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7076" w:val="left" w:leader="none"/>
        </w:tabs>
        <w:spacing w:before="67"/>
        <w:ind w:left="4202" w:right="0" w:firstLine="0"/>
        <w:jc w:val="left"/>
        <w:rPr>
          <w:sz w:val="36"/>
        </w:rPr>
      </w:pPr>
      <w:r>
        <w:rPr/>
        <w:pict>
          <v:shapetype id="_x0000_t202" o:spt="202" coordsize="21600,21600" path="m,l,21600r21600,l21600,xe">
            <v:stroke joinstyle="miter"/>
            <v:path gradientshapeok="t" o:connecttype="rect"/>
          </v:shapetype>
          <v:shape style="position:absolute;margin-left:40.14172pt;margin-top:12.855364pt;width:63pt;height:109.45pt;mso-position-horizontal-relative:page;mso-position-vertical-relative:paragraph;z-index:15729152" type="#_x0000_t202" id="docshape1" filled="false" stroked="false">
            <v:textbox inset="0,0,0,0">
              <w:txbxContent>
                <w:p>
                  <w:pPr>
                    <w:spacing w:line="2173" w:lineRule="exact" w:before="0"/>
                    <w:ind w:left="0" w:right="0" w:firstLine="0"/>
                    <w:jc w:val="left"/>
                    <w:rPr>
                      <w:sz w:val="180"/>
                    </w:rPr>
                  </w:pPr>
                  <w:r>
                    <w:rPr>
                      <w:color w:val="FFFFFF"/>
                      <w:spacing w:val="-275"/>
                      <w:sz w:val="180"/>
                    </w:rPr>
                    <w:t>10</w:t>
                  </w:r>
                </w:p>
              </w:txbxContent>
            </v:textbox>
            <w10:wrap type="none"/>
          </v:shape>
        </w:pict>
      </w:r>
      <w:r>
        <w:rPr>
          <w:color w:val="FFFFFF"/>
          <w:sz w:val="36"/>
        </w:rPr>
        <w:t>C</w:t>
      </w:r>
      <w:r>
        <w:rPr>
          <w:color w:val="FFFFFF"/>
          <w:spacing w:val="44"/>
          <w:sz w:val="36"/>
        </w:rPr>
        <w:t> </w:t>
      </w:r>
      <w:r>
        <w:rPr>
          <w:color w:val="FFFFFF"/>
          <w:sz w:val="36"/>
        </w:rPr>
        <w:t>H</w:t>
      </w:r>
      <w:r>
        <w:rPr>
          <w:color w:val="FFFFFF"/>
          <w:spacing w:val="29"/>
          <w:sz w:val="36"/>
        </w:rPr>
        <w:t> </w:t>
      </w:r>
      <w:r>
        <w:rPr>
          <w:color w:val="FFFFFF"/>
          <w:sz w:val="36"/>
        </w:rPr>
        <w:t>A</w:t>
      </w:r>
      <w:r>
        <w:rPr>
          <w:color w:val="FFFFFF"/>
          <w:spacing w:val="28"/>
          <w:sz w:val="36"/>
        </w:rPr>
        <w:t> </w:t>
      </w:r>
      <w:r>
        <w:rPr>
          <w:color w:val="FFFFFF"/>
          <w:sz w:val="36"/>
        </w:rPr>
        <w:t>P</w:t>
      </w:r>
      <w:r>
        <w:rPr>
          <w:color w:val="FFFFFF"/>
          <w:spacing w:val="37"/>
          <w:sz w:val="36"/>
        </w:rPr>
        <w:t> </w:t>
      </w:r>
      <w:r>
        <w:rPr>
          <w:color w:val="FFFFFF"/>
          <w:sz w:val="36"/>
        </w:rPr>
        <w:t>T</w:t>
      </w:r>
      <w:r>
        <w:rPr>
          <w:color w:val="FFFFFF"/>
          <w:spacing w:val="29"/>
          <w:sz w:val="36"/>
        </w:rPr>
        <w:t> </w:t>
      </w:r>
      <w:r>
        <w:rPr>
          <w:color w:val="FFFFFF"/>
          <w:sz w:val="36"/>
        </w:rPr>
        <w:t>E</w:t>
      </w:r>
      <w:r>
        <w:rPr>
          <w:color w:val="FFFFFF"/>
          <w:spacing w:val="44"/>
          <w:sz w:val="36"/>
        </w:rPr>
        <w:t> </w:t>
      </w:r>
      <w:r>
        <w:rPr>
          <w:color w:val="FFFFFF"/>
          <w:spacing w:val="-10"/>
          <w:sz w:val="36"/>
        </w:rPr>
        <w:t>R</w:t>
      </w:r>
      <w:r>
        <w:rPr>
          <w:color w:val="FFFFFF"/>
          <w:sz w:val="36"/>
        </w:rPr>
        <w:tab/>
        <w:t>T</w:t>
      </w:r>
      <w:r>
        <w:rPr>
          <w:color w:val="FFFFFF"/>
          <w:spacing w:val="49"/>
          <w:sz w:val="36"/>
        </w:rPr>
        <w:t> </w:t>
      </w:r>
      <w:r>
        <w:rPr>
          <w:color w:val="FFFFFF"/>
          <w:sz w:val="36"/>
        </w:rPr>
        <w:t>E</w:t>
      </w:r>
      <w:r>
        <w:rPr>
          <w:color w:val="FFFFFF"/>
          <w:spacing w:val="69"/>
          <w:sz w:val="36"/>
        </w:rPr>
        <w:t> </w:t>
      </w:r>
      <w:r>
        <w:rPr>
          <w:color w:val="FFFFFF"/>
          <w:spacing w:val="-10"/>
          <w:sz w:val="36"/>
        </w:rPr>
        <w:t>N</w:t>
      </w:r>
    </w:p>
    <w:p>
      <w:pPr>
        <w:pStyle w:val="BodyText"/>
        <w:rPr>
          <w:sz w:val="44"/>
        </w:rPr>
      </w:pPr>
    </w:p>
    <w:p>
      <w:pPr>
        <w:pStyle w:val="BodyText"/>
        <w:spacing w:before="5"/>
        <w:rPr>
          <w:sz w:val="36"/>
        </w:rPr>
      </w:pPr>
    </w:p>
    <w:p>
      <w:pPr>
        <w:spacing w:before="1"/>
        <w:ind w:left="4202" w:right="0" w:firstLine="0"/>
        <w:jc w:val="left"/>
        <w:rPr>
          <w:rFonts w:ascii="Trebuchet MS"/>
          <w:b/>
          <w:sz w:val="44"/>
        </w:rPr>
      </w:pPr>
      <w:r>
        <w:rPr>
          <w:rFonts w:ascii="Trebuchet MS"/>
          <w:b/>
          <w:color w:val="231F20"/>
          <w:spacing w:val="54"/>
          <w:w w:val="90"/>
          <w:sz w:val="44"/>
        </w:rPr>
        <w:t>CREDIT</w:t>
      </w:r>
      <w:r>
        <w:rPr>
          <w:rFonts w:ascii="Trebuchet MS"/>
          <w:b/>
          <w:color w:val="231F20"/>
          <w:spacing w:val="18"/>
          <w:w w:val="150"/>
          <w:sz w:val="44"/>
        </w:rPr>
        <w:t> </w:t>
      </w:r>
      <w:r>
        <w:rPr>
          <w:rFonts w:ascii="Trebuchet MS"/>
          <w:b/>
          <w:color w:val="231F20"/>
          <w:spacing w:val="43"/>
          <w:w w:val="90"/>
          <w:sz w:val="44"/>
        </w:rPr>
        <w:t>ANA</w:t>
      </w:r>
      <w:r>
        <w:rPr>
          <w:rFonts w:ascii="Trebuchet MS"/>
          <w:b/>
          <w:color w:val="231F20"/>
          <w:spacing w:val="-53"/>
          <w:w w:val="90"/>
          <w:sz w:val="44"/>
        </w:rPr>
        <w:t> </w:t>
      </w:r>
      <w:r>
        <w:rPr>
          <w:rFonts w:ascii="Trebuchet MS"/>
          <w:b/>
          <w:color w:val="231F20"/>
          <w:spacing w:val="41"/>
          <w:w w:val="90"/>
          <w:sz w:val="44"/>
        </w:rPr>
        <w:t>LYSIS </w: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9"/>
        <w:rPr>
          <w:rFonts w:ascii="Trebuchet MS"/>
          <w:b/>
          <w:sz w:val="22"/>
        </w:rPr>
      </w:pPr>
    </w:p>
    <w:p>
      <w:pPr>
        <w:spacing w:after="0"/>
        <w:rPr>
          <w:rFonts w:ascii="Trebuchet MS"/>
          <w:sz w:val="22"/>
        </w:rPr>
        <w:sectPr>
          <w:footerReference w:type="even" r:id="rId5"/>
          <w:type w:val="continuous"/>
          <w:pgSz w:w="11510" w:h="14400"/>
          <w:pgMar w:footer="0" w:header="0" w:top="560" w:bottom="280" w:left="0" w:right="0"/>
          <w:pgNumType w:start="542"/>
        </w:sectPr>
      </w:pPr>
    </w:p>
    <w:p>
      <w:pPr>
        <w:pStyle w:val="BodyText"/>
        <w:spacing w:before="9"/>
        <w:rPr>
          <w:rFonts w:ascii="Trebuchet MS"/>
          <w:b/>
          <w:sz w:val="29"/>
        </w:rPr>
      </w:pPr>
    </w:p>
    <w:p>
      <w:pPr>
        <w:pStyle w:val="Heading8"/>
        <w:tabs>
          <w:tab w:pos="3362" w:val="left" w:leader="none"/>
        </w:tabs>
        <w:spacing w:before="1"/>
        <w:rPr>
          <w:sz w:val="24"/>
        </w:rPr>
      </w:pPr>
      <w:r>
        <w:rPr>
          <w:color w:val="FFFFFF"/>
          <w:w w:val="90"/>
        </w:rPr>
        <w:t>A</w:t>
      </w:r>
      <w:r>
        <w:rPr>
          <w:color w:val="FFFFFF"/>
          <w:spacing w:val="10"/>
        </w:rPr>
        <w:t> </w:t>
      </w:r>
      <w:r>
        <w:rPr>
          <w:color w:val="FFFFFF"/>
          <w:spacing w:val="14"/>
          <w:w w:val="90"/>
        </w:rPr>
        <w:t>LOOK</w:t>
      </w:r>
      <w:r>
        <w:rPr>
          <w:color w:val="FFFFFF"/>
          <w:spacing w:val="10"/>
        </w:rPr>
        <w:t> </w:t>
      </w:r>
      <w:r>
        <w:rPr>
          <w:color w:val="FFFFFF"/>
          <w:spacing w:val="10"/>
          <w:w w:val="90"/>
        </w:rPr>
        <w:t>BACK</w:t>
      </w:r>
      <w:r>
        <w:rPr>
          <w:color w:val="FFFFFF"/>
        </w:rPr>
        <w:tab/>
      </w:r>
      <w:r>
        <w:rPr>
          <w:color w:val="FFFFFF"/>
          <w:position w:val="4"/>
          <w:sz w:val="24"/>
          <w:shd w:fill="231F20" w:color="auto" w:val="clear"/>
        </w:rPr>
        <w:t> &lt;</w:t>
      </w:r>
      <w:r>
        <w:rPr>
          <w:color w:val="FFFFFF"/>
          <w:spacing w:val="40"/>
          <w:position w:val="4"/>
          <w:sz w:val="24"/>
          <w:shd w:fill="231F20" w:color="auto" w:val="clear"/>
        </w:rPr>
        <w:t> </w:t>
      </w:r>
    </w:p>
    <w:p>
      <w:pPr>
        <w:pStyle w:val="BodyText"/>
        <w:spacing w:line="268" w:lineRule="auto" w:before="47"/>
        <w:ind w:left="962" w:right="290"/>
        <w:rPr>
          <w:rFonts w:ascii="Trebuchet MS"/>
        </w:rPr>
      </w:pPr>
      <w:r>
        <w:rPr>
          <w:rFonts w:ascii="Trebuchet MS"/>
          <w:color w:val="FFFFFF"/>
          <w:w w:val="80"/>
        </w:rPr>
        <w:t>Chapter 9 focused on forecasting </w:t>
      </w:r>
      <w:r>
        <w:rPr>
          <w:rFonts w:ascii="Trebuchet MS"/>
          <w:color w:val="FFFFFF"/>
          <w:spacing w:val="-2"/>
          <w:w w:val="80"/>
        </w:rPr>
        <w:t>and</w:t>
      </w:r>
      <w:r>
        <w:rPr>
          <w:rFonts w:ascii="Trebuchet MS"/>
          <w:color w:val="FFFFFF"/>
          <w:spacing w:val="-6"/>
          <w:w w:val="80"/>
        </w:rPr>
        <w:t> </w:t>
      </w:r>
      <w:r>
        <w:rPr>
          <w:rFonts w:ascii="Trebuchet MS"/>
          <w:color w:val="FFFFFF"/>
          <w:spacing w:val="-2"/>
          <w:w w:val="80"/>
        </w:rPr>
        <w:t>pro</w:t>
      </w:r>
      <w:r>
        <w:rPr>
          <w:rFonts w:ascii="Trebuchet MS"/>
          <w:color w:val="FFFFFF"/>
          <w:spacing w:val="-6"/>
          <w:w w:val="80"/>
        </w:rPr>
        <w:t> </w:t>
      </w:r>
      <w:r>
        <w:rPr>
          <w:rFonts w:ascii="Trebuchet MS"/>
          <w:color w:val="FFFFFF"/>
          <w:spacing w:val="-2"/>
          <w:w w:val="80"/>
        </w:rPr>
        <w:t>forma</w:t>
      </w:r>
      <w:r>
        <w:rPr>
          <w:rFonts w:ascii="Trebuchet MS"/>
          <w:color w:val="FFFFFF"/>
          <w:spacing w:val="-6"/>
          <w:w w:val="80"/>
        </w:rPr>
        <w:t> </w:t>
      </w:r>
      <w:r>
        <w:rPr>
          <w:rFonts w:ascii="Trebuchet MS"/>
          <w:color w:val="FFFFFF"/>
          <w:spacing w:val="-2"/>
          <w:w w:val="80"/>
        </w:rPr>
        <w:t>analysis</w:t>
      </w:r>
      <w:r>
        <w:rPr>
          <w:rFonts w:ascii="Trebuchet MS"/>
          <w:color w:val="FFFFFF"/>
          <w:spacing w:val="-6"/>
          <w:w w:val="80"/>
        </w:rPr>
        <w:t> </w:t>
      </w:r>
      <w:r>
        <w:rPr>
          <w:rFonts w:ascii="Trebuchet MS"/>
          <w:color w:val="FFFFFF"/>
          <w:spacing w:val="-2"/>
          <w:w w:val="80"/>
        </w:rPr>
        <w:t>of</w:t>
      </w:r>
      <w:r>
        <w:rPr>
          <w:rFonts w:ascii="Trebuchet MS"/>
          <w:color w:val="FFFFFF"/>
          <w:spacing w:val="-6"/>
          <w:w w:val="80"/>
        </w:rPr>
        <w:t> </w:t>
      </w:r>
      <w:r>
        <w:rPr>
          <w:rFonts w:ascii="Trebuchet MS"/>
          <w:color w:val="FFFFFF"/>
          <w:spacing w:val="-2"/>
          <w:w w:val="80"/>
        </w:rPr>
        <w:t>financial</w:t>
      </w:r>
    </w:p>
    <w:p>
      <w:pPr>
        <w:pStyle w:val="BodyText"/>
        <w:spacing w:line="268" w:lineRule="auto"/>
        <w:ind w:left="962"/>
        <w:rPr>
          <w:rFonts w:ascii="Trebuchet MS"/>
        </w:rPr>
      </w:pPr>
      <w:r>
        <w:rPr>
          <w:rFonts w:ascii="Trebuchet MS"/>
          <w:color w:val="FFFFFF"/>
          <w:w w:val="75"/>
        </w:rPr>
        <w:t>statements.</w:t>
      </w:r>
      <w:r>
        <w:rPr>
          <w:rFonts w:ascii="Trebuchet MS"/>
          <w:color w:val="FFFFFF"/>
          <w:spacing w:val="-3"/>
          <w:w w:val="75"/>
        </w:rPr>
        <w:t> </w:t>
      </w:r>
      <w:r>
        <w:rPr>
          <w:rFonts w:ascii="Trebuchet MS"/>
          <w:color w:val="FFFFFF"/>
          <w:w w:val="75"/>
        </w:rPr>
        <w:t>We</w:t>
      </w:r>
      <w:r>
        <w:rPr>
          <w:rFonts w:ascii="Trebuchet MS"/>
          <w:color w:val="FFFFFF"/>
          <w:spacing w:val="-3"/>
          <w:w w:val="75"/>
        </w:rPr>
        <w:t> </w:t>
      </w:r>
      <w:r>
        <w:rPr>
          <w:rFonts w:ascii="Trebuchet MS"/>
          <w:color w:val="FFFFFF"/>
          <w:w w:val="75"/>
        </w:rPr>
        <w:t>showed</w:t>
      </w:r>
      <w:r>
        <w:rPr>
          <w:rFonts w:ascii="Trebuchet MS"/>
          <w:color w:val="FFFFFF"/>
          <w:spacing w:val="-3"/>
          <w:w w:val="75"/>
        </w:rPr>
        <w:t> </w:t>
      </w:r>
      <w:r>
        <w:rPr>
          <w:rFonts w:ascii="Trebuchet MS"/>
          <w:color w:val="FFFFFF"/>
          <w:w w:val="75"/>
        </w:rPr>
        <w:t>the</w:t>
      </w:r>
      <w:r>
        <w:rPr>
          <w:rFonts w:ascii="Trebuchet MS"/>
          <w:color w:val="FFFFFF"/>
          <w:spacing w:val="-3"/>
          <w:w w:val="75"/>
        </w:rPr>
        <w:t> </w:t>
      </w:r>
      <w:r>
        <w:rPr>
          <w:rFonts w:ascii="Trebuchet MS"/>
          <w:color w:val="FFFFFF"/>
          <w:w w:val="75"/>
        </w:rPr>
        <w:t>importance </w:t>
      </w:r>
      <w:r>
        <w:rPr>
          <w:rFonts w:ascii="Trebuchet MS"/>
          <w:color w:val="FFFFFF"/>
          <w:w w:val="80"/>
        </w:rPr>
        <w:t>of</w:t>
      </w:r>
      <w:r>
        <w:rPr>
          <w:rFonts w:ascii="Trebuchet MS"/>
          <w:color w:val="FFFFFF"/>
          <w:spacing w:val="-3"/>
          <w:w w:val="80"/>
        </w:rPr>
        <w:t> </w:t>
      </w:r>
      <w:r>
        <w:rPr>
          <w:rFonts w:ascii="Trebuchet MS"/>
          <w:color w:val="FFFFFF"/>
          <w:w w:val="80"/>
        </w:rPr>
        <w:t>forecasting</w:t>
      </w:r>
      <w:r>
        <w:rPr>
          <w:rFonts w:ascii="Trebuchet MS"/>
          <w:color w:val="FFFFFF"/>
          <w:spacing w:val="-3"/>
          <w:w w:val="80"/>
        </w:rPr>
        <w:t> </w:t>
      </w:r>
      <w:r>
        <w:rPr>
          <w:rFonts w:ascii="Trebuchet MS"/>
          <w:color w:val="FFFFFF"/>
          <w:w w:val="80"/>
        </w:rPr>
        <w:t>for</w:t>
      </w:r>
      <w:r>
        <w:rPr>
          <w:rFonts w:ascii="Trebuchet MS"/>
          <w:color w:val="FFFFFF"/>
          <w:spacing w:val="-3"/>
          <w:w w:val="80"/>
        </w:rPr>
        <w:t> </w:t>
      </w:r>
      <w:r>
        <w:rPr>
          <w:rFonts w:ascii="Trebuchet MS"/>
          <w:color w:val="FFFFFF"/>
          <w:w w:val="80"/>
        </w:rPr>
        <w:t>security</w:t>
      </w:r>
      <w:r>
        <w:rPr>
          <w:rFonts w:ascii="Trebuchet MS"/>
          <w:color w:val="FFFFFF"/>
          <w:spacing w:val="-3"/>
          <w:w w:val="80"/>
        </w:rPr>
        <w:t> </w:t>
      </w:r>
      <w:r>
        <w:rPr>
          <w:rFonts w:ascii="Trebuchet MS"/>
          <w:color w:val="FFFFFF"/>
          <w:w w:val="80"/>
        </w:rPr>
        <w:t>valuation.</w:t>
      </w:r>
    </w:p>
    <w:p>
      <w:pPr>
        <w:pStyle w:val="BodyText"/>
        <w:spacing w:before="11"/>
        <w:rPr>
          <w:rFonts w:ascii="Trebuchet MS"/>
          <w:sz w:val="18"/>
        </w:rPr>
      </w:pPr>
    </w:p>
    <w:p>
      <w:pPr>
        <w:pStyle w:val="Heading8"/>
        <w:spacing w:line="290" w:lineRule="auto" w:before="0"/>
        <w:ind w:right="290"/>
      </w:pPr>
      <w:r>
        <w:rPr>
          <w:color w:val="FFFFFF"/>
        </w:rPr>
        <w:t>A</w:t>
      </w:r>
      <w:r>
        <w:rPr>
          <w:color w:val="FFFFFF"/>
          <w:spacing w:val="14"/>
        </w:rPr>
        <w:t> </w:t>
      </w:r>
      <w:r>
        <w:rPr>
          <w:color w:val="FFFFFF"/>
        </w:rPr>
        <w:t>LOOK</w:t>
      </w:r>
      <w:r>
        <w:rPr>
          <w:color w:val="FFFFFF"/>
          <w:spacing w:val="14"/>
        </w:rPr>
        <w:t> </w:t>
      </w:r>
      <w:r>
        <w:rPr>
          <w:color w:val="FFFFFF"/>
        </w:rPr>
        <w:t>AT</w:t>
      </w:r>
      <w:r>
        <w:rPr>
          <w:color w:val="FFFFFF"/>
          <w:spacing w:val="14"/>
        </w:rPr>
        <w:t> </w:t>
      </w:r>
      <w:r>
        <w:rPr>
          <w:color w:val="FFFFFF"/>
        </w:rPr>
        <w:t>THIS </w:t>
      </w:r>
      <w:r>
        <w:rPr>
          <w:color w:val="FFFFFF"/>
          <w:spacing w:val="14"/>
        </w:rPr>
        <w:t>CHAPTER </w:t>
      </w:r>
    </w:p>
    <w:p>
      <w:pPr>
        <w:pStyle w:val="BodyText"/>
        <w:spacing w:line="268" w:lineRule="auto"/>
        <w:ind w:left="962" w:right="29"/>
        <w:rPr>
          <w:rFonts w:ascii="Trebuchet MS"/>
        </w:rPr>
      </w:pPr>
      <w:r>
        <w:rPr>
          <w:rFonts w:ascii="Trebuchet MS"/>
          <w:color w:val="FFFFFF"/>
          <w:spacing w:val="-2"/>
          <w:w w:val="85"/>
        </w:rPr>
        <w:t>This</w:t>
      </w:r>
      <w:r>
        <w:rPr>
          <w:rFonts w:ascii="Trebuchet MS"/>
          <w:color w:val="FFFFFF"/>
          <w:spacing w:val="-9"/>
          <w:w w:val="85"/>
        </w:rPr>
        <w:t> </w:t>
      </w:r>
      <w:r>
        <w:rPr>
          <w:rFonts w:ascii="Trebuchet MS"/>
          <w:color w:val="FFFFFF"/>
          <w:spacing w:val="-2"/>
          <w:w w:val="85"/>
        </w:rPr>
        <w:t>chapter</w:t>
      </w:r>
      <w:r>
        <w:rPr>
          <w:rFonts w:ascii="Trebuchet MS"/>
          <w:color w:val="FFFFFF"/>
          <w:spacing w:val="-9"/>
          <w:w w:val="85"/>
        </w:rPr>
        <w:t> </w:t>
      </w:r>
      <w:r>
        <w:rPr>
          <w:rFonts w:ascii="Trebuchet MS"/>
          <w:color w:val="FFFFFF"/>
          <w:spacing w:val="-2"/>
          <w:w w:val="85"/>
        </w:rPr>
        <w:t>begins</w:t>
      </w:r>
      <w:r>
        <w:rPr>
          <w:rFonts w:ascii="Trebuchet MS"/>
          <w:color w:val="FFFFFF"/>
          <w:spacing w:val="-9"/>
          <w:w w:val="85"/>
        </w:rPr>
        <w:t> </w:t>
      </w:r>
      <w:r>
        <w:rPr>
          <w:rFonts w:ascii="Trebuchet MS"/>
          <w:color w:val="FFFFFF"/>
          <w:spacing w:val="-2"/>
          <w:w w:val="85"/>
        </w:rPr>
        <w:t>with</w:t>
      </w:r>
      <w:r>
        <w:rPr>
          <w:rFonts w:ascii="Trebuchet MS"/>
          <w:color w:val="FFFFFF"/>
          <w:spacing w:val="-9"/>
          <w:w w:val="85"/>
        </w:rPr>
        <w:t> </w:t>
      </w:r>
      <w:r>
        <w:rPr>
          <w:rFonts w:ascii="Trebuchet MS"/>
          <w:color w:val="FFFFFF"/>
          <w:spacing w:val="-2"/>
          <w:w w:val="85"/>
        </w:rPr>
        <w:t>additional </w:t>
      </w:r>
      <w:r>
        <w:rPr>
          <w:rFonts w:ascii="Trebuchet MS"/>
          <w:color w:val="FFFFFF"/>
          <w:spacing w:val="-2"/>
          <w:w w:val="80"/>
        </w:rPr>
        <w:t>tools</w:t>
      </w:r>
      <w:r>
        <w:rPr>
          <w:rFonts w:ascii="Trebuchet MS"/>
          <w:color w:val="FFFFFF"/>
          <w:spacing w:val="-6"/>
          <w:w w:val="80"/>
        </w:rPr>
        <w:t> </w:t>
      </w:r>
      <w:r>
        <w:rPr>
          <w:rFonts w:ascii="Trebuchet MS"/>
          <w:color w:val="FFFFFF"/>
          <w:spacing w:val="-2"/>
          <w:w w:val="80"/>
        </w:rPr>
        <w:t>for</w:t>
      </w:r>
      <w:r>
        <w:rPr>
          <w:rFonts w:ascii="Trebuchet MS"/>
          <w:color w:val="FFFFFF"/>
          <w:spacing w:val="-6"/>
          <w:w w:val="80"/>
        </w:rPr>
        <w:t> </w:t>
      </w:r>
      <w:r>
        <w:rPr>
          <w:rFonts w:ascii="Trebuchet MS"/>
          <w:color w:val="FFFFFF"/>
          <w:spacing w:val="-2"/>
          <w:w w:val="80"/>
        </w:rPr>
        <w:t>assessing</w:t>
      </w:r>
      <w:r>
        <w:rPr>
          <w:rFonts w:ascii="Trebuchet MS"/>
          <w:color w:val="FFFFFF"/>
          <w:spacing w:val="-6"/>
          <w:w w:val="80"/>
        </w:rPr>
        <w:t> </w:t>
      </w:r>
      <w:r>
        <w:rPr>
          <w:rFonts w:ascii="Trebuchet MS"/>
          <w:color w:val="FFFFFF"/>
          <w:spacing w:val="-2"/>
          <w:w w:val="80"/>
        </w:rPr>
        <w:t>short-term</w:t>
      </w:r>
      <w:r>
        <w:rPr>
          <w:rFonts w:ascii="Trebuchet MS"/>
          <w:color w:val="FFFFFF"/>
          <w:spacing w:val="-6"/>
          <w:w w:val="80"/>
        </w:rPr>
        <w:t> </w:t>
      </w:r>
      <w:r>
        <w:rPr>
          <w:rFonts w:ascii="Trebuchet MS"/>
          <w:color w:val="FFFFFF"/>
          <w:spacing w:val="-2"/>
          <w:w w:val="80"/>
        </w:rPr>
        <w:t>liquidity. </w:t>
      </w:r>
      <w:r>
        <w:rPr>
          <w:rFonts w:ascii="Trebuchet MS"/>
          <w:color w:val="FFFFFF"/>
          <w:w w:val="80"/>
        </w:rPr>
        <w:t>We explain liquidity and describe </w:t>
      </w:r>
      <w:r>
        <w:rPr>
          <w:rFonts w:ascii="Trebuchet MS"/>
          <w:color w:val="FFFFFF"/>
          <w:spacing w:val="-2"/>
          <w:w w:val="85"/>
        </w:rPr>
        <w:t>analysis</w:t>
      </w:r>
      <w:r>
        <w:rPr>
          <w:rFonts w:ascii="Trebuchet MS"/>
          <w:color w:val="FFFFFF"/>
          <w:spacing w:val="-9"/>
          <w:w w:val="85"/>
        </w:rPr>
        <w:t> </w:t>
      </w:r>
      <w:r>
        <w:rPr>
          <w:rFonts w:ascii="Trebuchet MS"/>
          <w:color w:val="FFFFFF"/>
          <w:spacing w:val="-2"/>
          <w:w w:val="85"/>
        </w:rPr>
        <w:t>tools</w:t>
      </w:r>
      <w:r>
        <w:rPr>
          <w:rFonts w:ascii="Trebuchet MS"/>
          <w:color w:val="FFFFFF"/>
          <w:spacing w:val="-9"/>
          <w:w w:val="85"/>
        </w:rPr>
        <w:t> </w:t>
      </w:r>
      <w:r>
        <w:rPr>
          <w:rFonts w:ascii="Trebuchet MS"/>
          <w:color w:val="FFFFFF"/>
          <w:spacing w:val="-2"/>
          <w:w w:val="85"/>
        </w:rPr>
        <w:t>capturing</w:t>
      </w:r>
      <w:r>
        <w:rPr>
          <w:rFonts w:ascii="Trebuchet MS"/>
          <w:color w:val="FFFFFF"/>
          <w:spacing w:val="-9"/>
          <w:w w:val="85"/>
        </w:rPr>
        <w:t> </w:t>
      </w:r>
      <w:r>
        <w:rPr>
          <w:rFonts w:ascii="Trebuchet MS"/>
          <w:color w:val="FFFFFF"/>
          <w:spacing w:val="-2"/>
          <w:w w:val="85"/>
        </w:rPr>
        <w:t>different </w:t>
      </w:r>
      <w:r>
        <w:rPr>
          <w:rFonts w:ascii="Trebuchet MS"/>
          <w:color w:val="FFFFFF"/>
          <w:w w:val="80"/>
        </w:rPr>
        <w:t>aspects</w:t>
      </w:r>
      <w:r>
        <w:rPr>
          <w:rFonts w:ascii="Trebuchet MS"/>
          <w:color w:val="FFFFFF"/>
          <w:spacing w:val="-5"/>
          <w:w w:val="80"/>
        </w:rPr>
        <w:t> </w:t>
      </w:r>
      <w:r>
        <w:rPr>
          <w:rFonts w:ascii="Trebuchet MS"/>
          <w:color w:val="FFFFFF"/>
          <w:w w:val="80"/>
        </w:rPr>
        <w:t>of</w:t>
      </w:r>
      <w:r>
        <w:rPr>
          <w:rFonts w:ascii="Trebuchet MS"/>
          <w:color w:val="FFFFFF"/>
          <w:spacing w:val="-5"/>
          <w:w w:val="80"/>
        </w:rPr>
        <w:t> </w:t>
      </w:r>
      <w:r>
        <w:rPr>
          <w:rFonts w:ascii="Trebuchet MS"/>
          <w:color w:val="FFFFFF"/>
          <w:w w:val="80"/>
        </w:rPr>
        <w:t>it.</w:t>
      </w:r>
      <w:r>
        <w:rPr>
          <w:rFonts w:ascii="Trebuchet MS"/>
          <w:color w:val="FFFFFF"/>
          <w:spacing w:val="-5"/>
          <w:w w:val="80"/>
        </w:rPr>
        <w:t> </w:t>
      </w:r>
      <w:r>
        <w:rPr>
          <w:rFonts w:ascii="Trebuchet MS"/>
          <w:color w:val="FFFFFF"/>
          <w:w w:val="80"/>
        </w:rPr>
        <w:t>Attention</w:t>
      </w:r>
      <w:r>
        <w:rPr>
          <w:rFonts w:ascii="Trebuchet MS"/>
          <w:color w:val="FFFFFF"/>
          <w:spacing w:val="-5"/>
          <w:w w:val="80"/>
        </w:rPr>
        <w:t> </w:t>
      </w:r>
      <w:r>
        <w:rPr>
          <w:rFonts w:ascii="Trebuchet MS"/>
          <w:color w:val="FFFFFF"/>
          <w:w w:val="80"/>
        </w:rPr>
        <w:t>is</w:t>
      </w:r>
      <w:r>
        <w:rPr>
          <w:rFonts w:ascii="Trebuchet MS"/>
          <w:color w:val="FFFFFF"/>
          <w:spacing w:val="-5"/>
          <w:w w:val="80"/>
        </w:rPr>
        <w:t> </w:t>
      </w:r>
      <w:r>
        <w:rPr>
          <w:rFonts w:ascii="Trebuchet MS"/>
          <w:color w:val="FFFFFF"/>
          <w:w w:val="80"/>
        </w:rPr>
        <w:t>directed</w:t>
      </w:r>
      <w:r>
        <w:rPr>
          <w:rFonts w:ascii="Trebuchet MS"/>
          <w:color w:val="FFFFFF"/>
          <w:spacing w:val="-5"/>
          <w:w w:val="80"/>
        </w:rPr>
        <w:t> </w:t>
      </w:r>
      <w:r>
        <w:rPr>
          <w:rFonts w:ascii="Trebuchet MS"/>
          <w:color w:val="FFFFFF"/>
          <w:w w:val="80"/>
        </w:rPr>
        <w:t>at </w:t>
      </w:r>
      <w:r>
        <w:rPr>
          <w:rFonts w:ascii="Trebuchet MS"/>
          <w:color w:val="FFFFFF"/>
          <w:spacing w:val="-2"/>
          <w:w w:val="80"/>
        </w:rPr>
        <w:t>accounting-based</w:t>
      </w:r>
      <w:r>
        <w:rPr>
          <w:rFonts w:ascii="Trebuchet MS"/>
          <w:color w:val="FFFFFF"/>
          <w:spacing w:val="-6"/>
          <w:w w:val="80"/>
        </w:rPr>
        <w:t> </w:t>
      </w:r>
      <w:r>
        <w:rPr>
          <w:rFonts w:ascii="Trebuchet MS"/>
          <w:color w:val="FFFFFF"/>
          <w:spacing w:val="-2"/>
          <w:w w:val="80"/>
        </w:rPr>
        <w:t>ratios,</w:t>
      </w:r>
      <w:r>
        <w:rPr>
          <w:rFonts w:ascii="Trebuchet MS"/>
          <w:color w:val="FFFFFF"/>
          <w:spacing w:val="-6"/>
          <w:w w:val="80"/>
        </w:rPr>
        <w:t> </w:t>
      </w:r>
      <w:r>
        <w:rPr>
          <w:rFonts w:ascii="Trebuchet MS"/>
          <w:color w:val="FFFFFF"/>
          <w:spacing w:val="-2"/>
          <w:w w:val="80"/>
        </w:rPr>
        <w:t>turnover,</w:t>
      </w:r>
      <w:r>
        <w:rPr>
          <w:rFonts w:ascii="Trebuchet MS"/>
          <w:color w:val="FFFFFF"/>
          <w:spacing w:val="-6"/>
          <w:w w:val="80"/>
        </w:rPr>
        <w:t> </w:t>
      </w:r>
      <w:r>
        <w:rPr>
          <w:rFonts w:ascii="Trebuchet MS"/>
          <w:color w:val="FFFFFF"/>
          <w:spacing w:val="-2"/>
          <w:w w:val="80"/>
        </w:rPr>
        <w:t>and </w:t>
      </w:r>
      <w:r>
        <w:rPr>
          <w:rFonts w:ascii="Trebuchet MS"/>
          <w:color w:val="FFFFFF"/>
          <w:w w:val="75"/>
        </w:rPr>
        <w:t>operating</w:t>
      </w:r>
      <w:r>
        <w:rPr>
          <w:rFonts w:ascii="Trebuchet MS"/>
          <w:color w:val="FFFFFF"/>
          <w:spacing w:val="-3"/>
          <w:w w:val="75"/>
        </w:rPr>
        <w:t> </w:t>
      </w:r>
      <w:r>
        <w:rPr>
          <w:rFonts w:ascii="Trebuchet MS"/>
          <w:color w:val="FFFFFF"/>
          <w:w w:val="75"/>
        </w:rPr>
        <w:t>activity</w:t>
      </w:r>
      <w:r>
        <w:rPr>
          <w:rFonts w:ascii="Trebuchet MS"/>
          <w:color w:val="FFFFFF"/>
          <w:spacing w:val="-3"/>
          <w:w w:val="75"/>
        </w:rPr>
        <w:t> </w:t>
      </w:r>
      <w:r>
        <w:rPr>
          <w:rFonts w:ascii="Trebuchet MS"/>
          <w:color w:val="FFFFFF"/>
          <w:w w:val="75"/>
        </w:rPr>
        <w:t>measures</w:t>
      </w:r>
      <w:r>
        <w:rPr>
          <w:rFonts w:ascii="Trebuchet MS"/>
          <w:color w:val="FFFFFF"/>
          <w:spacing w:val="-3"/>
          <w:w w:val="75"/>
        </w:rPr>
        <w:t> </w:t>
      </w:r>
      <w:r>
        <w:rPr>
          <w:rFonts w:ascii="Trebuchet MS"/>
          <w:color w:val="FFFFFF"/>
          <w:w w:val="75"/>
        </w:rPr>
        <w:t>of</w:t>
      </w:r>
      <w:r>
        <w:rPr>
          <w:rFonts w:ascii="Trebuchet MS"/>
          <w:color w:val="FFFFFF"/>
          <w:spacing w:val="-3"/>
          <w:w w:val="75"/>
        </w:rPr>
        <w:t> </w:t>
      </w:r>
      <w:r>
        <w:rPr>
          <w:rFonts w:ascii="Trebuchet MS"/>
          <w:color w:val="FFFFFF"/>
          <w:w w:val="75"/>
        </w:rPr>
        <w:t>liquidity. </w:t>
      </w:r>
      <w:r>
        <w:rPr>
          <w:rFonts w:ascii="Trebuchet MS"/>
          <w:color w:val="FFFFFF"/>
          <w:spacing w:val="-2"/>
          <w:w w:val="85"/>
        </w:rPr>
        <w:t>This</w:t>
      </w:r>
      <w:r>
        <w:rPr>
          <w:rFonts w:ascii="Trebuchet MS"/>
          <w:color w:val="FFFFFF"/>
          <w:spacing w:val="-9"/>
          <w:w w:val="85"/>
        </w:rPr>
        <w:t> </w:t>
      </w:r>
      <w:r>
        <w:rPr>
          <w:rFonts w:ascii="Trebuchet MS"/>
          <w:color w:val="FFFFFF"/>
          <w:spacing w:val="-2"/>
          <w:w w:val="85"/>
        </w:rPr>
        <w:t>chapter</w:t>
      </w:r>
      <w:r>
        <w:rPr>
          <w:rFonts w:ascii="Trebuchet MS"/>
          <w:color w:val="FFFFFF"/>
          <w:spacing w:val="-9"/>
          <w:w w:val="85"/>
        </w:rPr>
        <w:t> </w:t>
      </w:r>
      <w:r>
        <w:rPr>
          <w:rFonts w:ascii="Trebuchet MS"/>
          <w:color w:val="FFFFFF"/>
          <w:spacing w:val="-2"/>
          <w:w w:val="85"/>
        </w:rPr>
        <w:t>also</w:t>
      </w:r>
      <w:r>
        <w:rPr>
          <w:rFonts w:ascii="Trebuchet MS"/>
          <w:color w:val="FFFFFF"/>
          <w:spacing w:val="-8"/>
          <w:w w:val="85"/>
        </w:rPr>
        <w:t> </w:t>
      </w:r>
      <w:r>
        <w:rPr>
          <w:rFonts w:ascii="Trebuchet MS"/>
          <w:color w:val="FFFFFF"/>
          <w:spacing w:val="-2"/>
          <w:w w:val="85"/>
        </w:rPr>
        <w:t>focuses</w:t>
      </w:r>
      <w:r>
        <w:rPr>
          <w:rFonts w:ascii="Trebuchet MS"/>
          <w:color w:val="FFFFFF"/>
          <w:spacing w:val="-9"/>
          <w:w w:val="85"/>
        </w:rPr>
        <w:t> </w:t>
      </w:r>
      <w:r>
        <w:rPr>
          <w:rFonts w:ascii="Trebuchet MS"/>
          <w:color w:val="FFFFFF"/>
          <w:spacing w:val="-2"/>
          <w:w w:val="85"/>
        </w:rPr>
        <w:t>on</w:t>
      </w:r>
      <w:r>
        <w:rPr>
          <w:rFonts w:ascii="Trebuchet MS"/>
          <w:color w:val="FFFFFF"/>
          <w:spacing w:val="-9"/>
          <w:w w:val="85"/>
        </w:rPr>
        <w:t> </w:t>
      </w:r>
      <w:r>
        <w:rPr>
          <w:rFonts w:ascii="Trebuchet MS"/>
          <w:color w:val="FFFFFF"/>
          <w:spacing w:val="-2"/>
          <w:w w:val="85"/>
        </w:rPr>
        <w:t>capital structure</w:t>
      </w:r>
      <w:r>
        <w:rPr>
          <w:rFonts w:ascii="Trebuchet MS"/>
          <w:color w:val="FFFFFF"/>
          <w:spacing w:val="-9"/>
          <w:w w:val="85"/>
        </w:rPr>
        <w:t> </w:t>
      </w:r>
      <w:r>
        <w:rPr>
          <w:rFonts w:ascii="Trebuchet MS"/>
          <w:color w:val="FFFFFF"/>
          <w:spacing w:val="-2"/>
          <w:w w:val="85"/>
        </w:rPr>
        <w:t>and</w:t>
      </w:r>
      <w:r>
        <w:rPr>
          <w:rFonts w:ascii="Trebuchet MS"/>
          <w:color w:val="FFFFFF"/>
          <w:spacing w:val="-9"/>
          <w:w w:val="85"/>
        </w:rPr>
        <w:t> </w:t>
      </w:r>
      <w:r>
        <w:rPr>
          <w:rFonts w:ascii="Trebuchet MS"/>
          <w:color w:val="FFFFFF"/>
          <w:spacing w:val="-2"/>
          <w:w w:val="85"/>
        </w:rPr>
        <w:t>its</w:t>
      </w:r>
      <w:r>
        <w:rPr>
          <w:rFonts w:ascii="Trebuchet MS"/>
          <w:color w:val="FFFFFF"/>
          <w:spacing w:val="-9"/>
          <w:w w:val="85"/>
        </w:rPr>
        <w:t> </w:t>
      </w:r>
      <w:r>
        <w:rPr>
          <w:rFonts w:ascii="Trebuchet MS"/>
          <w:color w:val="FFFFFF"/>
          <w:spacing w:val="-2"/>
          <w:w w:val="85"/>
        </w:rPr>
        <w:t>implications</w:t>
      </w:r>
      <w:r>
        <w:rPr>
          <w:rFonts w:ascii="Trebuchet MS"/>
          <w:color w:val="FFFFFF"/>
          <w:spacing w:val="-9"/>
          <w:w w:val="85"/>
        </w:rPr>
        <w:t> </w:t>
      </w:r>
      <w:r>
        <w:rPr>
          <w:rFonts w:ascii="Trebuchet MS"/>
          <w:color w:val="FFFFFF"/>
          <w:spacing w:val="-2"/>
          <w:w w:val="85"/>
        </w:rPr>
        <w:t>for </w:t>
      </w:r>
      <w:r>
        <w:rPr>
          <w:rFonts w:ascii="Trebuchet MS"/>
          <w:color w:val="FFFFFF"/>
          <w:w w:val="75"/>
        </w:rPr>
        <w:t>solvency.</w:t>
      </w:r>
      <w:r>
        <w:rPr>
          <w:rFonts w:ascii="Trebuchet MS"/>
          <w:color w:val="FFFFFF"/>
          <w:spacing w:val="-2"/>
          <w:w w:val="75"/>
        </w:rPr>
        <w:t> </w:t>
      </w:r>
      <w:r>
        <w:rPr>
          <w:rFonts w:ascii="Trebuchet MS"/>
          <w:color w:val="FFFFFF"/>
          <w:w w:val="75"/>
        </w:rPr>
        <w:t>We</w:t>
      </w:r>
      <w:r>
        <w:rPr>
          <w:rFonts w:ascii="Trebuchet MS"/>
          <w:color w:val="FFFFFF"/>
          <w:spacing w:val="-2"/>
          <w:w w:val="75"/>
        </w:rPr>
        <w:t> </w:t>
      </w:r>
      <w:r>
        <w:rPr>
          <w:rFonts w:ascii="Trebuchet MS"/>
          <w:color w:val="FFFFFF"/>
          <w:w w:val="75"/>
        </w:rPr>
        <w:t>analyze</w:t>
      </w:r>
      <w:r>
        <w:rPr>
          <w:rFonts w:ascii="Trebuchet MS"/>
          <w:color w:val="FFFFFF"/>
          <w:spacing w:val="-2"/>
          <w:w w:val="75"/>
        </w:rPr>
        <w:t> </w:t>
      </w:r>
      <w:r>
        <w:rPr>
          <w:rFonts w:ascii="Trebuchet MS"/>
          <w:color w:val="FFFFFF"/>
          <w:w w:val="75"/>
        </w:rPr>
        <w:t>the</w:t>
      </w:r>
      <w:r>
        <w:rPr>
          <w:rFonts w:ascii="Trebuchet MS"/>
          <w:color w:val="FFFFFF"/>
          <w:spacing w:val="-2"/>
          <w:w w:val="75"/>
        </w:rPr>
        <w:t> </w:t>
      </w:r>
      <w:r>
        <w:rPr>
          <w:rFonts w:ascii="Trebuchet MS"/>
          <w:color w:val="FFFFFF"/>
          <w:w w:val="75"/>
        </w:rPr>
        <w:t>importance</w:t>
      </w:r>
      <w:r>
        <w:rPr>
          <w:rFonts w:ascii="Trebuchet MS"/>
          <w:color w:val="FFFFFF"/>
          <w:spacing w:val="-2"/>
          <w:w w:val="75"/>
        </w:rPr>
        <w:t> </w:t>
      </w:r>
      <w:r>
        <w:rPr>
          <w:rFonts w:ascii="Trebuchet MS"/>
          <w:color w:val="FFFFFF"/>
          <w:w w:val="75"/>
        </w:rPr>
        <w:t>of </w:t>
      </w:r>
      <w:r>
        <w:rPr>
          <w:rFonts w:ascii="Trebuchet MS"/>
          <w:color w:val="FFFFFF"/>
          <w:spacing w:val="-2"/>
          <w:w w:val="85"/>
        </w:rPr>
        <w:t>financial</w:t>
      </w:r>
      <w:r>
        <w:rPr>
          <w:rFonts w:ascii="Trebuchet MS"/>
          <w:color w:val="FFFFFF"/>
          <w:spacing w:val="-9"/>
          <w:w w:val="85"/>
        </w:rPr>
        <w:t> </w:t>
      </w:r>
      <w:r>
        <w:rPr>
          <w:rFonts w:ascii="Trebuchet MS"/>
          <w:color w:val="FFFFFF"/>
          <w:spacing w:val="-2"/>
          <w:w w:val="85"/>
        </w:rPr>
        <w:t>leverage</w:t>
      </w:r>
      <w:r>
        <w:rPr>
          <w:rFonts w:ascii="Trebuchet MS"/>
          <w:color w:val="FFFFFF"/>
          <w:spacing w:val="-9"/>
          <w:w w:val="85"/>
        </w:rPr>
        <w:t> </w:t>
      </w:r>
      <w:r>
        <w:rPr>
          <w:rFonts w:ascii="Trebuchet MS"/>
          <w:color w:val="FFFFFF"/>
          <w:spacing w:val="-2"/>
          <w:w w:val="85"/>
        </w:rPr>
        <w:t>and</w:t>
      </w:r>
      <w:r>
        <w:rPr>
          <w:rFonts w:ascii="Trebuchet MS"/>
          <w:color w:val="FFFFFF"/>
          <w:spacing w:val="-9"/>
          <w:w w:val="85"/>
        </w:rPr>
        <w:t> </w:t>
      </w:r>
      <w:r>
        <w:rPr>
          <w:rFonts w:ascii="Trebuchet MS"/>
          <w:color w:val="FFFFFF"/>
          <w:spacing w:val="-2"/>
          <w:w w:val="85"/>
        </w:rPr>
        <w:t>its</w:t>
      </w:r>
      <w:r>
        <w:rPr>
          <w:rFonts w:ascii="Trebuchet MS"/>
          <w:color w:val="FFFFFF"/>
          <w:spacing w:val="-9"/>
          <w:w w:val="85"/>
        </w:rPr>
        <w:t> </w:t>
      </w:r>
      <w:r>
        <w:rPr>
          <w:rFonts w:ascii="Trebuchet MS"/>
          <w:color w:val="FFFFFF"/>
          <w:spacing w:val="-2"/>
          <w:w w:val="85"/>
        </w:rPr>
        <w:t>effects</w:t>
      </w:r>
      <w:r>
        <w:rPr>
          <w:rFonts w:ascii="Trebuchet MS"/>
          <w:color w:val="FFFFFF"/>
          <w:spacing w:val="-9"/>
          <w:w w:val="85"/>
        </w:rPr>
        <w:t> </w:t>
      </w:r>
      <w:r>
        <w:rPr>
          <w:rFonts w:ascii="Trebuchet MS"/>
          <w:color w:val="FFFFFF"/>
          <w:spacing w:val="-2"/>
          <w:w w:val="85"/>
        </w:rPr>
        <w:t>on </w:t>
      </w:r>
      <w:r>
        <w:rPr>
          <w:rFonts w:ascii="Trebuchet MS"/>
          <w:color w:val="FFFFFF"/>
          <w:spacing w:val="-2"/>
          <w:w w:val="80"/>
        </w:rPr>
        <w:t>risk and return. We also describe book </w:t>
      </w:r>
      <w:r>
        <w:rPr>
          <w:rFonts w:ascii="Trebuchet MS"/>
          <w:color w:val="FFFFFF"/>
          <w:w w:val="85"/>
        </w:rPr>
        <w:t>values</w:t>
      </w:r>
      <w:r>
        <w:rPr>
          <w:rFonts w:ascii="Trebuchet MS"/>
          <w:color w:val="FFFFFF"/>
          <w:spacing w:val="-9"/>
          <w:w w:val="85"/>
        </w:rPr>
        <w:t> </w:t>
      </w:r>
      <w:r>
        <w:rPr>
          <w:rFonts w:ascii="Trebuchet MS"/>
          <w:color w:val="FFFFFF"/>
          <w:w w:val="85"/>
        </w:rPr>
        <w:t>and</w:t>
      </w:r>
      <w:r>
        <w:rPr>
          <w:rFonts w:ascii="Trebuchet MS"/>
          <w:color w:val="FFFFFF"/>
          <w:spacing w:val="-9"/>
          <w:w w:val="85"/>
        </w:rPr>
        <w:t> </w:t>
      </w:r>
      <w:r>
        <w:rPr>
          <w:rFonts w:ascii="Trebuchet MS"/>
          <w:color w:val="FFFFFF"/>
          <w:w w:val="85"/>
        </w:rPr>
        <w:t>earnings</w:t>
      </w:r>
      <w:r>
        <w:rPr>
          <w:rFonts w:ascii="Trebuchet MS"/>
          <w:color w:val="FFFFFF"/>
          <w:spacing w:val="-9"/>
          <w:w w:val="85"/>
        </w:rPr>
        <w:t> </w:t>
      </w:r>
      <w:r>
        <w:rPr>
          <w:rFonts w:ascii="Trebuchet MS"/>
          <w:color w:val="FFFFFF"/>
          <w:w w:val="85"/>
        </w:rPr>
        <w:t>coverage </w:t>
      </w:r>
      <w:r>
        <w:rPr>
          <w:rFonts w:ascii="Trebuchet MS"/>
          <w:color w:val="FFFFFF"/>
          <w:w w:val="80"/>
        </w:rPr>
        <w:t>measures and their interpretation.</w:t>
      </w:r>
    </w:p>
    <w:p>
      <w:pPr>
        <w:pStyle w:val="Heading8"/>
        <w:tabs>
          <w:tab w:pos="3362" w:val="left" w:leader="none"/>
        </w:tabs>
        <w:spacing w:before="183"/>
        <w:rPr>
          <w:sz w:val="24"/>
        </w:rPr>
      </w:pPr>
      <w:r>
        <w:rPr>
          <w:color w:val="FFFFFF"/>
          <w:w w:val="90"/>
        </w:rPr>
        <w:t>A</w:t>
      </w:r>
      <w:r>
        <w:rPr>
          <w:color w:val="FFFFFF"/>
          <w:spacing w:val="10"/>
        </w:rPr>
        <w:t> </w:t>
      </w:r>
      <w:r>
        <w:rPr>
          <w:color w:val="FFFFFF"/>
          <w:spacing w:val="14"/>
          <w:w w:val="90"/>
        </w:rPr>
        <w:t>LOOK</w:t>
      </w:r>
      <w:r>
        <w:rPr>
          <w:color w:val="FFFFFF"/>
          <w:spacing w:val="10"/>
        </w:rPr>
        <w:t> </w:t>
      </w:r>
      <w:r>
        <w:rPr>
          <w:color w:val="FFFFFF"/>
          <w:spacing w:val="13"/>
          <w:w w:val="90"/>
        </w:rPr>
        <w:t>AHEAD</w:t>
      </w:r>
      <w:r>
        <w:rPr>
          <w:color w:val="FFFFFF"/>
        </w:rPr>
        <w:tab/>
      </w:r>
      <w:r>
        <w:rPr>
          <w:color w:val="FFFFFF"/>
          <w:sz w:val="24"/>
          <w:shd w:fill="231F20" w:color="auto" w:val="clear"/>
        </w:rPr>
        <w:t> &gt;</w:t>
      </w:r>
      <w:r>
        <w:rPr>
          <w:color w:val="FFFFFF"/>
          <w:spacing w:val="40"/>
          <w:sz w:val="24"/>
          <w:shd w:fill="231F20" w:color="auto" w:val="clear"/>
        </w:rPr>
        <w:t> </w:t>
      </w:r>
    </w:p>
    <w:p>
      <w:pPr>
        <w:pStyle w:val="BodyText"/>
        <w:spacing w:line="268" w:lineRule="auto" w:before="35"/>
        <w:ind w:left="962" w:right="46"/>
        <w:rPr>
          <w:rFonts w:ascii="Trebuchet MS"/>
        </w:rPr>
      </w:pPr>
      <w:r>
        <w:rPr>
          <w:rFonts w:ascii="Trebuchet MS"/>
          <w:color w:val="FFFFFF"/>
          <w:w w:val="85"/>
        </w:rPr>
        <w:t>Chapter</w:t>
      </w:r>
      <w:r>
        <w:rPr>
          <w:rFonts w:ascii="Trebuchet MS"/>
          <w:color w:val="FFFFFF"/>
          <w:spacing w:val="-2"/>
          <w:w w:val="85"/>
        </w:rPr>
        <w:t> </w:t>
      </w:r>
      <w:r>
        <w:rPr>
          <w:rFonts w:ascii="Trebuchet MS"/>
          <w:color w:val="FFFFFF"/>
          <w:w w:val="85"/>
        </w:rPr>
        <w:t>11</w:t>
      </w:r>
      <w:r>
        <w:rPr>
          <w:rFonts w:ascii="Trebuchet MS"/>
          <w:color w:val="FFFFFF"/>
          <w:spacing w:val="-2"/>
          <w:w w:val="85"/>
        </w:rPr>
        <w:t> </w:t>
      </w:r>
      <w:r>
        <w:rPr>
          <w:rFonts w:ascii="Trebuchet MS"/>
          <w:color w:val="FFFFFF"/>
          <w:w w:val="85"/>
        </w:rPr>
        <w:t>emphasizes</w:t>
      </w:r>
      <w:r>
        <w:rPr>
          <w:rFonts w:ascii="Trebuchet MS"/>
          <w:color w:val="FFFFFF"/>
          <w:spacing w:val="-2"/>
          <w:w w:val="85"/>
        </w:rPr>
        <w:t> </w:t>
      </w:r>
      <w:r>
        <w:rPr>
          <w:rFonts w:ascii="Trebuchet MS"/>
          <w:color w:val="FFFFFF"/>
          <w:w w:val="85"/>
        </w:rPr>
        <w:t>earnings- </w:t>
      </w:r>
      <w:r>
        <w:rPr>
          <w:rFonts w:ascii="Trebuchet MS"/>
          <w:color w:val="FFFFFF"/>
          <w:spacing w:val="-2"/>
          <w:w w:val="80"/>
        </w:rPr>
        <w:t>based analysis and equity valuation. </w:t>
      </w:r>
      <w:r>
        <w:rPr>
          <w:rFonts w:ascii="Trebuchet MS"/>
          <w:color w:val="FFFFFF"/>
          <w:w w:val="80"/>
        </w:rPr>
        <w:t>Our</w:t>
      </w:r>
      <w:r>
        <w:rPr>
          <w:rFonts w:ascii="Trebuchet MS"/>
          <w:color w:val="FFFFFF"/>
          <w:spacing w:val="-3"/>
          <w:w w:val="80"/>
        </w:rPr>
        <w:t> </w:t>
      </w:r>
      <w:r>
        <w:rPr>
          <w:rFonts w:ascii="Trebuchet MS"/>
          <w:color w:val="FFFFFF"/>
          <w:w w:val="80"/>
        </w:rPr>
        <w:t>earnings-based</w:t>
      </w:r>
      <w:r>
        <w:rPr>
          <w:rFonts w:ascii="Trebuchet MS"/>
          <w:color w:val="FFFFFF"/>
          <w:spacing w:val="-3"/>
          <w:w w:val="80"/>
        </w:rPr>
        <w:t> </w:t>
      </w:r>
      <w:r>
        <w:rPr>
          <w:rFonts w:ascii="Trebuchet MS"/>
          <w:color w:val="FFFFFF"/>
          <w:w w:val="80"/>
        </w:rPr>
        <w:t>analysis</w:t>
      </w:r>
      <w:r>
        <w:rPr>
          <w:rFonts w:ascii="Trebuchet MS"/>
          <w:color w:val="FFFFFF"/>
          <w:spacing w:val="-3"/>
          <w:w w:val="80"/>
        </w:rPr>
        <w:t> </w:t>
      </w:r>
      <w:r>
        <w:rPr>
          <w:rFonts w:ascii="Trebuchet MS"/>
          <w:color w:val="FFFFFF"/>
          <w:w w:val="80"/>
        </w:rPr>
        <w:t>focuses </w:t>
      </w:r>
      <w:r>
        <w:rPr>
          <w:rFonts w:ascii="Trebuchet MS"/>
          <w:color w:val="FFFFFF"/>
          <w:w w:val="85"/>
        </w:rPr>
        <w:t>on</w:t>
      </w:r>
      <w:r>
        <w:rPr>
          <w:rFonts w:ascii="Trebuchet MS"/>
          <w:color w:val="FFFFFF"/>
          <w:spacing w:val="-3"/>
          <w:w w:val="85"/>
        </w:rPr>
        <w:t> </w:t>
      </w:r>
      <w:r>
        <w:rPr>
          <w:rFonts w:ascii="Trebuchet MS"/>
          <w:color w:val="FFFFFF"/>
          <w:w w:val="85"/>
        </w:rPr>
        <w:t>assessing</w:t>
      </w:r>
      <w:r>
        <w:rPr>
          <w:rFonts w:ascii="Trebuchet MS"/>
          <w:color w:val="FFFFFF"/>
          <w:spacing w:val="-3"/>
          <w:w w:val="85"/>
        </w:rPr>
        <w:t> </w:t>
      </w:r>
      <w:r>
        <w:rPr>
          <w:rFonts w:ascii="Trebuchet MS"/>
          <w:color w:val="FFFFFF"/>
          <w:w w:val="85"/>
        </w:rPr>
        <w:t>earning</w:t>
      </w:r>
      <w:r>
        <w:rPr>
          <w:rFonts w:ascii="Trebuchet MS"/>
          <w:color w:val="FFFFFF"/>
          <w:spacing w:val="-3"/>
          <w:w w:val="85"/>
        </w:rPr>
        <w:t> </w:t>
      </w:r>
      <w:r>
        <w:rPr>
          <w:rFonts w:ascii="Trebuchet MS"/>
          <w:color w:val="FFFFFF"/>
          <w:w w:val="85"/>
        </w:rPr>
        <w:t>power.</w:t>
      </w:r>
    </w:p>
    <w:p>
      <w:pPr>
        <w:pStyle w:val="BodyText"/>
        <w:spacing w:line="268" w:lineRule="auto"/>
        <w:ind w:left="962"/>
        <w:rPr>
          <w:rFonts w:ascii="Trebuchet MS"/>
        </w:rPr>
      </w:pPr>
      <w:r>
        <w:rPr>
          <w:rFonts w:ascii="Trebuchet MS"/>
          <w:color w:val="FFFFFF"/>
          <w:spacing w:val="-2"/>
          <w:w w:val="80"/>
        </w:rPr>
        <w:t>Discussion of equity valuation focuses </w:t>
      </w:r>
      <w:r>
        <w:rPr>
          <w:rFonts w:ascii="Trebuchet MS"/>
          <w:color w:val="FFFFFF"/>
          <w:w w:val="85"/>
        </w:rPr>
        <w:t>on</w:t>
      </w:r>
      <w:r>
        <w:rPr>
          <w:rFonts w:ascii="Trebuchet MS"/>
          <w:color w:val="FFFFFF"/>
          <w:spacing w:val="-4"/>
          <w:w w:val="85"/>
        </w:rPr>
        <w:t> </w:t>
      </w:r>
      <w:r>
        <w:rPr>
          <w:rFonts w:ascii="Trebuchet MS"/>
          <w:color w:val="FFFFFF"/>
          <w:w w:val="85"/>
        </w:rPr>
        <w:t>issues</w:t>
      </w:r>
      <w:r>
        <w:rPr>
          <w:rFonts w:ascii="Trebuchet MS"/>
          <w:color w:val="FFFFFF"/>
          <w:spacing w:val="-4"/>
          <w:w w:val="85"/>
        </w:rPr>
        <w:t> </w:t>
      </w:r>
      <w:r>
        <w:rPr>
          <w:rFonts w:ascii="Trebuchet MS"/>
          <w:color w:val="FFFFFF"/>
          <w:w w:val="85"/>
        </w:rPr>
        <w:t>in</w:t>
      </w:r>
      <w:r>
        <w:rPr>
          <w:rFonts w:ascii="Trebuchet MS"/>
          <w:color w:val="FFFFFF"/>
          <w:spacing w:val="-4"/>
          <w:w w:val="85"/>
        </w:rPr>
        <w:t> </w:t>
      </w:r>
      <w:r>
        <w:rPr>
          <w:rFonts w:ascii="Trebuchet MS"/>
          <w:color w:val="FFFFFF"/>
          <w:w w:val="85"/>
        </w:rPr>
        <w:t>estimating</w:t>
      </w:r>
      <w:r>
        <w:rPr>
          <w:rFonts w:ascii="Trebuchet MS"/>
          <w:color w:val="FFFFFF"/>
          <w:spacing w:val="-4"/>
          <w:w w:val="85"/>
        </w:rPr>
        <w:t> </w:t>
      </w:r>
      <w:r>
        <w:rPr>
          <w:rFonts w:ascii="Trebuchet MS"/>
          <w:color w:val="FFFFFF"/>
          <w:w w:val="85"/>
        </w:rPr>
        <w:t>company values</w:t>
      </w:r>
      <w:r>
        <w:rPr>
          <w:rFonts w:ascii="Trebuchet MS"/>
          <w:color w:val="FFFFFF"/>
          <w:spacing w:val="-7"/>
          <w:w w:val="85"/>
        </w:rPr>
        <w:t> </w:t>
      </w:r>
      <w:r>
        <w:rPr>
          <w:rFonts w:ascii="Trebuchet MS"/>
          <w:color w:val="FFFFFF"/>
          <w:w w:val="85"/>
        </w:rPr>
        <w:t>and</w:t>
      </w:r>
      <w:r>
        <w:rPr>
          <w:rFonts w:ascii="Trebuchet MS"/>
          <w:color w:val="FFFFFF"/>
          <w:spacing w:val="-7"/>
          <w:w w:val="85"/>
        </w:rPr>
        <w:t> </w:t>
      </w:r>
      <w:r>
        <w:rPr>
          <w:rFonts w:ascii="Trebuchet MS"/>
          <w:color w:val="FFFFFF"/>
          <w:w w:val="85"/>
        </w:rPr>
        <w:t>forecasting</w:t>
      </w:r>
      <w:r>
        <w:rPr>
          <w:rFonts w:ascii="Trebuchet MS"/>
          <w:color w:val="FFFFFF"/>
          <w:spacing w:val="-7"/>
          <w:w w:val="85"/>
        </w:rPr>
        <w:t> </w:t>
      </w:r>
      <w:r>
        <w:rPr>
          <w:rFonts w:ascii="Trebuchet MS"/>
          <w:color w:val="FFFFFF"/>
          <w:w w:val="85"/>
        </w:rPr>
        <w:t>earnings.</w:t>
      </w:r>
    </w:p>
    <w:p>
      <w:pPr>
        <w:pStyle w:val="Heading8"/>
        <w:spacing w:before="107"/>
        <w:ind w:left="440"/>
      </w:pPr>
      <w:r>
        <w:rPr>
          <w:b w:val="0"/>
        </w:rPr>
        <w:br w:type="column"/>
      </w:r>
      <w:r>
        <w:rPr>
          <w:color w:val="231F20"/>
          <w:spacing w:val="34"/>
        </w:rPr>
        <w:t>ANAL</w:t>
      </w:r>
      <w:r>
        <w:rPr>
          <w:color w:val="231F20"/>
          <w:spacing w:val="-26"/>
        </w:rPr>
        <w:t> </w:t>
      </w:r>
      <w:r>
        <w:rPr>
          <w:color w:val="231F20"/>
          <w:spacing w:val="34"/>
        </w:rPr>
        <w:t>YSIS</w:t>
      </w:r>
      <w:r>
        <w:rPr>
          <w:color w:val="231F20"/>
          <w:spacing w:val="55"/>
        </w:rPr>
        <w:t> </w:t>
      </w:r>
      <w:r>
        <w:rPr>
          <w:color w:val="231F20"/>
          <w:spacing w:val="32"/>
        </w:rPr>
        <w:t>OBJECTIVES </w:t>
      </w:r>
    </w:p>
    <w:p>
      <w:pPr>
        <w:pStyle w:val="BodyText"/>
        <w:spacing w:before="7"/>
        <w:rPr>
          <w:rFonts w:ascii="Trebuchet MS"/>
          <w:b/>
          <w:sz w:val="30"/>
        </w:rPr>
      </w:pPr>
    </w:p>
    <w:p>
      <w:pPr>
        <w:pStyle w:val="BodyText"/>
        <w:ind w:left="740" w:right="1519"/>
        <w:rPr>
          <w:rFonts w:ascii="Tahoma"/>
        </w:rPr>
      </w:pPr>
      <w:r>
        <w:rPr>
          <w:rFonts w:ascii="Tahoma"/>
          <w:color w:val="231F20"/>
        </w:rPr>
        <w:t>Explain</w:t>
      </w:r>
      <w:r>
        <w:rPr>
          <w:rFonts w:ascii="Tahoma"/>
          <w:color w:val="231F20"/>
          <w:spacing w:val="-10"/>
        </w:rPr>
        <w:t> </w:t>
      </w:r>
      <w:r>
        <w:rPr>
          <w:rFonts w:ascii="Tahoma"/>
          <w:color w:val="231F20"/>
        </w:rPr>
        <w:t>the</w:t>
      </w:r>
      <w:r>
        <w:rPr>
          <w:rFonts w:ascii="Tahoma"/>
          <w:color w:val="231F20"/>
          <w:spacing w:val="-10"/>
        </w:rPr>
        <w:t> </w:t>
      </w:r>
      <w:r>
        <w:rPr>
          <w:rFonts w:ascii="Tahoma"/>
          <w:color w:val="231F20"/>
        </w:rPr>
        <w:t>importance</w:t>
      </w:r>
      <w:r>
        <w:rPr>
          <w:rFonts w:ascii="Tahoma"/>
          <w:color w:val="231F20"/>
          <w:spacing w:val="-10"/>
        </w:rPr>
        <w:t> </w:t>
      </w:r>
      <w:r>
        <w:rPr>
          <w:rFonts w:ascii="Tahoma"/>
          <w:color w:val="231F20"/>
        </w:rPr>
        <w:t>of</w:t>
      </w:r>
      <w:r>
        <w:rPr>
          <w:rFonts w:ascii="Tahoma"/>
          <w:color w:val="231F20"/>
          <w:spacing w:val="-10"/>
        </w:rPr>
        <w:t> </w:t>
      </w:r>
      <w:r>
        <w:rPr>
          <w:rFonts w:ascii="Tahoma"/>
          <w:color w:val="231F20"/>
        </w:rPr>
        <w:t>liquidity,</w:t>
      </w:r>
      <w:r>
        <w:rPr>
          <w:rFonts w:ascii="Tahoma"/>
          <w:color w:val="231F20"/>
          <w:spacing w:val="-10"/>
        </w:rPr>
        <w:t> </w:t>
      </w:r>
      <w:r>
        <w:rPr>
          <w:rFonts w:ascii="Tahoma"/>
          <w:color w:val="231F20"/>
        </w:rPr>
        <w:t>and</w:t>
      </w:r>
      <w:r>
        <w:rPr>
          <w:rFonts w:ascii="Tahoma"/>
          <w:color w:val="231F20"/>
          <w:spacing w:val="-10"/>
        </w:rPr>
        <w:t> </w:t>
      </w:r>
      <w:r>
        <w:rPr>
          <w:rFonts w:ascii="Tahoma"/>
          <w:color w:val="231F20"/>
        </w:rPr>
        <w:t>describe</w:t>
      </w:r>
      <w:r>
        <w:rPr>
          <w:rFonts w:ascii="Tahoma"/>
          <w:color w:val="231F20"/>
          <w:spacing w:val="-10"/>
        </w:rPr>
        <w:t> </w:t>
      </w:r>
      <w:r>
        <w:rPr>
          <w:rFonts w:ascii="Tahoma"/>
          <w:color w:val="231F20"/>
        </w:rPr>
        <w:t>working capital measures of liquidity and their components.</w:t>
      </w:r>
    </w:p>
    <w:p>
      <w:pPr>
        <w:pStyle w:val="BodyText"/>
        <w:spacing w:before="177"/>
        <w:ind w:left="740"/>
        <w:rPr>
          <w:rFonts w:ascii="Tahoma"/>
        </w:rPr>
      </w:pPr>
      <w:r>
        <w:rPr>
          <w:rFonts w:ascii="Tahoma"/>
          <w:color w:val="231F20"/>
          <w:spacing w:val="-2"/>
        </w:rPr>
        <w:t>Interpret</w:t>
      </w:r>
      <w:r>
        <w:rPr>
          <w:rFonts w:ascii="Tahoma"/>
          <w:color w:val="231F20"/>
          <w:spacing w:val="-11"/>
        </w:rPr>
        <w:t> </w:t>
      </w:r>
      <w:r>
        <w:rPr>
          <w:rFonts w:ascii="Tahoma"/>
          <w:color w:val="231F20"/>
          <w:spacing w:val="-2"/>
        </w:rPr>
        <w:t>the</w:t>
      </w:r>
      <w:r>
        <w:rPr>
          <w:rFonts w:ascii="Tahoma"/>
          <w:color w:val="231F20"/>
          <w:spacing w:val="-11"/>
        </w:rPr>
        <w:t> </w:t>
      </w:r>
      <w:r>
        <w:rPr>
          <w:rFonts w:ascii="Tahoma"/>
          <w:color w:val="231F20"/>
          <w:spacing w:val="-2"/>
        </w:rPr>
        <w:t>current</w:t>
      </w:r>
      <w:r>
        <w:rPr>
          <w:rFonts w:ascii="Tahoma"/>
          <w:color w:val="231F20"/>
          <w:spacing w:val="-10"/>
        </w:rPr>
        <w:t> </w:t>
      </w:r>
      <w:r>
        <w:rPr>
          <w:rFonts w:ascii="Tahoma"/>
          <w:color w:val="231F20"/>
          <w:spacing w:val="-2"/>
        </w:rPr>
        <w:t>ratio</w:t>
      </w:r>
      <w:r>
        <w:rPr>
          <w:rFonts w:ascii="Tahoma"/>
          <w:color w:val="231F20"/>
          <w:spacing w:val="-11"/>
        </w:rPr>
        <w:t> </w:t>
      </w:r>
      <w:r>
        <w:rPr>
          <w:rFonts w:ascii="Tahoma"/>
          <w:color w:val="231F20"/>
          <w:spacing w:val="-2"/>
        </w:rPr>
        <w:t>and</w:t>
      </w:r>
      <w:r>
        <w:rPr>
          <w:rFonts w:ascii="Tahoma"/>
          <w:color w:val="231F20"/>
          <w:spacing w:val="-10"/>
        </w:rPr>
        <w:t> </w:t>
      </w:r>
      <w:r>
        <w:rPr>
          <w:rFonts w:ascii="Tahoma"/>
          <w:color w:val="231F20"/>
          <w:spacing w:val="-2"/>
        </w:rPr>
        <w:t>cash-based</w:t>
      </w:r>
      <w:r>
        <w:rPr>
          <w:rFonts w:ascii="Tahoma"/>
          <w:color w:val="231F20"/>
          <w:spacing w:val="-11"/>
        </w:rPr>
        <w:t> </w:t>
      </w:r>
      <w:r>
        <w:rPr>
          <w:rFonts w:ascii="Tahoma"/>
          <w:color w:val="231F20"/>
          <w:spacing w:val="-2"/>
        </w:rPr>
        <w:t>measures</w:t>
      </w:r>
      <w:r>
        <w:rPr>
          <w:rFonts w:ascii="Tahoma"/>
          <w:color w:val="231F20"/>
          <w:spacing w:val="-10"/>
        </w:rPr>
        <w:t> </w:t>
      </w:r>
      <w:r>
        <w:rPr>
          <w:rFonts w:ascii="Tahoma"/>
          <w:color w:val="231F20"/>
          <w:spacing w:val="-2"/>
        </w:rPr>
        <w:t>of</w:t>
      </w:r>
      <w:r>
        <w:rPr>
          <w:rFonts w:ascii="Tahoma"/>
          <w:color w:val="231F20"/>
          <w:spacing w:val="-11"/>
        </w:rPr>
        <w:t> </w:t>
      </w:r>
      <w:r>
        <w:rPr>
          <w:rFonts w:ascii="Tahoma"/>
          <w:color w:val="231F20"/>
          <w:spacing w:val="-2"/>
        </w:rPr>
        <w:t>liquidity.</w:t>
      </w:r>
    </w:p>
    <w:p>
      <w:pPr>
        <w:pStyle w:val="BodyText"/>
        <w:spacing w:before="179"/>
        <w:ind w:left="740" w:right="1514"/>
        <w:rPr>
          <w:rFonts w:ascii="Tahoma"/>
        </w:rPr>
      </w:pPr>
      <w:r>
        <w:rPr>
          <w:rFonts w:ascii="Tahoma"/>
          <w:color w:val="231F20"/>
        </w:rPr>
        <w:t>Analyze</w:t>
      </w:r>
      <w:r>
        <w:rPr>
          <w:rFonts w:ascii="Tahoma"/>
          <w:color w:val="231F20"/>
          <w:spacing w:val="-16"/>
        </w:rPr>
        <w:t> </w:t>
      </w:r>
      <w:r>
        <w:rPr>
          <w:rFonts w:ascii="Tahoma"/>
          <w:color w:val="231F20"/>
        </w:rPr>
        <w:t>operating</w:t>
      </w:r>
      <w:r>
        <w:rPr>
          <w:rFonts w:ascii="Tahoma"/>
          <w:color w:val="231F20"/>
          <w:spacing w:val="-15"/>
        </w:rPr>
        <w:t> </w:t>
      </w:r>
      <w:r>
        <w:rPr>
          <w:rFonts w:ascii="Tahoma"/>
          <w:color w:val="231F20"/>
        </w:rPr>
        <w:t>cycle</w:t>
      </w:r>
      <w:r>
        <w:rPr>
          <w:rFonts w:ascii="Tahoma"/>
          <w:color w:val="231F20"/>
          <w:spacing w:val="-16"/>
        </w:rPr>
        <w:t> </w:t>
      </w:r>
      <w:r>
        <w:rPr>
          <w:rFonts w:ascii="Tahoma"/>
          <w:color w:val="231F20"/>
        </w:rPr>
        <w:t>and</w:t>
      </w:r>
      <w:r>
        <w:rPr>
          <w:rFonts w:ascii="Tahoma"/>
          <w:color w:val="231F20"/>
          <w:spacing w:val="-15"/>
        </w:rPr>
        <w:t> </w:t>
      </w:r>
      <w:r>
        <w:rPr>
          <w:rFonts w:ascii="Tahoma"/>
          <w:color w:val="231F20"/>
        </w:rPr>
        <w:t>turnover</w:t>
      </w:r>
      <w:r>
        <w:rPr>
          <w:rFonts w:ascii="Tahoma"/>
          <w:color w:val="231F20"/>
          <w:spacing w:val="-16"/>
        </w:rPr>
        <w:t> </w:t>
      </w:r>
      <w:r>
        <w:rPr>
          <w:rFonts w:ascii="Tahoma"/>
          <w:color w:val="231F20"/>
        </w:rPr>
        <w:t>measures</w:t>
      </w:r>
      <w:r>
        <w:rPr>
          <w:rFonts w:ascii="Tahoma"/>
          <w:color w:val="231F20"/>
          <w:spacing w:val="-15"/>
        </w:rPr>
        <w:t> </w:t>
      </w:r>
      <w:r>
        <w:rPr>
          <w:rFonts w:ascii="Tahoma"/>
          <w:color w:val="231F20"/>
        </w:rPr>
        <w:t>of</w:t>
      </w:r>
      <w:r>
        <w:rPr>
          <w:rFonts w:ascii="Tahoma"/>
          <w:color w:val="231F20"/>
          <w:spacing w:val="-16"/>
        </w:rPr>
        <w:t> </w:t>
      </w:r>
      <w:r>
        <w:rPr>
          <w:rFonts w:ascii="Tahoma"/>
          <w:color w:val="231F20"/>
        </w:rPr>
        <w:t>liquidity</w:t>
      </w:r>
      <w:r>
        <w:rPr>
          <w:rFonts w:ascii="Tahoma"/>
          <w:color w:val="231F20"/>
          <w:spacing w:val="-15"/>
        </w:rPr>
        <w:t> </w:t>
      </w:r>
      <w:r>
        <w:rPr>
          <w:rFonts w:ascii="Tahoma"/>
          <w:color w:val="231F20"/>
        </w:rPr>
        <w:t>and their interpretation.</w:t>
      </w:r>
    </w:p>
    <w:p>
      <w:pPr>
        <w:pStyle w:val="BodyText"/>
        <w:spacing w:before="177"/>
        <w:ind w:left="740" w:right="1519"/>
        <w:rPr>
          <w:rFonts w:ascii="Tahoma"/>
        </w:rPr>
      </w:pPr>
      <w:r>
        <w:rPr>
          <w:rFonts w:ascii="Tahoma"/>
          <w:color w:val="231F20"/>
        </w:rPr>
        <w:t>Illustrate</w:t>
      </w:r>
      <w:r>
        <w:rPr>
          <w:rFonts w:ascii="Tahoma"/>
          <w:color w:val="231F20"/>
          <w:spacing w:val="-16"/>
        </w:rPr>
        <w:t> </w:t>
      </w:r>
      <w:r>
        <w:rPr>
          <w:rFonts w:ascii="Tahoma"/>
          <w:color w:val="231F20"/>
        </w:rPr>
        <w:t>what-if</w:t>
      </w:r>
      <w:r>
        <w:rPr>
          <w:rFonts w:ascii="Tahoma"/>
          <w:color w:val="231F20"/>
          <w:spacing w:val="-16"/>
        </w:rPr>
        <w:t> </w:t>
      </w:r>
      <w:r>
        <w:rPr>
          <w:rFonts w:ascii="Tahoma"/>
          <w:color w:val="231F20"/>
        </w:rPr>
        <w:t>analysis</w:t>
      </w:r>
      <w:r>
        <w:rPr>
          <w:rFonts w:ascii="Tahoma"/>
          <w:color w:val="231F20"/>
          <w:spacing w:val="-15"/>
        </w:rPr>
        <w:t> </w:t>
      </w:r>
      <w:r>
        <w:rPr>
          <w:rFonts w:ascii="Tahoma"/>
          <w:color w:val="231F20"/>
        </w:rPr>
        <w:t>for</w:t>
      </w:r>
      <w:r>
        <w:rPr>
          <w:rFonts w:ascii="Tahoma"/>
          <w:color w:val="231F20"/>
          <w:spacing w:val="-16"/>
        </w:rPr>
        <w:t> </w:t>
      </w:r>
      <w:r>
        <w:rPr>
          <w:rFonts w:ascii="Tahoma"/>
          <w:color w:val="231F20"/>
        </w:rPr>
        <w:t>evaluating</w:t>
      </w:r>
      <w:r>
        <w:rPr>
          <w:rFonts w:ascii="Tahoma"/>
          <w:color w:val="231F20"/>
          <w:spacing w:val="-16"/>
        </w:rPr>
        <w:t> </w:t>
      </w:r>
      <w:r>
        <w:rPr>
          <w:rFonts w:ascii="Tahoma"/>
          <w:color w:val="231F20"/>
        </w:rPr>
        <w:t>changes</w:t>
      </w:r>
      <w:r>
        <w:rPr>
          <w:rFonts w:ascii="Tahoma"/>
          <w:color w:val="231F20"/>
          <w:spacing w:val="-15"/>
        </w:rPr>
        <w:t> </w:t>
      </w:r>
      <w:r>
        <w:rPr>
          <w:rFonts w:ascii="Tahoma"/>
          <w:color w:val="231F20"/>
        </w:rPr>
        <w:t>in</w:t>
      </w:r>
      <w:r>
        <w:rPr>
          <w:rFonts w:ascii="Tahoma"/>
          <w:color w:val="231F20"/>
          <w:spacing w:val="-16"/>
        </w:rPr>
        <w:t> </w:t>
      </w:r>
      <w:r>
        <w:rPr>
          <w:rFonts w:ascii="Tahoma"/>
          <w:color w:val="231F20"/>
        </w:rPr>
        <w:t>company conditions and policies.</w:t>
      </w:r>
    </w:p>
    <w:p>
      <w:pPr>
        <w:pStyle w:val="BodyText"/>
        <w:spacing w:before="177"/>
        <w:ind w:left="740"/>
        <w:rPr>
          <w:rFonts w:ascii="Tahoma"/>
        </w:rPr>
      </w:pPr>
      <w:r>
        <w:rPr>
          <w:rFonts w:ascii="Tahoma"/>
          <w:color w:val="231F20"/>
        </w:rPr>
        <w:t>Describe</w:t>
      </w:r>
      <w:r>
        <w:rPr>
          <w:rFonts w:ascii="Tahoma"/>
          <w:color w:val="231F20"/>
          <w:spacing w:val="-10"/>
        </w:rPr>
        <w:t> </w:t>
      </w:r>
      <w:r>
        <w:rPr>
          <w:rFonts w:ascii="Tahoma"/>
          <w:color w:val="231F20"/>
        </w:rPr>
        <w:t>capital</w:t>
      </w:r>
      <w:r>
        <w:rPr>
          <w:rFonts w:ascii="Tahoma"/>
          <w:color w:val="231F20"/>
          <w:spacing w:val="-10"/>
        </w:rPr>
        <w:t> </w:t>
      </w:r>
      <w:r>
        <w:rPr>
          <w:rFonts w:ascii="Tahoma"/>
          <w:color w:val="231F20"/>
        </w:rPr>
        <w:t>structure</w:t>
      </w:r>
      <w:r>
        <w:rPr>
          <w:rFonts w:ascii="Tahoma"/>
          <w:color w:val="231F20"/>
          <w:spacing w:val="-10"/>
        </w:rPr>
        <w:t> </w:t>
      </w:r>
      <w:r>
        <w:rPr>
          <w:rFonts w:ascii="Tahoma"/>
          <w:color w:val="231F20"/>
        </w:rPr>
        <w:t>and</w:t>
      </w:r>
      <w:r>
        <w:rPr>
          <w:rFonts w:ascii="Tahoma"/>
          <w:color w:val="231F20"/>
          <w:spacing w:val="-10"/>
        </w:rPr>
        <w:t> </w:t>
      </w:r>
      <w:r>
        <w:rPr>
          <w:rFonts w:ascii="Tahoma"/>
          <w:color w:val="231F20"/>
        </w:rPr>
        <w:t>its</w:t>
      </w:r>
      <w:r>
        <w:rPr>
          <w:rFonts w:ascii="Tahoma"/>
          <w:color w:val="231F20"/>
          <w:spacing w:val="-10"/>
        </w:rPr>
        <w:t> </w:t>
      </w:r>
      <w:r>
        <w:rPr>
          <w:rFonts w:ascii="Tahoma"/>
          <w:color w:val="231F20"/>
        </w:rPr>
        <w:t>relation</w:t>
      </w:r>
      <w:r>
        <w:rPr>
          <w:rFonts w:ascii="Tahoma"/>
          <w:color w:val="231F20"/>
          <w:spacing w:val="-9"/>
        </w:rPr>
        <w:t> </w:t>
      </w:r>
      <w:r>
        <w:rPr>
          <w:rFonts w:ascii="Tahoma"/>
          <w:color w:val="231F20"/>
        </w:rPr>
        <w:t>to</w:t>
      </w:r>
      <w:r>
        <w:rPr>
          <w:rFonts w:ascii="Tahoma"/>
          <w:color w:val="231F20"/>
          <w:spacing w:val="-10"/>
        </w:rPr>
        <w:t> </w:t>
      </w:r>
      <w:r>
        <w:rPr>
          <w:rFonts w:ascii="Tahoma"/>
          <w:color w:val="231F20"/>
          <w:spacing w:val="-2"/>
        </w:rPr>
        <w:t>solvency.</w:t>
      </w:r>
    </w:p>
    <w:p>
      <w:pPr>
        <w:pStyle w:val="BodyText"/>
        <w:spacing w:before="179"/>
        <w:ind w:left="740" w:right="1519"/>
        <w:rPr>
          <w:rFonts w:ascii="Tahoma"/>
        </w:rPr>
      </w:pPr>
      <w:r>
        <w:rPr>
          <w:rFonts w:ascii="Tahoma"/>
          <w:color w:val="231F20"/>
        </w:rPr>
        <w:t>Explain</w:t>
      </w:r>
      <w:r>
        <w:rPr>
          <w:rFonts w:ascii="Tahoma"/>
          <w:color w:val="231F20"/>
          <w:spacing w:val="-5"/>
        </w:rPr>
        <w:t> </w:t>
      </w:r>
      <w:r>
        <w:rPr>
          <w:rFonts w:ascii="Tahoma"/>
          <w:color w:val="231F20"/>
        </w:rPr>
        <w:t>financial</w:t>
      </w:r>
      <w:r>
        <w:rPr>
          <w:rFonts w:ascii="Tahoma"/>
          <w:color w:val="231F20"/>
          <w:spacing w:val="-5"/>
        </w:rPr>
        <w:t> </w:t>
      </w:r>
      <w:r>
        <w:rPr>
          <w:rFonts w:ascii="Tahoma"/>
          <w:color w:val="231F20"/>
        </w:rPr>
        <w:t>leverage</w:t>
      </w:r>
      <w:r>
        <w:rPr>
          <w:rFonts w:ascii="Tahoma"/>
          <w:color w:val="231F20"/>
          <w:spacing w:val="-5"/>
        </w:rPr>
        <w:t> </w:t>
      </w:r>
      <w:r>
        <w:rPr>
          <w:rFonts w:ascii="Tahoma"/>
          <w:color w:val="231F20"/>
        </w:rPr>
        <w:t>and</w:t>
      </w:r>
      <w:r>
        <w:rPr>
          <w:rFonts w:ascii="Tahoma"/>
          <w:color w:val="231F20"/>
          <w:spacing w:val="-5"/>
        </w:rPr>
        <w:t> </w:t>
      </w:r>
      <w:r>
        <w:rPr>
          <w:rFonts w:ascii="Tahoma"/>
          <w:color w:val="231F20"/>
        </w:rPr>
        <w:t>its</w:t>
      </w:r>
      <w:r>
        <w:rPr>
          <w:rFonts w:ascii="Tahoma"/>
          <w:color w:val="231F20"/>
          <w:spacing w:val="-5"/>
        </w:rPr>
        <w:t> </w:t>
      </w:r>
      <w:r>
        <w:rPr>
          <w:rFonts w:ascii="Tahoma"/>
          <w:color w:val="231F20"/>
        </w:rPr>
        <w:t>implications</w:t>
      </w:r>
      <w:r>
        <w:rPr>
          <w:rFonts w:ascii="Tahoma"/>
          <w:color w:val="231F20"/>
          <w:spacing w:val="-5"/>
        </w:rPr>
        <w:t> </w:t>
      </w:r>
      <w:r>
        <w:rPr>
          <w:rFonts w:ascii="Tahoma"/>
          <w:color w:val="231F20"/>
        </w:rPr>
        <w:t>for</w:t>
      </w:r>
      <w:r>
        <w:rPr>
          <w:rFonts w:ascii="Tahoma"/>
          <w:color w:val="231F20"/>
          <w:spacing w:val="-5"/>
        </w:rPr>
        <w:t> </w:t>
      </w:r>
      <w:r>
        <w:rPr>
          <w:rFonts w:ascii="Tahoma"/>
          <w:color w:val="231F20"/>
        </w:rPr>
        <w:t>company performance and analysis.</w:t>
      </w:r>
    </w:p>
    <w:p>
      <w:pPr>
        <w:pStyle w:val="BodyText"/>
        <w:spacing w:before="177"/>
        <w:ind w:left="740" w:right="1514"/>
        <w:rPr>
          <w:rFonts w:ascii="Tahoma"/>
        </w:rPr>
      </w:pPr>
      <w:r>
        <w:rPr>
          <w:rFonts w:ascii="Tahoma"/>
          <w:color w:val="231F20"/>
        </w:rPr>
        <w:t>Analyze</w:t>
      </w:r>
      <w:r>
        <w:rPr>
          <w:rFonts w:ascii="Tahoma"/>
          <w:color w:val="231F20"/>
          <w:spacing w:val="-16"/>
        </w:rPr>
        <w:t> </w:t>
      </w:r>
      <w:r>
        <w:rPr>
          <w:rFonts w:ascii="Tahoma"/>
          <w:color w:val="231F20"/>
        </w:rPr>
        <w:t>adjustments</w:t>
      </w:r>
      <w:r>
        <w:rPr>
          <w:rFonts w:ascii="Tahoma"/>
          <w:color w:val="231F20"/>
          <w:spacing w:val="-16"/>
        </w:rPr>
        <w:t> </w:t>
      </w:r>
      <w:r>
        <w:rPr>
          <w:rFonts w:ascii="Tahoma"/>
          <w:color w:val="231F20"/>
        </w:rPr>
        <w:t>to</w:t>
      </w:r>
      <w:r>
        <w:rPr>
          <w:rFonts w:ascii="Tahoma"/>
          <w:color w:val="231F20"/>
          <w:spacing w:val="-15"/>
        </w:rPr>
        <w:t> </w:t>
      </w:r>
      <w:r>
        <w:rPr>
          <w:rFonts w:ascii="Tahoma"/>
          <w:color w:val="231F20"/>
        </w:rPr>
        <w:t>accounting</w:t>
      </w:r>
      <w:r>
        <w:rPr>
          <w:rFonts w:ascii="Tahoma"/>
          <w:color w:val="231F20"/>
          <w:spacing w:val="-16"/>
        </w:rPr>
        <w:t> </w:t>
      </w:r>
      <w:r>
        <w:rPr>
          <w:rFonts w:ascii="Tahoma"/>
          <w:color w:val="231F20"/>
        </w:rPr>
        <w:t>book</w:t>
      </w:r>
      <w:r>
        <w:rPr>
          <w:rFonts w:ascii="Tahoma"/>
          <w:color w:val="231F20"/>
          <w:spacing w:val="-16"/>
        </w:rPr>
        <w:t> </w:t>
      </w:r>
      <w:r>
        <w:rPr>
          <w:rFonts w:ascii="Tahoma"/>
          <w:color w:val="231F20"/>
        </w:rPr>
        <w:t>values</w:t>
      </w:r>
      <w:r>
        <w:rPr>
          <w:rFonts w:ascii="Tahoma"/>
          <w:color w:val="231F20"/>
          <w:spacing w:val="-15"/>
        </w:rPr>
        <w:t> </w:t>
      </w:r>
      <w:r>
        <w:rPr>
          <w:rFonts w:ascii="Tahoma"/>
          <w:color w:val="231F20"/>
        </w:rPr>
        <w:t>to</w:t>
      </w:r>
      <w:r>
        <w:rPr>
          <w:rFonts w:ascii="Tahoma"/>
          <w:color w:val="231F20"/>
          <w:spacing w:val="-16"/>
        </w:rPr>
        <w:t> </w:t>
      </w:r>
      <w:r>
        <w:rPr>
          <w:rFonts w:ascii="Tahoma"/>
          <w:color w:val="231F20"/>
        </w:rPr>
        <w:t>assess capital structure.</w:t>
      </w:r>
    </w:p>
    <w:p>
      <w:pPr>
        <w:pStyle w:val="BodyText"/>
        <w:spacing w:before="177"/>
        <w:ind w:left="740" w:right="1519"/>
        <w:rPr>
          <w:rFonts w:ascii="Tahoma"/>
        </w:rPr>
      </w:pPr>
      <w:r>
        <w:rPr>
          <w:rFonts w:ascii="Tahoma"/>
          <w:color w:val="231F20"/>
        </w:rPr>
        <w:t>Describe</w:t>
      </w:r>
      <w:r>
        <w:rPr>
          <w:rFonts w:ascii="Tahoma"/>
          <w:color w:val="231F20"/>
          <w:spacing w:val="-13"/>
        </w:rPr>
        <w:t> </w:t>
      </w:r>
      <w:r>
        <w:rPr>
          <w:rFonts w:ascii="Tahoma"/>
          <w:color w:val="231F20"/>
        </w:rPr>
        <w:t>analysis</w:t>
      </w:r>
      <w:r>
        <w:rPr>
          <w:rFonts w:ascii="Tahoma"/>
          <w:color w:val="231F20"/>
          <w:spacing w:val="-13"/>
        </w:rPr>
        <w:t> </w:t>
      </w:r>
      <w:r>
        <w:rPr>
          <w:rFonts w:ascii="Tahoma"/>
          <w:color w:val="231F20"/>
        </w:rPr>
        <w:t>tools</w:t>
      </w:r>
      <w:r>
        <w:rPr>
          <w:rFonts w:ascii="Tahoma"/>
          <w:color w:val="231F20"/>
          <w:spacing w:val="-13"/>
        </w:rPr>
        <w:t> </w:t>
      </w:r>
      <w:r>
        <w:rPr>
          <w:rFonts w:ascii="Tahoma"/>
          <w:color w:val="231F20"/>
        </w:rPr>
        <w:t>for</w:t>
      </w:r>
      <w:r>
        <w:rPr>
          <w:rFonts w:ascii="Tahoma"/>
          <w:color w:val="231F20"/>
          <w:spacing w:val="-13"/>
        </w:rPr>
        <w:t> </w:t>
      </w:r>
      <w:r>
        <w:rPr>
          <w:rFonts w:ascii="Tahoma"/>
          <w:color w:val="231F20"/>
        </w:rPr>
        <w:t>evaluating</w:t>
      </w:r>
      <w:r>
        <w:rPr>
          <w:rFonts w:ascii="Tahoma"/>
          <w:color w:val="231F20"/>
          <w:spacing w:val="-13"/>
        </w:rPr>
        <w:t> </w:t>
      </w:r>
      <w:r>
        <w:rPr>
          <w:rFonts w:ascii="Tahoma"/>
          <w:color w:val="231F20"/>
        </w:rPr>
        <w:t>and</w:t>
      </w:r>
      <w:r>
        <w:rPr>
          <w:rFonts w:ascii="Tahoma"/>
          <w:color w:val="231F20"/>
          <w:spacing w:val="-13"/>
        </w:rPr>
        <w:t> </w:t>
      </w:r>
      <w:r>
        <w:rPr>
          <w:rFonts w:ascii="Tahoma"/>
          <w:color w:val="231F20"/>
        </w:rPr>
        <w:t>interpreting</w:t>
      </w:r>
      <w:r>
        <w:rPr>
          <w:rFonts w:ascii="Tahoma"/>
          <w:color w:val="231F20"/>
          <w:spacing w:val="-13"/>
        </w:rPr>
        <w:t> </w:t>
      </w:r>
      <w:r>
        <w:rPr>
          <w:rFonts w:ascii="Tahoma"/>
          <w:color w:val="231F20"/>
        </w:rPr>
        <w:t>capital structure composition and for assessing solvency.</w:t>
      </w:r>
    </w:p>
    <w:p>
      <w:pPr>
        <w:pStyle w:val="BodyText"/>
        <w:spacing w:before="178"/>
        <w:ind w:left="740"/>
        <w:rPr>
          <w:rFonts w:ascii="Tahoma"/>
        </w:rPr>
      </w:pPr>
      <w:r>
        <w:rPr>
          <w:rFonts w:ascii="Tahoma"/>
          <w:color w:val="231F20"/>
          <w:spacing w:val="-2"/>
        </w:rPr>
        <w:t>Analyze</w:t>
      </w:r>
      <w:r>
        <w:rPr>
          <w:rFonts w:ascii="Tahoma"/>
          <w:color w:val="231F20"/>
          <w:spacing w:val="-12"/>
        </w:rPr>
        <w:t> </w:t>
      </w:r>
      <w:r>
        <w:rPr>
          <w:rFonts w:ascii="Tahoma"/>
          <w:color w:val="231F20"/>
          <w:spacing w:val="-2"/>
        </w:rPr>
        <w:t>asset</w:t>
      </w:r>
      <w:r>
        <w:rPr>
          <w:rFonts w:ascii="Tahoma"/>
          <w:color w:val="231F20"/>
          <w:spacing w:val="-11"/>
        </w:rPr>
        <w:t> </w:t>
      </w:r>
      <w:r>
        <w:rPr>
          <w:rFonts w:ascii="Tahoma"/>
          <w:color w:val="231F20"/>
          <w:spacing w:val="-2"/>
        </w:rPr>
        <w:t>composition</w:t>
      </w:r>
      <w:r>
        <w:rPr>
          <w:rFonts w:ascii="Tahoma"/>
          <w:color w:val="231F20"/>
          <w:spacing w:val="-11"/>
        </w:rPr>
        <w:t> </w:t>
      </w:r>
      <w:r>
        <w:rPr>
          <w:rFonts w:ascii="Tahoma"/>
          <w:color w:val="231F20"/>
          <w:spacing w:val="-2"/>
        </w:rPr>
        <w:t>and</w:t>
      </w:r>
      <w:r>
        <w:rPr>
          <w:rFonts w:ascii="Tahoma"/>
          <w:color w:val="231F20"/>
          <w:spacing w:val="-11"/>
        </w:rPr>
        <w:t> </w:t>
      </w:r>
      <w:r>
        <w:rPr>
          <w:rFonts w:ascii="Tahoma"/>
          <w:color w:val="231F20"/>
          <w:spacing w:val="-2"/>
        </w:rPr>
        <w:t>coverage</w:t>
      </w:r>
      <w:r>
        <w:rPr>
          <w:rFonts w:ascii="Tahoma"/>
          <w:color w:val="231F20"/>
          <w:spacing w:val="-12"/>
        </w:rPr>
        <w:t> </w:t>
      </w:r>
      <w:r>
        <w:rPr>
          <w:rFonts w:ascii="Tahoma"/>
          <w:color w:val="231F20"/>
          <w:spacing w:val="-2"/>
        </w:rPr>
        <w:t>for</w:t>
      </w:r>
      <w:r>
        <w:rPr>
          <w:rFonts w:ascii="Tahoma"/>
          <w:color w:val="231F20"/>
          <w:spacing w:val="-11"/>
        </w:rPr>
        <w:t> </w:t>
      </w:r>
      <w:r>
        <w:rPr>
          <w:rFonts w:ascii="Tahoma"/>
          <w:color w:val="231F20"/>
          <w:spacing w:val="-2"/>
        </w:rPr>
        <w:t>solvency</w:t>
      </w:r>
      <w:r>
        <w:rPr>
          <w:rFonts w:ascii="Tahoma"/>
          <w:color w:val="231F20"/>
          <w:spacing w:val="-11"/>
        </w:rPr>
        <w:t> </w:t>
      </w:r>
      <w:r>
        <w:rPr>
          <w:rFonts w:ascii="Tahoma"/>
          <w:color w:val="231F20"/>
          <w:spacing w:val="-2"/>
        </w:rPr>
        <w:t>analysis.</w:t>
      </w:r>
    </w:p>
    <w:p>
      <w:pPr>
        <w:pStyle w:val="BodyText"/>
        <w:spacing w:before="178"/>
        <w:ind w:left="740" w:right="1519"/>
        <w:rPr>
          <w:rFonts w:ascii="Tahoma"/>
        </w:rPr>
      </w:pPr>
      <w:r>
        <w:rPr>
          <w:rFonts w:ascii="Tahoma"/>
          <w:color w:val="231F20"/>
        </w:rPr>
        <w:t>Explain</w:t>
      </w:r>
      <w:r>
        <w:rPr>
          <w:rFonts w:ascii="Tahoma"/>
          <w:color w:val="231F20"/>
          <w:spacing w:val="-16"/>
        </w:rPr>
        <w:t> </w:t>
      </w:r>
      <w:r>
        <w:rPr>
          <w:rFonts w:ascii="Tahoma"/>
          <w:color w:val="231F20"/>
        </w:rPr>
        <w:t>earnings-coverage</w:t>
      </w:r>
      <w:r>
        <w:rPr>
          <w:rFonts w:ascii="Tahoma"/>
          <w:color w:val="231F20"/>
          <w:spacing w:val="-16"/>
        </w:rPr>
        <w:t> </w:t>
      </w:r>
      <w:r>
        <w:rPr>
          <w:rFonts w:ascii="Tahoma"/>
          <w:color w:val="231F20"/>
        </w:rPr>
        <w:t>analysis</w:t>
      </w:r>
      <w:r>
        <w:rPr>
          <w:rFonts w:ascii="Tahoma"/>
          <w:color w:val="231F20"/>
          <w:spacing w:val="-15"/>
        </w:rPr>
        <w:t> </w:t>
      </w:r>
      <w:r>
        <w:rPr>
          <w:rFonts w:ascii="Tahoma"/>
          <w:color w:val="231F20"/>
        </w:rPr>
        <w:t>and</w:t>
      </w:r>
      <w:r>
        <w:rPr>
          <w:rFonts w:ascii="Tahoma"/>
          <w:color w:val="231F20"/>
          <w:spacing w:val="-16"/>
        </w:rPr>
        <w:t> </w:t>
      </w:r>
      <w:r>
        <w:rPr>
          <w:rFonts w:ascii="Tahoma"/>
          <w:color w:val="231F20"/>
        </w:rPr>
        <w:t>its</w:t>
      </w:r>
      <w:r>
        <w:rPr>
          <w:rFonts w:ascii="Tahoma"/>
          <w:color w:val="231F20"/>
          <w:spacing w:val="-16"/>
        </w:rPr>
        <w:t> </w:t>
      </w:r>
      <w:r>
        <w:rPr>
          <w:rFonts w:ascii="Tahoma"/>
          <w:color w:val="231F20"/>
        </w:rPr>
        <w:t>relevance</w:t>
      </w:r>
      <w:r>
        <w:rPr>
          <w:rFonts w:ascii="Tahoma"/>
          <w:color w:val="231F20"/>
          <w:spacing w:val="-15"/>
        </w:rPr>
        <w:t> </w:t>
      </w:r>
      <w:r>
        <w:rPr>
          <w:rFonts w:ascii="Tahoma"/>
          <w:color w:val="231F20"/>
        </w:rPr>
        <w:t>in evaluating solvency.</w:t>
      </w:r>
    </w:p>
    <w:p>
      <w:pPr>
        <w:pStyle w:val="BodyText"/>
        <w:spacing w:before="177"/>
        <w:ind w:left="740" w:right="1827"/>
        <w:rPr>
          <w:rFonts w:ascii="Tahoma"/>
        </w:rPr>
      </w:pPr>
      <w:r>
        <w:rPr>
          <w:rFonts w:ascii="Tahoma"/>
          <w:color w:val="231F20"/>
        </w:rPr>
        <w:t>Describe</w:t>
      </w:r>
      <w:r>
        <w:rPr>
          <w:rFonts w:ascii="Tahoma"/>
          <w:color w:val="231F20"/>
          <w:spacing w:val="-10"/>
        </w:rPr>
        <w:t> </w:t>
      </w:r>
      <w:r>
        <w:rPr>
          <w:rFonts w:ascii="Tahoma"/>
          <w:color w:val="231F20"/>
        </w:rPr>
        <w:t>capital</w:t>
      </w:r>
      <w:r>
        <w:rPr>
          <w:rFonts w:ascii="Tahoma"/>
          <w:color w:val="231F20"/>
          <w:spacing w:val="-10"/>
        </w:rPr>
        <w:t> </w:t>
      </w:r>
      <w:r>
        <w:rPr>
          <w:rFonts w:ascii="Tahoma"/>
          <w:color w:val="231F20"/>
        </w:rPr>
        <w:t>structure</w:t>
      </w:r>
      <w:r>
        <w:rPr>
          <w:rFonts w:ascii="Tahoma"/>
          <w:color w:val="231F20"/>
          <w:spacing w:val="-10"/>
        </w:rPr>
        <w:t> </w:t>
      </w:r>
      <w:r>
        <w:rPr>
          <w:rFonts w:ascii="Tahoma"/>
          <w:color w:val="231F20"/>
        </w:rPr>
        <w:t>risk</w:t>
      </w:r>
      <w:r>
        <w:rPr>
          <w:rFonts w:ascii="Tahoma"/>
          <w:color w:val="231F20"/>
          <w:spacing w:val="-10"/>
        </w:rPr>
        <w:t> </w:t>
      </w:r>
      <w:r>
        <w:rPr>
          <w:rFonts w:ascii="Tahoma"/>
          <w:color w:val="231F20"/>
        </w:rPr>
        <w:t>and</w:t>
      </w:r>
      <w:r>
        <w:rPr>
          <w:rFonts w:ascii="Tahoma"/>
          <w:color w:val="231F20"/>
          <w:spacing w:val="-10"/>
        </w:rPr>
        <w:t> </w:t>
      </w:r>
      <w:r>
        <w:rPr>
          <w:rFonts w:ascii="Tahoma"/>
          <w:color w:val="231F20"/>
        </w:rPr>
        <w:t>return</w:t>
      </w:r>
      <w:r>
        <w:rPr>
          <w:rFonts w:ascii="Tahoma"/>
          <w:color w:val="231F20"/>
          <w:spacing w:val="-10"/>
        </w:rPr>
        <w:t> </w:t>
      </w:r>
      <w:r>
        <w:rPr>
          <w:rFonts w:ascii="Tahoma"/>
          <w:color w:val="231F20"/>
        </w:rPr>
        <w:t>and</w:t>
      </w:r>
      <w:r>
        <w:rPr>
          <w:rFonts w:ascii="Tahoma"/>
          <w:color w:val="231F20"/>
          <w:spacing w:val="-10"/>
        </w:rPr>
        <w:t> </w:t>
      </w:r>
      <w:r>
        <w:rPr>
          <w:rFonts w:ascii="Tahoma"/>
          <w:color w:val="231F20"/>
        </w:rPr>
        <w:t>its</w:t>
      </w:r>
      <w:r>
        <w:rPr>
          <w:rFonts w:ascii="Tahoma"/>
          <w:color w:val="231F20"/>
          <w:spacing w:val="-10"/>
        </w:rPr>
        <w:t> </w:t>
      </w:r>
      <w:r>
        <w:rPr>
          <w:rFonts w:ascii="Tahoma"/>
          <w:color w:val="231F20"/>
        </w:rPr>
        <w:t>relevance to financial statement analysis.</w:t>
      </w:r>
    </w:p>
    <w:p>
      <w:pPr>
        <w:pStyle w:val="BodyText"/>
        <w:spacing w:before="177"/>
        <w:ind w:left="740" w:right="1827"/>
        <w:rPr>
          <w:rFonts w:ascii="Tahoma" w:hAnsi="Tahoma"/>
        </w:rPr>
      </w:pPr>
      <w:r>
        <w:rPr>
          <w:rFonts w:ascii="Tahoma" w:hAnsi="Tahoma"/>
          <w:color w:val="231F20"/>
          <w:spacing w:val="-2"/>
        </w:rPr>
        <w:t>Interpret</w:t>
      </w:r>
      <w:r>
        <w:rPr>
          <w:rFonts w:ascii="Tahoma" w:hAnsi="Tahoma"/>
          <w:color w:val="231F20"/>
          <w:spacing w:val="-4"/>
        </w:rPr>
        <w:t> </w:t>
      </w:r>
      <w:r>
        <w:rPr>
          <w:rFonts w:ascii="Tahoma" w:hAnsi="Tahoma"/>
          <w:color w:val="231F20"/>
          <w:spacing w:val="-2"/>
        </w:rPr>
        <w:t>ratings</w:t>
      </w:r>
      <w:r>
        <w:rPr>
          <w:rFonts w:ascii="Tahoma" w:hAnsi="Tahoma"/>
          <w:color w:val="231F20"/>
          <w:spacing w:val="-4"/>
        </w:rPr>
        <w:t> </w:t>
      </w:r>
      <w:r>
        <w:rPr>
          <w:rFonts w:ascii="Tahoma" w:hAnsi="Tahoma"/>
          <w:color w:val="231F20"/>
          <w:spacing w:val="-2"/>
        </w:rPr>
        <w:t>of</w:t>
      </w:r>
      <w:r>
        <w:rPr>
          <w:rFonts w:ascii="Tahoma" w:hAnsi="Tahoma"/>
          <w:color w:val="231F20"/>
          <w:spacing w:val="-4"/>
        </w:rPr>
        <w:t> </w:t>
      </w:r>
      <w:r>
        <w:rPr>
          <w:rFonts w:ascii="Tahoma" w:hAnsi="Tahoma"/>
          <w:color w:val="231F20"/>
          <w:spacing w:val="-2"/>
        </w:rPr>
        <w:t>organizations’</w:t>
      </w:r>
      <w:r>
        <w:rPr>
          <w:rFonts w:ascii="Tahoma" w:hAnsi="Tahoma"/>
          <w:color w:val="231F20"/>
          <w:spacing w:val="-4"/>
        </w:rPr>
        <w:t> </w:t>
      </w:r>
      <w:r>
        <w:rPr>
          <w:rFonts w:ascii="Tahoma" w:hAnsi="Tahoma"/>
          <w:color w:val="231F20"/>
          <w:spacing w:val="-2"/>
        </w:rPr>
        <w:t>debt</w:t>
      </w:r>
      <w:r>
        <w:rPr>
          <w:rFonts w:ascii="Tahoma" w:hAnsi="Tahoma"/>
          <w:color w:val="231F20"/>
          <w:spacing w:val="-4"/>
        </w:rPr>
        <w:t> </w:t>
      </w:r>
      <w:r>
        <w:rPr>
          <w:rFonts w:ascii="Tahoma" w:hAnsi="Tahoma"/>
          <w:color w:val="231F20"/>
          <w:spacing w:val="-2"/>
        </w:rPr>
        <w:t>obligations </w:t>
      </w:r>
      <w:r>
        <w:rPr>
          <w:rFonts w:ascii="Tahoma" w:hAnsi="Tahoma"/>
          <w:color w:val="231F20"/>
        </w:rPr>
        <w:t>(Appendix 10A).</w:t>
      </w:r>
    </w:p>
    <w:p>
      <w:pPr>
        <w:pStyle w:val="BodyText"/>
        <w:spacing w:before="178"/>
        <w:ind w:left="740" w:right="2025"/>
        <w:rPr>
          <w:rFonts w:ascii="Tahoma"/>
        </w:rPr>
      </w:pPr>
      <w:r>
        <w:rPr>
          <w:rFonts w:ascii="Tahoma"/>
          <w:color w:val="231F20"/>
        </w:rPr>
        <w:t>Describe</w:t>
      </w:r>
      <w:r>
        <w:rPr>
          <w:rFonts w:ascii="Tahoma"/>
          <w:color w:val="231F20"/>
          <w:spacing w:val="-4"/>
        </w:rPr>
        <w:t> </w:t>
      </w:r>
      <w:r>
        <w:rPr>
          <w:rFonts w:ascii="Tahoma"/>
          <w:color w:val="231F20"/>
        </w:rPr>
        <w:t>prediction</w:t>
      </w:r>
      <w:r>
        <w:rPr>
          <w:rFonts w:ascii="Tahoma"/>
          <w:color w:val="231F20"/>
          <w:spacing w:val="-4"/>
        </w:rPr>
        <w:t> </w:t>
      </w:r>
      <w:r>
        <w:rPr>
          <w:rFonts w:ascii="Tahoma"/>
          <w:color w:val="231F20"/>
        </w:rPr>
        <w:t>models</w:t>
      </w:r>
      <w:r>
        <w:rPr>
          <w:rFonts w:ascii="Tahoma"/>
          <w:color w:val="231F20"/>
          <w:spacing w:val="-4"/>
        </w:rPr>
        <w:t> </w:t>
      </w:r>
      <w:r>
        <w:rPr>
          <w:rFonts w:ascii="Tahoma"/>
          <w:color w:val="231F20"/>
        </w:rPr>
        <w:t>of</w:t>
      </w:r>
      <w:r>
        <w:rPr>
          <w:rFonts w:ascii="Tahoma"/>
          <w:color w:val="231F20"/>
          <w:spacing w:val="-4"/>
        </w:rPr>
        <w:t> </w:t>
      </w:r>
      <w:r>
        <w:rPr>
          <w:rFonts w:ascii="Tahoma"/>
          <w:color w:val="231F20"/>
        </w:rPr>
        <w:t>financial</w:t>
      </w:r>
      <w:r>
        <w:rPr>
          <w:rFonts w:ascii="Tahoma"/>
          <w:color w:val="231F20"/>
          <w:spacing w:val="-4"/>
        </w:rPr>
        <w:t> </w:t>
      </w:r>
      <w:r>
        <w:rPr>
          <w:rFonts w:ascii="Tahoma"/>
          <w:color w:val="231F20"/>
        </w:rPr>
        <w:t>distress (Appendix 10B).</w:t>
      </w:r>
    </w:p>
    <w:p>
      <w:pPr>
        <w:spacing w:after="0"/>
        <w:rPr>
          <w:rFonts w:ascii="Tahoma"/>
        </w:rPr>
        <w:sectPr>
          <w:type w:val="continuous"/>
          <w:pgSz w:w="11510" w:h="14400"/>
          <w:pgMar w:header="0" w:footer="0" w:top="560" w:bottom="280" w:left="0" w:right="0"/>
          <w:cols w:num="2" w:equalWidth="0">
            <w:col w:w="3723" w:space="40"/>
            <w:col w:w="7747"/>
          </w:cols>
        </w:sectPr>
      </w:pPr>
    </w:p>
    <w:p>
      <w:pPr>
        <w:pStyle w:val="BodyText"/>
        <w:rPr>
          <w:rFonts w:ascii="Tahoma"/>
        </w:rPr>
      </w:pPr>
      <w:r>
        <w:rPr/>
        <w:pict>
          <v:group style="position:absolute;margin-left:0pt;margin-top:0pt;width:575.450pt;height:720pt;mso-position-horizontal-relative:page;mso-position-vertical-relative:page;z-index:-22192640" id="docshapegroup2" coordorigin="0,0" coordsize="11509,14400">
            <v:rect style="position:absolute;left:0;top:1450;width:3963;height:12950" id="docshape3" filled="true" fillcolor="#4c4c4c" stroked="false">
              <v:fill type="solid"/>
            </v:rect>
            <v:rect style="position:absolute;left:0;top:0;width:3963;height:1451" id="docshape4" filled="true" fillcolor="#666666" stroked="false">
              <v:fill type="solid"/>
            </v:rect>
            <v:rect style="position:absolute;left:3962;top:0;width:7546;height:1451" id="docshape5" filled="true" fillcolor="#231f20" stroked="false">
              <v:fill type="solid"/>
            </v:rect>
            <v:line style="position:absolute" from="963,4344" to="2003,4344" stroked="true" strokeweight="4pt" strokecolor="#231f20">
              <v:stroke dashstyle="shortdot"/>
            </v:line>
            <v:rect style="position:absolute;left:3362;top:6306;width:360;height:360" id="docshape6" filled="true" fillcolor="#231f20" stroked="false">
              <v:fill type="solid"/>
            </v:rect>
            <v:shape style="position:absolute;left:3507;top:6446;width:80;height:80" id="docshape7" coordorigin="3508,6447" coordsize="80,80" path="m3548,6447l3532,6450,3519,6459,3511,6471,3508,6487,3511,6502,3519,6515,3532,6524,3548,6527,3563,6524,3576,6515,3584,6502,3588,6487,3584,6471,3576,6459,3563,6450,3548,6447xe" filled="true" fillcolor="#ffffff" stroked="false">
              <v:path arrowok="t"/>
              <v:fill type="solid"/>
            </v:shape>
            <v:shape style="position:absolute;left:4202;top:5033;width:80;height:7280" id="docshape8" coordorigin="4202,5033" coordsize="80,7280" path="m4282,12273l4279,12258,4271,12245,4258,12236,4242,12233,4227,12236,4214,12245,4206,12258,4202,12273,4206,12289,4214,12301,4227,12310,4242,12313,4258,12310,4271,12301,4279,12289,4282,12273xm4282,11613l4279,11598,4271,11585,4258,11576,4242,11573,4227,11576,4214,11585,4206,11598,4202,11613,4206,11629,4214,11641,4227,11650,4242,11653,4258,11650,4271,11641,4279,11629,4282,11613xm4282,10953l4279,10938,4271,10925,4258,10916,4242,10913,4227,10916,4214,10925,4206,10938,4202,10953,4206,10969,4214,10981,4227,10990,4242,10993,4258,10990,4271,10981,4279,10969,4282,10953xm4282,10293l4279,10278,4271,10265,4258,10256,4242,10253,4227,10256,4214,10265,4206,10278,4202,10293,4206,10309,4214,10321,4227,10330,4242,10333,4258,10330,4271,10321,4279,10309,4282,10293xm4282,9873l4279,9858,4271,9845,4258,9836,4242,9833,4227,9836,4214,9845,4206,9858,4202,9873,4206,9889,4214,9901,4227,9910,4242,9913,4258,9910,4271,9901,4279,9889,4282,9873xm4282,9213l4279,9198,4271,9185,4258,9176,4242,9173,4227,9176,4214,9185,4206,9198,4202,9213,4206,9229,4214,9241,4227,9250,4242,9253,4258,9250,4271,9241,4279,9229,4282,9213xm4282,8553l4279,8538,4271,8525,4258,8516,4242,8513,4227,8516,4214,8525,4206,8538,4202,8553,4206,8569,4214,8581,4227,8590,4242,8593,4258,8590,4271,8581,4279,8569,4282,8553xm4282,7893l4279,7878,4271,7865,4258,7856,4242,7853,4227,7856,4214,7865,4206,7878,4202,7893,4206,7909,4214,7921,4227,7930,4242,7933,4258,7930,4271,7921,4279,7909,4282,7893xm4282,7473l4279,7458,4271,7445,4258,7436,4242,7433,4227,7436,4214,7445,4206,7458,4202,7473,4206,7489,4214,7501,4227,7510,4242,7513,4258,7510,4271,7501,4279,7489,4282,7473xm4282,6813l4279,6798,4271,6785,4258,6776,4242,6773,4227,6776,4214,6785,4206,6798,4202,6813,4206,6829,4214,6841,4227,6850,4242,6853,4258,6850,4271,6841,4279,6829,4282,6813xm4282,6153l4279,6138,4271,6125,4258,6116,4242,6113,4227,6116,4214,6125,4206,6138,4202,6153,4206,6169,4214,6181,4227,6190,4242,6193,4258,6190,4271,6181,4279,6169,4282,6153xm4282,5733l4279,5718,4271,5705,4258,5696,4242,5693,4227,5696,4214,5705,4206,5718,4202,5733,4206,5749,4214,5761,4227,5770,4242,5773,4258,5770,4271,5761,4279,5749,4282,5733xm4282,5073l4279,5058,4271,5045,4258,5036,4242,5033,4227,5036,4214,5045,4206,5058,4202,5073,4206,5089,4214,5101,4227,5110,4242,5113,4258,5110,4271,5101,4279,5089,4282,5073xe" filled="true" fillcolor="#231f20" stroked="false">
              <v:path arrowok="t"/>
              <v:fill type="solid"/>
            </v:shape>
            <v:line style="position:absolute" from="3963,90" to="3963,1130" stroked="true" strokeweight="4pt" strokecolor="#ffffff">
              <v:stroke dashstyle="shortdot"/>
            </v:line>
            <w10:wrap type="none"/>
          </v:group>
        </w:pict>
      </w:r>
    </w:p>
    <w:p>
      <w:pPr>
        <w:pStyle w:val="BodyText"/>
        <w:spacing w:before="8"/>
        <w:rPr>
          <w:rFonts w:ascii="Tahoma"/>
          <w:sz w:val="19"/>
        </w:rPr>
      </w:pPr>
    </w:p>
    <w:p>
      <w:pPr>
        <w:pStyle w:val="Heading9"/>
        <w:spacing w:before="106"/>
        <w:ind w:left="962"/>
        <w:rPr>
          <w:rFonts w:ascii="Arial Narrow"/>
        </w:rPr>
      </w:pPr>
      <w:r>
        <w:rPr>
          <w:rFonts w:ascii="Arial Narrow"/>
          <w:color w:val="FFFFFF"/>
          <w:spacing w:val="-5"/>
        </w:rPr>
        <w:t>542</w:t>
      </w:r>
    </w:p>
    <w:p>
      <w:pPr>
        <w:spacing w:after="0"/>
        <w:rPr>
          <w:rFonts w:ascii="Arial Narrow"/>
        </w:rPr>
        <w:sectPr>
          <w:type w:val="continuous"/>
          <w:pgSz w:w="11510" w:h="14400"/>
          <w:pgMar w:header="0" w:footer="0" w:top="560" w:bottom="280" w:left="0" w:right="0"/>
        </w:sectPr>
      </w:pPr>
    </w:p>
    <w:p>
      <w:pPr>
        <w:pStyle w:val="BodyText"/>
        <w:rPr>
          <w:rFonts w:ascii="Arial Narrow"/>
          <w:b/>
        </w:rPr>
      </w:pPr>
    </w:p>
    <w:p>
      <w:pPr>
        <w:pStyle w:val="BodyText"/>
        <w:rPr>
          <w:rFonts w:ascii="Arial Narrow"/>
          <w:b/>
        </w:rPr>
      </w:pPr>
    </w:p>
    <w:p>
      <w:pPr>
        <w:pStyle w:val="BodyText"/>
        <w:rPr>
          <w:rFonts w:ascii="Arial Narrow"/>
          <w:b/>
        </w:rPr>
      </w:pPr>
    </w:p>
    <w:p>
      <w:pPr>
        <w:pStyle w:val="BodyText"/>
        <w:spacing w:before="5"/>
        <w:rPr>
          <w:rFonts w:ascii="Arial Narrow"/>
          <w:b/>
        </w:rPr>
      </w:pPr>
    </w:p>
    <w:p>
      <w:pPr>
        <w:spacing w:before="0"/>
        <w:ind w:left="1292" w:right="0" w:firstLine="0"/>
        <w:jc w:val="left"/>
        <w:rPr>
          <w:rFonts w:ascii="Trebuchet MS"/>
          <w:b/>
          <w:sz w:val="20"/>
        </w:rPr>
      </w:pPr>
      <w:r>
        <w:rPr/>
        <w:pict>
          <v:group style="position:absolute;margin-left:.141720pt;margin-top:-46.681885pt;width:575.3pt;height:426.55pt;mso-position-horizontal-relative:page;mso-position-vertical-relative:paragraph;z-index:-22191104" id="docshapegroup9" coordorigin="3,-934" coordsize="11506,8531">
            <v:rect style="position:absolute;left:2;top:1236;width:11506;height:6361" id="docshape10" filled="true" fillcolor="#e5e5e5" stroked="false">
              <v:fill type="solid"/>
            </v:rect>
            <v:rect style="position:absolute;left:2;top:516;width:11506;height:720" id="docshape11" filled="true" fillcolor="#666666" stroked="false">
              <v:fill type="solid"/>
            </v:rect>
            <v:rect style="position:absolute;left:7562;top:-934;width:3946;height:1451" id="docshape12" filled="true" fillcolor="#4c4c4c" stroked="false">
              <v:fill type="solid"/>
            </v:rect>
            <v:rect style="position:absolute;left:2;top:-934;width:7560;height:1451" id="docshape13" filled="true" fillcolor="#231f20" stroked="false">
              <v:fill type="solid"/>
            </v:rect>
            <v:line style="position:absolute" from="1443,477" to="2483,477" stroked="true" strokeweight="4pt" strokecolor="#666666">
              <v:stroke dashstyle="shortdot"/>
            </v:line>
            <v:line style="position:absolute" from="7563,-843" to="7563,197" stroked="true" strokeweight="4pt" strokecolor="#ffffff">
              <v:stroke dashstyle="shortdot"/>
            </v:line>
            <v:line style="position:absolute" from="9523,7557" to="10563,7557" stroked="true" strokeweight="4pt" strokecolor="#666666">
              <v:stroke dashstyle="shortdot"/>
            </v:line>
            <w10:wrap type="none"/>
          </v:group>
        </w:pict>
      </w:r>
      <w:r>
        <w:rPr>
          <w:rFonts w:ascii="Trebuchet MS"/>
          <w:b/>
          <w:color w:val="FFFFFF"/>
          <w:w w:val="90"/>
          <w:sz w:val="20"/>
        </w:rPr>
        <w:t>Analysis</w:t>
      </w:r>
      <w:r>
        <w:rPr>
          <w:rFonts w:ascii="Trebuchet MS"/>
          <w:b/>
          <w:color w:val="FFFFFF"/>
          <w:spacing w:val="-5"/>
          <w:sz w:val="20"/>
        </w:rPr>
        <w:t> </w:t>
      </w:r>
      <w:r>
        <w:rPr>
          <w:rFonts w:ascii="Trebuchet MS"/>
          <w:b/>
          <w:color w:val="FFFFFF"/>
          <w:spacing w:val="-2"/>
          <w:sz w:val="20"/>
        </w:rPr>
        <w:t>Feature</w:t>
      </w:r>
    </w:p>
    <w:p>
      <w:pPr>
        <w:pStyle w:val="BodyText"/>
        <w:rPr>
          <w:rFonts w:ascii="Trebuchet MS"/>
          <w:b/>
        </w:rPr>
      </w:pPr>
    </w:p>
    <w:p>
      <w:pPr>
        <w:spacing w:before="234"/>
        <w:ind w:left="1457" w:right="961" w:firstLine="0"/>
        <w:jc w:val="center"/>
        <w:rPr>
          <w:b/>
          <w:sz w:val="32"/>
        </w:rPr>
      </w:pPr>
      <w:r>
        <w:rPr>
          <w:b/>
          <w:color w:val="FFFFFF"/>
          <w:sz w:val="32"/>
        </w:rPr>
        <w:t>Is</w:t>
      </w:r>
      <w:r>
        <w:rPr>
          <w:b/>
          <w:color w:val="FFFFFF"/>
          <w:spacing w:val="17"/>
          <w:sz w:val="32"/>
        </w:rPr>
        <w:t> </w:t>
      </w:r>
      <w:r>
        <w:rPr>
          <w:b/>
          <w:color w:val="FFFFFF"/>
          <w:sz w:val="32"/>
        </w:rPr>
        <w:t>GM</w:t>
      </w:r>
      <w:r>
        <w:rPr>
          <w:b/>
          <w:color w:val="FFFFFF"/>
          <w:spacing w:val="17"/>
          <w:sz w:val="32"/>
        </w:rPr>
        <w:t> </w:t>
      </w:r>
      <w:r>
        <w:rPr>
          <w:b/>
          <w:color w:val="FFFFFF"/>
          <w:sz w:val="32"/>
        </w:rPr>
        <w:t>a</w:t>
      </w:r>
      <w:r>
        <w:rPr>
          <w:b/>
          <w:color w:val="FFFFFF"/>
          <w:spacing w:val="17"/>
          <w:sz w:val="32"/>
        </w:rPr>
        <w:t> </w:t>
      </w:r>
      <w:r>
        <w:rPr>
          <w:b/>
          <w:color w:val="FFFFFF"/>
          <w:sz w:val="32"/>
        </w:rPr>
        <w:t>Credit</w:t>
      </w:r>
      <w:r>
        <w:rPr>
          <w:b/>
          <w:color w:val="FFFFFF"/>
          <w:spacing w:val="18"/>
          <w:sz w:val="32"/>
        </w:rPr>
        <w:t> </w:t>
      </w:r>
      <w:r>
        <w:rPr>
          <w:b/>
          <w:color w:val="FFFFFF"/>
          <w:spacing w:val="-2"/>
          <w:sz w:val="32"/>
        </w:rPr>
        <w:t>Risk?</w:t>
      </w:r>
    </w:p>
    <w:p>
      <w:pPr>
        <w:pStyle w:val="BodyText"/>
        <w:spacing w:before="5"/>
        <w:rPr>
          <w:b/>
          <w:sz w:val="18"/>
        </w:rPr>
      </w:pPr>
    </w:p>
    <w:p>
      <w:pPr>
        <w:spacing w:after="0"/>
        <w:rPr>
          <w:sz w:val="18"/>
        </w:rPr>
        <w:sectPr>
          <w:pgSz w:w="11510" w:h="14400"/>
          <w:pgMar w:header="0" w:footer="0" w:top="0" w:bottom="280" w:left="0" w:right="0"/>
        </w:sectPr>
      </w:pPr>
    </w:p>
    <w:p>
      <w:pPr>
        <w:pStyle w:val="BodyText"/>
        <w:spacing w:line="232" w:lineRule="auto" w:before="99"/>
        <w:ind w:left="1442" w:hanging="1"/>
        <w:jc w:val="both"/>
      </w:pPr>
      <w:r>
        <w:rPr>
          <w:color w:val="231F20"/>
        </w:rPr>
        <w:t>N</w:t>
      </w:r>
      <w:r>
        <w:rPr>
          <w:color w:val="231F20"/>
          <w:sz w:val="15"/>
        </w:rPr>
        <w:t>EW </w:t>
      </w:r>
      <w:r>
        <w:rPr>
          <w:color w:val="231F20"/>
        </w:rPr>
        <w:t>Y</w:t>
      </w:r>
      <w:r>
        <w:rPr>
          <w:color w:val="231F20"/>
          <w:sz w:val="15"/>
        </w:rPr>
        <w:t>ORK</w:t>
      </w:r>
      <w:r>
        <w:rPr>
          <w:color w:val="231F20"/>
        </w:rPr>
        <w:t>—During economic </w:t>
      </w:r>
      <w:r>
        <w:rPr>
          <w:color w:val="231F20"/>
          <w:spacing w:val="-6"/>
        </w:rPr>
        <w:t>booms, leverage can help compa- </w:t>
      </w:r>
      <w:r>
        <w:rPr>
          <w:color w:val="231F20"/>
        </w:rPr>
        <w:t>nies make the most of their </w:t>
      </w:r>
      <w:r>
        <w:rPr>
          <w:color w:val="231F20"/>
          <w:spacing w:val="-6"/>
        </w:rPr>
        <w:t>money. But if growth evaporates, </w:t>
      </w:r>
      <w:r>
        <w:rPr>
          <w:color w:val="231F20"/>
        </w:rPr>
        <w:t>the once-manageable debt be- comes a drag on earnings.</w:t>
      </w:r>
    </w:p>
    <w:p>
      <w:pPr>
        <w:pStyle w:val="BodyText"/>
        <w:spacing w:line="232" w:lineRule="auto"/>
        <w:ind w:left="1442" w:firstLine="240"/>
        <w:jc w:val="both"/>
      </w:pPr>
      <w:r>
        <w:rPr>
          <w:color w:val="231F20"/>
          <w:spacing w:val="-8"/>
        </w:rPr>
        <w:t>General</w:t>
      </w:r>
      <w:r>
        <w:rPr>
          <w:color w:val="231F20"/>
          <w:spacing w:val="-5"/>
        </w:rPr>
        <w:t> </w:t>
      </w:r>
      <w:r>
        <w:rPr>
          <w:color w:val="231F20"/>
          <w:spacing w:val="-8"/>
        </w:rPr>
        <w:t>Motors</w:t>
      </w:r>
      <w:r>
        <w:rPr>
          <w:color w:val="231F20"/>
          <w:spacing w:val="-4"/>
        </w:rPr>
        <w:t> </w:t>
      </w:r>
      <w:r>
        <w:rPr>
          <w:color w:val="231F20"/>
          <w:spacing w:val="-8"/>
        </w:rPr>
        <w:t>(GM)</w:t>
      </w:r>
      <w:r>
        <w:rPr>
          <w:color w:val="231F20"/>
          <w:spacing w:val="-5"/>
        </w:rPr>
        <w:t> </w:t>
      </w:r>
      <w:r>
        <w:rPr>
          <w:color w:val="231F20"/>
          <w:spacing w:val="-8"/>
        </w:rPr>
        <w:t>provides </w:t>
      </w:r>
      <w:r>
        <w:rPr>
          <w:color w:val="231F20"/>
        </w:rPr>
        <w:t>an example. Declining market share,</w:t>
      </w:r>
      <w:r>
        <w:rPr>
          <w:color w:val="231F20"/>
          <w:spacing w:val="-13"/>
        </w:rPr>
        <w:t> </w:t>
      </w:r>
      <w:r>
        <w:rPr>
          <w:color w:val="231F20"/>
        </w:rPr>
        <w:t>coupled</w:t>
      </w:r>
      <w:r>
        <w:rPr>
          <w:color w:val="231F20"/>
          <w:spacing w:val="-12"/>
        </w:rPr>
        <w:t> </w:t>
      </w:r>
      <w:r>
        <w:rPr>
          <w:color w:val="231F20"/>
        </w:rPr>
        <w:t>with</w:t>
      </w:r>
      <w:r>
        <w:rPr>
          <w:color w:val="231F20"/>
          <w:spacing w:val="-13"/>
        </w:rPr>
        <w:t> </w:t>
      </w:r>
      <w:r>
        <w:rPr>
          <w:color w:val="231F20"/>
        </w:rPr>
        <w:t>higher</w:t>
      </w:r>
      <w:r>
        <w:rPr>
          <w:color w:val="231F20"/>
          <w:spacing w:val="-12"/>
        </w:rPr>
        <w:t> </w:t>
      </w:r>
      <w:r>
        <w:rPr>
          <w:color w:val="231F20"/>
        </w:rPr>
        <w:t>pay- ments on borrowed funds, </w:t>
      </w:r>
      <w:r>
        <w:rPr>
          <w:color w:val="231F20"/>
          <w:w w:val="90"/>
        </w:rPr>
        <w:t>pensions, and health care, resulted </w:t>
      </w:r>
      <w:r>
        <w:rPr>
          <w:color w:val="231F20"/>
        </w:rPr>
        <w:t>in the 2005 downgrade of GM bonds to junk status. The effect on GM is higher interest costs </w:t>
      </w:r>
      <w:r>
        <w:rPr>
          <w:color w:val="231F20"/>
          <w:spacing w:val="-2"/>
        </w:rPr>
        <w:t>and</w:t>
      </w:r>
      <w:r>
        <w:rPr>
          <w:color w:val="231F20"/>
          <w:spacing w:val="-11"/>
        </w:rPr>
        <w:t> </w:t>
      </w:r>
      <w:r>
        <w:rPr>
          <w:color w:val="231F20"/>
          <w:spacing w:val="-2"/>
        </w:rPr>
        <w:t>reduced</w:t>
      </w:r>
      <w:r>
        <w:rPr>
          <w:color w:val="231F20"/>
          <w:spacing w:val="-10"/>
        </w:rPr>
        <w:t> </w:t>
      </w:r>
      <w:r>
        <w:rPr>
          <w:color w:val="231F20"/>
          <w:spacing w:val="-2"/>
        </w:rPr>
        <w:t>borrowing</w:t>
      </w:r>
      <w:r>
        <w:rPr>
          <w:color w:val="231F20"/>
          <w:spacing w:val="-11"/>
        </w:rPr>
        <w:t> </w:t>
      </w:r>
      <w:r>
        <w:rPr>
          <w:color w:val="231F20"/>
          <w:spacing w:val="-2"/>
        </w:rPr>
        <w:t>sources; many</w:t>
      </w:r>
      <w:r>
        <w:rPr>
          <w:color w:val="231F20"/>
          <w:spacing w:val="-10"/>
        </w:rPr>
        <w:t> </w:t>
      </w:r>
      <w:r>
        <w:rPr>
          <w:color w:val="231F20"/>
          <w:spacing w:val="-2"/>
        </w:rPr>
        <w:t>investment</w:t>
      </w:r>
      <w:r>
        <w:rPr>
          <w:color w:val="231F20"/>
          <w:spacing w:val="-10"/>
        </w:rPr>
        <w:t> </w:t>
      </w:r>
      <w:r>
        <w:rPr>
          <w:color w:val="231F20"/>
          <w:spacing w:val="-2"/>
        </w:rPr>
        <w:t>funds</w:t>
      </w:r>
      <w:r>
        <w:rPr>
          <w:color w:val="231F20"/>
          <w:spacing w:val="-10"/>
        </w:rPr>
        <w:t> </w:t>
      </w:r>
      <w:r>
        <w:rPr>
          <w:color w:val="231F20"/>
          <w:spacing w:val="-2"/>
        </w:rPr>
        <w:t>are</w:t>
      </w:r>
      <w:r>
        <w:rPr>
          <w:color w:val="231F20"/>
          <w:spacing w:val="-10"/>
        </w:rPr>
        <w:t> </w:t>
      </w:r>
      <w:r>
        <w:rPr>
          <w:color w:val="231F20"/>
          <w:spacing w:val="-2"/>
        </w:rPr>
        <w:t>pro- </w:t>
      </w:r>
      <w:r>
        <w:rPr>
          <w:color w:val="231F20"/>
        </w:rPr>
        <w:t>hibited</w:t>
      </w:r>
      <w:r>
        <w:rPr>
          <w:color w:val="231F20"/>
          <w:spacing w:val="-13"/>
        </w:rPr>
        <w:t> </w:t>
      </w:r>
      <w:r>
        <w:rPr>
          <w:color w:val="231F20"/>
        </w:rPr>
        <w:t>from</w:t>
      </w:r>
      <w:r>
        <w:rPr>
          <w:color w:val="231F20"/>
          <w:spacing w:val="-12"/>
        </w:rPr>
        <w:t> </w:t>
      </w:r>
      <w:r>
        <w:rPr>
          <w:color w:val="231F20"/>
        </w:rPr>
        <w:t>owning</w:t>
      </w:r>
      <w:r>
        <w:rPr>
          <w:color w:val="231F20"/>
          <w:spacing w:val="-13"/>
        </w:rPr>
        <w:t> </w:t>
      </w:r>
      <w:r>
        <w:rPr>
          <w:color w:val="231F20"/>
        </w:rPr>
        <w:t>bonds</w:t>
      </w:r>
      <w:r>
        <w:rPr>
          <w:color w:val="231F20"/>
          <w:spacing w:val="-12"/>
        </w:rPr>
        <w:t> </w:t>
      </w:r>
      <w:r>
        <w:rPr>
          <w:color w:val="231F20"/>
        </w:rPr>
        <w:t>that </w:t>
      </w:r>
      <w:r>
        <w:rPr>
          <w:color w:val="231F20"/>
          <w:spacing w:val="-2"/>
        </w:rPr>
        <w:t>are</w:t>
      </w:r>
      <w:r>
        <w:rPr>
          <w:color w:val="231F20"/>
          <w:spacing w:val="-11"/>
        </w:rPr>
        <w:t> </w:t>
      </w:r>
      <w:r>
        <w:rPr>
          <w:color w:val="231F20"/>
          <w:spacing w:val="-2"/>
        </w:rPr>
        <w:t>below</w:t>
      </w:r>
      <w:r>
        <w:rPr>
          <w:color w:val="231F20"/>
          <w:spacing w:val="-10"/>
        </w:rPr>
        <w:t> </w:t>
      </w:r>
      <w:r>
        <w:rPr>
          <w:color w:val="231F20"/>
          <w:spacing w:val="-2"/>
        </w:rPr>
        <w:t>“investment</w:t>
      </w:r>
      <w:r>
        <w:rPr>
          <w:color w:val="231F20"/>
          <w:spacing w:val="-11"/>
        </w:rPr>
        <w:t> </w:t>
      </w:r>
      <w:r>
        <w:rPr>
          <w:color w:val="231F20"/>
          <w:spacing w:val="-2"/>
        </w:rPr>
        <w:t>grade.”</w:t>
      </w:r>
    </w:p>
    <w:p>
      <w:pPr>
        <w:pStyle w:val="BodyText"/>
        <w:spacing w:line="226" w:lineRule="exact"/>
        <w:ind w:left="1682"/>
        <w:jc w:val="both"/>
      </w:pPr>
      <w:r>
        <w:rPr>
          <w:color w:val="231F20"/>
          <w:spacing w:val="-4"/>
        </w:rPr>
        <w:t>More</w:t>
      </w:r>
      <w:r>
        <w:rPr>
          <w:color w:val="231F20"/>
          <w:spacing w:val="43"/>
        </w:rPr>
        <w:t> </w:t>
      </w:r>
      <w:r>
        <w:rPr>
          <w:color w:val="231F20"/>
          <w:spacing w:val="-4"/>
        </w:rPr>
        <w:t>generally,</w:t>
      </w:r>
      <w:r>
        <w:rPr>
          <w:color w:val="231F20"/>
          <w:spacing w:val="44"/>
        </w:rPr>
        <w:t> </w:t>
      </w:r>
      <w:r>
        <w:rPr>
          <w:color w:val="231F20"/>
          <w:spacing w:val="-4"/>
        </w:rPr>
        <w:t>credit-rating</w:t>
      </w:r>
    </w:p>
    <w:p>
      <w:pPr>
        <w:pStyle w:val="BodyText"/>
        <w:spacing w:line="232" w:lineRule="auto"/>
        <w:ind w:left="1442"/>
        <w:jc w:val="both"/>
      </w:pPr>
      <w:r>
        <w:rPr>
          <w:color w:val="231F20"/>
          <w:w w:val="90"/>
        </w:rPr>
        <w:t>agencies aggressively slashed cor- </w:t>
      </w:r>
      <w:r>
        <w:rPr>
          <w:color w:val="231F20"/>
          <w:spacing w:val="-2"/>
        </w:rPr>
        <w:t>porate</w:t>
      </w:r>
      <w:r>
        <w:rPr>
          <w:color w:val="231F20"/>
          <w:spacing w:val="-11"/>
        </w:rPr>
        <w:t> </w:t>
      </w:r>
      <w:r>
        <w:rPr>
          <w:color w:val="231F20"/>
          <w:spacing w:val="-2"/>
        </w:rPr>
        <w:t>credit</w:t>
      </w:r>
      <w:r>
        <w:rPr>
          <w:color w:val="231F20"/>
          <w:spacing w:val="-10"/>
        </w:rPr>
        <w:t> </w:t>
      </w:r>
      <w:r>
        <w:rPr>
          <w:color w:val="231F20"/>
          <w:spacing w:val="-2"/>
        </w:rPr>
        <w:t>ratings</w:t>
      </w:r>
      <w:r>
        <w:rPr>
          <w:color w:val="231F20"/>
          <w:spacing w:val="-11"/>
        </w:rPr>
        <w:t> </w:t>
      </w:r>
      <w:r>
        <w:rPr>
          <w:color w:val="231F20"/>
          <w:spacing w:val="-2"/>
        </w:rPr>
        <w:t>as</w:t>
      </w:r>
      <w:r>
        <w:rPr>
          <w:color w:val="231F20"/>
          <w:spacing w:val="-10"/>
        </w:rPr>
        <w:t> </w:t>
      </w:r>
      <w:r>
        <w:rPr>
          <w:color w:val="231F20"/>
          <w:spacing w:val="-2"/>
        </w:rPr>
        <w:t>the</w:t>
      </w:r>
      <w:r>
        <w:rPr>
          <w:color w:val="231F20"/>
          <w:spacing w:val="-11"/>
        </w:rPr>
        <w:t> </w:t>
      </w:r>
      <w:r>
        <w:rPr>
          <w:color w:val="231F20"/>
          <w:spacing w:val="-2"/>
        </w:rPr>
        <w:t>econ- </w:t>
      </w:r>
      <w:r>
        <w:rPr>
          <w:color w:val="231F20"/>
        </w:rPr>
        <w:t>omy slowed in the early 2000s. </w:t>
      </w:r>
      <w:r>
        <w:rPr>
          <w:color w:val="231F20"/>
          <w:spacing w:val="-8"/>
        </w:rPr>
        <w:t>Downgrades</w:t>
      </w:r>
      <w:r>
        <w:rPr>
          <w:color w:val="231F20"/>
          <w:spacing w:val="-5"/>
        </w:rPr>
        <w:t> </w:t>
      </w:r>
      <w:r>
        <w:rPr>
          <w:color w:val="231F20"/>
          <w:spacing w:val="-8"/>
        </w:rPr>
        <w:t>soared</w:t>
      </w:r>
      <w:r>
        <w:rPr>
          <w:color w:val="231F20"/>
          <w:spacing w:val="-4"/>
        </w:rPr>
        <w:t> </w:t>
      </w:r>
      <w:r>
        <w:rPr>
          <w:color w:val="231F20"/>
          <w:spacing w:val="-8"/>
        </w:rPr>
        <w:t>to</w:t>
      </w:r>
      <w:r>
        <w:rPr>
          <w:color w:val="231F20"/>
          <w:spacing w:val="-5"/>
        </w:rPr>
        <w:t> </w:t>
      </w:r>
      <w:r>
        <w:rPr>
          <w:color w:val="231F20"/>
          <w:spacing w:val="-8"/>
        </w:rPr>
        <w:t>record</w:t>
      </w:r>
      <w:r>
        <w:rPr>
          <w:color w:val="231F20"/>
          <w:spacing w:val="-4"/>
        </w:rPr>
        <w:t> </w:t>
      </w:r>
      <w:r>
        <w:rPr>
          <w:color w:val="231F20"/>
          <w:spacing w:val="-8"/>
        </w:rPr>
        <w:t>lev- </w:t>
      </w:r>
      <w:r>
        <w:rPr>
          <w:color w:val="231F20"/>
          <w:spacing w:val="-2"/>
        </w:rPr>
        <w:t>els,</w:t>
      </w:r>
      <w:r>
        <w:rPr>
          <w:color w:val="231F20"/>
          <w:spacing w:val="-4"/>
        </w:rPr>
        <w:t> </w:t>
      </w:r>
      <w:r>
        <w:rPr>
          <w:color w:val="231F20"/>
          <w:spacing w:val="-2"/>
        </w:rPr>
        <w:t>raising</w:t>
      </w:r>
      <w:r>
        <w:rPr>
          <w:color w:val="231F20"/>
          <w:spacing w:val="-4"/>
        </w:rPr>
        <w:t> </w:t>
      </w:r>
      <w:r>
        <w:rPr>
          <w:color w:val="231F20"/>
          <w:spacing w:val="-2"/>
        </w:rPr>
        <w:t>corporate</w:t>
      </w:r>
      <w:r>
        <w:rPr>
          <w:color w:val="231F20"/>
          <w:spacing w:val="-4"/>
        </w:rPr>
        <w:t> </w:t>
      </w:r>
      <w:r>
        <w:rPr>
          <w:color w:val="231F20"/>
          <w:spacing w:val="-2"/>
        </w:rPr>
        <w:t>borrowing costs.</w:t>
      </w:r>
    </w:p>
    <w:p>
      <w:pPr>
        <w:pStyle w:val="BodyText"/>
        <w:spacing w:line="232" w:lineRule="auto" w:before="99"/>
        <w:ind w:left="318" w:firstLine="240"/>
        <w:jc w:val="both"/>
      </w:pPr>
      <w:r>
        <w:rPr/>
        <w:br w:type="column"/>
      </w:r>
      <w:r>
        <w:rPr>
          <w:color w:val="231F20"/>
        </w:rPr>
        <w:t>Ratings agencies have today ratcheted up their oversight. “We’ve</w:t>
      </w:r>
      <w:r>
        <w:rPr>
          <w:color w:val="231F20"/>
          <w:spacing w:val="-3"/>
        </w:rPr>
        <w:t> </w:t>
      </w:r>
      <w:r>
        <w:rPr>
          <w:color w:val="231F20"/>
        </w:rPr>
        <w:t>accelerated</w:t>
      </w:r>
      <w:r>
        <w:rPr>
          <w:color w:val="231F20"/>
          <w:spacing w:val="-3"/>
        </w:rPr>
        <w:t> </w:t>
      </w:r>
      <w:r>
        <w:rPr>
          <w:color w:val="231F20"/>
        </w:rPr>
        <w:t>and</w:t>
      </w:r>
      <w:r>
        <w:rPr>
          <w:color w:val="231F20"/>
          <w:spacing w:val="-3"/>
        </w:rPr>
        <w:t> </w:t>
      </w:r>
      <w:r>
        <w:rPr>
          <w:color w:val="231F20"/>
        </w:rPr>
        <w:t>height- </w:t>
      </w:r>
      <w:r>
        <w:rPr>
          <w:color w:val="231F20"/>
          <w:spacing w:val="-4"/>
        </w:rPr>
        <w:t>ened</w:t>
      </w:r>
      <w:r>
        <w:rPr>
          <w:color w:val="231F20"/>
          <w:spacing w:val="-4"/>
        </w:rPr>
        <w:t> our</w:t>
      </w:r>
      <w:r>
        <w:rPr>
          <w:color w:val="231F20"/>
          <w:spacing w:val="-4"/>
        </w:rPr>
        <w:t> credit-review</w:t>
      </w:r>
      <w:r>
        <w:rPr>
          <w:color w:val="231F20"/>
          <w:spacing w:val="-4"/>
        </w:rPr>
        <w:t> process,” </w:t>
      </w:r>
      <w:r>
        <w:rPr>
          <w:color w:val="231F20"/>
        </w:rPr>
        <w:t>says</w:t>
      </w:r>
      <w:r>
        <w:rPr>
          <w:color w:val="231F20"/>
          <w:spacing w:val="-13"/>
        </w:rPr>
        <w:t> </w:t>
      </w:r>
      <w:r>
        <w:rPr>
          <w:color w:val="231F20"/>
        </w:rPr>
        <w:t>the</w:t>
      </w:r>
      <w:r>
        <w:rPr>
          <w:color w:val="231F20"/>
          <w:spacing w:val="-12"/>
        </w:rPr>
        <w:t> </w:t>
      </w:r>
      <w:r>
        <w:rPr>
          <w:color w:val="231F20"/>
        </w:rPr>
        <w:t>executive</w:t>
      </w:r>
      <w:r>
        <w:rPr>
          <w:color w:val="231F20"/>
          <w:spacing w:val="-13"/>
        </w:rPr>
        <w:t> </w:t>
      </w:r>
      <w:r>
        <w:rPr>
          <w:color w:val="231F20"/>
        </w:rPr>
        <w:t>managing</w:t>
      </w:r>
      <w:r>
        <w:rPr>
          <w:color w:val="231F20"/>
          <w:spacing w:val="-12"/>
        </w:rPr>
        <w:t> </w:t>
      </w:r>
      <w:r>
        <w:rPr>
          <w:color w:val="231F20"/>
        </w:rPr>
        <w:t>di- </w:t>
      </w:r>
      <w:r>
        <w:rPr>
          <w:color w:val="231F20"/>
          <w:spacing w:val="-2"/>
        </w:rPr>
        <w:t>rector</w:t>
      </w:r>
      <w:r>
        <w:rPr>
          <w:color w:val="231F20"/>
          <w:spacing w:val="-11"/>
        </w:rPr>
        <w:t> </w:t>
      </w:r>
      <w:r>
        <w:rPr>
          <w:color w:val="231F20"/>
          <w:spacing w:val="-2"/>
        </w:rPr>
        <w:t>of</w:t>
      </w:r>
      <w:r>
        <w:rPr>
          <w:color w:val="231F20"/>
          <w:spacing w:val="-10"/>
        </w:rPr>
        <w:t> </w:t>
      </w:r>
      <w:r>
        <w:rPr>
          <w:color w:val="231F20"/>
          <w:spacing w:val="-2"/>
        </w:rPr>
        <w:t>Standard</w:t>
      </w:r>
      <w:r>
        <w:rPr>
          <w:color w:val="231F20"/>
          <w:spacing w:val="-11"/>
        </w:rPr>
        <w:t> </w:t>
      </w:r>
      <w:r>
        <w:rPr>
          <w:color w:val="231F20"/>
          <w:spacing w:val="-2"/>
        </w:rPr>
        <w:t>&amp;</w:t>
      </w:r>
      <w:r>
        <w:rPr>
          <w:color w:val="231F20"/>
          <w:spacing w:val="-10"/>
        </w:rPr>
        <w:t> </w:t>
      </w:r>
      <w:r>
        <w:rPr>
          <w:color w:val="231F20"/>
          <w:spacing w:val="-2"/>
        </w:rPr>
        <w:t>Poor’s.</w:t>
      </w:r>
      <w:r>
        <w:rPr>
          <w:color w:val="231F20"/>
          <w:spacing w:val="-11"/>
        </w:rPr>
        <w:t> </w:t>
      </w:r>
      <w:r>
        <w:rPr>
          <w:color w:val="231F20"/>
          <w:spacing w:val="-2"/>
        </w:rPr>
        <w:t>S&amp;P </w:t>
      </w:r>
      <w:r>
        <w:rPr>
          <w:color w:val="231F20"/>
        </w:rPr>
        <w:t>is spending more time looking over company accounts and </w:t>
      </w:r>
      <w:r>
        <w:rPr>
          <w:color w:val="231F20"/>
          <w:spacing w:val="-2"/>
        </w:rPr>
        <w:t>broadening</w:t>
      </w:r>
      <w:r>
        <w:rPr>
          <w:color w:val="231F20"/>
          <w:spacing w:val="-11"/>
        </w:rPr>
        <w:t> </w:t>
      </w:r>
      <w:r>
        <w:rPr>
          <w:color w:val="231F20"/>
          <w:spacing w:val="-2"/>
        </w:rPr>
        <w:t>its</w:t>
      </w:r>
      <w:r>
        <w:rPr>
          <w:color w:val="231F20"/>
          <w:spacing w:val="-10"/>
        </w:rPr>
        <w:t> </w:t>
      </w:r>
      <w:r>
        <w:rPr>
          <w:color w:val="231F20"/>
          <w:spacing w:val="-2"/>
        </w:rPr>
        <w:t>review</w:t>
      </w:r>
      <w:r>
        <w:rPr>
          <w:color w:val="231F20"/>
          <w:spacing w:val="-11"/>
        </w:rPr>
        <w:t> </w:t>
      </w:r>
      <w:r>
        <w:rPr>
          <w:color w:val="231F20"/>
          <w:spacing w:val="-2"/>
        </w:rPr>
        <w:t>to</w:t>
      </w:r>
      <w:r>
        <w:rPr>
          <w:color w:val="231F20"/>
          <w:spacing w:val="-10"/>
        </w:rPr>
        <w:t> </w:t>
      </w:r>
      <w:r>
        <w:rPr>
          <w:color w:val="231F20"/>
          <w:spacing w:val="-2"/>
        </w:rPr>
        <w:t>include customers</w:t>
      </w:r>
      <w:r>
        <w:rPr>
          <w:color w:val="231F20"/>
          <w:spacing w:val="-11"/>
        </w:rPr>
        <w:t> </w:t>
      </w:r>
      <w:r>
        <w:rPr>
          <w:color w:val="231F20"/>
          <w:spacing w:val="-2"/>
        </w:rPr>
        <w:t>and</w:t>
      </w:r>
      <w:r>
        <w:rPr>
          <w:color w:val="231F20"/>
          <w:spacing w:val="-10"/>
        </w:rPr>
        <w:t> </w:t>
      </w:r>
      <w:r>
        <w:rPr>
          <w:color w:val="231F20"/>
          <w:spacing w:val="-2"/>
        </w:rPr>
        <w:t>competitors.</w:t>
      </w:r>
      <w:r>
        <w:rPr>
          <w:color w:val="231F20"/>
          <w:spacing w:val="-11"/>
        </w:rPr>
        <w:t> </w:t>
      </w:r>
      <w:r>
        <w:rPr>
          <w:color w:val="231F20"/>
          <w:spacing w:val="-2"/>
        </w:rPr>
        <w:t>Rat- </w:t>
      </w:r>
      <w:r>
        <w:rPr>
          <w:color w:val="231F20"/>
        </w:rPr>
        <w:t>ings agencies are also paying more</w:t>
      </w:r>
      <w:r>
        <w:rPr>
          <w:color w:val="231F20"/>
          <w:spacing w:val="68"/>
        </w:rPr>
        <w:t> </w:t>
      </w:r>
      <w:r>
        <w:rPr>
          <w:color w:val="231F20"/>
        </w:rPr>
        <w:t>attention</w:t>
      </w:r>
      <w:r>
        <w:rPr>
          <w:color w:val="231F20"/>
          <w:spacing w:val="69"/>
        </w:rPr>
        <w:t> </w:t>
      </w:r>
      <w:r>
        <w:rPr>
          <w:color w:val="231F20"/>
        </w:rPr>
        <w:t>to</w:t>
      </w:r>
      <w:r>
        <w:rPr>
          <w:color w:val="231F20"/>
          <w:spacing w:val="69"/>
        </w:rPr>
        <w:t> </w:t>
      </w:r>
      <w:r>
        <w:rPr>
          <w:color w:val="231F20"/>
        </w:rPr>
        <w:t>equity</w:t>
      </w:r>
      <w:r>
        <w:rPr>
          <w:color w:val="231F20"/>
          <w:spacing w:val="68"/>
        </w:rPr>
        <w:t> </w:t>
      </w:r>
      <w:r>
        <w:rPr>
          <w:color w:val="231F20"/>
          <w:spacing w:val="-5"/>
        </w:rPr>
        <w:t>and</w:t>
      </w:r>
    </w:p>
    <w:p>
      <w:pPr>
        <w:pStyle w:val="BodyText"/>
        <w:spacing w:before="11"/>
        <w:rPr>
          <w:sz w:val="23"/>
        </w:rPr>
      </w:pPr>
      <w:r>
        <w:rPr/>
        <w:pict>
          <v:shape style="position:absolute;margin-left:230.840714pt;margin-top:17.086285pt;width:138pt;height:51.3pt;mso-position-horizontal-relative:page;mso-position-vertical-relative:paragraph;z-index:-15727616;mso-wrap-distance-left:0;mso-wrap-distance-right:0" type="#_x0000_t202" id="docshape14" filled="true" fillcolor="#ffffff" stroked="true" strokeweight="2pt" strokecolor="#231f20">
            <v:textbox inset="0,0,0,0">
              <w:txbxContent>
                <w:p>
                  <w:pPr>
                    <w:spacing w:before="51"/>
                    <w:ind w:left="180" w:right="178" w:firstLine="0"/>
                    <w:jc w:val="center"/>
                    <w:rPr>
                      <w:rFonts w:ascii="Trebuchet MS"/>
                      <w:b/>
                      <w:color w:val="000000"/>
                      <w:sz w:val="24"/>
                    </w:rPr>
                  </w:pPr>
                  <w:r>
                    <w:rPr>
                      <w:rFonts w:ascii="Trebuchet MS"/>
                      <w:b/>
                      <w:color w:val="231F20"/>
                      <w:w w:val="95"/>
                      <w:sz w:val="24"/>
                    </w:rPr>
                    <w:t>Ratings</w:t>
                  </w:r>
                  <w:r>
                    <w:rPr>
                      <w:rFonts w:ascii="Trebuchet MS"/>
                      <w:b/>
                      <w:color w:val="231F20"/>
                      <w:spacing w:val="-3"/>
                      <w:w w:val="95"/>
                      <w:sz w:val="24"/>
                    </w:rPr>
                    <w:t> </w:t>
                  </w:r>
                  <w:r>
                    <w:rPr>
                      <w:rFonts w:ascii="Trebuchet MS"/>
                      <w:b/>
                      <w:color w:val="231F20"/>
                      <w:w w:val="95"/>
                      <w:sz w:val="24"/>
                    </w:rPr>
                    <w:t>agencies</w:t>
                  </w:r>
                  <w:r>
                    <w:rPr>
                      <w:rFonts w:ascii="Trebuchet MS"/>
                      <w:b/>
                      <w:color w:val="231F20"/>
                      <w:spacing w:val="-3"/>
                      <w:w w:val="95"/>
                      <w:sz w:val="24"/>
                    </w:rPr>
                    <w:t> </w:t>
                  </w:r>
                  <w:r>
                    <w:rPr>
                      <w:rFonts w:ascii="Trebuchet MS"/>
                      <w:b/>
                      <w:color w:val="231F20"/>
                      <w:w w:val="95"/>
                      <w:sz w:val="24"/>
                    </w:rPr>
                    <w:t>have </w:t>
                  </w:r>
                  <w:r>
                    <w:rPr>
                      <w:rFonts w:ascii="Trebuchet MS"/>
                      <w:b/>
                      <w:color w:val="231F20"/>
                      <w:w w:val="85"/>
                      <w:sz w:val="24"/>
                    </w:rPr>
                    <w:t>today</w:t>
                  </w:r>
                  <w:r>
                    <w:rPr>
                      <w:rFonts w:ascii="Trebuchet MS"/>
                      <w:b/>
                      <w:color w:val="231F20"/>
                      <w:spacing w:val="-8"/>
                      <w:w w:val="85"/>
                      <w:sz w:val="24"/>
                    </w:rPr>
                    <w:t> </w:t>
                  </w:r>
                  <w:r>
                    <w:rPr>
                      <w:rFonts w:ascii="Trebuchet MS"/>
                      <w:b/>
                      <w:color w:val="231F20"/>
                      <w:w w:val="85"/>
                      <w:sz w:val="24"/>
                    </w:rPr>
                    <w:t>ratcheted</w:t>
                  </w:r>
                  <w:r>
                    <w:rPr>
                      <w:rFonts w:ascii="Trebuchet MS"/>
                      <w:b/>
                      <w:color w:val="231F20"/>
                      <w:spacing w:val="-7"/>
                      <w:w w:val="85"/>
                      <w:sz w:val="24"/>
                    </w:rPr>
                    <w:t> </w:t>
                  </w:r>
                  <w:r>
                    <w:rPr>
                      <w:rFonts w:ascii="Trebuchet MS"/>
                      <w:b/>
                      <w:color w:val="231F20"/>
                      <w:w w:val="85"/>
                      <w:sz w:val="24"/>
                    </w:rPr>
                    <w:t>up</w:t>
                  </w:r>
                  <w:r>
                    <w:rPr>
                      <w:rFonts w:ascii="Trebuchet MS"/>
                      <w:b/>
                      <w:color w:val="231F20"/>
                      <w:spacing w:val="-7"/>
                      <w:w w:val="85"/>
                      <w:sz w:val="24"/>
                    </w:rPr>
                    <w:t> </w:t>
                  </w:r>
                  <w:r>
                    <w:rPr>
                      <w:rFonts w:ascii="Trebuchet MS"/>
                      <w:b/>
                      <w:color w:val="231F20"/>
                      <w:w w:val="85"/>
                      <w:sz w:val="24"/>
                    </w:rPr>
                    <w:t>their </w:t>
                  </w:r>
                  <w:r>
                    <w:rPr>
                      <w:rFonts w:ascii="Trebuchet MS"/>
                      <w:b/>
                      <w:color w:val="231F20"/>
                      <w:spacing w:val="-2"/>
                      <w:w w:val="95"/>
                      <w:sz w:val="24"/>
                    </w:rPr>
                    <w:t>oversight.</w:t>
                  </w:r>
                </w:p>
              </w:txbxContent>
            </v:textbox>
            <v:fill type="solid"/>
            <v:stroke dashstyle="solid"/>
            <w10:wrap type="topAndBottom"/>
          </v:shape>
        </w:pict>
      </w:r>
    </w:p>
    <w:p>
      <w:pPr>
        <w:pStyle w:val="BodyText"/>
        <w:spacing w:before="2"/>
        <w:rPr>
          <w:sz w:val="24"/>
        </w:rPr>
      </w:pPr>
    </w:p>
    <w:p>
      <w:pPr>
        <w:pStyle w:val="BodyText"/>
        <w:spacing w:line="232" w:lineRule="auto"/>
        <w:ind w:left="318" w:right="1"/>
        <w:jc w:val="right"/>
      </w:pPr>
      <w:r>
        <w:rPr>
          <w:color w:val="231F20"/>
        </w:rPr>
        <w:t>corporate</w:t>
      </w:r>
      <w:r>
        <w:rPr>
          <w:color w:val="231F20"/>
          <w:spacing w:val="31"/>
        </w:rPr>
        <w:t> </w:t>
      </w:r>
      <w:r>
        <w:rPr>
          <w:color w:val="231F20"/>
        </w:rPr>
        <w:t>bond</w:t>
      </w:r>
      <w:r>
        <w:rPr>
          <w:color w:val="231F20"/>
          <w:spacing w:val="32"/>
        </w:rPr>
        <w:t> </w:t>
      </w:r>
      <w:r>
        <w:rPr>
          <w:color w:val="231F20"/>
        </w:rPr>
        <w:t>prices</w:t>
      </w:r>
      <w:r>
        <w:rPr>
          <w:color w:val="231F20"/>
          <w:spacing w:val="32"/>
        </w:rPr>
        <w:t> </w:t>
      </w:r>
      <w:r>
        <w:rPr>
          <w:color w:val="231F20"/>
        </w:rPr>
        <w:t>as</w:t>
      </w:r>
      <w:r>
        <w:rPr>
          <w:color w:val="231F20"/>
          <w:spacing w:val="32"/>
        </w:rPr>
        <w:t> </w:t>
      </w:r>
      <w:r>
        <w:rPr>
          <w:color w:val="231F20"/>
        </w:rPr>
        <w:t>early </w:t>
      </w:r>
      <w:r>
        <w:rPr>
          <w:color w:val="231F20"/>
          <w:w w:val="90"/>
        </w:rPr>
        <w:t>warning</w:t>
      </w:r>
      <w:r>
        <w:rPr>
          <w:color w:val="231F20"/>
          <w:spacing w:val="-6"/>
          <w:w w:val="90"/>
        </w:rPr>
        <w:t> </w:t>
      </w:r>
      <w:r>
        <w:rPr>
          <w:color w:val="231F20"/>
          <w:w w:val="90"/>
        </w:rPr>
        <w:t>signs</w:t>
      </w:r>
      <w:r>
        <w:rPr>
          <w:color w:val="231F20"/>
          <w:spacing w:val="-6"/>
          <w:w w:val="90"/>
        </w:rPr>
        <w:t> </w:t>
      </w:r>
      <w:r>
        <w:rPr>
          <w:color w:val="231F20"/>
          <w:w w:val="90"/>
        </w:rPr>
        <w:t>of</w:t>
      </w:r>
      <w:r>
        <w:rPr>
          <w:color w:val="231F20"/>
          <w:spacing w:val="-6"/>
          <w:w w:val="90"/>
        </w:rPr>
        <w:t> </w:t>
      </w:r>
      <w:r>
        <w:rPr>
          <w:color w:val="231F20"/>
          <w:w w:val="90"/>
        </w:rPr>
        <w:t>company</w:t>
      </w:r>
      <w:r>
        <w:rPr>
          <w:color w:val="231F20"/>
          <w:spacing w:val="-6"/>
          <w:w w:val="90"/>
        </w:rPr>
        <w:t> </w:t>
      </w:r>
      <w:r>
        <w:rPr>
          <w:color w:val="231F20"/>
          <w:w w:val="90"/>
        </w:rPr>
        <w:t>trouble. </w:t>
      </w:r>
      <w:r>
        <w:rPr>
          <w:color w:val="231F20"/>
        </w:rPr>
        <w:t>How</w:t>
      </w:r>
      <w:r>
        <w:rPr>
          <w:color w:val="231F20"/>
          <w:spacing w:val="-13"/>
        </w:rPr>
        <w:t> </w:t>
      </w:r>
      <w:r>
        <w:rPr>
          <w:color w:val="231F20"/>
        </w:rPr>
        <w:t>much</w:t>
      </w:r>
      <w:r>
        <w:rPr>
          <w:color w:val="231F20"/>
          <w:spacing w:val="-12"/>
        </w:rPr>
        <w:t> </w:t>
      </w:r>
      <w:r>
        <w:rPr>
          <w:color w:val="231F20"/>
        </w:rPr>
        <w:t>debt</w:t>
      </w:r>
      <w:r>
        <w:rPr>
          <w:color w:val="231F20"/>
          <w:spacing w:val="-13"/>
        </w:rPr>
        <w:t> </w:t>
      </w:r>
      <w:r>
        <w:rPr>
          <w:color w:val="231F20"/>
        </w:rPr>
        <w:t>is</w:t>
      </w:r>
      <w:r>
        <w:rPr>
          <w:color w:val="231F20"/>
          <w:spacing w:val="-12"/>
        </w:rPr>
        <w:t> </w:t>
      </w:r>
      <w:r>
        <w:rPr>
          <w:color w:val="231F20"/>
        </w:rPr>
        <w:t>too</w:t>
      </w:r>
      <w:r>
        <w:rPr>
          <w:color w:val="231F20"/>
          <w:spacing w:val="-13"/>
        </w:rPr>
        <w:t> </w:t>
      </w:r>
      <w:r>
        <w:rPr>
          <w:color w:val="231F20"/>
        </w:rPr>
        <w:t>much?</w:t>
      </w:r>
      <w:r>
        <w:rPr>
          <w:color w:val="231F20"/>
          <w:spacing w:val="-12"/>
        </w:rPr>
        <w:t> </w:t>
      </w:r>
      <w:r>
        <w:rPr>
          <w:color w:val="231F20"/>
        </w:rPr>
        <w:t>A </w:t>
      </w:r>
      <w:r>
        <w:rPr>
          <w:color w:val="231F20"/>
          <w:spacing w:val="-8"/>
        </w:rPr>
        <w:t>good</w:t>
      </w:r>
      <w:r>
        <w:rPr>
          <w:color w:val="231F20"/>
          <w:spacing w:val="-18"/>
        </w:rPr>
        <w:t> </w:t>
      </w:r>
      <w:r>
        <w:rPr>
          <w:color w:val="231F20"/>
          <w:spacing w:val="-8"/>
        </w:rPr>
        <w:t>place</w:t>
      </w:r>
      <w:r>
        <w:rPr>
          <w:color w:val="231F20"/>
          <w:spacing w:val="-16"/>
        </w:rPr>
        <w:t> </w:t>
      </w:r>
      <w:r>
        <w:rPr>
          <w:color w:val="231F20"/>
          <w:spacing w:val="-8"/>
        </w:rPr>
        <w:t>to</w:t>
      </w:r>
      <w:r>
        <w:rPr>
          <w:color w:val="231F20"/>
          <w:spacing w:val="-16"/>
        </w:rPr>
        <w:t> </w:t>
      </w:r>
      <w:r>
        <w:rPr>
          <w:color w:val="231F20"/>
          <w:spacing w:val="-8"/>
        </w:rPr>
        <w:t>start</w:t>
      </w:r>
      <w:r>
        <w:rPr>
          <w:color w:val="231F20"/>
          <w:spacing w:val="-16"/>
        </w:rPr>
        <w:t> </w:t>
      </w:r>
      <w:r>
        <w:rPr>
          <w:color w:val="231F20"/>
          <w:spacing w:val="-8"/>
        </w:rPr>
        <w:t>is</w:t>
      </w:r>
      <w:r>
        <w:rPr>
          <w:color w:val="231F20"/>
          <w:spacing w:val="-16"/>
        </w:rPr>
        <w:t> </w:t>
      </w:r>
      <w:r>
        <w:rPr>
          <w:color w:val="231F20"/>
          <w:spacing w:val="-8"/>
        </w:rPr>
        <w:t>to</w:t>
      </w:r>
      <w:r>
        <w:rPr>
          <w:color w:val="231F20"/>
          <w:spacing w:val="-16"/>
        </w:rPr>
        <w:t> </w:t>
      </w:r>
      <w:r>
        <w:rPr>
          <w:color w:val="231F20"/>
          <w:spacing w:val="-8"/>
        </w:rPr>
        <w:t>look</w:t>
      </w:r>
      <w:r>
        <w:rPr>
          <w:color w:val="231F20"/>
          <w:spacing w:val="-16"/>
        </w:rPr>
        <w:t> </w:t>
      </w:r>
      <w:r>
        <w:rPr>
          <w:color w:val="231F20"/>
          <w:spacing w:val="-8"/>
        </w:rPr>
        <w:t>at</w:t>
      </w:r>
      <w:r>
        <w:rPr>
          <w:color w:val="231F20"/>
          <w:spacing w:val="-16"/>
        </w:rPr>
        <w:t> </w:t>
      </w:r>
      <w:r>
        <w:rPr>
          <w:color w:val="231F20"/>
          <w:spacing w:val="-8"/>
        </w:rPr>
        <w:t>cap- </w:t>
      </w:r>
      <w:r>
        <w:rPr>
          <w:color w:val="231F20"/>
          <w:spacing w:val="-6"/>
        </w:rPr>
        <w:t>ital,</w:t>
      </w:r>
      <w:r>
        <w:rPr>
          <w:color w:val="231F20"/>
          <w:spacing w:val="-7"/>
        </w:rPr>
        <w:t> </w:t>
      </w:r>
      <w:r>
        <w:rPr>
          <w:color w:val="231F20"/>
          <w:spacing w:val="-6"/>
        </w:rPr>
        <w:t>which is</w:t>
      </w:r>
      <w:r>
        <w:rPr>
          <w:color w:val="231F20"/>
          <w:spacing w:val="-7"/>
        </w:rPr>
        <w:t> </w:t>
      </w:r>
      <w:r>
        <w:rPr>
          <w:color w:val="231F20"/>
          <w:spacing w:val="-6"/>
        </w:rPr>
        <w:t>usually measured</w:t>
      </w:r>
      <w:r>
        <w:rPr>
          <w:color w:val="231F20"/>
          <w:spacing w:val="-7"/>
        </w:rPr>
        <w:t> </w:t>
      </w:r>
      <w:r>
        <w:rPr>
          <w:color w:val="231F20"/>
          <w:spacing w:val="-6"/>
        </w:rPr>
        <w:t>as </w:t>
      </w:r>
      <w:r>
        <w:rPr>
          <w:color w:val="231F20"/>
          <w:spacing w:val="-2"/>
          <w:w w:val="95"/>
        </w:rPr>
        <w:t>long-term</w:t>
      </w:r>
      <w:r>
        <w:rPr>
          <w:color w:val="231F20"/>
          <w:spacing w:val="-2"/>
        </w:rPr>
        <w:t> </w:t>
      </w:r>
      <w:r>
        <w:rPr>
          <w:color w:val="231F20"/>
          <w:spacing w:val="-2"/>
          <w:w w:val="95"/>
        </w:rPr>
        <w:t>debt</w:t>
      </w:r>
      <w:r>
        <w:rPr>
          <w:color w:val="231F20"/>
          <w:spacing w:val="-1"/>
        </w:rPr>
        <w:t> </w:t>
      </w:r>
      <w:r>
        <w:rPr>
          <w:color w:val="231F20"/>
          <w:spacing w:val="-2"/>
          <w:w w:val="95"/>
        </w:rPr>
        <w:t>plus</w:t>
      </w:r>
      <w:r>
        <w:rPr>
          <w:color w:val="231F20"/>
          <w:spacing w:val="-1"/>
        </w:rPr>
        <w:t> </w:t>
      </w:r>
      <w:r>
        <w:rPr>
          <w:color w:val="231F20"/>
          <w:spacing w:val="-2"/>
          <w:w w:val="90"/>
        </w:rPr>
        <w:t>shareholders’</w:t>
      </w:r>
    </w:p>
    <w:p>
      <w:pPr>
        <w:pStyle w:val="BodyText"/>
        <w:spacing w:line="232" w:lineRule="auto" w:before="99"/>
        <w:ind w:left="318" w:right="943"/>
        <w:jc w:val="both"/>
      </w:pPr>
      <w:r>
        <w:rPr/>
        <w:br w:type="column"/>
      </w:r>
      <w:r>
        <w:rPr>
          <w:color w:val="231F20"/>
          <w:spacing w:val="-8"/>
        </w:rPr>
        <w:t>equity.</w:t>
      </w:r>
      <w:r>
        <w:rPr>
          <w:color w:val="231F20"/>
          <w:spacing w:val="-3"/>
        </w:rPr>
        <w:t> </w:t>
      </w:r>
      <w:r>
        <w:rPr>
          <w:color w:val="231F20"/>
          <w:spacing w:val="-8"/>
        </w:rPr>
        <w:t>As</w:t>
      </w:r>
      <w:r>
        <w:rPr>
          <w:color w:val="231F20"/>
          <w:spacing w:val="-3"/>
        </w:rPr>
        <w:t> </w:t>
      </w:r>
      <w:r>
        <w:rPr>
          <w:color w:val="231F20"/>
          <w:spacing w:val="-8"/>
        </w:rPr>
        <w:t>a</w:t>
      </w:r>
      <w:r>
        <w:rPr>
          <w:color w:val="231F20"/>
          <w:spacing w:val="-3"/>
        </w:rPr>
        <w:t> </w:t>
      </w:r>
      <w:r>
        <w:rPr>
          <w:color w:val="231F20"/>
          <w:spacing w:val="-8"/>
        </w:rPr>
        <w:t>rule</w:t>
      </w:r>
      <w:r>
        <w:rPr>
          <w:color w:val="231F20"/>
          <w:spacing w:val="-3"/>
        </w:rPr>
        <w:t> </w:t>
      </w:r>
      <w:r>
        <w:rPr>
          <w:color w:val="231F20"/>
          <w:spacing w:val="-8"/>
        </w:rPr>
        <w:t>of</w:t>
      </w:r>
      <w:r>
        <w:rPr>
          <w:color w:val="231F20"/>
          <w:spacing w:val="-3"/>
        </w:rPr>
        <w:t> </w:t>
      </w:r>
      <w:r>
        <w:rPr>
          <w:color w:val="231F20"/>
          <w:spacing w:val="-8"/>
        </w:rPr>
        <w:t>thumb,</w:t>
      </w:r>
      <w:r>
        <w:rPr>
          <w:color w:val="231F20"/>
          <w:spacing w:val="-3"/>
        </w:rPr>
        <w:t> </w:t>
      </w:r>
      <w:r>
        <w:rPr>
          <w:color w:val="231F20"/>
          <w:spacing w:val="-8"/>
        </w:rPr>
        <w:t>debt</w:t>
      </w:r>
      <w:r>
        <w:rPr>
          <w:color w:val="231F20"/>
          <w:spacing w:val="-3"/>
        </w:rPr>
        <w:t> </w:t>
      </w:r>
      <w:r>
        <w:rPr>
          <w:color w:val="231F20"/>
          <w:spacing w:val="-8"/>
        </w:rPr>
        <w:t>is </w:t>
      </w:r>
      <w:r>
        <w:rPr>
          <w:color w:val="231F20"/>
          <w:w w:val="90"/>
        </w:rPr>
        <w:t>preferably</w:t>
      </w:r>
      <w:r>
        <w:rPr>
          <w:color w:val="231F20"/>
          <w:spacing w:val="-1"/>
          <w:w w:val="90"/>
        </w:rPr>
        <w:t> </w:t>
      </w:r>
      <w:r>
        <w:rPr>
          <w:color w:val="231F20"/>
          <w:w w:val="90"/>
        </w:rPr>
        <w:t>less</w:t>
      </w:r>
      <w:r>
        <w:rPr>
          <w:color w:val="231F20"/>
          <w:spacing w:val="-1"/>
          <w:w w:val="90"/>
        </w:rPr>
        <w:t> </w:t>
      </w:r>
      <w:r>
        <w:rPr>
          <w:color w:val="231F20"/>
          <w:w w:val="90"/>
        </w:rPr>
        <w:t>than</w:t>
      </w:r>
      <w:r>
        <w:rPr>
          <w:color w:val="231F20"/>
          <w:spacing w:val="-1"/>
          <w:w w:val="90"/>
        </w:rPr>
        <w:t> </w:t>
      </w:r>
      <w:r>
        <w:rPr>
          <w:color w:val="231F20"/>
          <w:w w:val="90"/>
        </w:rPr>
        <w:t>50%</w:t>
      </w:r>
      <w:r>
        <w:rPr>
          <w:color w:val="231F20"/>
          <w:spacing w:val="-1"/>
          <w:w w:val="90"/>
        </w:rPr>
        <w:t> </w:t>
      </w:r>
      <w:r>
        <w:rPr>
          <w:color w:val="231F20"/>
          <w:w w:val="90"/>
        </w:rPr>
        <w:t>of</w:t>
      </w:r>
      <w:r>
        <w:rPr>
          <w:color w:val="231F20"/>
          <w:spacing w:val="-1"/>
          <w:w w:val="90"/>
        </w:rPr>
        <w:t> </w:t>
      </w:r>
      <w:r>
        <w:rPr>
          <w:color w:val="231F20"/>
          <w:w w:val="90"/>
        </w:rPr>
        <w:t>capital. </w:t>
      </w:r>
      <w:r>
        <w:rPr>
          <w:color w:val="231F20"/>
          <w:spacing w:val="-2"/>
        </w:rPr>
        <w:t>But</w:t>
      </w:r>
      <w:r>
        <w:rPr>
          <w:color w:val="231F20"/>
          <w:spacing w:val="-9"/>
        </w:rPr>
        <w:t> </w:t>
      </w:r>
      <w:r>
        <w:rPr>
          <w:color w:val="231F20"/>
          <w:spacing w:val="-2"/>
        </w:rPr>
        <w:t>this</w:t>
      </w:r>
      <w:r>
        <w:rPr>
          <w:color w:val="231F20"/>
          <w:spacing w:val="-9"/>
        </w:rPr>
        <w:t> </w:t>
      </w:r>
      <w:r>
        <w:rPr>
          <w:color w:val="231F20"/>
          <w:spacing w:val="-2"/>
        </w:rPr>
        <w:t>rule</w:t>
      </w:r>
      <w:r>
        <w:rPr>
          <w:color w:val="231F20"/>
          <w:spacing w:val="-9"/>
        </w:rPr>
        <w:t> </w:t>
      </w:r>
      <w:r>
        <w:rPr>
          <w:color w:val="231F20"/>
          <w:spacing w:val="-2"/>
        </w:rPr>
        <w:t>must</w:t>
      </w:r>
      <w:r>
        <w:rPr>
          <w:color w:val="231F20"/>
          <w:spacing w:val="-9"/>
        </w:rPr>
        <w:t> </w:t>
      </w:r>
      <w:r>
        <w:rPr>
          <w:color w:val="231F20"/>
          <w:spacing w:val="-2"/>
        </w:rPr>
        <w:t>be</w:t>
      </w:r>
      <w:r>
        <w:rPr>
          <w:color w:val="231F20"/>
          <w:spacing w:val="-9"/>
        </w:rPr>
        <w:t> </w:t>
      </w:r>
      <w:r>
        <w:rPr>
          <w:color w:val="231F20"/>
          <w:spacing w:val="-2"/>
        </w:rPr>
        <w:t>adjusted</w:t>
      </w:r>
      <w:r>
        <w:rPr>
          <w:color w:val="231F20"/>
          <w:spacing w:val="-9"/>
        </w:rPr>
        <w:t> </w:t>
      </w:r>
      <w:r>
        <w:rPr>
          <w:color w:val="231F20"/>
          <w:spacing w:val="-2"/>
        </w:rPr>
        <w:t>to </w:t>
      </w:r>
      <w:r>
        <w:rPr>
          <w:color w:val="231F20"/>
        </w:rPr>
        <w:t>benchmark companies against </w:t>
      </w:r>
      <w:r>
        <w:rPr>
          <w:color w:val="231F20"/>
          <w:spacing w:val="-6"/>
        </w:rPr>
        <w:t>their</w:t>
      </w:r>
      <w:r>
        <w:rPr>
          <w:color w:val="231F20"/>
          <w:spacing w:val="-7"/>
        </w:rPr>
        <w:t> </w:t>
      </w:r>
      <w:r>
        <w:rPr>
          <w:color w:val="231F20"/>
          <w:spacing w:val="-6"/>
        </w:rPr>
        <w:t>competitors. For</w:t>
      </w:r>
      <w:r>
        <w:rPr>
          <w:color w:val="231F20"/>
          <w:spacing w:val="-7"/>
        </w:rPr>
        <w:t> </w:t>
      </w:r>
      <w:r>
        <w:rPr>
          <w:color w:val="231F20"/>
          <w:spacing w:val="-6"/>
        </w:rPr>
        <w:t>example, in </w:t>
      </w:r>
      <w:r>
        <w:rPr>
          <w:color w:val="231F20"/>
          <w:spacing w:val="-2"/>
        </w:rPr>
        <w:t>cyclical</w:t>
      </w:r>
      <w:r>
        <w:rPr>
          <w:color w:val="231F20"/>
          <w:spacing w:val="-7"/>
        </w:rPr>
        <w:t> </w:t>
      </w:r>
      <w:r>
        <w:rPr>
          <w:color w:val="231F20"/>
          <w:spacing w:val="-2"/>
        </w:rPr>
        <w:t>industries</w:t>
      </w:r>
      <w:r>
        <w:rPr>
          <w:color w:val="231F20"/>
          <w:spacing w:val="-7"/>
        </w:rPr>
        <w:t> </w:t>
      </w:r>
      <w:r>
        <w:rPr>
          <w:color w:val="231F20"/>
          <w:spacing w:val="-2"/>
        </w:rPr>
        <w:t>such</w:t>
      </w:r>
      <w:r>
        <w:rPr>
          <w:color w:val="231F20"/>
          <w:spacing w:val="-7"/>
        </w:rPr>
        <w:t> </w:t>
      </w:r>
      <w:r>
        <w:rPr>
          <w:color w:val="231F20"/>
          <w:spacing w:val="-2"/>
        </w:rPr>
        <w:t>as</w:t>
      </w:r>
      <w:r>
        <w:rPr>
          <w:color w:val="231F20"/>
          <w:spacing w:val="-7"/>
        </w:rPr>
        <w:t> </w:t>
      </w:r>
      <w:r>
        <w:rPr>
          <w:color w:val="231F20"/>
          <w:spacing w:val="-2"/>
        </w:rPr>
        <w:t>paper </w:t>
      </w:r>
      <w:r>
        <w:rPr>
          <w:color w:val="231F20"/>
          <w:w w:val="90"/>
        </w:rPr>
        <w:t>and</w:t>
      </w:r>
      <w:r>
        <w:rPr>
          <w:color w:val="231F20"/>
          <w:spacing w:val="-8"/>
          <w:w w:val="90"/>
        </w:rPr>
        <w:t> </w:t>
      </w:r>
      <w:r>
        <w:rPr>
          <w:color w:val="231F20"/>
          <w:w w:val="90"/>
        </w:rPr>
        <w:t>chemicals,</w:t>
      </w:r>
      <w:r>
        <w:rPr>
          <w:color w:val="231F20"/>
          <w:spacing w:val="-7"/>
          <w:w w:val="90"/>
        </w:rPr>
        <w:t> </w:t>
      </w:r>
      <w:r>
        <w:rPr>
          <w:color w:val="231F20"/>
          <w:w w:val="90"/>
        </w:rPr>
        <w:t>where</w:t>
      </w:r>
      <w:r>
        <w:rPr>
          <w:color w:val="231F20"/>
          <w:spacing w:val="-8"/>
          <w:w w:val="90"/>
        </w:rPr>
        <w:t> </w:t>
      </w:r>
      <w:r>
        <w:rPr>
          <w:color w:val="231F20"/>
          <w:w w:val="90"/>
        </w:rPr>
        <w:t>revenues</w:t>
      </w:r>
      <w:r>
        <w:rPr>
          <w:color w:val="231F20"/>
          <w:spacing w:val="-7"/>
          <w:w w:val="90"/>
        </w:rPr>
        <w:t> </w:t>
      </w:r>
      <w:r>
        <w:rPr>
          <w:color w:val="231F20"/>
          <w:w w:val="90"/>
        </w:rPr>
        <w:t>can </w:t>
      </w:r>
      <w:r>
        <w:rPr>
          <w:color w:val="231F20"/>
        </w:rPr>
        <w:t>swing wildly, the less debt the </w:t>
      </w:r>
      <w:r>
        <w:rPr>
          <w:color w:val="231F20"/>
          <w:spacing w:val="-2"/>
        </w:rPr>
        <w:t>better.</w:t>
      </w:r>
    </w:p>
    <w:p>
      <w:pPr>
        <w:pStyle w:val="BodyText"/>
        <w:spacing w:line="232" w:lineRule="auto"/>
        <w:ind w:left="318" w:right="942" w:firstLine="240"/>
        <w:jc w:val="both"/>
      </w:pPr>
      <w:r>
        <w:rPr>
          <w:color w:val="231F20"/>
          <w:spacing w:val="-2"/>
        </w:rPr>
        <w:t>For</w:t>
      </w:r>
      <w:r>
        <w:rPr>
          <w:color w:val="231F20"/>
          <w:spacing w:val="-13"/>
        </w:rPr>
        <w:t> </w:t>
      </w:r>
      <w:r>
        <w:rPr>
          <w:color w:val="231F20"/>
          <w:spacing w:val="-2"/>
        </w:rPr>
        <w:t>GM,</w:t>
      </w:r>
      <w:r>
        <w:rPr>
          <w:color w:val="231F20"/>
          <w:spacing w:val="-10"/>
        </w:rPr>
        <w:t> </w:t>
      </w:r>
      <w:r>
        <w:rPr>
          <w:color w:val="231F20"/>
          <w:spacing w:val="-2"/>
        </w:rPr>
        <w:t>Fitch</w:t>
      </w:r>
      <w:r>
        <w:rPr>
          <w:color w:val="231F20"/>
          <w:spacing w:val="-11"/>
        </w:rPr>
        <w:t> </w:t>
      </w:r>
      <w:r>
        <w:rPr>
          <w:color w:val="231F20"/>
          <w:spacing w:val="-2"/>
        </w:rPr>
        <w:t>Ratings</w:t>
      </w:r>
      <w:r>
        <w:rPr>
          <w:color w:val="231F20"/>
          <w:spacing w:val="-10"/>
        </w:rPr>
        <w:t> </w:t>
      </w:r>
      <w:r>
        <w:rPr>
          <w:color w:val="231F20"/>
          <w:spacing w:val="-2"/>
        </w:rPr>
        <w:t>offered </w:t>
      </w:r>
      <w:r>
        <w:rPr>
          <w:color w:val="231F20"/>
        </w:rPr>
        <w:t>the</w:t>
      </w:r>
      <w:r>
        <w:rPr>
          <w:color w:val="231F20"/>
          <w:spacing w:val="-10"/>
        </w:rPr>
        <w:t> </w:t>
      </w:r>
      <w:r>
        <w:rPr>
          <w:color w:val="231F20"/>
        </w:rPr>
        <w:t>following</w:t>
      </w:r>
      <w:r>
        <w:rPr>
          <w:color w:val="231F20"/>
          <w:spacing w:val="-10"/>
        </w:rPr>
        <w:t> </w:t>
      </w:r>
      <w:r>
        <w:rPr>
          <w:color w:val="231F20"/>
        </w:rPr>
        <w:t>comment</w:t>
      </w:r>
      <w:r>
        <w:rPr>
          <w:color w:val="231F20"/>
          <w:spacing w:val="-10"/>
        </w:rPr>
        <w:t> </w:t>
      </w:r>
      <w:r>
        <w:rPr>
          <w:color w:val="231F20"/>
        </w:rPr>
        <w:t>relating to</w:t>
      </w:r>
      <w:r>
        <w:rPr>
          <w:color w:val="231F20"/>
          <w:spacing w:val="-12"/>
        </w:rPr>
        <w:t> </w:t>
      </w:r>
      <w:r>
        <w:rPr>
          <w:color w:val="231F20"/>
        </w:rPr>
        <w:t>its</w:t>
      </w:r>
      <w:r>
        <w:rPr>
          <w:color w:val="231F20"/>
          <w:spacing w:val="-12"/>
        </w:rPr>
        <w:t> </w:t>
      </w:r>
      <w:r>
        <w:rPr>
          <w:color w:val="231F20"/>
        </w:rPr>
        <w:t>downgrade</w:t>
      </w:r>
      <w:r>
        <w:rPr>
          <w:color w:val="231F20"/>
          <w:spacing w:val="-12"/>
        </w:rPr>
        <w:t> </w:t>
      </w:r>
      <w:r>
        <w:rPr>
          <w:color w:val="231F20"/>
        </w:rPr>
        <w:t>of</w:t>
      </w:r>
      <w:r>
        <w:rPr>
          <w:color w:val="231F20"/>
          <w:spacing w:val="-12"/>
        </w:rPr>
        <w:t> </w:t>
      </w:r>
      <w:r>
        <w:rPr>
          <w:color w:val="231F20"/>
        </w:rPr>
        <w:t>GM’s</w:t>
      </w:r>
      <w:r>
        <w:rPr>
          <w:color w:val="231F20"/>
          <w:spacing w:val="-12"/>
        </w:rPr>
        <w:t> </w:t>
      </w:r>
      <w:r>
        <w:rPr>
          <w:color w:val="231F20"/>
        </w:rPr>
        <w:t>credit rating: “GM’s difficulties are augmented by its high and </w:t>
      </w:r>
      <w:r>
        <w:rPr>
          <w:color w:val="231F20"/>
          <w:spacing w:val="-6"/>
        </w:rPr>
        <w:t>inflexible</w:t>
      </w:r>
      <w:r>
        <w:rPr>
          <w:color w:val="231F20"/>
          <w:spacing w:val="-7"/>
        </w:rPr>
        <w:t> </w:t>
      </w:r>
      <w:r>
        <w:rPr>
          <w:color w:val="231F20"/>
          <w:spacing w:val="-6"/>
        </w:rPr>
        <w:t>cost structure,</w:t>
      </w:r>
      <w:r>
        <w:rPr>
          <w:color w:val="231F20"/>
          <w:spacing w:val="-7"/>
        </w:rPr>
        <w:t> </w:t>
      </w:r>
      <w:r>
        <w:rPr>
          <w:color w:val="231F20"/>
          <w:spacing w:val="-6"/>
        </w:rPr>
        <w:t>unrelent- </w:t>
      </w:r>
      <w:r>
        <w:rPr>
          <w:color w:val="231F20"/>
          <w:spacing w:val="-2"/>
        </w:rPr>
        <w:t>ing</w:t>
      </w:r>
      <w:r>
        <w:rPr>
          <w:color w:val="231F20"/>
          <w:spacing w:val="-11"/>
        </w:rPr>
        <w:t> </w:t>
      </w:r>
      <w:r>
        <w:rPr>
          <w:color w:val="231F20"/>
          <w:spacing w:val="-2"/>
        </w:rPr>
        <w:t>price</w:t>
      </w:r>
      <w:r>
        <w:rPr>
          <w:color w:val="231F20"/>
          <w:spacing w:val="-10"/>
        </w:rPr>
        <w:t> </w:t>
      </w:r>
      <w:r>
        <w:rPr>
          <w:color w:val="231F20"/>
          <w:spacing w:val="-2"/>
        </w:rPr>
        <w:t>competition,</w:t>
      </w:r>
      <w:r>
        <w:rPr>
          <w:color w:val="231F20"/>
          <w:spacing w:val="-11"/>
        </w:rPr>
        <w:t> </w:t>
      </w:r>
      <w:r>
        <w:rPr>
          <w:color w:val="231F20"/>
          <w:spacing w:val="-2"/>
        </w:rPr>
        <w:t>continued </w:t>
      </w:r>
      <w:r>
        <w:rPr>
          <w:color w:val="231F20"/>
        </w:rPr>
        <w:t>industry expansion and over- capacity, and increasing raw </w:t>
      </w:r>
      <w:r>
        <w:rPr>
          <w:color w:val="231F20"/>
          <w:spacing w:val="-8"/>
        </w:rPr>
        <w:t>material</w:t>
      </w:r>
      <w:r>
        <w:rPr>
          <w:color w:val="231F20"/>
          <w:spacing w:val="-4"/>
        </w:rPr>
        <w:t> </w:t>
      </w:r>
      <w:r>
        <w:rPr>
          <w:color w:val="231F20"/>
          <w:spacing w:val="-8"/>
        </w:rPr>
        <w:t>and</w:t>
      </w:r>
      <w:r>
        <w:rPr>
          <w:color w:val="231F20"/>
          <w:spacing w:val="-4"/>
        </w:rPr>
        <w:t> </w:t>
      </w:r>
      <w:r>
        <w:rPr>
          <w:color w:val="231F20"/>
          <w:spacing w:val="-8"/>
        </w:rPr>
        <w:t>legacy</w:t>
      </w:r>
      <w:r>
        <w:rPr>
          <w:color w:val="231F20"/>
          <w:spacing w:val="-4"/>
        </w:rPr>
        <w:t> </w:t>
      </w:r>
      <w:r>
        <w:rPr>
          <w:color w:val="231F20"/>
          <w:spacing w:val="-8"/>
        </w:rPr>
        <w:t>costs.</w:t>
      </w:r>
      <w:r>
        <w:rPr>
          <w:color w:val="231F20"/>
          <w:spacing w:val="-4"/>
        </w:rPr>
        <w:t> </w:t>
      </w:r>
      <w:r>
        <w:rPr>
          <w:color w:val="231F20"/>
          <w:spacing w:val="-8"/>
        </w:rPr>
        <w:t>In</w:t>
      </w:r>
      <w:r>
        <w:rPr>
          <w:color w:val="231F20"/>
          <w:spacing w:val="-4"/>
        </w:rPr>
        <w:t> </w:t>
      </w:r>
      <w:r>
        <w:rPr>
          <w:color w:val="231F20"/>
          <w:spacing w:val="-8"/>
        </w:rPr>
        <w:t>addi- </w:t>
      </w:r>
      <w:r>
        <w:rPr>
          <w:color w:val="231F20"/>
        </w:rPr>
        <w:t>tion, this has occurred amidst a relatively favorable economic </w:t>
      </w:r>
      <w:r>
        <w:rPr>
          <w:color w:val="231F20"/>
          <w:spacing w:val="-6"/>
        </w:rPr>
        <w:t>growth</w:t>
      </w:r>
      <w:r>
        <w:rPr>
          <w:color w:val="231F20"/>
          <w:spacing w:val="-7"/>
        </w:rPr>
        <w:t> </w:t>
      </w:r>
      <w:r>
        <w:rPr>
          <w:color w:val="231F20"/>
          <w:spacing w:val="-6"/>
        </w:rPr>
        <w:t>environment.” This</w:t>
      </w:r>
      <w:r>
        <w:rPr>
          <w:color w:val="231F20"/>
          <w:spacing w:val="-7"/>
        </w:rPr>
        <w:t> </w:t>
      </w:r>
      <w:r>
        <w:rPr>
          <w:color w:val="231F20"/>
          <w:spacing w:val="-6"/>
        </w:rPr>
        <w:t>chap- </w:t>
      </w:r>
      <w:r>
        <w:rPr>
          <w:color w:val="231F20"/>
        </w:rPr>
        <w:t>ter</w:t>
      </w:r>
      <w:r>
        <w:rPr>
          <w:color w:val="231F20"/>
          <w:spacing w:val="-7"/>
        </w:rPr>
        <w:t> </w:t>
      </w:r>
      <w:r>
        <w:rPr>
          <w:color w:val="231F20"/>
        </w:rPr>
        <w:t>examines</w:t>
      </w:r>
      <w:r>
        <w:rPr>
          <w:color w:val="231F20"/>
          <w:spacing w:val="-7"/>
        </w:rPr>
        <w:t> </w:t>
      </w:r>
      <w:r>
        <w:rPr>
          <w:color w:val="231F20"/>
        </w:rPr>
        <w:t>such</w:t>
      </w:r>
      <w:r>
        <w:rPr>
          <w:color w:val="231F20"/>
          <w:spacing w:val="-7"/>
        </w:rPr>
        <w:t> </w:t>
      </w:r>
      <w:r>
        <w:rPr>
          <w:color w:val="231F20"/>
        </w:rPr>
        <w:t>ratings</w:t>
      </w:r>
      <w:r>
        <w:rPr>
          <w:color w:val="231F20"/>
          <w:spacing w:val="-7"/>
        </w:rPr>
        <w:t> </w:t>
      </w:r>
      <w:r>
        <w:rPr>
          <w:color w:val="231F20"/>
        </w:rPr>
        <w:t>in</w:t>
      </w:r>
      <w:r>
        <w:rPr>
          <w:color w:val="231F20"/>
          <w:spacing w:val="-7"/>
        </w:rPr>
        <w:t> </w:t>
      </w:r>
      <w:r>
        <w:rPr>
          <w:color w:val="231F20"/>
        </w:rPr>
        <w:t>the more general context of credit </w:t>
      </w:r>
      <w:r>
        <w:rPr>
          <w:color w:val="231F20"/>
          <w:spacing w:val="-2"/>
        </w:rPr>
        <w:t>analysis.</w:t>
      </w:r>
    </w:p>
    <w:p>
      <w:pPr>
        <w:spacing w:after="0" w:line="232" w:lineRule="auto"/>
        <w:jc w:val="both"/>
        <w:sectPr>
          <w:type w:val="continuous"/>
          <w:pgSz w:w="11510" w:h="14400"/>
          <w:pgMar w:header="0" w:footer="0" w:top="560" w:bottom="280" w:left="0" w:right="0"/>
          <w:cols w:num="3" w:equalWidth="0">
            <w:col w:w="4245" w:space="40"/>
            <w:col w:w="3120" w:space="39"/>
            <w:col w:w="4066"/>
          </w:cols>
        </w:sectPr>
      </w:pPr>
    </w:p>
    <w:p>
      <w:pPr>
        <w:pStyle w:val="BodyText"/>
      </w:pPr>
    </w:p>
    <w:p>
      <w:pPr>
        <w:pStyle w:val="BodyText"/>
        <w:spacing w:before="12"/>
        <w:rPr>
          <w:sz w:val="15"/>
        </w:rPr>
      </w:pPr>
    </w:p>
    <w:p>
      <w:pPr>
        <w:spacing w:after="0"/>
        <w:rPr>
          <w:sz w:val="15"/>
        </w:rPr>
        <w:sectPr>
          <w:type w:val="continuous"/>
          <w:pgSz w:w="11510" w:h="14400"/>
          <w:pgMar w:header="0" w:footer="0" w:top="560" w:bottom="280" w:left="0" w:right="0"/>
        </w:sectPr>
      </w:pPr>
    </w:p>
    <w:p>
      <w:pPr>
        <w:pStyle w:val="Heading1"/>
        <w:spacing w:before="111"/>
        <w:jc w:val="both"/>
      </w:pPr>
      <w:r>
        <w:rPr>
          <w:color w:val="231F20"/>
          <w:spacing w:val="66"/>
        </w:rPr>
        <w:t>PREVIEW</w:t>
      </w:r>
      <w:r>
        <w:rPr>
          <w:color w:val="231F20"/>
          <w:spacing w:val="27"/>
          <w:w w:val="150"/>
        </w:rPr>
        <w:t> </w:t>
      </w:r>
      <w:r>
        <w:rPr>
          <w:color w:val="231F20"/>
          <w:spacing w:val="44"/>
        </w:rPr>
        <w:t>OF</w:t>
      </w:r>
      <w:r>
        <w:rPr>
          <w:color w:val="231F20"/>
          <w:spacing w:val="27"/>
          <w:w w:val="150"/>
        </w:rPr>
        <w:t> </w:t>
      </w:r>
      <w:r>
        <w:rPr>
          <w:color w:val="231F20"/>
          <w:spacing w:val="66"/>
        </w:rPr>
        <w:t>CHAPTER</w:t>
      </w:r>
      <w:r>
        <w:rPr>
          <w:color w:val="231F20"/>
          <w:spacing w:val="27"/>
          <w:w w:val="150"/>
        </w:rPr>
        <w:t> </w:t>
      </w:r>
      <w:r>
        <w:rPr>
          <w:color w:val="231F20"/>
          <w:spacing w:val="32"/>
        </w:rPr>
        <w:t>10 </w:t>
      </w:r>
    </w:p>
    <w:p>
      <w:pPr>
        <w:pStyle w:val="BodyText"/>
        <w:spacing w:line="232" w:lineRule="auto" w:before="54"/>
        <w:ind w:left="1442" w:right="38"/>
        <w:jc w:val="both"/>
      </w:pPr>
      <w:r>
        <w:rPr>
          <w:b/>
          <w:color w:val="231F20"/>
        </w:rPr>
        <w:t>Liquidity </w:t>
      </w:r>
      <w:r>
        <w:rPr>
          <w:color w:val="231F20"/>
        </w:rPr>
        <w:t>refers to the availability of company resources to meet short-term cash </w:t>
      </w:r>
      <w:r>
        <w:rPr>
          <w:color w:val="231F20"/>
          <w:spacing w:val="-4"/>
        </w:rPr>
        <w:t>requirements. A company’s short-term liquidity risk is affected by the timing of cash </w:t>
      </w:r>
      <w:r>
        <w:rPr>
          <w:color w:val="231F20"/>
        </w:rPr>
        <w:t>inflows</w:t>
      </w:r>
      <w:r>
        <w:rPr>
          <w:color w:val="231F20"/>
          <w:spacing w:val="80"/>
          <w:w w:val="150"/>
        </w:rPr>
        <w:t> </w:t>
      </w:r>
      <w:r>
        <w:rPr>
          <w:color w:val="231F20"/>
        </w:rPr>
        <w:t>and</w:t>
      </w:r>
      <w:r>
        <w:rPr>
          <w:color w:val="231F20"/>
          <w:spacing w:val="80"/>
          <w:w w:val="150"/>
        </w:rPr>
        <w:t> </w:t>
      </w:r>
      <w:r>
        <w:rPr>
          <w:color w:val="231F20"/>
        </w:rPr>
        <w:t>outflows</w:t>
      </w:r>
    </w:p>
    <w:p>
      <w:pPr>
        <w:pStyle w:val="BodyText"/>
        <w:spacing w:line="232" w:lineRule="auto"/>
        <w:ind w:left="1442" w:right="5178"/>
        <w:jc w:val="both"/>
      </w:pPr>
      <w:r>
        <w:rPr/>
        <w:pict>
          <v:group style="position:absolute;margin-left:187.142715pt;margin-top:4.42195pt;width:340.4pt;height:148.450pt;mso-position-horizontal-relative:page;mso-position-vertical-relative:paragraph;z-index:15730688" id="docshapegroup15" coordorigin="3743,88" coordsize="6808,2969">
            <v:shape style="position:absolute;left:3837;top:183;width:3778;height:2499" id="docshape16" coordorigin="3838,183" coordsize="3778,2499" path="m5604,984l3838,984,3838,2597,3838,2682,5604,2682,5604,2597,5604,984xm7615,183l6446,183,6446,416,6446,501,7615,501,7615,416,7615,183xe" filled="true" fillcolor="#d1d3d4" stroked="false">
              <v:path arrowok="t"/>
              <v:fill type="solid"/>
            </v:shape>
            <v:rect style="position:absolute;left:3752;top:898;width:1766;height:1699" id="docshape17" filled="true" fillcolor="#e6e7e8" stroked="false">
              <v:fill type="solid"/>
            </v:rect>
            <v:rect style="position:absolute;left:3752;top:898;width:1766;height:1699" id="docshape18" filled="false" stroked="true" strokeweight="1pt" strokecolor="#231f20">
              <v:stroke dashstyle="solid"/>
            </v:rect>
            <v:rect style="position:absolute;left:3752;top:1379;width:1766;height:20" id="docshape19" filled="true" fillcolor="#231f20" stroked="false">
              <v:fill type="solid"/>
            </v:rect>
            <v:shape style="position:absolute;left:5934;top:983;width:2211;height:1304" id="docshape20" coordorigin="5934,984" coordsize="2211,1304" path="m8145,984l5934,984,5934,2202,5934,2287,8145,2287,8145,2202,8145,984xe" filled="true" fillcolor="#d1d3d4" stroked="false">
              <v:path arrowok="t"/>
              <v:fill type="solid"/>
            </v:shape>
            <v:rect style="position:absolute;left:5849;top:898;width:2211;height:1304" id="docshape21" filled="true" fillcolor="#e6e7e8" stroked="false">
              <v:fill type="solid"/>
            </v:rect>
            <v:rect style="position:absolute;left:5849;top:898;width:2211;height:1304" id="docshape22" filled="false" stroked="true" strokeweight="1pt" strokecolor="#231f20">
              <v:stroke dashstyle="solid"/>
            </v:rect>
            <v:rect style="position:absolute;left:5849;top:1379;width:2211;height:20" id="docshape23" filled="true" fillcolor="#231f20" stroked="false">
              <v:fill type="solid"/>
            </v:rect>
            <v:shape style="position:absolute;left:8529;top:983;width:2020;height:2073" id="docshape24" coordorigin="8530,984" coordsize="2020,2073" path="m10550,984l8530,984,8530,2972,8530,3057,10550,3057,10550,2972,10550,984xe" filled="true" fillcolor="#d1d3d4" stroked="false">
              <v:path arrowok="t"/>
              <v:fill type="solid"/>
            </v:shape>
            <v:rect style="position:absolute;left:8444;top:898;width:2020;height:2073" id="docshape25" filled="true" fillcolor="#e6e7e8" stroked="false">
              <v:fill type="solid"/>
            </v:rect>
            <v:rect style="position:absolute;left:8444;top:898;width:2020;height:2073" id="docshape26" filled="false" stroked="true" strokeweight="1pt" strokecolor="#231f20">
              <v:stroke dashstyle="solid"/>
            </v:rect>
            <v:rect style="position:absolute;left:8444;top:1379;width:2020;height:20" id="docshape27" filled="true" fillcolor="#231f20" stroked="false">
              <v:fill type="solid"/>
            </v:rect>
            <v:shape style="position:absolute;left:4595;top:670;width:4917;height:229" id="docshape28" coordorigin="4596,670" coordsize="4917,229" path="m4596,899l4596,670,9512,670,9512,899e" filled="false" stroked="true" strokeweight="1.0pt" strokecolor="#231f20">
              <v:path arrowok="t"/>
              <v:stroke dashstyle="solid"/>
            </v:shape>
            <v:line style="position:absolute" from="6933,899" to="6933,416" stroked="true" strokeweight="1pt" strokecolor="#231f20">
              <v:stroke dashstyle="solid"/>
            </v:line>
            <v:shape style="position:absolute;left:6361;top:98;width:1169;height:318" type="#_x0000_t202" id="docshape29" filled="true" fillcolor="#e6e7e8" stroked="true" strokeweight="1pt" strokecolor="#231f20">
              <v:textbox inset="0,0,0,0">
                <w:txbxContent>
                  <w:p>
                    <w:pPr>
                      <w:spacing w:before="33"/>
                      <w:ind w:left="267" w:right="0" w:firstLine="0"/>
                      <w:jc w:val="left"/>
                      <w:rPr>
                        <w:rFonts w:ascii="Tahoma"/>
                        <w:color w:val="000000"/>
                        <w:sz w:val="16"/>
                      </w:rPr>
                    </w:pPr>
                    <w:r>
                      <w:rPr>
                        <w:rFonts w:ascii="Tahoma"/>
                        <w:color w:val="231F20"/>
                        <w:spacing w:val="-2"/>
                        <w:w w:val="105"/>
                        <w:sz w:val="16"/>
                      </w:rPr>
                      <w:t>Liquidity</w:t>
                    </w:r>
                  </w:p>
                </w:txbxContent>
              </v:textbox>
              <v:fill type="solid"/>
              <v:stroke dashstyle="solid"/>
              <w10:wrap type="none"/>
            </v:shape>
            <v:shape style="position:absolute;left:8529;top:983;width:2020;height:2073" type="#_x0000_t202" id="docshape30" filled="false" stroked="false">
              <v:textbox inset="0,0,0,0">
                <w:txbxContent>
                  <w:p>
                    <w:pPr>
                      <w:spacing w:line="139" w:lineRule="exact" w:before="0"/>
                      <w:ind w:left="-22" w:right="0" w:firstLine="0"/>
                      <w:jc w:val="left"/>
                      <w:rPr>
                        <w:rFonts w:ascii="Tahoma"/>
                        <w:sz w:val="16"/>
                      </w:rPr>
                    </w:pPr>
                    <w:r>
                      <w:rPr>
                        <w:rFonts w:ascii="Tahoma"/>
                        <w:color w:val="231F20"/>
                        <w:sz w:val="16"/>
                      </w:rPr>
                      <w:t>Additional</w:t>
                    </w:r>
                    <w:r>
                      <w:rPr>
                        <w:rFonts w:ascii="Tahoma"/>
                        <w:color w:val="231F20"/>
                        <w:spacing w:val="11"/>
                        <w:sz w:val="16"/>
                      </w:rPr>
                      <w:t> </w:t>
                    </w:r>
                    <w:r>
                      <w:rPr>
                        <w:rFonts w:ascii="Tahoma"/>
                        <w:color w:val="231F20"/>
                        <w:spacing w:val="-2"/>
                        <w:sz w:val="16"/>
                      </w:rPr>
                      <w:t>Liquidity</w:t>
                    </w:r>
                  </w:p>
                  <w:p>
                    <w:pPr>
                      <w:spacing w:before="7"/>
                      <w:ind w:left="-22" w:right="0" w:firstLine="0"/>
                      <w:jc w:val="left"/>
                      <w:rPr>
                        <w:rFonts w:ascii="Tahoma"/>
                        <w:sz w:val="16"/>
                      </w:rPr>
                    </w:pPr>
                    <w:r>
                      <w:rPr>
                        <w:rFonts w:ascii="Tahoma"/>
                        <w:color w:val="231F20"/>
                        <w:spacing w:val="-2"/>
                        <w:sz w:val="16"/>
                      </w:rPr>
                      <w:t>Measures</w:t>
                    </w:r>
                  </w:p>
                  <w:p>
                    <w:pPr>
                      <w:spacing w:line="240" w:lineRule="auto" w:before="1"/>
                      <w:rPr>
                        <w:rFonts w:ascii="Tahoma"/>
                        <w:sz w:val="17"/>
                      </w:rPr>
                    </w:pPr>
                  </w:p>
                  <w:p>
                    <w:pPr>
                      <w:spacing w:line="249" w:lineRule="auto" w:before="0"/>
                      <w:ind w:left="-22" w:right="773" w:firstLine="0"/>
                      <w:jc w:val="left"/>
                      <w:rPr>
                        <w:rFonts w:ascii="Tahoma"/>
                        <w:sz w:val="16"/>
                      </w:rPr>
                    </w:pPr>
                    <w:r>
                      <w:rPr>
                        <w:rFonts w:ascii="Tahoma"/>
                        <w:color w:val="231F20"/>
                        <w:sz w:val="16"/>
                      </w:rPr>
                      <w:t>Asset</w:t>
                    </w:r>
                    <w:r>
                      <w:rPr>
                        <w:rFonts w:ascii="Tahoma"/>
                        <w:color w:val="231F20"/>
                        <w:spacing w:val="-13"/>
                        <w:sz w:val="16"/>
                      </w:rPr>
                      <w:t> </w:t>
                    </w:r>
                    <w:r>
                      <w:rPr>
                        <w:rFonts w:ascii="Tahoma"/>
                        <w:color w:val="231F20"/>
                        <w:sz w:val="16"/>
                      </w:rPr>
                      <w:t>composition Liquidity index Acid-test ratio</w:t>
                    </w:r>
                  </w:p>
                  <w:p>
                    <w:pPr>
                      <w:spacing w:line="249" w:lineRule="auto" w:before="0"/>
                      <w:ind w:left="-22" w:right="664" w:firstLine="0"/>
                      <w:jc w:val="left"/>
                      <w:rPr>
                        <w:rFonts w:ascii="Tahoma"/>
                        <w:sz w:val="16"/>
                      </w:rPr>
                    </w:pPr>
                    <w:r>
                      <w:rPr>
                        <w:rFonts w:ascii="Tahoma"/>
                        <w:color w:val="231F20"/>
                        <w:spacing w:val="-2"/>
                        <w:sz w:val="16"/>
                      </w:rPr>
                      <w:t>Cash</w:t>
                    </w:r>
                    <w:r>
                      <w:rPr>
                        <w:rFonts w:ascii="Tahoma"/>
                        <w:color w:val="231F20"/>
                        <w:spacing w:val="-11"/>
                        <w:sz w:val="16"/>
                      </w:rPr>
                      <w:t> </w:t>
                    </w:r>
                    <w:r>
                      <w:rPr>
                        <w:rFonts w:ascii="Tahoma"/>
                        <w:color w:val="231F20"/>
                        <w:spacing w:val="-2"/>
                        <w:sz w:val="16"/>
                      </w:rPr>
                      <w:t>flow</w:t>
                    </w:r>
                    <w:r>
                      <w:rPr>
                        <w:rFonts w:ascii="Tahoma"/>
                        <w:color w:val="231F20"/>
                        <w:spacing w:val="-10"/>
                        <w:sz w:val="16"/>
                      </w:rPr>
                      <w:t> </w:t>
                    </w:r>
                    <w:r>
                      <w:rPr>
                        <w:rFonts w:ascii="Tahoma"/>
                        <w:color w:val="231F20"/>
                        <w:spacing w:val="-2"/>
                        <w:sz w:val="16"/>
                      </w:rPr>
                      <w:t>measures </w:t>
                    </w:r>
                    <w:r>
                      <w:rPr>
                        <w:rFonts w:ascii="Tahoma"/>
                        <w:color w:val="231F20"/>
                        <w:sz w:val="16"/>
                      </w:rPr>
                      <w:t>Financial flexibility </w:t>
                    </w:r>
                    <w:r>
                      <w:rPr>
                        <w:rFonts w:ascii="Tahoma"/>
                        <w:color w:val="231F20"/>
                        <w:spacing w:val="-4"/>
                        <w:sz w:val="16"/>
                      </w:rPr>
                      <w:t>MD&amp;A</w:t>
                    </w:r>
                  </w:p>
                  <w:p>
                    <w:pPr>
                      <w:spacing w:line="191" w:lineRule="exact" w:before="0"/>
                      <w:ind w:left="-22" w:right="0" w:firstLine="0"/>
                      <w:jc w:val="left"/>
                      <w:rPr>
                        <w:rFonts w:ascii="Tahoma"/>
                        <w:sz w:val="16"/>
                      </w:rPr>
                    </w:pPr>
                    <w:r>
                      <w:rPr>
                        <w:rFonts w:ascii="Tahoma"/>
                        <w:color w:val="231F20"/>
                        <w:sz w:val="16"/>
                      </w:rPr>
                      <w:t>What-if</w:t>
                    </w:r>
                    <w:r>
                      <w:rPr>
                        <w:rFonts w:ascii="Tahoma"/>
                        <w:color w:val="231F20"/>
                        <w:spacing w:val="-13"/>
                        <w:sz w:val="16"/>
                      </w:rPr>
                      <w:t> </w:t>
                    </w:r>
                    <w:r>
                      <w:rPr>
                        <w:rFonts w:ascii="Tahoma"/>
                        <w:color w:val="231F20"/>
                        <w:spacing w:val="-2"/>
                        <w:sz w:val="16"/>
                      </w:rPr>
                      <w:t>analysis</w:t>
                    </w:r>
                  </w:p>
                </w:txbxContent>
              </v:textbox>
              <w10:wrap type="none"/>
            </v:shape>
            <v:shape style="position:absolute;left:5934;top:983;width:2211;height:1304" type="#_x0000_t202" id="docshape31" filled="false" stroked="false">
              <v:textbox inset="0,0,0,0">
                <w:txbxContent>
                  <w:p>
                    <w:pPr>
                      <w:spacing w:before="145"/>
                      <w:ind w:left="8" w:right="0" w:firstLine="0"/>
                      <w:jc w:val="left"/>
                      <w:rPr>
                        <w:rFonts w:ascii="Tahoma"/>
                        <w:sz w:val="16"/>
                      </w:rPr>
                    </w:pPr>
                    <w:r>
                      <w:rPr>
                        <w:rFonts w:ascii="Tahoma"/>
                        <w:color w:val="231F20"/>
                        <w:spacing w:val="-2"/>
                        <w:sz w:val="16"/>
                      </w:rPr>
                      <w:t>Operating</w:t>
                    </w:r>
                    <w:r>
                      <w:rPr>
                        <w:rFonts w:ascii="Tahoma"/>
                        <w:color w:val="231F20"/>
                        <w:spacing w:val="-5"/>
                        <w:sz w:val="16"/>
                      </w:rPr>
                      <w:t> </w:t>
                    </w:r>
                    <w:r>
                      <w:rPr>
                        <w:rFonts w:ascii="Tahoma"/>
                        <w:color w:val="231F20"/>
                        <w:spacing w:val="-2"/>
                        <w:sz w:val="16"/>
                      </w:rPr>
                      <w:t>Activity</w:t>
                    </w:r>
                  </w:p>
                  <w:p>
                    <w:pPr>
                      <w:spacing w:line="240" w:lineRule="auto" w:before="2"/>
                      <w:rPr>
                        <w:rFonts w:ascii="Tahoma"/>
                        <w:sz w:val="17"/>
                      </w:rPr>
                    </w:pPr>
                  </w:p>
                  <w:p>
                    <w:pPr>
                      <w:spacing w:line="249" w:lineRule="auto" w:before="0"/>
                      <w:ind w:left="8" w:right="136" w:firstLine="0"/>
                      <w:jc w:val="left"/>
                      <w:rPr>
                        <w:rFonts w:ascii="Tahoma"/>
                        <w:sz w:val="16"/>
                      </w:rPr>
                    </w:pPr>
                    <w:r>
                      <w:rPr>
                        <w:rFonts w:ascii="Tahoma"/>
                        <w:color w:val="231F20"/>
                        <w:sz w:val="16"/>
                      </w:rPr>
                      <w:t>Receivables</w:t>
                    </w:r>
                    <w:r>
                      <w:rPr>
                        <w:rFonts w:ascii="Tahoma"/>
                        <w:color w:val="231F20"/>
                        <w:spacing w:val="-11"/>
                        <w:sz w:val="16"/>
                      </w:rPr>
                      <w:t> </w:t>
                    </w:r>
                    <w:r>
                      <w:rPr>
                        <w:rFonts w:ascii="Tahoma"/>
                        <w:color w:val="231F20"/>
                        <w:sz w:val="16"/>
                      </w:rPr>
                      <w:t>liquidity Inventory turnover</w:t>
                    </w:r>
                  </w:p>
                  <w:p>
                    <w:pPr>
                      <w:spacing w:line="191" w:lineRule="exact" w:before="0"/>
                      <w:ind w:left="8" w:right="0" w:firstLine="0"/>
                      <w:jc w:val="left"/>
                      <w:rPr>
                        <w:rFonts w:ascii="Tahoma"/>
                        <w:sz w:val="16"/>
                      </w:rPr>
                    </w:pPr>
                    <w:r>
                      <w:rPr>
                        <w:rFonts w:ascii="Tahoma"/>
                        <w:color w:val="231F20"/>
                        <w:sz w:val="16"/>
                      </w:rPr>
                      <w:t>Liquidity of</w:t>
                    </w:r>
                    <w:r>
                      <w:rPr>
                        <w:rFonts w:ascii="Tahoma"/>
                        <w:color w:val="231F20"/>
                        <w:spacing w:val="1"/>
                        <w:sz w:val="16"/>
                      </w:rPr>
                      <w:t> </w:t>
                    </w:r>
                    <w:r>
                      <w:rPr>
                        <w:rFonts w:ascii="Tahoma"/>
                        <w:color w:val="231F20"/>
                        <w:sz w:val="16"/>
                      </w:rPr>
                      <w:t>current </w:t>
                    </w:r>
                    <w:r>
                      <w:rPr>
                        <w:rFonts w:ascii="Tahoma"/>
                        <w:color w:val="231F20"/>
                        <w:spacing w:val="-2"/>
                        <w:sz w:val="16"/>
                      </w:rPr>
                      <w:t>liabilities</w:t>
                    </w:r>
                  </w:p>
                </w:txbxContent>
              </v:textbox>
              <w10:wrap type="none"/>
            </v:shape>
            <v:shape style="position:absolute;left:3837;top:983;width:1766;height:1699" type="#_x0000_t202" id="docshape32" filled="false" stroked="false">
              <v:textbox inset="0,0,0,0">
                <w:txbxContent>
                  <w:p>
                    <w:pPr>
                      <w:spacing w:line="139" w:lineRule="exact" w:before="0"/>
                      <w:ind w:left="-5" w:right="0" w:firstLine="0"/>
                      <w:jc w:val="left"/>
                      <w:rPr>
                        <w:rFonts w:ascii="Tahoma"/>
                        <w:sz w:val="16"/>
                      </w:rPr>
                    </w:pPr>
                    <w:r>
                      <w:rPr>
                        <w:rFonts w:ascii="Tahoma"/>
                        <w:color w:val="231F20"/>
                        <w:sz w:val="16"/>
                      </w:rPr>
                      <w:t>Liquidity</w:t>
                    </w:r>
                    <w:r>
                      <w:rPr>
                        <w:rFonts w:ascii="Tahoma"/>
                        <w:color w:val="231F20"/>
                        <w:spacing w:val="21"/>
                        <w:sz w:val="16"/>
                      </w:rPr>
                      <w:t> </w:t>
                    </w:r>
                    <w:r>
                      <w:rPr>
                        <w:rFonts w:ascii="Tahoma"/>
                        <w:color w:val="231F20"/>
                        <w:spacing w:val="-5"/>
                        <w:sz w:val="16"/>
                      </w:rPr>
                      <w:t>and</w:t>
                    </w:r>
                  </w:p>
                  <w:p>
                    <w:pPr>
                      <w:spacing w:before="7"/>
                      <w:ind w:left="-5" w:right="0" w:firstLine="0"/>
                      <w:jc w:val="left"/>
                      <w:rPr>
                        <w:rFonts w:ascii="Tahoma"/>
                        <w:sz w:val="16"/>
                      </w:rPr>
                    </w:pPr>
                    <w:r>
                      <w:rPr>
                        <w:rFonts w:ascii="Tahoma"/>
                        <w:color w:val="231F20"/>
                        <w:spacing w:val="-4"/>
                        <w:sz w:val="16"/>
                      </w:rPr>
                      <w:t>Working</w:t>
                    </w:r>
                    <w:r>
                      <w:rPr>
                        <w:rFonts w:ascii="Tahoma"/>
                        <w:color w:val="231F20"/>
                        <w:spacing w:val="-5"/>
                        <w:sz w:val="16"/>
                      </w:rPr>
                      <w:t> </w:t>
                    </w:r>
                    <w:r>
                      <w:rPr>
                        <w:rFonts w:ascii="Tahoma"/>
                        <w:color w:val="231F20"/>
                        <w:spacing w:val="-2"/>
                        <w:sz w:val="16"/>
                      </w:rPr>
                      <w:t>Capital</w:t>
                    </w:r>
                  </w:p>
                  <w:p>
                    <w:pPr>
                      <w:spacing w:line="240" w:lineRule="auto" w:before="1"/>
                      <w:rPr>
                        <w:rFonts w:ascii="Tahoma"/>
                        <w:sz w:val="17"/>
                      </w:rPr>
                    </w:pPr>
                  </w:p>
                  <w:p>
                    <w:pPr>
                      <w:spacing w:line="249" w:lineRule="auto" w:before="0"/>
                      <w:ind w:left="-5" w:right="537" w:firstLine="0"/>
                      <w:jc w:val="left"/>
                      <w:rPr>
                        <w:rFonts w:ascii="Tahoma"/>
                        <w:sz w:val="16"/>
                      </w:rPr>
                    </w:pPr>
                    <w:r>
                      <w:rPr>
                        <w:rFonts w:ascii="Tahoma"/>
                        <w:color w:val="231F20"/>
                        <w:sz w:val="16"/>
                      </w:rPr>
                      <w:t>Current assets Current liabilities Working capital Current ratio </w:t>
                    </w:r>
                    <w:r>
                      <w:rPr>
                        <w:rFonts w:ascii="Tahoma"/>
                        <w:color w:val="231F20"/>
                        <w:spacing w:val="-2"/>
                        <w:sz w:val="16"/>
                      </w:rPr>
                      <w:t>Cash-based</w:t>
                    </w:r>
                    <w:r>
                      <w:rPr>
                        <w:rFonts w:ascii="Tahoma"/>
                        <w:color w:val="231F20"/>
                        <w:spacing w:val="-11"/>
                        <w:sz w:val="16"/>
                      </w:rPr>
                      <w:t> </w:t>
                    </w:r>
                    <w:r>
                      <w:rPr>
                        <w:rFonts w:ascii="Tahoma"/>
                        <w:color w:val="231F20"/>
                        <w:spacing w:val="-2"/>
                        <w:sz w:val="16"/>
                      </w:rPr>
                      <w:t>ratios</w:t>
                    </w:r>
                  </w:p>
                </w:txbxContent>
              </v:textbox>
              <w10:wrap type="none"/>
            </v:shape>
            <w10:wrap type="none"/>
          </v:group>
        </w:pict>
      </w:r>
      <w:r>
        <w:rPr>
          <w:color w:val="231F20"/>
          <w:spacing w:val="-2"/>
        </w:rPr>
        <w:t>along</w:t>
      </w:r>
      <w:r>
        <w:rPr>
          <w:color w:val="231F20"/>
          <w:spacing w:val="-11"/>
        </w:rPr>
        <w:t> </w:t>
      </w:r>
      <w:r>
        <w:rPr>
          <w:color w:val="231F20"/>
          <w:spacing w:val="-2"/>
        </w:rPr>
        <w:t>with</w:t>
      </w:r>
      <w:r>
        <w:rPr>
          <w:color w:val="231F20"/>
          <w:spacing w:val="-10"/>
        </w:rPr>
        <w:t> </w:t>
      </w:r>
      <w:r>
        <w:rPr>
          <w:color w:val="231F20"/>
          <w:spacing w:val="-2"/>
        </w:rPr>
        <w:t>its</w:t>
      </w:r>
      <w:r>
        <w:rPr>
          <w:color w:val="231F20"/>
          <w:spacing w:val="-11"/>
        </w:rPr>
        <w:t> </w:t>
      </w:r>
      <w:r>
        <w:rPr>
          <w:color w:val="231F20"/>
          <w:spacing w:val="-2"/>
        </w:rPr>
        <w:t>prospects </w:t>
      </w:r>
      <w:r>
        <w:rPr>
          <w:color w:val="231F20"/>
        </w:rPr>
        <w:t>for</w:t>
      </w:r>
      <w:r>
        <w:rPr>
          <w:color w:val="231F20"/>
          <w:spacing w:val="-13"/>
        </w:rPr>
        <w:t> </w:t>
      </w:r>
      <w:r>
        <w:rPr>
          <w:color w:val="231F20"/>
        </w:rPr>
        <w:t>future</w:t>
      </w:r>
      <w:r>
        <w:rPr>
          <w:color w:val="231F20"/>
          <w:spacing w:val="-12"/>
        </w:rPr>
        <w:t> </w:t>
      </w:r>
      <w:r>
        <w:rPr>
          <w:color w:val="231F20"/>
        </w:rPr>
        <w:t>performance. Analysis of liquidity is </w:t>
      </w:r>
      <w:r>
        <w:rPr>
          <w:color w:val="231F20"/>
          <w:spacing w:val="-6"/>
        </w:rPr>
        <w:t>aimed</w:t>
      </w:r>
      <w:r>
        <w:rPr>
          <w:color w:val="231F20"/>
          <w:spacing w:val="-7"/>
        </w:rPr>
        <w:t> </w:t>
      </w:r>
      <w:r>
        <w:rPr>
          <w:color w:val="231F20"/>
          <w:spacing w:val="-6"/>
        </w:rPr>
        <w:t>at companies’</w:t>
      </w:r>
      <w:r>
        <w:rPr>
          <w:color w:val="231F20"/>
          <w:spacing w:val="-7"/>
        </w:rPr>
        <w:t> </w:t>
      </w:r>
      <w:r>
        <w:rPr>
          <w:color w:val="231F20"/>
          <w:spacing w:val="-6"/>
        </w:rPr>
        <w:t>op- </w:t>
      </w:r>
      <w:r>
        <w:rPr>
          <w:color w:val="231F20"/>
        </w:rPr>
        <w:t>erating activities, their ability</w:t>
      </w:r>
      <w:r>
        <w:rPr>
          <w:color w:val="231F20"/>
          <w:spacing w:val="-13"/>
        </w:rPr>
        <w:t> </w:t>
      </w:r>
      <w:r>
        <w:rPr>
          <w:color w:val="231F20"/>
        </w:rPr>
        <w:t>to</w:t>
      </w:r>
      <w:r>
        <w:rPr>
          <w:color w:val="231F20"/>
          <w:spacing w:val="-12"/>
        </w:rPr>
        <w:t> </w:t>
      </w:r>
      <w:r>
        <w:rPr>
          <w:color w:val="231F20"/>
        </w:rPr>
        <w:t>generate</w:t>
      </w:r>
      <w:r>
        <w:rPr>
          <w:color w:val="231F20"/>
          <w:spacing w:val="-13"/>
        </w:rPr>
        <w:t> </w:t>
      </w:r>
      <w:r>
        <w:rPr>
          <w:color w:val="231F20"/>
        </w:rPr>
        <w:t>prof- </w:t>
      </w:r>
      <w:r>
        <w:rPr>
          <w:color w:val="231F20"/>
          <w:spacing w:val="-4"/>
        </w:rPr>
        <w:t>its</w:t>
      </w:r>
      <w:r>
        <w:rPr>
          <w:color w:val="231F20"/>
          <w:spacing w:val="-9"/>
        </w:rPr>
        <w:t> </w:t>
      </w:r>
      <w:r>
        <w:rPr>
          <w:color w:val="231F20"/>
          <w:spacing w:val="-4"/>
        </w:rPr>
        <w:t>from</w:t>
      </w:r>
      <w:r>
        <w:rPr>
          <w:color w:val="231F20"/>
          <w:spacing w:val="-8"/>
        </w:rPr>
        <w:t> </w:t>
      </w:r>
      <w:r>
        <w:rPr>
          <w:color w:val="231F20"/>
          <w:spacing w:val="-4"/>
        </w:rPr>
        <w:t>sale</w:t>
      </w:r>
      <w:r>
        <w:rPr>
          <w:color w:val="231F20"/>
          <w:spacing w:val="-9"/>
        </w:rPr>
        <w:t> </w:t>
      </w:r>
      <w:r>
        <w:rPr>
          <w:color w:val="231F20"/>
          <w:spacing w:val="-4"/>
        </w:rPr>
        <w:t>of</w:t>
      </w:r>
      <w:r>
        <w:rPr>
          <w:color w:val="231F20"/>
          <w:spacing w:val="-8"/>
        </w:rPr>
        <w:t> </w:t>
      </w:r>
      <w:r>
        <w:rPr>
          <w:color w:val="231F20"/>
          <w:spacing w:val="-4"/>
        </w:rPr>
        <w:t>products </w:t>
      </w:r>
      <w:r>
        <w:rPr>
          <w:color w:val="231F20"/>
          <w:spacing w:val="-2"/>
        </w:rPr>
        <w:t>and</w:t>
      </w:r>
      <w:r>
        <w:rPr>
          <w:color w:val="231F20"/>
          <w:spacing w:val="-11"/>
        </w:rPr>
        <w:t> </w:t>
      </w:r>
      <w:r>
        <w:rPr>
          <w:color w:val="231F20"/>
          <w:spacing w:val="-2"/>
        </w:rPr>
        <w:t>services,</w:t>
      </w:r>
      <w:r>
        <w:rPr>
          <w:color w:val="231F20"/>
          <w:spacing w:val="-10"/>
        </w:rPr>
        <w:t> </w:t>
      </w:r>
      <w:r>
        <w:rPr>
          <w:color w:val="231F20"/>
          <w:spacing w:val="-2"/>
        </w:rPr>
        <w:t>and</w:t>
      </w:r>
      <w:r>
        <w:rPr>
          <w:color w:val="231F20"/>
          <w:spacing w:val="-11"/>
        </w:rPr>
        <w:t> </w:t>
      </w:r>
      <w:r>
        <w:rPr>
          <w:color w:val="231F20"/>
          <w:spacing w:val="-2"/>
        </w:rPr>
        <w:t>work- </w:t>
      </w:r>
      <w:r>
        <w:rPr>
          <w:color w:val="231F20"/>
          <w:spacing w:val="-4"/>
        </w:rPr>
        <w:t>ing</w:t>
      </w:r>
      <w:r>
        <w:rPr>
          <w:color w:val="231F20"/>
          <w:spacing w:val="-9"/>
        </w:rPr>
        <w:t> </w:t>
      </w:r>
      <w:r>
        <w:rPr>
          <w:color w:val="231F20"/>
          <w:spacing w:val="-4"/>
        </w:rPr>
        <w:t>capital</w:t>
      </w:r>
      <w:r>
        <w:rPr>
          <w:color w:val="231F20"/>
          <w:spacing w:val="-8"/>
        </w:rPr>
        <w:t> </w:t>
      </w:r>
      <w:r>
        <w:rPr>
          <w:color w:val="231F20"/>
          <w:spacing w:val="-4"/>
        </w:rPr>
        <w:t>requirements </w:t>
      </w:r>
      <w:r>
        <w:rPr>
          <w:color w:val="231F20"/>
          <w:spacing w:val="-2"/>
        </w:rPr>
        <w:t>and</w:t>
      </w:r>
      <w:r>
        <w:rPr>
          <w:color w:val="231F20"/>
          <w:spacing w:val="-11"/>
        </w:rPr>
        <w:t> </w:t>
      </w:r>
      <w:r>
        <w:rPr>
          <w:color w:val="231F20"/>
          <w:spacing w:val="-2"/>
        </w:rPr>
        <w:t>measures.</w:t>
      </w:r>
      <w:r>
        <w:rPr>
          <w:color w:val="231F20"/>
          <w:spacing w:val="-10"/>
        </w:rPr>
        <w:t> </w:t>
      </w:r>
      <w:r>
        <w:rPr>
          <w:color w:val="231F20"/>
          <w:spacing w:val="-2"/>
        </w:rPr>
        <w:t>Section</w:t>
      </w:r>
      <w:r>
        <w:rPr>
          <w:color w:val="231F20"/>
          <w:spacing w:val="-11"/>
        </w:rPr>
        <w:t> </w:t>
      </w:r>
      <w:r>
        <w:rPr>
          <w:color w:val="231F20"/>
          <w:spacing w:val="-2"/>
        </w:rPr>
        <w:t>1 </w:t>
      </w:r>
      <w:r>
        <w:rPr>
          <w:color w:val="231F20"/>
          <w:spacing w:val="-4"/>
        </w:rPr>
        <w:t>of</w:t>
      </w:r>
      <w:r>
        <w:rPr>
          <w:color w:val="231F20"/>
          <w:spacing w:val="-8"/>
        </w:rPr>
        <w:t> </w:t>
      </w:r>
      <w:r>
        <w:rPr>
          <w:color w:val="231F20"/>
          <w:spacing w:val="-4"/>
        </w:rPr>
        <w:t>this</w:t>
      </w:r>
      <w:r>
        <w:rPr>
          <w:color w:val="231F20"/>
          <w:spacing w:val="-8"/>
        </w:rPr>
        <w:t> </w:t>
      </w:r>
      <w:r>
        <w:rPr>
          <w:color w:val="231F20"/>
          <w:spacing w:val="-4"/>
        </w:rPr>
        <w:t>chapter</w:t>
      </w:r>
      <w:r>
        <w:rPr>
          <w:color w:val="231F20"/>
          <w:spacing w:val="-8"/>
        </w:rPr>
        <w:t> </w:t>
      </w:r>
      <w:r>
        <w:rPr>
          <w:color w:val="231F20"/>
          <w:spacing w:val="-4"/>
        </w:rPr>
        <w:t>describes </w:t>
      </w:r>
      <w:r>
        <w:rPr>
          <w:color w:val="231F20"/>
        </w:rPr>
        <w:t>several financial state- </w:t>
      </w:r>
      <w:r>
        <w:rPr>
          <w:color w:val="231F20"/>
          <w:spacing w:val="-6"/>
        </w:rPr>
        <w:t>ment</w:t>
      </w:r>
      <w:r>
        <w:rPr>
          <w:color w:val="231F20"/>
          <w:spacing w:val="2"/>
        </w:rPr>
        <w:t> </w:t>
      </w:r>
      <w:r>
        <w:rPr>
          <w:color w:val="231F20"/>
          <w:spacing w:val="-6"/>
        </w:rPr>
        <w:t>analysis</w:t>
      </w:r>
      <w:r>
        <w:rPr>
          <w:color w:val="231F20"/>
          <w:spacing w:val="2"/>
        </w:rPr>
        <w:t> </w:t>
      </w:r>
      <w:r>
        <w:rPr>
          <w:color w:val="231F20"/>
          <w:spacing w:val="-6"/>
        </w:rPr>
        <w:t>tools</w:t>
      </w:r>
      <w:r>
        <w:rPr>
          <w:color w:val="231F20"/>
          <w:spacing w:val="2"/>
        </w:rPr>
        <w:t> </w:t>
      </w:r>
      <w:r>
        <w:rPr>
          <w:color w:val="231F20"/>
          <w:spacing w:val="-6"/>
        </w:rPr>
        <w:t>used</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2"/>
        <w:rPr>
          <w:sz w:val="26"/>
        </w:rPr>
      </w:pPr>
    </w:p>
    <w:p>
      <w:pPr>
        <w:spacing w:before="0"/>
        <w:ind w:left="1427" w:right="930" w:firstLine="0"/>
        <w:jc w:val="center"/>
        <w:rPr>
          <w:rFonts w:ascii="Arial Narrow"/>
          <w:b/>
          <w:sz w:val="20"/>
        </w:rPr>
      </w:pPr>
      <w:r>
        <w:rPr>
          <w:rFonts w:ascii="Arial Narrow"/>
          <w:b/>
          <w:color w:val="231F20"/>
          <w:spacing w:val="-5"/>
          <w:sz w:val="20"/>
        </w:rPr>
        <w:t>543</w:t>
      </w:r>
    </w:p>
    <w:p>
      <w:pPr>
        <w:spacing w:after="0"/>
        <w:jc w:val="center"/>
        <w:rPr>
          <w:rFonts w:ascii="Arial Narrow"/>
          <w:sz w:val="20"/>
        </w:rPr>
        <w:sectPr>
          <w:type w:val="continuous"/>
          <w:pgSz w:w="11510" w:h="14400"/>
          <w:pgMar w:header="0" w:footer="0" w:top="560" w:bottom="280" w:left="0" w:right="0"/>
          <w:cols w:num="2" w:equalWidth="0">
            <w:col w:w="8685" w:space="169"/>
            <w:col w:w="2656"/>
          </w:cols>
        </w:sectPr>
      </w:pPr>
    </w:p>
    <w:p>
      <w:pPr>
        <w:pStyle w:val="BodyText"/>
        <w:spacing w:before="4"/>
        <w:rPr>
          <w:rFonts w:ascii="Arial Narrow"/>
          <w:b/>
          <w:sz w:val="17"/>
        </w:rPr>
      </w:pPr>
    </w:p>
    <w:p>
      <w:pPr>
        <w:pStyle w:val="BodyText"/>
        <w:spacing w:line="232" w:lineRule="auto" w:before="99"/>
        <w:ind w:left="2882" w:right="1421"/>
        <w:jc w:val="both"/>
      </w:pPr>
      <w:r>
        <w:rPr>
          <w:color w:val="231F20"/>
          <w:spacing w:val="-4"/>
        </w:rPr>
        <w:t>to</w:t>
      </w:r>
      <w:r>
        <w:rPr>
          <w:color w:val="231F20"/>
          <w:spacing w:val="-5"/>
        </w:rPr>
        <w:t> </w:t>
      </w:r>
      <w:r>
        <w:rPr>
          <w:color w:val="231F20"/>
          <w:spacing w:val="-4"/>
        </w:rPr>
        <w:t>assess</w:t>
      </w:r>
      <w:r>
        <w:rPr>
          <w:color w:val="231F20"/>
          <w:spacing w:val="-5"/>
        </w:rPr>
        <w:t> </w:t>
      </w:r>
      <w:r>
        <w:rPr>
          <w:color w:val="231F20"/>
          <w:spacing w:val="-4"/>
        </w:rPr>
        <w:t>liquidity</w:t>
      </w:r>
      <w:r>
        <w:rPr>
          <w:color w:val="231F20"/>
          <w:spacing w:val="-5"/>
        </w:rPr>
        <w:t> </w:t>
      </w:r>
      <w:r>
        <w:rPr>
          <w:color w:val="231F20"/>
          <w:spacing w:val="-4"/>
        </w:rPr>
        <w:t>risk.</w:t>
      </w:r>
      <w:r>
        <w:rPr>
          <w:color w:val="231F20"/>
          <w:spacing w:val="-5"/>
        </w:rPr>
        <w:t> </w:t>
      </w:r>
      <w:r>
        <w:rPr>
          <w:color w:val="231F20"/>
          <w:spacing w:val="-4"/>
        </w:rPr>
        <w:t>We</w:t>
      </w:r>
      <w:r>
        <w:rPr>
          <w:color w:val="231F20"/>
          <w:spacing w:val="-5"/>
        </w:rPr>
        <w:t> </w:t>
      </w:r>
      <w:r>
        <w:rPr>
          <w:color w:val="231F20"/>
          <w:spacing w:val="-4"/>
        </w:rPr>
        <w:t>begin</w:t>
      </w:r>
      <w:r>
        <w:rPr>
          <w:color w:val="231F20"/>
          <w:spacing w:val="-5"/>
        </w:rPr>
        <w:t> </w:t>
      </w:r>
      <w:r>
        <w:rPr>
          <w:color w:val="231F20"/>
          <w:spacing w:val="-4"/>
        </w:rPr>
        <w:t>with</w:t>
      </w:r>
      <w:r>
        <w:rPr>
          <w:color w:val="231F20"/>
          <w:spacing w:val="-5"/>
        </w:rPr>
        <w:t> </w:t>
      </w:r>
      <w:r>
        <w:rPr>
          <w:color w:val="231F20"/>
          <w:spacing w:val="-4"/>
        </w:rPr>
        <w:t>a</w:t>
      </w:r>
      <w:r>
        <w:rPr>
          <w:color w:val="231F20"/>
          <w:spacing w:val="-5"/>
        </w:rPr>
        <w:t> </w:t>
      </w:r>
      <w:r>
        <w:rPr>
          <w:color w:val="231F20"/>
          <w:spacing w:val="-4"/>
        </w:rPr>
        <w:t>discussion</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importance</w:t>
      </w:r>
      <w:r>
        <w:rPr>
          <w:color w:val="231F20"/>
          <w:spacing w:val="-5"/>
        </w:rPr>
        <w:t> </w:t>
      </w:r>
      <w:r>
        <w:rPr>
          <w:color w:val="231F20"/>
          <w:spacing w:val="-4"/>
        </w:rPr>
        <w:t>of</w:t>
      </w:r>
      <w:r>
        <w:rPr>
          <w:color w:val="231F20"/>
          <w:spacing w:val="-5"/>
        </w:rPr>
        <w:t> </w:t>
      </w:r>
      <w:r>
        <w:rPr>
          <w:color w:val="231F20"/>
          <w:spacing w:val="-4"/>
        </w:rPr>
        <w:t>liquidity</w:t>
      </w:r>
      <w:r>
        <w:rPr>
          <w:color w:val="231F20"/>
          <w:spacing w:val="-5"/>
        </w:rPr>
        <w:t> </w:t>
      </w:r>
      <w:r>
        <w:rPr>
          <w:color w:val="231F20"/>
          <w:spacing w:val="-4"/>
        </w:rPr>
        <w:t>and </w:t>
      </w:r>
      <w:r>
        <w:rPr>
          <w:color w:val="231F20"/>
        </w:rPr>
        <w:t>its</w:t>
      </w:r>
      <w:r>
        <w:rPr>
          <w:color w:val="231F20"/>
          <w:spacing w:val="-3"/>
        </w:rPr>
        <w:t> </w:t>
      </w:r>
      <w:r>
        <w:rPr>
          <w:color w:val="231F20"/>
        </w:rPr>
        <w:t>link</w:t>
      </w:r>
      <w:r>
        <w:rPr>
          <w:color w:val="231F20"/>
          <w:spacing w:val="-3"/>
        </w:rPr>
        <w:t> </w:t>
      </w:r>
      <w:r>
        <w:rPr>
          <w:color w:val="231F20"/>
        </w:rPr>
        <w:t>to</w:t>
      </w:r>
      <w:r>
        <w:rPr>
          <w:color w:val="231F20"/>
          <w:spacing w:val="-3"/>
        </w:rPr>
        <w:t> </w:t>
      </w:r>
      <w:r>
        <w:rPr>
          <w:color w:val="231F20"/>
        </w:rPr>
        <w:t>working</w:t>
      </w:r>
      <w:r>
        <w:rPr>
          <w:color w:val="231F20"/>
          <w:spacing w:val="-3"/>
        </w:rPr>
        <w:t> </w:t>
      </w:r>
      <w:r>
        <w:rPr>
          <w:color w:val="231F20"/>
        </w:rPr>
        <w:t>capital.</w:t>
      </w:r>
      <w:r>
        <w:rPr>
          <w:color w:val="231F20"/>
          <w:spacing w:val="-3"/>
        </w:rPr>
        <w:t> </w:t>
      </w:r>
      <w:r>
        <w:rPr>
          <w:color w:val="231F20"/>
        </w:rPr>
        <w:t>We</w:t>
      </w:r>
      <w:r>
        <w:rPr>
          <w:color w:val="231F20"/>
          <w:spacing w:val="-3"/>
        </w:rPr>
        <w:t> </w:t>
      </w:r>
      <w:r>
        <w:rPr>
          <w:color w:val="231F20"/>
        </w:rPr>
        <w:t>explain</w:t>
      </w:r>
      <w:r>
        <w:rPr>
          <w:color w:val="231F20"/>
          <w:spacing w:val="-3"/>
        </w:rPr>
        <w:t> </w:t>
      </w:r>
      <w:r>
        <w:rPr>
          <w:color w:val="231F20"/>
        </w:rPr>
        <w:t>and</w:t>
      </w:r>
      <w:r>
        <w:rPr>
          <w:color w:val="231F20"/>
          <w:spacing w:val="-3"/>
        </w:rPr>
        <w:t> </w:t>
      </w:r>
      <w:r>
        <w:rPr>
          <w:color w:val="231F20"/>
        </w:rPr>
        <w:t>interpret</w:t>
      </w:r>
      <w:r>
        <w:rPr>
          <w:color w:val="231F20"/>
          <w:spacing w:val="-3"/>
        </w:rPr>
        <w:t> </w:t>
      </w:r>
      <w:r>
        <w:rPr>
          <w:color w:val="231F20"/>
        </w:rPr>
        <w:t>useful</w:t>
      </w:r>
      <w:r>
        <w:rPr>
          <w:color w:val="231F20"/>
          <w:spacing w:val="-3"/>
        </w:rPr>
        <w:t> </w:t>
      </w:r>
      <w:r>
        <w:rPr>
          <w:color w:val="231F20"/>
        </w:rPr>
        <w:t>ratios</w:t>
      </w:r>
      <w:r>
        <w:rPr>
          <w:color w:val="231F20"/>
          <w:spacing w:val="-3"/>
        </w:rPr>
        <w:t> </w:t>
      </w:r>
      <w:r>
        <w:rPr>
          <w:color w:val="231F20"/>
        </w:rPr>
        <w:t>of</w:t>
      </w:r>
      <w:r>
        <w:rPr>
          <w:color w:val="231F20"/>
          <w:spacing w:val="-3"/>
        </w:rPr>
        <w:t> </w:t>
      </w:r>
      <w:r>
        <w:rPr>
          <w:color w:val="231F20"/>
        </w:rPr>
        <w:t>both</w:t>
      </w:r>
      <w:r>
        <w:rPr>
          <w:color w:val="231F20"/>
          <w:spacing w:val="-3"/>
        </w:rPr>
        <w:t> </w:t>
      </w:r>
      <w:r>
        <w:rPr>
          <w:color w:val="231F20"/>
        </w:rPr>
        <w:t>working </w:t>
      </w:r>
      <w:r>
        <w:rPr>
          <w:color w:val="231F20"/>
          <w:spacing w:val="-6"/>
        </w:rPr>
        <w:t>capital and a company’s operating cycle for assessing liquidity. We also discuss poten- </w:t>
      </w:r>
      <w:r>
        <w:rPr>
          <w:color w:val="231F20"/>
          <w:w w:val="90"/>
        </w:rPr>
        <w:t>tial adjustments to these analysis tools and the underlying financial statement numbers. </w:t>
      </w:r>
      <w:r>
        <w:rPr>
          <w:color w:val="231F20"/>
        </w:rPr>
        <w:t>What-if</w:t>
      </w:r>
      <w:r>
        <w:rPr>
          <w:color w:val="231F20"/>
          <w:spacing w:val="-6"/>
        </w:rPr>
        <w:t> </w:t>
      </w:r>
      <w:r>
        <w:rPr>
          <w:color w:val="231F20"/>
        </w:rPr>
        <w:t>analysis</w:t>
      </w:r>
      <w:r>
        <w:rPr>
          <w:color w:val="231F20"/>
          <w:spacing w:val="-6"/>
        </w:rPr>
        <w:t> </w:t>
      </w:r>
      <w:r>
        <w:rPr>
          <w:color w:val="231F20"/>
        </w:rPr>
        <w:t>of</w:t>
      </w:r>
      <w:r>
        <w:rPr>
          <w:color w:val="231F20"/>
          <w:spacing w:val="-6"/>
        </w:rPr>
        <w:t> </w:t>
      </w:r>
      <w:r>
        <w:rPr>
          <w:color w:val="231F20"/>
        </w:rPr>
        <w:t>changes</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company’s</w:t>
      </w:r>
      <w:r>
        <w:rPr>
          <w:color w:val="231F20"/>
          <w:spacing w:val="-6"/>
        </w:rPr>
        <w:t> </w:t>
      </w:r>
      <w:r>
        <w:rPr>
          <w:color w:val="231F20"/>
        </w:rPr>
        <w:t>conditions</w:t>
      </w:r>
      <w:r>
        <w:rPr>
          <w:color w:val="231F20"/>
          <w:spacing w:val="-6"/>
        </w:rPr>
        <w:t> </w:t>
      </w:r>
      <w:r>
        <w:rPr>
          <w:color w:val="231F20"/>
        </w:rPr>
        <w:t>or</w:t>
      </w:r>
      <w:r>
        <w:rPr>
          <w:color w:val="231F20"/>
          <w:spacing w:val="-6"/>
        </w:rPr>
        <w:t> </w:t>
      </w:r>
      <w:r>
        <w:rPr>
          <w:color w:val="231F20"/>
        </w:rPr>
        <w:t>strategies</w:t>
      </w:r>
      <w:r>
        <w:rPr>
          <w:color w:val="231F20"/>
          <w:spacing w:val="-6"/>
        </w:rPr>
        <w:t> </w:t>
      </w:r>
      <w:r>
        <w:rPr>
          <w:color w:val="231F20"/>
        </w:rPr>
        <w:t>concludes</w:t>
      </w:r>
      <w:r>
        <w:rPr>
          <w:color w:val="231F20"/>
          <w:spacing w:val="-6"/>
        </w:rPr>
        <w:t> </w:t>
      </w:r>
      <w:r>
        <w:rPr>
          <w:color w:val="231F20"/>
        </w:rPr>
        <w:t>this </w:t>
      </w:r>
      <w:r>
        <w:rPr>
          <w:color w:val="231F20"/>
          <w:spacing w:val="-2"/>
        </w:rPr>
        <w:t>section.</w:t>
      </w:r>
    </w:p>
    <w:p>
      <w:pPr>
        <w:pStyle w:val="BodyText"/>
        <w:spacing w:line="232" w:lineRule="auto"/>
        <w:ind w:left="2882" w:right="1422" w:firstLine="240"/>
        <w:jc w:val="both"/>
      </w:pPr>
      <w:r>
        <w:rPr>
          <w:b/>
          <w:color w:val="231F20"/>
          <w:spacing w:val="-2"/>
        </w:rPr>
        <w:t>Solvency</w:t>
      </w:r>
      <w:r>
        <w:rPr>
          <w:b/>
          <w:color w:val="231F20"/>
          <w:spacing w:val="-11"/>
        </w:rPr>
        <w:t> </w:t>
      </w:r>
      <w:r>
        <w:rPr>
          <w:color w:val="231F20"/>
          <w:spacing w:val="-2"/>
        </w:rPr>
        <w:t>refers</w:t>
      </w:r>
      <w:r>
        <w:rPr>
          <w:color w:val="231F20"/>
          <w:spacing w:val="-10"/>
        </w:rPr>
        <w:t> </w:t>
      </w:r>
      <w:r>
        <w:rPr>
          <w:color w:val="231F20"/>
          <w:spacing w:val="-2"/>
        </w:rPr>
        <w:t>to</w:t>
      </w:r>
      <w:r>
        <w:rPr>
          <w:color w:val="231F20"/>
          <w:spacing w:val="-11"/>
        </w:rPr>
        <w:t> </w:t>
      </w:r>
      <w:r>
        <w:rPr>
          <w:color w:val="231F20"/>
          <w:spacing w:val="-2"/>
        </w:rPr>
        <w:t>a</w:t>
      </w:r>
      <w:r>
        <w:rPr>
          <w:color w:val="231F20"/>
          <w:spacing w:val="-10"/>
        </w:rPr>
        <w:t> </w:t>
      </w:r>
      <w:r>
        <w:rPr>
          <w:color w:val="231F20"/>
          <w:spacing w:val="-2"/>
        </w:rPr>
        <w:t>company’s</w:t>
      </w:r>
      <w:r>
        <w:rPr>
          <w:color w:val="231F20"/>
          <w:spacing w:val="-11"/>
        </w:rPr>
        <w:t> </w:t>
      </w:r>
      <w:r>
        <w:rPr>
          <w:color w:val="231F20"/>
          <w:spacing w:val="-2"/>
        </w:rPr>
        <w:t>long-run</w:t>
      </w:r>
      <w:r>
        <w:rPr>
          <w:color w:val="231F20"/>
          <w:spacing w:val="-10"/>
        </w:rPr>
        <w:t> </w:t>
      </w:r>
      <w:r>
        <w:rPr>
          <w:color w:val="231F20"/>
          <w:spacing w:val="-2"/>
        </w:rPr>
        <w:t>financial</w:t>
      </w:r>
      <w:r>
        <w:rPr>
          <w:color w:val="231F20"/>
          <w:spacing w:val="-11"/>
        </w:rPr>
        <w:t> </w:t>
      </w:r>
      <w:r>
        <w:rPr>
          <w:color w:val="231F20"/>
          <w:spacing w:val="-2"/>
        </w:rPr>
        <w:t>viability</w:t>
      </w:r>
      <w:r>
        <w:rPr>
          <w:color w:val="231F20"/>
          <w:spacing w:val="-10"/>
        </w:rPr>
        <w:t> </w:t>
      </w:r>
      <w:r>
        <w:rPr>
          <w:color w:val="231F20"/>
          <w:spacing w:val="-2"/>
        </w:rPr>
        <w:t>and</w:t>
      </w:r>
      <w:r>
        <w:rPr>
          <w:color w:val="231F20"/>
          <w:spacing w:val="-11"/>
        </w:rPr>
        <w:t> </w:t>
      </w:r>
      <w:r>
        <w:rPr>
          <w:color w:val="231F20"/>
          <w:spacing w:val="-2"/>
        </w:rPr>
        <w:t>its</w:t>
      </w:r>
      <w:r>
        <w:rPr>
          <w:color w:val="231F20"/>
          <w:spacing w:val="-10"/>
        </w:rPr>
        <w:t> </w:t>
      </w:r>
      <w:r>
        <w:rPr>
          <w:color w:val="231F20"/>
          <w:spacing w:val="-2"/>
        </w:rPr>
        <w:t>ability</w:t>
      </w:r>
      <w:r>
        <w:rPr>
          <w:color w:val="231F20"/>
          <w:spacing w:val="-11"/>
        </w:rPr>
        <w:t> </w:t>
      </w:r>
      <w:r>
        <w:rPr>
          <w:color w:val="231F20"/>
          <w:spacing w:val="-2"/>
        </w:rPr>
        <w:t>to</w:t>
      </w:r>
      <w:r>
        <w:rPr>
          <w:color w:val="231F20"/>
          <w:spacing w:val="-10"/>
        </w:rPr>
        <w:t> </w:t>
      </w:r>
      <w:r>
        <w:rPr>
          <w:color w:val="231F20"/>
          <w:spacing w:val="-2"/>
        </w:rPr>
        <w:t>cover </w:t>
      </w:r>
      <w:r>
        <w:rPr>
          <w:color w:val="231F20"/>
          <w:spacing w:val="-4"/>
        </w:rPr>
        <w:t>long-term</w:t>
      </w:r>
      <w:r>
        <w:rPr>
          <w:color w:val="231F20"/>
          <w:spacing w:val="-9"/>
        </w:rPr>
        <w:t> </w:t>
      </w:r>
      <w:r>
        <w:rPr>
          <w:color w:val="231F20"/>
          <w:spacing w:val="-4"/>
        </w:rPr>
        <w:t>obligations.</w:t>
      </w:r>
      <w:r>
        <w:rPr>
          <w:color w:val="231F20"/>
          <w:spacing w:val="-8"/>
        </w:rPr>
        <w:t> </w:t>
      </w:r>
      <w:r>
        <w:rPr>
          <w:color w:val="231F20"/>
          <w:spacing w:val="-4"/>
        </w:rPr>
        <w:t>All</w:t>
      </w:r>
      <w:r>
        <w:rPr>
          <w:color w:val="231F20"/>
          <w:spacing w:val="-9"/>
        </w:rPr>
        <w:t> </w:t>
      </w:r>
      <w:r>
        <w:rPr>
          <w:color w:val="231F20"/>
          <w:spacing w:val="-4"/>
        </w:rPr>
        <w:t>business</w:t>
      </w:r>
      <w:r>
        <w:rPr>
          <w:color w:val="231F20"/>
          <w:spacing w:val="-8"/>
        </w:rPr>
        <w:t> </w:t>
      </w:r>
      <w:r>
        <w:rPr>
          <w:color w:val="231F20"/>
          <w:spacing w:val="-4"/>
        </w:rPr>
        <w:t>activities</w:t>
      </w:r>
      <w:r>
        <w:rPr>
          <w:color w:val="231F20"/>
          <w:spacing w:val="-9"/>
        </w:rPr>
        <w:t> </w:t>
      </w:r>
      <w:r>
        <w:rPr>
          <w:color w:val="231F20"/>
          <w:spacing w:val="-4"/>
        </w:rPr>
        <w:t>of</w:t>
      </w:r>
      <w:r>
        <w:rPr>
          <w:color w:val="231F20"/>
          <w:spacing w:val="-8"/>
        </w:rPr>
        <w:t> </w:t>
      </w:r>
      <w:r>
        <w:rPr>
          <w:color w:val="231F20"/>
          <w:spacing w:val="-4"/>
        </w:rPr>
        <w:t>a</w:t>
      </w:r>
      <w:r>
        <w:rPr>
          <w:color w:val="231F20"/>
          <w:spacing w:val="-9"/>
        </w:rPr>
        <w:t> </w:t>
      </w:r>
      <w:r>
        <w:rPr>
          <w:color w:val="231F20"/>
          <w:spacing w:val="-4"/>
        </w:rPr>
        <w:t>company—financing,</w:t>
      </w:r>
      <w:r>
        <w:rPr>
          <w:color w:val="231F20"/>
          <w:spacing w:val="-8"/>
        </w:rPr>
        <w:t> </w:t>
      </w:r>
      <w:r>
        <w:rPr>
          <w:color w:val="231F20"/>
          <w:spacing w:val="-4"/>
        </w:rPr>
        <w:t>investing,</w:t>
      </w:r>
      <w:r>
        <w:rPr>
          <w:color w:val="231F20"/>
          <w:spacing w:val="-9"/>
        </w:rPr>
        <w:t> </w:t>
      </w:r>
      <w:r>
        <w:rPr>
          <w:color w:val="231F20"/>
          <w:spacing w:val="-4"/>
        </w:rPr>
        <w:t>and </w:t>
      </w:r>
      <w:r>
        <w:rPr>
          <w:color w:val="231F20"/>
          <w:spacing w:val="-2"/>
        </w:rPr>
        <w:t>operating—affect</w:t>
      </w:r>
      <w:r>
        <w:rPr>
          <w:color w:val="231F20"/>
          <w:spacing w:val="-4"/>
        </w:rPr>
        <w:t> </w:t>
      </w:r>
      <w:r>
        <w:rPr>
          <w:color w:val="231F20"/>
          <w:spacing w:val="-2"/>
        </w:rPr>
        <w:t>a</w:t>
      </w:r>
      <w:r>
        <w:rPr>
          <w:color w:val="231F20"/>
          <w:spacing w:val="-4"/>
        </w:rPr>
        <w:t> </w:t>
      </w:r>
      <w:r>
        <w:rPr>
          <w:color w:val="231F20"/>
          <w:spacing w:val="-2"/>
        </w:rPr>
        <w:t>company’s</w:t>
      </w:r>
      <w:r>
        <w:rPr>
          <w:color w:val="231F20"/>
          <w:spacing w:val="-4"/>
        </w:rPr>
        <w:t> </w:t>
      </w:r>
      <w:r>
        <w:rPr>
          <w:color w:val="231F20"/>
          <w:spacing w:val="-2"/>
        </w:rPr>
        <w:t>solvency.</w:t>
      </w:r>
      <w:r>
        <w:rPr>
          <w:color w:val="231F20"/>
          <w:spacing w:val="-4"/>
        </w:rPr>
        <w:t> </w:t>
      </w:r>
      <w:r>
        <w:rPr>
          <w:color w:val="231F20"/>
          <w:spacing w:val="-2"/>
        </w:rPr>
        <w:t>One</w:t>
      </w:r>
      <w:r>
        <w:rPr>
          <w:color w:val="231F20"/>
          <w:spacing w:val="-4"/>
        </w:rPr>
        <w:t> </w:t>
      </w:r>
      <w:r>
        <w:rPr>
          <w:color w:val="231F20"/>
          <w:spacing w:val="-2"/>
        </w:rPr>
        <w:t>of</w:t>
      </w:r>
      <w:r>
        <w:rPr>
          <w:color w:val="231F20"/>
          <w:spacing w:val="-4"/>
        </w:rPr>
        <w:t> </w:t>
      </w:r>
      <w:r>
        <w:rPr>
          <w:color w:val="231F20"/>
          <w:spacing w:val="-2"/>
        </w:rPr>
        <w:t>the</w:t>
      </w:r>
      <w:r>
        <w:rPr>
          <w:color w:val="231F20"/>
          <w:spacing w:val="-4"/>
        </w:rPr>
        <w:t> </w:t>
      </w:r>
      <w:r>
        <w:rPr>
          <w:color w:val="231F20"/>
          <w:spacing w:val="-2"/>
        </w:rPr>
        <w:t>most</w:t>
      </w:r>
      <w:r>
        <w:rPr>
          <w:color w:val="231F20"/>
          <w:spacing w:val="-4"/>
        </w:rPr>
        <w:t> </w:t>
      </w:r>
      <w:r>
        <w:rPr>
          <w:color w:val="231F20"/>
          <w:spacing w:val="-2"/>
        </w:rPr>
        <w:t>important</w:t>
      </w:r>
      <w:r>
        <w:rPr>
          <w:color w:val="231F20"/>
          <w:spacing w:val="-4"/>
        </w:rPr>
        <w:t> </w:t>
      </w:r>
      <w:r>
        <w:rPr>
          <w:color w:val="231F20"/>
          <w:spacing w:val="-2"/>
        </w:rPr>
        <w:t>components</w:t>
      </w:r>
      <w:r>
        <w:rPr>
          <w:color w:val="231F20"/>
          <w:spacing w:val="-4"/>
        </w:rPr>
        <w:t> </w:t>
      </w:r>
      <w:r>
        <w:rPr>
          <w:color w:val="231F20"/>
          <w:spacing w:val="-2"/>
        </w:rPr>
        <w:t>of </w:t>
      </w:r>
      <w:r>
        <w:rPr>
          <w:color w:val="231F20"/>
          <w:spacing w:val="-6"/>
        </w:rPr>
        <w:t>solvency</w:t>
      </w:r>
      <w:r>
        <w:rPr>
          <w:color w:val="231F20"/>
          <w:spacing w:val="-7"/>
        </w:rPr>
        <w:t> </w:t>
      </w:r>
      <w:r>
        <w:rPr>
          <w:color w:val="231F20"/>
          <w:spacing w:val="-6"/>
        </w:rPr>
        <w:t>analysis is</w:t>
      </w:r>
      <w:r>
        <w:rPr>
          <w:color w:val="231F20"/>
          <w:spacing w:val="-7"/>
        </w:rPr>
        <w:t> </w:t>
      </w:r>
      <w:r>
        <w:rPr>
          <w:color w:val="231F20"/>
          <w:spacing w:val="-6"/>
        </w:rPr>
        <w:t>the composition</w:t>
      </w:r>
      <w:r>
        <w:rPr>
          <w:color w:val="231F20"/>
          <w:spacing w:val="-7"/>
        </w:rPr>
        <w:t> </w:t>
      </w:r>
      <w:r>
        <w:rPr>
          <w:color w:val="231F20"/>
          <w:spacing w:val="-6"/>
        </w:rPr>
        <w:t>of a</w:t>
      </w:r>
      <w:r>
        <w:rPr>
          <w:color w:val="231F20"/>
          <w:spacing w:val="-7"/>
        </w:rPr>
        <w:t> </w:t>
      </w:r>
      <w:r>
        <w:rPr>
          <w:color w:val="231F20"/>
          <w:spacing w:val="-6"/>
        </w:rPr>
        <w:t>company’s capital</w:t>
      </w:r>
      <w:r>
        <w:rPr>
          <w:color w:val="231F20"/>
          <w:spacing w:val="-7"/>
        </w:rPr>
        <w:t> </w:t>
      </w:r>
      <w:r>
        <w:rPr>
          <w:color w:val="231F20"/>
          <w:spacing w:val="-6"/>
        </w:rPr>
        <w:t>structure. </w:t>
      </w:r>
      <w:r>
        <w:rPr>
          <w:b/>
          <w:color w:val="231F20"/>
          <w:spacing w:val="-6"/>
        </w:rPr>
        <w:t>Capital</w:t>
      </w:r>
      <w:r>
        <w:rPr>
          <w:b/>
          <w:color w:val="231F20"/>
          <w:spacing w:val="-7"/>
        </w:rPr>
        <w:t> </w:t>
      </w:r>
      <w:r>
        <w:rPr>
          <w:b/>
          <w:color w:val="231F20"/>
          <w:spacing w:val="-6"/>
        </w:rPr>
        <w:t>structure </w:t>
      </w:r>
      <w:r>
        <w:rPr>
          <w:color w:val="231F20"/>
          <w:spacing w:val="-6"/>
        </w:rPr>
        <w:t>refers to a company’s sources of financing and its economic attributes. Section 2 of this </w:t>
      </w:r>
      <w:r>
        <w:rPr>
          <w:color w:val="231F20"/>
          <w:spacing w:val="-2"/>
        </w:rPr>
        <w:t>chapter</w:t>
      </w:r>
      <w:r>
        <w:rPr>
          <w:color w:val="231F20"/>
          <w:spacing w:val="-7"/>
        </w:rPr>
        <w:t> </w:t>
      </w:r>
      <w:r>
        <w:rPr>
          <w:color w:val="231F20"/>
          <w:spacing w:val="-2"/>
        </w:rPr>
        <w:t>describes</w:t>
      </w:r>
      <w:r>
        <w:rPr>
          <w:color w:val="231F20"/>
          <w:spacing w:val="-7"/>
        </w:rPr>
        <w:t> </w:t>
      </w:r>
      <w:r>
        <w:rPr>
          <w:color w:val="231F20"/>
          <w:spacing w:val="-2"/>
        </w:rPr>
        <w:t>capital</w:t>
      </w:r>
      <w:r>
        <w:rPr>
          <w:color w:val="231F20"/>
          <w:spacing w:val="-7"/>
        </w:rPr>
        <w:t> </w:t>
      </w:r>
      <w:r>
        <w:rPr>
          <w:color w:val="231F20"/>
          <w:spacing w:val="-2"/>
        </w:rPr>
        <w:t>structure</w:t>
      </w:r>
      <w:r>
        <w:rPr>
          <w:color w:val="231F20"/>
          <w:spacing w:val="-7"/>
        </w:rPr>
        <w:t> </w:t>
      </w:r>
      <w:r>
        <w:rPr>
          <w:color w:val="231F20"/>
          <w:spacing w:val="-2"/>
        </w:rPr>
        <w:t>and</w:t>
      </w:r>
      <w:r>
        <w:rPr>
          <w:color w:val="231F20"/>
          <w:spacing w:val="-7"/>
        </w:rPr>
        <w:t> </w:t>
      </w:r>
      <w:r>
        <w:rPr>
          <w:color w:val="231F20"/>
          <w:spacing w:val="-2"/>
        </w:rPr>
        <w:t>explains</w:t>
      </w:r>
      <w:r>
        <w:rPr>
          <w:color w:val="231F20"/>
          <w:spacing w:val="-7"/>
        </w:rPr>
        <w:t> </w:t>
      </w:r>
      <w:r>
        <w:rPr>
          <w:color w:val="231F20"/>
          <w:spacing w:val="-2"/>
        </w:rPr>
        <w:t>its</w:t>
      </w:r>
      <w:r>
        <w:rPr>
          <w:color w:val="231F20"/>
          <w:spacing w:val="-7"/>
        </w:rPr>
        <w:t> </w:t>
      </w:r>
      <w:r>
        <w:rPr>
          <w:color w:val="231F20"/>
          <w:spacing w:val="-2"/>
        </w:rPr>
        <w:t>importance</w:t>
      </w:r>
      <w:r>
        <w:rPr>
          <w:color w:val="231F20"/>
          <w:spacing w:val="-7"/>
        </w:rPr>
        <w:t> </w:t>
      </w:r>
      <w:r>
        <w:rPr>
          <w:color w:val="231F20"/>
          <w:spacing w:val="-2"/>
        </w:rPr>
        <w:t>to</w:t>
      </w:r>
      <w:r>
        <w:rPr>
          <w:color w:val="231F20"/>
          <w:spacing w:val="-7"/>
        </w:rPr>
        <w:t> </w:t>
      </w:r>
      <w:r>
        <w:rPr>
          <w:color w:val="231F20"/>
          <w:spacing w:val="-2"/>
        </w:rPr>
        <w:t>solvency</w:t>
      </w:r>
      <w:r>
        <w:rPr>
          <w:color w:val="231F20"/>
          <w:spacing w:val="-7"/>
        </w:rPr>
        <w:t> </w:t>
      </w:r>
      <w:r>
        <w:rPr>
          <w:color w:val="231F20"/>
          <w:spacing w:val="-2"/>
        </w:rPr>
        <w:t>analysis. </w:t>
      </w:r>
      <w:r>
        <w:rPr>
          <w:color w:val="231F20"/>
          <w:spacing w:val="-8"/>
        </w:rPr>
        <w:t>Since</w:t>
      </w:r>
      <w:r>
        <w:rPr>
          <w:color w:val="231F20"/>
        </w:rPr>
        <w:t> </w:t>
      </w:r>
      <w:r>
        <w:rPr>
          <w:color w:val="231F20"/>
          <w:spacing w:val="-8"/>
        </w:rPr>
        <w:t>solvency</w:t>
      </w:r>
      <w:r>
        <w:rPr>
          <w:color w:val="231F20"/>
        </w:rPr>
        <w:t> </w:t>
      </w:r>
      <w:r>
        <w:rPr>
          <w:color w:val="231F20"/>
          <w:spacing w:val="-8"/>
        </w:rPr>
        <w:t>depends</w:t>
      </w:r>
      <w:r>
        <w:rPr>
          <w:color w:val="231F20"/>
        </w:rPr>
        <w:t> </w:t>
      </w:r>
      <w:r>
        <w:rPr>
          <w:color w:val="231F20"/>
          <w:spacing w:val="-8"/>
        </w:rPr>
        <w:t>on</w:t>
      </w:r>
      <w:r>
        <w:rPr>
          <w:color w:val="231F20"/>
        </w:rPr>
        <w:t> </w:t>
      </w:r>
      <w:r>
        <w:rPr>
          <w:color w:val="231F20"/>
          <w:spacing w:val="-8"/>
        </w:rPr>
        <w:t>success</w:t>
      </w:r>
      <w:r>
        <w:rPr>
          <w:color w:val="231F20"/>
        </w:rPr>
        <w:t> </w:t>
      </w:r>
      <w:r>
        <w:rPr>
          <w:color w:val="231F20"/>
          <w:spacing w:val="-8"/>
        </w:rPr>
        <w:t>in</w:t>
      </w:r>
      <w:r>
        <w:rPr>
          <w:color w:val="231F20"/>
        </w:rPr>
        <w:t> </w:t>
      </w:r>
      <w:r>
        <w:rPr>
          <w:color w:val="231F20"/>
          <w:spacing w:val="-8"/>
        </w:rPr>
        <w:t>operating</w:t>
      </w:r>
      <w:r>
        <w:rPr>
          <w:color w:val="231F20"/>
        </w:rPr>
        <w:t> </w:t>
      </w:r>
      <w:r>
        <w:rPr>
          <w:color w:val="231F20"/>
          <w:spacing w:val="-8"/>
        </w:rPr>
        <w:t>activities,</w:t>
      </w:r>
      <w:r>
        <w:rPr>
          <w:color w:val="231F20"/>
        </w:rPr>
        <w:t> </w:t>
      </w:r>
      <w:r>
        <w:rPr>
          <w:color w:val="231F20"/>
          <w:spacing w:val="-8"/>
        </w:rPr>
        <w:t>we</w:t>
      </w:r>
      <w:r>
        <w:rPr>
          <w:color w:val="231F20"/>
        </w:rPr>
        <w:t> </w:t>
      </w:r>
      <w:r>
        <w:rPr>
          <w:color w:val="231F20"/>
          <w:spacing w:val="-8"/>
        </w:rPr>
        <w:t>examine</w:t>
      </w:r>
      <w:r>
        <w:rPr>
          <w:color w:val="231F20"/>
        </w:rPr>
        <w:t> </w:t>
      </w:r>
      <w:r>
        <w:rPr>
          <w:color w:val="231F20"/>
          <w:spacing w:val="-8"/>
        </w:rPr>
        <w:t>earnings</w:t>
      </w:r>
      <w:r>
        <w:rPr>
          <w:color w:val="231F20"/>
        </w:rPr>
        <w:t> </w:t>
      </w:r>
      <w:r>
        <w:rPr>
          <w:color w:val="231F20"/>
          <w:spacing w:val="-8"/>
        </w:rPr>
        <w:t>and</w:t>
      </w:r>
      <w:r>
        <w:rPr>
          <w:color w:val="231F20"/>
        </w:rPr>
        <w:t> </w:t>
      </w:r>
      <w:r>
        <w:rPr>
          <w:color w:val="231F20"/>
          <w:spacing w:val="-8"/>
        </w:rPr>
        <w:t>the </w:t>
      </w:r>
      <w:r>
        <w:rPr>
          <w:color w:val="231F20"/>
          <w:w w:val="90"/>
        </w:rPr>
        <w:t>ability of earnings to </w:t>
      </w:r>
      <w:r>
        <w:rPr>
          <w:i/>
          <w:color w:val="231F20"/>
          <w:w w:val="90"/>
        </w:rPr>
        <w:t>cover </w:t>
      </w:r>
      <w:r>
        <w:rPr>
          <w:color w:val="231F20"/>
          <w:w w:val="90"/>
        </w:rPr>
        <w:t>important and necessary company expenditures. We describe</w:t>
      </w:r>
    </w:p>
    <w:p>
      <w:pPr>
        <w:pStyle w:val="BodyText"/>
        <w:spacing w:before="5"/>
        <w:rPr>
          <w:sz w:val="21"/>
        </w:rPr>
      </w:pPr>
      <w:r>
        <w:rPr/>
        <w:pict>
          <v:group style="position:absolute;margin-left:146.142715pt;margin-top:14.547211pt;width:355.4pt;height:125.9pt;mso-position-horizontal-relative:page;mso-position-vertical-relative:paragraph;z-index:-15726080;mso-wrap-distance-left:0;mso-wrap-distance-right:0" id="docshapegroup47" coordorigin="2923,291" coordsize="7108,2518">
            <v:shape style="position:absolute;left:2999;top:1129;width:1797;height:1558" id="docshape48" coordorigin="3000,1130" coordsize="1797,1558" path="m4796,1130l3000,1130,3000,2620,3000,2687,4796,2687,4796,2620,4796,1130xe" filled="true" fillcolor="#d1d3d4" stroked="false">
              <v:path arrowok="t"/>
              <v:fill type="solid"/>
            </v:shape>
            <v:rect style="position:absolute;left:2932;top:1062;width:1797;height:1558" id="docshape49" filled="true" fillcolor="#e6e7e8" stroked="false">
              <v:fill type="solid"/>
            </v:rect>
            <v:rect style="position:absolute;left:2932;top:1062;width:1797;height:1558" id="docshape50" filled="false" stroked="true" strokeweight="1pt" strokecolor="#231f20">
              <v:stroke dashstyle="solid"/>
            </v:rect>
            <v:rect style="position:absolute;left:2932;top:1406;width:1797;height:20" id="docshape51" filled="true" fillcolor="#231f20" stroked="false">
              <v:fill type="solid"/>
            </v:rect>
            <v:shape style="position:absolute;left:4987;top:1129;width:2481;height:1558" id="docshape52" coordorigin="4987,1130" coordsize="2481,1558" path="m7468,1130l4987,1130,4987,2620,4987,2687,7468,2687,7468,2620,7468,1130xe" filled="true" fillcolor="#d1d3d4" stroked="false">
              <v:path arrowok="t"/>
              <v:fill type="solid"/>
            </v:shape>
            <v:rect style="position:absolute;left:4920;top:1062;width:2481;height:1558" id="docshape53" filled="true" fillcolor="#e6e7e8" stroked="false">
              <v:fill type="solid"/>
            </v:rect>
            <v:rect style="position:absolute;left:4920;top:1062;width:2481;height:1558" id="docshape54" filled="false" stroked="true" strokeweight="1pt" strokecolor="#231f20">
              <v:stroke dashstyle="solid"/>
            </v:rect>
            <v:rect style="position:absolute;left:4920;top:1406;width:2481;height:20" id="docshape55" filled="true" fillcolor="#231f20" stroked="false">
              <v:fill type="solid"/>
            </v:rect>
            <v:shape style="position:absolute;left:7707;top:1129;width:2323;height:1679" id="docshape56" coordorigin="7708,1130" coordsize="2323,1679" path="m10030,1130l7708,1130,7708,2741,7708,2808,10030,2808,10030,2741,10030,1130xe" filled="true" fillcolor="#d1d3d4" stroked="false">
              <v:path arrowok="t"/>
              <v:fill type="solid"/>
            </v:shape>
            <v:rect style="position:absolute;left:7640;top:1062;width:2323;height:1679" id="docshape57" filled="true" fillcolor="#e6e7e8" stroked="false">
              <v:fill type="solid"/>
            </v:rect>
            <v:rect style="position:absolute;left:7640;top:1062;width:2323;height:1679" id="docshape58" filled="false" stroked="true" strokeweight="1.0pt" strokecolor="#231f20">
              <v:stroke dashstyle="solid"/>
            </v:rect>
            <v:rect style="position:absolute;left:7640;top:1406;width:2323;height:20" id="docshape59" filled="true" fillcolor="#231f20" stroked="false">
              <v:fill type="solid"/>
            </v:rect>
            <v:shape style="position:absolute;left:3783;top:842;width:5058;height:221" id="docshape60" coordorigin="3783,842" coordsize="5058,221" path="m3783,1063l3783,842,8841,842,8841,1063e" filled="false" stroked="true" strokeweight="1.0pt" strokecolor="#231f20">
              <v:path arrowok="t"/>
              <v:stroke dashstyle="solid"/>
            </v:shape>
            <v:shape style="position:absolute;left:4987;top:367;width:2481;height:306" id="docshape61" coordorigin="4987,368" coordsize="2481,306" path="m7468,368l4987,368,4987,607,4987,673,7468,673,7468,607,7468,368xe" filled="true" fillcolor="#d1d3d4" stroked="false">
              <v:path arrowok="t"/>
              <v:fill type="solid"/>
            </v:shape>
            <v:line style="position:absolute" from="6157,607" to="6157,1063" stroked="true" strokeweight="1pt" strokecolor="#231f20">
              <v:stroke dashstyle="solid"/>
            </v:line>
            <v:shape style="position:absolute;left:4920;top:300;width:2481;height:306" type="#_x0000_t202" id="docshape62" filled="true" fillcolor="#e6e7e8" stroked="true" strokeweight="1pt" strokecolor="#231f20">
              <v:textbox inset="0,0,0,0">
                <w:txbxContent>
                  <w:p>
                    <w:pPr>
                      <w:spacing w:before="39"/>
                      <w:ind w:left="127" w:right="0" w:firstLine="0"/>
                      <w:jc w:val="left"/>
                      <w:rPr>
                        <w:rFonts w:ascii="Tahoma"/>
                        <w:color w:val="000000"/>
                        <w:sz w:val="16"/>
                      </w:rPr>
                    </w:pPr>
                    <w:r>
                      <w:rPr>
                        <w:rFonts w:ascii="Tahoma"/>
                        <w:color w:val="231F20"/>
                        <w:sz w:val="16"/>
                      </w:rPr>
                      <w:t>Capital</w:t>
                    </w:r>
                    <w:r>
                      <w:rPr>
                        <w:rFonts w:ascii="Tahoma"/>
                        <w:color w:val="231F20"/>
                        <w:spacing w:val="-1"/>
                        <w:sz w:val="16"/>
                      </w:rPr>
                      <w:t> </w:t>
                    </w:r>
                    <w:r>
                      <w:rPr>
                        <w:rFonts w:ascii="Tahoma"/>
                        <w:color w:val="231F20"/>
                        <w:sz w:val="16"/>
                      </w:rPr>
                      <w:t>Structure</w:t>
                    </w:r>
                    <w:r>
                      <w:rPr>
                        <w:rFonts w:ascii="Tahoma"/>
                        <w:color w:val="231F20"/>
                        <w:spacing w:val="-1"/>
                        <w:sz w:val="16"/>
                      </w:rPr>
                      <w:t> </w:t>
                    </w:r>
                    <w:r>
                      <w:rPr>
                        <w:rFonts w:ascii="Tahoma"/>
                        <w:color w:val="231F20"/>
                        <w:sz w:val="16"/>
                      </w:rPr>
                      <w:t>and </w:t>
                    </w:r>
                    <w:r>
                      <w:rPr>
                        <w:rFonts w:ascii="Tahoma"/>
                        <w:color w:val="231F20"/>
                        <w:spacing w:val="-2"/>
                        <w:sz w:val="16"/>
                      </w:rPr>
                      <w:t>Solvency</w:t>
                    </w:r>
                  </w:p>
                </w:txbxContent>
              </v:textbox>
              <v:fill type="solid"/>
              <v:stroke dashstyle="solid"/>
              <w10:wrap type="none"/>
            </v:shape>
            <v:shape style="position:absolute;left:7707;top:1129;width:2323;height:1679" type="#_x0000_t202" id="docshape63" filled="false" stroked="false">
              <v:textbox inset="0,0,0,0">
                <w:txbxContent>
                  <w:p>
                    <w:pPr>
                      <w:spacing w:line="154" w:lineRule="exact" w:before="0"/>
                      <w:ind w:left="-16" w:right="0" w:firstLine="0"/>
                      <w:jc w:val="left"/>
                      <w:rPr>
                        <w:rFonts w:ascii="Tahoma"/>
                        <w:sz w:val="16"/>
                      </w:rPr>
                    </w:pPr>
                    <w:r>
                      <w:rPr>
                        <w:rFonts w:ascii="Tahoma"/>
                        <w:color w:val="231F20"/>
                        <w:sz w:val="16"/>
                      </w:rPr>
                      <w:t>Earnings</w:t>
                    </w:r>
                    <w:r>
                      <w:rPr>
                        <w:rFonts w:ascii="Tahoma"/>
                        <w:color w:val="231F20"/>
                        <w:spacing w:val="-9"/>
                        <w:sz w:val="16"/>
                      </w:rPr>
                      <w:t> </w:t>
                    </w:r>
                    <w:r>
                      <w:rPr>
                        <w:rFonts w:ascii="Tahoma"/>
                        <w:color w:val="231F20"/>
                        <w:spacing w:val="-2"/>
                        <w:sz w:val="16"/>
                      </w:rPr>
                      <w:t>Coverage</w:t>
                    </w:r>
                  </w:p>
                  <w:p>
                    <w:pPr>
                      <w:spacing w:line="240" w:lineRule="auto" w:before="1"/>
                      <w:rPr>
                        <w:rFonts w:ascii="Tahoma"/>
                        <w:sz w:val="17"/>
                      </w:rPr>
                    </w:pPr>
                  </w:p>
                  <w:p>
                    <w:pPr>
                      <w:spacing w:line="249" w:lineRule="auto" w:before="0"/>
                      <w:ind w:left="-16" w:right="488" w:firstLine="0"/>
                      <w:jc w:val="left"/>
                      <w:rPr>
                        <w:rFonts w:ascii="Tahoma"/>
                        <w:sz w:val="16"/>
                      </w:rPr>
                    </w:pPr>
                    <w:r>
                      <w:rPr>
                        <w:rFonts w:ascii="Tahoma"/>
                        <w:color w:val="231F20"/>
                        <w:sz w:val="16"/>
                      </w:rPr>
                      <w:t>Earnings</w:t>
                    </w:r>
                    <w:r>
                      <w:rPr>
                        <w:rFonts w:ascii="Tahoma"/>
                        <w:color w:val="231F20"/>
                        <w:spacing w:val="-6"/>
                        <w:sz w:val="16"/>
                      </w:rPr>
                      <w:t> </w:t>
                    </w:r>
                    <w:r>
                      <w:rPr>
                        <w:rFonts w:ascii="Tahoma"/>
                        <w:color w:val="231F20"/>
                        <w:sz w:val="16"/>
                      </w:rPr>
                      <w:t>to</w:t>
                    </w:r>
                    <w:r>
                      <w:rPr>
                        <w:rFonts w:ascii="Tahoma"/>
                        <w:color w:val="231F20"/>
                        <w:spacing w:val="-6"/>
                        <w:sz w:val="16"/>
                      </w:rPr>
                      <w:t> </w:t>
                    </w:r>
                    <w:r>
                      <w:rPr>
                        <w:rFonts w:ascii="Tahoma"/>
                        <w:color w:val="231F20"/>
                        <w:sz w:val="16"/>
                      </w:rPr>
                      <w:t>fixed</w:t>
                    </w:r>
                    <w:r>
                      <w:rPr>
                        <w:rFonts w:ascii="Tahoma"/>
                        <w:color w:val="231F20"/>
                        <w:spacing w:val="-6"/>
                        <w:sz w:val="16"/>
                      </w:rPr>
                      <w:t> </w:t>
                    </w:r>
                    <w:r>
                      <w:rPr>
                        <w:rFonts w:ascii="Tahoma"/>
                        <w:color w:val="231F20"/>
                        <w:sz w:val="16"/>
                      </w:rPr>
                      <w:t>charges Times interest earned </w:t>
                    </w:r>
                    <w:r>
                      <w:rPr>
                        <w:rFonts w:ascii="Tahoma"/>
                        <w:color w:val="231F20"/>
                        <w:spacing w:val="-2"/>
                        <w:sz w:val="16"/>
                      </w:rPr>
                      <w:t>Cash</w:t>
                    </w:r>
                    <w:r>
                      <w:rPr>
                        <w:rFonts w:ascii="Tahoma"/>
                        <w:color w:val="231F20"/>
                        <w:spacing w:val="-11"/>
                        <w:sz w:val="16"/>
                      </w:rPr>
                      <w:t> </w:t>
                    </w:r>
                    <w:r>
                      <w:rPr>
                        <w:rFonts w:ascii="Tahoma"/>
                        <w:color w:val="231F20"/>
                        <w:spacing w:val="-2"/>
                        <w:sz w:val="16"/>
                      </w:rPr>
                      <w:t>flow</w:t>
                    </w:r>
                    <w:r>
                      <w:rPr>
                        <w:rFonts w:ascii="Tahoma"/>
                        <w:color w:val="231F20"/>
                        <w:spacing w:val="-10"/>
                        <w:sz w:val="16"/>
                      </w:rPr>
                      <w:t> </w:t>
                    </w:r>
                    <w:r>
                      <w:rPr>
                        <w:rFonts w:ascii="Tahoma"/>
                        <w:color w:val="231F20"/>
                        <w:spacing w:val="-2"/>
                        <w:sz w:val="16"/>
                      </w:rPr>
                      <w:t>to</w:t>
                    </w:r>
                    <w:r>
                      <w:rPr>
                        <w:rFonts w:ascii="Tahoma"/>
                        <w:color w:val="231F20"/>
                        <w:spacing w:val="-11"/>
                        <w:sz w:val="16"/>
                      </w:rPr>
                      <w:t> </w:t>
                    </w:r>
                    <w:r>
                      <w:rPr>
                        <w:rFonts w:ascii="Tahoma"/>
                        <w:color w:val="231F20"/>
                        <w:spacing w:val="-2"/>
                        <w:sz w:val="16"/>
                      </w:rPr>
                      <w:t>fixed</w:t>
                    </w:r>
                    <w:r>
                      <w:rPr>
                        <w:rFonts w:ascii="Tahoma"/>
                        <w:color w:val="231F20"/>
                        <w:spacing w:val="-10"/>
                        <w:sz w:val="16"/>
                      </w:rPr>
                      <w:t> </w:t>
                    </w:r>
                    <w:r>
                      <w:rPr>
                        <w:rFonts w:ascii="Tahoma"/>
                        <w:color w:val="231F20"/>
                        <w:spacing w:val="-2"/>
                        <w:sz w:val="16"/>
                      </w:rPr>
                      <w:t>charges</w:t>
                    </w:r>
                  </w:p>
                  <w:p>
                    <w:pPr>
                      <w:spacing w:line="249" w:lineRule="auto" w:before="0"/>
                      <w:ind w:left="-16" w:right="0" w:firstLine="0"/>
                      <w:jc w:val="left"/>
                      <w:rPr>
                        <w:rFonts w:ascii="Tahoma"/>
                        <w:sz w:val="16"/>
                      </w:rPr>
                    </w:pPr>
                    <w:r>
                      <w:rPr>
                        <w:rFonts w:ascii="Tahoma"/>
                        <w:color w:val="231F20"/>
                        <w:spacing w:val="-2"/>
                        <w:sz w:val="16"/>
                      </w:rPr>
                      <w:t>Coverage</w:t>
                    </w:r>
                    <w:r>
                      <w:rPr>
                        <w:rFonts w:ascii="Tahoma"/>
                        <w:color w:val="231F20"/>
                        <w:spacing w:val="-11"/>
                        <w:sz w:val="16"/>
                      </w:rPr>
                      <w:t> </w:t>
                    </w:r>
                    <w:r>
                      <w:rPr>
                        <w:rFonts w:ascii="Tahoma"/>
                        <w:color w:val="231F20"/>
                        <w:spacing w:val="-2"/>
                        <w:sz w:val="16"/>
                      </w:rPr>
                      <w:t>of</w:t>
                    </w:r>
                    <w:r>
                      <w:rPr>
                        <w:rFonts w:ascii="Tahoma"/>
                        <w:color w:val="231F20"/>
                        <w:spacing w:val="-10"/>
                        <w:sz w:val="16"/>
                      </w:rPr>
                      <w:t> </w:t>
                    </w:r>
                    <w:r>
                      <w:rPr>
                        <w:rFonts w:ascii="Tahoma"/>
                        <w:color w:val="231F20"/>
                        <w:spacing w:val="-2"/>
                        <w:sz w:val="16"/>
                      </w:rPr>
                      <w:t>preferred</w:t>
                    </w:r>
                    <w:r>
                      <w:rPr>
                        <w:rFonts w:ascii="Tahoma"/>
                        <w:color w:val="231F20"/>
                        <w:spacing w:val="-11"/>
                        <w:sz w:val="16"/>
                      </w:rPr>
                      <w:t> </w:t>
                    </w:r>
                    <w:r>
                      <w:rPr>
                        <w:rFonts w:ascii="Tahoma"/>
                        <w:color w:val="231F20"/>
                        <w:spacing w:val="-2"/>
                        <w:sz w:val="16"/>
                      </w:rPr>
                      <w:t>dividends </w:t>
                    </w:r>
                    <w:r>
                      <w:rPr>
                        <w:rFonts w:ascii="Tahoma"/>
                        <w:color w:val="231F20"/>
                        <w:sz w:val="16"/>
                      </w:rPr>
                      <w:t>Interpreting</w:t>
                    </w:r>
                    <w:r>
                      <w:rPr>
                        <w:rFonts w:ascii="Tahoma"/>
                        <w:color w:val="231F20"/>
                        <w:spacing w:val="-10"/>
                        <w:sz w:val="16"/>
                      </w:rPr>
                      <w:t> </w:t>
                    </w:r>
                    <w:r>
                      <w:rPr>
                        <w:rFonts w:ascii="Tahoma"/>
                        <w:color w:val="231F20"/>
                        <w:sz w:val="16"/>
                      </w:rPr>
                      <w:t>earnings</w:t>
                    </w:r>
                    <w:r>
                      <w:rPr>
                        <w:rFonts w:ascii="Tahoma"/>
                        <w:color w:val="231F20"/>
                        <w:spacing w:val="-10"/>
                        <w:sz w:val="16"/>
                      </w:rPr>
                      <w:t> </w:t>
                    </w:r>
                    <w:r>
                      <w:rPr>
                        <w:rFonts w:ascii="Tahoma"/>
                        <w:color w:val="231F20"/>
                        <w:sz w:val="16"/>
                      </w:rPr>
                      <w:t>coverage Risk and return</w:t>
                    </w:r>
                  </w:p>
                </w:txbxContent>
              </v:textbox>
              <w10:wrap type="none"/>
            </v:shape>
            <v:shape style="position:absolute;left:4987;top:1129;width:2481;height:1558" type="#_x0000_t202" id="docshape64" filled="false" stroked="false">
              <v:textbox inset="0,0,0,0">
                <w:txbxContent>
                  <w:p>
                    <w:pPr>
                      <w:spacing w:line="154" w:lineRule="exact" w:before="0"/>
                      <w:ind w:left="-1" w:right="0" w:firstLine="0"/>
                      <w:jc w:val="left"/>
                      <w:rPr>
                        <w:rFonts w:ascii="Tahoma"/>
                        <w:sz w:val="16"/>
                      </w:rPr>
                    </w:pPr>
                    <w:r>
                      <w:rPr>
                        <w:rFonts w:ascii="Tahoma"/>
                        <w:color w:val="231F20"/>
                        <w:sz w:val="16"/>
                      </w:rPr>
                      <w:t>Capital</w:t>
                    </w:r>
                    <w:r>
                      <w:rPr>
                        <w:rFonts w:ascii="Tahoma"/>
                        <w:color w:val="231F20"/>
                        <w:spacing w:val="-4"/>
                        <w:sz w:val="16"/>
                      </w:rPr>
                      <w:t> </w:t>
                    </w:r>
                    <w:r>
                      <w:rPr>
                        <w:rFonts w:ascii="Tahoma"/>
                        <w:color w:val="231F20"/>
                        <w:sz w:val="16"/>
                      </w:rPr>
                      <w:t>Composition</w:t>
                    </w:r>
                    <w:r>
                      <w:rPr>
                        <w:rFonts w:ascii="Tahoma"/>
                        <w:color w:val="231F20"/>
                        <w:spacing w:val="-3"/>
                        <w:sz w:val="16"/>
                      </w:rPr>
                      <w:t> </w:t>
                    </w:r>
                    <w:r>
                      <w:rPr>
                        <w:rFonts w:ascii="Tahoma"/>
                        <w:color w:val="231F20"/>
                        <w:sz w:val="16"/>
                      </w:rPr>
                      <w:t>and</w:t>
                    </w:r>
                    <w:r>
                      <w:rPr>
                        <w:rFonts w:ascii="Tahoma"/>
                        <w:color w:val="231F20"/>
                        <w:spacing w:val="-4"/>
                        <w:sz w:val="16"/>
                      </w:rPr>
                      <w:t> </w:t>
                    </w:r>
                    <w:r>
                      <w:rPr>
                        <w:rFonts w:ascii="Tahoma"/>
                        <w:color w:val="231F20"/>
                        <w:spacing w:val="-2"/>
                        <w:sz w:val="16"/>
                      </w:rPr>
                      <w:t>Solvency</w:t>
                    </w:r>
                  </w:p>
                  <w:p>
                    <w:pPr>
                      <w:spacing w:line="240" w:lineRule="auto" w:before="1"/>
                      <w:rPr>
                        <w:rFonts w:ascii="Tahoma"/>
                        <w:sz w:val="17"/>
                      </w:rPr>
                    </w:pPr>
                  </w:p>
                  <w:p>
                    <w:pPr>
                      <w:spacing w:line="249" w:lineRule="auto" w:before="0"/>
                      <w:ind w:left="-1" w:right="302" w:firstLine="0"/>
                      <w:jc w:val="left"/>
                      <w:rPr>
                        <w:rFonts w:ascii="Tahoma"/>
                        <w:sz w:val="16"/>
                      </w:rPr>
                    </w:pPr>
                    <w:r>
                      <w:rPr>
                        <w:rFonts w:ascii="Tahoma"/>
                        <w:color w:val="231F20"/>
                        <w:sz w:val="16"/>
                      </w:rPr>
                      <w:t>Long-term projections Common-size statements Capital structure measures Interpretation of measures </w:t>
                    </w:r>
                    <w:r>
                      <w:rPr>
                        <w:rFonts w:ascii="Tahoma"/>
                        <w:color w:val="231F20"/>
                        <w:spacing w:val="-2"/>
                        <w:sz w:val="16"/>
                      </w:rPr>
                      <w:t>Asset-based</w:t>
                    </w:r>
                    <w:r>
                      <w:rPr>
                        <w:rFonts w:ascii="Tahoma"/>
                        <w:color w:val="231F20"/>
                        <w:spacing w:val="-13"/>
                        <w:sz w:val="16"/>
                      </w:rPr>
                      <w:t> </w:t>
                    </w:r>
                    <w:r>
                      <w:rPr>
                        <w:rFonts w:ascii="Tahoma"/>
                        <w:color w:val="231F20"/>
                        <w:spacing w:val="-2"/>
                        <w:sz w:val="16"/>
                      </w:rPr>
                      <w:t>solvency</w:t>
                    </w:r>
                    <w:r>
                      <w:rPr>
                        <w:rFonts w:ascii="Tahoma"/>
                        <w:color w:val="231F20"/>
                        <w:spacing w:val="-10"/>
                        <w:sz w:val="16"/>
                      </w:rPr>
                      <w:t> </w:t>
                    </w:r>
                    <w:r>
                      <w:rPr>
                        <w:rFonts w:ascii="Tahoma"/>
                        <w:color w:val="231F20"/>
                        <w:spacing w:val="-2"/>
                        <w:sz w:val="16"/>
                      </w:rPr>
                      <w:t>measures</w:t>
                    </w:r>
                  </w:p>
                </w:txbxContent>
              </v:textbox>
              <w10:wrap type="none"/>
            </v:shape>
            <v:shape style="position:absolute;left:2999;top:1129;width:1797;height:1558" type="#_x0000_t202" id="docshape65" filled="false" stroked="false">
              <v:textbox inset="0,0,0,0">
                <w:txbxContent>
                  <w:p>
                    <w:pPr>
                      <w:spacing w:line="154" w:lineRule="exact" w:before="0"/>
                      <w:ind w:left="10" w:right="0" w:firstLine="0"/>
                      <w:jc w:val="left"/>
                      <w:rPr>
                        <w:rFonts w:ascii="Tahoma"/>
                        <w:sz w:val="16"/>
                      </w:rPr>
                    </w:pPr>
                    <w:r>
                      <w:rPr>
                        <w:rFonts w:ascii="Tahoma"/>
                        <w:color w:val="231F20"/>
                        <w:sz w:val="16"/>
                      </w:rPr>
                      <w:t>Basics</w:t>
                    </w:r>
                    <w:r>
                      <w:rPr>
                        <w:rFonts w:ascii="Tahoma"/>
                        <w:color w:val="231F20"/>
                        <w:spacing w:val="6"/>
                        <w:sz w:val="16"/>
                      </w:rPr>
                      <w:t> </w:t>
                    </w:r>
                    <w:r>
                      <w:rPr>
                        <w:rFonts w:ascii="Tahoma"/>
                        <w:color w:val="231F20"/>
                        <w:sz w:val="16"/>
                      </w:rPr>
                      <w:t>of</w:t>
                    </w:r>
                    <w:r>
                      <w:rPr>
                        <w:rFonts w:ascii="Tahoma"/>
                        <w:color w:val="231F20"/>
                        <w:spacing w:val="6"/>
                        <w:sz w:val="16"/>
                      </w:rPr>
                      <w:t> </w:t>
                    </w:r>
                    <w:r>
                      <w:rPr>
                        <w:rFonts w:ascii="Tahoma"/>
                        <w:color w:val="231F20"/>
                        <w:spacing w:val="-2"/>
                        <w:sz w:val="16"/>
                      </w:rPr>
                      <w:t>Solvency</w:t>
                    </w:r>
                  </w:p>
                  <w:p>
                    <w:pPr>
                      <w:spacing w:line="240" w:lineRule="auto" w:before="1"/>
                      <w:rPr>
                        <w:rFonts w:ascii="Tahoma"/>
                        <w:sz w:val="17"/>
                      </w:rPr>
                    </w:pPr>
                  </w:p>
                  <w:p>
                    <w:pPr>
                      <w:spacing w:line="249" w:lineRule="auto" w:before="0"/>
                      <w:ind w:left="10" w:right="0" w:firstLine="0"/>
                      <w:jc w:val="left"/>
                      <w:rPr>
                        <w:rFonts w:ascii="Tahoma"/>
                        <w:sz w:val="16"/>
                      </w:rPr>
                    </w:pPr>
                    <w:r>
                      <w:rPr>
                        <w:rFonts w:ascii="Tahoma"/>
                        <w:color w:val="231F20"/>
                        <w:sz w:val="16"/>
                      </w:rPr>
                      <w:t>Capital structure Motivation for debt Financial leverage Adjustments</w:t>
                    </w:r>
                    <w:r>
                      <w:rPr>
                        <w:rFonts w:ascii="Tahoma"/>
                        <w:color w:val="231F20"/>
                        <w:spacing w:val="-13"/>
                        <w:sz w:val="16"/>
                      </w:rPr>
                      <w:t> </w:t>
                    </w:r>
                    <w:r>
                      <w:rPr>
                        <w:rFonts w:ascii="Tahoma"/>
                        <w:color w:val="231F20"/>
                        <w:sz w:val="16"/>
                      </w:rPr>
                      <w:t>for</w:t>
                    </w:r>
                    <w:r>
                      <w:rPr>
                        <w:rFonts w:ascii="Tahoma"/>
                        <w:color w:val="231F20"/>
                        <w:spacing w:val="-12"/>
                        <w:sz w:val="16"/>
                      </w:rPr>
                      <w:t> </w:t>
                    </w:r>
                    <w:r>
                      <w:rPr>
                        <w:rFonts w:ascii="Tahoma"/>
                        <w:color w:val="231F20"/>
                        <w:sz w:val="16"/>
                      </w:rPr>
                      <w:t>capital</w:t>
                    </w:r>
                  </w:p>
                  <w:p>
                    <w:pPr>
                      <w:spacing w:line="190" w:lineRule="exact" w:before="0"/>
                      <w:ind w:left="205" w:right="0" w:firstLine="0"/>
                      <w:jc w:val="left"/>
                      <w:rPr>
                        <w:rFonts w:ascii="Tahoma"/>
                        <w:sz w:val="16"/>
                      </w:rPr>
                    </w:pPr>
                    <w:r>
                      <w:rPr>
                        <w:rFonts w:ascii="Tahoma"/>
                        <w:color w:val="231F20"/>
                        <w:spacing w:val="-2"/>
                        <w:sz w:val="16"/>
                      </w:rPr>
                      <w:t>structure</w:t>
                    </w:r>
                  </w:p>
                </w:txbxContent>
              </v:textbox>
              <w10:wrap type="none"/>
            </v:shape>
            <w10:wrap type="topAndBottom"/>
          </v:group>
        </w:pict>
      </w:r>
    </w:p>
    <w:p>
      <w:pPr>
        <w:pStyle w:val="BodyText"/>
        <w:spacing w:before="10"/>
        <w:rPr>
          <w:sz w:val="23"/>
        </w:rPr>
      </w:pPr>
    </w:p>
    <w:p>
      <w:pPr>
        <w:pStyle w:val="BodyText"/>
        <w:spacing w:line="232" w:lineRule="auto"/>
        <w:ind w:left="2882" w:right="1423"/>
        <w:jc w:val="both"/>
      </w:pPr>
      <w:r>
        <w:rPr>
          <w:color w:val="231F20"/>
          <w:spacing w:val="-2"/>
        </w:rPr>
        <w:t>various</w:t>
      </w:r>
      <w:r>
        <w:rPr>
          <w:color w:val="231F20"/>
          <w:spacing w:val="-5"/>
        </w:rPr>
        <w:t> </w:t>
      </w:r>
      <w:r>
        <w:rPr>
          <w:color w:val="231F20"/>
          <w:spacing w:val="-2"/>
        </w:rPr>
        <w:t>tools</w:t>
      </w:r>
      <w:r>
        <w:rPr>
          <w:color w:val="231F20"/>
          <w:spacing w:val="-5"/>
        </w:rPr>
        <w:t> </w:t>
      </w:r>
      <w:r>
        <w:rPr>
          <w:color w:val="231F20"/>
          <w:spacing w:val="-2"/>
        </w:rPr>
        <w:t>of</w:t>
      </w:r>
      <w:r>
        <w:rPr>
          <w:color w:val="231F20"/>
          <w:spacing w:val="-5"/>
        </w:rPr>
        <w:t> </w:t>
      </w:r>
      <w:r>
        <w:rPr>
          <w:color w:val="231F20"/>
          <w:spacing w:val="-2"/>
        </w:rPr>
        <w:t>solvency</w:t>
      </w:r>
      <w:r>
        <w:rPr>
          <w:color w:val="231F20"/>
          <w:spacing w:val="-5"/>
        </w:rPr>
        <w:t> </w:t>
      </w:r>
      <w:r>
        <w:rPr>
          <w:color w:val="231F20"/>
          <w:spacing w:val="-2"/>
        </w:rPr>
        <w:t>analysis,</w:t>
      </w:r>
      <w:r>
        <w:rPr>
          <w:color w:val="231F20"/>
          <w:spacing w:val="-5"/>
        </w:rPr>
        <w:t> </w:t>
      </w:r>
      <w:r>
        <w:rPr>
          <w:color w:val="231F20"/>
          <w:spacing w:val="-2"/>
        </w:rPr>
        <w:t>including</w:t>
      </w:r>
      <w:r>
        <w:rPr>
          <w:color w:val="231F20"/>
          <w:spacing w:val="-5"/>
        </w:rPr>
        <w:t> </w:t>
      </w:r>
      <w:r>
        <w:rPr>
          <w:color w:val="231F20"/>
          <w:spacing w:val="-2"/>
        </w:rPr>
        <w:t>leverage</w:t>
      </w:r>
      <w:r>
        <w:rPr>
          <w:color w:val="231F20"/>
          <w:spacing w:val="-5"/>
        </w:rPr>
        <w:t> </w:t>
      </w:r>
      <w:r>
        <w:rPr>
          <w:color w:val="231F20"/>
          <w:spacing w:val="-2"/>
        </w:rPr>
        <w:t>measures,</w:t>
      </w:r>
      <w:r>
        <w:rPr>
          <w:color w:val="231F20"/>
          <w:spacing w:val="-5"/>
        </w:rPr>
        <w:t> </w:t>
      </w:r>
      <w:r>
        <w:rPr>
          <w:color w:val="231F20"/>
          <w:spacing w:val="-2"/>
        </w:rPr>
        <w:t>analytical</w:t>
      </w:r>
      <w:r>
        <w:rPr>
          <w:color w:val="231F20"/>
          <w:spacing w:val="-5"/>
        </w:rPr>
        <w:t> </w:t>
      </w:r>
      <w:r>
        <w:rPr>
          <w:color w:val="231F20"/>
          <w:spacing w:val="-2"/>
        </w:rPr>
        <w:t>account- </w:t>
      </w:r>
      <w:r>
        <w:rPr>
          <w:color w:val="231F20"/>
          <w:spacing w:val="-6"/>
        </w:rPr>
        <w:t>ing adjustments, capital structure analysis, and earnings-coverage measures. We dem- </w:t>
      </w:r>
      <w:r>
        <w:rPr>
          <w:color w:val="231F20"/>
          <w:spacing w:val="-4"/>
        </w:rPr>
        <w:t>onstrate these analysis tools with data from financial statements. We also discuss the </w:t>
      </w:r>
      <w:r>
        <w:rPr>
          <w:color w:val="231F20"/>
          <w:spacing w:val="-8"/>
        </w:rPr>
        <w:t>relation</w:t>
      </w:r>
      <w:r>
        <w:rPr>
          <w:color w:val="231F20"/>
        </w:rPr>
        <w:t> </w:t>
      </w:r>
      <w:r>
        <w:rPr>
          <w:color w:val="231F20"/>
          <w:spacing w:val="-8"/>
        </w:rPr>
        <w:t>between</w:t>
      </w:r>
      <w:r>
        <w:rPr>
          <w:color w:val="231F20"/>
        </w:rPr>
        <w:t> </w:t>
      </w:r>
      <w:r>
        <w:rPr>
          <w:color w:val="231F20"/>
          <w:spacing w:val="-8"/>
        </w:rPr>
        <w:t>risk</w:t>
      </w:r>
      <w:r>
        <w:rPr>
          <w:color w:val="231F20"/>
        </w:rPr>
        <w:t> </w:t>
      </w:r>
      <w:r>
        <w:rPr>
          <w:color w:val="231F20"/>
          <w:spacing w:val="-8"/>
        </w:rPr>
        <w:t>and</w:t>
      </w:r>
      <w:r>
        <w:rPr>
          <w:color w:val="231F20"/>
        </w:rPr>
        <w:t> </w:t>
      </w:r>
      <w:r>
        <w:rPr>
          <w:color w:val="231F20"/>
          <w:spacing w:val="-8"/>
        </w:rPr>
        <w:t>return</w:t>
      </w:r>
      <w:r>
        <w:rPr>
          <w:color w:val="231F20"/>
        </w:rPr>
        <w:t> </w:t>
      </w:r>
      <w:r>
        <w:rPr>
          <w:color w:val="231F20"/>
          <w:spacing w:val="-8"/>
        </w:rPr>
        <w:t>inherent</w:t>
      </w:r>
      <w:r>
        <w:rPr>
          <w:color w:val="231F20"/>
        </w:rPr>
        <w:t> </w:t>
      </w:r>
      <w:r>
        <w:rPr>
          <w:color w:val="231F20"/>
          <w:spacing w:val="-8"/>
        </w:rPr>
        <w:t>in</w:t>
      </w:r>
      <w:r>
        <w:rPr>
          <w:color w:val="231F20"/>
        </w:rPr>
        <w:t> </w:t>
      </w:r>
      <w:r>
        <w:rPr>
          <w:color w:val="231F20"/>
          <w:spacing w:val="-8"/>
        </w:rPr>
        <w:t>a</w:t>
      </w:r>
      <w:r>
        <w:rPr>
          <w:color w:val="231F20"/>
        </w:rPr>
        <w:t> </w:t>
      </w:r>
      <w:r>
        <w:rPr>
          <w:color w:val="231F20"/>
          <w:spacing w:val="-8"/>
        </w:rPr>
        <w:t>company’s</w:t>
      </w:r>
      <w:r>
        <w:rPr>
          <w:color w:val="231F20"/>
        </w:rPr>
        <w:t> </w:t>
      </w:r>
      <w:r>
        <w:rPr>
          <w:color w:val="231F20"/>
          <w:spacing w:val="-8"/>
        </w:rPr>
        <w:t>capital</w:t>
      </w:r>
      <w:r>
        <w:rPr>
          <w:color w:val="231F20"/>
        </w:rPr>
        <w:t> </w:t>
      </w:r>
      <w:r>
        <w:rPr>
          <w:color w:val="231F20"/>
          <w:spacing w:val="-8"/>
        </w:rPr>
        <w:t>structure</w:t>
      </w:r>
      <w:r>
        <w:rPr>
          <w:color w:val="231F20"/>
        </w:rPr>
        <w:t> </w:t>
      </w:r>
      <w:r>
        <w:rPr>
          <w:color w:val="231F20"/>
          <w:spacing w:val="-8"/>
        </w:rPr>
        <w:t>and</w:t>
      </w:r>
      <w:r>
        <w:rPr>
          <w:color w:val="231F20"/>
        </w:rPr>
        <w:t> </w:t>
      </w:r>
      <w:r>
        <w:rPr>
          <w:color w:val="231F20"/>
          <w:spacing w:val="-8"/>
        </w:rPr>
        <w:t>its</w:t>
      </w:r>
      <w:r>
        <w:rPr>
          <w:color w:val="231F20"/>
        </w:rPr>
        <w:t> </w:t>
      </w:r>
      <w:r>
        <w:rPr>
          <w:color w:val="231F20"/>
          <w:spacing w:val="-8"/>
        </w:rPr>
        <w:t>impli- </w:t>
      </w:r>
      <w:r>
        <w:rPr>
          <w:color w:val="231F20"/>
          <w:spacing w:val="-2"/>
        </w:rPr>
        <w:t>cations</w:t>
      </w:r>
      <w:r>
        <w:rPr>
          <w:color w:val="231F20"/>
          <w:spacing w:val="-11"/>
        </w:rPr>
        <w:t> </w:t>
      </w:r>
      <w:r>
        <w:rPr>
          <w:color w:val="231F20"/>
          <w:spacing w:val="-2"/>
        </w:rPr>
        <w:t>for</w:t>
      </w:r>
      <w:r>
        <w:rPr>
          <w:color w:val="231F20"/>
          <w:spacing w:val="-10"/>
        </w:rPr>
        <w:t> </w:t>
      </w:r>
      <w:r>
        <w:rPr>
          <w:color w:val="231F20"/>
          <w:spacing w:val="-2"/>
        </w:rPr>
        <w:t>financial</w:t>
      </w:r>
      <w:r>
        <w:rPr>
          <w:color w:val="231F20"/>
          <w:spacing w:val="-11"/>
        </w:rPr>
        <w:t> </w:t>
      </w:r>
      <w:r>
        <w:rPr>
          <w:color w:val="231F20"/>
          <w:spacing w:val="-2"/>
        </w:rPr>
        <w:t>statement</w:t>
      </w:r>
      <w:r>
        <w:rPr>
          <w:color w:val="231F20"/>
          <w:spacing w:val="-10"/>
        </w:rPr>
        <w:t> </w:t>
      </w:r>
      <w:r>
        <w:rPr>
          <w:color w:val="231F20"/>
          <w:spacing w:val="-2"/>
        </w:rPr>
        <w:t>analysis.</w:t>
      </w:r>
    </w:p>
    <w:p>
      <w:pPr>
        <w:pStyle w:val="BodyText"/>
        <w:rPr>
          <w:sz w:val="26"/>
        </w:rPr>
      </w:pPr>
    </w:p>
    <w:p>
      <w:pPr>
        <w:pStyle w:val="Heading1"/>
        <w:ind w:left="2882"/>
        <w:jc w:val="both"/>
      </w:pPr>
      <w:r>
        <w:rPr>
          <w:color w:val="231F20"/>
          <w:spacing w:val="75"/>
        </w:rPr>
        <w:t>SECTION</w:t>
      </w:r>
      <w:r>
        <w:rPr>
          <w:color w:val="231F20"/>
          <w:spacing w:val="74"/>
        </w:rPr>
        <w:t> </w:t>
      </w:r>
      <w:r>
        <w:rPr>
          <w:color w:val="231F20"/>
          <w:spacing w:val="44"/>
        </w:rPr>
        <w:t>1:</w:t>
      </w:r>
      <w:r>
        <w:rPr>
          <w:color w:val="231F20"/>
          <w:spacing w:val="74"/>
        </w:rPr>
        <w:t> </w:t>
      </w:r>
      <w:r>
        <w:rPr>
          <w:color w:val="231F20"/>
          <w:spacing w:val="73"/>
        </w:rPr>
        <w:t>LIQUIDITY </w:t>
      </w:r>
    </w:p>
    <w:p>
      <w:pPr>
        <w:pStyle w:val="BodyText"/>
        <w:spacing w:before="48"/>
        <w:ind w:left="2882"/>
        <w:jc w:val="both"/>
      </w:pPr>
      <w:r>
        <w:rPr>
          <w:color w:val="231F20"/>
          <w:spacing w:val="-8"/>
        </w:rPr>
        <w:t>Section</w:t>
      </w:r>
      <w:r>
        <w:rPr>
          <w:color w:val="231F20"/>
          <w:spacing w:val="4"/>
        </w:rPr>
        <w:t> </w:t>
      </w:r>
      <w:r>
        <w:rPr>
          <w:color w:val="231F20"/>
          <w:spacing w:val="-8"/>
        </w:rPr>
        <w:t>1</w:t>
      </w:r>
      <w:r>
        <w:rPr>
          <w:color w:val="231F20"/>
          <w:spacing w:val="4"/>
        </w:rPr>
        <w:t> </w:t>
      </w:r>
      <w:r>
        <w:rPr>
          <w:color w:val="231F20"/>
          <w:spacing w:val="-8"/>
        </w:rPr>
        <w:t>focuses</w:t>
      </w:r>
      <w:r>
        <w:rPr>
          <w:color w:val="231F20"/>
          <w:spacing w:val="4"/>
        </w:rPr>
        <w:t> </w:t>
      </w:r>
      <w:r>
        <w:rPr>
          <w:color w:val="231F20"/>
          <w:spacing w:val="-8"/>
        </w:rPr>
        <w:t>on</w:t>
      </w:r>
      <w:r>
        <w:rPr>
          <w:color w:val="231F20"/>
          <w:spacing w:val="4"/>
        </w:rPr>
        <w:t> </w:t>
      </w:r>
      <w:r>
        <w:rPr>
          <w:color w:val="231F20"/>
          <w:spacing w:val="-8"/>
        </w:rPr>
        <w:t>liquidity.</w:t>
      </w:r>
      <w:r>
        <w:rPr>
          <w:color w:val="231F20"/>
          <w:spacing w:val="4"/>
        </w:rPr>
        <w:t> </w:t>
      </w:r>
      <w:r>
        <w:rPr>
          <w:color w:val="231F20"/>
          <w:spacing w:val="-8"/>
        </w:rPr>
        <w:t>We</w:t>
      </w:r>
      <w:r>
        <w:rPr>
          <w:color w:val="231F20"/>
          <w:spacing w:val="4"/>
        </w:rPr>
        <w:t> </w:t>
      </w:r>
      <w:r>
        <w:rPr>
          <w:color w:val="231F20"/>
          <w:spacing w:val="-8"/>
        </w:rPr>
        <w:t>consider</w:t>
      </w:r>
      <w:r>
        <w:rPr>
          <w:color w:val="231F20"/>
          <w:spacing w:val="4"/>
        </w:rPr>
        <w:t> </w:t>
      </w:r>
      <w:r>
        <w:rPr>
          <w:color w:val="231F20"/>
          <w:spacing w:val="-8"/>
        </w:rPr>
        <w:t>solvency</w:t>
      </w:r>
      <w:r>
        <w:rPr>
          <w:color w:val="231F20"/>
          <w:spacing w:val="4"/>
        </w:rPr>
        <w:t> </w:t>
      </w:r>
      <w:r>
        <w:rPr>
          <w:color w:val="231F20"/>
          <w:spacing w:val="-8"/>
        </w:rPr>
        <w:t>and</w:t>
      </w:r>
      <w:r>
        <w:rPr>
          <w:color w:val="231F20"/>
          <w:spacing w:val="4"/>
        </w:rPr>
        <w:t> </w:t>
      </w:r>
      <w:r>
        <w:rPr>
          <w:color w:val="231F20"/>
          <w:spacing w:val="-8"/>
        </w:rPr>
        <w:t>capital</w:t>
      </w:r>
      <w:r>
        <w:rPr>
          <w:color w:val="231F20"/>
          <w:spacing w:val="4"/>
        </w:rPr>
        <w:t> </w:t>
      </w:r>
      <w:r>
        <w:rPr>
          <w:color w:val="231F20"/>
          <w:spacing w:val="-8"/>
        </w:rPr>
        <w:t>structure</w:t>
      </w:r>
      <w:r>
        <w:rPr>
          <w:color w:val="231F20"/>
          <w:spacing w:val="4"/>
        </w:rPr>
        <w:t> </w:t>
      </w:r>
      <w:r>
        <w:rPr>
          <w:color w:val="231F20"/>
          <w:spacing w:val="-8"/>
        </w:rPr>
        <w:t>in</w:t>
      </w:r>
      <w:r>
        <w:rPr>
          <w:color w:val="231F20"/>
          <w:spacing w:val="4"/>
        </w:rPr>
        <w:t> </w:t>
      </w:r>
      <w:r>
        <w:rPr>
          <w:color w:val="231F20"/>
          <w:spacing w:val="-8"/>
        </w:rPr>
        <w:t>Section</w:t>
      </w:r>
      <w:r>
        <w:rPr>
          <w:color w:val="231F20"/>
          <w:spacing w:val="4"/>
        </w:rPr>
        <w:t> </w:t>
      </w:r>
      <w:r>
        <w:rPr>
          <w:color w:val="231F20"/>
          <w:spacing w:val="-8"/>
        </w:rPr>
        <w:t>2.</w:t>
      </w:r>
    </w:p>
    <w:p>
      <w:pPr>
        <w:pStyle w:val="BodyText"/>
        <w:spacing w:before="8"/>
        <w:rPr>
          <w:sz w:val="35"/>
        </w:rPr>
      </w:pPr>
    </w:p>
    <w:p>
      <w:pPr>
        <w:pStyle w:val="Heading2"/>
        <w:ind w:left="2882"/>
      </w:pPr>
      <w:r>
        <w:rPr/>
        <w:pict>
          <v:line style="position:absolute;mso-position-horizontal-relative:page;mso-position-vertical-relative:paragraph;z-index:15731712" from="89.141724pt,12.927637pt" to="141.141724pt,12.927637pt" stroked="true" strokeweight="4pt" strokecolor="#231f20">
            <v:stroke dashstyle="shortdot"/>
            <w10:wrap type="none"/>
          </v:line>
        </w:pict>
      </w:r>
      <w:r>
        <w:rPr>
          <w:color w:val="231F20"/>
          <w:spacing w:val="70"/>
          <w:w w:val="90"/>
        </w:rPr>
        <w:t>LIQUIDITY</w:t>
      </w:r>
      <w:r>
        <w:rPr>
          <w:color w:val="231F20"/>
          <w:spacing w:val="75"/>
          <w:w w:val="150"/>
        </w:rPr>
        <w:t> </w:t>
      </w:r>
      <w:r>
        <w:rPr>
          <w:color w:val="231F20"/>
          <w:spacing w:val="52"/>
          <w:w w:val="90"/>
        </w:rPr>
        <w:t>AND</w:t>
      </w:r>
      <w:r>
        <w:rPr>
          <w:color w:val="231F20"/>
          <w:spacing w:val="26"/>
          <w:w w:val="90"/>
        </w:rPr>
        <w:t>  </w:t>
      </w:r>
      <w:r>
        <w:rPr>
          <w:color w:val="231F20"/>
          <w:spacing w:val="67"/>
          <w:w w:val="90"/>
        </w:rPr>
        <w:t>WORKING</w:t>
      </w:r>
      <w:r>
        <w:rPr>
          <w:color w:val="231F20"/>
          <w:spacing w:val="26"/>
          <w:w w:val="90"/>
        </w:rPr>
        <w:t>  </w:t>
      </w:r>
      <w:r>
        <w:rPr>
          <w:color w:val="231F20"/>
          <w:spacing w:val="63"/>
          <w:w w:val="90"/>
        </w:rPr>
        <w:t>CAPIT</w:t>
      </w:r>
      <w:r>
        <w:rPr>
          <w:color w:val="231F20"/>
          <w:spacing w:val="-18"/>
          <w:w w:val="90"/>
        </w:rPr>
        <w:t> </w:t>
      </w:r>
      <w:r>
        <w:rPr>
          <w:color w:val="231F20"/>
          <w:spacing w:val="34"/>
          <w:w w:val="90"/>
        </w:rPr>
        <w:t>AL </w:t>
      </w:r>
    </w:p>
    <w:p>
      <w:pPr>
        <w:pStyle w:val="BodyText"/>
        <w:spacing w:line="232" w:lineRule="auto" w:before="63"/>
        <w:ind w:left="2882" w:right="1423"/>
        <w:jc w:val="both"/>
      </w:pPr>
      <w:r>
        <w:rPr>
          <w:b/>
          <w:color w:val="231F20"/>
          <w:spacing w:val="-4"/>
        </w:rPr>
        <w:t>Liquidity</w:t>
      </w:r>
      <w:r>
        <w:rPr>
          <w:b/>
          <w:color w:val="231F20"/>
          <w:spacing w:val="-7"/>
        </w:rPr>
        <w:t> </w:t>
      </w:r>
      <w:r>
        <w:rPr>
          <w:color w:val="231F20"/>
          <w:spacing w:val="-4"/>
        </w:rPr>
        <w:t>is</w:t>
      </w:r>
      <w:r>
        <w:rPr>
          <w:color w:val="231F20"/>
          <w:spacing w:val="-7"/>
        </w:rPr>
        <w:t> </w:t>
      </w:r>
      <w:r>
        <w:rPr>
          <w:color w:val="231F20"/>
          <w:spacing w:val="-4"/>
        </w:rPr>
        <w:t>the</w:t>
      </w:r>
      <w:r>
        <w:rPr>
          <w:color w:val="231F20"/>
          <w:spacing w:val="-7"/>
        </w:rPr>
        <w:t> </w:t>
      </w:r>
      <w:r>
        <w:rPr>
          <w:color w:val="231F20"/>
          <w:spacing w:val="-4"/>
        </w:rPr>
        <w:t>ability</w:t>
      </w:r>
      <w:r>
        <w:rPr>
          <w:color w:val="231F20"/>
          <w:spacing w:val="-7"/>
        </w:rPr>
        <w:t> </w:t>
      </w:r>
      <w:r>
        <w:rPr>
          <w:color w:val="231F20"/>
          <w:spacing w:val="-4"/>
        </w:rPr>
        <w:t>to</w:t>
      </w:r>
      <w:r>
        <w:rPr>
          <w:color w:val="231F20"/>
          <w:spacing w:val="-7"/>
        </w:rPr>
        <w:t> </w:t>
      </w:r>
      <w:r>
        <w:rPr>
          <w:color w:val="231F20"/>
          <w:spacing w:val="-4"/>
        </w:rPr>
        <w:t>convert</w:t>
      </w:r>
      <w:r>
        <w:rPr>
          <w:color w:val="231F20"/>
          <w:spacing w:val="-7"/>
        </w:rPr>
        <w:t> </w:t>
      </w:r>
      <w:r>
        <w:rPr>
          <w:color w:val="231F20"/>
          <w:spacing w:val="-4"/>
        </w:rPr>
        <w:t>assets</w:t>
      </w:r>
      <w:r>
        <w:rPr>
          <w:color w:val="231F20"/>
          <w:spacing w:val="-7"/>
        </w:rPr>
        <w:t> </w:t>
      </w:r>
      <w:r>
        <w:rPr>
          <w:color w:val="231F20"/>
          <w:spacing w:val="-4"/>
        </w:rPr>
        <w:t>into</w:t>
      </w:r>
      <w:r>
        <w:rPr>
          <w:color w:val="231F20"/>
          <w:spacing w:val="-7"/>
        </w:rPr>
        <w:t> </w:t>
      </w:r>
      <w:r>
        <w:rPr>
          <w:color w:val="231F20"/>
          <w:spacing w:val="-4"/>
        </w:rPr>
        <w:t>cash</w:t>
      </w:r>
      <w:r>
        <w:rPr>
          <w:color w:val="231F20"/>
          <w:spacing w:val="-7"/>
        </w:rPr>
        <w:t> </w:t>
      </w:r>
      <w:r>
        <w:rPr>
          <w:color w:val="231F20"/>
          <w:spacing w:val="-4"/>
        </w:rPr>
        <w:t>or</w:t>
      </w:r>
      <w:r>
        <w:rPr>
          <w:color w:val="231F20"/>
          <w:spacing w:val="-7"/>
        </w:rPr>
        <w:t> </w:t>
      </w:r>
      <w:r>
        <w:rPr>
          <w:color w:val="231F20"/>
          <w:spacing w:val="-4"/>
        </w:rPr>
        <w:t>to</w:t>
      </w:r>
      <w:r>
        <w:rPr>
          <w:color w:val="231F20"/>
          <w:spacing w:val="-7"/>
        </w:rPr>
        <w:t> </w:t>
      </w:r>
      <w:r>
        <w:rPr>
          <w:color w:val="231F20"/>
          <w:spacing w:val="-4"/>
        </w:rPr>
        <w:t>obtain</w:t>
      </w:r>
      <w:r>
        <w:rPr>
          <w:color w:val="231F20"/>
          <w:spacing w:val="-7"/>
        </w:rPr>
        <w:t> </w:t>
      </w:r>
      <w:r>
        <w:rPr>
          <w:color w:val="231F20"/>
          <w:spacing w:val="-4"/>
        </w:rPr>
        <w:t>cash</w:t>
      </w:r>
      <w:r>
        <w:rPr>
          <w:color w:val="231F20"/>
          <w:spacing w:val="-7"/>
        </w:rPr>
        <w:t> </w:t>
      </w:r>
      <w:r>
        <w:rPr>
          <w:color w:val="231F20"/>
          <w:spacing w:val="-4"/>
        </w:rPr>
        <w:t>to</w:t>
      </w:r>
      <w:r>
        <w:rPr>
          <w:color w:val="231F20"/>
          <w:spacing w:val="-7"/>
        </w:rPr>
        <w:t> </w:t>
      </w:r>
      <w:r>
        <w:rPr>
          <w:color w:val="231F20"/>
          <w:spacing w:val="-4"/>
        </w:rPr>
        <w:t>meet</w:t>
      </w:r>
      <w:r>
        <w:rPr>
          <w:color w:val="231F20"/>
          <w:spacing w:val="-7"/>
        </w:rPr>
        <w:t> </w:t>
      </w:r>
      <w:r>
        <w:rPr>
          <w:color w:val="231F20"/>
          <w:spacing w:val="-4"/>
        </w:rPr>
        <w:t>short-term </w:t>
      </w:r>
      <w:r>
        <w:rPr>
          <w:color w:val="231F20"/>
          <w:spacing w:val="-6"/>
        </w:rPr>
        <w:t>obligations. </w:t>
      </w:r>
      <w:r>
        <w:rPr>
          <w:i/>
          <w:color w:val="231F20"/>
          <w:spacing w:val="-6"/>
        </w:rPr>
        <w:t>Short term </w:t>
      </w:r>
      <w:r>
        <w:rPr>
          <w:color w:val="231F20"/>
          <w:spacing w:val="-6"/>
        </w:rPr>
        <w:t>is conventionally viewed as a period up to one year, though it is </w:t>
      </w:r>
      <w:r>
        <w:rPr>
          <w:color w:val="231F20"/>
          <w:spacing w:val="-4"/>
        </w:rPr>
        <w:t>identified</w:t>
      </w:r>
      <w:r>
        <w:rPr>
          <w:color w:val="231F20"/>
          <w:spacing w:val="-9"/>
        </w:rPr>
        <w:t> </w:t>
      </w:r>
      <w:r>
        <w:rPr>
          <w:color w:val="231F20"/>
          <w:spacing w:val="-4"/>
        </w:rPr>
        <w:t>with</w:t>
      </w:r>
      <w:r>
        <w:rPr>
          <w:color w:val="231F20"/>
          <w:spacing w:val="-8"/>
        </w:rPr>
        <w:t> </w:t>
      </w:r>
      <w:r>
        <w:rPr>
          <w:color w:val="231F20"/>
          <w:spacing w:val="-4"/>
        </w:rPr>
        <w:t>the</w:t>
      </w:r>
      <w:r>
        <w:rPr>
          <w:color w:val="231F20"/>
          <w:spacing w:val="-9"/>
        </w:rPr>
        <w:t> </w:t>
      </w:r>
      <w:r>
        <w:rPr>
          <w:color w:val="231F20"/>
          <w:spacing w:val="-4"/>
        </w:rPr>
        <w:t>normal</w:t>
      </w:r>
      <w:r>
        <w:rPr>
          <w:color w:val="231F20"/>
          <w:spacing w:val="-8"/>
        </w:rPr>
        <w:t> </w:t>
      </w:r>
      <w:r>
        <w:rPr>
          <w:color w:val="231F20"/>
          <w:spacing w:val="-4"/>
        </w:rPr>
        <w:t>operating</w:t>
      </w:r>
      <w:r>
        <w:rPr>
          <w:color w:val="231F20"/>
          <w:spacing w:val="-9"/>
        </w:rPr>
        <w:t> </w:t>
      </w:r>
      <w:r>
        <w:rPr>
          <w:color w:val="231F20"/>
          <w:spacing w:val="-4"/>
        </w:rPr>
        <w:t>cycle</w:t>
      </w:r>
      <w:r>
        <w:rPr>
          <w:color w:val="231F20"/>
          <w:spacing w:val="-8"/>
        </w:rPr>
        <w:t> </w:t>
      </w:r>
      <w:r>
        <w:rPr>
          <w:color w:val="231F20"/>
          <w:spacing w:val="-4"/>
        </w:rPr>
        <w:t>of</w:t>
      </w:r>
      <w:r>
        <w:rPr>
          <w:color w:val="231F20"/>
          <w:spacing w:val="-9"/>
        </w:rPr>
        <w:t> </w:t>
      </w:r>
      <w:r>
        <w:rPr>
          <w:color w:val="231F20"/>
          <w:spacing w:val="-4"/>
        </w:rPr>
        <w:t>a</w:t>
      </w:r>
      <w:r>
        <w:rPr>
          <w:color w:val="231F20"/>
          <w:spacing w:val="-8"/>
        </w:rPr>
        <w:t> </w:t>
      </w:r>
      <w:r>
        <w:rPr>
          <w:color w:val="231F20"/>
          <w:spacing w:val="-4"/>
        </w:rPr>
        <w:t>company</w:t>
      </w:r>
      <w:r>
        <w:rPr>
          <w:color w:val="231F20"/>
          <w:spacing w:val="-9"/>
        </w:rPr>
        <w:t> </w:t>
      </w:r>
      <w:r>
        <w:rPr>
          <w:color w:val="231F20"/>
          <w:spacing w:val="-4"/>
        </w:rPr>
        <w:t>(the</w:t>
      </w:r>
      <w:r>
        <w:rPr>
          <w:color w:val="231F20"/>
          <w:spacing w:val="-8"/>
        </w:rPr>
        <w:t> </w:t>
      </w:r>
      <w:r>
        <w:rPr>
          <w:color w:val="231F20"/>
          <w:spacing w:val="-4"/>
        </w:rPr>
        <w:t>time</w:t>
      </w:r>
      <w:r>
        <w:rPr>
          <w:color w:val="231F20"/>
          <w:spacing w:val="-9"/>
        </w:rPr>
        <w:t> </w:t>
      </w:r>
      <w:r>
        <w:rPr>
          <w:color w:val="231F20"/>
          <w:spacing w:val="-4"/>
        </w:rPr>
        <w:t>period</w:t>
      </w:r>
      <w:r>
        <w:rPr>
          <w:color w:val="231F20"/>
          <w:spacing w:val="-8"/>
        </w:rPr>
        <w:t> </w:t>
      </w:r>
      <w:r>
        <w:rPr>
          <w:color w:val="231F20"/>
          <w:spacing w:val="-4"/>
        </w:rPr>
        <w:t>encompass- ing the buying-producing-selling-collecting cycle).</w:t>
      </w:r>
    </w:p>
    <w:p>
      <w:pPr>
        <w:pStyle w:val="BodyText"/>
        <w:spacing w:line="232" w:lineRule="auto"/>
        <w:ind w:left="2882" w:right="1424" w:firstLine="240"/>
        <w:jc w:val="both"/>
      </w:pPr>
      <w:r>
        <w:rPr>
          <w:color w:val="231F20"/>
          <w:w w:val="90"/>
        </w:rPr>
        <w:t>The importance of liquidity is best seen by considering repercussions stemming from</w:t>
      </w:r>
      <w:r>
        <w:rPr>
          <w:color w:val="231F20"/>
          <w:spacing w:val="80"/>
          <w:w w:val="150"/>
        </w:rPr>
        <w:t> </w:t>
      </w:r>
      <w:r>
        <w:rPr>
          <w:color w:val="231F20"/>
          <w:spacing w:val="-2"/>
        </w:rPr>
        <w:t>a</w:t>
      </w:r>
      <w:r>
        <w:rPr>
          <w:color w:val="231F20"/>
          <w:spacing w:val="-11"/>
        </w:rPr>
        <w:t> </w:t>
      </w:r>
      <w:r>
        <w:rPr>
          <w:color w:val="231F20"/>
          <w:spacing w:val="-2"/>
        </w:rPr>
        <w:t>company’s</w:t>
      </w:r>
      <w:r>
        <w:rPr>
          <w:color w:val="231F20"/>
          <w:spacing w:val="-10"/>
        </w:rPr>
        <w:t> </w:t>
      </w:r>
      <w:r>
        <w:rPr>
          <w:color w:val="231F20"/>
          <w:spacing w:val="-2"/>
        </w:rPr>
        <w:t>inability</w:t>
      </w:r>
      <w:r>
        <w:rPr>
          <w:color w:val="231F20"/>
          <w:spacing w:val="-11"/>
        </w:rPr>
        <w:t> </w:t>
      </w:r>
      <w:r>
        <w:rPr>
          <w:color w:val="231F20"/>
          <w:spacing w:val="-2"/>
        </w:rPr>
        <w:t>to</w:t>
      </w:r>
      <w:r>
        <w:rPr>
          <w:color w:val="231F20"/>
          <w:spacing w:val="-10"/>
        </w:rPr>
        <w:t> </w:t>
      </w:r>
      <w:r>
        <w:rPr>
          <w:color w:val="231F20"/>
          <w:spacing w:val="-2"/>
        </w:rPr>
        <w:t>meet</w:t>
      </w:r>
      <w:r>
        <w:rPr>
          <w:color w:val="231F20"/>
          <w:spacing w:val="-11"/>
        </w:rPr>
        <w:t> </w:t>
      </w:r>
      <w:r>
        <w:rPr>
          <w:color w:val="231F20"/>
          <w:spacing w:val="-2"/>
        </w:rPr>
        <w:t>short-term</w:t>
      </w:r>
      <w:r>
        <w:rPr>
          <w:color w:val="231F20"/>
          <w:spacing w:val="-10"/>
        </w:rPr>
        <w:t> </w:t>
      </w:r>
      <w:r>
        <w:rPr>
          <w:color w:val="231F20"/>
          <w:spacing w:val="-2"/>
        </w:rPr>
        <w:t>obligations.</w:t>
      </w:r>
      <w:r>
        <w:rPr>
          <w:color w:val="231F20"/>
          <w:spacing w:val="-11"/>
        </w:rPr>
        <w:t> </w:t>
      </w:r>
      <w:r>
        <w:rPr>
          <w:color w:val="231F20"/>
          <w:spacing w:val="-2"/>
        </w:rPr>
        <w:t>Liquidity</w:t>
      </w:r>
      <w:r>
        <w:rPr>
          <w:color w:val="231F20"/>
          <w:spacing w:val="-10"/>
        </w:rPr>
        <w:t> </w:t>
      </w:r>
      <w:r>
        <w:rPr>
          <w:color w:val="231F20"/>
          <w:spacing w:val="-2"/>
        </w:rPr>
        <w:t>is</w:t>
      </w:r>
      <w:r>
        <w:rPr>
          <w:color w:val="231F20"/>
          <w:spacing w:val="-11"/>
        </w:rPr>
        <w:t> </w:t>
      </w:r>
      <w:r>
        <w:rPr>
          <w:color w:val="231F20"/>
          <w:spacing w:val="-2"/>
        </w:rPr>
        <w:t>a</w:t>
      </w:r>
      <w:r>
        <w:rPr>
          <w:color w:val="231F20"/>
          <w:spacing w:val="-10"/>
        </w:rPr>
        <w:t> </w:t>
      </w:r>
      <w:r>
        <w:rPr>
          <w:color w:val="231F20"/>
          <w:spacing w:val="-2"/>
        </w:rPr>
        <w:t>matter</w:t>
      </w:r>
      <w:r>
        <w:rPr>
          <w:color w:val="231F20"/>
          <w:spacing w:val="-11"/>
        </w:rPr>
        <w:t> </w:t>
      </w:r>
      <w:r>
        <w:rPr>
          <w:color w:val="231F20"/>
          <w:spacing w:val="-2"/>
        </w:rPr>
        <w:t>of</w:t>
      </w:r>
      <w:r>
        <w:rPr>
          <w:color w:val="231F20"/>
          <w:spacing w:val="-10"/>
        </w:rPr>
        <w:t> </w:t>
      </w:r>
      <w:r>
        <w:rPr>
          <w:color w:val="231F20"/>
          <w:spacing w:val="-2"/>
        </w:rPr>
        <w:t>degree. </w:t>
      </w:r>
      <w:r>
        <w:rPr>
          <w:color w:val="231F20"/>
          <w:spacing w:val="-6"/>
        </w:rPr>
        <w:t>Lack of liquidity prevents a company from taking advantage of favorable discounts or profitable</w:t>
      </w:r>
      <w:r>
        <w:rPr>
          <w:color w:val="231F20"/>
          <w:spacing w:val="-7"/>
        </w:rPr>
        <w:t> </w:t>
      </w:r>
      <w:r>
        <w:rPr>
          <w:color w:val="231F20"/>
          <w:spacing w:val="-6"/>
        </w:rPr>
        <w:t>opportunities. More</w:t>
      </w:r>
      <w:r>
        <w:rPr>
          <w:color w:val="231F20"/>
          <w:spacing w:val="-7"/>
        </w:rPr>
        <w:t> </w:t>
      </w:r>
      <w:r>
        <w:rPr>
          <w:color w:val="231F20"/>
          <w:spacing w:val="-6"/>
        </w:rPr>
        <w:t>extreme liquidity</w:t>
      </w:r>
      <w:r>
        <w:rPr>
          <w:color w:val="231F20"/>
          <w:spacing w:val="-7"/>
        </w:rPr>
        <w:t> </w:t>
      </w:r>
      <w:r>
        <w:rPr>
          <w:color w:val="231F20"/>
          <w:spacing w:val="-6"/>
        </w:rPr>
        <w:t>problems reflect</w:t>
      </w:r>
      <w:r>
        <w:rPr>
          <w:color w:val="231F20"/>
          <w:spacing w:val="-7"/>
        </w:rPr>
        <w:t> </w:t>
      </w:r>
      <w:r>
        <w:rPr>
          <w:color w:val="231F20"/>
          <w:spacing w:val="-6"/>
        </w:rPr>
        <w:t>a company’s</w:t>
      </w:r>
      <w:r>
        <w:rPr>
          <w:color w:val="231F20"/>
          <w:spacing w:val="-7"/>
        </w:rPr>
        <w:t> </w:t>
      </w:r>
      <w:r>
        <w:rPr>
          <w:color w:val="231F20"/>
          <w:spacing w:val="-6"/>
        </w:rPr>
        <w:t>inability </w:t>
      </w:r>
      <w:r>
        <w:rPr>
          <w:color w:val="231F20"/>
          <w:spacing w:val="-8"/>
        </w:rPr>
        <w:t>to</w:t>
      </w:r>
      <w:r>
        <w:rPr>
          <w:color w:val="231F20"/>
        </w:rPr>
        <w:t> </w:t>
      </w:r>
      <w:r>
        <w:rPr>
          <w:color w:val="231F20"/>
          <w:spacing w:val="-8"/>
        </w:rPr>
        <w:t>cover</w:t>
      </w:r>
      <w:r>
        <w:rPr>
          <w:color w:val="231F20"/>
        </w:rPr>
        <w:t> </w:t>
      </w:r>
      <w:r>
        <w:rPr>
          <w:color w:val="231F20"/>
          <w:spacing w:val="-8"/>
        </w:rPr>
        <w:t>current</w:t>
      </w:r>
      <w:r>
        <w:rPr>
          <w:color w:val="231F20"/>
        </w:rPr>
        <w:t> </w:t>
      </w:r>
      <w:r>
        <w:rPr>
          <w:color w:val="231F20"/>
          <w:spacing w:val="-8"/>
        </w:rPr>
        <w:t>obligations.</w:t>
      </w:r>
      <w:r>
        <w:rPr>
          <w:color w:val="231F20"/>
        </w:rPr>
        <w:t> </w:t>
      </w:r>
      <w:r>
        <w:rPr>
          <w:color w:val="231F20"/>
          <w:spacing w:val="-8"/>
        </w:rPr>
        <w:t>This</w:t>
      </w:r>
      <w:r>
        <w:rPr>
          <w:color w:val="231F20"/>
        </w:rPr>
        <w:t> </w:t>
      </w:r>
      <w:r>
        <w:rPr>
          <w:color w:val="231F20"/>
          <w:spacing w:val="-8"/>
        </w:rPr>
        <w:t>can</w:t>
      </w:r>
      <w:r>
        <w:rPr>
          <w:color w:val="231F20"/>
        </w:rPr>
        <w:t> </w:t>
      </w:r>
      <w:r>
        <w:rPr>
          <w:color w:val="231F20"/>
          <w:spacing w:val="-8"/>
        </w:rPr>
        <w:t>lead</w:t>
      </w:r>
      <w:r>
        <w:rPr>
          <w:color w:val="231F20"/>
        </w:rPr>
        <w:t> </w:t>
      </w:r>
      <w:r>
        <w:rPr>
          <w:color w:val="231F20"/>
          <w:spacing w:val="-8"/>
        </w:rPr>
        <w:t>to</w:t>
      </w:r>
      <w:r>
        <w:rPr>
          <w:color w:val="231F20"/>
        </w:rPr>
        <w:t> </w:t>
      </w:r>
      <w:r>
        <w:rPr>
          <w:color w:val="231F20"/>
          <w:spacing w:val="-8"/>
        </w:rPr>
        <w:t>forced</w:t>
      </w:r>
      <w:r>
        <w:rPr>
          <w:color w:val="231F20"/>
        </w:rPr>
        <w:t> </w:t>
      </w:r>
      <w:r>
        <w:rPr>
          <w:color w:val="231F20"/>
          <w:spacing w:val="-8"/>
        </w:rPr>
        <w:t>sale</w:t>
      </w:r>
      <w:r>
        <w:rPr>
          <w:color w:val="231F20"/>
        </w:rPr>
        <w:t> </w:t>
      </w:r>
      <w:r>
        <w:rPr>
          <w:color w:val="231F20"/>
          <w:spacing w:val="-8"/>
        </w:rPr>
        <w:t>of</w:t>
      </w:r>
      <w:r>
        <w:rPr>
          <w:color w:val="231F20"/>
        </w:rPr>
        <w:t> </w:t>
      </w:r>
      <w:r>
        <w:rPr>
          <w:color w:val="231F20"/>
          <w:spacing w:val="-8"/>
        </w:rPr>
        <w:t>investments</w:t>
      </w:r>
      <w:r>
        <w:rPr>
          <w:color w:val="231F20"/>
        </w:rPr>
        <w:t> </w:t>
      </w:r>
      <w:r>
        <w:rPr>
          <w:color w:val="231F20"/>
          <w:spacing w:val="-8"/>
        </w:rPr>
        <w:t>and</w:t>
      </w:r>
      <w:r>
        <w:rPr>
          <w:color w:val="231F20"/>
        </w:rPr>
        <w:t> </w:t>
      </w:r>
      <w:r>
        <w:rPr>
          <w:color w:val="231F20"/>
          <w:spacing w:val="-8"/>
        </w:rPr>
        <w:t>other</w:t>
      </w:r>
      <w:r>
        <w:rPr>
          <w:color w:val="231F20"/>
        </w:rPr>
        <w:t> </w:t>
      </w:r>
      <w:r>
        <w:rPr>
          <w:color w:val="231F20"/>
          <w:spacing w:val="-8"/>
        </w:rPr>
        <w:t>assets </w:t>
      </w:r>
      <w:r>
        <w:rPr>
          <w:color w:val="231F20"/>
          <w:spacing w:val="-4"/>
        </w:rPr>
        <w:t>at</w:t>
      </w:r>
      <w:r>
        <w:rPr>
          <w:color w:val="231F20"/>
          <w:spacing w:val="-7"/>
        </w:rPr>
        <w:t> </w:t>
      </w:r>
      <w:r>
        <w:rPr>
          <w:color w:val="231F20"/>
          <w:spacing w:val="-4"/>
        </w:rPr>
        <w:t>reduced</w:t>
      </w:r>
      <w:r>
        <w:rPr>
          <w:color w:val="231F20"/>
          <w:spacing w:val="-7"/>
        </w:rPr>
        <w:t> </w:t>
      </w:r>
      <w:r>
        <w:rPr>
          <w:color w:val="231F20"/>
          <w:spacing w:val="-4"/>
        </w:rPr>
        <w:t>prices</w:t>
      </w:r>
      <w:r>
        <w:rPr>
          <w:color w:val="231F20"/>
          <w:spacing w:val="-7"/>
        </w:rPr>
        <w:t> </w:t>
      </w:r>
      <w:r>
        <w:rPr>
          <w:color w:val="231F20"/>
          <w:spacing w:val="-4"/>
        </w:rPr>
        <w:t>and,</w:t>
      </w:r>
      <w:r>
        <w:rPr>
          <w:color w:val="231F20"/>
          <w:spacing w:val="-7"/>
        </w:rPr>
        <w:t> </w:t>
      </w:r>
      <w:r>
        <w:rPr>
          <w:color w:val="231F20"/>
          <w:spacing w:val="-4"/>
        </w:rPr>
        <w:t>in</w:t>
      </w:r>
      <w:r>
        <w:rPr>
          <w:color w:val="231F20"/>
          <w:spacing w:val="-7"/>
        </w:rPr>
        <w:t> </w:t>
      </w:r>
      <w:r>
        <w:rPr>
          <w:color w:val="231F20"/>
          <w:spacing w:val="-4"/>
        </w:rPr>
        <w:t>its</w:t>
      </w:r>
      <w:r>
        <w:rPr>
          <w:color w:val="231F20"/>
          <w:spacing w:val="-7"/>
        </w:rPr>
        <w:t> </w:t>
      </w:r>
      <w:r>
        <w:rPr>
          <w:color w:val="231F20"/>
          <w:spacing w:val="-4"/>
        </w:rPr>
        <w:t>most</w:t>
      </w:r>
      <w:r>
        <w:rPr>
          <w:color w:val="231F20"/>
          <w:spacing w:val="-7"/>
        </w:rPr>
        <w:t> </w:t>
      </w:r>
      <w:r>
        <w:rPr>
          <w:color w:val="231F20"/>
          <w:spacing w:val="-4"/>
        </w:rPr>
        <w:t>severe</w:t>
      </w:r>
      <w:r>
        <w:rPr>
          <w:color w:val="231F20"/>
          <w:spacing w:val="-7"/>
        </w:rPr>
        <w:t> </w:t>
      </w:r>
      <w:r>
        <w:rPr>
          <w:color w:val="231F20"/>
          <w:spacing w:val="-4"/>
        </w:rPr>
        <w:t>form,</w:t>
      </w:r>
      <w:r>
        <w:rPr>
          <w:color w:val="231F20"/>
          <w:spacing w:val="-7"/>
        </w:rPr>
        <w:t> </w:t>
      </w:r>
      <w:r>
        <w:rPr>
          <w:color w:val="231F20"/>
          <w:spacing w:val="-4"/>
        </w:rPr>
        <w:t>to</w:t>
      </w:r>
      <w:r>
        <w:rPr>
          <w:color w:val="231F20"/>
          <w:spacing w:val="-7"/>
        </w:rPr>
        <w:t> </w:t>
      </w:r>
      <w:r>
        <w:rPr>
          <w:color w:val="231F20"/>
          <w:spacing w:val="-4"/>
        </w:rPr>
        <w:t>insolvency</w:t>
      </w:r>
      <w:r>
        <w:rPr>
          <w:color w:val="231F20"/>
          <w:spacing w:val="-7"/>
        </w:rPr>
        <w:t> </w:t>
      </w:r>
      <w:r>
        <w:rPr>
          <w:color w:val="231F20"/>
          <w:spacing w:val="-4"/>
        </w:rPr>
        <w:t>and</w:t>
      </w:r>
      <w:r>
        <w:rPr>
          <w:color w:val="231F20"/>
          <w:spacing w:val="-7"/>
        </w:rPr>
        <w:t> </w:t>
      </w:r>
      <w:r>
        <w:rPr>
          <w:color w:val="231F20"/>
          <w:spacing w:val="-4"/>
        </w:rPr>
        <w:t>bankruptcy.</w:t>
      </w:r>
    </w:p>
    <w:p>
      <w:pPr>
        <w:spacing w:after="0" w:line="232" w:lineRule="auto"/>
        <w:jc w:val="both"/>
        <w:sectPr>
          <w:headerReference w:type="even" r:id="rId6"/>
          <w:headerReference w:type="default" r:id="rId7"/>
          <w:pgSz w:w="11510" w:h="14400"/>
          <w:pgMar w:header="0" w:footer="0" w:top="920" w:bottom="280" w:left="0" w:right="0"/>
          <w:pgNumType w:start="544"/>
        </w:sectPr>
      </w:pPr>
    </w:p>
    <w:p>
      <w:pPr>
        <w:pStyle w:val="BodyText"/>
        <w:rPr>
          <w:sz w:val="16"/>
        </w:rPr>
      </w:pPr>
    </w:p>
    <w:p>
      <w:pPr>
        <w:pStyle w:val="BodyText"/>
        <w:spacing w:line="232" w:lineRule="auto" w:before="99"/>
        <w:ind w:left="1442" w:right="2861" w:firstLine="240"/>
        <w:jc w:val="both"/>
      </w:pPr>
      <w:r>
        <w:rPr>
          <w:color w:val="231F20"/>
          <w:spacing w:val="-6"/>
        </w:rPr>
        <w:t>For a company’s shareholders, a lack of liquidity can foretell a loss of owner control </w:t>
      </w:r>
      <w:r>
        <w:rPr>
          <w:color w:val="231F20"/>
          <w:spacing w:val="-2"/>
        </w:rPr>
        <w:t>or</w:t>
      </w:r>
      <w:r>
        <w:rPr>
          <w:color w:val="231F20"/>
          <w:spacing w:val="-3"/>
        </w:rPr>
        <w:t> </w:t>
      </w:r>
      <w:r>
        <w:rPr>
          <w:color w:val="231F20"/>
          <w:spacing w:val="-2"/>
        </w:rPr>
        <w:t>loss</w:t>
      </w:r>
      <w:r>
        <w:rPr>
          <w:color w:val="231F20"/>
          <w:spacing w:val="-3"/>
        </w:rPr>
        <w:t> </w:t>
      </w:r>
      <w:r>
        <w:rPr>
          <w:color w:val="231F20"/>
          <w:spacing w:val="-2"/>
        </w:rPr>
        <w:t>of</w:t>
      </w:r>
      <w:r>
        <w:rPr>
          <w:color w:val="231F20"/>
          <w:spacing w:val="-3"/>
        </w:rPr>
        <w:t> </w:t>
      </w:r>
      <w:r>
        <w:rPr>
          <w:color w:val="231F20"/>
          <w:spacing w:val="-2"/>
        </w:rPr>
        <w:t>capital</w:t>
      </w:r>
      <w:r>
        <w:rPr>
          <w:color w:val="231F20"/>
          <w:spacing w:val="-3"/>
        </w:rPr>
        <w:t> </w:t>
      </w:r>
      <w:r>
        <w:rPr>
          <w:color w:val="231F20"/>
          <w:spacing w:val="-2"/>
        </w:rPr>
        <w:t>investment.</w:t>
      </w:r>
      <w:r>
        <w:rPr>
          <w:color w:val="231F20"/>
          <w:spacing w:val="-3"/>
        </w:rPr>
        <w:t> </w:t>
      </w:r>
      <w:r>
        <w:rPr>
          <w:color w:val="231F20"/>
          <w:spacing w:val="-2"/>
        </w:rPr>
        <w:t>When</w:t>
      </w:r>
      <w:r>
        <w:rPr>
          <w:color w:val="231F20"/>
          <w:spacing w:val="-3"/>
        </w:rPr>
        <w:t> </w:t>
      </w:r>
      <w:r>
        <w:rPr>
          <w:color w:val="231F20"/>
          <w:spacing w:val="-2"/>
        </w:rPr>
        <w:t>a</w:t>
      </w:r>
      <w:r>
        <w:rPr>
          <w:color w:val="231F20"/>
          <w:spacing w:val="-3"/>
        </w:rPr>
        <w:t> </w:t>
      </w:r>
      <w:r>
        <w:rPr>
          <w:color w:val="231F20"/>
          <w:spacing w:val="-2"/>
        </w:rPr>
        <w:t>company’s</w:t>
      </w:r>
      <w:r>
        <w:rPr>
          <w:color w:val="231F20"/>
          <w:spacing w:val="-3"/>
        </w:rPr>
        <w:t> </w:t>
      </w:r>
      <w:r>
        <w:rPr>
          <w:color w:val="231F20"/>
          <w:spacing w:val="-2"/>
        </w:rPr>
        <w:t>owners</w:t>
      </w:r>
      <w:r>
        <w:rPr>
          <w:color w:val="231F20"/>
          <w:spacing w:val="-3"/>
        </w:rPr>
        <w:t> </w:t>
      </w:r>
      <w:r>
        <w:rPr>
          <w:color w:val="231F20"/>
          <w:spacing w:val="-2"/>
        </w:rPr>
        <w:t>possess</w:t>
      </w:r>
      <w:r>
        <w:rPr>
          <w:color w:val="231F20"/>
          <w:spacing w:val="-3"/>
        </w:rPr>
        <w:t> </w:t>
      </w:r>
      <w:r>
        <w:rPr>
          <w:color w:val="231F20"/>
          <w:spacing w:val="-2"/>
        </w:rPr>
        <w:t>unlimited</w:t>
      </w:r>
      <w:r>
        <w:rPr>
          <w:color w:val="231F20"/>
          <w:spacing w:val="-3"/>
        </w:rPr>
        <w:t> </w:t>
      </w:r>
      <w:r>
        <w:rPr>
          <w:color w:val="231F20"/>
          <w:spacing w:val="-2"/>
        </w:rPr>
        <w:t>liability </w:t>
      </w:r>
      <w:r>
        <w:rPr>
          <w:color w:val="231F20"/>
          <w:spacing w:val="-6"/>
        </w:rPr>
        <w:t>(proprietorships and certain partnerships), a lack of liquidity endangers their personal assets. To creditors of a company, a lack of liquidity can yield delays in collecting inter- </w:t>
      </w:r>
      <w:r>
        <w:rPr>
          <w:color w:val="231F20"/>
          <w:spacing w:val="-4"/>
        </w:rPr>
        <w:t>est</w:t>
      </w:r>
      <w:r>
        <w:rPr>
          <w:color w:val="231F20"/>
          <w:spacing w:val="-7"/>
        </w:rPr>
        <w:t> </w:t>
      </w:r>
      <w:r>
        <w:rPr>
          <w:color w:val="231F20"/>
          <w:spacing w:val="-4"/>
        </w:rPr>
        <w:t>and</w:t>
      </w:r>
      <w:r>
        <w:rPr>
          <w:color w:val="231F20"/>
          <w:spacing w:val="-7"/>
        </w:rPr>
        <w:t> </w:t>
      </w:r>
      <w:r>
        <w:rPr>
          <w:color w:val="231F20"/>
          <w:spacing w:val="-4"/>
        </w:rPr>
        <w:t>principal</w:t>
      </w:r>
      <w:r>
        <w:rPr>
          <w:color w:val="231F20"/>
          <w:spacing w:val="-7"/>
        </w:rPr>
        <w:t> </w:t>
      </w:r>
      <w:r>
        <w:rPr>
          <w:color w:val="231F20"/>
          <w:spacing w:val="-4"/>
        </w:rPr>
        <w:t>payments</w:t>
      </w:r>
      <w:r>
        <w:rPr>
          <w:color w:val="231F20"/>
          <w:spacing w:val="-7"/>
        </w:rPr>
        <w:t> </w:t>
      </w:r>
      <w:r>
        <w:rPr>
          <w:color w:val="231F20"/>
          <w:spacing w:val="-4"/>
        </w:rPr>
        <w:t>or</w:t>
      </w:r>
      <w:r>
        <w:rPr>
          <w:color w:val="231F20"/>
          <w:spacing w:val="-7"/>
        </w:rPr>
        <w:t> </w:t>
      </w:r>
      <w:r>
        <w:rPr>
          <w:color w:val="231F20"/>
          <w:spacing w:val="-4"/>
        </w:rPr>
        <w:t>the</w:t>
      </w:r>
      <w:r>
        <w:rPr>
          <w:color w:val="231F20"/>
          <w:spacing w:val="-7"/>
        </w:rPr>
        <w:t> </w:t>
      </w:r>
      <w:r>
        <w:rPr>
          <w:color w:val="231F20"/>
          <w:spacing w:val="-4"/>
        </w:rPr>
        <w:t>loss</w:t>
      </w:r>
      <w:r>
        <w:rPr>
          <w:color w:val="231F20"/>
          <w:spacing w:val="-7"/>
        </w:rPr>
        <w:t> </w:t>
      </w:r>
      <w:r>
        <w:rPr>
          <w:color w:val="231F20"/>
          <w:spacing w:val="-4"/>
        </w:rPr>
        <w:t>of</w:t>
      </w:r>
      <w:r>
        <w:rPr>
          <w:color w:val="231F20"/>
          <w:spacing w:val="-7"/>
        </w:rPr>
        <w:t> </w:t>
      </w:r>
      <w:r>
        <w:rPr>
          <w:color w:val="231F20"/>
          <w:spacing w:val="-4"/>
        </w:rPr>
        <w:t>amounts</w:t>
      </w:r>
      <w:r>
        <w:rPr>
          <w:color w:val="231F20"/>
          <w:spacing w:val="-7"/>
        </w:rPr>
        <w:t> </w:t>
      </w:r>
      <w:r>
        <w:rPr>
          <w:color w:val="231F20"/>
          <w:spacing w:val="-4"/>
        </w:rPr>
        <w:t>due</w:t>
      </w:r>
      <w:r>
        <w:rPr>
          <w:color w:val="231F20"/>
          <w:spacing w:val="-7"/>
        </w:rPr>
        <w:t> </w:t>
      </w:r>
      <w:r>
        <w:rPr>
          <w:color w:val="231F20"/>
          <w:spacing w:val="-4"/>
        </w:rPr>
        <w:t>them.</w:t>
      </w:r>
      <w:r>
        <w:rPr>
          <w:color w:val="231F20"/>
          <w:spacing w:val="-7"/>
        </w:rPr>
        <w:t> </w:t>
      </w:r>
      <w:r>
        <w:rPr>
          <w:color w:val="231F20"/>
          <w:spacing w:val="-4"/>
        </w:rPr>
        <w:t>A</w:t>
      </w:r>
      <w:r>
        <w:rPr>
          <w:color w:val="231F20"/>
          <w:spacing w:val="-7"/>
        </w:rPr>
        <w:t> </w:t>
      </w:r>
      <w:r>
        <w:rPr>
          <w:color w:val="231F20"/>
          <w:spacing w:val="-4"/>
        </w:rPr>
        <w:t>company’s</w:t>
      </w:r>
      <w:r>
        <w:rPr>
          <w:color w:val="231F20"/>
          <w:spacing w:val="-7"/>
        </w:rPr>
        <w:t> </w:t>
      </w:r>
      <w:r>
        <w:rPr>
          <w:color w:val="231F20"/>
          <w:spacing w:val="-4"/>
        </w:rPr>
        <w:t>customers and suppliers of products and services are also affected by short-term liquidity prob- </w:t>
      </w:r>
      <w:r>
        <w:rPr>
          <w:color w:val="231F20"/>
          <w:w w:val="90"/>
        </w:rPr>
        <w:t>lems. Implications include a company’s inability to execute contracts and damage to im- </w:t>
      </w:r>
      <w:r>
        <w:rPr>
          <w:color w:val="231F20"/>
          <w:spacing w:val="-4"/>
        </w:rPr>
        <w:t>portant customer and supplier relationships.</w:t>
      </w:r>
    </w:p>
    <w:p>
      <w:pPr>
        <w:pStyle w:val="BodyText"/>
        <w:spacing w:line="232" w:lineRule="auto"/>
        <w:ind w:left="1442" w:right="2863" w:firstLine="240"/>
        <w:jc w:val="both"/>
      </w:pPr>
      <w:r>
        <w:rPr>
          <w:color w:val="231F20"/>
          <w:spacing w:val="-4"/>
        </w:rPr>
        <w:t>These</w:t>
      </w:r>
      <w:r>
        <w:rPr>
          <w:color w:val="231F20"/>
          <w:spacing w:val="-11"/>
        </w:rPr>
        <w:t> </w:t>
      </w:r>
      <w:r>
        <w:rPr>
          <w:color w:val="231F20"/>
          <w:spacing w:val="-4"/>
        </w:rPr>
        <w:t>scenarios</w:t>
      </w:r>
      <w:r>
        <w:rPr>
          <w:color w:val="231F20"/>
          <w:spacing w:val="-8"/>
        </w:rPr>
        <w:t> </w:t>
      </w:r>
      <w:r>
        <w:rPr>
          <w:color w:val="231F20"/>
          <w:spacing w:val="-4"/>
        </w:rPr>
        <w:t>highlight</w:t>
      </w:r>
      <w:r>
        <w:rPr>
          <w:color w:val="231F20"/>
          <w:spacing w:val="-9"/>
        </w:rPr>
        <w:t> </w:t>
      </w:r>
      <w:r>
        <w:rPr>
          <w:color w:val="231F20"/>
          <w:spacing w:val="-4"/>
        </w:rPr>
        <w:t>why</w:t>
      </w:r>
      <w:r>
        <w:rPr>
          <w:color w:val="231F20"/>
          <w:spacing w:val="-8"/>
        </w:rPr>
        <w:t> </w:t>
      </w:r>
      <w:r>
        <w:rPr>
          <w:color w:val="231F20"/>
          <w:spacing w:val="-4"/>
        </w:rPr>
        <w:t>measures</w:t>
      </w:r>
      <w:r>
        <w:rPr>
          <w:color w:val="231F20"/>
          <w:spacing w:val="-9"/>
        </w:rPr>
        <w:t> </w:t>
      </w:r>
      <w:r>
        <w:rPr>
          <w:color w:val="231F20"/>
          <w:spacing w:val="-4"/>
        </w:rPr>
        <w:t>of</w:t>
      </w:r>
      <w:r>
        <w:rPr>
          <w:color w:val="231F20"/>
          <w:spacing w:val="-8"/>
        </w:rPr>
        <w:t> </w:t>
      </w:r>
      <w:r>
        <w:rPr>
          <w:color w:val="231F20"/>
          <w:spacing w:val="-4"/>
        </w:rPr>
        <w:t>liquidity</w:t>
      </w:r>
      <w:r>
        <w:rPr>
          <w:color w:val="231F20"/>
          <w:spacing w:val="-9"/>
        </w:rPr>
        <w:t> </w:t>
      </w:r>
      <w:r>
        <w:rPr>
          <w:color w:val="231F20"/>
          <w:spacing w:val="-4"/>
        </w:rPr>
        <w:t>are</w:t>
      </w:r>
      <w:r>
        <w:rPr>
          <w:color w:val="231F20"/>
          <w:spacing w:val="-8"/>
        </w:rPr>
        <w:t> </w:t>
      </w:r>
      <w:r>
        <w:rPr>
          <w:color w:val="231F20"/>
          <w:spacing w:val="-4"/>
        </w:rPr>
        <w:t>of</w:t>
      </w:r>
      <w:r>
        <w:rPr>
          <w:color w:val="231F20"/>
          <w:spacing w:val="-9"/>
        </w:rPr>
        <w:t> </w:t>
      </w:r>
      <w:r>
        <w:rPr>
          <w:color w:val="231F20"/>
          <w:spacing w:val="-4"/>
        </w:rPr>
        <w:t>great</w:t>
      </w:r>
      <w:r>
        <w:rPr>
          <w:color w:val="231F20"/>
          <w:spacing w:val="-8"/>
        </w:rPr>
        <w:t> </w:t>
      </w:r>
      <w:r>
        <w:rPr>
          <w:color w:val="231F20"/>
          <w:spacing w:val="-4"/>
        </w:rPr>
        <w:t>importance</w:t>
      </w:r>
      <w:r>
        <w:rPr>
          <w:color w:val="231F20"/>
          <w:spacing w:val="-9"/>
        </w:rPr>
        <w:t> </w:t>
      </w:r>
      <w:r>
        <w:rPr>
          <w:color w:val="231F20"/>
          <w:spacing w:val="-4"/>
        </w:rPr>
        <w:t>in</w:t>
      </w:r>
      <w:r>
        <w:rPr>
          <w:color w:val="231F20"/>
          <w:spacing w:val="-8"/>
        </w:rPr>
        <w:t> </w:t>
      </w:r>
      <w:r>
        <w:rPr>
          <w:color w:val="231F20"/>
          <w:spacing w:val="-4"/>
        </w:rPr>
        <w:t>our analysis</w:t>
      </w:r>
      <w:r>
        <w:rPr>
          <w:color w:val="231F20"/>
          <w:spacing w:val="-9"/>
        </w:rPr>
        <w:t> </w:t>
      </w:r>
      <w:r>
        <w:rPr>
          <w:color w:val="231F20"/>
          <w:spacing w:val="-4"/>
        </w:rPr>
        <w:t>of</w:t>
      </w:r>
      <w:r>
        <w:rPr>
          <w:color w:val="231F20"/>
          <w:spacing w:val="-8"/>
        </w:rPr>
        <w:t> </w:t>
      </w:r>
      <w:r>
        <w:rPr>
          <w:color w:val="231F20"/>
          <w:spacing w:val="-4"/>
        </w:rPr>
        <w:t>a</w:t>
      </w:r>
      <w:r>
        <w:rPr>
          <w:color w:val="231F20"/>
          <w:spacing w:val="-9"/>
        </w:rPr>
        <w:t> </w:t>
      </w:r>
      <w:r>
        <w:rPr>
          <w:color w:val="231F20"/>
          <w:spacing w:val="-4"/>
        </w:rPr>
        <w:t>company.</w:t>
      </w:r>
      <w:r>
        <w:rPr>
          <w:color w:val="231F20"/>
          <w:spacing w:val="-8"/>
        </w:rPr>
        <w:t> </w:t>
      </w:r>
      <w:r>
        <w:rPr>
          <w:color w:val="231F20"/>
          <w:spacing w:val="-4"/>
        </w:rPr>
        <w:t>If</w:t>
      </w:r>
      <w:r>
        <w:rPr>
          <w:color w:val="231F20"/>
          <w:spacing w:val="-9"/>
        </w:rPr>
        <w:t> </w:t>
      </w:r>
      <w:r>
        <w:rPr>
          <w:color w:val="231F20"/>
          <w:spacing w:val="-4"/>
        </w:rPr>
        <w:t>a</w:t>
      </w:r>
      <w:r>
        <w:rPr>
          <w:color w:val="231F20"/>
          <w:spacing w:val="-8"/>
        </w:rPr>
        <w:t> </w:t>
      </w:r>
      <w:r>
        <w:rPr>
          <w:color w:val="231F20"/>
          <w:spacing w:val="-4"/>
        </w:rPr>
        <w:t>company</w:t>
      </w:r>
      <w:r>
        <w:rPr>
          <w:color w:val="231F20"/>
          <w:spacing w:val="-9"/>
        </w:rPr>
        <w:t> </w:t>
      </w:r>
      <w:r>
        <w:rPr>
          <w:color w:val="231F20"/>
          <w:spacing w:val="-4"/>
        </w:rPr>
        <w:t>fails</w:t>
      </w:r>
      <w:r>
        <w:rPr>
          <w:color w:val="231F20"/>
          <w:spacing w:val="-8"/>
        </w:rPr>
        <w:t> </w:t>
      </w:r>
      <w:r>
        <w:rPr>
          <w:color w:val="231F20"/>
          <w:spacing w:val="-4"/>
        </w:rPr>
        <w:t>to</w:t>
      </w:r>
      <w:r>
        <w:rPr>
          <w:color w:val="231F20"/>
          <w:spacing w:val="-9"/>
        </w:rPr>
        <w:t> </w:t>
      </w:r>
      <w:r>
        <w:rPr>
          <w:color w:val="231F20"/>
          <w:spacing w:val="-4"/>
        </w:rPr>
        <w:t>meet</w:t>
      </w:r>
      <w:r>
        <w:rPr>
          <w:color w:val="231F20"/>
          <w:spacing w:val="-8"/>
        </w:rPr>
        <w:t> </w:t>
      </w:r>
      <w:r>
        <w:rPr>
          <w:color w:val="231F20"/>
          <w:spacing w:val="-4"/>
        </w:rPr>
        <w:t>its</w:t>
      </w:r>
      <w:r>
        <w:rPr>
          <w:color w:val="231F20"/>
          <w:spacing w:val="-9"/>
        </w:rPr>
        <w:t> </w:t>
      </w:r>
      <w:r>
        <w:rPr>
          <w:color w:val="231F20"/>
          <w:spacing w:val="-4"/>
        </w:rPr>
        <w:t>current</w:t>
      </w:r>
      <w:r>
        <w:rPr>
          <w:color w:val="231F20"/>
          <w:spacing w:val="-8"/>
        </w:rPr>
        <w:t> </w:t>
      </w:r>
      <w:r>
        <w:rPr>
          <w:color w:val="231F20"/>
          <w:spacing w:val="-4"/>
        </w:rPr>
        <w:t>obligations,</w:t>
      </w:r>
      <w:r>
        <w:rPr>
          <w:color w:val="231F20"/>
          <w:spacing w:val="-9"/>
        </w:rPr>
        <w:t> </w:t>
      </w:r>
      <w:r>
        <w:rPr>
          <w:color w:val="231F20"/>
          <w:spacing w:val="-4"/>
        </w:rPr>
        <w:t>its</w:t>
      </w:r>
      <w:r>
        <w:rPr>
          <w:color w:val="231F20"/>
          <w:spacing w:val="-8"/>
        </w:rPr>
        <w:t> </w:t>
      </w:r>
      <w:r>
        <w:rPr>
          <w:color w:val="231F20"/>
          <w:spacing w:val="-4"/>
        </w:rPr>
        <w:t>continued </w:t>
      </w:r>
      <w:r>
        <w:rPr>
          <w:color w:val="231F20"/>
          <w:w w:val="90"/>
        </w:rPr>
        <w:t>existence is doubtful. Viewed in this light, all other measures of analysis are of secondary </w:t>
      </w:r>
      <w:r>
        <w:rPr>
          <w:color w:val="231F20"/>
          <w:spacing w:val="-4"/>
        </w:rPr>
        <w:t>importance.</w:t>
      </w:r>
      <w:r>
        <w:rPr>
          <w:color w:val="231F20"/>
          <w:spacing w:val="-8"/>
        </w:rPr>
        <w:t> </w:t>
      </w:r>
      <w:r>
        <w:rPr>
          <w:color w:val="231F20"/>
          <w:spacing w:val="-4"/>
        </w:rPr>
        <w:t>While</w:t>
      </w:r>
      <w:r>
        <w:rPr>
          <w:color w:val="231F20"/>
          <w:spacing w:val="-8"/>
        </w:rPr>
        <w:t> </w:t>
      </w:r>
      <w:r>
        <w:rPr>
          <w:color w:val="231F20"/>
          <w:spacing w:val="-4"/>
        </w:rPr>
        <w:t>accounting</w:t>
      </w:r>
      <w:r>
        <w:rPr>
          <w:color w:val="231F20"/>
          <w:spacing w:val="-8"/>
        </w:rPr>
        <w:t> </w:t>
      </w:r>
      <w:r>
        <w:rPr>
          <w:color w:val="231F20"/>
          <w:spacing w:val="-4"/>
        </w:rPr>
        <w:t>measurements</w:t>
      </w:r>
      <w:r>
        <w:rPr>
          <w:color w:val="231F20"/>
          <w:spacing w:val="-8"/>
        </w:rPr>
        <w:t> </w:t>
      </w:r>
      <w:r>
        <w:rPr>
          <w:color w:val="231F20"/>
          <w:spacing w:val="-4"/>
        </w:rPr>
        <w:t>assume</w:t>
      </w:r>
      <w:r>
        <w:rPr>
          <w:color w:val="231F20"/>
          <w:spacing w:val="-8"/>
        </w:rPr>
        <w:t> </w:t>
      </w:r>
      <w:r>
        <w:rPr>
          <w:color w:val="231F20"/>
          <w:spacing w:val="-4"/>
        </w:rPr>
        <w:t>indefinite</w:t>
      </w:r>
      <w:r>
        <w:rPr>
          <w:color w:val="231F20"/>
          <w:spacing w:val="-8"/>
        </w:rPr>
        <w:t> </w:t>
      </w:r>
      <w:r>
        <w:rPr>
          <w:color w:val="231F20"/>
          <w:spacing w:val="-4"/>
        </w:rPr>
        <w:t>existence</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com- </w:t>
      </w:r>
      <w:r>
        <w:rPr>
          <w:color w:val="231F20"/>
          <w:w w:val="90"/>
        </w:rPr>
        <w:t>pany, our analysis must always assess the validity of this assumption using liquidity and </w:t>
      </w:r>
      <w:r>
        <w:rPr>
          <w:color w:val="231F20"/>
        </w:rPr>
        <w:t>solvency measures.</w:t>
      </w:r>
    </w:p>
    <w:p>
      <w:pPr>
        <w:pStyle w:val="BodyText"/>
        <w:spacing w:line="232" w:lineRule="auto"/>
        <w:ind w:left="1443" w:right="2863" w:firstLine="239"/>
        <w:jc w:val="both"/>
      </w:pPr>
      <w:r>
        <w:rPr>
          <w:color w:val="231F20"/>
          <w:spacing w:val="-8"/>
        </w:rPr>
        <w:t>Working</w:t>
      </w:r>
      <w:r>
        <w:rPr>
          <w:color w:val="231F20"/>
        </w:rPr>
        <w:t> </w:t>
      </w:r>
      <w:r>
        <w:rPr>
          <w:color w:val="231F20"/>
          <w:spacing w:val="-8"/>
        </w:rPr>
        <w:t>capital</w:t>
      </w:r>
      <w:r>
        <w:rPr>
          <w:color w:val="231F20"/>
        </w:rPr>
        <w:t> </w:t>
      </w:r>
      <w:r>
        <w:rPr>
          <w:color w:val="231F20"/>
          <w:spacing w:val="-8"/>
        </w:rPr>
        <w:t>is</w:t>
      </w:r>
      <w:r>
        <w:rPr>
          <w:color w:val="231F20"/>
        </w:rPr>
        <w:t> </w:t>
      </w:r>
      <w:r>
        <w:rPr>
          <w:color w:val="231F20"/>
          <w:spacing w:val="-8"/>
        </w:rPr>
        <w:t>a</w:t>
      </w:r>
      <w:r>
        <w:rPr>
          <w:color w:val="231F20"/>
        </w:rPr>
        <w:t> </w:t>
      </w:r>
      <w:r>
        <w:rPr>
          <w:color w:val="231F20"/>
          <w:spacing w:val="-8"/>
        </w:rPr>
        <w:t>widely</w:t>
      </w:r>
      <w:r>
        <w:rPr>
          <w:color w:val="231F20"/>
        </w:rPr>
        <w:t> </w:t>
      </w:r>
      <w:r>
        <w:rPr>
          <w:color w:val="231F20"/>
          <w:spacing w:val="-8"/>
        </w:rPr>
        <w:t>used</w:t>
      </w:r>
      <w:r>
        <w:rPr>
          <w:color w:val="231F20"/>
        </w:rPr>
        <w:t> </w:t>
      </w:r>
      <w:r>
        <w:rPr>
          <w:color w:val="231F20"/>
          <w:spacing w:val="-8"/>
        </w:rPr>
        <w:t>measure</w:t>
      </w:r>
      <w:r>
        <w:rPr>
          <w:color w:val="231F20"/>
        </w:rPr>
        <w:t> </w:t>
      </w:r>
      <w:r>
        <w:rPr>
          <w:color w:val="231F20"/>
          <w:spacing w:val="-8"/>
        </w:rPr>
        <w:t>of</w:t>
      </w:r>
      <w:r>
        <w:rPr>
          <w:color w:val="231F20"/>
        </w:rPr>
        <w:t> </w:t>
      </w:r>
      <w:r>
        <w:rPr>
          <w:color w:val="231F20"/>
          <w:spacing w:val="-8"/>
        </w:rPr>
        <w:t>liquidity.</w:t>
      </w:r>
      <w:r>
        <w:rPr>
          <w:color w:val="231F20"/>
        </w:rPr>
        <w:t> </w:t>
      </w:r>
      <w:r>
        <w:rPr>
          <w:b/>
          <w:color w:val="231F20"/>
          <w:spacing w:val="-8"/>
        </w:rPr>
        <w:t>Working</w:t>
      </w:r>
      <w:r>
        <w:rPr>
          <w:b/>
          <w:color w:val="231F20"/>
        </w:rPr>
        <w:t> </w:t>
      </w:r>
      <w:r>
        <w:rPr>
          <w:b/>
          <w:color w:val="231F20"/>
          <w:spacing w:val="-8"/>
        </w:rPr>
        <w:t>capital</w:t>
      </w:r>
      <w:r>
        <w:rPr>
          <w:b/>
          <w:color w:val="231F20"/>
        </w:rPr>
        <w:t> </w:t>
      </w:r>
      <w:r>
        <w:rPr>
          <w:color w:val="231F20"/>
          <w:spacing w:val="-8"/>
        </w:rPr>
        <w:t>is</w:t>
      </w:r>
      <w:r>
        <w:rPr>
          <w:color w:val="231F20"/>
        </w:rPr>
        <w:t> </w:t>
      </w:r>
      <w:r>
        <w:rPr>
          <w:color w:val="231F20"/>
          <w:spacing w:val="-8"/>
        </w:rPr>
        <w:t>defined</w:t>
      </w:r>
      <w:r>
        <w:rPr>
          <w:color w:val="231F20"/>
        </w:rPr>
        <w:t> </w:t>
      </w:r>
      <w:r>
        <w:rPr>
          <w:color w:val="231F20"/>
          <w:spacing w:val="-8"/>
        </w:rPr>
        <w:t>as </w:t>
      </w:r>
      <w:r>
        <w:rPr>
          <w:color w:val="231F20"/>
          <w:spacing w:val="-6"/>
        </w:rPr>
        <w:t>the</w:t>
      </w:r>
      <w:r>
        <w:rPr>
          <w:color w:val="231F20"/>
          <w:spacing w:val="-7"/>
        </w:rPr>
        <w:t> </w:t>
      </w:r>
      <w:r>
        <w:rPr>
          <w:color w:val="231F20"/>
          <w:spacing w:val="-6"/>
        </w:rPr>
        <w:t>excess of</w:t>
      </w:r>
      <w:r>
        <w:rPr>
          <w:color w:val="231F20"/>
          <w:spacing w:val="-7"/>
        </w:rPr>
        <w:t> </w:t>
      </w:r>
      <w:r>
        <w:rPr>
          <w:color w:val="231F20"/>
          <w:spacing w:val="-6"/>
        </w:rPr>
        <w:t>current assets</w:t>
      </w:r>
      <w:r>
        <w:rPr>
          <w:color w:val="231F20"/>
          <w:spacing w:val="-7"/>
        </w:rPr>
        <w:t> </w:t>
      </w:r>
      <w:r>
        <w:rPr>
          <w:color w:val="231F20"/>
          <w:spacing w:val="-6"/>
        </w:rPr>
        <w:t>over current</w:t>
      </w:r>
      <w:r>
        <w:rPr>
          <w:color w:val="231F20"/>
          <w:spacing w:val="-7"/>
        </w:rPr>
        <w:t> </w:t>
      </w:r>
      <w:r>
        <w:rPr>
          <w:color w:val="231F20"/>
          <w:spacing w:val="-6"/>
        </w:rPr>
        <w:t>liabilities. It</w:t>
      </w:r>
      <w:r>
        <w:rPr>
          <w:color w:val="231F20"/>
          <w:spacing w:val="-7"/>
        </w:rPr>
        <w:t> </w:t>
      </w:r>
      <w:r>
        <w:rPr>
          <w:color w:val="231F20"/>
          <w:spacing w:val="-6"/>
        </w:rPr>
        <w:t>is important</w:t>
      </w:r>
      <w:r>
        <w:rPr>
          <w:color w:val="231F20"/>
          <w:spacing w:val="-7"/>
        </w:rPr>
        <w:t> </w:t>
      </w:r>
      <w:r>
        <w:rPr>
          <w:color w:val="231F20"/>
          <w:spacing w:val="-6"/>
        </w:rPr>
        <w:t>as a</w:t>
      </w:r>
      <w:r>
        <w:rPr>
          <w:color w:val="231F20"/>
          <w:spacing w:val="-7"/>
        </w:rPr>
        <w:t> </w:t>
      </w:r>
      <w:r>
        <w:rPr>
          <w:color w:val="231F20"/>
          <w:spacing w:val="-6"/>
        </w:rPr>
        <w:t>measure of</w:t>
      </w:r>
      <w:r>
        <w:rPr>
          <w:color w:val="231F20"/>
          <w:spacing w:val="-7"/>
        </w:rPr>
        <w:t> </w:t>
      </w:r>
      <w:r>
        <w:rPr>
          <w:color w:val="231F20"/>
          <w:spacing w:val="-6"/>
        </w:rPr>
        <w:t>liquid </w:t>
      </w:r>
      <w:r>
        <w:rPr>
          <w:color w:val="231F20"/>
          <w:spacing w:val="-4"/>
        </w:rPr>
        <w:t>assets that provide a safety cushion to creditors. It is also important in measuring the </w:t>
      </w:r>
      <w:r>
        <w:rPr>
          <w:color w:val="231F20"/>
          <w:spacing w:val="-8"/>
        </w:rPr>
        <w:t>liquid</w:t>
      </w:r>
      <w:r>
        <w:rPr>
          <w:color w:val="231F20"/>
        </w:rPr>
        <w:t> </w:t>
      </w:r>
      <w:r>
        <w:rPr>
          <w:color w:val="231F20"/>
          <w:spacing w:val="-8"/>
        </w:rPr>
        <w:t>reserve</w:t>
      </w:r>
      <w:r>
        <w:rPr>
          <w:color w:val="231F20"/>
        </w:rPr>
        <w:t> </w:t>
      </w:r>
      <w:r>
        <w:rPr>
          <w:color w:val="231F20"/>
          <w:spacing w:val="-8"/>
        </w:rPr>
        <w:t>available</w:t>
      </w:r>
      <w:r>
        <w:rPr>
          <w:color w:val="231F20"/>
        </w:rPr>
        <w:t> </w:t>
      </w:r>
      <w:r>
        <w:rPr>
          <w:color w:val="231F20"/>
          <w:spacing w:val="-8"/>
        </w:rPr>
        <w:t>to</w:t>
      </w:r>
      <w:r>
        <w:rPr>
          <w:color w:val="231F20"/>
        </w:rPr>
        <w:t> </w:t>
      </w:r>
      <w:r>
        <w:rPr>
          <w:color w:val="231F20"/>
          <w:spacing w:val="-8"/>
        </w:rPr>
        <w:t>meet</w:t>
      </w:r>
      <w:r>
        <w:rPr>
          <w:color w:val="231F20"/>
        </w:rPr>
        <w:t> </w:t>
      </w:r>
      <w:r>
        <w:rPr>
          <w:color w:val="231F20"/>
          <w:spacing w:val="-8"/>
        </w:rPr>
        <w:t>contingencies</w:t>
      </w:r>
      <w:r>
        <w:rPr>
          <w:color w:val="231F20"/>
        </w:rPr>
        <w:t> </w:t>
      </w:r>
      <w:r>
        <w:rPr>
          <w:color w:val="231F20"/>
          <w:spacing w:val="-8"/>
        </w:rPr>
        <w:t>and</w:t>
      </w:r>
      <w:r>
        <w:rPr>
          <w:color w:val="231F20"/>
        </w:rPr>
        <w:t> </w:t>
      </w:r>
      <w:r>
        <w:rPr>
          <w:color w:val="231F20"/>
          <w:spacing w:val="-8"/>
        </w:rPr>
        <w:t>the</w:t>
      </w:r>
      <w:r>
        <w:rPr>
          <w:color w:val="231F20"/>
        </w:rPr>
        <w:t> </w:t>
      </w:r>
      <w:r>
        <w:rPr>
          <w:color w:val="231F20"/>
          <w:spacing w:val="-8"/>
        </w:rPr>
        <w:t>uncertainties</w:t>
      </w:r>
      <w:r>
        <w:rPr>
          <w:color w:val="231F20"/>
        </w:rPr>
        <w:t> </w:t>
      </w:r>
      <w:r>
        <w:rPr>
          <w:color w:val="231F20"/>
          <w:spacing w:val="-8"/>
        </w:rPr>
        <w:t>surrounding</w:t>
      </w:r>
      <w:r>
        <w:rPr>
          <w:color w:val="231F20"/>
        </w:rPr>
        <w:t> </w:t>
      </w:r>
      <w:r>
        <w:rPr>
          <w:color w:val="231F20"/>
          <w:spacing w:val="-8"/>
        </w:rPr>
        <w:t>a</w:t>
      </w:r>
      <w:r>
        <w:rPr>
          <w:color w:val="231F20"/>
        </w:rPr>
        <w:t> </w:t>
      </w:r>
      <w:r>
        <w:rPr>
          <w:color w:val="231F20"/>
          <w:spacing w:val="-8"/>
        </w:rPr>
        <w:t>com- </w:t>
      </w:r>
      <w:r>
        <w:rPr>
          <w:color w:val="231F20"/>
          <w:spacing w:val="-2"/>
        </w:rPr>
        <w:t>pany’s</w:t>
      </w:r>
      <w:r>
        <w:rPr>
          <w:color w:val="231F20"/>
          <w:spacing w:val="-11"/>
        </w:rPr>
        <w:t> </w:t>
      </w:r>
      <w:r>
        <w:rPr>
          <w:color w:val="231F20"/>
          <w:spacing w:val="-2"/>
        </w:rPr>
        <w:t>balance</w:t>
      </w:r>
      <w:r>
        <w:rPr>
          <w:color w:val="231F20"/>
          <w:spacing w:val="-10"/>
        </w:rPr>
        <w:t> </w:t>
      </w:r>
      <w:r>
        <w:rPr>
          <w:color w:val="231F20"/>
          <w:spacing w:val="-2"/>
        </w:rPr>
        <w:t>of</w:t>
      </w:r>
      <w:r>
        <w:rPr>
          <w:color w:val="231F20"/>
          <w:spacing w:val="-11"/>
        </w:rPr>
        <w:t> </w:t>
      </w:r>
      <w:r>
        <w:rPr>
          <w:color w:val="231F20"/>
          <w:spacing w:val="-2"/>
        </w:rPr>
        <w:t>cash</w:t>
      </w:r>
      <w:r>
        <w:rPr>
          <w:color w:val="231F20"/>
          <w:spacing w:val="-10"/>
        </w:rPr>
        <w:t> </w:t>
      </w:r>
      <w:r>
        <w:rPr>
          <w:color w:val="231F20"/>
          <w:spacing w:val="-2"/>
        </w:rPr>
        <w:t>inflows</w:t>
      </w:r>
      <w:r>
        <w:rPr>
          <w:color w:val="231F20"/>
          <w:spacing w:val="-11"/>
        </w:rPr>
        <w:t> </w:t>
      </w:r>
      <w:r>
        <w:rPr>
          <w:color w:val="231F20"/>
          <w:spacing w:val="-2"/>
        </w:rPr>
        <w:t>and</w:t>
      </w:r>
      <w:r>
        <w:rPr>
          <w:color w:val="231F20"/>
          <w:spacing w:val="-10"/>
        </w:rPr>
        <w:t> </w:t>
      </w:r>
      <w:r>
        <w:rPr>
          <w:color w:val="231F20"/>
          <w:spacing w:val="-2"/>
        </w:rPr>
        <w:t>outflows.</w:t>
      </w:r>
    </w:p>
    <w:p>
      <w:pPr>
        <w:pStyle w:val="BodyText"/>
        <w:spacing w:before="4"/>
        <w:rPr>
          <w:sz w:val="21"/>
        </w:rPr>
      </w:pPr>
    </w:p>
    <w:p>
      <w:pPr>
        <w:pStyle w:val="Heading3"/>
      </w:pPr>
      <w:r>
        <w:rPr>
          <w:color w:val="231F20"/>
          <w:w w:val="85"/>
        </w:rPr>
        <w:t>Current</w:t>
      </w:r>
      <w:r>
        <w:rPr>
          <w:color w:val="231F20"/>
          <w:spacing w:val="3"/>
        </w:rPr>
        <w:t> </w:t>
      </w:r>
      <w:r>
        <w:rPr>
          <w:color w:val="231F20"/>
          <w:w w:val="85"/>
        </w:rPr>
        <w:t>Assets</w:t>
      </w:r>
      <w:r>
        <w:rPr>
          <w:color w:val="231F20"/>
          <w:spacing w:val="3"/>
        </w:rPr>
        <w:t> </w:t>
      </w:r>
      <w:r>
        <w:rPr>
          <w:color w:val="231F20"/>
          <w:w w:val="85"/>
        </w:rPr>
        <w:t>and</w:t>
      </w:r>
      <w:r>
        <w:rPr>
          <w:color w:val="231F20"/>
          <w:spacing w:val="3"/>
        </w:rPr>
        <w:t> </w:t>
      </w:r>
      <w:r>
        <w:rPr>
          <w:color w:val="231F20"/>
          <w:spacing w:val="-2"/>
          <w:w w:val="85"/>
        </w:rPr>
        <w:t>Liabilities</w:t>
      </w:r>
    </w:p>
    <w:p>
      <w:pPr>
        <w:pStyle w:val="BodyText"/>
        <w:spacing w:line="232" w:lineRule="auto" w:before="63"/>
        <w:ind w:left="1442" w:right="2863"/>
        <w:jc w:val="both"/>
      </w:pPr>
      <w:r>
        <w:rPr>
          <w:b/>
          <w:color w:val="231F20"/>
          <w:spacing w:val="-4"/>
        </w:rPr>
        <w:t>Current</w:t>
      </w:r>
      <w:r>
        <w:rPr>
          <w:b/>
          <w:color w:val="231F20"/>
          <w:spacing w:val="-5"/>
        </w:rPr>
        <w:t> </w:t>
      </w:r>
      <w:r>
        <w:rPr>
          <w:b/>
          <w:color w:val="231F20"/>
          <w:spacing w:val="-4"/>
        </w:rPr>
        <w:t>assets</w:t>
      </w:r>
      <w:r>
        <w:rPr>
          <w:b/>
          <w:color w:val="231F20"/>
          <w:spacing w:val="-9"/>
        </w:rPr>
        <w:t> </w:t>
      </w:r>
      <w:r>
        <w:rPr>
          <w:color w:val="231F20"/>
          <w:spacing w:val="-4"/>
        </w:rPr>
        <w:t>are</w:t>
      </w:r>
      <w:r>
        <w:rPr>
          <w:color w:val="231F20"/>
          <w:spacing w:val="-8"/>
        </w:rPr>
        <w:t> </w:t>
      </w:r>
      <w:r>
        <w:rPr>
          <w:color w:val="231F20"/>
          <w:spacing w:val="-4"/>
        </w:rPr>
        <w:t>cash</w:t>
      </w:r>
      <w:r>
        <w:rPr>
          <w:color w:val="231F20"/>
          <w:spacing w:val="-9"/>
        </w:rPr>
        <w:t> </w:t>
      </w:r>
      <w:r>
        <w:rPr>
          <w:color w:val="231F20"/>
          <w:spacing w:val="-4"/>
        </w:rPr>
        <w:t>and</w:t>
      </w:r>
      <w:r>
        <w:rPr>
          <w:color w:val="231F20"/>
          <w:spacing w:val="-8"/>
        </w:rPr>
        <w:t> </w:t>
      </w:r>
      <w:r>
        <w:rPr>
          <w:color w:val="231F20"/>
          <w:spacing w:val="-4"/>
        </w:rPr>
        <w:t>other</w:t>
      </w:r>
      <w:r>
        <w:rPr>
          <w:color w:val="231F20"/>
          <w:spacing w:val="-9"/>
        </w:rPr>
        <w:t> </w:t>
      </w:r>
      <w:r>
        <w:rPr>
          <w:color w:val="231F20"/>
          <w:spacing w:val="-4"/>
        </w:rPr>
        <w:t>assets</w:t>
      </w:r>
      <w:r>
        <w:rPr>
          <w:color w:val="231F20"/>
          <w:spacing w:val="-8"/>
        </w:rPr>
        <w:t> </w:t>
      </w:r>
      <w:r>
        <w:rPr>
          <w:color w:val="231F20"/>
          <w:spacing w:val="-4"/>
        </w:rPr>
        <w:t>reasonably</w:t>
      </w:r>
      <w:r>
        <w:rPr>
          <w:color w:val="231F20"/>
          <w:spacing w:val="-9"/>
        </w:rPr>
        <w:t> </w:t>
      </w:r>
      <w:r>
        <w:rPr>
          <w:color w:val="231F20"/>
          <w:spacing w:val="-4"/>
        </w:rPr>
        <w:t>expected</w:t>
      </w:r>
      <w:r>
        <w:rPr>
          <w:color w:val="231F20"/>
          <w:spacing w:val="-8"/>
        </w:rPr>
        <w:t> </w:t>
      </w:r>
      <w:r>
        <w:rPr>
          <w:color w:val="231F20"/>
          <w:spacing w:val="-4"/>
        </w:rPr>
        <w:t>to</w:t>
      </w:r>
      <w:r>
        <w:rPr>
          <w:color w:val="231F20"/>
          <w:spacing w:val="-9"/>
        </w:rPr>
        <w:t> </w:t>
      </w:r>
      <w:r>
        <w:rPr>
          <w:color w:val="231F20"/>
          <w:spacing w:val="-4"/>
        </w:rPr>
        <w:t>be</w:t>
      </w:r>
      <w:r>
        <w:rPr>
          <w:color w:val="231F20"/>
          <w:spacing w:val="-8"/>
        </w:rPr>
        <w:t> </w:t>
      </w:r>
      <w:r>
        <w:rPr>
          <w:color w:val="231F20"/>
          <w:spacing w:val="-4"/>
        </w:rPr>
        <w:t>(1)</w:t>
      </w:r>
      <w:r>
        <w:rPr>
          <w:color w:val="231F20"/>
          <w:spacing w:val="-9"/>
        </w:rPr>
        <w:t> </w:t>
      </w:r>
      <w:r>
        <w:rPr>
          <w:color w:val="231F20"/>
          <w:spacing w:val="-4"/>
        </w:rPr>
        <w:t>realized</w:t>
      </w:r>
      <w:r>
        <w:rPr>
          <w:color w:val="231F20"/>
          <w:spacing w:val="-8"/>
        </w:rPr>
        <w:t> </w:t>
      </w:r>
      <w:r>
        <w:rPr>
          <w:color w:val="231F20"/>
          <w:spacing w:val="-4"/>
        </w:rPr>
        <w:t>in</w:t>
      </w:r>
      <w:r>
        <w:rPr>
          <w:color w:val="231F20"/>
          <w:spacing w:val="-9"/>
        </w:rPr>
        <w:t> </w:t>
      </w:r>
      <w:r>
        <w:rPr>
          <w:color w:val="231F20"/>
          <w:spacing w:val="-4"/>
        </w:rPr>
        <w:t>cash </w:t>
      </w:r>
      <w:r>
        <w:rPr>
          <w:color w:val="231F20"/>
          <w:spacing w:val="-6"/>
        </w:rPr>
        <w:t>or</w:t>
      </w:r>
      <w:r>
        <w:rPr>
          <w:color w:val="231F20"/>
          <w:spacing w:val="-7"/>
        </w:rPr>
        <w:t> </w:t>
      </w:r>
      <w:r>
        <w:rPr>
          <w:color w:val="231F20"/>
          <w:spacing w:val="-6"/>
        </w:rPr>
        <w:t>(2) sold</w:t>
      </w:r>
      <w:r>
        <w:rPr>
          <w:color w:val="231F20"/>
          <w:spacing w:val="-7"/>
        </w:rPr>
        <w:t> </w:t>
      </w:r>
      <w:r>
        <w:rPr>
          <w:color w:val="231F20"/>
          <w:spacing w:val="-6"/>
        </w:rPr>
        <w:t>or consumed</w:t>
      </w:r>
      <w:r>
        <w:rPr>
          <w:color w:val="231F20"/>
          <w:spacing w:val="-7"/>
        </w:rPr>
        <w:t> </w:t>
      </w:r>
      <w:r>
        <w:rPr>
          <w:color w:val="231F20"/>
          <w:spacing w:val="-6"/>
        </w:rPr>
        <w:t>within one</w:t>
      </w:r>
      <w:r>
        <w:rPr>
          <w:color w:val="231F20"/>
          <w:spacing w:val="-7"/>
        </w:rPr>
        <w:t> </w:t>
      </w:r>
      <w:r>
        <w:rPr>
          <w:color w:val="231F20"/>
          <w:spacing w:val="-6"/>
        </w:rPr>
        <w:t>year (or</w:t>
      </w:r>
      <w:r>
        <w:rPr>
          <w:color w:val="231F20"/>
          <w:spacing w:val="-7"/>
        </w:rPr>
        <w:t> </w:t>
      </w:r>
      <w:r>
        <w:rPr>
          <w:color w:val="231F20"/>
          <w:spacing w:val="-6"/>
        </w:rPr>
        <w:t>the normal</w:t>
      </w:r>
      <w:r>
        <w:rPr>
          <w:color w:val="231F20"/>
          <w:spacing w:val="-7"/>
        </w:rPr>
        <w:t> </w:t>
      </w:r>
      <w:r>
        <w:rPr>
          <w:color w:val="231F20"/>
          <w:spacing w:val="-6"/>
        </w:rPr>
        <w:t>operating cycle</w:t>
      </w:r>
      <w:r>
        <w:rPr>
          <w:color w:val="231F20"/>
          <w:spacing w:val="-7"/>
        </w:rPr>
        <w:t> </w:t>
      </w:r>
      <w:r>
        <w:rPr>
          <w:color w:val="231F20"/>
          <w:spacing w:val="-6"/>
        </w:rPr>
        <w:t>of the</w:t>
      </w:r>
      <w:r>
        <w:rPr>
          <w:color w:val="231F20"/>
          <w:spacing w:val="-7"/>
        </w:rPr>
        <w:t> </w:t>
      </w:r>
      <w:r>
        <w:rPr>
          <w:color w:val="231F20"/>
          <w:spacing w:val="-6"/>
        </w:rPr>
        <w:t>company if</w:t>
      </w:r>
      <w:r>
        <w:rPr>
          <w:color w:val="231F20"/>
          <w:spacing w:val="-7"/>
        </w:rPr>
        <w:t> </w:t>
      </w:r>
      <w:r>
        <w:rPr>
          <w:color w:val="231F20"/>
          <w:spacing w:val="-6"/>
        </w:rPr>
        <w:t>greater than</w:t>
      </w:r>
      <w:r>
        <w:rPr>
          <w:color w:val="231F20"/>
          <w:spacing w:val="-7"/>
        </w:rPr>
        <w:t> </w:t>
      </w:r>
      <w:r>
        <w:rPr>
          <w:color w:val="231F20"/>
          <w:spacing w:val="-6"/>
        </w:rPr>
        <w:t>one year).</w:t>
      </w:r>
      <w:r>
        <w:rPr>
          <w:color w:val="231F20"/>
          <w:spacing w:val="-7"/>
        </w:rPr>
        <w:t> </w:t>
      </w:r>
      <w:r>
        <w:rPr>
          <w:color w:val="231F20"/>
          <w:spacing w:val="-6"/>
        </w:rPr>
        <w:t>Balance sheet</w:t>
      </w:r>
      <w:r>
        <w:rPr>
          <w:color w:val="231F20"/>
          <w:spacing w:val="-7"/>
        </w:rPr>
        <w:t> </w:t>
      </w:r>
      <w:r>
        <w:rPr>
          <w:color w:val="231F20"/>
          <w:spacing w:val="-6"/>
        </w:rPr>
        <w:t>accounts typically</w:t>
      </w:r>
      <w:r>
        <w:rPr>
          <w:color w:val="231F20"/>
          <w:spacing w:val="-7"/>
        </w:rPr>
        <w:t> </w:t>
      </w:r>
      <w:r>
        <w:rPr>
          <w:color w:val="231F20"/>
          <w:spacing w:val="-6"/>
        </w:rPr>
        <w:t>included as</w:t>
      </w:r>
      <w:r>
        <w:rPr>
          <w:color w:val="231F20"/>
          <w:spacing w:val="-7"/>
        </w:rPr>
        <w:t> </w:t>
      </w:r>
      <w:r>
        <w:rPr>
          <w:color w:val="231F20"/>
          <w:spacing w:val="-6"/>
        </w:rPr>
        <w:t>current assets</w:t>
      </w:r>
      <w:r>
        <w:rPr>
          <w:color w:val="231F20"/>
          <w:spacing w:val="-7"/>
        </w:rPr>
        <w:t> </w:t>
      </w:r>
      <w:r>
        <w:rPr>
          <w:color w:val="231F20"/>
          <w:spacing w:val="-6"/>
        </w:rPr>
        <w:t>are </w:t>
      </w:r>
      <w:r>
        <w:rPr>
          <w:color w:val="231F20"/>
          <w:spacing w:val="-2"/>
        </w:rPr>
        <w:t>cash,</w:t>
      </w:r>
      <w:r>
        <w:rPr>
          <w:color w:val="231F20"/>
          <w:spacing w:val="-11"/>
        </w:rPr>
        <w:t> </w:t>
      </w:r>
      <w:r>
        <w:rPr>
          <w:color w:val="231F20"/>
          <w:spacing w:val="-2"/>
        </w:rPr>
        <w:t>marketable</w:t>
      </w:r>
      <w:r>
        <w:rPr>
          <w:color w:val="231F20"/>
          <w:spacing w:val="-10"/>
        </w:rPr>
        <w:t> </w:t>
      </w:r>
      <w:r>
        <w:rPr>
          <w:color w:val="231F20"/>
          <w:spacing w:val="-2"/>
        </w:rPr>
        <w:t>securities</w:t>
      </w:r>
      <w:r>
        <w:rPr>
          <w:color w:val="231F20"/>
          <w:spacing w:val="-11"/>
        </w:rPr>
        <w:t> </w:t>
      </w:r>
      <w:r>
        <w:rPr>
          <w:color w:val="231F20"/>
          <w:spacing w:val="-2"/>
        </w:rPr>
        <w:t>maturing</w:t>
      </w:r>
      <w:r>
        <w:rPr>
          <w:color w:val="231F20"/>
          <w:spacing w:val="-10"/>
        </w:rPr>
        <w:t> </w:t>
      </w:r>
      <w:r>
        <w:rPr>
          <w:color w:val="231F20"/>
          <w:spacing w:val="-2"/>
        </w:rPr>
        <w:t>within</w:t>
      </w:r>
      <w:r>
        <w:rPr>
          <w:color w:val="231F20"/>
          <w:spacing w:val="-11"/>
        </w:rPr>
        <w:t> </w:t>
      </w:r>
      <w:r>
        <w:rPr>
          <w:color w:val="231F20"/>
          <w:spacing w:val="-2"/>
        </w:rPr>
        <w:t>the</w:t>
      </w:r>
      <w:r>
        <w:rPr>
          <w:color w:val="231F20"/>
          <w:spacing w:val="-10"/>
        </w:rPr>
        <w:t> </w:t>
      </w:r>
      <w:r>
        <w:rPr>
          <w:color w:val="231F20"/>
          <w:spacing w:val="-2"/>
        </w:rPr>
        <w:t>next</w:t>
      </w:r>
      <w:r>
        <w:rPr>
          <w:color w:val="231F20"/>
          <w:spacing w:val="-11"/>
        </w:rPr>
        <w:t> </w:t>
      </w:r>
      <w:r>
        <w:rPr>
          <w:color w:val="231F20"/>
          <w:spacing w:val="-2"/>
        </w:rPr>
        <w:t>fiscal</w:t>
      </w:r>
      <w:r>
        <w:rPr>
          <w:color w:val="231F20"/>
          <w:spacing w:val="-10"/>
        </w:rPr>
        <w:t> </w:t>
      </w:r>
      <w:r>
        <w:rPr>
          <w:color w:val="231F20"/>
          <w:spacing w:val="-2"/>
        </w:rPr>
        <w:t>year,</w:t>
      </w:r>
      <w:r>
        <w:rPr>
          <w:color w:val="231F20"/>
          <w:spacing w:val="-11"/>
        </w:rPr>
        <w:t> </w:t>
      </w:r>
      <w:r>
        <w:rPr>
          <w:color w:val="231F20"/>
          <w:spacing w:val="-2"/>
        </w:rPr>
        <w:t>accounts</w:t>
      </w:r>
      <w:r>
        <w:rPr>
          <w:color w:val="231F20"/>
          <w:spacing w:val="-10"/>
        </w:rPr>
        <w:t> </w:t>
      </w:r>
      <w:r>
        <w:rPr>
          <w:color w:val="231F20"/>
          <w:spacing w:val="-2"/>
        </w:rPr>
        <w:t>receivable, inventories,</w:t>
      </w:r>
      <w:r>
        <w:rPr>
          <w:color w:val="231F20"/>
          <w:spacing w:val="-11"/>
        </w:rPr>
        <w:t> </w:t>
      </w:r>
      <w:r>
        <w:rPr>
          <w:color w:val="231F20"/>
          <w:spacing w:val="-2"/>
        </w:rPr>
        <w:t>and</w:t>
      </w:r>
      <w:r>
        <w:rPr>
          <w:color w:val="231F20"/>
          <w:spacing w:val="-10"/>
        </w:rPr>
        <w:t> </w:t>
      </w:r>
      <w:r>
        <w:rPr>
          <w:color w:val="231F20"/>
          <w:spacing w:val="-2"/>
        </w:rPr>
        <w:t>prepaid</w:t>
      </w:r>
      <w:r>
        <w:rPr>
          <w:color w:val="231F20"/>
          <w:spacing w:val="-11"/>
        </w:rPr>
        <w:t> </w:t>
      </w:r>
      <w:r>
        <w:rPr>
          <w:color w:val="231F20"/>
          <w:spacing w:val="-2"/>
        </w:rPr>
        <w:t>expenses.</w:t>
      </w:r>
      <w:r>
        <w:rPr>
          <w:color w:val="231F20"/>
          <w:spacing w:val="-10"/>
        </w:rPr>
        <w:t> </w:t>
      </w:r>
      <w:r>
        <w:rPr>
          <w:b/>
          <w:color w:val="231F20"/>
          <w:spacing w:val="-2"/>
        </w:rPr>
        <w:t>Current</w:t>
      </w:r>
      <w:r>
        <w:rPr>
          <w:b/>
          <w:color w:val="231F20"/>
          <w:spacing w:val="-11"/>
        </w:rPr>
        <w:t> </w:t>
      </w:r>
      <w:r>
        <w:rPr>
          <w:b/>
          <w:color w:val="231F20"/>
          <w:spacing w:val="-2"/>
        </w:rPr>
        <w:t>liabilities</w:t>
      </w:r>
      <w:r>
        <w:rPr>
          <w:b/>
          <w:color w:val="231F20"/>
          <w:spacing w:val="-10"/>
        </w:rPr>
        <w:t> </w:t>
      </w:r>
      <w:r>
        <w:rPr>
          <w:color w:val="231F20"/>
          <w:spacing w:val="-2"/>
        </w:rPr>
        <w:t>are</w:t>
      </w:r>
      <w:r>
        <w:rPr>
          <w:color w:val="231F20"/>
          <w:spacing w:val="-11"/>
        </w:rPr>
        <w:t> </w:t>
      </w:r>
      <w:r>
        <w:rPr>
          <w:color w:val="231F20"/>
          <w:spacing w:val="-2"/>
        </w:rPr>
        <w:t>obligations</w:t>
      </w:r>
      <w:r>
        <w:rPr>
          <w:color w:val="231F20"/>
          <w:spacing w:val="-10"/>
        </w:rPr>
        <w:t> </w:t>
      </w:r>
      <w:r>
        <w:rPr>
          <w:color w:val="231F20"/>
          <w:spacing w:val="-2"/>
        </w:rPr>
        <w:t>expected</w:t>
      </w:r>
      <w:r>
        <w:rPr>
          <w:color w:val="231F20"/>
          <w:spacing w:val="-11"/>
        </w:rPr>
        <w:t> </w:t>
      </w:r>
      <w:r>
        <w:rPr>
          <w:color w:val="231F20"/>
          <w:spacing w:val="-2"/>
        </w:rPr>
        <w:t>to</w:t>
      </w:r>
      <w:r>
        <w:rPr>
          <w:color w:val="231F20"/>
          <w:spacing w:val="-10"/>
        </w:rPr>
        <w:t> </w:t>
      </w:r>
      <w:r>
        <w:rPr>
          <w:color w:val="231F20"/>
          <w:spacing w:val="-2"/>
        </w:rPr>
        <w:t>be satisfied</w:t>
      </w:r>
      <w:r>
        <w:rPr>
          <w:color w:val="231F20"/>
          <w:spacing w:val="-10"/>
        </w:rPr>
        <w:t> </w:t>
      </w:r>
      <w:r>
        <w:rPr>
          <w:color w:val="231F20"/>
          <w:spacing w:val="-2"/>
        </w:rPr>
        <w:t>within</w:t>
      </w:r>
      <w:r>
        <w:rPr>
          <w:color w:val="231F20"/>
          <w:spacing w:val="-10"/>
        </w:rPr>
        <w:t> </w:t>
      </w:r>
      <w:r>
        <w:rPr>
          <w:color w:val="231F20"/>
          <w:spacing w:val="-2"/>
        </w:rPr>
        <w:t>a</w:t>
      </w:r>
      <w:r>
        <w:rPr>
          <w:color w:val="231F20"/>
          <w:spacing w:val="-10"/>
        </w:rPr>
        <w:t> </w:t>
      </w:r>
      <w:r>
        <w:rPr>
          <w:color w:val="231F20"/>
          <w:spacing w:val="-2"/>
        </w:rPr>
        <w:t>relatively</w:t>
      </w:r>
      <w:r>
        <w:rPr>
          <w:color w:val="231F20"/>
          <w:spacing w:val="-10"/>
        </w:rPr>
        <w:t> </w:t>
      </w:r>
      <w:r>
        <w:rPr>
          <w:color w:val="231F20"/>
          <w:spacing w:val="-2"/>
        </w:rPr>
        <w:t>short</w:t>
      </w:r>
      <w:r>
        <w:rPr>
          <w:color w:val="231F20"/>
          <w:spacing w:val="-10"/>
        </w:rPr>
        <w:t> </w:t>
      </w:r>
      <w:r>
        <w:rPr>
          <w:color w:val="231F20"/>
          <w:spacing w:val="-2"/>
        </w:rPr>
        <w:t>period</w:t>
      </w:r>
      <w:r>
        <w:rPr>
          <w:color w:val="231F20"/>
          <w:spacing w:val="-10"/>
        </w:rPr>
        <w:t> </w:t>
      </w:r>
      <w:r>
        <w:rPr>
          <w:color w:val="231F20"/>
          <w:spacing w:val="-2"/>
        </w:rPr>
        <w:t>of</w:t>
      </w:r>
      <w:r>
        <w:rPr>
          <w:color w:val="231F20"/>
          <w:spacing w:val="-10"/>
        </w:rPr>
        <w:t> </w:t>
      </w:r>
      <w:r>
        <w:rPr>
          <w:color w:val="231F20"/>
          <w:spacing w:val="-2"/>
        </w:rPr>
        <w:t>time,</w:t>
      </w:r>
      <w:r>
        <w:rPr>
          <w:color w:val="231F20"/>
          <w:spacing w:val="-10"/>
        </w:rPr>
        <w:t> </w:t>
      </w:r>
      <w:r>
        <w:rPr>
          <w:color w:val="231F20"/>
          <w:spacing w:val="-2"/>
        </w:rPr>
        <w:t>usually</w:t>
      </w:r>
      <w:r>
        <w:rPr>
          <w:color w:val="231F20"/>
          <w:spacing w:val="-10"/>
        </w:rPr>
        <w:t> </w:t>
      </w:r>
      <w:r>
        <w:rPr>
          <w:color w:val="231F20"/>
          <w:spacing w:val="-2"/>
        </w:rPr>
        <w:t>one</w:t>
      </w:r>
      <w:r>
        <w:rPr>
          <w:color w:val="231F20"/>
          <w:spacing w:val="-10"/>
        </w:rPr>
        <w:t> </w:t>
      </w:r>
      <w:r>
        <w:rPr>
          <w:color w:val="231F20"/>
          <w:spacing w:val="-2"/>
        </w:rPr>
        <w:t>year.</w:t>
      </w:r>
      <w:r>
        <w:rPr>
          <w:color w:val="231F20"/>
          <w:spacing w:val="-10"/>
        </w:rPr>
        <w:t> </w:t>
      </w:r>
      <w:r>
        <w:rPr>
          <w:color w:val="231F20"/>
          <w:spacing w:val="-2"/>
        </w:rPr>
        <w:t>Current</w:t>
      </w:r>
      <w:r>
        <w:rPr>
          <w:color w:val="231F20"/>
          <w:spacing w:val="-10"/>
        </w:rPr>
        <w:t> </w:t>
      </w:r>
      <w:r>
        <w:rPr>
          <w:color w:val="231F20"/>
          <w:spacing w:val="-2"/>
        </w:rPr>
        <w:t>liabilities </w:t>
      </w:r>
      <w:r>
        <w:rPr>
          <w:color w:val="231F20"/>
          <w:w w:val="90"/>
        </w:rPr>
        <w:t>typically include accounts payable, notes payable, short-term bank loans, taxes payable, </w:t>
      </w:r>
      <w:r>
        <w:rPr>
          <w:color w:val="231F20"/>
          <w:spacing w:val="-2"/>
        </w:rPr>
        <w:t>accrued</w:t>
      </w:r>
      <w:r>
        <w:rPr>
          <w:color w:val="231F20"/>
          <w:spacing w:val="-11"/>
        </w:rPr>
        <w:t> </w:t>
      </w:r>
      <w:r>
        <w:rPr>
          <w:color w:val="231F20"/>
          <w:spacing w:val="-2"/>
        </w:rPr>
        <w:t>expenses,</w:t>
      </w:r>
      <w:r>
        <w:rPr>
          <w:color w:val="231F20"/>
          <w:spacing w:val="-10"/>
        </w:rPr>
        <w:t> </w:t>
      </w:r>
      <w:r>
        <w:rPr>
          <w:color w:val="231F20"/>
          <w:spacing w:val="-2"/>
        </w:rPr>
        <w:t>and</w:t>
      </w:r>
      <w:r>
        <w:rPr>
          <w:color w:val="231F20"/>
          <w:spacing w:val="-11"/>
        </w:rPr>
        <w:t> </w:t>
      </w:r>
      <w:r>
        <w:rPr>
          <w:color w:val="231F20"/>
          <w:spacing w:val="-2"/>
        </w:rPr>
        <w:t>the</w:t>
      </w:r>
      <w:r>
        <w:rPr>
          <w:color w:val="231F20"/>
          <w:spacing w:val="-10"/>
        </w:rPr>
        <w:t> </w:t>
      </w:r>
      <w:r>
        <w:rPr>
          <w:color w:val="231F20"/>
          <w:spacing w:val="-2"/>
        </w:rPr>
        <w:t>current</w:t>
      </w:r>
      <w:r>
        <w:rPr>
          <w:color w:val="231F20"/>
          <w:spacing w:val="-11"/>
        </w:rPr>
        <w:t> </w:t>
      </w:r>
      <w:r>
        <w:rPr>
          <w:color w:val="231F20"/>
          <w:spacing w:val="-2"/>
        </w:rPr>
        <w:t>portion</w:t>
      </w:r>
      <w:r>
        <w:rPr>
          <w:color w:val="231F20"/>
          <w:spacing w:val="-10"/>
        </w:rPr>
        <w:t> </w:t>
      </w:r>
      <w:r>
        <w:rPr>
          <w:color w:val="231F20"/>
          <w:spacing w:val="-2"/>
        </w:rPr>
        <w:t>of</w:t>
      </w:r>
      <w:r>
        <w:rPr>
          <w:color w:val="231F20"/>
          <w:spacing w:val="-11"/>
        </w:rPr>
        <w:t> </w:t>
      </w:r>
      <w:r>
        <w:rPr>
          <w:color w:val="231F20"/>
          <w:spacing w:val="-2"/>
        </w:rPr>
        <w:t>long-term</w:t>
      </w:r>
      <w:r>
        <w:rPr>
          <w:color w:val="231F20"/>
          <w:spacing w:val="-10"/>
        </w:rPr>
        <w:t> </w:t>
      </w:r>
      <w:r>
        <w:rPr>
          <w:color w:val="231F20"/>
          <w:spacing w:val="-2"/>
        </w:rPr>
        <w:t>debt.</w:t>
      </w:r>
    </w:p>
    <w:p>
      <w:pPr>
        <w:pStyle w:val="BodyText"/>
        <w:spacing w:line="232" w:lineRule="auto"/>
        <w:ind w:left="1442" w:right="2862" w:firstLine="240"/>
        <w:jc w:val="both"/>
      </w:pPr>
      <w:r>
        <w:rPr>
          <w:color w:val="231F20"/>
        </w:rPr>
        <w:t>Our</w:t>
      </w:r>
      <w:r>
        <w:rPr>
          <w:color w:val="231F20"/>
          <w:spacing w:val="-12"/>
        </w:rPr>
        <w:t> </w:t>
      </w:r>
      <w:r>
        <w:rPr>
          <w:color w:val="231F20"/>
        </w:rPr>
        <w:t>analysis</w:t>
      </w:r>
      <w:r>
        <w:rPr>
          <w:color w:val="231F20"/>
          <w:spacing w:val="-12"/>
        </w:rPr>
        <w:t> </w:t>
      </w:r>
      <w:r>
        <w:rPr>
          <w:color w:val="231F20"/>
        </w:rPr>
        <w:t>must</w:t>
      </w:r>
      <w:r>
        <w:rPr>
          <w:color w:val="231F20"/>
          <w:spacing w:val="-12"/>
        </w:rPr>
        <w:t> </w:t>
      </w:r>
      <w:r>
        <w:rPr>
          <w:color w:val="231F20"/>
        </w:rPr>
        <w:t>assess</w:t>
      </w:r>
      <w:r>
        <w:rPr>
          <w:color w:val="231F20"/>
          <w:spacing w:val="-12"/>
        </w:rPr>
        <w:t> </w:t>
      </w:r>
      <w:r>
        <w:rPr>
          <w:color w:val="231F20"/>
        </w:rPr>
        <w:t>whether</w:t>
      </w:r>
      <w:r>
        <w:rPr>
          <w:color w:val="231F20"/>
          <w:spacing w:val="-12"/>
        </w:rPr>
        <w:t> </w:t>
      </w:r>
      <w:r>
        <w:rPr>
          <w:color w:val="231F20"/>
        </w:rPr>
        <w:t>all</w:t>
      </w:r>
      <w:r>
        <w:rPr>
          <w:color w:val="231F20"/>
          <w:spacing w:val="-12"/>
        </w:rPr>
        <w:t> </w:t>
      </w:r>
      <w:r>
        <w:rPr>
          <w:color w:val="231F20"/>
        </w:rPr>
        <w:t>current</w:t>
      </w:r>
      <w:r>
        <w:rPr>
          <w:color w:val="231F20"/>
          <w:spacing w:val="-12"/>
        </w:rPr>
        <w:t> </w:t>
      </w:r>
      <w:r>
        <w:rPr>
          <w:color w:val="231F20"/>
        </w:rPr>
        <w:t>obligations</w:t>
      </w:r>
      <w:r>
        <w:rPr>
          <w:color w:val="231F20"/>
          <w:spacing w:val="-12"/>
        </w:rPr>
        <w:t> </w:t>
      </w:r>
      <w:r>
        <w:rPr>
          <w:color w:val="231F20"/>
        </w:rPr>
        <w:t>with</w:t>
      </w:r>
      <w:r>
        <w:rPr>
          <w:color w:val="231F20"/>
          <w:spacing w:val="-12"/>
        </w:rPr>
        <w:t> </w:t>
      </w:r>
      <w:r>
        <w:rPr>
          <w:color w:val="231F20"/>
        </w:rPr>
        <w:t>a</w:t>
      </w:r>
      <w:r>
        <w:rPr>
          <w:color w:val="231F20"/>
          <w:spacing w:val="-12"/>
        </w:rPr>
        <w:t> </w:t>
      </w:r>
      <w:r>
        <w:rPr>
          <w:color w:val="231F20"/>
        </w:rPr>
        <w:t>reasonably</w:t>
      </w:r>
      <w:r>
        <w:rPr>
          <w:color w:val="231F20"/>
          <w:spacing w:val="-12"/>
        </w:rPr>
        <w:t> </w:t>
      </w:r>
      <w:r>
        <w:rPr>
          <w:color w:val="231F20"/>
        </w:rPr>
        <w:t>high probability</w:t>
      </w:r>
      <w:r>
        <w:rPr>
          <w:color w:val="231F20"/>
          <w:spacing w:val="-7"/>
        </w:rPr>
        <w:t> </w:t>
      </w:r>
      <w:r>
        <w:rPr>
          <w:color w:val="231F20"/>
        </w:rPr>
        <w:t>of</w:t>
      </w:r>
      <w:r>
        <w:rPr>
          <w:color w:val="231F20"/>
          <w:spacing w:val="-7"/>
        </w:rPr>
        <w:t> </w:t>
      </w:r>
      <w:r>
        <w:rPr>
          <w:color w:val="231F20"/>
        </w:rPr>
        <w:t>eventual</w:t>
      </w:r>
      <w:r>
        <w:rPr>
          <w:color w:val="231F20"/>
          <w:spacing w:val="-7"/>
        </w:rPr>
        <w:t> </w:t>
      </w:r>
      <w:r>
        <w:rPr>
          <w:color w:val="231F20"/>
        </w:rPr>
        <w:t>payment</w:t>
      </w:r>
      <w:r>
        <w:rPr>
          <w:color w:val="231F20"/>
          <w:spacing w:val="-7"/>
        </w:rPr>
        <w:t> </w:t>
      </w:r>
      <w:r>
        <w:rPr>
          <w:color w:val="231F20"/>
        </w:rPr>
        <w:t>are</w:t>
      </w:r>
      <w:r>
        <w:rPr>
          <w:color w:val="231F20"/>
          <w:spacing w:val="-7"/>
        </w:rPr>
        <w:t> </w:t>
      </w:r>
      <w:r>
        <w:rPr>
          <w:color w:val="231F20"/>
        </w:rPr>
        <w:t>reported</w:t>
      </w:r>
      <w:r>
        <w:rPr>
          <w:color w:val="231F20"/>
          <w:spacing w:val="-7"/>
        </w:rPr>
        <w:t> </w:t>
      </w:r>
      <w:r>
        <w:rPr>
          <w:color w:val="231F20"/>
        </w:rPr>
        <w:t>in</w:t>
      </w:r>
      <w:r>
        <w:rPr>
          <w:color w:val="231F20"/>
          <w:spacing w:val="-7"/>
        </w:rPr>
        <w:t> </w:t>
      </w:r>
      <w:r>
        <w:rPr>
          <w:color w:val="231F20"/>
        </w:rPr>
        <w:t>current</w:t>
      </w:r>
      <w:r>
        <w:rPr>
          <w:color w:val="231F20"/>
          <w:spacing w:val="-7"/>
        </w:rPr>
        <w:t> </w:t>
      </w:r>
      <w:r>
        <w:rPr>
          <w:color w:val="231F20"/>
        </w:rPr>
        <w:t>liabilities.</w:t>
      </w:r>
      <w:r>
        <w:rPr>
          <w:color w:val="231F20"/>
          <w:spacing w:val="-7"/>
        </w:rPr>
        <w:t> </w:t>
      </w:r>
      <w:r>
        <w:rPr>
          <w:color w:val="231F20"/>
        </w:rPr>
        <w:t>Their</w:t>
      </w:r>
      <w:r>
        <w:rPr>
          <w:color w:val="231F20"/>
          <w:spacing w:val="-7"/>
        </w:rPr>
        <w:t> </w:t>
      </w:r>
      <w:r>
        <w:rPr>
          <w:color w:val="231F20"/>
        </w:rPr>
        <w:t>exclusion from</w:t>
      </w:r>
      <w:r>
        <w:rPr>
          <w:color w:val="231F20"/>
          <w:spacing w:val="-8"/>
        </w:rPr>
        <w:t> </w:t>
      </w:r>
      <w:r>
        <w:rPr>
          <w:color w:val="231F20"/>
        </w:rPr>
        <w:t>current</w:t>
      </w:r>
      <w:r>
        <w:rPr>
          <w:color w:val="231F20"/>
          <w:spacing w:val="-8"/>
        </w:rPr>
        <w:t> </w:t>
      </w:r>
      <w:r>
        <w:rPr>
          <w:color w:val="231F20"/>
        </w:rPr>
        <w:t>liabilities</w:t>
      </w:r>
      <w:r>
        <w:rPr>
          <w:color w:val="231F20"/>
          <w:spacing w:val="-8"/>
        </w:rPr>
        <w:t> </w:t>
      </w:r>
      <w:r>
        <w:rPr>
          <w:color w:val="231F20"/>
        </w:rPr>
        <w:t>handicaps</w:t>
      </w:r>
      <w:r>
        <w:rPr>
          <w:color w:val="231F20"/>
          <w:spacing w:val="-8"/>
        </w:rPr>
        <w:t> </w:t>
      </w:r>
      <w:r>
        <w:rPr>
          <w:color w:val="231F20"/>
        </w:rPr>
        <w:t>analysis</w:t>
      </w:r>
      <w:r>
        <w:rPr>
          <w:color w:val="231F20"/>
          <w:spacing w:val="-8"/>
        </w:rPr>
        <w:t> </w:t>
      </w:r>
      <w:r>
        <w:rPr>
          <w:color w:val="231F20"/>
        </w:rPr>
        <w:t>of</w:t>
      </w:r>
      <w:r>
        <w:rPr>
          <w:color w:val="231F20"/>
          <w:spacing w:val="-8"/>
        </w:rPr>
        <w:t> </w:t>
      </w:r>
      <w:r>
        <w:rPr>
          <w:color w:val="231F20"/>
        </w:rPr>
        <w:t>working</w:t>
      </w:r>
      <w:r>
        <w:rPr>
          <w:color w:val="231F20"/>
          <w:spacing w:val="-8"/>
        </w:rPr>
        <w:t> </w:t>
      </w:r>
      <w:r>
        <w:rPr>
          <w:color w:val="231F20"/>
        </w:rPr>
        <w:t>capital.</w:t>
      </w:r>
      <w:r>
        <w:rPr>
          <w:color w:val="231F20"/>
          <w:spacing w:val="-8"/>
        </w:rPr>
        <w:t> </w:t>
      </w:r>
      <w:r>
        <w:rPr>
          <w:color w:val="231F20"/>
        </w:rPr>
        <w:t>Three</w:t>
      </w:r>
      <w:r>
        <w:rPr>
          <w:color w:val="231F20"/>
          <w:spacing w:val="-8"/>
        </w:rPr>
        <w:t> </w:t>
      </w:r>
      <w:r>
        <w:rPr>
          <w:color w:val="231F20"/>
        </w:rPr>
        <w:t>common</w:t>
      </w:r>
      <w:r>
        <w:rPr>
          <w:color w:val="231F20"/>
          <w:spacing w:val="-8"/>
        </w:rPr>
        <w:t> </w:t>
      </w:r>
      <w:r>
        <w:rPr>
          <w:color w:val="231F20"/>
        </w:rPr>
        <w:t>con- cerns are:</w:t>
      </w:r>
    </w:p>
    <w:p>
      <w:pPr>
        <w:pStyle w:val="ListParagraph"/>
        <w:numPr>
          <w:ilvl w:val="0"/>
          <w:numId w:val="1"/>
        </w:numPr>
        <w:tabs>
          <w:tab w:pos="2023" w:val="left" w:leader="none"/>
        </w:tabs>
        <w:spacing w:line="232" w:lineRule="auto" w:before="107" w:after="0"/>
        <w:ind w:left="2022" w:right="2864" w:hanging="360"/>
        <w:jc w:val="both"/>
        <w:rPr>
          <w:rFonts w:ascii="Book Antiqua"/>
          <w:sz w:val="20"/>
        </w:rPr>
      </w:pPr>
      <w:r>
        <w:rPr>
          <w:rFonts w:ascii="Book Antiqua"/>
          <w:color w:val="231F20"/>
          <w:w w:val="90"/>
          <w:sz w:val="20"/>
        </w:rPr>
        <w:t>Contingent liabilities associated with loan guarantees. We need to assess the like- </w:t>
      </w:r>
      <w:r>
        <w:rPr>
          <w:rFonts w:ascii="Book Antiqua"/>
          <w:color w:val="231F20"/>
          <w:spacing w:val="-4"/>
          <w:sz w:val="20"/>
        </w:rPr>
        <w:t>lihood</w:t>
      </w:r>
      <w:r>
        <w:rPr>
          <w:rFonts w:ascii="Book Antiqua"/>
          <w:color w:val="231F20"/>
          <w:spacing w:val="-6"/>
          <w:sz w:val="20"/>
        </w:rPr>
        <w:t> </w:t>
      </w:r>
      <w:r>
        <w:rPr>
          <w:rFonts w:ascii="Book Antiqua"/>
          <w:color w:val="231F20"/>
          <w:spacing w:val="-4"/>
          <w:sz w:val="20"/>
        </w:rPr>
        <w:t>of</w:t>
      </w:r>
      <w:r>
        <w:rPr>
          <w:rFonts w:ascii="Book Antiqua"/>
          <w:color w:val="231F20"/>
          <w:spacing w:val="-6"/>
          <w:sz w:val="20"/>
        </w:rPr>
        <w:t> </w:t>
      </w:r>
      <w:r>
        <w:rPr>
          <w:rFonts w:ascii="Book Antiqua"/>
          <w:color w:val="231F20"/>
          <w:spacing w:val="-4"/>
          <w:sz w:val="20"/>
        </w:rPr>
        <w:t>this</w:t>
      </w:r>
      <w:r>
        <w:rPr>
          <w:rFonts w:ascii="Book Antiqua"/>
          <w:color w:val="231F20"/>
          <w:spacing w:val="-6"/>
          <w:sz w:val="20"/>
        </w:rPr>
        <w:t> </w:t>
      </w:r>
      <w:r>
        <w:rPr>
          <w:rFonts w:ascii="Book Antiqua"/>
          <w:color w:val="231F20"/>
          <w:spacing w:val="-4"/>
          <w:sz w:val="20"/>
        </w:rPr>
        <w:t>contingency</w:t>
      </w:r>
      <w:r>
        <w:rPr>
          <w:rFonts w:ascii="Book Antiqua"/>
          <w:color w:val="231F20"/>
          <w:spacing w:val="-6"/>
          <w:sz w:val="20"/>
        </w:rPr>
        <w:t> </w:t>
      </w:r>
      <w:r>
        <w:rPr>
          <w:rFonts w:ascii="Book Antiqua"/>
          <w:color w:val="231F20"/>
          <w:spacing w:val="-4"/>
          <w:sz w:val="20"/>
        </w:rPr>
        <w:t>materializing</w:t>
      </w:r>
      <w:r>
        <w:rPr>
          <w:rFonts w:ascii="Book Antiqua"/>
          <w:color w:val="231F20"/>
          <w:spacing w:val="-6"/>
          <w:sz w:val="20"/>
        </w:rPr>
        <w:t> </w:t>
      </w:r>
      <w:r>
        <w:rPr>
          <w:rFonts w:ascii="Book Antiqua"/>
          <w:color w:val="231F20"/>
          <w:spacing w:val="-4"/>
          <w:sz w:val="20"/>
        </w:rPr>
        <w:t>when</w:t>
      </w:r>
      <w:r>
        <w:rPr>
          <w:rFonts w:ascii="Book Antiqua"/>
          <w:color w:val="231F20"/>
          <w:spacing w:val="-6"/>
          <w:sz w:val="20"/>
        </w:rPr>
        <w:t> </w:t>
      </w:r>
      <w:r>
        <w:rPr>
          <w:rFonts w:ascii="Book Antiqua"/>
          <w:color w:val="231F20"/>
          <w:spacing w:val="-4"/>
          <w:sz w:val="20"/>
        </w:rPr>
        <w:t>we</w:t>
      </w:r>
      <w:r>
        <w:rPr>
          <w:rFonts w:ascii="Book Antiqua"/>
          <w:color w:val="231F20"/>
          <w:spacing w:val="-6"/>
          <w:sz w:val="20"/>
        </w:rPr>
        <w:t> </w:t>
      </w:r>
      <w:r>
        <w:rPr>
          <w:rFonts w:ascii="Book Antiqua"/>
          <w:color w:val="231F20"/>
          <w:spacing w:val="-4"/>
          <w:sz w:val="20"/>
        </w:rPr>
        <w:t>compute</w:t>
      </w:r>
      <w:r>
        <w:rPr>
          <w:rFonts w:ascii="Book Antiqua"/>
          <w:color w:val="231F20"/>
          <w:spacing w:val="-6"/>
          <w:sz w:val="20"/>
        </w:rPr>
        <w:t> </w:t>
      </w:r>
      <w:r>
        <w:rPr>
          <w:rFonts w:ascii="Book Antiqua"/>
          <w:color w:val="231F20"/>
          <w:spacing w:val="-4"/>
          <w:sz w:val="20"/>
        </w:rPr>
        <w:t>working</w:t>
      </w:r>
      <w:r>
        <w:rPr>
          <w:rFonts w:ascii="Book Antiqua"/>
          <w:color w:val="231F20"/>
          <w:spacing w:val="-6"/>
          <w:sz w:val="20"/>
        </w:rPr>
        <w:t> </w:t>
      </w:r>
      <w:r>
        <w:rPr>
          <w:rFonts w:ascii="Book Antiqua"/>
          <w:color w:val="231F20"/>
          <w:spacing w:val="-4"/>
          <w:sz w:val="20"/>
        </w:rPr>
        <w:t>capital.</w:t>
      </w:r>
    </w:p>
    <w:p>
      <w:pPr>
        <w:pStyle w:val="ListParagraph"/>
        <w:numPr>
          <w:ilvl w:val="0"/>
          <w:numId w:val="1"/>
        </w:numPr>
        <w:tabs>
          <w:tab w:pos="2023" w:val="left" w:leader="none"/>
        </w:tabs>
        <w:spacing w:line="232" w:lineRule="auto" w:before="0" w:after="0"/>
        <w:ind w:left="2022" w:right="2863" w:hanging="360"/>
        <w:jc w:val="both"/>
        <w:rPr>
          <w:rFonts w:ascii="Book Antiqua"/>
          <w:sz w:val="20"/>
        </w:rPr>
      </w:pPr>
      <w:r>
        <w:rPr>
          <w:rFonts w:ascii="Book Antiqua"/>
          <w:color w:val="231F20"/>
          <w:sz w:val="20"/>
        </w:rPr>
        <w:t>Future minimum rental payments under noncancelable operating lease </w:t>
      </w:r>
      <w:r>
        <w:rPr>
          <w:rFonts w:ascii="Book Antiqua"/>
          <w:color w:val="231F20"/>
          <w:spacing w:val="-2"/>
          <w:sz w:val="20"/>
        </w:rPr>
        <w:t>agreements.</w:t>
      </w:r>
    </w:p>
    <w:p>
      <w:pPr>
        <w:pStyle w:val="ListParagraph"/>
        <w:numPr>
          <w:ilvl w:val="0"/>
          <w:numId w:val="1"/>
        </w:numPr>
        <w:tabs>
          <w:tab w:pos="2023" w:val="left" w:leader="none"/>
        </w:tabs>
        <w:spacing w:line="232" w:lineRule="auto" w:before="0" w:after="0"/>
        <w:ind w:left="2022" w:right="2863" w:hanging="360"/>
        <w:jc w:val="both"/>
        <w:rPr>
          <w:rFonts w:ascii="Book Antiqua" w:hAnsi="Book Antiqua"/>
          <w:sz w:val="20"/>
        </w:rPr>
      </w:pPr>
      <w:r>
        <w:rPr>
          <w:rFonts w:ascii="Book Antiqua" w:hAnsi="Book Antiqua"/>
          <w:color w:val="231F20"/>
          <w:sz w:val="20"/>
        </w:rPr>
        <w:t>Contracts for construction or acquisition of long-term assets often call for substantial</w:t>
      </w:r>
      <w:r>
        <w:rPr>
          <w:rFonts w:ascii="Book Antiqua" w:hAnsi="Book Antiqua"/>
          <w:color w:val="231F20"/>
          <w:spacing w:val="-13"/>
          <w:sz w:val="20"/>
        </w:rPr>
        <w:t> </w:t>
      </w:r>
      <w:r>
        <w:rPr>
          <w:rFonts w:ascii="Book Antiqua" w:hAnsi="Book Antiqua"/>
          <w:color w:val="231F20"/>
          <w:sz w:val="20"/>
        </w:rPr>
        <w:t>progress</w:t>
      </w:r>
      <w:r>
        <w:rPr>
          <w:rFonts w:ascii="Book Antiqua" w:hAnsi="Book Antiqua"/>
          <w:color w:val="231F20"/>
          <w:spacing w:val="-12"/>
          <w:sz w:val="20"/>
        </w:rPr>
        <w:t> </w:t>
      </w:r>
      <w:r>
        <w:rPr>
          <w:rFonts w:ascii="Book Antiqua" w:hAnsi="Book Antiqua"/>
          <w:color w:val="231F20"/>
          <w:sz w:val="20"/>
        </w:rPr>
        <w:t>payments.</w:t>
      </w:r>
      <w:r>
        <w:rPr>
          <w:rFonts w:ascii="Book Antiqua" w:hAnsi="Book Antiqua"/>
          <w:color w:val="231F20"/>
          <w:spacing w:val="-13"/>
          <w:sz w:val="20"/>
        </w:rPr>
        <w:t> </w:t>
      </w:r>
      <w:r>
        <w:rPr>
          <w:rFonts w:ascii="Book Antiqua" w:hAnsi="Book Antiqua"/>
          <w:color w:val="231F20"/>
          <w:sz w:val="20"/>
        </w:rPr>
        <w:t>These</w:t>
      </w:r>
      <w:r>
        <w:rPr>
          <w:rFonts w:ascii="Book Antiqua" w:hAnsi="Book Antiqua"/>
          <w:color w:val="231F20"/>
          <w:spacing w:val="-12"/>
          <w:sz w:val="20"/>
        </w:rPr>
        <w:t> </w:t>
      </w:r>
      <w:r>
        <w:rPr>
          <w:rFonts w:ascii="Book Antiqua" w:hAnsi="Book Antiqua"/>
          <w:color w:val="231F20"/>
          <w:sz w:val="20"/>
        </w:rPr>
        <w:t>obligations</w:t>
      </w:r>
      <w:r>
        <w:rPr>
          <w:rFonts w:ascii="Book Antiqua" w:hAnsi="Book Antiqua"/>
          <w:color w:val="231F20"/>
          <w:spacing w:val="-13"/>
          <w:sz w:val="20"/>
        </w:rPr>
        <w:t> </w:t>
      </w:r>
      <w:r>
        <w:rPr>
          <w:rFonts w:ascii="Book Antiqua" w:hAnsi="Book Antiqua"/>
          <w:color w:val="231F20"/>
          <w:sz w:val="20"/>
        </w:rPr>
        <w:t>for</w:t>
      </w:r>
      <w:r>
        <w:rPr>
          <w:rFonts w:ascii="Book Antiqua" w:hAnsi="Book Antiqua"/>
          <w:color w:val="231F20"/>
          <w:spacing w:val="-12"/>
          <w:sz w:val="20"/>
        </w:rPr>
        <w:t> </w:t>
      </w:r>
      <w:r>
        <w:rPr>
          <w:rFonts w:ascii="Book Antiqua" w:hAnsi="Book Antiqua"/>
          <w:color w:val="231F20"/>
          <w:sz w:val="20"/>
        </w:rPr>
        <w:t>payments</w:t>
      </w:r>
      <w:r>
        <w:rPr>
          <w:rFonts w:ascii="Book Antiqua" w:hAnsi="Book Antiqua"/>
          <w:color w:val="231F20"/>
          <w:spacing w:val="-13"/>
          <w:sz w:val="20"/>
        </w:rPr>
        <w:t> </w:t>
      </w:r>
      <w:r>
        <w:rPr>
          <w:rFonts w:ascii="Book Antiqua" w:hAnsi="Book Antiqua"/>
          <w:color w:val="231F20"/>
          <w:sz w:val="20"/>
        </w:rPr>
        <w:t>are</w:t>
      </w:r>
      <w:r>
        <w:rPr>
          <w:rFonts w:ascii="Book Antiqua" w:hAnsi="Book Antiqua"/>
          <w:color w:val="231F20"/>
          <w:spacing w:val="-12"/>
          <w:sz w:val="20"/>
        </w:rPr>
        <w:t> </w:t>
      </w:r>
      <w:r>
        <w:rPr>
          <w:rFonts w:ascii="Book Antiqua" w:hAnsi="Book Antiqua"/>
          <w:color w:val="231F20"/>
          <w:sz w:val="20"/>
        </w:rPr>
        <w:t>reported in</w:t>
      </w:r>
      <w:r>
        <w:rPr>
          <w:rFonts w:ascii="Book Antiqua" w:hAnsi="Book Antiqua"/>
          <w:color w:val="231F20"/>
          <w:spacing w:val="-10"/>
          <w:sz w:val="20"/>
        </w:rPr>
        <w:t> </w:t>
      </w:r>
      <w:r>
        <w:rPr>
          <w:rFonts w:ascii="Book Antiqua" w:hAnsi="Book Antiqua"/>
          <w:color w:val="231F20"/>
          <w:sz w:val="20"/>
        </w:rPr>
        <w:t>the</w:t>
      </w:r>
      <w:r>
        <w:rPr>
          <w:rFonts w:ascii="Book Antiqua" w:hAnsi="Book Antiqua"/>
          <w:color w:val="231F20"/>
          <w:spacing w:val="-10"/>
          <w:sz w:val="20"/>
        </w:rPr>
        <w:t> </w:t>
      </w:r>
      <w:r>
        <w:rPr>
          <w:rFonts w:ascii="Book Antiqua" w:hAnsi="Book Antiqua"/>
          <w:color w:val="231F20"/>
          <w:sz w:val="20"/>
        </w:rPr>
        <w:t>footnotes</w:t>
      </w:r>
      <w:r>
        <w:rPr>
          <w:rFonts w:ascii="Book Antiqua" w:hAnsi="Book Antiqua"/>
          <w:color w:val="231F20"/>
          <w:spacing w:val="-10"/>
          <w:sz w:val="20"/>
        </w:rPr>
        <w:t> </w:t>
      </w:r>
      <w:r>
        <w:rPr>
          <w:rFonts w:ascii="Book Antiqua" w:hAnsi="Book Antiqua"/>
          <w:color w:val="231F20"/>
          <w:sz w:val="20"/>
        </w:rPr>
        <w:t>as</w:t>
      </w:r>
      <w:r>
        <w:rPr>
          <w:rFonts w:ascii="Book Antiqua" w:hAnsi="Book Antiqua"/>
          <w:color w:val="231F20"/>
          <w:spacing w:val="-10"/>
          <w:sz w:val="20"/>
        </w:rPr>
        <w:t> </w:t>
      </w:r>
      <w:r>
        <w:rPr>
          <w:rFonts w:ascii="Book Antiqua" w:hAnsi="Book Antiqua"/>
          <w:color w:val="231F20"/>
          <w:sz w:val="20"/>
        </w:rPr>
        <w:t>“commitments”</w:t>
      </w:r>
      <w:r>
        <w:rPr>
          <w:rFonts w:ascii="Book Antiqua" w:hAnsi="Book Antiqua"/>
          <w:color w:val="231F20"/>
          <w:spacing w:val="-10"/>
          <w:sz w:val="20"/>
        </w:rPr>
        <w:t> </w:t>
      </w:r>
      <w:r>
        <w:rPr>
          <w:rFonts w:ascii="Book Antiqua" w:hAnsi="Book Antiqua"/>
          <w:color w:val="231F20"/>
          <w:sz w:val="20"/>
        </w:rPr>
        <w:t>and</w:t>
      </w:r>
      <w:r>
        <w:rPr>
          <w:rFonts w:ascii="Book Antiqua" w:hAnsi="Book Antiqua"/>
          <w:color w:val="231F20"/>
          <w:spacing w:val="-10"/>
          <w:sz w:val="20"/>
        </w:rPr>
        <w:t> </w:t>
      </w:r>
      <w:r>
        <w:rPr>
          <w:rFonts w:ascii="Book Antiqua" w:hAnsi="Book Antiqua"/>
          <w:i/>
          <w:color w:val="231F20"/>
          <w:sz w:val="20"/>
        </w:rPr>
        <w:t>not</w:t>
      </w:r>
      <w:r>
        <w:rPr>
          <w:rFonts w:ascii="Book Antiqua" w:hAnsi="Book Antiqua"/>
          <w:i/>
          <w:color w:val="231F20"/>
          <w:spacing w:val="-10"/>
          <w:sz w:val="20"/>
        </w:rPr>
        <w:t> </w:t>
      </w:r>
      <w:r>
        <w:rPr>
          <w:rFonts w:ascii="Book Antiqua" w:hAnsi="Book Antiqua"/>
          <w:color w:val="231F20"/>
          <w:sz w:val="20"/>
        </w:rPr>
        <w:t>as</w:t>
      </w:r>
      <w:r>
        <w:rPr>
          <w:rFonts w:ascii="Book Antiqua" w:hAnsi="Book Antiqua"/>
          <w:color w:val="231F20"/>
          <w:spacing w:val="-10"/>
          <w:sz w:val="20"/>
        </w:rPr>
        <w:t> </w:t>
      </w:r>
      <w:r>
        <w:rPr>
          <w:rFonts w:ascii="Book Antiqua" w:hAnsi="Book Antiqua"/>
          <w:color w:val="231F20"/>
          <w:sz w:val="20"/>
        </w:rPr>
        <w:t>liabilities</w:t>
      </w:r>
      <w:r>
        <w:rPr>
          <w:rFonts w:ascii="Book Antiqua" w:hAnsi="Book Antiqua"/>
          <w:color w:val="231F20"/>
          <w:spacing w:val="-10"/>
          <w:sz w:val="20"/>
        </w:rPr>
        <w:t> </w:t>
      </w:r>
      <w:r>
        <w:rPr>
          <w:rFonts w:ascii="Book Antiqua" w:hAnsi="Book Antiqua"/>
          <w:color w:val="231F20"/>
          <w:sz w:val="20"/>
        </w:rPr>
        <w:t>in</w:t>
      </w:r>
      <w:r>
        <w:rPr>
          <w:rFonts w:ascii="Book Antiqua" w:hAnsi="Book Antiqua"/>
          <w:color w:val="231F20"/>
          <w:spacing w:val="-10"/>
          <w:sz w:val="20"/>
        </w:rPr>
        <w:t> </w:t>
      </w:r>
      <w:r>
        <w:rPr>
          <w:rFonts w:ascii="Book Antiqua" w:hAnsi="Book Antiqua"/>
          <w:color w:val="231F20"/>
          <w:sz w:val="20"/>
        </w:rPr>
        <w:t>the</w:t>
      </w:r>
      <w:r>
        <w:rPr>
          <w:rFonts w:ascii="Book Antiqua" w:hAnsi="Book Antiqua"/>
          <w:color w:val="231F20"/>
          <w:spacing w:val="-10"/>
          <w:sz w:val="20"/>
        </w:rPr>
        <w:t> </w:t>
      </w:r>
      <w:r>
        <w:rPr>
          <w:rFonts w:ascii="Book Antiqua" w:hAnsi="Book Antiqua"/>
          <w:color w:val="231F20"/>
          <w:sz w:val="20"/>
        </w:rPr>
        <w:t>balance</w:t>
      </w:r>
      <w:r>
        <w:rPr>
          <w:rFonts w:ascii="Book Antiqua" w:hAnsi="Book Antiqua"/>
          <w:color w:val="231F20"/>
          <w:spacing w:val="-10"/>
          <w:sz w:val="20"/>
        </w:rPr>
        <w:t> </w:t>
      </w:r>
      <w:r>
        <w:rPr>
          <w:rFonts w:ascii="Book Antiqua" w:hAnsi="Book Antiqua"/>
          <w:color w:val="231F20"/>
          <w:sz w:val="20"/>
        </w:rPr>
        <w:t>sheet. When computing working capital, our analysis should often include these </w:t>
      </w:r>
      <w:r>
        <w:rPr>
          <w:rFonts w:ascii="Book Antiqua" w:hAnsi="Book Antiqua"/>
          <w:color w:val="231F20"/>
          <w:spacing w:val="-2"/>
          <w:sz w:val="20"/>
        </w:rPr>
        <w:t>commitments.</w:t>
      </w:r>
    </w:p>
    <w:p>
      <w:pPr>
        <w:pStyle w:val="BodyText"/>
        <w:spacing w:line="232" w:lineRule="auto" w:before="110"/>
        <w:ind w:left="1442" w:right="2863" w:firstLine="240"/>
        <w:jc w:val="both"/>
      </w:pPr>
      <w:r>
        <w:rPr>
          <w:color w:val="231F20"/>
        </w:rPr>
        <w:t>We also should recognize that current deferred tax assets (debits) are no more </w:t>
      </w:r>
      <w:r>
        <w:rPr>
          <w:color w:val="231F20"/>
          <w:w w:val="90"/>
        </w:rPr>
        <w:t>current assets than current deferred tax liabilities (credits) are current liabilities. Current </w:t>
      </w:r>
      <w:r>
        <w:rPr>
          <w:color w:val="231F20"/>
          <w:spacing w:val="-2"/>
        </w:rPr>
        <w:t>deferred</w:t>
      </w:r>
      <w:r>
        <w:rPr>
          <w:color w:val="231F20"/>
          <w:spacing w:val="-6"/>
        </w:rPr>
        <w:t> </w:t>
      </w:r>
      <w:r>
        <w:rPr>
          <w:color w:val="231F20"/>
          <w:spacing w:val="-2"/>
        </w:rPr>
        <w:t>tax</w:t>
      </w:r>
      <w:r>
        <w:rPr>
          <w:color w:val="231F20"/>
          <w:spacing w:val="-6"/>
        </w:rPr>
        <w:t> </w:t>
      </w:r>
      <w:r>
        <w:rPr>
          <w:color w:val="231F20"/>
          <w:spacing w:val="-2"/>
        </w:rPr>
        <w:t>assets</w:t>
      </w:r>
      <w:r>
        <w:rPr>
          <w:color w:val="231F20"/>
          <w:spacing w:val="-6"/>
        </w:rPr>
        <w:t> </w:t>
      </w:r>
      <w:r>
        <w:rPr>
          <w:color w:val="231F20"/>
          <w:spacing w:val="-2"/>
        </w:rPr>
        <w:t>do</w:t>
      </w:r>
      <w:r>
        <w:rPr>
          <w:color w:val="231F20"/>
          <w:spacing w:val="-6"/>
        </w:rPr>
        <w:t> </w:t>
      </w:r>
      <w:r>
        <w:rPr>
          <w:color w:val="231F20"/>
          <w:spacing w:val="-2"/>
        </w:rPr>
        <w:t>not</w:t>
      </w:r>
      <w:r>
        <w:rPr>
          <w:color w:val="231F20"/>
          <w:spacing w:val="-6"/>
        </w:rPr>
        <w:t> </w:t>
      </w:r>
      <w:r>
        <w:rPr>
          <w:color w:val="231F20"/>
          <w:spacing w:val="-2"/>
        </w:rPr>
        <w:t>always</w:t>
      </w:r>
      <w:r>
        <w:rPr>
          <w:color w:val="231F20"/>
          <w:spacing w:val="-6"/>
        </w:rPr>
        <w:t> </w:t>
      </w:r>
      <w:r>
        <w:rPr>
          <w:color w:val="231F20"/>
          <w:spacing w:val="-2"/>
        </w:rPr>
        <w:t>represent</w:t>
      </w:r>
      <w:r>
        <w:rPr>
          <w:color w:val="231F20"/>
          <w:spacing w:val="-6"/>
        </w:rPr>
        <w:t> </w:t>
      </w:r>
      <w:r>
        <w:rPr>
          <w:color w:val="231F20"/>
          <w:spacing w:val="-2"/>
        </w:rPr>
        <w:t>expected</w:t>
      </w:r>
      <w:r>
        <w:rPr>
          <w:color w:val="231F20"/>
          <w:spacing w:val="-6"/>
        </w:rPr>
        <w:t> </w:t>
      </w:r>
      <w:r>
        <w:rPr>
          <w:color w:val="231F20"/>
          <w:spacing w:val="-2"/>
        </w:rPr>
        <w:t>cash</w:t>
      </w:r>
      <w:r>
        <w:rPr>
          <w:color w:val="231F20"/>
          <w:spacing w:val="-6"/>
        </w:rPr>
        <w:t> </w:t>
      </w:r>
      <w:r>
        <w:rPr>
          <w:color w:val="231F20"/>
          <w:spacing w:val="-2"/>
        </w:rPr>
        <w:t>inflows</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form</w:t>
      </w:r>
      <w:r>
        <w:rPr>
          <w:color w:val="231F20"/>
          <w:spacing w:val="-6"/>
        </w:rPr>
        <w:t> </w:t>
      </w:r>
      <w:r>
        <w:rPr>
          <w:color w:val="231F20"/>
          <w:spacing w:val="-2"/>
        </w:rPr>
        <w:t>of</w:t>
      </w:r>
      <w:r>
        <w:rPr>
          <w:color w:val="231F20"/>
          <w:spacing w:val="-6"/>
        </w:rPr>
        <w:t> </w:t>
      </w:r>
      <w:r>
        <w:rPr>
          <w:color w:val="231F20"/>
          <w:spacing w:val="-2"/>
        </w:rPr>
        <w:t>tax </w:t>
      </w:r>
      <w:r>
        <w:rPr>
          <w:color w:val="231F20"/>
          <w:spacing w:val="-6"/>
        </w:rPr>
        <w:t>refunds. These assets usually serve to reduce future income tax expense. An exception </w:t>
      </w:r>
      <w:r>
        <w:rPr>
          <w:color w:val="231F20"/>
          <w:spacing w:val="-2"/>
        </w:rPr>
        <w:t>is</w:t>
      </w:r>
      <w:r>
        <w:rPr>
          <w:color w:val="231F20"/>
          <w:spacing w:val="-5"/>
        </w:rPr>
        <w:t> </w:t>
      </w:r>
      <w:r>
        <w:rPr>
          <w:color w:val="231F20"/>
          <w:spacing w:val="-2"/>
        </w:rPr>
        <w:t>the</w:t>
      </w:r>
      <w:r>
        <w:rPr>
          <w:color w:val="231F20"/>
          <w:spacing w:val="-5"/>
        </w:rPr>
        <w:t> </w:t>
      </w:r>
      <w:r>
        <w:rPr>
          <w:color w:val="231F20"/>
          <w:spacing w:val="-2"/>
        </w:rPr>
        <w:t>case</w:t>
      </w:r>
      <w:r>
        <w:rPr>
          <w:color w:val="231F20"/>
          <w:spacing w:val="-5"/>
        </w:rPr>
        <w:t> </w:t>
      </w:r>
      <w:r>
        <w:rPr>
          <w:color w:val="231F20"/>
          <w:spacing w:val="-2"/>
        </w:rPr>
        <w:t>of</w:t>
      </w:r>
      <w:r>
        <w:rPr>
          <w:color w:val="231F20"/>
          <w:spacing w:val="-5"/>
        </w:rPr>
        <w:t> </w:t>
      </w:r>
      <w:r>
        <w:rPr>
          <w:color w:val="231F20"/>
          <w:spacing w:val="-2"/>
        </w:rPr>
        <w:t>net</w:t>
      </w:r>
      <w:r>
        <w:rPr>
          <w:color w:val="231F20"/>
          <w:spacing w:val="-5"/>
        </w:rPr>
        <w:t> </w:t>
      </w:r>
      <w:r>
        <w:rPr>
          <w:color w:val="231F20"/>
          <w:spacing w:val="-2"/>
        </w:rPr>
        <w:t>operating</w:t>
      </w:r>
      <w:r>
        <w:rPr>
          <w:color w:val="231F20"/>
          <w:spacing w:val="-5"/>
        </w:rPr>
        <w:t> </w:t>
      </w:r>
      <w:r>
        <w:rPr>
          <w:color w:val="231F20"/>
          <w:spacing w:val="-2"/>
        </w:rPr>
        <w:t>loss</w:t>
      </w:r>
      <w:r>
        <w:rPr>
          <w:color w:val="231F20"/>
          <w:spacing w:val="-5"/>
        </w:rPr>
        <w:t> </w:t>
      </w:r>
      <w:r>
        <w:rPr>
          <w:color w:val="231F20"/>
          <w:spacing w:val="-2"/>
        </w:rPr>
        <w:t>carrybacks.</w:t>
      </w:r>
      <w:r>
        <w:rPr>
          <w:color w:val="231F20"/>
          <w:spacing w:val="-5"/>
        </w:rPr>
        <w:t> </w:t>
      </w:r>
      <w:r>
        <w:rPr>
          <w:color w:val="231F20"/>
          <w:spacing w:val="-2"/>
        </w:rPr>
        <w:t>Similarly,</w:t>
      </w:r>
      <w:r>
        <w:rPr>
          <w:color w:val="231F20"/>
          <w:spacing w:val="-5"/>
        </w:rPr>
        <w:t> </w:t>
      </w:r>
      <w:r>
        <w:rPr>
          <w:color w:val="231F20"/>
          <w:spacing w:val="-2"/>
        </w:rPr>
        <w:t>current</w:t>
      </w:r>
      <w:r>
        <w:rPr>
          <w:color w:val="231F20"/>
          <w:spacing w:val="-5"/>
        </w:rPr>
        <w:t> </w:t>
      </w:r>
      <w:r>
        <w:rPr>
          <w:color w:val="231F20"/>
          <w:spacing w:val="-2"/>
        </w:rPr>
        <w:t>deferred</w:t>
      </w:r>
      <w:r>
        <w:rPr>
          <w:color w:val="231F20"/>
          <w:spacing w:val="-5"/>
        </w:rPr>
        <w:t> </w:t>
      </w:r>
      <w:r>
        <w:rPr>
          <w:color w:val="231F20"/>
          <w:spacing w:val="-2"/>
        </w:rPr>
        <w:t>tax</w:t>
      </w:r>
      <w:r>
        <w:rPr>
          <w:color w:val="231F20"/>
          <w:spacing w:val="-5"/>
        </w:rPr>
        <w:t> </w:t>
      </w:r>
      <w:r>
        <w:rPr>
          <w:color w:val="231F20"/>
          <w:spacing w:val="-2"/>
        </w:rPr>
        <w:t>liabilities </w:t>
      </w:r>
      <w:r>
        <w:rPr>
          <w:color w:val="231F20"/>
          <w:spacing w:val="-4"/>
        </w:rPr>
        <w:t>do</w:t>
      </w:r>
      <w:r>
        <w:rPr>
          <w:color w:val="231F20"/>
          <w:spacing w:val="15"/>
        </w:rPr>
        <w:t> </w:t>
      </w:r>
      <w:r>
        <w:rPr>
          <w:color w:val="231F20"/>
          <w:spacing w:val="-4"/>
        </w:rPr>
        <w:t>not</w:t>
      </w:r>
      <w:r>
        <w:rPr>
          <w:color w:val="231F20"/>
          <w:spacing w:val="15"/>
        </w:rPr>
        <w:t> </w:t>
      </w:r>
      <w:r>
        <w:rPr>
          <w:color w:val="231F20"/>
          <w:spacing w:val="-4"/>
        </w:rPr>
        <w:t>always</w:t>
      </w:r>
      <w:r>
        <w:rPr>
          <w:color w:val="231F20"/>
          <w:spacing w:val="15"/>
        </w:rPr>
        <w:t> </w:t>
      </w:r>
      <w:r>
        <w:rPr>
          <w:color w:val="231F20"/>
          <w:spacing w:val="-4"/>
        </w:rPr>
        <w:t>represent</w:t>
      </w:r>
      <w:r>
        <w:rPr>
          <w:color w:val="231F20"/>
          <w:spacing w:val="15"/>
        </w:rPr>
        <w:t> </w:t>
      </w:r>
      <w:r>
        <w:rPr>
          <w:color w:val="231F20"/>
          <w:spacing w:val="-4"/>
        </w:rPr>
        <w:t>future</w:t>
      </w:r>
      <w:r>
        <w:rPr>
          <w:color w:val="231F20"/>
          <w:spacing w:val="15"/>
        </w:rPr>
        <w:t> </w:t>
      </w:r>
      <w:r>
        <w:rPr>
          <w:color w:val="231F20"/>
          <w:spacing w:val="-4"/>
        </w:rPr>
        <w:t>cash</w:t>
      </w:r>
      <w:r>
        <w:rPr>
          <w:color w:val="231F20"/>
          <w:spacing w:val="15"/>
        </w:rPr>
        <w:t> </w:t>
      </w:r>
      <w:r>
        <w:rPr>
          <w:color w:val="231F20"/>
          <w:spacing w:val="-4"/>
        </w:rPr>
        <w:t>outflows.</w:t>
      </w:r>
      <w:r>
        <w:rPr>
          <w:color w:val="231F20"/>
          <w:spacing w:val="15"/>
        </w:rPr>
        <w:t> </w:t>
      </w:r>
      <w:r>
        <w:rPr>
          <w:color w:val="231F20"/>
          <w:spacing w:val="-4"/>
        </w:rPr>
        <w:t>Examples</w:t>
      </w:r>
      <w:r>
        <w:rPr>
          <w:color w:val="231F20"/>
          <w:spacing w:val="15"/>
        </w:rPr>
        <w:t> </w:t>
      </w:r>
      <w:r>
        <w:rPr>
          <w:color w:val="231F20"/>
          <w:spacing w:val="-4"/>
        </w:rPr>
        <w:t>are</w:t>
      </w:r>
      <w:r>
        <w:rPr>
          <w:color w:val="231F20"/>
          <w:spacing w:val="15"/>
        </w:rPr>
        <w:t> </w:t>
      </w:r>
      <w:r>
        <w:rPr>
          <w:color w:val="231F20"/>
          <w:spacing w:val="-4"/>
        </w:rPr>
        <w:t>temporary</w:t>
      </w:r>
      <w:r>
        <w:rPr>
          <w:color w:val="231F20"/>
          <w:spacing w:val="15"/>
        </w:rPr>
        <w:t> </w:t>
      </w:r>
      <w:r>
        <w:rPr>
          <w:color w:val="231F20"/>
          <w:spacing w:val="-4"/>
        </w:rPr>
        <w:t>differences</w:t>
      </w:r>
    </w:p>
    <w:p>
      <w:pPr>
        <w:spacing w:after="0" w:line="232" w:lineRule="auto"/>
        <w:jc w:val="both"/>
        <w:sectPr>
          <w:pgSz w:w="11510" w:h="14400"/>
          <w:pgMar w:header="0" w:footer="0" w:top="920" w:bottom="280" w:left="0" w:right="0"/>
        </w:sectPr>
      </w:pPr>
    </w:p>
    <w:p>
      <w:pPr>
        <w:pStyle w:val="BodyText"/>
        <w:rPr>
          <w:sz w:val="16"/>
        </w:rPr>
      </w:pPr>
    </w:p>
    <w:p>
      <w:pPr>
        <w:pStyle w:val="BodyText"/>
        <w:spacing w:line="232" w:lineRule="auto" w:before="99"/>
        <w:ind w:left="2882" w:right="1423"/>
        <w:jc w:val="both"/>
      </w:pPr>
      <w:r>
        <w:rPr>
          <w:color w:val="231F20"/>
          <w:spacing w:val="-2"/>
        </w:rPr>
        <w:t>of</w:t>
      </w:r>
      <w:r>
        <w:rPr>
          <w:color w:val="231F20"/>
          <w:spacing w:val="-11"/>
        </w:rPr>
        <w:t> </w:t>
      </w:r>
      <w:r>
        <w:rPr>
          <w:color w:val="231F20"/>
          <w:spacing w:val="-2"/>
        </w:rPr>
        <w:t>a</w:t>
      </w:r>
      <w:r>
        <w:rPr>
          <w:color w:val="231F20"/>
          <w:spacing w:val="-10"/>
        </w:rPr>
        <w:t> </w:t>
      </w:r>
      <w:r>
        <w:rPr>
          <w:color w:val="231F20"/>
          <w:spacing w:val="-2"/>
        </w:rPr>
        <w:t>recurring</w:t>
      </w:r>
      <w:r>
        <w:rPr>
          <w:color w:val="231F20"/>
          <w:spacing w:val="-11"/>
        </w:rPr>
        <w:t> </w:t>
      </w:r>
      <w:r>
        <w:rPr>
          <w:color w:val="231F20"/>
          <w:spacing w:val="-2"/>
        </w:rPr>
        <w:t>nature</w:t>
      </w:r>
      <w:r>
        <w:rPr>
          <w:color w:val="231F20"/>
          <w:spacing w:val="-10"/>
        </w:rPr>
        <w:t> </w:t>
      </w:r>
      <w:r>
        <w:rPr>
          <w:color w:val="231F20"/>
          <w:spacing w:val="-2"/>
        </w:rPr>
        <w:t>(such</w:t>
      </w:r>
      <w:r>
        <w:rPr>
          <w:color w:val="231F20"/>
          <w:spacing w:val="-11"/>
        </w:rPr>
        <w:t> </w:t>
      </w:r>
      <w:r>
        <w:rPr>
          <w:color w:val="231F20"/>
          <w:spacing w:val="-2"/>
        </w:rPr>
        <w:t>as</w:t>
      </w:r>
      <w:r>
        <w:rPr>
          <w:color w:val="231F20"/>
          <w:spacing w:val="-10"/>
        </w:rPr>
        <w:t> </w:t>
      </w:r>
      <w:r>
        <w:rPr>
          <w:color w:val="231F20"/>
          <w:spacing w:val="-2"/>
        </w:rPr>
        <w:t>depreciation)</w:t>
      </w:r>
      <w:r>
        <w:rPr>
          <w:color w:val="231F20"/>
          <w:spacing w:val="-11"/>
        </w:rPr>
        <w:t> </w:t>
      </w:r>
      <w:r>
        <w:rPr>
          <w:color w:val="231F20"/>
          <w:spacing w:val="-2"/>
        </w:rPr>
        <w:t>that</w:t>
      </w:r>
      <w:r>
        <w:rPr>
          <w:color w:val="231F20"/>
          <w:spacing w:val="-10"/>
        </w:rPr>
        <w:t> </w:t>
      </w:r>
      <w:r>
        <w:rPr>
          <w:color w:val="231F20"/>
          <w:spacing w:val="-2"/>
        </w:rPr>
        <w:t>do</w:t>
      </w:r>
      <w:r>
        <w:rPr>
          <w:color w:val="231F20"/>
          <w:spacing w:val="-11"/>
        </w:rPr>
        <w:t> </w:t>
      </w:r>
      <w:r>
        <w:rPr>
          <w:color w:val="231F20"/>
          <w:spacing w:val="-2"/>
        </w:rPr>
        <w:t>not</w:t>
      </w:r>
      <w:r>
        <w:rPr>
          <w:color w:val="231F20"/>
          <w:spacing w:val="-10"/>
        </w:rPr>
        <w:t> </w:t>
      </w:r>
      <w:r>
        <w:rPr>
          <w:color w:val="231F20"/>
          <w:spacing w:val="-2"/>
        </w:rPr>
        <w:t>necessarily</w:t>
      </w:r>
      <w:r>
        <w:rPr>
          <w:color w:val="231F20"/>
          <w:spacing w:val="-11"/>
        </w:rPr>
        <w:t> </w:t>
      </w:r>
      <w:r>
        <w:rPr>
          <w:color w:val="231F20"/>
          <w:spacing w:val="-2"/>
        </w:rPr>
        <w:t>result</w:t>
      </w:r>
      <w:r>
        <w:rPr>
          <w:color w:val="231F20"/>
          <w:spacing w:val="-10"/>
        </w:rPr>
        <w:t> </w:t>
      </w:r>
      <w:r>
        <w:rPr>
          <w:color w:val="231F20"/>
          <w:spacing w:val="-2"/>
        </w:rPr>
        <w:t>in</w:t>
      </w:r>
      <w:r>
        <w:rPr>
          <w:color w:val="231F20"/>
          <w:spacing w:val="-11"/>
        </w:rPr>
        <w:t> </w:t>
      </w:r>
      <w:r>
        <w:rPr>
          <w:color w:val="231F20"/>
          <w:spacing w:val="-2"/>
        </w:rPr>
        <w:t>payment </w:t>
      </w:r>
      <w:r>
        <w:rPr>
          <w:color w:val="231F20"/>
        </w:rPr>
        <w:t>of</w:t>
      </w:r>
      <w:r>
        <w:rPr>
          <w:color w:val="231F20"/>
          <w:spacing w:val="-12"/>
        </w:rPr>
        <w:t> </w:t>
      </w:r>
      <w:r>
        <w:rPr>
          <w:color w:val="231F20"/>
        </w:rPr>
        <w:t>taxes</w:t>
      </w:r>
      <w:r>
        <w:rPr>
          <w:color w:val="231F20"/>
          <w:spacing w:val="-12"/>
        </w:rPr>
        <w:t> </w:t>
      </w:r>
      <w:r>
        <w:rPr>
          <w:color w:val="231F20"/>
        </w:rPr>
        <w:t>because</w:t>
      </w:r>
      <w:r>
        <w:rPr>
          <w:color w:val="231F20"/>
          <w:spacing w:val="-12"/>
        </w:rPr>
        <w:t> </w:t>
      </w:r>
      <w:r>
        <w:rPr>
          <w:color w:val="231F20"/>
        </w:rPr>
        <w:t>their</w:t>
      </w:r>
      <w:r>
        <w:rPr>
          <w:color w:val="231F20"/>
          <w:spacing w:val="-12"/>
        </w:rPr>
        <w:t> </w:t>
      </w:r>
      <w:r>
        <w:rPr>
          <w:color w:val="231F20"/>
        </w:rPr>
        <w:t>reversing</w:t>
      </w:r>
      <w:r>
        <w:rPr>
          <w:color w:val="231F20"/>
          <w:spacing w:val="-12"/>
        </w:rPr>
        <w:t> </w:t>
      </w:r>
      <w:r>
        <w:rPr>
          <w:color w:val="231F20"/>
        </w:rPr>
        <w:t>differences</w:t>
      </w:r>
      <w:r>
        <w:rPr>
          <w:color w:val="231F20"/>
          <w:spacing w:val="-12"/>
        </w:rPr>
        <w:t> </w:t>
      </w:r>
      <w:r>
        <w:rPr>
          <w:color w:val="231F20"/>
        </w:rPr>
        <w:t>are</w:t>
      </w:r>
      <w:r>
        <w:rPr>
          <w:color w:val="231F20"/>
          <w:spacing w:val="-12"/>
        </w:rPr>
        <w:t> </w:t>
      </w:r>
      <w:r>
        <w:rPr>
          <w:color w:val="231F20"/>
        </w:rPr>
        <w:t>offset</w:t>
      </w:r>
      <w:r>
        <w:rPr>
          <w:color w:val="231F20"/>
          <w:spacing w:val="-12"/>
        </w:rPr>
        <w:t> </w:t>
      </w:r>
      <w:r>
        <w:rPr>
          <w:color w:val="231F20"/>
        </w:rPr>
        <w:t>by</w:t>
      </w:r>
      <w:r>
        <w:rPr>
          <w:color w:val="231F20"/>
          <w:spacing w:val="-12"/>
        </w:rPr>
        <w:t> </w:t>
      </w:r>
      <w:r>
        <w:rPr>
          <w:color w:val="231F20"/>
        </w:rPr>
        <w:t>equal</w:t>
      </w:r>
      <w:r>
        <w:rPr>
          <w:color w:val="231F20"/>
          <w:spacing w:val="-12"/>
        </w:rPr>
        <w:t> </w:t>
      </w:r>
      <w:r>
        <w:rPr>
          <w:color w:val="231F20"/>
        </w:rPr>
        <w:t>or</w:t>
      </w:r>
      <w:r>
        <w:rPr>
          <w:color w:val="231F20"/>
          <w:spacing w:val="-12"/>
        </w:rPr>
        <w:t> </w:t>
      </w:r>
      <w:r>
        <w:rPr>
          <w:color w:val="231F20"/>
        </w:rPr>
        <w:t>larger</w:t>
      </w:r>
      <w:r>
        <w:rPr>
          <w:color w:val="231F20"/>
          <w:spacing w:val="-12"/>
        </w:rPr>
        <w:t> </w:t>
      </w:r>
      <w:r>
        <w:rPr>
          <w:color w:val="231F20"/>
        </w:rPr>
        <w:t>originating </w:t>
      </w:r>
      <w:r>
        <w:rPr>
          <w:color w:val="231F20"/>
          <w:spacing w:val="-2"/>
        </w:rPr>
        <w:t>differences.</w:t>
      </w:r>
    </w:p>
    <w:p>
      <w:pPr>
        <w:pStyle w:val="BodyText"/>
        <w:spacing w:before="6"/>
        <w:rPr>
          <w:sz w:val="19"/>
        </w:rPr>
      </w:pPr>
    </w:p>
    <w:p>
      <w:pPr>
        <w:pStyle w:val="Heading3"/>
        <w:ind w:left="2882"/>
      </w:pPr>
      <w:r>
        <w:rPr>
          <w:color w:val="231F20"/>
          <w:w w:val="90"/>
        </w:rPr>
        <w:t>Working</w:t>
      </w:r>
      <w:r>
        <w:rPr>
          <w:color w:val="231F20"/>
          <w:spacing w:val="-12"/>
          <w:w w:val="90"/>
        </w:rPr>
        <w:t> </w:t>
      </w:r>
      <w:r>
        <w:rPr>
          <w:color w:val="231F20"/>
          <w:w w:val="90"/>
        </w:rPr>
        <w:t>Capital</w:t>
      </w:r>
      <w:r>
        <w:rPr>
          <w:color w:val="231F20"/>
          <w:spacing w:val="-11"/>
          <w:w w:val="90"/>
        </w:rPr>
        <w:t> </w:t>
      </w:r>
      <w:r>
        <w:rPr>
          <w:color w:val="231F20"/>
          <w:w w:val="90"/>
        </w:rPr>
        <w:t>Measure</w:t>
      </w:r>
      <w:r>
        <w:rPr>
          <w:color w:val="231F20"/>
          <w:spacing w:val="-11"/>
          <w:w w:val="90"/>
        </w:rPr>
        <w:t> </w:t>
      </w:r>
      <w:r>
        <w:rPr>
          <w:color w:val="231F20"/>
          <w:w w:val="90"/>
        </w:rPr>
        <w:t>of</w:t>
      </w:r>
      <w:r>
        <w:rPr>
          <w:color w:val="231F20"/>
          <w:spacing w:val="-11"/>
          <w:w w:val="90"/>
        </w:rPr>
        <w:t> </w:t>
      </w:r>
      <w:r>
        <w:rPr>
          <w:color w:val="231F20"/>
          <w:spacing w:val="-2"/>
          <w:w w:val="90"/>
        </w:rPr>
        <w:t>Liquidity</w:t>
      </w:r>
    </w:p>
    <w:p>
      <w:pPr>
        <w:pStyle w:val="BodyText"/>
        <w:spacing w:line="232" w:lineRule="auto" w:before="63"/>
        <w:ind w:left="2882" w:right="1423"/>
        <w:jc w:val="both"/>
      </w:pPr>
      <w:r>
        <w:rPr>
          <w:color w:val="231F20"/>
          <w:spacing w:val="-2"/>
        </w:rPr>
        <w:t>Loan</w:t>
      </w:r>
      <w:r>
        <w:rPr>
          <w:color w:val="231F20"/>
          <w:spacing w:val="-11"/>
        </w:rPr>
        <w:t> </w:t>
      </w:r>
      <w:r>
        <w:rPr>
          <w:color w:val="231F20"/>
          <w:spacing w:val="-2"/>
        </w:rPr>
        <w:t>agreements</w:t>
      </w:r>
      <w:r>
        <w:rPr>
          <w:color w:val="231F20"/>
          <w:spacing w:val="-10"/>
        </w:rPr>
        <w:t> </w:t>
      </w:r>
      <w:r>
        <w:rPr>
          <w:color w:val="231F20"/>
          <w:spacing w:val="-2"/>
        </w:rPr>
        <w:t>and</w:t>
      </w:r>
      <w:r>
        <w:rPr>
          <w:color w:val="231F20"/>
          <w:spacing w:val="-11"/>
        </w:rPr>
        <w:t> </w:t>
      </w:r>
      <w:r>
        <w:rPr>
          <w:color w:val="231F20"/>
          <w:spacing w:val="-2"/>
        </w:rPr>
        <w:t>bond</w:t>
      </w:r>
      <w:r>
        <w:rPr>
          <w:color w:val="231F20"/>
          <w:spacing w:val="-10"/>
        </w:rPr>
        <w:t> </w:t>
      </w:r>
      <w:r>
        <w:rPr>
          <w:color w:val="231F20"/>
          <w:spacing w:val="-2"/>
        </w:rPr>
        <w:t>indentures</w:t>
      </w:r>
      <w:r>
        <w:rPr>
          <w:color w:val="231F20"/>
          <w:spacing w:val="-11"/>
        </w:rPr>
        <w:t> </w:t>
      </w:r>
      <w:r>
        <w:rPr>
          <w:color w:val="231F20"/>
          <w:spacing w:val="-2"/>
        </w:rPr>
        <w:t>often</w:t>
      </w:r>
      <w:r>
        <w:rPr>
          <w:color w:val="231F20"/>
          <w:spacing w:val="-10"/>
        </w:rPr>
        <w:t> </w:t>
      </w:r>
      <w:r>
        <w:rPr>
          <w:color w:val="231F20"/>
          <w:spacing w:val="-2"/>
        </w:rPr>
        <w:t>contain</w:t>
      </w:r>
      <w:r>
        <w:rPr>
          <w:color w:val="231F20"/>
          <w:spacing w:val="-11"/>
        </w:rPr>
        <w:t> </w:t>
      </w:r>
      <w:r>
        <w:rPr>
          <w:color w:val="231F20"/>
          <w:spacing w:val="-2"/>
        </w:rPr>
        <w:t>stipulations</w:t>
      </w:r>
      <w:r>
        <w:rPr>
          <w:color w:val="231F20"/>
          <w:spacing w:val="-10"/>
        </w:rPr>
        <w:t> </w:t>
      </w:r>
      <w:r>
        <w:rPr>
          <w:color w:val="231F20"/>
          <w:spacing w:val="-2"/>
        </w:rPr>
        <w:t>for</w:t>
      </w:r>
      <w:r>
        <w:rPr>
          <w:color w:val="231F20"/>
          <w:spacing w:val="-11"/>
        </w:rPr>
        <w:t> </w:t>
      </w:r>
      <w:r>
        <w:rPr>
          <w:color w:val="231F20"/>
          <w:spacing w:val="-2"/>
        </w:rPr>
        <w:t>maintenance</w:t>
      </w:r>
      <w:r>
        <w:rPr>
          <w:color w:val="231F20"/>
          <w:spacing w:val="-10"/>
        </w:rPr>
        <w:t> </w:t>
      </w:r>
      <w:r>
        <w:rPr>
          <w:color w:val="231F20"/>
          <w:spacing w:val="-2"/>
        </w:rPr>
        <w:t>of </w:t>
      </w:r>
      <w:r>
        <w:rPr>
          <w:color w:val="231F20"/>
          <w:spacing w:val="-4"/>
        </w:rPr>
        <w:t>minimum</w:t>
      </w:r>
      <w:r>
        <w:rPr>
          <w:color w:val="231F20"/>
          <w:spacing w:val="-7"/>
        </w:rPr>
        <w:t> </w:t>
      </w:r>
      <w:r>
        <w:rPr>
          <w:color w:val="231F20"/>
          <w:spacing w:val="-4"/>
        </w:rPr>
        <w:t>working</w:t>
      </w:r>
      <w:r>
        <w:rPr>
          <w:color w:val="231F20"/>
          <w:spacing w:val="-7"/>
        </w:rPr>
        <w:t> </w:t>
      </w:r>
      <w:r>
        <w:rPr>
          <w:color w:val="231F20"/>
          <w:spacing w:val="-4"/>
        </w:rPr>
        <w:t>capital</w:t>
      </w:r>
      <w:r>
        <w:rPr>
          <w:color w:val="231F20"/>
          <w:spacing w:val="-7"/>
        </w:rPr>
        <w:t> </w:t>
      </w:r>
      <w:r>
        <w:rPr>
          <w:color w:val="231F20"/>
          <w:spacing w:val="-4"/>
        </w:rPr>
        <w:t>levels.</w:t>
      </w:r>
      <w:r>
        <w:rPr>
          <w:color w:val="231F20"/>
          <w:spacing w:val="-7"/>
        </w:rPr>
        <w:t> </w:t>
      </w:r>
      <w:r>
        <w:rPr>
          <w:color w:val="231F20"/>
          <w:spacing w:val="-4"/>
        </w:rPr>
        <w:t>Financial</w:t>
      </w:r>
      <w:r>
        <w:rPr>
          <w:color w:val="231F20"/>
          <w:spacing w:val="-7"/>
        </w:rPr>
        <w:t> </w:t>
      </w:r>
      <w:r>
        <w:rPr>
          <w:color w:val="231F20"/>
          <w:spacing w:val="-4"/>
        </w:rPr>
        <w:t>analysts</w:t>
      </w:r>
      <w:r>
        <w:rPr>
          <w:color w:val="231F20"/>
          <w:spacing w:val="-7"/>
        </w:rPr>
        <w:t> </w:t>
      </w:r>
      <w:r>
        <w:rPr>
          <w:color w:val="231F20"/>
          <w:spacing w:val="-4"/>
        </w:rPr>
        <w:t>assess</w:t>
      </w:r>
      <w:r>
        <w:rPr>
          <w:color w:val="231F20"/>
          <w:spacing w:val="-7"/>
        </w:rPr>
        <w:t> </w:t>
      </w:r>
      <w:r>
        <w:rPr>
          <w:color w:val="231F20"/>
          <w:spacing w:val="-4"/>
        </w:rPr>
        <w:t>the</w:t>
      </w:r>
      <w:r>
        <w:rPr>
          <w:color w:val="231F20"/>
          <w:spacing w:val="-7"/>
        </w:rPr>
        <w:t> </w:t>
      </w:r>
      <w:r>
        <w:rPr>
          <w:color w:val="231F20"/>
          <w:spacing w:val="-4"/>
        </w:rPr>
        <w:t>magnitude</w:t>
      </w:r>
      <w:r>
        <w:rPr>
          <w:color w:val="231F20"/>
          <w:spacing w:val="-7"/>
        </w:rPr>
        <w:t> </w:t>
      </w:r>
      <w:r>
        <w:rPr>
          <w:color w:val="231F20"/>
          <w:spacing w:val="-4"/>
        </w:rPr>
        <w:t>of</w:t>
      </w:r>
      <w:r>
        <w:rPr>
          <w:color w:val="231F20"/>
          <w:spacing w:val="-7"/>
        </w:rPr>
        <w:t> </w:t>
      </w:r>
      <w:r>
        <w:rPr>
          <w:color w:val="231F20"/>
          <w:spacing w:val="-4"/>
        </w:rPr>
        <w:t>working </w:t>
      </w:r>
      <w:r>
        <w:rPr>
          <w:color w:val="231F20"/>
          <w:spacing w:val="-6"/>
        </w:rPr>
        <w:t>capital</w:t>
      </w:r>
      <w:r>
        <w:rPr>
          <w:color w:val="231F20"/>
          <w:spacing w:val="-7"/>
        </w:rPr>
        <w:t> </w:t>
      </w:r>
      <w:r>
        <w:rPr>
          <w:color w:val="231F20"/>
          <w:spacing w:val="-6"/>
        </w:rPr>
        <w:t>for investment</w:t>
      </w:r>
      <w:r>
        <w:rPr>
          <w:color w:val="231F20"/>
          <w:spacing w:val="-7"/>
        </w:rPr>
        <w:t> </w:t>
      </w:r>
      <w:r>
        <w:rPr>
          <w:color w:val="231F20"/>
          <w:spacing w:val="-6"/>
        </w:rPr>
        <w:t>decisions and</w:t>
      </w:r>
      <w:r>
        <w:rPr>
          <w:color w:val="231F20"/>
          <w:spacing w:val="-7"/>
        </w:rPr>
        <w:t> </w:t>
      </w:r>
      <w:r>
        <w:rPr>
          <w:color w:val="231F20"/>
          <w:spacing w:val="-6"/>
        </w:rPr>
        <w:t>recommendations. Government</w:t>
      </w:r>
      <w:r>
        <w:rPr>
          <w:color w:val="231F20"/>
          <w:spacing w:val="-7"/>
        </w:rPr>
        <w:t> </w:t>
      </w:r>
      <w:r>
        <w:rPr>
          <w:color w:val="231F20"/>
          <w:spacing w:val="-6"/>
        </w:rPr>
        <w:t>agencies compute aggregates of companies’ working capital for regulatory and policy actions. And pub- </w:t>
      </w:r>
      <w:r>
        <w:rPr>
          <w:color w:val="231F20"/>
        </w:rPr>
        <w:t>lished</w:t>
      </w:r>
      <w:r>
        <w:rPr>
          <w:color w:val="231F20"/>
          <w:spacing w:val="-12"/>
        </w:rPr>
        <w:t> </w:t>
      </w:r>
      <w:r>
        <w:rPr>
          <w:color w:val="231F20"/>
        </w:rPr>
        <w:t>financial</w:t>
      </w:r>
      <w:r>
        <w:rPr>
          <w:color w:val="231F20"/>
          <w:spacing w:val="-12"/>
        </w:rPr>
        <w:t> </w:t>
      </w:r>
      <w:r>
        <w:rPr>
          <w:color w:val="231F20"/>
        </w:rPr>
        <w:t>statements</w:t>
      </w:r>
      <w:r>
        <w:rPr>
          <w:color w:val="231F20"/>
          <w:spacing w:val="-12"/>
        </w:rPr>
        <w:t> </w:t>
      </w:r>
      <w:r>
        <w:rPr>
          <w:color w:val="231F20"/>
        </w:rPr>
        <w:t>distinguish</w:t>
      </w:r>
      <w:r>
        <w:rPr>
          <w:color w:val="231F20"/>
          <w:spacing w:val="-12"/>
        </w:rPr>
        <w:t> </w:t>
      </w:r>
      <w:r>
        <w:rPr>
          <w:color w:val="231F20"/>
        </w:rPr>
        <w:t>between</w:t>
      </w:r>
      <w:r>
        <w:rPr>
          <w:color w:val="231F20"/>
          <w:spacing w:val="-12"/>
        </w:rPr>
        <w:t> </w:t>
      </w:r>
      <w:r>
        <w:rPr>
          <w:color w:val="231F20"/>
        </w:rPr>
        <w:t>current</w:t>
      </w:r>
      <w:r>
        <w:rPr>
          <w:color w:val="231F20"/>
          <w:spacing w:val="-12"/>
        </w:rPr>
        <w:t> </w:t>
      </w:r>
      <w:r>
        <w:rPr>
          <w:color w:val="231F20"/>
        </w:rPr>
        <w:t>and</w:t>
      </w:r>
      <w:r>
        <w:rPr>
          <w:color w:val="231F20"/>
          <w:spacing w:val="-12"/>
        </w:rPr>
        <w:t> </w:t>
      </w:r>
      <w:r>
        <w:rPr>
          <w:color w:val="231F20"/>
        </w:rPr>
        <w:t>noncurrent</w:t>
      </w:r>
      <w:r>
        <w:rPr>
          <w:color w:val="231F20"/>
          <w:spacing w:val="-12"/>
        </w:rPr>
        <w:t> </w:t>
      </w:r>
      <w:r>
        <w:rPr>
          <w:color w:val="231F20"/>
        </w:rPr>
        <w:t>assets</w:t>
      </w:r>
      <w:r>
        <w:rPr>
          <w:color w:val="231F20"/>
          <w:spacing w:val="-12"/>
        </w:rPr>
        <w:t> </w:t>
      </w:r>
      <w:r>
        <w:rPr>
          <w:color w:val="231F20"/>
        </w:rPr>
        <w:t>and </w:t>
      </w:r>
      <w:r>
        <w:rPr>
          <w:color w:val="231F20"/>
          <w:spacing w:val="-2"/>
        </w:rPr>
        <w:t>liabilities</w:t>
      </w:r>
      <w:r>
        <w:rPr>
          <w:color w:val="231F20"/>
          <w:spacing w:val="-10"/>
        </w:rPr>
        <w:t> </w:t>
      </w:r>
      <w:r>
        <w:rPr>
          <w:color w:val="231F20"/>
          <w:spacing w:val="-2"/>
        </w:rPr>
        <w:t>in</w:t>
      </w:r>
      <w:r>
        <w:rPr>
          <w:color w:val="231F20"/>
          <w:spacing w:val="-10"/>
        </w:rPr>
        <w:t> </w:t>
      </w:r>
      <w:r>
        <w:rPr>
          <w:color w:val="231F20"/>
          <w:spacing w:val="-2"/>
        </w:rPr>
        <w:t>response</w:t>
      </w:r>
      <w:r>
        <w:rPr>
          <w:color w:val="231F20"/>
          <w:spacing w:val="-10"/>
        </w:rPr>
        <w:t> </w:t>
      </w:r>
      <w:r>
        <w:rPr>
          <w:color w:val="231F20"/>
          <w:spacing w:val="-2"/>
        </w:rPr>
        <w:t>to</w:t>
      </w:r>
      <w:r>
        <w:rPr>
          <w:color w:val="231F20"/>
          <w:spacing w:val="-10"/>
        </w:rPr>
        <w:t> </w:t>
      </w:r>
      <w:r>
        <w:rPr>
          <w:color w:val="231F20"/>
          <w:spacing w:val="-2"/>
        </w:rPr>
        <w:t>these</w:t>
      </w:r>
      <w:r>
        <w:rPr>
          <w:color w:val="231F20"/>
          <w:spacing w:val="-10"/>
        </w:rPr>
        <w:t> </w:t>
      </w:r>
      <w:r>
        <w:rPr>
          <w:color w:val="231F20"/>
          <w:spacing w:val="-2"/>
        </w:rPr>
        <w:t>and</w:t>
      </w:r>
      <w:r>
        <w:rPr>
          <w:color w:val="231F20"/>
          <w:spacing w:val="-10"/>
        </w:rPr>
        <w:t> </w:t>
      </w:r>
      <w:r>
        <w:rPr>
          <w:color w:val="231F20"/>
          <w:spacing w:val="-2"/>
        </w:rPr>
        <w:t>other</w:t>
      </w:r>
      <w:r>
        <w:rPr>
          <w:color w:val="231F20"/>
          <w:spacing w:val="-10"/>
        </w:rPr>
        <w:t> </w:t>
      </w:r>
      <w:r>
        <w:rPr>
          <w:color w:val="231F20"/>
          <w:spacing w:val="-2"/>
        </w:rPr>
        <w:t>user</w:t>
      </w:r>
      <w:r>
        <w:rPr>
          <w:color w:val="231F20"/>
          <w:spacing w:val="-10"/>
        </w:rPr>
        <w:t> </w:t>
      </w:r>
      <w:r>
        <w:rPr>
          <w:color w:val="231F20"/>
          <w:spacing w:val="-2"/>
        </w:rPr>
        <w:t>needs.</w:t>
      </w:r>
    </w:p>
    <w:p>
      <w:pPr>
        <w:pStyle w:val="BodyText"/>
        <w:spacing w:line="232" w:lineRule="auto"/>
        <w:ind w:left="2882" w:right="1424" w:firstLine="240"/>
        <w:jc w:val="both"/>
      </w:pPr>
      <w:r>
        <w:rPr>
          <w:color w:val="231F20"/>
          <w:spacing w:val="-6"/>
        </w:rPr>
        <w:t>Yet the amount of working capital is more relevant to users’ decisions when related </w:t>
      </w:r>
      <w:r>
        <w:rPr>
          <w:color w:val="231F20"/>
          <w:spacing w:val="-4"/>
        </w:rPr>
        <w:t>to</w:t>
      </w:r>
      <w:r>
        <w:rPr>
          <w:color w:val="231F20"/>
          <w:spacing w:val="-6"/>
        </w:rPr>
        <w:t> </w:t>
      </w:r>
      <w:r>
        <w:rPr>
          <w:color w:val="231F20"/>
          <w:spacing w:val="-4"/>
        </w:rPr>
        <w:t>other</w:t>
      </w:r>
      <w:r>
        <w:rPr>
          <w:color w:val="231F20"/>
          <w:spacing w:val="-6"/>
        </w:rPr>
        <w:t> </w:t>
      </w:r>
      <w:r>
        <w:rPr>
          <w:color w:val="231F20"/>
          <w:spacing w:val="-4"/>
        </w:rPr>
        <w:t>key</w:t>
      </w:r>
      <w:r>
        <w:rPr>
          <w:color w:val="231F20"/>
          <w:spacing w:val="-6"/>
        </w:rPr>
        <w:t> </w:t>
      </w:r>
      <w:r>
        <w:rPr>
          <w:color w:val="231F20"/>
          <w:spacing w:val="-4"/>
        </w:rPr>
        <w:t>financial</w:t>
      </w:r>
      <w:r>
        <w:rPr>
          <w:color w:val="231F20"/>
          <w:spacing w:val="-6"/>
        </w:rPr>
        <w:t> </w:t>
      </w:r>
      <w:r>
        <w:rPr>
          <w:color w:val="231F20"/>
          <w:spacing w:val="-4"/>
        </w:rPr>
        <w:t>variables</w:t>
      </w:r>
      <w:r>
        <w:rPr>
          <w:color w:val="231F20"/>
          <w:spacing w:val="-6"/>
        </w:rPr>
        <w:t> </w:t>
      </w:r>
      <w:r>
        <w:rPr>
          <w:color w:val="231F20"/>
          <w:spacing w:val="-4"/>
        </w:rPr>
        <w:t>like</w:t>
      </w:r>
      <w:r>
        <w:rPr>
          <w:color w:val="231F20"/>
          <w:spacing w:val="-6"/>
        </w:rPr>
        <w:t> </w:t>
      </w:r>
      <w:r>
        <w:rPr>
          <w:color w:val="231F20"/>
          <w:spacing w:val="-4"/>
        </w:rPr>
        <w:t>sales</w:t>
      </w:r>
      <w:r>
        <w:rPr>
          <w:color w:val="231F20"/>
          <w:spacing w:val="-6"/>
        </w:rPr>
        <w:t> </w:t>
      </w:r>
      <w:r>
        <w:rPr>
          <w:color w:val="231F20"/>
          <w:spacing w:val="-4"/>
        </w:rPr>
        <w:t>or</w:t>
      </w:r>
      <w:r>
        <w:rPr>
          <w:color w:val="231F20"/>
          <w:spacing w:val="-6"/>
        </w:rPr>
        <w:t> </w:t>
      </w:r>
      <w:r>
        <w:rPr>
          <w:color w:val="231F20"/>
          <w:spacing w:val="-4"/>
        </w:rPr>
        <w:t>total</w:t>
      </w:r>
      <w:r>
        <w:rPr>
          <w:color w:val="231F20"/>
          <w:spacing w:val="-6"/>
        </w:rPr>
        <w:t> </w:t>
      </w:r>
      <w:r>
        <w:rPr>
          <w:color w:val="231F20"/>
          <w:spacing w:val="-4"/>
        </w:rPr>
        <w:t>assets.</w:t>
      </w:r>
      <w:r>
        <w:rPr>
          <w:color w:val="231F20"/>
          <w:spacing w:val="-6"/>
        </w:rPr>
        <w:t> </w:t>
      </w:r>
      <w:r>
        <w:rPr>
          <w:color w:val="231F20"/>
          <w:spacing w:val="-4"/>
        </w:rPr>
        <w:t>It</w:t>
      </w:r>
      <w:r>
        <w:rPr>
          <w:color w:val="231F20"/>
          <w:spacing w:val="-6"/>
        </w:rPr>
        <w:t> </w:t>
      </w:r>
      <w:r>
        <w:rPr>
          <w:color w:val="231F20"/>
          <w:spacing w:val="-4"/>
        </w:rPr>
        <w:t>is</w:t>
      </w:r>
      <w:r>
        <w:rPr>
          <w:color w:val="231F20"/>
          <w:spacing w:val="-6"/>
        </w:rPr>
        <w:t> </w:t>
      </w:r>
      <w:r>
        <w:rPr>
          <w:color w:val="231F20"/>
          <w:spacing w:val="-4"/>
        </w:rPr>
        <w:t>of</w:t>
      </w:r>
      <w:r>
        <w:rPr>
          <w:color w:val="231F20"/>
          <w:spacing w:val="-6"/>
        </w:rPr>
        <w:t> </w:t>
      </w:r>
      <w:r>
        <w:rPr>
          <w:color w:val="231F20"/>
          <w:spacing w:val="-4"/>
        </w:rPr>
        <w:t>limited</w:t>
      </w:r>
      <w:r>
        <w:rPr>
          <w:color w:val="231F20"/>
          <w:spacing w:val="-6"/>
        </w:rPr>
        <w:t> </w:t>
      </w:r>
      <w:r>
        <w:rPr>
          <w:color w:val="231F20"/>
          <w:spacing w:val="-4"/>
        </w:rPr>
        <w:t>value</w:t>
      </w:r>
      <w:r>
        <w:rPr>
          <w:color w:val="231F20"/>
          <w:spacing w:val="-6"/>
        </w:rPr>
        <w:t> </w:t>
      </w:r>
      <w:r>
        <w:rPr>
          <w:color w:val="231F20"/>
          <w:spacing w:val="-4"/>
        </w:rPr>
        <w:t>for</w:t>
      </w:r>
      <w:r>
        <w:rPr>
          <w:color w:val="231F20"/>
          <w:spacing w:val="-6"/>
        </w:rPr>
        <w:t> </w:t>
      </w:r>
      <w:r>
        <w:rPr>
          <w:color w:val="231F20"/>
          <w:spacing w:val="-4"/>
        </w:rPr>
        <w:t>direct </w:t>
      </w:r>
      <w:r>
        <w:rPr>
          <w:color w:val="231F20"/>
          <w:spacing w:val="-8"/>
        </w:rPr>
        <w:t>comparative</w:t>
      </w:r>
      <w:r>
        <w:rPr>
          <w:color w:val="231F20"/>
          <w:spacing w:val="-2"/>
        </w:rPr>
        <w:t> </w:t>
      </w:r>
      <w:r>
        <w:rPr>
          <w:color w:val="231F20"/>
          <w:spacing w:val="-8"/>
        </w:rPr>
        <w:t>purposes</w:t>
      </w:r>
      <w:r>
        <w:rPr>
          <w:color w:val="231F20"/>
          <w:spacing w:val="-2"/>
        </w:rPr>
        <w:t> </w:t>
      </w:r>
      <w:r>
        <w:rPr>
          <w:color w:val="231F20"/>
          <w:spacing w:val="-8"/>
        </w:rPr>
        <w:t>and</w:t>
      </w:r>
      <w:r>
        <w:rPr>
          <w:color w:val="231F20"/>
          <w:spacing w:val="-2"/>
        </w:rPr>
        <w:t> </w:t>
      </w:r>
      <w:r>
        <w:rPr>
          <w:color w:val="231F20"/>
          <w:spacing w:val="-8"/>
        </w:rPr>
        <w:t>for</w:t>
      </w:r>
      <w:r>
        <w:rPr>
          <w:color w:val="231F20"/>
          <w:spacing w:val="-2"/>
        </w:rPr>
        <w:t> </w:t>
      </w:r>
      <w:r>
        <w:rPr>
          <w:color w:val="231F20"/>
          <w:spacing w:val="-8"/>
        </w:rPr>
        <w:t>assessing</w:t>
      </w:r>
      <w:r>
        <w:rPr>
          <w:color w:val="231F20"/>
          <w:spacing w:val="-2"/>
        </w:rPr>
        <w:t> </w:t>
      </w:r>
      <w:r>
        <w:rPr>
          <w:color w:val="231F20"/>
          <w:spacing w:val="-8"/>
        </w:rPr>
        <w:t>the</w:t>
      </w:r>
      <w:r>
        <w:rPr>
          <w:color w:val="231F20"/>
          <w:spacing w:val="-2"/>
        </w:rPr>
        <w:t> </w:t>
      </w:r>
      <w:r>
        <w:rPr>
          <w:color w:val="231F20"/>
          <w:spacing w:val="-8"/>
        </w:rPr>
        <w:t>adequacy</w:t>
      </w:r>
      <w:r>
        <w:rPr>
          <w:color w:val="231F20"/>
          <w:spacing w:val="-2"/>
        </w:rPr>
        <w:t> </w:t>
      </w:r>
      <w:r>
        <w:rPr>
          <w:color w:val="231F20"/>
          <w:spacing w:val="-8"/>
        </w:rPr>
        <w:t>of</w:t>
      </w:r>
      <w:r>
        <w:rPr>
          <w:color w:val="231F20"/>
          <w:spacing w:val="-2"/>
        </w:rPr>
        <w:t> </w:t>
      </w:r>
      <w:r>
        <w:rPr>
          <w:color w:val="231F20"/>
          <w:spacing w:val="-8"/>
        </w:rPr>
        <w:t>working</w:t>
      </w:r>
      <w:r>
        <w:rPr>
          <w:color w:val="231F20"/>
          <w:spacing w:val="-2"/>
        </w:rPr>
        <w:t> </w:t>
      </w:r>
      <w:r>
        <w:rPr>
          <w:color w:val="231F20"/>
          <w:spacing w:val="-8"/>
        </w:rPr>
        <w:t>capital.</w:t>
      </w:r>
      <w:r>
        <w:rPr>
          <w:color w:val="231F20"/>
          <w:spacing w:val="-2"/>
        </w:rPr>
        <w:t> </w:t>
      </w:r>
      <w:r>
        <w:rPr>
          <w:color w:val="231F20"/>
          <w:spacing w:val="-8"/>
        </w:rPr>
        <w:t>This</w:t>
      </w:r>
      <w:r>
        <w:rPr>
          <w:color w:val="231F20"/>
          <w:spacing w:val="-2"/>
        </w:rPr>
        <w:t> </w:t>
      </w:r>
      <w:r>
        <w:rPr>
          <w:color w:val="231F20"/>
          <w:spacing w:val="-8"/>
        </w:rPr>
        <w:t>is</w:t>
      </w:r>
      <w:r>
        <w:rPr>
          <w:color w:val="231F20"/>
          <w:spacing w:val="-2"/>
        </w:rPr>
        <w:t> </w:t>
      </w:r>
      <w:r>
        <w:rPr>
          <w:color w:val="231F20"/>
          <w:spacing w:val="-8"/>
        </w:rPr>
        <w:t>seen</w:t>
      </w:r>
      <w:r>
        <w:rPr>
          <w:color w:val="231F20"/>
          <w:spacing w:val="-2"/>
        </w:rPr>
        <w:t> </w:t>
      </w:r>
      <w:r>
        <w:rPr>
          <w:color w:val="231F20"/>
          <w:spacing w:val="-8"/>
        </w:rPr>
        <w:t>in </w:t>
      </w:r>
      <w:r>
        <w:rPr>
          <w:color w:val="231F20"/>
        </w:rPr>
        <w:t>Illustration 10.1.</w:t>
      </w:r>
    </w:p>
    <w:p>
      <w:pPr>
        <w:pStyle w:val="BodyText"/>
        <w:spacing w:before="9"/>
        <w:rPr>
          <w:sz w:val="29"/>
        </w:rPr>
      </w:pPr>
    </w:p>
    <w:p>
      <w:pPr>
        <w:spacing w:line="256" w:lineRule="auto" w:before="111"/>
        <w:ind w:left="2882" w:right="1424" w:hanging="1920"/>
        <w:jc w:val="both"/>
        <w:rPr>
          <w:sz w:val="18"/>
        </w:rPr>
      </w:pPr>
      <w:r>
        <w:rPr/>
        <w:pict>
          <v:group style="position:absolute;margin-left:-.25pt;margin-top:.839464pt;width:516.4pt;height:107.75pt;mso-position-horizontal-relative:page;mso-position-vertical-relative:paragraph;z-index:-22188544" id="docshapegroup66" coordorigin="-5,17" coordsize="10328,2155">
            <v:rect style="position:absolute;left:0;top:26;width:10313;height:2135" id="docshape67" filled="true" fillcolor="#e5e5e5" stroked="false">
              <v:fill type="solid"/>
            </v:rect>
            <v:shape style="position:absolute;left:0;top:21;width:10318;height:2145" id="docshape68" coordorigin="0,22" coordsize="10318,2145" path="m0,22l10318,22,10318,2167,0,2167e" filled="false" stroked="true" strokeweight=".5pt" strokecolor="#231f20">
              <v:path arrowok="t"/>
              <v:stroke dashstyle="solid"/>
            </v:shape>
            <v:line style="position:absolute" from="963,497" to="2003,497" stroked="true" strokeweight="4pt" strokecolor="#231f20">
              <v:stroke dashstyle="shortdot"/>
            </v:line>
            <w10:wrap type="none"/>
          </v:group>
        </w:pict>
      </w:r>
      <w:r>
        <w:rPr>
          <w:rFonts w:ascii="Trebuchet MS" w:hAnsi="Trebuchet MS"/>
          <w:b/>
          <w:i/>
          <w:color w:val="231F20"/>
          <w:spacing w:val="-4"/>
          <w:sz w:val="20"/>
        </w:rPr>
        <w:t>ILLUSTRATION</w:t>
      </w:r>
      <w:r>
        <w:rPr>
          <w:rFonts w:ascii="Trebuchet MS" w:hAnsi="Trebuchet MS"/>
          <w:b/>
          <w:i/>
          <w:color w:val="231F20"/>
          <w:spacing w:val="-12"/>
          <w:sz w:val="20"/>
        </w:rPr>
        <w:t> </w:t>
      </w:r>
      <w:r>
        <w:rPr>
          <w:rFonts w:ascii="Trebuchet MS" w:hAnsi="Trebuchet MS"/>
          <w:b/>
          <w:i/>
          <w:color w:val="231F20"/>
          <w:spacing w:val="-4"/>
          <w:sz w:val="20"/>
        </w:rPr>
        <w:t>10.1</w:t>
      </w:r>
      <w:r>
        <w:rPr>
          <w:rFonts w:ascii="Trebuchet MS" w:hAnsi="Trebuchet MS"/>
          <w:b/>
          <w:i/>
          <w:color w:val="231F20"/>
          <w:spacing w:val="31"/>
          <w:sz w:val="20"/>
        </w:rPr>
        <w:t> </w:t>
      </w:r>
      <w:r>
        <w:rPr>
          <w:color w:val="231F20"/>
          <w:spacing w:val="-4"/>
          <w:position w:val="1"/>
          <w:sz w:val="18"/>
        </w:rPr>
        <w:t>The</w:t>
      </w:r>
      <w:r>
        <w:rPr>
          <w:color w:val="231F20"/>
          <w:spacing w:val="-7"/>
          <w:position w:val="1"/>
          <w:sz w:val="18"/>
        </w:rPr>
        <w:t> </w:t>
      </w:r>
      <w:r>
        <w:rPr>
          <w:color w:val="231F20"/>
          <w:spacing w:val="-4"/>
          <w:position w:val="1"/>
          <w:sz w:val="18"/>
        </w:rPr>
        <w:t>following</w:t>
      </w:r>
      <w:r>
        <w:rPr>
          <w:color w:val="231F20"/>
          <w:spacing w:val="-7"/>
          <w:position w:val="1"/>
          <w:sz w:val="18"/>
        </w:rPr>
        <w:t> </w:t>
      </w:r>
      <w:r>
        <w:rPr>
          <w:color w:val="231F20"/>
          <w:spacing w:val="-4"/>
          <w:position w:val="1"/>
          <w:sz w:val="18"/>
        </w:rPr>
        <w:t>two</w:t>
      </w:r>
      <w:r>
        <w:rPr>
          <w:color w:val="231F20"/>
          <w:spacing w:val="-8"/>
          <w:position w:val="1"/>
          <w:sz w:val="18"/>
        </w:rPr>
        <w:t> </w:t>
      </w:r>
      <w:r>
        <w:rPr>
          <w:color w:val="231F20"/>
          <w:spacing w:val="-4"/>
          <w:position w:val="1"/>
          <w:sz w:val="18"/>
        </w:rPr>
        <w:t>companies</w:t>
      </w:r>
      <w:r>
        <w:rPr>
          <w:color w:val="231F20"/>
          <w:spacing w:val="-7"/>
          <w:position w:val="1"/>
          <w:sz w:val="18"/>
        </w:rPr>
        <w:t> </w:t>
      </w:r>
      <w:r>
        <w:rPr>
          <w:color w:val="231F20"/>
          <w:spacing w:val="-4"/>
          <w:position w:val="1"/>
          <w:sz w:val="18"/>
        </w:rPr>
        <w:t>have</w:t>
      </w:r>
      <w:r>
        <w:rPr>
          <w:color w:val="231F20"/>
          <w:spacing w:val="-7"/>
          <w:position w:val="1"/>
          <w:sz w:val="18"/>
        </w:rPr>
        <w:t> </w:t>
      </w:r>
      <w:r>
        <w:rPr>
          <w:color w:val="231F20"/>
          <w:spacing w:val="-4"/>
          <w:position w:val="1"/>
          <w:sz w:val="18"/>
        </w:rPr>
        <w:t>an</w:t>
      </w:r>
      <w:r>
        <w:rPr>
          <w:color w:val="231F20"/>
          <w:spacing w:val="-7"/>
          <w:position w:val="1"/>
          <w:sz w:val="18"/>
        </w:rPr>
        <w:t> </w:t>
      </w:r>
      <w:r>
        <w:rPr>
          <w:color w:val="231F20"/>
          <w:spacing w:val="-4"/>
          <w:position w:val="1"/>
          <w:sz w:val="18"/>
        </w:rPr>
        <w:t>equal</w:t>
      </w:r>
      <w:r>
        <w:rPr>
          <w:color w:val="231F20"/>
          <w:spacing w:val="-8"/>
          <w:position w:val="1"/>
          <w:sz w:val="18"/>
        </w:rPr>
        <w:t> </w:t>
      </w:r>
      <w:r>
        <w:rPr>
          <w:color w:val="231F20"/>
          <w:spacing w:val="-4"/>
          <w:position w:val="1"/>
          <w:sz w:val="18"/>
        </w:rPr>
        <w:t>amount</w:t>
      </w:r>
      <w:r>
        <w:rPr>
          <w:color w:val="231F20"/>
          <w:spacing w:val="-7"/>
          <w:position w:val="1"/>
          <w:sz w:val="18"/>
        </w:rPr>
        <w:t> </w:t>
      </w:r>
      <w:r>
        <w:rPr>
          <w:color w:val="231F20"/>
          <w:spacing w:val="-4"/>
          <w:position w:val="1"/>
          <w:sz w:val="18"/>
        </w:rPr>
        <w:t>of</w:t>
      </w:r>
      <w:r>
        <w:rPr>
          <w:color w:val="231F20"/>
          <w:spacing w:val="-7"/>
          <w:position w:val="1"/>
          <w:sz w:val="18"/>
        </w:rPr>
        <w:t> </w:t>
      </w:r>
      <w:r>
        <w:rPr>
          <w:color w:val="231F20"/>
          <w:spacing w:val="-4"/>
          <w:position w:val="1"/>
          <w:sz w:val="18"/>
        </w:rPr>
        <w:t>working</w:t>
      </w:r>
      <w:r>
        <w:rPr>
          <w:color w:val="231F20"/>
          <w:spacing w:val="-7"/>
          <w:position w:val="1"/>
          <w:sz w:val="18"/>
        </w:rPr>
        <w:t> </w:t>
      </w:r>
      <w:r>
        <w:rPr>
          <w:color w:val="231F20"/>
          <w:spacing w:val="-4"/>
          <w:position w:val="1"/>
          <w:sz w:val="18"/>
        </w:rPr>
        <w:t>capital.</w:t>
      </w:r>
      <w:r>
        <w:rPr>
          <w:color w:val="231F20"/>
          <w:spacing w:val="-8"/>
          <w:position w:val="1"/>
          <w:sz w:val="18"/>
        </w:rPr>
        <w:t> </w:t>
      </w:r>
      <w:r>
        <w:rPr>
          <w:color w:val="231F20"/>
          <w:spacing w:val="-4"/>
          <w:position w:val="1"/>
          <w:sz w:val="18"/>
        </w:rPr>
        <w:t>Yet</w:t>
      </w:r>
      <w:r>
        <w:rPr>
          <w:color w:val="231F20"/>
          <w:spacing w:val="-7"/>
          <w:position w:val="1"/>
          <w:sz w:val="18"/>
        </w:rPr>
        <w:t> </w:t>
      </w:r>
      <w:r>
        <w:rPr>
          <w:color w:val="231F20"/>
          <w:spacing w:val="-4"/>
          <w:position w:val="1"/>
          <w:sz w:val="18"/>
        </w:rPr>
        <w:t>a</w:t>
      </w:r>
      <w:r>
        <w:rPr>
          <w:color w:val="231F20"/>
          <w:spacing w:val="-7"/>
          <w:position w:val="1"/>
          <w:sz w:val="18"/>
        </w:rPr>
        <w:t> </w:t>
      </w:r>
      <w:r>
        <w:rPr>
          <w:color w:val="231F20"/>
          <w:spacing w:val="-4"/>
          <w:position w:val="1"/>
          <w:sz w:val="18"/>
        </w:rPr>
        <w:t>quick</w:t>
      </w:r>
      <w:r>
        <w:rPr>
          <w:color w:val="231F20"/>
          <w:spacing w:val="-7"/>
          <w:position w:val="1"/>
          <w:sz w:val="18"/>
        </w:rPr>
        <w:t> </w:t>
      </w:r>
      <w:r>
        <w:rPr>
          <w:color w:val="231F20"/>
          <w:spacing w:val="-4"/>
          <w:position w:val="1"/>
          <w:sz w:val="18"/>
        </w:rPr>
        <w:t>comparison </w:t>
      </w:r>
      <w:r>
        <w:rPr>
          <w:color w:val="231F20"/>
          <w:spacing w:val="-6"/>
          <w:sz w:val="18"/>
        </w:rPr>
        <w:t>of</w:t>
      </w:r>
      <w:r>
        <w:rPr>
          <w:color w:val="231F20"/>
          <w:spacing w:val="-1"/>
          <w:sz w:val="18"/>
        </w:rPr>
        <w:t> </w:t>
      </w:r>
      <w:r>
        <w:rPr>
          <w:color w:val="231F20"/>
          <w:spacing w:val="-6"/>
          <w:sz w:val="18"/>
        </w:rPr>
        <w:t>the</w:t>
      </w:r>
      <w:r>
        <w:rPr>
          <w:color w:val="231F20"/>
          <w:spacing w:val="-1"/>
          <w:sz w:val="18"/>
        </w:rPr>
        <w:t> </w:t>
      </w:r>
      <w:r>
        <w:rPr>
          <w:color w:val="231F20"/>
          <w:spacing w:val="-6"/>
          <w:sz w:val="18"/>
        </w:rPr>
        <w:t>relation</w:t>
      </w:r>
      <w:r>
        <w:rPr>
          <w:color w:val="231F20"/>
          <w:spacing w:val="-1"/>
          <w:sz w:val="18"/>
        </w:rPr>
        <w:t> </w:t>
      </w:r>
      <w:r>
        <w:rPr>
          <w:color w:val="231F20"/>
          <w:spacing w:val="-6"/>
          <w:sz w:val="18"/>
        </w:rPr>
        <w:t>of</w:t>
      </w:r>
      <w:r>
        <w:rPr>
          <w:color w:val="231F20"/>
          <w:spacing w:val="-1"/>
          <w:sz w:val="18"/>
        </w:rPr>
        <w:t> </w:t>
      </w:r>
      <w:r>
        <w:rPr>
          <w:color w:val="231F20"/>
          <w:spacing w:val="-6"/>
          <w:sz w:val="18"/>
        </w:rPr>
        <w:t>current</w:t>
      </w:r>
      <w:r>
        <w:rPr>
          <w:color w:val="231F20"/>
          <w:spacing w:val="-1"/>
          <w:sz w:val="18"/>
        </w:rPr>
        <w:t> </w:t>
      </w:r>
      <w:r>
        <w:rPr>
          <w:color w:val="231F20"/>
          <w:spacing w:val="-6"/>
          <w:sz w:val="18"/>
        </w:rPr>
        <w:t>assets</w:t>
      </w:r>
      <w:r>
        <w:rPr>
          <w:color w:val="231F20"/>
          <w:spacing w:val="-1"/>
          <w:sz w:val="18"/>
        </w:rPr>
        <w:t> </w:t>
      </w:r>
      <w:r>
        <w:rPr>
          <w:color w:val="231F20"/>
          <w:spacing w:val="-6"/>
          <w:sz w:val="18"/>
        </w:rPr>
        <w:t>to</w:t>
      </w:r>
      <w:r>
        <w:rPr>
          <w:color w:val="231F20"/>
          <w:spacing w:val="-1"/>
          <w:sz w:val="18"/>
        </w:rPr>
        <w:t> </w:t>
      </w:r>
      <w:r>
        <w:rPr>
          <w:color w:val="231F20"/>
          <w:spacing w:val="-6"/>
          <w:sz w:val="18"/>
        </w:rPr>
        <w:t>current</w:t>
      </w:r>
      <w:r>
        <w:rPr>
          <w:color w:val="231F20"/>
          <w:spacing w:val="-1"/>
          <w:sz w:val="18"/>
        </w:rPr>
        <w:t> </w:t>
      </w:r>
      <w:r>
        <w:rPr>
          <w:color w:val="231F20"/>
          <w:spacing w:val="-6"/>
          <w:sz w:val="18"/>
        </w:rPr>
        <w:t>liabilities</w:t>
      </w:r>
      <w:r>
        <w:rPr>
          <w:color w:val="231F20"/>
          <w:spacing w:val="-1"/>
          <w:sz w:val="18"/>
        </w:rPr>
        <w:t> </w:t>
      </w:r>
      <w:r>
        <w:rPr>
          <w:color w:val="231F20"/>
          <w:spacing w:val="-6"/>
          <w:sz w:val="18"/>
        </w:rPr>
        <w:t>indicates</w:t>
      </w:r>
      <w:r>
        <w:rPr>
          <w:color w:val="231F20"/>
          <w:spacing w:val="-1"/>
          <w:sz w:val="18"/>
        </w:rPr>
        <w:t> </w:t>
      </w:r>
      <w:r>
        <w:rPr>
          <w:color w:val="231F20"/>
          <w:spacing w:val="-6"/>
          <w:sz w:val="18"/>
        </w:rPr>
        <w:t>Company</w:t>
      </w:r>
      <w:r>
        <w:rPr>
          <w:color w:val="231F20"/>
          <w:spacing w:val="-1"/>
          <w:sz w:val="18"/>
        </w:rPr>
        <w:t> </w:t>
      </w:r>
      <w:r>
        <w:rPr>
          <w:color w:val="231F20"/>
          <w:spacing w:val="-6"/>
          <w:sz w:val="18"/>
        </w:rPr>
        <w:t>A’s</w:t>
      </w:r>
      <w:r>
        <w:rPr>
          <w:color w:val="231F20"/>
          <w:spacing w:val="-1"/>
          <w:sz w:val="18"/>
        </w:rPr>
        <w:t> </w:t>
      </w:r>
      <w:r>
        <w:rPr>
          <w:color w:val="231F20"/>
          <w:spacing w:val="-6"/>
          <w:sz w:val="18"/>
        </w:rPr>
        <w:t>working</w:t>
      </w:r>
      <w:r>
        <w:rPr>
          <w:color w:val="231F20"/>
          <w:spacing w:val="-1"/>
          <w:sz w:val="18"/>
        </w:rPr>
        <w:t> </w:t>
      </w:r>
      <w:r>
        <w:rPr>
          <w:color w:val="231F20"/>
          <w:spacing w:val="-6"/>
          <w:sz w:val="18"/>
        </w:rPr>
        <w:t>capital</w:t>
      </w:r>
      <w:r>
        <w:rPr>
          <w:color w:val="231F20"/>
          <w:spacing w:val="-1"/>
          <w:sz w:val="18"/>
        </w:rPr>
        <w:t> </w:t>
      </w:r>
      <w:r>
        <w:rPr>
          <w:color w:val="231F20"/>
          <w:spacing w:val="-6"/>
          <w:sz w:val="18"/>
        </w:rPr>
        <w:t>posi-</w:t>
      </w:r>
      <w:r>
        <w:rPr>
          <w:color w:val="231F20"/>
          <w:sz w:val="18"/>
        </w:rPr>
        <w:t> tion</w:t>
      </w:r>
      <w:r>
        <w:rPr>
          <w:color w:val="231F20"/>
          <w:spacing w:val="-4"/>
          <w:sz w:val="18"/>
        </w:rPr>
        <w:t> </w:t>
      </w:r>
      <w:r>
        <w:rPr>
          <w:color w:val="231F20"/>
          <w:sz w:val="18"/>
        </w:rPr>
        <w:t>is</w:t>
      </w:r>
      <w:r>
        <w:rPr>
          <w:color w:val="231F20"/>
          <w:spacing w:val="-4"/>
          <w:sz w:val="18"/>
        </w:rPr>
        <w:t> </w:t>
      </w:r>
      <w:r>
        <w:rPr>
          <w:color w:val="231F20"/>
          <w:sz w:val="18"/>
        </w:rPr>
        <w:t>superior</w:t>
      </w:r>
      <w:r>
        <w:rPr>
          <w:color w:val="231F20"/>
          <w:spacing w:val="-4"/>
          <w:sz w:val="18"/>
        </w:rPr>
        <w:t> </w:t>
      </w:r>
      <w:r>
        <w:rPr>
          <w:color w:val="231F20"/>
          <w:sz w:val="18"/>
        </w:rPr>
        <w:t>to</w:t>
      </w:r>
      <w:r>
        <w:rPr>
          <w:color w:val="231F20"/>
          <w:spacing w:val="-4"/>
          <w:sz w:val="18"/>
        </w:rPr>
        <w:t> </w:t>
      </w:r>
      <w:r>
        <w:rPr>
          <w:color w:val="231F20"/>
          <w:sz w:val="18"/>
        </w:rPr>
        <w:t>Company</w:t>
      </w:r>
      <w:r>
        <w:rPr>
          <w:color w:val="231F20"/>
          <w:spacing w:val="-4"/>
          <w:sz w:val="18"/>
        </w:rPr>
        <w:t> </w:t>
      </w:r>
      <w:r>
        <w:rPr>
          <w:color w:val="231F20"/>
          <w:sz w:val="18"/>
        </w:rPr>
        <w:t>B’s.</w:t>
      </w:r>
    </w:p>
    <w:tbl>
      <w:tblPr>
        <w:tblW w:w="0" w:type="auto"/>
        <w:jc w:val="left"/>
        <w:tblInd w:w="4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0"/>
        <w:gridCol w:w="322"/>
        <w:gridCol w:w="809"/>
      </w:tblGrid>
      <w:tr>
        <w:trPr>
          <w:trHeight w:val="283" w:hRule="atLeast"/>
        </w:trPr>
        <w:tc>
          <w:tcPr>
            <w:tcW w:w="2180" w:type="dxa"/>
            <w:tcBorders>
              <w:bottom w:val="single" w:sz="4" w:space="0" w:color="231F20"/>
            </w:tcBorders>
            <w:shd w:val="clear" w:color="auto" w:fill="E5E5E5"/>
          </w:tcPr>
          <w:p>
            <w:pPr>
              <w:pStyle w:val="TableParagraph"/>
              <w:spacing w:before="5"/>
              <w:ind w:left="-1"/>
              <w:jc w:val="right"/>
              <w:rPr>
                <w:rFonts w:ascii="Arial Narrow"/>
                <w:b/>
                <w:sz w:val="18"/>
              </w:rPr>
            </w:pPr>
            <w:r>
              <w:rPr>
                <w:rFonts w:ascii="Arial Narrow"/>
                <w:b/>
                <w:color w:val="231F20"/>
                <w:spacing w:val="-2"/>
                <w:w w:val="90"/>
                <w:sz w:val="18"/>
              </w:rPr>
              <w:t>Company</w:t>
            </w:r>
            <w:r>
              <w:rPr>
                <w:rFonts w:ascii="Arial Narrow"/>
                <w:b/>
                <w:color w:val="231F20"/>
                <w:spacing w:val="-1"/>
                <w:sz w:val="18"/>
              </w:rPr>
              <w:t> </w:t>
            </w:r>
            <w:r>
              <w:rPr>
                <w:rFonts w:ascii="Arial Narrow"/>
                <w:b/>
                <w:color w:val="231F20"/>
                <w:spacing w:val="-10"/>
                <w:w w:val="95"/>
                <w:sz w:val="18"/>
              </w:rPr>
              <w:t>A</w:t>
            </w:r>
          </w:p>
        </w:tc>
        <w:tc>
          <w:tcPr>
            <w:tcW w:w="322" w:type="dxa"/>
            <w:tcBorders>
              <w:bottom w:val="single" w:sz="4" w:space="0" w:color="231F20"/>
            </w:tcBorders>
            <w:shd w:val="clear" w:color="auto" w:fill="E5E5E5"/>
          </w:tcPr>
          <w:p>
            <w:pPr>
              <w:pStyle w:val="TableParagraph"/>
              <w:rPr>
                <w:rFonts w:ascii="Times New Roman"/>
                <w:sz w:val="20"/>
              </w:rPr>
            </w:pPr>
          </w:p>
        </w:tc>
        <w:tc>
          <w:tcPr>
            <w:tcW w:w="809" w:type="dxa"/>
            <w:tcBorders>
              <w:bottom w:val="single" w:sz="4" w:space="0" w:color="231F20"/>
            </w:tcBorders>
            <w:shd w:val="clear" w:color="auto" w:fill="E5E5E5"/>
          </w:tcPr>
          <w:p>
            <w:pPr>
              <w:pStyle w:val="TableParagraph"/>
              <w:spacing w:before="5"/>
              <w:ind w:left="18" w:right="28"/>
              <w:jc w:val="center"/>
              <w:rPr>
                <w:rFonts w:ascii="Arial Narrow"/>
                <w:b/>
                <w:sz w:val="18"/>
              </w:rPr>
            </w:pPr>
            <w:r>
              <w:rPr>
                <w:rFonts w:ascii="Arial Narrow"/>
                <w:b/>
                <w:color w:val="231F20"/>
                <w:spacing w:val="-2"/>
                <w:w w:val="90"/>
                <w:sz w:val="18"/>
              </w:rPr>
              <w:t>Company</w:t>
            </w:r>
            <w:r>
              <w:rPr>
                <w:rFonts w:ascii="Arial Narrow"/>
                <w:b/>
                <w:color w:val="231F20"/>
                <w:spacing w:val="-1"/>
                <w:sz w:val="18"/>
              </w:rPr>
              <w:t> </w:t>
            </w:r>
            <w:r>
              <w:rPr>
                <w:rFonts w:ascii="Arial Narrow"/>
                <w:b/>
                <w:color w:val="231F20"/>
                <w:spacing w:val="-10"/>
                <w:w w:val="95"/>
                <w:sz w:val="18"/>
              </w:rPr>
              <w:t>B</w:t>
            </w:r>
          </w:p>
        </w:tc>
      </w:tr>
      <w:tr>
        <w:trPr>
          <w:trHeight w:val="293" w:hRule="atLeast"/>
        </w:trPr>
        <w:tc>
          <w:tcPr>
            <w:tcW w:w="2180" w:type="dxa"/>
            <w:tcBorders>
              <w:top w:val="single" w:sz="4" w:space="0" w:color="231F20"/>
            </w:tcBorders>
            <w:shd w:val="clear" w:color="auto" w:fill="E5E5E5"/>
          </w:tcPr>
          <w:p>
            <w:pPr>
              <w:pStyle w:val="TableParagraph"/>
              <w:tabs>
                <w:tab w:pos="1489" w:val="left" w:leader="dot"/>
              </w:tabs>
              <w:spacing w:line="203" w:lineRule="exact" w:before="71"/>
              <w:ind w:left="-1" w:right="48"/>
              <w:jc w:val="right"/>
              <w:rPr>
                <w:sz w:val="18"/>
              </w:rPr>
            </w:pPr>
            <w:r>
              <w:rPr>
                <w:color w:val="231F20"/>
                <w:w w:val="75"/>
                <w:sz w:val="18"/>
              </w:rPr>
              <w:t>Current</w:t>
            </w:r>
            <w:r>
              <w:rPr>
                <w:color w:val="231F20"/>
                <w:spacing w:val="-2"/>
                <w:w w:val="75"/>
                <w:sz w:val="18"/>
              </w:rPr>
              <w:t> </w:t>
            </w:r>
            <w:r>
              <w:rPr>
                <w:color w:val="231F20"/>
                <w:spacing w:val="-2"/>
                <w:w w:val="90"/>
                <w:sz w:val="18"/>
              </w:rPr>
              <w:t>assets</w:t>
            </w:r>
            <w:r>
              <w:rPr>
                <w:color w:val="231F20"/>
                <w:sz w:val="18"/>
              </w:rPr>
              <w:tab/>
            </w:r>
            <w:r>
              <w:rPr>
                <w:color w:val="231F20"/>
                <w:w w:val="80"/>
                <w:sz w:val="18"/>
              </w:rPr>
              <w:t>$</w:t>
            </w:r>
            <w:r>
              <w:rPr>
                <w:color w:val="231F20"/>
                <w:spacing w:val="-1"/>
                <w:w w:val="80"/>
                <w:sz w:val="18"/>
              </w:rPr>
              <w:t> </w:t>
            </w:r>
            <w:r>
              <w:rPr>
                <w:color w:val="231F20"/>
                <w:spacing w:val="-2"/>
                <w:w w:val="80"/>
                <w:sz w:val="18"/>
              </w:rPr>
              <w:t>300,000</w:t>
            </w:r>
          </w:p>
        </w:tc>
        <w:tc>
          <w:tcPr>
            <w:tcW w:w="322" w:type="dxa"/>
            <w:tcBorders>
              <w:top w:val="single" w:sz="4" w:space="0" w:color="231F20"/>
            </w:tcBorders>
            <w:shd w:val="clear" w:color="auto" w:fill="E5E5E5"/>
          </w:tcPr>
          <w:p>
            <w:pPr>
              <w:pStyle w:val="TableParagraph"/>
              <w:rPr>
                <w:rFonts w:ascii="Times New Roman"/>
                <w:sz w:val="20"/>
              </w:rPr>
            </w:pPr>
          </w:p>
        </w:tc>
        <w:tc>
          <w:tcPr>
            <w:tcW w:w="809" w:type="dxa"/>
            <w:tcBorders>
              <w:top w:val="single" w:sz="4" w:space="0" w:color="231F20"/>
            </w:tcBorders>
            <w:shd w:val="clear" w:color="auto" w:fill="E5E5E5"/>
          </w:tcPr>
          <w:p>
            <w:pPr>
              <w:pStyle w:val="TableParagraph"/>
              <w:spacing w:line="203" w:lineRule="exact" w:before="71"/>
              <w:ind w:left="-1" w:right="48"/>
              <w:jc w:val="center"/>
              <w:rPr>
                <w:sz w:val="18"/>
              </w:rPr>
            </w:pPr>
            <w:r>
              <w:rPr>
                <w:color w:val="231F20"/>
                <w:w w:val="80"/>
                <w:sz w:val="18"/>
              </w:rPr>
              <w:t>$</w:t>
            </w:r>
            <w:r>
              <w:rPr>
                <w:color w:val="231F20"/>
                <w:spacing w:val="-1"/>
                <w:w w:val="80"/>
                <w:sz w:val="18"/>
              </w:rPr>
              <w:t> </w:t>
            </w:r>
            <w:r>
              <w:rPr>
                <w:color w:val="231F20"/>
                <w:spacing w:val="-2"/>
                <w:w w:val="80"/>
                <w:sz w:val="18"/>
              </w:rPr>
              <w:t>1,200,000</w:t>
            </w:r>
          </w:p>
        </w:tc>
      </w:tr>
      <w:tr>
        <w:trPr>
          <w:trHeight w:val="257" w:hRule="atLeast"/>
        </w:trPr>
        <w:tc>
          <w:tcPr>
            <w:tcW w:w="2180" w:type="dxa"/>
            <w:shd w:val="clear" w:color="auto" w:fill="E5E5E5"/>
          </w:tcPr>
          <w:p>
            <w:pPr>
              <w:pStyle w:val="TableParagraph"/>
              <w:tabs>
                <w:tab w:pos="1550" w:val="left" w:leader="dot"/>
              </w:tabs>
              <w:spacing w:before="17"/>
              <w:ind w:left="-1" w:right="8"/>
              <w:jc w:val="right"/>
              <w:rPr>
                <w:sz w:val="18"/>
              </w:rPr>
            </w:pPr>
            <w:r>
              <w:rPr>
                <w:color w:val="231F20"/>
                <w:w w:val="75"/>
                <w:sz w:val="18"/>
              </w:rPr>
              <w:t>Current</w:t>
            </w:r>
            <w:r>
              <w:rPr>
                <w:color w:val="231F20"/>
                <w:spacing w:val="-2"/>
                <w:w w:val="75"/>
                <w:sz w:val="18"/>
              </w:rPr>
              <w:t> </w:t>
            </w:r>
            <w:r>
              <w:rPr>
                <w:color w:val="231F20"/>
                <w:spacing w:val="-2"/>
                <w:w w:val="90"/>
                <w:sz w:val="18"/>
              </w:rPr>
              <w:t>liabilities</w:t>
            </w:r>
            <w:r>
              <w:rPr>
                <w:color w:val="231F20"/>
                <w:sz w:val="18"/>
              </w:rPr>
              <w:tab/>
            </w:r>
            <w:r>
              <w:rPr>
                <w:color w:val="231F20"/>
                <w:spacing w:val="-2"/>
                <w:w w:val="80"/>
                <w:sz w:val="18"/>
              </w:rPr>
              <w:t>(100,000)</w:t>
            </w:r>
          </w:p>
        </w:tc>
        <w:tc>
          <w:tcPr>
            <w:tcW w:w="322" w:type="dxa"/>
            <w:shd w:val="clear" w:color="auto" w:fill="E5E5E5"/>
          </w:tcPr>
          <w:p>
            <w:pPr>
              <w:pStyle w:val="TableParagraph"/>
              <w:rPr>
                <w:rFonts w:ascii="Times New Roman"/>
                <w:sz w:val="18"/>
              </w:rPr>
            </w:pPr>
          </w:p>
        </w:tc>
        <w:tc>
          <w:tcPr>
            <w:tcW w:w="809" w:type="dxa"/>
            <w:tcBorders>
              <w:bottom w:val="single" w:sz="4" w:space="0" w:color="231F20"/>
            </w:tcBorders>
            <w:shd w:val="clear" w:color="auto" w:fill="E5E5E5"/>
          </w:tcPr>
          <w:p>
            <w:pPr>
              <w:pStyle w:val="TableParagraph"/>
              <w:spacing w:before="17"/>
              <w:ind w:left="67"/>
              <w:jc w:val="center"/>
              <w:rPr>
                <w:sz w:val="18"/>
              </w:rPr>
            </w:pPr>
            <w:r>
              <w:rPr>
                <w:color w:val="231F20"/>
                <w:spacing w:val="-2"/>
                <w:w w:val="80"/>
                <w:sz w:val="18"/>
              </w:rPr>
              <w:t>(1,000,000)</w:t>
            </w:r>
          </w:p>
        </w:tc>
      </w:tr>
      <w:tr>
        <w:trPr>
          <w:trHeight w:val="277" w:hRule="atLeast"/>
        </w:trPr>
        <w:tc>
          <w:tcPr>
            <w:tcW w:w="2180" w:type="dxa"/>
            <w:shd w:val="clear" w:color="auto" w:fill="E5E5E5"/>
          </w:tcPr>
          <w:p>
            <w:pPr>
              <w:pStyle w:val="TableParagraph"/>
              <w:spacing w:line="20" w:lineRule="exact"/>
              <w:ind w:left="1489" w:right="-44"/>
              <w:rPr>
                <w:rFonts w:ascii="Book Antiqua"/>
                <w:sz w:val="2"/>
              </w:rPr>
            </w:pPr>
            <w:r>
              <w:rPr>
                <w:rFonts w:ascii="Book Antiqua"/>
                <w:sz w:val="2"/>
              </w:rPr>
              <w:pict>
                <v:group style="width:33.6pt;height:.5pt;mso-position-horizontal-relative:char;mso-position-vertical-relative:line" id="docshapegroup69" coordorigin="0,0" coordsize="672,10">
                  <v:line style="position:absolute" from="0,5" to="672,5" stroked="true" strokeweight=".5pt" strokecolor="#231f20">
                    <v:stroke dashstyle="solid"/>
                  </v:line>
                </v:group>
              </w:pict>
            </w:r>
            <w:r>
              <w:rPr>
                <w:rFonts w:ascii="Book Antiqua"/>
                <w:sz w:val="2"/>
              </w:rPr>
            </w:r>
          </w:p>
          <w:p>
            <w:pPr>
              <w:pStyle w:val="TableParagraph"/>
              <w:tabs>
                <w:tab w:pos="1489" w:val="left" w:leader="dot"/>
              </w:tabs>
              <w:spacing w:line="188" w:lineRule="exact" w:before="49"/>
              <w:ind w:left="-1" w:right="48"/>
              <w:jc w:val="right"/>
              <w:rPr>
                <w:sz w:val="18"/>
              </w:rPr>
            </w:pPr>
            <w:r>
              <w:rPr>
                <w:color w:val="231F20"/>
                <w:spacing w:val="-2"/>
                <w:w w:val="75"/>
                <w:sz w:val="18"/>
              </w:rPr>
              <w:t>Working</w:t>
            </w:r>
            <w:r>
              <w:rPr>
                <w:color w:val="231F20"/>
                <w:spacing w:val="-2"/>
                <w:sz w:val="18"/>
              </w:rPr>
              <w:t> </w:t>
            </w:r>
            <w:r>
              <w:rPr>
                <w:color w:val="231F20"/>
                <w:spacing w:val="-2"/>
                <w:w w:val="85"/>
                <w:sz w:val="18"/>
              </w:rPr>
              <w:t>capital</w:t>
            </w:r>
            <w:r>
              <w:rPr>
                <w:color w:val="231F20"/>
                <w:sz w:val="18"/>
              </w:rPr>
              <w:tab/>
            </w:r>
            <w:r>
              <w:rPr>
                <w:color w:val="231F20"/>
                <w:w w:val="80"/>
                <w:sz w:val="18"/>
              </w:rPr>
              <w:t>$</w:t>
            </w:r>
            <w:r>
              <w:rPr>
                <w:color w:val="231F20"/>
                <w:spacing w:val="-1"/>
                <w:w w:val="80"/>
                <w:sz w:val="18"/>
              </w:rPr>
              <w:t> </w:t>
            </w:r>
            <w:r>
              <w:rPr>
                <w:color w:val="231F20"/>
                <w:spacing w:val="-2"/>
                <w:w w:val="80"/>
                <w:sz w:val="18"/>
              </w:rPr>
              <w:t>200,000</w:t>
            </w:r>
          </w:p>
        </w:tc>
        <w:tc>
          <w:tcPr>
            <w:tcW w:w="322" w:type="dxa"/>
            <w:shd w:val="clear" w:color="auto" w:fill="E5E5E5"/>
          </w:tcPr>
          <w:p>
            <w:pPr>
              <w:pStyle w:val="TableParagraph"/>
              <w:rPr>
                <w:rFonts w:ascii="Times New Roman"/>
                <w:sz w:val="20"/>
              </w:rPr>
            </w:pPr>
          </w:p>
        </w:tc>
        <w:tc>
          <w:tcPr>
            <w:tcW w:w="809" w:type="dxa"/>
            <w:tcBorders>
              <w:top w:val="single" w:sz="4" w:space="0" w:color="231F20"/>
            </w:tcBorders>
            <w:shd w:val="clear" w:color="auto" w:fill="E5E5E5"/>
          </w:tcPr>
          <w:p>
            <w:pPr>
              <w:pStyle w:val="TableParagraph"/>
              <w:spacing w:line="188" w:lineRule="exact" w:before="69"/>
              <w:ind w:left="-1" w:right="48"/>
              <w:jc w:val="center"/>
              <w:rPr>
                <w:sz w:val="18"/>
              </w:rPr>
            </w:pPr>
            <w:r>
              <w:rPr>
                <w:color w:val="231F20"/>
                <w:w w:val="95"/>
                <w:sz w:val="18"/>
              </w:rPr>
              <w:t>$</w:t>
            </w:r>
            <w:r>
              <w:rPr>
                <w:color w:val="231F20"/>
                <w:spacing w:val="67"/>
                <w:w w:val="150"/>
                <w:sz w:val="18"/>
              </w:rPr>
              <w:t> </w:t>
            </w:r>
            <w:r>
              <w:rPr>
                <w:color w:val="231F20"/>
                <w:spacing w:val="-5"/>
                <w:w w:val="85"/>
                <w:sz w:val="18"/>
              </w:rPr>
              <w:t>200,000</w:t>
            </w:r>
          </w:p>
        </w:tc>
      </w:tr>
    </w:tbl>
    <w:p>
      <w:pPr>
        <w:pStyle w:val="BodyText"/>
        <w:rPr>
          <w:sz w:val="22"/>
        </w:rPr>
      </w:pPr>
    </w:p>
    <w:p>
      <w:pPr>
        <w:pStyle w:val="BodyText"/>
        <w:rPr>
          <w:sz w:val="22"/>
        </w:rPr>
      </w:pPr>
    </w:p>
    <w:p>
      <w:pPr>
        <w:pStyle w:val="BodyText"/>
        <w:spacing w:before="8"/>
        <w:rPr>
          <w:sz w:val="18"/>
        </w:rPr>
      </w:pPr>
    </w:p>
    <w:p>
      <w:pPr>
        <w:pStyle w:val="Heading3"/>
        <w:ind w:left="2882"/>
      </w:pPr>
      <w:r>
        <w:rPr>
          <w:color w:val="231F20"/>
          <w:w w:val="85"/>
        </w:rPr>
        <w:t>Current</w:t>
      </w:r>
      <w:r>
        <w:rPr>
          <w:color w:val="231F20"/>
        </w:rPr>
        <w:t> </w:t>
      </w:r>
      <w:r>
        <w:rPr>
          <w:color w:val="231F20"/>
          <w:w w:val="85"/>
        </w:rPr>
        <w:t>Ratio</w:t>
      </w:r>
      <w:r>
        <w:rPr>
          <w:color w:val="231F20"/>
        </w:rPr>
        <w:t> </w:t>
      </w:r>
      <w:r>
        <w:rPr>
          <w:color w:val="231F20"/>
          <w:w w:val="85"/>
        </w:rPr>
        <w:t>Measure</w:t>
      </w:r>
      <w:r>
        <w:rPr>
          <w:color w:val="231F20"/>
        </w:rPr>
        <w:t> </w:t>
      </w:r>
      <w:r>
        <w:rPr>
          <w:color w:val="231F20"/>
          <w:w w:val="85"/>
        </w:rPr>
        <w:t>of</w:t>
      </w:r>
      <w:r>
        <w:rPr>
          <w:color w:val="231F20"/>
        </w:rPr>
        <w:t> </w:t>
      </w:r>
      <w:r>
        <w:rPr>
          <w:color w:val="231F20"/>
          <w:spacing w:val="-2"/>
          <w:w w:val="85"/>
        </w:rPr>
        <w:t>Liquidity</w:t>
      </w:r>
    </w:p>
    <w:p>
      <w:pPr>
        <w:pStyle w:val="BodyText"/>
        <w:spacing w:line="232" w:lineRule="auto" w:before="63"/>
        <w:ind w:left="2882" w:right="1423"/>
        <w:jc w:val="both"/>
      </w:pPr>
      <w:r>
        <w:rPr>
          <w:color w:val="231F20"/>
          <w:spacing w:val="-4"/>
        </w:rPr>
        <w:t>The</w:t>
      </w:r>
      <w:r>
        <w:rPr>
          <w:color w:val="231F20"/>
          <w:spacing w:val="-9"/>
        </w:rPr>
        <w:t> </w:t>
      </w:r>
      <w:r>
        <w:rPr>
          <w:color w:val="231F20"/>
          <w:spacing w:val="-4"/>
        </w:rPr>
        <w:t>previous</w:t>
      </w:r>
      <w:r>
        <w:rPr>
          <w:color w:val="231F20"/>
          <w:spacing w:val="-8"/>
        </w:rPr>
        <w:t> </w:t>
      </w:r>
      <w:r>
        <w:rPr>
          <w:color w:val="231F20"/>
          <w:spacing w:val="-4"/>
        </w:rPr>
        <w:t>illustration</w:t>
      </w:r>
      <w:r>
        <w:rPr>
          <w:color w:val="231F20"/>
          <w:spacing w:val="-9"/>
        </w:rPr>
        <w:t> </w:t>
      </w:r>
      <w:r>
        <w:rPr>
          <w:color w:val="231F20"/>
          <w:spacing w:val="-4"/>
        </w:rPr>
        <w:t>highlights</w:t>
      </w:r>
      <w:r>
        <w:rPr>
          <w:color w:val="231F20"/>
          <w:spacing w:val="-8"/>
        </w:rPr>
        <w:t> </w:t>
      </w:r>
      <w:r>
        <w:rPr>
          <w:color w:val="231F20"/>
          <w:spacing w:val="-4"/>
        </w:rPr>
        <w:t>the</w:t>
      </w:r>
      <w:r>
        <w:rPr>
          <w:color w:val="231F20"/>
          <w:spacing w:val="-9"/>
        </w:rPr>
        <w:t> </w:t>
      </w:r>
      <w:r>
        <w:rPr>
          <w:color w:val="231F20"/>
          <w:spacing w:val="-4"/>
        </w:rPr>
        <w:t>need</w:t>
      </w:r>
      <w:r>
        <w:rPr>
          <w:color w:val="231F20"/>
          <w:spacing w:val="-8"/>
        </w:rPr>
        <w:t> </w:t>
      </w:r>
      <w:r>
        <w:rPr>
          <w:color w:val="231F20"/>
          <w:spacing w:val="-4"/>
        </w:rPr>
        <w:t>to</w:t>
      </w:r>
      <w:r>
        <w:rPr>
          <w:color w:val="231F20"/>
          <w:spacing w:val="-9"/>
        </w:rPr>
        <w:t> </w:t>
      </w:r>
      <w:r>
        <w:rPr>
          <w:color w:val="231F20"/>
          <w:spacing w:val="-4"/>
        </w:rPr>
        <w:t>consider</w:t>
      </w:r>
      <w:r>
        <w:rPr>
          <w:color w:val="231F20"/>
          <w:spacing w:val="-8"/>
        </w:rPr>
        <w:t> </w:t>
      </w:r>
      <w:r>
        <w:rPr>
          <w:i/>
          <w:color w:val="231F20"/>
          <w:spacing w:val="-4"/>
        </w:rPr>
        <w:t>relative</w:t>
      </w:r>
      <w:r>
        <w:rPr>
          <w:i/>
          <w:color w:val="231F20"/>
          <w:spacing w:val="-9"/>
        </w:rPr>
        <w:t> </w:t>
      </w:r>
      <w:r>
        <w:rPr>
          <w:color w:val="231F20"/>
          <w:spacing w:val="-4"/>
        </w:rPr>
        <w:t>working</w:t>
      </w:r>
      <w:r>
        <w:rPr>
          <w:color w:val="231F20"/>
          <w:spacing w:val="-8"/>
        </w:rPr>
        <w:t> </w:t>
      </w:r>
      <w:r>
        <w:rPr>
          <w:color w:val="231F20"/>
          <w:spacing w:val="-4"/>
        </w:rPr>
        <w:t>capital.</w:t>
      </w:r>
      <w:r>
        <w:rPr>
          <w:color w:val="231F20"/>
          <w:spacing w:val="-9"/>
        </w:rPr>
        <w:t> </w:t>
      </w:r>
      <w:r>
        <w:rPr>
          <w:color w:val="231F20"/>
          <w:spacing w:val="-4"/>
        </w:rPr>
        <w:t>That is,</w:t>
      </w:r>
      <w:r>
        <w:rPr>
          <w:color w:val="231F20"/>
          <w:spacing w:val="-5"/>
        </w:rPr>
        <w:t> </w:t>
      </w:r>
      <w:r>
        <w:rPr>
          <w:color w:val="231F20"/>
          <w:spacing w:val="-4"/>
        </w:rPr>
        <w:t>a</w:t>
      </w:r>
      <w:r>
        <w:rPr>
          <w:color w:val="231F20"/>
          <w:spacing w:val="-5"/>
        </w:rPr>
        <w:t> </w:t>
      </w:r>
      <w:r>
        <w:rPr>
          <w:color w:val="231F20"/>
          <w:spacing w:val="-4"/>
        </w:rPr>
        <w:t>$200,000</w:t>
      </w:r>
      <w:r>
        <w:rPr>
          <w:color w:val="231F20"/>
          <w:spacing w:val="-5"/>
        </w:rPr>
        <w:t> </w:t>
      </w:r>
      <w:r>
        <w:rPr>
          <w:color w:val="231F20"/>
          <w:spacing w:val="-4"/>
        </w:rPr>
        <w:t>working</w:t>
      </w:r>
      <w:r>
        <w:rPr>
          <w:color w:val="231F20"/>
          <w:spacing w:val="-5"/>
        </w:rPr>
        <w:t> </w:t>
      </w:r>
      <w:r>
        <w:rPr>
          <w:color w:val="231F20"/>
          <w:spacing w:val="-4"/>
        </w:rPr>
        <w:t>capital</w:t>
      </w:r>
      <w:r>
        <w:rPr>
          <w:color w:val="231F20"/>
          <w:spacing w:val="-5"/>
        </w:rPr>
        <w:t> </w:t>
      </w:r>
      <w:r>
        <w:rPr>
          <w:color w:val="231F20"/>
          <w:spacing w:val="-4"/>
        </w:rPr>
        <w:t>excess</w:t>
      </w:r>
      <w:r>
        <w:rPr>
          <w:color w:val="231F20"/>
          <w:spacing w:val="-5"/>
        </w:rPr>
        <w:t> </w:t>
      </w:r>
      <w:r>
        <w:rPr>
          <w:color w:val="231F20"/>
          <w:spacing w:val="-4"/>
        </w:rPr>
        <w:t>yields</w:t>
      </w:r>
      <w:r>
        <w:rPr>
          <w:color w:val="231F20"/>
          <w:spacing w:val="-5"/>
        </w:rPr>
        <w:t> </w:t>
      </w:r>
      <w:r>
        <w:rPr>
          <w:color w:val="231F20"/>
          <w:spacing w:val="-4"/>
        </w:rPr>
        <w:t>a</w:t>
      </w:r>
      <w:r>
        <w:rPr>
          <w:color w:val="231F20"/>
          <w:spacing w:val="-5"/>
        </w:rPr>
        <w:t> </w:t>
      </w:r>
      <w:r>
        <w:rPr>
          <w:color w:val="231F20"/>
          <w:spacing w:val="-4"/>
        </w:rPr>
        <w:t>different</w:t>
      </w:r>
      <w:r>
        <w:rPr>
          <w:color w:val="231F20"/>
          <w:spacing w:val="-5"/>
        </w:rPr>
        <w:t> </w:t>
      </w:r>
      <w:r>
        <w:rPr>
          <w:color w:val="231F20"/>
          <w:spacing w:val="-4"/>
        </w:rPr>
        <w:t>conclusion</w:t>
      </w:r>
      <w:r>
        <w:rPr>
          <w:color w:val="231F20"/>
          <w:spacing w:val="-5"/>
        </w:rPr>
        <w:t> </w:t>
      </w:r>
      <w:r>
        <w:rPr>
          <w:color w:val="231F20"/>
          <w:spacing w:val="-4"/>
        </w:rPr>
        <w:t>for</w:t>
      </w:r>
      <w:r>
        <w:rPr>
          <w:color w:val="231F20"/>
          <w:spacing w:val="-5"/>
        </w:rPr>
        <w:t> </w:t>
      </w:r>
      <w:r>
        <w:rPr>
          <w:color w:val="231F20"/>
          <w:spacing w:val="-4"/>
        </w:rPr>
        <w:t>a</w:t>
      </w:r>
      <w:r>
        <w:rPr>
          <w:color w:val="231F20"/>
          <w:spacing w:val="-5"/>
        </w:rPr>
        <w:t> </w:t>
      </w:r>
      <w:r>
        <w:rPr>
          <w:color w:val="231F20"/>
          <w:spacing w:val="-4"/>
        </w:rPr>
        <w:t>company</w:t>
      </w:r>
      <w:r>
        <w:rPr>
          <w:color w:val="231F20"/>
          <w:spacing w:val="-5"/>
        </w:rPr>
        <w:t> </w:t>
      </w:r>
      <w:r>
        <w:rPr>
          <w:color w:val="231F20"/>
          <w:spacing w:val="-4"/>
        </w:rPr>
        <w:t>with</w:t>
      </w:r>
    </w:p>
    <w:p>
      <w:pPr>
        <w:pStyle w:val="BodyText"/>
        <w:spacing w:line="232" w:lineRule="auto"/>
        <w:ind w:left="2882" w:right="1424"/>
        <w:jc w:val="both"/>
      </w:pPr>
      <w:r>
        <w:rPr>
          <w:color w:val="231F20"/>
          <w:spacing w:val="-4"/>
        </w:rPr>
        <w:t>$300,000 in current assets than one with $1,200,000 in current assets. A common rela- </w:t>
      </w:r>
      <w:r>
        <w:rPr>
          <w:color w:val="231F20"/>
        </w:rPr>
        <w:t>tive</w:t>
      </w:r>
      <w:r>
        <w:rPr>
          <w:color w:val="231F20"/>
          <w:spacing w:val="-12"/>
        </w:rPr>
        <w:t> </w:t>
      </w:r>
      <w:r>
        <w:rPr>
          <w:color w:val="231F20"/>
        </w:rPr>
        <w:t>measure</w:t>
      </w:r>
      <w:r>
        <w:rPr>
          <w:color w:val="231F20"/>
          <w:spacing w:val="-12"/>
        </w:rPr>
        <w:t> </w:t>
      </w:r>
      <w:r>
        <w:rPr>
          <w:color w:val="231F20"/>
        </w:rPr>
        <w:t>in</w:t>
      </w:r>
      <w:r>
        <w:rPr>
          <w:color w:val="231F20"/>
          <w:spacing w:val="-12"/>
        </w:rPr>
        <w:t> </w:t>
      </w:r>
      <w:r>
        <w:rPr>
          <w:color w:val="231F20"/>
        </w:rPr>
        <w:t>practice</w:t>
      </w:r>
      <w:r>
        <w:rPr>
          <w:color w:val="231F20"/>
          <w:spacing w:val="-12"/>
        </w:rPr>
        <w:t> </w:t>
      </w:r>
      <w:r>
        <w:rPr>
          <w:color w:val="231F20"/>
        </w:rPr>
        <w:t>is</w:t>
      </w:r>
      <w:r>
        <w:rPr>
          <w:color w:val="231F20"/>
          <w:spacing w:val="-12"/>
        </w:rPr>
        <w:t> </w:t>
      </w:r>
      <w:r>
        <w:rPr>
          <w:color w:val="231F20"/>
        </w:rPr>
        <w:t>the</w:t>
      </w:r>
      <w:r>
        <w:rPr>
          <w:color w:val="231F20"/>
          <w:spacing w:val="-12"/>
        </w:rPr>
        <w:t> </w:t>
      </w:r>
      <w:r>
        <w:rPr>
          <w:color w:val="231F20"/>
        </w:rPr>
        <w:t>current</w:t>
      </w:r>
      <w:r>
        <w:rPr>
          <w:color w:val="231F20"/>
          <w:spacing w:val="-12"/>
        </w:rPr>
        <w:t> </w:t>
      </w:r>
      <w:r>
        <w:rPr>
          <w:color w:val="231F20"/>
        </w:rPr>
        <w:t>ratio.</w:t>
      </w:r>
      <w:r>
        <w:rPr>
          <w:color w:val="231F20"/>
          <w:spacing w:val="-12"/>
        </w:rPr>
        <w:t> </w:t>
      </w:r>
      <w:r>
        <w:rPr>
          <w:color w:val="231F20"/>
        </w:rPr>
        <w:t>The</w:t>
      </w:r>
      <w:r>
        <w:rPr>
          <w:color w:val="231F20"/>
          <w:spacing w:val="-12"/>
        </w:rPr>
        <w:t> </w:t>
      </w:r>
      <w:r>
        <w:rPr>
          <w:b/>
          <w:color w:val="231F20"/>
        </w:rPr>
        <w:t>current</w:t>
      </w:r>
      <w:r>
        <w:rPr>
          <w:b/>
          <w:color w:val="231F20"/>
          <w:spacing w:val="-9"/>
        </w:rPr>
        <w:t> </w:t>
      </w:r>
      <w:r>
        <w:rPr>
          <w:b/>
          <w:color w:val="231F20"/>
        </w:rPr>
        <w:t>ratio</w:t>
      </w:r>
      <w:r>
        <w:rPr>
          <w:b/>
          <w:color w:val="231F20"/>
          <w:spacing w:val="-12"/>
        </w:rPr>
        <w:t> </w:t>
      </w:r>
      <w:r>
        <w:rPr>
          <w:color w:val="231F20"/>
        </w:rPr>
        <w:t>is</w:t>
      </w:r>
      <w:r>
        <w:rPr>
          <w:color w:val="231F20"/>
          <w:spacing w:val="-12"/>
        </w:rPr>
        <w:t> </w:t>
      </w:r>
      <w:r>
        <w:rPr>
          <w:color w:val="231F20"/>
        </w:rPr>
        <w:t>defined</w:t>
      </w:r>
      <w:r>
        <w:rPr>
          <w:color w:val="231F20"/>
          <w:spacing w:val="-12"/>
        </w:rPr>
        <w:t> </w:t>
      </w:r>
      <w:r>
        <w:rPr>
          <w:color w:val="231F20"/>
        </w:rPr>
        <w:t>as</w:t>
      </w:r>
    </w:p>
    <w:p>
      <w:pPr>
        <w:spacing w:line="163" w:lineRule="auto" w:before="158"/>
        <w:ind w:left="5226" w:right="0" w:firstLine="0"/>
        <w:jc w:val="left"/>
        <w:rPr>
          <w:sz w:val="18"/>
        </w:rPr>
      </w:pPr>
      <w:r>
        <w:rPr>
          <w:color w:val="231F20"/>
          <w:spacing w:val="-4"/>
          <w:position w:val="-9"/>
          <w:sz w:val="18"/>
        </w:rPr>
        <w:t>Current</w:t>
      </w:r>
      <w:r>
        <w:rPr>
          <w:color w:val="231F20"/>
          <w:spacing w:val="-8"/>
          <w:position w:val="-9"/>
          <w:sz w:val="18"/>
        </w:rPr>
        <w:t> </w:t>
      </w:r>
      <w:r>
        <w:rPr>
          <w:color w:val="231F20"/>
          <w:spacing w:val="-4"/>
          <w:position w:val="-9"/>
          <w:sz w:val="18"/>
        </w:rPr>
        <w:t>ratio</w:t>
      </w:r>
      <w:r>
        <w:rPr>
          <w:color w:val="231F20"/>
          <w:spacing w:val="-7"/>
          <w:position w:val="-9"/>
          <w:sz w:val="18"/>
        </w:rPr>
        <w:t> </w:t>
      </w:r>
      <w:r>
        <w:rPr>
          <w:rFonts w:ascii="BIZ UDPGothic"/>
          <w:color w:val="231F20"/>
          <w:spacing w:val="-4"/>
          <w:position w:val="-9"/>
          <w:sz w:val="18"/>
        </w:rPr>
        <w:t>=</w:t>
      </w:r>
      <w:r>
        <w:rPr>
          <w:rFonts w:ascii="BIZ UDPGothic"/>
          <w:color w:val="231F20"/>
          <w:spacing w:val="-12"/>
          <w:position w:val="-9"/>
          <w:sz w:val="18"/>
        </w:rPr>
        <w:t> </w:t>
      </w:r>
      <w:r>
        <w:rPr>
          <w:color w:val="231F20"/>
          <w:spacing w:val="41"/>
          <w:sz w:val="18"/>
          <w:u w:val="single" w:color="231F20"/>
        </w:rPr>
        <w:t> </w:t>
      </w:r>
      <w:r>
        <w:rPr>
          <w:color w:val="231F20"/>
          <w:spacing w:val="-4"/>
          <w:sz w:val="18"/>
          <w:u w:val="single" w:color="231F20"/>
        </w:rPr>
        <w:t>Current</w:t>
      </w:r>
      <w:r>
        <w:rPr>
          <w:color w:val="231F20"/>
          <w:spacing w:val="-5"/>
          <w:sz w:val="18"/>
          <w:u w:val="single" w:color="231F20"/>
        </w:rPr>
        <w:t> </w:t>
      </w:r>
      <w:r>
        <w:rPr>
          <w:color w:val="231F20"/>
          <w:spacing w:val="-4"/>
          <w:sz w:val="18"/>
          <w:u w:val="single" w:color="231F20"/>
        </w:rPr>
        <w:t>assets</w:t>
      </w:r>
      <w:r>
        <w:rPr>
          <w:color w:val="231F20"/>
          <w:spacing w:val="40"/>
          <w:sz w:val="18"/>
          <w:u w:val="single" w:color="231F20"/>
        </w:rPr>
        <w:t> </w:t>
      </w:r>
    </w:p>
    <w:p>
      <w:pPr>
        <w:spacing w:line="176" w:lineRule="exact" w:before="0"/>
        <w:ind w:left="6452" w:right="0" w:firstLine="0"/>
        <w:jc w:val="both"/>
        <w:rPr>
          <w:sz w:val="18"/>
        </w:rPr>
      </w:pPr>
      <w:r>
        <w:rPr>
          <w:color w:val="231F20"/>
          <w:spacing w:val="-7"/>
          <w:sz w:val="18"/>
        </w:rPr>
        <w:t>Current</w:t>
      </w:r>
      <w:r>
        <w:rPr>
          <w:color w:val="231F20"/>
          <w:spacing w:val="2"/>
          <w:sz w:val="18"/>
        </w:rPr>
        <w:t> </w:t>
      </w:r>
      <w:r>
        <w:rPr>
          <w:color w:val="231F20"/>
          <w:spacing w:val="-2"/>
          <w:sz w:val="18"/>
        </w:rPr>
        <w:t>liabilities</w:t>
      </w:r>
    </w:p>
    <w:p>
      <w:pPr>
        <w:pStyle w:val="BodyText"/>
        <w:spacing w:line="244" w:lineRule="exact" w:before="110"/>
        <w:ind w:left="2882"/>
        <w:jc w:val="both"/>
      </w:pPr>
      <w:r>
        <w:rPr>
          <w:color w:val="231F20"/>
          <w:spacing w:val="-2"/>
        </w:rPr>
        <w:t>In</w:t>
      </w:r>
      <w:r>
        <w:rPr>
          <w:color w:val="231F20"/>
          <w:spacing w:val="1"/>
        </w:rPr>
        <w:t> </w:t>
      </w:r>
      <w:r>
        <w:rPr>
          <w:color w:val="231F20"/>
          <w:spacing w:val="-2"/>
        </w:rPr>
        <w:t>Illustration</w:t>
      </w:r>
      <w:r>
        <w:rPr>
          <w:color w:val="231F20"/>
          <w:spacing w:val="2"/>
        </w:rPr>
        <w:t> </w:t>
      </w:r>
      <w:r>
        <w:rPr>
          <w:color w:val="231F20"/>
          <w:spacing w:val="-2"/>
        </w:rPr>
        <w:t>10.1,</w:t>
      </w:r>
      <w:r>
        <w:rPr>
          <w:color w:val="231F20"/>
          <w:spacing w:val="2"/>
        </w:rPr>
        <w:t> </w:t>
      </w:r>
      <w:r>
        <w:rPr>
          <w:color w:val="231F20"/>
          <w:spacing w:val="-2"/>
        </w:rPr>
        <w:t>the</w:t>
      </w:r>
      <w:r>
        <w:rPr>
          <w:color w:val="231F20"/>
          <w:spacing w:val="2"/>
        </w:rPr>
        <w:t> </w:t>
      </w:r>
      <w:r>
        <w:rPr>
          <w:color w:val="231F20"/>
          <w:spacing w:val="-2"/>
        </w:rPr>
        <w:t>current</w:t>
      </w:r>
      <w:r>
        <w:rPr>
          <w:color w:val="231F20"/>
          <w:spacing w:val="2"/>
        </w:rPr>
        <w:t> </w:t>
      </w:r>
      <w:r>
        <w:rPr>
          <w:color w:val="231F20"/>
          <w:spacing w:val="-2"/>
        </w:rPr>
        <w:t>ratio</w:t>
      </w:r>
      <w:r>
        <w:rPr>
          <w:color w:val="231F20"/>
          <w:spacing w:val="2"/>
        </w:rPr>
        <w:t> </w:t>
      </w:r>
      <w:r>
        <w:rPr>
          <w:color w:val="231F20"/>
          <w:spacing w:val="-2"/>
        </w:rPr>
        <w:t>is</w:t>
      </w:r>
      <w:r>
        <w:rPr>
          <w:color w:val="231F20"/>
          <w:spacing w:val="2"/>
        </w:rPr>
        <w:t> </w:t>
      </w:r>
      <w:r>
        <w:rPr>
          <w:color w:val="231F20"/>
          <w:spacing w:val="-2"/>
        </w:rPr>
        <w:t>3:1</w:t>
      </w:r>
      <w:r>
        <w:rPr>
          <w:color w:val="231F20"/>
          <w:spacing w:val="2"/>
        </w:rPr>
        <w:t> </w:t>
      </w:r>
      <w:r>
        <w:rPr>
          <w:color w:val="231F20"/>
          <w:spacing w:val="-2"/>
        </w:rPr>
        <w:t>($300,000/$100,000)</w:t>
      </w:r>
      <w:r>
        <w:rPr>
          <w:color w:val="231F20"/>
          <w:spacing w:val="1"/>
        </w:rPr>
        <w:t> </w:t>
      </w:r>
      <w:r>
        <w:rPr>
          <w:color w:val="231F20"/>
          <w:spacing w:val="-2"/>
        </w:rPr>
        <w:t>for</w:t>
      </w:r>
      <w:r>
        <w:rPr>
          <w:color w:val="231F20"/>
          <w:spacing w:val="2"/>
        </w:rPr>
        <w:t> </w:t>
      </w:r>
      <w:r>
        <w:rPr>
          <w:color w:val="231F20"/>
          <w:spacing w:val="-2"/>
        </w:rPr>
        <w:t>Company</w:t>
      </w:r>
      <w:r>
        <w:rPr>
          <w:color w:val="231F20"/>
          <w:spacing w:val="2"/>
        </w:rPr>
        <w:t> </w:t>
      </w:r>
      <w:r>
        <w:rPr>
          <w:color w:val="231F20"/>
          <w:spacing w:val="-2"/>
        </w:rPr>
        <w:t>A</w:t>
      </w:r>
      <w:r>
        <w:rPr>
          <w:color w:val="231F20"/>
          <w:spacing w:val="2"/>
        </w:rPr>
        <w:t> </w:t>
      </w:r>
      <w:r>
        <w:rPr>
          <w:color w:val="231F20"/>
          <w:spacing w:val="-5"/>
        </w:rPr>
        <w:t>and</w:t>
      </w:r>
    </w:p>
    <w:p>
      <w:pPr>
        <w:pStyle w:val="BodyText"/>
        <w:spacing w:line="232" w:lineRule="auto" w:before="1"/>
        <w:ind w:left="2882" w:right="1424"/>
        <w:jc w:val="both"/>
      </w:pPr>
      <w:r>
        <w:rPr>
          <w:color w:val="231F20"/>
          <w:spacing w:val="-4"/>
        </w:rPr>
        <w:t>1.2:1 ($1,200,000/$1,000,000) for Company B. This ratio reveals a different picture for </w:t>
      </w:r>
      <w:r>
        <w:rPr>
          <w:color w:val="231F20"/>
        </w:rPr>
        <w:t>companies</w:t>
      </w:r>
      <w:r>
        <w:rPr>
          <w:color w:val="231F20"/>
          <w:spacing w:val="-6"/>
        </w:rPr>
        <w:t> </w:t>
      </w:r>
      <w:r>
        <w:rPr>
          <w:color w:val="231F20"/>
        </w:rPr>
        <w:t>A</w:t>
      </w:r>
      <w:r>
        <w:rPr>
          <w:color w:val="231F20"/>
          <w:spacing w:val="-6"/>
        </w:rPr>
        <w:t> </w:t>
      </w:r>
      <w:r>
        <w:rPr>
          <w:color w:val="231F20"/>
        </w:rPr>
        <w:t>and</w:t>
      </w:r>
      <w:r>
        <w:rPr>
          <w:color w:val="231F20"/>
          <w:spacing w:val="-6"/>
        </w:rPr>
        <w:t> </w:t>
      </w:r>
      <w:r>
        <w:rPr>
          <w:color w:val="231F20"/>
        </w:rPr>
        <w:t>B.</w:t>
      </w:r>
      <w:r>
        <w:rPr>
          <w:color w:val="231F20"/>
          <w:spacing w:val="-6"/>
        </w:rPr>
        <w:t> </w:t>
      </w:r>
      <w:r>
        <w:rPr>
          <w:color w:val="231F20"/>
        </w:rPr>
        <w:t>The</w:t>
      </w:r>
      <w:r>
        <w:rPr>
          <w:color w:val="231F20"/>
          <w:spacing w:val="-6"/>
        </w:rPr>
        <w:t> </w:t>
      </w:r>
      <w:r>
        <w:rPr>
          <w:color w:val="231F20"/>
        </w:rPr>
        <w:t>ability</w:t>
      </w:r>
      <w:r>
        <w:rPr>
          <w:color w:val="231F20"/>
          <w:spacing w:val="-6"/>
        </w:rPr>
        <w:t> </w:t>
      </w:r>
      <w:r>
        <w:rPr>
          <w:color w:val="231F20"/>
        </w:rPr>
        <w:t>to</w:t>
      </w:r>
      <w:r>
        <w:rPr>
          <w:color w:val="231F20"/>
          <w:spacing w:val="-6"/>
        </w:rPr>
        <w:t> </w:t>
      </w:r>
      <w:r>
        <w:rPr>
          <w:color w:val="231F20"/>
        </w:rPr>
        <w:t>differentiate</w:t>
      </w:r>
      <w:r>
        <w:rPr>
          <w:color w:val="231F20"/>
          <w:spacing w:val="-6"/>
        </w:rPr>
        <w:t> </w:t>
      </w:r>
      <w:r>
        <w:rPr>
          <w:color w:val="231F20"/>
        </w:rPr>
        <w:t>between</w:t>
      </w:r>
      <w:r>
        <w:rPr>
          <w:color w:val="231F20"/>
          <w:spacing w:val="-6"/>
        </w:rPr>
        <w:t> </w:t>
      </w:r>
      <w:r>
        <w:rPr>
          <w:color w:val="231F20"/>
        </w:rPr>
        <w:t>companies</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basis</w:t>
      </w:r>
      <w:r>
        <w:rPr>
          <w:color w:val="231F20"/>
          <w:spacing w:val="-6"/>
        </w:rPr>
        <w:t> </w:t>
      </w:r>
      <w:r>
        <w:rPr>
          <w:color w:val="231F20"/>
        </w:rPr>
        <w:t>of </w:t>
      </w:r>
      <w:r>
        <w:rPr>
          <w:color w:val="231F20"/>
          <w:spacing w:val="-4"/>
        </w:rPr>
        <w:t>liquidity helps account for the widespread use of the current ratio.</w:t>
      </w:r>
    </w:p>
    <w:p>
      <w:pPr>
        <w:pStyle w:val="BodyText"/>
        <w:spacing w:before="8"/>
        <w:rPr>
          <w:sz w:val="23"/>
        </w:rPr>
      </w:pPr>
    </w:p>
    <w:p>
      <w:pPr>
        <w:pStyle w:val="Heading4"/>
        <w:rPr>
          <w:i/>
        </w:rPr>
      </w:pPr>
      <w:r>
        <w:rPr>
          <w:i/>
          <w:color w:val="231F20"/>
          <w:w w:val="85"/>
        </w:rPr>
        <w:t>Relevance</w:t>
      </w:r>
      <w:r>
        <w:rPr>
          <w:i/>
          <w:color w:val="231F20"/>
          <w:spacing w:val="-1"/>
          <w:w w:val="85"/>
        </w:rPr>
        <w:t> </w:t>
      </w:r>
      <w:r>
        <w:rPr>
          <w:i/>
          <w:color w:val="231F20"/>
          <w:w w:val="85"/>
        </w:rPr>
        <w:t>of</w:t>
      </w:r>
      <w:r>
        <w:rPr>
          <w:i/>
          <w:color w:val="231F20"/>
          <w:spacing w:val="-12"/>
        </w:rPr>
        <w:t> </w:t>
      </w:r>
      <w:r>
        <w:rPr>
          <w:i/>
          <w:color w:val="231F20"/>
          <w:w w:val="85"/>
        </w:rPr>
        <w:t>the</w:t>
      </w:r>
      <w:r>
        <w:rPr>
          <w:i/>
          <w:color w:val="231F20"/>
          <w:spacing w:val="-1"/>
          <w:w w:val="85"/>
        </w:rPr>
        <w:t> </w:t>
      </w:r>
      <w:r>
        <w:rPr>
          <w:i/>
          <w:color w:val="231F20"/>
          <w:w w:val="85"/>
        </w:rPr>
        <w:t>Current</w:t>
      </w:r>
      <w:r>
        <w:rPr>
          <w:i/>
          <w:color w:val="231F20"/>
          <w:spacing w:val="-12"/>
        </w:rPr>
        <w:t> </w:t>
      </w:r>
      <w:r>
        <w:rPr>
          <w:i/>
          <w:color w:val="231F20"/>
          <w:spacing w:val="-2"/>
          <w:w w:val="85"/>
        </w:rPr>
        <w:t>Ratio</w:t>
      </w:r>
    </w:p>
    <w:p>
      <w:pPr>
        <w:pStyle w:val="BodyText"/>
        <w:spacing w:line="232" w:lineRule="auto" w:before="71"/>
        <w:ind w:left="2882" w:right="1424"/>
        <w:jc w:val="both"/>
      </w:pPr>
      <w:r>
        <w:rPr>
          <w:color w:val="231F20"/>
          <w:w w:val="90"/>
        </w:rPr>
        <w:t>Reasons for the current ratio’s widespread use as a measure of liquidity include its ability </w:t>
      </w:r>
      <w:r>
        <w:rPr>
          <w:color w:val="231F20"/>
        </w:rPr>
        <w:t>to measure:</w:t>
      </w:r>
    </w:p>
    <w:p>
      <w:pPr>
        <w:pStyle w:val="BodyText"/>
        <w:spacing w:line="232" w:lineRule="auto" w:before="118"/>
        <w:ind w:left="3292" w:right="1423"/>
        <w:jc w:val="both"/>
      </w:pPr>
      <w:r>
        <w:rPr/>
        <w:pict>
          <v:shape style="position:absolute;margin-left:156.081726pt;margin-top:9.907961pt;width:3pt;height:3pt;mso-position-horizontal-relative:page;mso-position-vertical-relative:paragraph;z-index:15733248" id="docshape70" coordorigin="3122,198" coordsize="60,60" path="m3152,198l3140,201,3130,207,3124,216,3122,228,3124,240,3130,249,3140,256,3152,258,3163,256,3173,249,3179,240,3182,228,3179,216,3173,207,3163,201,3152,198xe" filled="true" fillcolor="#231f20" stroked="false">
            <v:path arrowok="t"/>
            <v:fill type="solid"/>
            <w10:wrap type="none"/>
          </v:shape>
        </w:pict>
      </w:r>
      <w:r>
        <w:rPr>
          <w:b/>
          <w:color w:val="231F20"/>
        </w:rPr>
        <w:t>Current</w:t>
      </w:r>
      <w:r>
        <w:rPr>
          <w:b/>
          <w:color w:val="231F20"/>
          <w:spacing w:val="-13"/>
        </w:rPr>
        <w:t> </w:t>
      </w:r>
      <w:r>
        <w:rPr>
          <w:b/>
          <w:color w:val="231F20"/>
        </w:rPr>
        <w:t>liability</w:t>
      </w:r>
      <w:r>
        <w:rPr>
          <w:b/>
          <w:color w:val="231F20"/>
          <w:spacing w:val="-12"/>
        </w:rPr>
        <w:t> </w:t>
      </w:r>
      <w:r>
        <w:rPr>
          <w:b/>
          <w:color w:val="231F20"/>
        </w:rPr>
        <w:t>coverage.</w:t>
      </w:r>
      <w:r>
        <w:rPr>
          <w:b/>
          <w:color w:val="231F20"/>
          <w:spacing w:val="-13"/>
        </w:rPr>
        <w:t> </w:t>
      </w:r>
      <w:r>
        <w:rPr>
          <w:color w:val="231F20"/>
        </w:rPr>
        <w:t>The</w:t>
      </w:r>
      <w:r>
        <w:rPr>
          <w:color w:val="231F20"/>
          <w:spacing w:val="-12"/>
        </w:rPr>
        <w:t> </w:t>
      </w:r>
      <w:r>
        <w:rPr>
          <w:color w:val="231F20"/>
        </w:rPr>
        <w:t>higher</w:t>
      </w:r>
      <w:r>
        <w:rPr>
          <w:color w:val="231F20"/>
          <w:spacing w:val="-13"/>
        </w:rPr>
        <w:t> </w:t>
      </w:r>
      <w:r>
        <w:rPr>
          <w:color w:val="231F20"/>
        </w:rPr>
        <w:t>the</w:t>
      </w:r>
      <w:r>
        <w:rPr>
          <w:color w:val="231F20"/>
          <w:spacing w:val="-12"/>
        </w:rPr>
        <w:t> </w:t>
      </w:r>
      <w:r>
        <w:rPr>
          <w:color w:val="231F20"/>
        </w:rPr>
        <w:t>amount</w:t>
      </w:r>
      <w:r>
        <w:rPr>
          <w:color w:val="231F20"/>
          <w:spacing w:val="-13"/>
        </w:rPr>
        <w:t> </w:t>
      </w:r>
      <w:r>
        <w:rPr>
          <w:color w:val="231F20"/>
        </w:rPr>
        <w:t>(multiple)</w:t>
      </w:r>
      <w:r>
        <w:rPr>
          <w:color w:val="231F20"/>
          <w:spacing w:val="-12"/>
        </w:rPr>
        <w:t> </w:t>
      </w:r>
      <w:r>
        <w:rPr>
          <w:color w:val="231F20"/>
        </w:rPr>
        <w:t>of</w:t>
      </w:r>
      <w:r>
        <w:rPr>
          <w:color w:val="231F20"/>
          <w:spacing w:val="-13"/>
        </w:rPr>
        <w:t> </w:t>
      </w:r>
      <w:r>
        <w:rPr>
          <w:color w:val="231F20"/>
        </w:rPr>
        <w:t>current</w:t>
      </w:r>
      <w:r>
        <w:rPr>
          <w:color w:val="231F20"/>
          <w:spacing w:val="-12"/>
        </w:rPr>
        <w:t> </w:t>
      </w:r>
      <w:r>
        <w:rPr>
          <w:color w:val="231F20"/>
        </w:rPr>
        <w:t>assets to</w:t>
      </w:r>
      <w:r>
        <w:rPr>
          <w:color w:val="231F20"/>
          <w:spacing w:val="-7"/>
        </w:rPr>
        <w:t> </w:t>
      </w:r>
      <w:r>
        <w:rPr>
          <w:color w:val="231F20"/>
        </w:rPr>
        <w:t>current</w:t>
      </w:r>
      <w:r>
        <w:rPr>
          <w:color w:val="231F20"/>
          <w:spacing w:val="-7"/>
        </w:rPr>
        <w:t> </w:t>
      </w:r>
      <w:r>
        <w:rPr>
          <w:color w:val="231F20"/>
        </w:rPr>
        <w:t>liabilities,</w:t>
      </w:r>
      <w:r>
        <w:rPr>
          <w:color w:val="231F20"/>
          <w:spacing w:val="-7"/>
        </w:rPr>
        <w:t> </w:t>
      </w:r>
      <w:r>
        <w:rPr>
          <w:color w:val="231F20"/>
        </w:rPr>
        <w:t>the</w:t>
      </w:r>
      <w:r>
        <w:rPr>
          <w:color w:val="231F20"/>
          <w:spacing w:val="-7"/>
        </w:rPr>
        <w:t> </w:t>
      </w:r>
      <w:r>
        <w:rPr>
          <w:color w:val="231F20"/>
        </w:rPr>
        <w:t>greater</w:t>
      </w:r>
      <w:r>
        <w:rPr>
          <w:color w:val="231F20"/>
          <w:spacing w:val="-7"/>
        </w:rPr>
        <w:t> </w:t>
      </w:r>
      <w:r>
        <w:rPr>
          <w:color w:val="231F20"/>
        </w:rPr>
        <w:t>assurance</w:t>
      </w:r>
      <w:r>
        <w:rPr>
          <w:color w:val="231F20"/>
          <w:spacing w:val="-7"/>
        </w:rPr>
        <w:t> </w:t>
      </w:r>
      <w:r>
        <w:rPr>
          <w:color w:val="231F20"/>
        </w:rPr>
        <w:t>we</w:t>
      </w:r>
      <w:r>
        <w:rPr>
          <w:color w:val="231F20"/>
          <w:spacing w:val="-7"/>
        </w:rPr>
        <w:t> </w:t>
      </w:r>
      <w:r>
        <w:rPr>
          <w:color w:val="231F20"/>
        </w:rPr>
        <w:t>have</w:t>
      </w:r>
      <w:r>
        <w:rPr>
          <w:color w:val="231F20"/>
          <w:spacing w:val="-7"/>
        </w:rPr>
        <w:t> </w:t>
      </w:r>
      <w:r>
        <w:rPr>
          <w:color w:val="231F20"/>
        </w:rPr>
        <w:t>that</w:t>
      </w:r>
      <w:r>
        <w:rPr>
          <w:color w:val="231F20"/>
          <w:spacing w:val="-7"/>
        </w:rPr>
        <w:t> </w:t>
      </w:r>
      <w:r>
        <w:rPr>
          <w:color w:val="231F20"/>
        </w:rPr>
        <w:t>current</w:t>
      </w:r>
      <w:r>
        <w:rPr>
          <w:color w:val="231F20"/>
          <w:spacing w:val="-7"/>
        </w:rPr>
        <w:t> </w:t>
      </w:r>
      <w:r>
        <w:rPr>
          <w:color w:val="231F20"/>
        </w:rPr>
        <w:t>liabilities</w:t>
      </w:r>
      <w:r>
        <w:rPr>
          <w:color w:val="231F20"/>
          <w:spacing w:val="-7"/>
        </w:rPr>
        <w:t> </w:t>
      </w:r>
      <w:r>
        <w:rPr>
          <w:color w:val="231F20"/>
        </w:rPr>
        <w:t>will be paid.</w:t>
      </w:r>
    </w:p>
    <w:p>
      <w:pPr>
        <w:spacing w:after="0" w:line="232" w:lineRule="auto"/>
        <w:jc w:val="both"/>
        <w:sectPr>
          <w:pgSz w:w="11510" w:h="14400"/>
          <w:pgMar w:header="0" w:footer="0" w:top="920" w:bottom="280" w:left="0" w:right="0"/>
        </w:sectPr>
      </w:pPr>
    </w:p>
    <w:p>
      <w:pPr>
        <w:pStyle w:val="BodyText"/>
        <w:spacing w:before="12"/>
        <w:rPr>
          <w:sz w:val="15"/>
        </w:rPr>
      </w:pPr>
    </w:p>
    <w:p>
      <w:pPr>
        <w:pStyle w:val="BodyText"/>
        <w:spacing w:line="232" w:lineRule="auto" w:before="97"/>
        <w:ind w:left="1852" w:right="2863"/>
        <w:jc w:val="both"/>
      </w:pPr>
      <w:r>
        <w:rPr/>
        <w:pict>
          <v:shape style="position:absolute;margin-left:84.141724pt;margin-top:9.001065pt;width:3pt;height:3pt;mso-position-horizontal-relative:page;mso-position-vertical-relative:paragraph;z-index:15735296" id="docshape71" coordorigin="1683,180" coordsize="60,60" path="m1713,180l1701,182,1692,189,1685,198,1683,210,1685,222,1692,231,1701,238,1713,240,1725,238,1734,231,1740,222,1743,210,1740,198,1734,189,1725,182,1713,180xe" filled="true" fillcolor="#231f20" stroked="false">
            <v:path arrowok="t"/>
            <v:fill type="solid"/>
            <w10:wrap type="none"/>
          </v:shape>
        </w:pict>
      </w:r>
      <w:r>
        <w:rPr>
          <w:b/>
          <w:color w:val="231F20"/>
          <w:spacing w:val="-2"/>
        </w:rPr>
        <w:t>Buffer</w:t>
      </w:r>
      <w:r>
        <w:rPr>
          <w:b/>
          <w:color w:val="231F20"/>
          <w:spacing w:val="-11"/>
        </w:rPr>
        <w:t> </w:t>
      </w:r>
      <w:r>
        <w:rPr>
          <w:b/>
          <w:color w:val="231F20"/>
          <w:spacing w:val="-2"/>
        </w:rPr>
        <w:t>against</w:t>
      </w:r>
      <w:r>
        <w:rPr>
          <w:b/>
          <w:color w:val="231F20"/>
          <w:spacing w:val="-10"/>
        </w:rPr>
        <w:t> </w:t>
      </w:r>
      <w:r>
        <w:rPr>
          <w:b/>
          <w:color w:val="231F20"/>
          <w:spacing w:val="-2"/>
        </w:rPr>
        <w:t>losses.</w:t>
      </w:r>
      <w:r>
        <w:rPr>
          <w:b/>
          <w:color w:val="231F20"/>
          <w:spacing w:val="-11"/>
        </w:rPr>
        <w:t> </w:t>
      </w:r>
      <w:r>
        <w:rPr>
          <w:color w:val="231F20"/>
          <w:spacing w:val="-2"/>
        </w:rPr>
        <w:t>The</w:t>
      </w:r>
      <w:r>
        <w:rPr>
          <w:color w:val="231F20"/>
          <w:spacing w:val="-10"/>
        </w:rPr>
        <w:t> </w:t>
      </w:r>
      <w:r>
        <w:rPr>
          <w:color w:val="231F20"/>
          <w:spacing w:val="-2"/>
        </w:rPr>
        <w:t>larger</w:t>
      </w:r>
      <w:r>
        <w:rPr>
          <w:color w:val="231F20"/>
          <w:spacing w:val="-11"/>
        </w:rPr>
        <w:t> </w:t>
      </w:r>
      <w:r>
        <w:rPr>
          <w:color w:val="231F20"/>
          <w:spacing w:val="-2"/>
        </w:rPr>
        <w:t>the</w:t>
      </w:r>
      <w:r>
        <w:rPr>
          <w:color w:val="231F20"/>
          <w:spacing w:val="-10"/>
        </w:rPr>
        <w:t> </w:t>
      </w:r>
      <w:r>
        <w:rPr>
          <w:color w:val="231F20"/>
          <w:spacing w:val="-2"/>
        </w:rPr>
        <w:t>buffer,</w:t>
      </w:r>
      <w:r>
        <w:rPr>
          <w:color w:val="231F20"/>
          <w:spacing w:val="-11"/>
        </w:rPr>
        <w:t> </w:t>
      </w:r>
      <w:r>
        <w:rPr>
          <w:color w:val="231F20"/>
          <w:spacing w:val="-2"/>
        </w:rPr>
        <w:t>the</w:t>
      </w:r>
      <w:r>
        <w:rPr>
          <w:color w:val="231F20"/>
          <w:spacing w:val="-10"/>
        </w:rPr>
        <w:t> </w:t>
      </w:r>
      <w:r>
        <w:rPr>
          <w:color w:val="231F20"/>
          <w:spacing w:val="-2"/>
        </w:rPr>
        <w:t>lower</w:t>
      </w:r>
      <w:r>
        <w:rPr>
          <w:color w:val="231F20"/>
          <w:spacing w:val="-11"/>
        </w:rPr>
        <w:t> </w:t>
      </w:r>
      <w:r>
        <w:rPr>
          <w:color w:val="231F20"/>
          <w:spacing w:val="-2"/>
        </w:rPr>
        <w:t>the</w:t>
      </w:r>
      <w:r>
        <w:rPr>
          <w:color w:val="231F20"/>
          <w:spacing w:val="-10"/>
        </w:rPr>
        <w:t> </w:t>
      </w:r>
      <w:r>
        <w:rPr>
          <w:color w:val="231F20"/>
          <w:spacing w:val="-2"/>
        </w:rPr>
        <w:t>risk.</w:t>
      </w:r>
      <w:r>
        <w:rPr>
          <w:color w:val="231F20"/>
          <w:spacing w:val="-11"/>
        </w:rPr>
        <w:t> </w:t>
      </w:r>
      <w:r>
        <w:rPr>
          <w:color w:val="231F20"/>
          <w:spacing w:val="-2"/>
        </w:rPr>
        <w:t>The</w:t>
      </w:r>
      <w:r>
        <w:rPr>
          <w:color w:val="231F20"/>
          <w:spacing w:val="-10"/>
        </w:rPr>
        <w:t> </w:t>
      </w:r>
      <w:r>
        <w:rPr>
          <w:color w:val="231F20"/>
          <w:spacing w:val="-2"/>
        </w:rPr>
        <w:t>current</w:t>
      </w:r>
      <w:r>
        <w:rPr>
          <w:color w:val="231F20"/>
          <w:spacing w:val="-11"/>
        </w:rPr>
        <w:t> </w:t>
      </w:r>
      <w:r>
        <w:rPr>
          <w:color w:val="231F20"/>
          <w:spacing w:val="-2"/>
        </w:rPr>
        <w:t>ratio </w:t>
      </w:r>
      <w:r>
        <w:rPr>
          <w:color w:val="231F20"/>
          <w:spacing w:val="-4"/>
        </w:rPr>
        <w:t>shows</w:t>
      </w:r>
      <w:r>
        <w:rPr>
          <w:color w:val="231F20"/>
          <w:spacing w:val="-6"/>
        </w:rPr>
        <w:t> </w:t>
      </w:r>
      <w:r>
        <w:rPr>
          <w:color w:val="231F20"/>
          <w:spacing w:val="-4"/>
        </w:rPr>
        <w:t>the</w:t>
      </w:r>
      <w:r>
        <w:rPr>
          <w:color w:val="231F20"/>
          <w:spacing w:val="-6"/>
        </w:rPr>
        <w:t> </w:t>
      </w:r>
      <w:r>
        <w:rPr>
          <w:color w:val="231F20"/>
          <w:spacing w:val="-4"/>
        </w:rPr>
        <w:t>margin</w:t>
      </w:r>
      <w:r>
        <w:rPr>
          <w:color w:val="231F20"/>
          <w:spacing w:val="-6"/>
        </w:rPr>
        <w:t> </w:t>
      </w:r>
      <w:r>
        <w:rPr>
          <w:color w:val="231F20"/>
          <w:spacing w:val="-4"/>
        </w:rPr>
        <w:t>of</w:t>
      </w:r>
      <w:r>
        <w:rPr>
          <w:color w:val="231F20"/>
          <w:spacing w:val="-6"/>
        </w:rPr>
        <w:t> </w:t>
      </w:r>
      <w:r>
        <w:rPr>
          <w:color w:val="231F20"/>
          <w:spacing w:val="-4"/>
        </w:rPr>
        <w:t>safety</w:t>
      </w:r>
      <w:r>
        <w:rPr>
          <w:color w:val="231F20"/>
          <w:spacing w:val="-6"/>
        </w:rPr>
        <w:t> </w:t>
      </w:r>
      <w:r>
        <w:rPr>
          <w:color w:val="231F20"/>
          <w:spacing w:val="-4"/>
        </w:rPr>
        <w:t>available</w:t>
      </w:r>
      <w:r>
        <w:rPr>
          <w:color w:val="231F20"/>
          <w:spacing w:val="-6"/>
        </w:rPr>
        <w:t> </w:t>
      </w:r>
      <w:r>
        <w:rPr>
          <w:color w:val="231F20"/>
          <w:spacing w:val="-4"/>
        </w:rPr>
        <w:t>to</w:t>
      </w:r>
      <w:r>
        <w:rPr>
          <w:color w:val="231F20"/>
          <w:spacing w:val="-6"/>
        </w:rPr>
        <w:t> </w:t>
      </w:r>
      <w:r>
        <w:rPr>
          <w:color w:val="231F20"/>
          <w:spacing w:val="-4"/>
        </w:rPr>
        <w:t>cover</w:t>
      </w:r>
      <w:r>
        <w:rPr>
          <w:color w:val="231F20"/>
          <w:spacing w:val="-6"/>
        </w:rPr>
        <w:t> </w:t>
      </w:r>
      <w:r>
        <w:rPr>
          <w:color w:val="231F20"/>
          <w:spacing w:val="-4"/>
        </w:rPr>
        <w:t>shrinkage</w:t>
      </w:r>
      <w:r>
        <w:rPr>
          <w:color w:val="231F20"/>
          <w:spacing w:val="-6"/>
        </w:rPr>
        <w:t> </w:t>
      </w:r>
      <w:r>
        <w:rPr>
          <w:color w:val="231F20"/>
          <w:spacing w:val="-4"/>
        </w:rPr>
        <w:t>in</w:t>
      </w:r>
      <w:r>
        <w:rPr>
          <w:color w:val="231F20"/>
          <w:spacing w:val="-6"/>
        </w:rPr>
        <w:t> </w:t>
      </w:r>
      <w:r>
        <w:rPr>
          <w:color w:val="231F20"/>
          <w:spacing w:val="-4"/>
        </w:rPr>
        <w:t>noncash</w:t>
      </w:r>
      <w:r>
        <w:rPr>
          <w:color w:val="231F20"/>
          <w:spacing w:val="-6"/>
        </w:rPr>
        <w:t> </w:t>
      </w:r>
      <w:r>
        <w:rPr>
          <w:color w:val="231F20"/>
          <w:spacing w:val="-4"/>
        </w:rPr>
        <w:t>current</w:t>
      </w:r>
      <w:r>
        <w:rPr>
          <w:color w:val="231F20"/>
          <w:spacing w:val="-6"/>
        </w:rPr>
        <w:t> </w:t>
      </w:r>
      <w:r>
        <w:rPr>
          <w:color w:val="231F20"/>
          <w:spacing w:val="-4"/>
        </w:rPr>
        <w:t>asset values</w:t>
      </w:r>
      <w:r>
        <w:rPr>
          <w:color w:val="231F20"/>
          <w:spacing w:val="-9"/>
        </w:rPr>
        <w:t> </w:t>
      </w:r>
      <w:r>
        <w:rPr>
          <w:color w:val="231F20"/>
          <w:spacing w:val="-4"/>
        </w:rPr>
        <w:t>when</w:t>
      </w:r>
      <w:r>
        <w:rPr>
          <w:color w:val="231F20"/>
          <w:spacing w:val="-8"/>
        </w:rPr>
        <w:t> </w:t>
      </w:r>
      <w:r>
        <w:rPr>
          <w:color w:val="231F20"/>
          <w:spacing w:val="-4"/>
        </w:rPr>
        <w:t>ultimately</w:t>
      </w:r>
      <w:r>
        <w:rPr>
          <w:color w:val="231F20"/>
          <w:spacing w:val="-9"/>
        </w:rPr>
        <w:t> </w:t>
      </w:r>
      <w:r>
        <w:rPr>
          <w:color w:val="231F20"/>
          <w:spacing w:val="-4"/>
        </w:rPr>
        <w:t>disposing</w:t>
      </w:r>
      <w:r>
        <w:rPr>
          <w:color w:val="231F20"/>
          <w:spacing w:val="-8"/>
        </w:rPr>
        <w:t> </w:t>
      </w:r>
      <w:r>
        <w:rPr>
          <w:color w:val="231F20"/>
          <w:spacing w:val="-4"/>
        </w:rPr>
        <w:t>of</w:t>
      </w:r>
      <w:r>
        <w:rPr>
          <w:color w:val="231F20"/>
          <w:spacing w:val="-9"/>
        </w:rPr>
        <w:t> </w:t>
      </w:r>
      <w:r>
        <w:rPr>
          <w:color w:val="231F20"/>
          <w:spacing w:val="-4"/>
        </w:rPr>
        <w:t>or</w:t>
      </w:r>
      <w:r>
        <w:rPr>
          <w:color w:val="231F20"/>
          <w:spacing w:val="-8"/>
        </w:rPr>
        <w:t> </w:t>
      </w:r>
      <w:r>
        <w:rPr>
          <w:color w:val="231F20"/>
          <w:spacing w:val="-4"/>
        </w:rPr>
        <w:t>liquidating</w:t>
      </w:r>
      <w:r>
        <w:rPr>
          <w:color w:val="231F20"/>
          <w:spacing w:val="-9"/>
        </w:rPr>
        <w:t> </w:t>
      </w:r>
      <w:r>
        <w:rPr>
          <w:color w:val="231F20"/>
          <w:spacing w:val="-4"/>
        </w:rPr>
        <w:t>them.</w:t>
      </w:r>
    </w:p>
    <w:p>
      <w:pPr>
        <w:spacing w:after="0" w:line="232" w:lineRule="auto"/>
        <w:jc w:val="both"/>
        <w:sectPr>
          <w:pgSz w:w="11510" w:h="14400"/>
          <w:pgMar w:header="0" w:footer="0" w:top="920" w:bottom="280" w:left="0" w:right="0"/>
        </w:sectPr>
      </w:pPr>
    </w:p>
    <w:p>
      <w:pPr>
        <w:pStyle w:val="BodyText"/>
        <w:spacing w:line="232" w:lineRule="auto"/>
        <w:ind w:left="1852"/>
        <w:jc w:val="both"/>
      </w:pPr>
      <w:r>
        <w:rPr/>
        <w:pict>
          <v:shape style="position:absolute;margin-left:84.141724pt;margin-top:4.025557pt;width:3pt;height:3pt;mso-position-horizontal-relative:page;mso-position-vertical-relative:paragraph;z-index:15734784" id="docshape72" coordorigin="1683,81" coordsize="60,60" path="m1713,81l1701,83,1692,89,1685,99,1683,111,1685,122,1692,132,1701,138,1713,141,1725,138,1734,132,1740,122,1743,111,1740,99,1734,89,1725,83,1713,81xe" filled="true" fillcolor="#231f20" stroked="false">
            <v:path arrowok="t"/>
            <v:fill type="solid"/>
            <w10:wrap type="none"/>
          </v:shape>
        </w:pict>
      </w:r>
      <w:r>
        <w:rPr>
          <w:b/>
          <w:color w:val="231F20"/>
        </w:rPr>
        <w:t>Reserve</w:t>
      </w:r>
      <w:r>
        <w:rPr>
          <w:b/>
          <w:color w:val="231F20"/>
          <w:spacing w:val="-13"/>
        </w:rPr>
        <w:t> </w:t>
      </w:r>
      <w:r>
        <w:rPr>
          <w:b/>
          <w:color w:val="231F20"/>
        </w:rPr>
        <w:t>of</w:t>
      </w:r>
      <w:r>
        <w:rPr>
          <w:b/>
          <w:color w:val="231F20"/>
          <w:spacing w:val="-12"/>
        </w:rPr>
        <w:t> </w:t>
      </w:r>
      <w:r>
        <w:rPr>
          <w:b/>
          <w:color w:val="231F20"/>
        </w:rPr>
        <w:t>liquid</w:t>
      </w:r>
      <w:r>
        <w:rPr>
          <w:b/>
          <w:color w:val="231F20"/>
          <w:spacing w:val="-13"/>
        </w:rPr>
        <w:t> </w:t>
      </w:r>
      <w:r>
        <w:rPr>
          <w:b/>
          <w:color w:val="231F20"/>
        </w:rPr>
        <w:t>funds.</w:t>
      </w:r>
      <w:r>
        <w:rPr>
          <w:b/>
          <w:color w:val="231F20"/>
          <w:spacing w:val="-12"/>
        </w:rPr>
        <w:t> </w:t>
      </w:r>
      <w:r>
        <w:rPr>
          <w:color w:val="231F20"/>
        </w:rPr>
        <w:t>The</w:t>
      </w:r>
      <w:r>
        <w:rPr>
          <w:color w:val="231F20"/>
          <w:spacing w:val="-13"/>
        </w:rPr>
        <w:t> </w:t>
      </w:r>
      <w:r>
        <w:rPr>
          <w:color w:val="231F20"/>
        </w:rPr>
        <w:t>current</w:t>
      </w:r>
      <w:r>
        <w:rPr>
          <w:color w:val="231F20"/>
          <w:spacing w:val="-12"/>
        </w:rPr>
        <w:t> </w:t>
      </w:r>
      <w:r>
        <w:rPr>
          <w:color w:val="231F20"/>
        </w:rPr>
        <w:t>ratio</w:t>
      </w:r>
      <w:r>
        <w:rPr>
          <w:color w:val="231F20"/>
          <w:spacing w:val="-13"/>
        </w:rPr>
        <w:t> </w:t>
      </w:r>
      <w:r>
        <w:rPr>
          <w:color w:val="231F20"/>
        </w:rPr>
        <w:t>is</w:t>
      </w:r>
      <w:r>
        <w:rPr>
          <w:color w:val="231F20"/>
          <w:spacing w:val="-12"/>
        </w:rPr>
        <w:t> </w:t>
      </w:r>
      <w:r>
        <w:rPr>
          <w:color w:val="231F20"/>
        </w:rPr>
        <w:t>relevant </w:t>
      </w:r>
      <w:r>
        <w:rPr>
          <w:color w:val="231F20"/>
          <w:w w:val="90"/>
        </w:rPr>
        <w:t>as a measure of the margin of safety against uncertainties </w:t>
      </w:r>
      <w:r>
        <w:rPr>
          <w:color w:val="231F20"/>
        </w:rPr>
        <w:t>and random shocks to a company’s cash flows. </w:t>
      </w:r>
      <w:r>
        <w:rPr>
          <w:color w:val="231F20"/>
          <w:spacing w:val="-6"/>
        </w:rPr>
        <w:t>Uncertainties and shocks, such as strikes and extraordi- </w:t>
      </w:r>
      <w:r>
        <w:rPr>
          <w:color w:val="231F20"/>
          <w:spacing w:val="-2"/>
        </w:rPr>
        <w:t>nary</w:t>
      </w:r>
      <w:r>
        <w:rPr>
          <w:color w:val="231F20"/>
          <w:spacing w:val="-9"/>
        </w:rPr>
        <w:t> </w:t>
      </w:r>
      <w:r>
        <w:rPr>
          <w:color w:val="231F20"/>
          <w:spacing w:val="-2"/>
        </w:rPr>
        <w:t>losses,</w:t>
      </w:r>
      <w:r>
        <w:rPr>
          <w:color w:val="231F20"/>
          <w:spacing w:val="-9"/>
        </w:rPr>
        <w:t> </w:t>
      </w:r>
      <w:r>
        <w:rPr>
          <w:color w:val="231F20"/>
          <w:spacing w:val="-2"/>
        </w:rPr>
        <w:t>can</w:t>
      </w:r>
      <w:r>
        <w:rPr>
          <w:color w:val="231F20"/>
          <w:spacing w:val="-9"/>
        </w:rPr>
        <w:t> </w:t>
      </w:r>
      <w:r>
        <w:rPr>
          <w:color w:val="231F20"/>
          <w:spacing w:val="-2"/>
        </w:rPr>
        <w:t>temporarily</w:t>
      </w:r>
      <w:r>
        <w:rPr>
          <w:color w:val="231F20"/>
          <w:spacing w:val="-9"/>
        </w:rPr>
        <w:t> </w:t>
      </w:r>
      <w:r>
        <w:rPr>
          <w:color w:val="231F20"/>
          <w:spacing w:val="-2"/>
        </w:rPr>
        <w:t>and</w:t>
      </w:r>
      <w:r>
        <w:rPr>
          <w:color w:val="231F20"/>
          <w:spacing w:val="-9"/>
        </w:rPr>
        <w:t> </w:t>
      </w:r>
      <w:r>
        <w:rPr>
          <w:color w:val="231F20"/>
          <w:spacing w:val="-2"/>
        </w:rPr>
        <w:t>unexpectedly</w:t>
      </w:r>
      <w:r>
        <w:rPr>
          <w:color w:val="231F20"/>
          <w:spacing w:val="-9"/>
        </w:rPr>
        <w:t> </w:t>
      </w:r>
      <w:r>
        <w:rPr>
          <w:color w:val="231F20"/>
          <w:spacing w:val="-2"/>
        </w:rPr>
        <w:t>impair </w:t>
      </w:r>
      <w:r>
        <w:rPr>
          <w:color w:val="231F20"/>
        </w:rPr>
        <w:t>cash flows.</w:t>
      </w:r>
    </w:p>
    <w:p>
      <w:pPr>
        <w:pStyle w:val="BodyText"/>
        <w:spacing w:line="232" w:lineRule="auto" w:before="109"/>
        <w:ind w:left="1442" w:firstLine="240"/>
        <w:jc w:val="both"/>
      </w:pPr>
      <w:r>
        <w:rPr>
          <w:color w:val="231F20"/>
          <w:spacing w:val="-6"/>
        </w:rPr>
        <w:t>While</w:t>
      </w:r>
      <w:r>
        <w:rPr>
          <w:color w:val="231F20"/>
          <w:spacing w:val="-9"/>
        </w:rPr>
        <w:t> </w:t>
      </w:r>
      <w:r>
        <w:rPr>
          <w:color w:val="231F20"/>
          <w:spacing w:val="-6"/>
        </w:rPr>
        <w:t>the current</w:t>
      </w:r>
      <w:r>
        <w:rPr>
          <w:color w:val="231F20"/>
          <w:spacing w:val="-7"/>
        </w:rPr>
        <w:t> </w:t>
      </w:r>
      <w:r>
        <w:rPr>
          <w:color w:val="231F20"/>
          <w:spacing w:val="-6"/>
        </w:rPr>
        <w:t>ratio is</w:t>
      </w:r>
      <w:r>
        <w:rPr>
          <w:color w:val="231F20"/>
          <w:spacing w:val="-7"/>
        </w:rPr>
        <w:t> </w:t>
      </w:r>
      <w:r>
        <w:rPr>
          <w:color w:val="231F20"/>
          <w:spacing w:val="-6"/>
        </w:rPr>
        <w:t>a relevant</w:t>
      </w:r>
      <w:r>
        <w:rPr>
          <w:color w:val="231F20"/>
          <w:spacing w:val="-7"/>
        </w:rPr>
        <w:t> </w:t>
      </w:r>
      <w:r>
        <w:rPr>
          <w:color w:val="231F20"/>
          <w:spacing w:val="-6"/>
        </w:rPr>
        <w:t>and useful</w:t>
      </w:r>
      <w:r>
        <w:rPr>
          <w:color w:val="231F20"/>
          <w:spacing w:val="-7"/>
        </w:rPr>
        <w:t> </w:t>
      </w:r>
      <w:r>
        <w:rPr>
          <w:color w:val="231F20"/>
          <w:spacing w:val="-6"/>
        </w:rPr>
        <w:t>measure of liquidity and short-term solvency, it is subject to certain limi- </w:t>
      </w:r>
      <w:r>
        <w:rPr>
          <w:color w:val="231F20"/>
          <w:spacing w:val="-2"/>
        </w:rPr>
        <w:t>tations</w:t>
      </w:r>
      <w:r>
        <w:rPr>
          <w:color w:val="231F20"/>
          <w:spacing w:val="2"/>
        </w:rPr>
        <w:t> </w:t>
      </w:r>
      <w:r>
        <w:rPr>
          <w:color w:val="231F20"/>
          <w:spacing w:val="-2"/>
        </w:rPr>
        <w:t>we</w:t>
      </w:r>
      <w:r>
        <w:rPr>
          <w:color w:val="231F20"/>
          <w:spacing w:val="3"/>
        </w:rPr>
        <w:t> </w:t>
      </w:r>
      <w:r>
        <w:rPr>
          <w:color w:val="231F20"/>
          <w:spacing w:val="-2"/>
        </w:rPr>
        <w:t>must</w:t>
      </w:r>
      <w:r>
        <w:rPr>
          <w:color w:val="231F20"/>
          <w:spacing w:val="2"/>
        </w:rPr>
        <w:t> </w:t>
      </w:r>
      <w:r>
        <w:rPr>
          <w:color w:val="231F20"/>
          <w:spacing w:val="-2"/>
        </w:rPr>
        <w:t>be</w:t>
      </w:r>
      <w:r>
        <w:rPr>
          <w:color w:val="231F20"/>
          <w:spacing w:val="3"/>
        </w:rPr>
        <w:t> </w:t>
      </w:r>
      <w:r>
        <w:rPr>
          <w:color w:val="231F20"/>
          <w:spacing w:val="-2"/>
        </w:rPr>
        <w:t>aware</w:t>
      </w:r>
      <w:r>
        <w:rPr>
          <w:color w:val="231F20"/>
          <w:spacing w:val="3"/>
        </w:rPr>
        <w:t> </w:t>
      </w:r>
      <w:r>
        <w:rPr>
          <w:color w:val="231F20"/>
          <w:spacing w:val="-2"/>
        </w:rPr>
        <w:t>of.</w:t>
      </w:r>
      <w:r>
        <w:rPr>
          <w:color w:val="231F20"/>
          <w:spacing w:val="2"/>
        </w:rPr>
        <w:t> </w:t>
      </w:r>
      <w:r>
        <w:rPr>
          <w:color w:val="231F20"/>
          <w:spacing w:val="-2"/>
        </w:rPr>
        <w:t>Consequently,</w:t>
      </w:r>
      <w:r>
        <w:rPr>
          <w:color w:val="231F20"/>
          <w:spacing w:val="3"/>
        </w:rPr>
        <w:t> </w:t>
      </w:r>
      <w:r>
        <w:rPr>
          <w:color w:val="231F20"/>
          <w:spacing w:val="-2"/>
        </w:rPr>
        <w:t>before</w:t>
      </w:r>
      <w:r>
        <w:rPr>
          <w:color w:val="231F20"/>
          <w:spacing w:val="3"/>
        </w:rPr>
        <w:t> </w:t>
      </w:r>
      <w:r>
        <w:rPr>
          <w:color w:val="231F20"/>
          <w:spacing w:val="-2"/>
        </w:rPr>
        <w:t>we</w:t>
      </w:r>
      <w:r>
        <w:rPr>
          <w:color w:val="231F20"/>
          <w:spacing w:val="2"/>
        </w:rPr>
        <w:t> </w:t>
      </w:r>
      <w:r>
        <w:rPr>
          <w:color w:val="231F20"/>
          <w:spacing w:val="-2"/>
        </w:rPr>
        <w:t>de-</w:t>
      </w:r>
    </w:p>
    <w:p>
      <w:pPr>
        <w:pStyle w:val="Heading5"/>
        <w:spacing w:before="29"/>
        <w:ind w:left="411"/>
      </w:pPr>
      <w:r>
        <w:rPr>
          <w:b w:val="0"/>
        </w:rPr>
        <w:br w:type="column"/>
      </w:r>
      <w:r>
        <w:rPr>
          <w:color w:val="231F20"/>
          <w:w w:val="90"/>
        </w:rPr>
        <w:t>Current</w:t>
      </w:r>
      <w:r>
        <w:rPr>
          <w:color w:val="231F20"/>
          <w:spacing w:val="8"/>
        </w:rPr>
        <w:t> </w:t>
      </w:r>
      <w:r>
        <w:rPr>
          <w:color w:val="231F20"/>
          <w:w w:val="90"/>
        </w:rPr>
        <w:t>Ratios</w:t>
      </w:r>
      <w:r>
        <w:rPr>
          <w:color w:val="231F20"/>
          <w:spacing w:val="8"/>
        </w:rPr>
        <w:t> </w:t>
      </w:r>
      <w:r>
        <w:rPr>
          <w:color w:val="231F20"/>
          <w:w w:val="90"/>
        </w:rPr>
        <w:t>for</w:t>
      </w:r>
      <w:r>
        <w:rPr>
          <w:color w:val="231F20"/>
          <w:spacing w:val="9"/>
        </w:rPr>
        <w:t> </w:t>
      </w:r>
      <w:r>
        <w:rPr>
          <w:color w:val="231F20"/>
          <w:w w:val="90"/>
        </w:rPr>
        <w:t>Selected</w:t>
      </w:r>
      <w:r>
        <w:rPr>
          <w:color w:val="231F20"/>
          <w:spacing w:val="8"/>
        </w:rPr>
        <w:t> </w:t>
      </w:r>
      <w:r>
        <w:rPr>
          <w:color w:val="231F20"/>
          <w:spacing w:val="-2"/>
          <w:w w:val="90"/>
        </w:rPr>
        <w:t>Companies</w:t>
      </w:r>
    </w:p>
    <w:p>
      <w:pPr>
        <w:spacing w:line="367" w:lineRule="auto" w:before="125"/>
        <w:ind w:left="199" w:right="3795" w:firstLine="130"/>
        <w:jc w:val="right"/>
        <w:rPr>
          <w:rFonts w:ascii="Tahoma"/>
          <w:sz w:val="16"/>
        </w:rPr>
      </w:pPr>
      <w:r>
        <w:rPr/>
        <w:pict>
          <v:group style="position:absolute;margin-left:387.441711pt;margin-top:3.293013pt;width:133.7pt;height:93.3pt;mso-position-horizontal-relative:page;mso-position-vertical-relative:paragraph;z-index:15735808" id="docshapegroup73" coordorigin="7749,66" coordsize="2674,1866">
            <v:shape style="position:absolute;left:7758;top:75;width:2654;height:1776" id="docshape74" coordorigin="7759,76" coordsize="2654,1776" path="m10412,1851l7759,1851,7759,76e" filled="false" stroked="true" strokeweight="1.0pt" strokecolor="#231f20">
              <v:path arrowok="t"/>
              <v:stroke dashstyle="solid"/>
            </v:shape>
            <v:line style="position:absolute" from="7759,1851" to="7759,1931" stroked="true" strokeweight="1pt" strokecolor="#231f20">
              <v:stroke dashstyle="solid"/>
            </v:line>
            <v:line style="position:absolute" from="8422,1851" to="8422,1931" stroked="true" strokeweight="1pt" strokecolor="#231f20">
              <v:stroke dashstyle="solid"/>
            </v:line>
            <v:line style="position:absolute" from="9086,1851" to="9086,1931" stroked="true" strokeweight="1pt" strokecolor="#231f20">
              <v:stroke dashstyle="solid"/>
            </v:line>
            <v:line style="position:absolute" from="9749,1851" to="9749,1931" stroked="true" strokeweight="1pt" strokecolor="#231f20">
              <v:stroke dashstyle="solid"/>
            </v:line>
            <v:line style="position:absolute" from="10412,1851" to="10412,1931" stroked="true" strokeweight="1pt" strokecolor="#231f20">
              <v:stroke dashstyle="solid"/>
            </v:line>
            <v:shape style="position:absolute;left:8422;top:75;width:1327;height:1776" id="docshape75" coordorigin="8422,76" coordsize="1327,1776" path="m8422,1781l8422,1851m8422,1486l8422,1621m8422,1191l8422,1326m8422,896l8422,1031m8422,601l8422,736m8422,306l8422,441m8422,76l8422,146m9086,1781l9086,1851m9086,1486l9086,1621m9086,1191l9086,1326m9086,601l9086,1031m9086,306l9086,441m9086,76l9086,146m9749,306l9749,1851m9749,76l9749,146e" filled="false" stroked="true" strokeweight="1pt" strokecolor="#231f20">
              <v:path arrowok="t"/>
              <v:stroke dashstyle="solid"/>
            </v:shape>
            <v:line style="position:absolute" from="10412,76" to="10412,1851" stroked="true" strokeweight="1pt" strokecolor="#231f20">
              <v:stroke dashstyle="solid"/>
            </v:line>
            <v:rect style="position:absolute;left:7758;top:1620;width:1902;height:160" id="docshape76" filled="true" fillcolor="#e6e7e8" stroked="false">
              <v:fill type="solid"/>
            </v:rect>
            <v:rect style="position:absolute;left:7758;top:1620;width:1902;height:160" id="docshape77" filled="false" stroked="true" strokeweight="1pt" strokecolor="#231f20">
              <v:stroke dashstyle="solid"/>
            </v:rect>
            <v:rect style="position:absolute;left:7758;top:1325;width:1684;height:160" id="docshape78" filled="true" fillcolor="#e6e7e8" stroked="false">
              <v:fill type="solid"/>
            </v:rect>
            <v:rect style="position:absolute;left:7758;top:1325;width:1684;height:160" id="docshape79" filled="false" stroked="true" strokeweight="1pt" strokecolor="#231f20">
              <v:stroke dashstyle="solid"/>
            </v:rect>
            <v:rect style="position:absolute;left:7758;top:1030;width:1422;height:160" id="docshape80" filled="true" fillcolor="#e6e7e8" stroked="false">
              <v:fill type="solid"/>
            </v:rect>
            <v:rect style="position:absolute;left:7758;top:1030;width:1422;height:160" id="docshape81" filled="false" stroked="true" strokeweight="1pt" strokecolor="#231f20">
              <v:stroke dashstyle="solid"/>
            </v:rect>
            <v:rect style="position:absolute;left:7758;top:736;width:1291;height:160" id="docshape82" filled="true" fillcolor="#e6e7e8" stroked="false">
              <v:fill type="solid"/>
            </v:rect>
            <v:rect style="position:absolute;left:7758;top:736;width:1291;height:160" id="docshape83" filled="false" stroked="true" strokeweight="1pt" strokecolor="#231f20">
              <v:stroke dashstyle="solid"/>
            </v:rect>
            <v:rect style="position:absolute;left:7758;top:441;width:1666;height:160" id="docshape84" filled="true" fillcolor="#e6e7e8" stroked="false">
              <v:fill type="solid"/>
            </v:rect>
            <v:rect style="position:absolute;left:7758;top:441;width:1666;height:160" id="docshape85" filled="false" stroked="true" strokeweight="1pt" strokecolor="#231f20">
              <v:stroke dashstyle="solid"/>
            </v:rect>
            <v:rect style="position:absolute;left:7758;top:146;width:2066;height:160" id="docshape86" filled="true" fillcolor="#e6e7e8" stroked="false">
              <v:fill type="solid"/>
            </v:rect>
            <v:rect style="position:absolute;left:7758;top:146;width:2066;height:160" id="docshape87" filled="false" stroked="true" strokeweight="1pt" strokecolor="#231f20">
              <v:stroke dashstyle="solid"/>
            </v:rect>
            <w10:wrap type="none"/>
          </v:group>
        </w:pict>
      </w:r>
      <w:r>
        <w:rPr>
          <w:rFonts w:ascii="Tahoma"/>
          <w:color w:val="231F20"/>
          <w:spacing w:val="-6"/>
          <w:sz w:val="16"/>
        </w:rPr>
        <w:t>Target</w:t>
      </w:r>
      <w:r>
        <w:rPr>
          <w:rFonts w:ascii="Tahoma"/>
          <w:color w:val="231F20"/>
          <w:spacing w:val="-7"/>
          <w:sz w:val="16"/>
        </w:rPr>
        <w:t> </w:t>
      </w:r>
      <w:r>
        <w:rPr>
          <w:rFonts w:ascii="Tahoma"/>
          <w:color w:val="231F20"/>
          <w:spacing w:val="-6"/>
          <w:sz w:val="16"/>
        </w:rPr>
        <w:t>Corp. </w:t>
      </w:r>
      <w:r>
        <w:rPr>
          <w:rFonts w:ascii="Tahoma"/>
          <w:color w:val="231F20"/>
          <w:sz w:val="16"/>
        </w:rPr>
        <w:t>Pfizer Inc. Dell Inc. </w:t>
      </w:r>
      <w:r>
        <w:rPr>
          <w:rFonts w:ascii="Tahoma"/>
          <w:color w:val="231F20"/>
          <w:spacing w:val="-2"/>
          <w:sz w:val="16"/>
        </w:rPr>
        <w:t>Coca-Cola</w:t>
      </w:r>
      <w:r>
        <w:rPr>
          <w:rFonts w:ascii="Tahoma"/>
          <w:color w:val="231F20"/>
          <w:spacing w:val="-11"/>
          <w:sz w:val="16"/>
        </w:rPr>
        <w:t> </w:t>
      </w:r>
      <w:r>
        <w:rPr>
          <w:rFonts w:ascii="Tahoma"/>
          <w:color w:val="231F20"/>
          <w:spacing w:val="-2"/>
          <w:sz w:val="16"/>
        </w:rPr>
        <w:t>Co. </w:t>
      </w:r>
      <w:r>
        <w:rPr>
          <w:rFonts w:ascii="Tahoma"/>
          <w:color w:val="231F20"/>
          <w:sz w:val="16"/>
        </w:rPr>
        <w:t>Best Buy Co.</w:t>
      </w:r>
    </w:p>
    <w:p>
      <w:pPr>
        <w:spacing w:line="190" w:lineRule="exact" w:before="0"/>
        <w:ind w:left="662" w:right="0" w:firstLine="0"/>
        <w:jc w:val="left"/>
        <w:rPr>
          <w:rFonts w:ascii="Tahoma"/>
          <w:sz w:val="16"/>
        </w:rPr>
      </w:pPr>
      <w:r>
        <w:rPr>
          <w:rFonts w:ascii="Tahoma"/>
          <w:color w:val="231F20"/>
          <w:w w:val="105"/>
          <w:sz w:val="16"/>
        </w:rPr>
        <w:t>3M</w:t>
      </w:r>
      <w:r>
        <w:rPr>
          <w:rFonts w:ascii="Tahoma"/>
          <w:color w:val="231F20"/>
          <w:spacing w:val="3"/>
          <w:w w:val="105"/>
          <w:sz w:val="16"/>
        </w:rPr>
        <w:t> </w:t>
      </w:r>
      <w:r>
        <w:rPr>
          <w:rFonts w:ascii="Tahoma"/>
          <w:color w:val="231F20"/>
          <w:spacing w:val="-5"/>
          <w:w w:val="105"/>
          <w:sz w:val="16"/>
        </w:rPr>
        <w:t>Co.</w:t>
      </w:r>
    </w:p>
    <w:p>
      <w:pPr>
        <w:spacing w:after="0" w:line="190" w:lineRule="exact"/>
        <w:jc w:val="left"/>
        <w:rPr>
          <w:rFonts w:ascii="Tahoma"/>
          <w:sz w:val="16"/>
        </w:rPr>
        <w:sectPr>
          <w:type w:val="continuous"/>
          <w:pgSz w:w="11510" w:h="14400"/>
          <w:pgMar w:header="0" w:footer="0" w:top="560" w:bottom="280" w:left="0" w:right="0"/>
          <w:cols w:num="2" w:equalWidth="0">
            <w:col w:w="6503" w:space="40"/>
            <w:col w:w="4967"/>
          </w:cols>
        </w:sectPr>
      </w:pPr>
    </w:p>
    <w:p>
      <w:pPr>
        <w:pStyle w:val="BodyText"/>
        <w:spacing w:line="232" w:lineRule="auto"/>
        <w:ind w:left="1442"/>
      </w:pPr>
      <w:r>
        <w:rPr>
          <w:color w:val="231F20"/>
          <w:spacing w:val="-4"/>
        </w:rPr>
        <w:t>scribe</w:t>
      </w:r>
      <w:r>
        <w:rPr>
          <w:color w:val="231F20"/>
          <w:spacing w:val="-9"/>
        </w:rPr>
        <w:t> </w:t>
      </w:r>
      <w:r>
        <w:rPr>
          <w:color w:val="231F20"/>
          <w:spacing w:val="-4"/>
        </w:rPr>
        <w:t>the</w:t>
      </w:r>
      <w:r>
        <w:rPr>
          <w:color w:val="231F20"/>
          <w:spacing w:val="-8"/>
        </w:rPr>
        <w:t> </w:t>
      </w:r>
      <w:r>
        <w:rPr>
          <w:color w:val="231F20"/>
          <w:spacing w:val="-4"/>
        </w:rPr>
        <w:t>usefulness</w:t>
      </w:r>
      <w:r>
        <w:rPr>
          <w:color w:val="231F20"/>
          <w:spacing w:val="-9"/>
        </w:rPr>
        <w:t> </w:t>
      </w:r>
      <w:r>
        <w:rPr>
          <w:color w:val="231F20"/>
          <w:spacing w:val="-4"/>
        </w:rPr>
        <w:t>of</w:t>
      </w:r>
      <w:r>
        <w:rPr>
          <w:color w:val="231F20"/>
          <w:spacing w:val="-8"/>
        </w:rPr>
        <w:t> </w:t>
      </w:r>
      <w:r>
        <w:rPr>
          <w:color w:val="231F20"/>
          <w:spacing w:val="-4"/>
        </w:rPr>
        <w:t>the</w:t>
      </w:r>
      <w:r>
        <w:rPr>
          <w:color w:val="231F20"/>
          <w:spacing w:val="-9"/>
        </w:rPr>
        <w:t> </w:t>
      </w:r>
      <w:r>
        <w:rPr>
          <w:color w:val="231F20"/>
          <w:spacing w:val="-4"/>
        </w:rPr>
        <w:t>current</w:t>
      </w:r>
      <w:r>
        <w:rPr>
          <w:color w:val="231F20"/>
          <w:spacing w:val="-8"/>
        </w:rPr>
        <w:t> </w:t>
      </w:r>
      <w:r>
        <w:rPr>
          <w:color w:val="231F20"/>
          <w:spacing w:val="-4"/>
        </w:rPr>
        <w:t>ratio</w:t>
      </w:r>
      <w:r>
        <w:rPr>
          <w:color w:val="231F20"/>
          <w:spacing w:val="-9"/>
        </w:rPr>
        <w:t> </w:t>
      </w:r>
      <w:r>
        <w:rPr>
          <w:color w:val="231F20"/>
          <w:spacing w:val="-4"/>
        </w:rPr>
        <w:t>for</w:t>
      </w:r>
      <w:r>
        <w:rPr>
          <w:color w:val="231F20"/>
          <w:spacing w:val="-8"/>
        </w:rPr>
        <w:t> </w:t>
      </w:r>
      <w:r>
        <w:rPr>
          <w:color w:val="231F20"/>
          <w:spacing w:val="-4"/>
        </w:rPr>
        <w:t>our</w:t>
      </w:r>
      <w:r>
        <w:rPr>
          <w:color w:val="231F20"/>
          <w:spacing w:val="-9"/>
        </w:rPr>
        <w:t> </w:t>
      </w:r>
      <w:r>
        <w:rPr>
          <w:color w:val="231F20"/>
          <w:spacing w:val="-4"/>
        </w:rPr>
        <w:t>analysis,</w:t>
      </w:r>
      <w:r>
        <w:rPr>
          <w:color w:val="231F20"/>
          <w:spacing w:val="-8"/>
        </w:rPr>
        <w:t> </w:t>
      </w:r>
      <w:r>
        <w:rPr>
          <w:color w:val="231F20"/>
          <w:spacing w:val="-4"/>
        </w:rPr>
        <w:t>we </w:t>
      </w:r>
      <w:r>
        <w:rPr>
          <w:color w:val="231F20"/>
        </w:rPr>
        <w:t>discuss</w:t>
      </w:r>
      <w:r>
        <w:rPr>
          <w:color w:val="231F20"/>
          <w:spacing w:val="-1"/>
        </w:rPr>
        <w:t> </w:t>
      </w:r>
      <w:r>
        <w:rPr>
          <w:color w:val="231F20"/>
        </w:rPr>
        <w:t>its</w:t>
      </w:r>
      <w:r>
        <w:rPr>
          <w:color w:val="231F20"/>
          <w:spacing w:val="-1"/>
        </w:rPr>
        <w:t> </w:t>
      </w:r>
      <w:r>
        <w:rPr>
          <w:color w:val="231F20"/>
        </w:rPr>
        <w:t>limitations.</w:t>
      </w:r>
    </w:p>
    <w:p>
      <w:pPr>
        <w:pStyle w:val="Heading4"/>
        <w:spacing w:before="181"/>
        <w:ind w:left="1442"/>
        <w:jc w:val="left"/>
        <w:rPr>
          <w:i/>
        </w:rPr>
      </w:pPr>
      <w:r>
        <w:rPr>
          <w:i/>
          <w:color w:val="231F20"/>
          <w:w w:val="80"/>
        </w:rPr>
        <w:t>Limitations</w:t>
      </w:r>
      <w:r>
        <w:rPr>
          <w:i/>
          <w:color w:val="231F20"/>
          <w:spacing w:val="6"/>
        </w:rPr>
        <w:t> </w:t>
      </w:r>
      <w:r>
        <w:rPr>
          <w:i/>
          <w:color w:val="231F20"/>
          <w:w w:val="80"/>
        </w:rPr>
        <w:t>of</w:t>
      </w:r>
      <w:r>
        <w:rPr>
          <w:i/>
          <w:color w:val="231F20"/>
          <w:spacing w:val="6"/>
        </w:rPr>
        <w:t> </w:t>
      </w:r>
      <w:r>
        <w:rPr>
          <w:i/>
          <w:color w:val="231F20"/>
          <w:w w:val="80"/>
        </w:rPr>
        <w:t>the</w:t>
      </w:r>
      <w:r>
        <w:rPr>
          <w:i/>
          <w:color w:val="231F20"/>
          <w:spacing w:val="6"/>
        </w:rPr>
        <w:t> </w:t>
      </w:r>
      <w:r>
        <w:rPr>
          <w:i/>
          <w:color w:val="231F20"/>
          <w:w w:val="80"/>
        </w:rPr>
        <w:t>Current</w:t>
      </w:r>
      <w:r>
        <w:rPr>
          <w:i/>
          <w:color w:val="231F20"/>
          <w:spacing w:val="6"/>
        </w:rPr>
        <w:t> </w:t>
      </w:r>
      <w:r>
        <w:rPr>
          <w:i/>
          <w:color w:val="231F20"/>
          <w:spacing w:val="-2"/>
          <w:w w:val="80"/>
        </w:rPr>
        <w:t>Ratio</w:t>
      </w:r>
    </w:p>
    <w:p>
      <w:pPr>
        <w:tabs>
          <w:tab w:pos="1757" w:val="left" w:leader="none"/>
          <w:tab w:pos="2420" w:val="left" w:leader="none"/>
        </w:tabs>
        <w:spacing w:line="178" w:lineRule="exact" w:before="0"/>
        <w:ind w:left="1094" w:right="0" w:firstLine="0"/>
        <w:jc w:val="left"/>
        <w:rPr>
          <w:rFonts w:ascii="Tahoma"/>
          <w:sz w:val="16"/>
        </w:rPr>
      </w:pPr>
      <w:r>
        <w:rPr/>
        <w:br w:type="column"/>
      </w:r>
      <w:r>
        <w:rPr>
          <w:rFonts w:ascii="Tahoma"/>
          <w:color w:val="231F20"/>
          <w:spacing w:val="-5"/>
          <w:w w:val="110"/>
          <w:sz w:val="16"/>
        </w:rPr>
        <w:t>0.0</w:t>
      </w:r>
      <w:r>
        <w:rPr>
          <w:rFonts w:ascii="Tahoma"/>
          <w:color w:val="231F20"/>
          <w:sz w:val="16"/>
        </w:rPr>
        <w:tab/>
      </w:r>
      <w:r>
        <w:rPr>
          <w:rFonts w:ascii="Tahoma"/>
          <w:color w:val="231F20"/>
          <w:spacing w:val="-5"/>
          <w:w w:val="110"/>
          <w:sz w:val="16"/>
        </w:rPr>
        <w:t>0.5</w:t>
      </w:r>
      <w:r>
        <w:rPr>
          <w:rFonts w:ascii="Tahoma"/>
          <w:color w:val="231F20"/>
          <w:sz w:val="16"/>
        </w:rPr>
        <w:tab/>
      </w:r>
      <w:r>
        <w:rPr>
          <w:rFonts w:ascii="Tahoma"/>
          <w:color w:val="231F20"/>
          <w:spacing w:val="-5"/>
          <w:w w:val="110"/>
          <w:sz w:val="16"/>
        </w:rPr>
        <w:t>1.0</w:t>
      </w:r>
    </w:p>
    <w:p>
      <w:pPr>
        <w:spacing w:before="28"/>
        <w:ind w:left="2129" w:right="0" w:firstLine="0"/>
        <w:jc w:val="left"/>
        <w:rPr>
          <w:rFonts w:ascii="Tahoma"/>
          <w:b/>
          <w:sz w:val="16"/>
        </w:rPr>
      </w:pPr>
      <w:r>
        <w:rPr>
          <w:rFonts w:ascii="Tahoma"/>
          <w:b/>
          <w:color w:val="231F20"/>
          <w:w w:val="75"/>
          <w:sz w:val="16"/>
        </w:rPr>
        <w:t>Current</w:t>
      </w:r>
      <w:r>
        <w:rPr>
          <w:rFonts w:ascii="Tahoma"/>
          <w:b/>
          <w:color w:val="231F20"/>
          <w:spacing w:val="15"/>
          <w:sz w:val="16"/>
        </w:rPr>
        <w:t> </w:t>
      </w:r>
      <w:r>
        <w:rPr>
          <w:rFonts w:ascii="Tahoma"/>
          <w:b/>
          <w:color w:val="231F20"/>
          <w:spacing w:val="-7"/>
          <w:w w:val="85"/>
          <w:sz w:val="16"/>
        </w:rPr>
        <w:t>ratio</w:t>
      </w:r>
    </w:p>
    <w:p>
      <w:pPr>
        <w:tabs>
          <w:tab w:pos="751" w:val="left" w:leader="none"/>
        </w:tabs>
        <w:spacing w:line="178" w:lineRule="exact" w:before="0"/>
        <w:ind w:left="87" w:right="0" w:firstLine="0"/>
        <w:jc w:val="left"/>
        <w:rPr>
          <w:rFonts w:ascii="Tahoma"/>
          <w:sz w:val="16"/>
        </w:rPr>
      </w:pPr>
      <w:r>
        <w:rPr/>
        <w:br w:type="column"/>
      </w:r>
      <w:r>
        <w:rPr>
          <w:rFonts w:ascii="Tahoma"/>
          <w:color w:val="231F20"/>
          <w:spacing w:val="-5"/>
          <w:w w:val="110"/>
          <w:sz w:val="16"/>
        </w:rPr>
        <w:t>1.5</w:t>
      </w:r>
      <w:r>
        <w:rPr>
          <w:rFonts w:ascii="Tahoma"/>
          <w:color w:val="231F20"/>
          <w:sz w:val="16"/>
        </w:rPr>
        <w:tab/>
      </w:r>
      <w:r>
        <w:rPr>
          <w:rFonts w:ascii="Tahoma"/>
          <w:color w:val="231F20"/>
          <w:spacing w:val="-5"/>
          <w:w w:val="110"/>
          <w:sz w:val="16"/>
        </w:rPr>
        <w:t>2.0</w:t>
      </w:r>
    </w:p>
    <w:p>
      <w:pPr>
        <w:spacing w:after="0" w:line="178" w:lineRule="exact"/>
        <w:jc w:val="left"/>
        <w:rPr>
          <w:rFonts w:ascii="Tahoma"/>
          <w:sz w:val="16"/>
        </w:rPr>
        <w:sectPr>
          <w:type w:val="continuous"/>
          <w:pgSz w:w="11510" w:h="14400"/>
          <w:pgMar w:header="0" w:footer="0" w:top="560" w:bottom="280" w:left="0" w:right="0"/>
          <w:cols w:num="3" w:equalWidth="0">
            <w:col w:w="6503" w:space="40"/>
            <w:col w:w="2957" w:space="39"/>
            <w:col w:w="1971"/>
          </w:cols>
        </w:sectPr>
      </w:pPr>
    </w:p>
    <w:p>
      <w:pPr>
        <w:pStyle w:val="BodyText"/>
        <w:spacing w:line="232" w:lineRule="auto" w:before="72"/>
        <w:ind w:left="1442" w:right="2863"/>
        <w:jc w:val="both"/>
      </w:pPr>
      <w:r>
        <w:rPr>
          <w:color w:val="231F20"/>
          <w:spacing w:val="-6"/>
        </w:rPr>
        <w:t>A</w:t>
      </w:r>
      <w:r>
        <w:rPr>
          <w:color w:val="231F20"/>
          <w:spacing w:val="-7"/>
        </w:rPr>
        <w:t> </w:t>
      </w:r>
      <w:r>
        <w:rPr>
          <w:color w:val="231F20"/>
          <w:spacing w:val="-6"/>
        </w:rPr>
        <w:t>first step</w:t>
      </w:r>
      <w:r>
        <w:rPr>
          <w:color w:val="231F20"/>
          <w:spacing w:val="-7"/>
        </w:rPr>
        <w:t> </w:t>
      </w:r>
      <w:r>
        <w:rPr>
          <w:color w:val="231F20"/>
          <w:spacing w:val="-6"/>
        </w:rPr>
        <w:t>in critically</w:t>
      </w:r>
      <w:r>
        <w:rPr>
          <w:color w:val="231F20"/>
          <w:spacing w:val="-7"/>
        </w:rPr>
        <w:t> </w:t>
      </w:r>
      <w:r>
        <w:rPr>
          <w:color w:val="231F20"/>
          <w:spacing w:val="-6"/>
        </w:rPr>
        <w:t>evaluating the</w:t>
      </w:r>
      <w:r>
        <w:rPr>
          <w:color w:val="231F20"/>
          <w:spacing w:val="-7"/>
        </w:rPr>
        <w:t> </w:t>
      </w:r>
      <w:r>
        <w:rPr>
          <w:color w:val="231F20"/>
          <w:spacing w:val="-6"/>
        </w:rPr>
        <w:t>current ratio</w:t>
      </w:r>
      <w:r>
        <w:rPr>
          <w:color w:val="231F20"/>
          <w:spacing w:val="-7"/>
        </w:rPr>
        <w:t> </w:t>
      </w:r>
      <w:r>
        <w:rPr>
          <w:color w:val="231F20"/>
          <w:spacing w:val="-6"/>
        </w:rPr>
        <w:t>as a</w:t>
      </w:r>
      <w:r>
        <w:rPr>
          <w:color w:val="231F20"/>
          <w:spacing w:val="-7"/>
        </w:rPr>
        <w:t> </w:t>
      </w:r>
      <w:r>
        <w:rPr>
          <w:color w:val="231F20"/>
          <w:spacing w:val="-6"/>
        </w:rPr>
        <w:t>tool for</w:t>
      </w:r>
      <w:r>
        <w:rPr>
          <w:color w:val="231F20"/>
          <w:spacing w:val="-7"/>
        </w:rPr>
        <w:t> </w:t>
      </w:r>
      <w:r>
        <w:rPr>
          <w:color w:val="231F20"/>
          <w:spacing w:val="-6"/>
        </w:rPr>
        <w:t>liquidity and</w:t>
      </w:r>
      <w:r>
        <w:rPr>
          <w:color w:val="231F20"/>
          <w:spacing w:val="-7"/>
        </w:rPr>
        <w:t> </w:t>
      </w:r>
      <w:r>
        <w:rPr>
          <w:color w:val="231F20"/>
          <w:spacing w:val="-6"/>
        </w:rPr>
        <w:t>short-term </w:t>
      </w:r>
      <w:r>
        <w:rPr>
          <w:color w:val="231F20"/>
          <w:spacing w:val="-8"/>
        </w:rPr>
        <w:t>solvency</w:t>
      </w:r>
      <w:r>
        <w:rPr>
          <w:color w:val="231F20"/>
          <w:spacing w:val="-1"/>
        </w:rPr>
        <w:t> </w:t>
      </w:r>
      <w:r>
        <w:rPr>
          <w:color w:val="231F20"/>
          <w:spacing w:val="-8"/>
        </w:rPr>
        <w:t>analysis</w:t>
      </w:r>
      <w:r>
        <w:rPr>
          <w:color w:val="231F20"/>
          <w:spacing w:val="-1"/>
        </w:rPr>
        <w:t> </w:t>
      </w:r>
      <w:r>
        <w:rPr>
          <w:color w:val="231F20"/>
          <w:spacing w:val="-8"/>
        </w:rPr>
        <w:t>is</w:t>
      </w:r>
      <w:r>
        <w:rPr>
          <w:color w:val="231F20"/>
          <w:spacing w:val="-1"/>
        </w:rPr>
        <w:t> </w:t>
      </w:r>
      <w:r>
        <w:rPr>
          <w:color w:val="231F20"/>
          <w:spacing w:val="-8"/>
        </w:rPr>
        <w:t>for</w:t>
      </w:r>
      <w:r>
        <w:rPr>
          <w:color w:val="231F20"/>
          <w:spacing w:val="-1"/>
        </w:rPr>
        <w:t> </w:t>
      </w:r>
      <w:r>
        <w:rPr>
          <w:color w:val="231F20"/>
          <w:spacing w:val="-8"/>
        </w:rPr>
        <w:t>us</w:t>
      </w:r>
      <w:r>
        <w:rPr>
          <w:color w:val="231F20"/>
          <w:spacing w:val="-1"/>
        </w:rPr>
        <w:t> </w:t>
      </w:r>
      <w:r>
        <w:rPr>
          <w:color w:val="231F20"/>
          <w:spacing w:val="-8"/>
        </w:rPr>
        <w:t>to</w:t>
      </w:r>
      <w:r>
        <w:rPr>
          <w:color w:val="231F20"/>
          <w:spacing w:val="-1"/>
        </w:rPr>
        <w:t> </w:t>
      </w:r>
      <w:r>
        <w:rPr>
          <w:color w:val="231F20"/>
          <w:spacing w:val="-8"/>
        </w:rPr>
        <w:t>examine</w:t>
      </w:r>
      <w:r>
        <w:rPr>
          <w:color w:val="231F20"/>
          <w:spacing w:val="-1"/>
        </w:rPr>
        <w:t> </w:t>
      </w:r>
      <w:r>
        <w:rPr>
          <w:color w:val="231F20"/>
          <w:spacing w:val="-8"/>
        </w:rPr>
        <w:t>both</w:t>
      </w:r>
      <w:r>
        <w:rPr>
          <w:color w:val="231F20"/>
          <w:spacing w:val="-1"/>
        </w:rPr>
        <w:t> </w:t>
      </w:r>
      <w:r>
        <w:rPr>
          <w:color w:val="231F20"/>
          <w:spacing w:val="-8"/>
        </w:rPr>
        <w:t>its</w:t>
      </w:r>
      <w:r>
        <w:rPr>
          <w:color w:val="231F20"/>
          <w:spacing w:val="-1"/>
        </w:rPr>
        <w:t> </w:t>
      </w:r>
      <w:r>
        <w:rPr>
          <w:color w:val="231F20"/>
          <w:spacing w:val="-8"/>
        </w:rPr>
        <w:t>numerator</w:t>
      </w:r>
      <w:r>
        <w:rPr>
          <w:color w:val="231F20"/>
          <w:spacing w:val="-1"/>
        </w:rPr>
        <w:t> </w:t>
      </w:r>
      <w:r>
        <w:rPr>
          <w:color w:val="231F20"/>
          <w:spacing w:val="-8"/>
        </w:rPr>
        <w:t>and</w:t>
      </w:r>
      <w:r>
        <w:rPr>
          <w:color w:val="231F20"/>
          <w:spacing w:val="-1"/>
        </w:rPr>
        <w:t> </w:t>
      </w:r>
      <w:r>
        <w:rPr>
          <w:color w:val="231F20"/>
          <w:spacing w:val="-8"/>
        </w:rPr>
        <w:t>denominator.</w:t>
      </w:r>
      <w:r>
        <w:rPr>
          <w:color w:val="231F20"/>
          <w:spacing w:val="-1"/>
        </w:rPr>
        <w:t> </w:t>
      </w:r>
      <w:r>
        <w:rPr>
          <w:color w:val="231F20"/>
          <w:spacing w:val="-8"/>
        </w:rPr>
        <w:t>If</w:t>
      </w:r>
      <w:r>
        <w:rPr>
          <w:color w:val="231F20"/>
          <w:spacing w:val="-1"/>
        </w:rPr>
        <w:t> </w:t>
      </w:r>
      <w:r>
        <w:rPr>
          <w:color w:val="231F20"/>
          <w:spacing w:val="-8"/>
        </w:rPr>
        <w:t>we</w:t>
      </w:r>
      <w:r>
        <w:rPr>
          <w:color w:val="231F20"/>
          <w:spacing w:val="-1"/>
        </w:rPr>
        <w:t> </w:t>
      </w:r>
      <w:r>
        <w:rPr>
          <w:color w:val="231F20"/>
          <w:spacing w:val="-8"/>
        </w:rPr>
        <w:t>define </w:t>
      </w:r>
      <w:r>
        <w:rPr>
          <w:i/>
          <w:color w:val="231F20"/>
          <w:spacing w:val="-4"/>
        </w:rPr>
        <w:t>liquidity</w:t>
      </w:r>
      <w:r>
        <w:rPr>
          <w:i/>
          <w:color w:val="231F20"/>
          <w:spacing w:val="-6"/>
        </w:rPr>
        <w:t> </w:t>
      </w:r>
      <w:r>
        <w:rPr>
          <w:color w:val="231F20"/>
          <w:spacing w:val="-4"/>
        </w:rPr>
        <w:t>as</w:t>
      </w:r>
      <w:r>
        <w:rPr>
          <w:color w:val="231F20"/>
          <w:spacing w:val="-6"/>
        </w:rPr>
        <w:t> </w:t>
      </w:r>
      <w:r>
        <w:rPr>
          <w:color w:val="231F20"/>
          <w:spacing w:val="-4"/>
        </w:rPr>
        <w:t>the</w:t>
      </w:r>
      <w:r>
        <w:rPr>
          <w:color w:val="231F20"/>
          <w:spacing w:val="-6"/>
        </w:rPr>
        <w:t> </w:t>
      </w:r>
      <w:r>
        <w:rPr>
          <w:color w:val="231F20"/>
          <w:spacing w:val="-4"/>
        </w:rPr>
        <w:t>ability</w:t>
      </w:r>
      <w:r>
        <w:rPr>
          <w:color w:val="231F20"/>
          <w:spacing w:val="-6"/>
        </w:rPr>
        <w:t> </w:t>
      </w:r>
      <w:r>
        <w:rPr>
          <w:color w:val="231F20"/>
          <w:spacing w:val="-4"/>
        </w:rPr>
        <w:t>to</w:t>
      </w:r>
      <w:r>
        <w:rPr>
          <w:color w:val="231F20"/>
          <w:spacing w:val="-6"/>
        </w:rPr>
        <w:t> </w:t>
      </w:r>
      <w:r>
        <w:rPr>
          <w:color w:val="231F20"/>
          <w:spacing w:val="-4"/>
        </w:rPr>
        <w:t>meet</w:t>
      </w:r>
      <w:r>
        <w:rPr>
          <w:color w:val="231F20"/>
          <w:spacing w:val="-6"/>
        </w:rPr>
        <w:t> </w:t>
      </w:r>
      <w:r>
        <w:rPr>
          <w:color w:val="231F20"/>
          <w:spacing w:val="-4"/>
        </w:rPr>
        <w:t>cash</w:t>
      </w:r>
      <w:r>
        <w:rPr>
          <w:color w:val="231F20"/>
          <w:spacing w:val="-6"/>
        </w:rPr>
        <w:t> </w:t>
      </w:r>
      <w:r>
        <w:rPr>
          <w:color w:val="231F20"/>
          <w:spacing w:val="-4"/>
        </w:rPr>
        <w:t>outflows</w:t>
      </w:r>
      <w:r>
        <w:rPr>
          <w:color w:val="231F20"/>
          <w:spacing w:val="-6"/>
        </w:rPr>
        <w:t> </w:t>
      </w:r>
      <w:r>
        <w:rPr>
          <w:color w:val="231F20"/>
          <w:spacing w:val="-4"/>
        </w:rPr>
        <w:t>with</w:t>
      </w:r>
      <w:r>
        <w:rPr>
          <w:color w:val="231F20"/>
          <w:spacing w:val="-6"/>
        </w:rPr>
        <w:t> </w:t>
      </w:r>
      <w:r>
        <w:rPr>
          <w:color w:val="231F20"/>
          <w:spacing w:val="-4"/>
        </w:rPr>
        <w:t>adequate</w:t>
      </w:r>
      <w:r>
        <w:rPr>
          <w:color w:val="231F20"/>
          <w:spacing w:val="-6"/>
        </w:rPr>
        <w:t> </w:t>
      </w:r>
      <w:r>
        <w:rPr>
          <w:color w:val="231F20"/>
          <w:spacing w:val="-4"/>
        </w:rPr>
        <w:t>cash</w:t>
      </w:r>
      <w:r>
        <w:rPr>
          <w:color w:val="231F20"/>
          <w:spacing w:val="-6"/>
        </w:rPr>
        <w:t> </w:t>
      </w:r>
      <w:r>
        <w:rPr>
          <w:color w:val="231F20"/>
          <w:spacing w:val="-4"/>
        </w:rPr>
        <w:t>inflows,</w:t>
      </w:r>
      <w:r>
        <w:rPr>
          <w:color w:val="231F20"/>
          <w:spacing w:val="-6"/>
        </w:rPr>
        <w:t> </w:t>
      </w:r>
      <w:r>
        <w:rPr>
          <w:color w:val="231F20"/>
          <w:spacing w:val="-4"/>
        </w:rPr>
        <w:t>including</w:t>
      </w:r>
      <w:r>
        <w:rPr>
          <w:color w:val="231F20"/>
          <w:spacing w:val="-6"/>
        </w:rPr>
        <w:t> </w:t>
      </w:r>
      <w:r>
        <w:rPr>
          <w:color w:val="231F20"/>
          <w:spacing w:val="-4"/>
        </w:rPr>
        <w:t>an </w:t>
      </w:r>
      <w:r>
        <w:rPr>
          <w:color w:val="231F20"/>
        </w:rPr>
        <w:t>allowance for unexpected decreases in inflows or increases in outflows, then it is </w:t>
      </w:r>
      <w:r>
        <w:rPr>
          <w:color w:val="231F20"/>
          <w:spacing w:val="-2"/>
        </w:rPr>
        <w:t>appropriate</w:t>
      </w:r>
      <w:r>
        <w:rPr>
          <w:color w:val="231F20"/>
          <w:spacing w:val="-11"/>
        </w:rPr>
        <w:t> </w:t>
      </w:r>
      <w:r>
        <w:rPr>
          <w:color w:val="231F20"/>
          <w:spacing w:val="-2"/>
        </w:rPr>
        <w:t>for</w:t>
      </w:r>
      <w:r>
        <w:rPr>
          <w:color w:val="231F20"/>
          <w:spacing w:val="-10"/>
        </w:rPr>
        <w:t> </w:t>
      </w:r>
      <w:r>
        <w:rPr>
          <w:color w:val="231F20"/>
          <w:spacing w:val="-2"/>
        </w:rPr>
        <w:t>us</w:t>
      </w:r>
      <w:r>
        <w:rPr>
          <w:color w:val="231F20"/>
          <w:spacing w:val="-11"/>
        </w:rPr>
        <w:t> </w:t>
      </w:r>
      <w:r>
        <w:rPr>
          <w:color w:val="231F20"/>
          <w:spacing w:val="-2"/>
        </w:rPr>
        <w:t>to</w:t>
      </w:r>
      <w:r>
        <w:rPr>
          <w:color w:val="231F20"/>
          <w:spacing w:val="-10"/>
        </w:rPr>
        <w:t> </w:t>
      </w:r>
      <w:r>
        <w:rPr>
          <w:color w:val="231F20"/>
          <w:spacing w:val="-2"/>
        </w:rPr>
        <w:t>ask</w:t>
      </w:r>
      <w:r>
        <w:rPr>
          <w:color w:val="231F20"/>
          <w:spacing w:val="-11"/>
        </w:rPr>
        <w:t> </w:t>
      </w:r>
      <w:r>
        <w:rPr>
          <w:color w:val="231F20"/>
          <w:spacing w:val="-2"/>
        </w:rPr>
        <w:t>the</w:t>
      </w:r>
      <w:r>
        <w:rPr>
          <w:color w:val="231F20"/>
          <w:spacing w:val="-10"/>
        </w:rPr>
        <w:t> </w:t>
      </w:r>
      <w:r>
        <w:rPr>
          <w:color w:val="231F20"/>
          <w:spacing w:val="-2"/>
        </w:rPr>
        <w:t>following</w:t>
      </w:r>
      <w:r>
        <w:rPr>
          <w:color w:val="231F20"/>
          <w:spacing w:val="-11"/>
        </w:rPr>
        <w:t> </w:t>
      </w:r>
      <w:r>
        <w:rPr>
          <w:color w:val="231F20"/>
          <w:spacing w:val="-2"/>
        </w:rPr>
        <w:t>question:</w:t>
      </w:r>
      <w:r>
        <w:rPr>
          <w:color w:val="231F20"/>
          <w:spacing w:val="-10"/>
        </w:rPr>
        <w:t> </w:t>
      </w:r>
      <w:r>
        <w:rPr>
          <w:color w:val="231F20"/>
          <w:spacing w:val="-2"/>
        </w:rPr>
        <w:t>Does</w:t>
      </w:r>
      <w:r>
        <w:rPr>
          <w:color w:val="231F20"/>
          <w:spacing w:val="-11"/>
        </w:rPr>
        <w:t> </w:t>
      </w:r>
      <w:r>
        <w:rPr>
          <w:color w:val="231F20"/>
          <w:spacing w:val="-2"/>
        </w:rPr>
        <w:t>the</w:t>
      </w:r>
      <w:r>
        <w:rPr>
          <w:color w:val="231F20"/>
          <w:spacing w:val="-10"/>
        </w:rPr>
        <w:t> </w:t>
      </w:r>
      <w:r>
        <w:rPr>
          <w:color w:val="231F20"/>
          <w:spacing w:val="-2"/>
        </w:rPr>
        <w:t>current</w:t>
      </w:r>
      <w:r>
        <w:rPr>
          <w:color w:val="231F20"/>
          <w:spacing w:val="-11"/>
        </w:rPr>
        <w:t> </w:t>
      </w:r>
      <w:r>
        <w:rPr>
          <w:color w:val="231F20"/>
          <w:spacing w:val="-2"/>
        </w:rPr>
        <w:t>ratio</w:t>
      </w:r>
      <w:r>
        <w:rPr>
          <w:color w:val="231F20"/>
          <w:spacing w:val="-10"/>
        </w:rPr>
        <w:t> </w:t>
      </w:r>
      <w:r>
        <w:rPr>
          <w:color w:val="231F20"/>
          <w:spacing w:val="-2"/>
        </w:rPr>
        <w:t>capture</w:t>
      </w:r>
      <w:r>
        <w:rPr>
          <w:color w:val="231F20"/>
          <w:spacing w:val="-11"/>
        </w:rPr>
        <w:t> </w:t>
      </w:r>
      <w:r>
        <w:rPr>
          <w:color w:val="231F20"/>
          <w:spacing w:val="-2"/>
        </w:rPr>
        <w:t>these </w:t>
      </w:r>
      <w:r>
        <w:rPr>
          <w:color w:val="231F20"/>
          <w:spacing w:val="-4"/>
        </w:rPr>
        <w:t>important</w:t>
      </w:r>
      <w:r>
        <w:rPr>
          <w:color w:val="231F20"/>
          <w:spacing w:val="-5"/>
        </w:rPr>
        <w:t> </w:t>
      </w:r>
      <w:r>
        <w:rPr>
          <w:color w:val="231F20"/>
          <w:spacing w:val="-4"/>
        </w:rPr>
        <w:t>factors</w:t>
      </w:r>
      <w:r>
        <w:rPr>
          <w:color w:val="231F20"/>
          <w:spacing w:val="-5"/>
        </w:rPr>
        <w:t> </w:t>
      </w:r>
      <w:r>
        <w:rPr>
          <w:color w:val="231F20"/>
          <w:spacing w:val="-4"/>
        </w:rPr>
        <w:t>of</w:t>
      </w:r>
      <w:r>
        <w:rPr>
          <w:color w:val="231F20"/>
          <w:spacing w:val="-5"/>
        </w:rPr>
        <w:t> </w:t>
      </w:r>
      <w:r>
        <w:rPr>
          <w:color w:val="231F20"/>
          <w:spacing w:val="-4"/>
        </w:rPr>
        <w:t>liquidity?</w:t>
      </w:r>
      <w:r>
        <w:rPr>
          <w:color w:val="231F20"/>
          <w:spacing w:val="-5"/>
        </w:rPr>
        <w:t> </w:t>
      </w:r>
      <w:r>
        <w:rPr>
          <w:color w:val="231F20"/>
          <w:spacing w:val="-4"/>
        </w:rPr>
        <w:t>Specifically,</w:t>
      </w:r>
      <w:r>
        <w:rPr>
          <w:color w:val="231F20"/>
          <w:spacing w:val="-5"/>
        </w:rPr>
        <w:t> </w:t>
      </w:r>
      <w:r>
        <w:rPr>
          <w:color w:val="231F20"/>
          <w:spacing w:val="-4"/>
        </w:rPr>
        <w:t>does</w:t>
      </w:r>
      <w:r>
        <w:rPr>
          <w:color w:val="231F20"/>
          <w:spacing w:val="-5"/>
        </w:rPr>
        <w:t> </w:t>
      </w:r>
      <w:r>
        <w:rPr>
          <w:color w:val="231F20"/>
          <w:spacing w:val="-4"/>
        </w:rPr>
        <w:t>the</w:t>
      </w:r>
      <w:r>
        <w:rPr>
          <w:color w:val="231F20"/>
          <w:spacing w:val="-5"/>
        </w:rPr>
        <w:t> </w:t>
      </w:r>
      <w:r>
        <w:rPr>
          <w:color w:val="231F20"/>
          <w:spacing w:val="-4"/>
        </w:rPr>
        <w:t>current</w:t>
      </w:r>
      <w:r>
        <w:rPr>
          <w:color w:val="231F20"/>
          <w:spacing w:val="-5"/>
        </w:rPr>
        <w:t> </w:t>
      </w:r>
      <w:r>
        <w:rPr>
          <w:color w:val="231F20"/>
          <w:spacing w:val="-4"/>
        </w:rPr>
        <w:t>ratio:</w:t>
      </w:r>
    </w:p>
    <w:p>
      <w:pPr>
        <w:pStyle w:val="BodyText"/>
        <w:spacing w:line="232" w:lineRule="auto" w:before="113"/>
        <w:ind w:left="1842" w:right="3947"/>
        <w:jc w:val="both"/>
      </w:pPr>
      <w:r>
        <w:rPr/>
        <w:pict>
          <v:shape style="position:absolute;margin-left:84.141724pt;margin-top:21.715557pt;width:3pt;height:3pt;mso-position-horizontal-relative:page;mso-position-vertical-relative:paragraph;z-index:15733760" id="docshape88" coordorigin="1683,434" coordsize="60,60" path="m1713,434l1701,437,1692,443,1685,453,1683,464,1685,476,1692,486,1701,492,1713,494,1725,492,1734,486,1740,476,1743,464,1740,453,1734,443,1725,437,1713,434xe" filled="true" fillcolor="#231f20" stroked="false">
            <v:path arrowok="t"/>
            <v:fill type="solid"/>
            <w10:wrap type="none"/>
          </v:shape>
        </w:pict>
      </w:r>
      <w:r>
        <w:rPr/>
        <w:pict>
          <v:shape style="position:absolute;margin-left:84.141724pt;margin-top:9.715557pt;width:3pt;height:3pt;mso-position-horizontal-relative:page;mso-position-vertical-relative:paragraph;z-index:15734272" id="docshape89" coordorigin="1683,194" coordsize="60,60" path="m1713,194l1701,197,1692,203,1685,213,1683,224,1685,236,1692,246,1701,252,1713,254,1725,252,1734,246,1740,236,1743,224,1740,213,1734,203,1725,197,1713,194xe" filled="true" fillcolor="#231f20" stroked="false">
            <v:path arrowok="t"/>
            <v:fill type="solid"/>
            <w10:wrap type="none"/>
          </v:shape>
        </w:pict>
      </w:r>
      <w:r>
        <w:rPr>
          <w:color w:val="231F20"/>
          <w:spacing w:val="-8"/>
        </w:rPr>
        <w:t>Measure</w:t>
      </w:r>
      <w:r>
        <w:rPr>
          <w:color w:val="231F20"/>
        </w:rPr>
        <w:t> </w:t>
      </w:r>
      <w:r>
        <w:rPr>
          <w:color w:val="231F20"/>
          <w:spacing w:val="-8"/>
        </w:rPr>
        <w:t>and</w:t>
      </w:r>
      <w:r>
        <w:rPr>
          <w:color w:val="231F20"/>
        </w:rPr>
        <w:t> </w:t>
      </w:r>
      <w:r>
        <w:rPr>
          <w:color w:val="231F20"/>
          <w:spacing w:val="-8"/>
        </w:rPr>
        <w:t>predict</w:t>
      </w:r>
      <w:r>
        <w:rPr>
          <w:color w:val="231F20"/>
        </w:rPr>
        <w:t> </w:t>
      </w:r>
      <w:r>
        <w:rPr>
          <w:color w:val="231F20"/>
          <w:spacing w:val="-8"/>
        </w:rPr>
        <w:t>the</w:t>
      </w:r>
      <w:r>
        <w:rPr>
          <w:color w:val="231F20"/>
        </w:rPr>
        <w:t> </w:t>
      </w:r>
      <w:r>
        <w:rPr>
          <w:color w:val="231F20"/>
          <w:spacing w:val="-8"/>
        </w:rPr>
        <w:t>pattern</w:t>
      </w:r>
      <w:r>
        <w:rPr>
          <w:color w:val="231F20"/>
        </w:rPr>
        <w:t> </w:t>
      </w:r>
      <w:r>
        <w:rPr>
          <w:color w:val="231F20"/>
          <w:spacing w:val="-8"/>
        </w:rPr>
        <w:t>of</w:t>
      </w:r>
      <w:r>
        <w:rPr>
          <w:color w:val="231F20"/>
        </w:rPr>
        <w:t> </w:t>
      </w:r>
      <w:r>
        <w:rPr>
          <w:color w:val="231F20"/>
          <w:spacing w:val="-8"/>
        </w:rPr>
        <w:t>future</w:t>
      </w:r>
      <w:r>
        <w:rPr>
          <w:color w:val="231F20"/>
        </w:rPr>
        <w:t> </w:t>
      </w:r>
      <w:r>
        <w:rPr>
          <w:color w:val="231F20"/>
          <w:spacing w:val="-8"/>
        </w:rPr>
        <w:t>cash</w:t>
      </w:r>
      <w:r>
        <w:rPr>
          <w:color w:val="231F20"/>
        </w:rPr>
        <w:t> </w:t>
      </w:r>
      <w:r>
        <w:rPr>
          <w:color w:val="231F20"/>
          <w:spacing w:val="-8"/>
        </w:rPr>
        <w:t>inflows</w:t>
      </w:r>
      <w:r>
        <w:rPr>
          <w:color w:val="231F20"/>
        </w:rPr>
        <w:t> </w:t>
      </w:r>
      <w:r>
        <w:rPr>
          <w:color w:val="231F20"/>
          <w:spacing w:val="-8"/>
        </w:rPr>
        <w:t>and</w:t>
      </w:r>
      <w:r>
        <w:rPr>
          <w:color w:val="231F20"/>
        </w:rPr>
        <w:t> </w:t>
      </w:r>
      <w:r>
        <w:rPr>
          <w:color w:val="231F20"/>
          <w:spacing w:val="-8"/>
        </w:rPr>
        <w:t>outflows? </w:t>
      </w:r>
      <w:r>
        <w:rPr>
          <w:color w:val="231F20"/>
          <w:spacing w:val="-4"/>
        </w:rPr>
        <w:t>Measure</w:t>
      </w:r>
      <w:r>
        <w:rPr>
          <w:color w:val="231F20"/>
          <w:spacing w:val="-5"/>
        </w:rPr>
        <w:t> </w:t>
      </w:r>
      <w:r>
        <w:rPr>
          <w:color w:val="231F20"/>
          <w:spacing w:val="-4"/>
        </w:rPr>
        <w:t>the</w:t>
      </w:r>
      <w:r>
        <w:rPr>
          <w:color w:val="231F20"/>
          <w:spacing w:val="-5"/>
        </w:rPr>
        <w:t> </w:t>
      </w:r>
      <w:r>
        <w:rPr>
          <w:color w:val="231F20"/>
          <w:spacing w:val="-4"/>
        </w:rPr>
        <w:t>adequacy</w:t>
      </w:r>
      <w:r>
        <w:rPr>
          <w:color w:val="231F20"/>
          <w:spacing w:val="-5"/>
        </w:rPr>
        <w:t> </w:t>
      </w:r>
      <w:r>
        <w:rPr>
          <w:color w:val="231F20"/>
          <w:spacing w:val="-4"/>
        </w:rPr>
        <w:t>of</w:t>
      </w:r>
      <w:r>
        <w:rPr>
          <w:color w:val="231F20"/>
          <w:spacing w:val="-5"/>
        </w:rPr>
        <w:t> </w:t>
      </w:r>
      <w:r>
        <w:rPr>
          <w:color w:val="231F20"/>
          <w:spacing w:val="-4"/>
        </w:rPr>
        <w:t>future</w:t>
      </w:r>
      <w:r>
        <w:rPr>
          <w:color w:val="231F20"/>
          <w:spacing w:val="-5"/>
        </w:rPr>
        <w:t> </w:t>
      </w:r>
      <w:r>
        <w:rPr>
          <w:color w:val="231F20"/>
          <w:spacing w:val="-4"/>
        </w:rPr>
        <w:t>cash</w:t>
      </w:r>
      <w:r>
        <w:rPr>
          <w:color w:val="231F20"/>
          <w:spacing w:val="-5"/>
        </w:rPr>
        <w:t> </w:t>
      </w:r>
      <w:r>
        <w:rPr>
          <w:color w:val="231F20"/>
          <w:spacing w:val="-4"/>
        </w:rPr>
        <w:t>inflows</w:t>
      </w:r>
      <w:r>
        <w:rPr>
          <w:color w:val="231F20"/>
          <w:spacing w:val="-5"/>
        </w:rPr>
        <w:t> </w:t>
      </w:r>
      <w:r>
        <w:rPr>
          <w:color w:val="231F20"/>
          <w:spacing w:val="-4"/>
        </w:rPr>
        <w:t>to</w:t>
      </w:r>
      <w:r>
        <w:rPr>
          <w:color w:val="231F20"/>
          <w:spacing w:val="-5"/>
        </w:rPr>
        <w:t> </w:t>
      </w:r>
      <w:r>
        <w:rPr>
          <w:color w:val="231F20"/>
          <w:spacing w:val="-4"/>
        </w:rPr>
        <w:t>outflows?</w:t>
      </w:r>
    </w:p>
    <w:p>
      <w:pPr>
        <w:pStyle w:val="BodyText"/>
        <w:spacing w:line="232" w:lineRule="auto" w:before="118"/>
        <w:ind w:left="1442" w:right="2863"/>
        <w:jc w:val="both"/>
      </w:pPr>
      <w:r>
        <w:rPr>
          <w:color w:val="231F20"/>
          <w:spacing w:val="-6"/>
        </w:rPr>
        <w:t>The</w:t>
      </w:r>
      <w:r>
        <w:rPr>
          <w:color w:val="231F20"/>
          <w:spacing w:val="-7"/>
        </w:rPr>
        <w:t> </w:t>
      </w:r>
      <w:r>
        <w:rPr>
          <w:color w:val="231F20"/>
          <w:spacing w:val="-6"/>
        </w:rPr>
        <w:t>answer to</w:t>
      </w:r>
      <w:r>
        <w:rPr>
          <w:color w:val="231F20"/>
          <w:spacing w:val="-7"/>
        </w:rPr>
        <w:t> </w:t>
      </w:r>
      <w:r>
        <w:rPr>
          <w:color w:val="231F20"/>
          <w:spacing w:val="-6"/>
        </w:rPr>
        <w:t>both these</w:t>
      </w:r>
      <w:r>
        <w:rPr>
          <w:color w:val="231F20"/>
          <w:spacing w:val="-7"/>
        </w:rPr>
        <w:t> </w:t>
      </w:r>
      <w:r>
        <w:rPr>
          <w:color w:val="231F20"/>
          <w:spacing w:val="-6"/>
        </w:rPr>
        <w:t>questions is</w:t>
      </w:r>
      <w:r>
        <w:rPr>
          <w:color w:val="231F20"/>
          <w:spacing w:val="-7"/>
        </w:rPr>
        <w:t> </w:t>
      </w:r>
      <w:r>
        <w:rPr>
          <w:color w:val="231F20"/>
          <w:spacing w:val="-6"/>
        </w:rPr>
        <w:t>generally no.</w:t>
      </w:r>
      <w:r>
        <w:rPr>
          <w:color w:val="231F20"/>
          <w:spacing w:val="-7"/>
        </w:rPr>
        <w:t> </w:t>
      </w:r>
      <w:r>
        <w:rPr>
          <w:color w:val="231F20"/>
          <w:spacing w:val="-6"/>
        </w:rPr>
        <w:t>The current</w:t>
      </w:r>
      <w:r>
        <w:rPr>
          <w:color w:val="231F20"/>
          <w:spacing w:val="-7"/>
        </w:rPr>
        <w:t> </w:t>
      </w:r>
      <w:r>
        <w:rPr>
          <w:color w:val="231F20"/>
          <w:spacing w:val="-6"/>
        </w:rPr>
        <w:t>ratio is</w:t>
      </w:r>
      <w:r>
        <w:rPr>
          <w:color w:val="231F20"/>
          <w:spacing w:val="-7"/>
        </w:rPr>
        <w:t> </w:t>
      </w:r>
      <w:r>
        <w:rPr>
          <w:color w:val="231F20"/>
          <w:spacing w:val="-6"/>
        </w:rPr>
        <w:t>a static</w:t>
      </w:r>
      <w:r>
        <w:rPr>
          <w:color w:val="231F20"/>
          <w:spacing w:val="-7"/>
        </w:rPr>
        <w:t> </w:t>
      </w:r>
      <w:r>
        <w:rPr>
          <w:color w:val="231F20"/>
          <w:spacing w:val="-6"/>
        </w:rPr>
        <w:t>measure </w:t>
      </w:r>
      <w:r>
        <w:rPr>
          <w:color w:val="231F20"/>
          <w:spacing w:val="-4"/>
        </w:rPr>
        <w:t>of</w:t>
      </w:r>
      <w:r>
        <w:rPr>
          <w:color w:val="231F20"/>
          <w:spacing w:val="-8"/>
        </w:rPr>
        <w:t> </w:t>
      </w:r>
      <w:r>
        <w:rPr>
          <w:color w:val="231F20"/>
          <w:spacing w:val="-4"/>
        </w:rPr>
        <w:t>resources</w:t>
      </w:r>
      <w:r>
        <w:rPr>
          <w:color w:val="231F20"/>
          <w:spacing w:val="-8"/>
        </w:rPr>
        <w:t> </w:t>
      </w:r>
      <w:r>
        <w:rPr>
          <w:color w:val="231F20"/>
          <w:spacing w:val="-4"/>
        </w:rPr>
        <w:t>available</w:t>
      </w:r>
      <w:r>
        <w:rPr>
          <w:color w:val="231F20"/>
          <w:spacing w:val="-9"/>
        </w:rPr>
        <w:t> </w:t>
      </w:r>
      <w:r>
        <w:rPr>
          <w:color w:val="231F20"/>
          <w:spacing w:val="-4"/>
        </w:rPr>
        <w:t>at</w:t>
      </w:r>
      <w:r>
        <w:rPr>
          <w:color w:val="231F20"/>
          <w:spacing w:val="-8"/>
        </w:rPr>
        <w:t> </w:t>
      </w:r>
      <w:r>
        <w:rPr>
          <w:color w:val="231F20"/>
          <w:spacing w:val="-4"/>
        </w:rPr>
        <w:t>a</w:t>
      </w:r>
      <w:r>
        <w:rPr>
          <w:color w:val="231F20"/>
          <w:spacing w:val="-8"/>
        </w:rPr>
        <w:t> </w:t>
      </w:r>
      <w:r>
        <w:rPr>
          <w:color w:val="231F20"/>
          <w:spacing w:val="-4"/>
        </w:rPr>
        <w:t>point</w:t>
      </w:r>
      <w:r>
        <w:rPr>
          <w:color w:val="231F20"/>
          <w:spacing w:val="-8"/>
        </w:rPr>
        <w:t> </w:t>
      </w:r>
      <w:r>
        <w:rPr>
          <w:color w:val="231F20"/>
          <w:spacing w:val="-4"/>
        </w:rPr>
        <w:t>in</w:t>
      </w:r>
      <w:r>
        <w:rPr>
          <w:color w:val="231F20"/>
          <w:spacing w:val="-9"/>
        </w:rPr>
        <w:t> </w:t>
      </w:r>
      <w:r>
        <w:rPr>
          <w:color w:val="231F20"/>
          <w:spacing w:val="-4"/>
        </w:rPr>
        <w:t>time</w:t>
      </w:r>
      <w:r>
        <w:rPr>
          <w:color w:val="231F20"/>
          <w:spacing w:val="-8"/>
        </w:rPr>
        <w:t> </w:t>
      </w:r>
      <w:r>
        <w:rPr>
          <w:color w:val="231F20"/>
          <w:spacing w:val="-4"/>
        </w:rPr>
        <w:t>to</w:t>
      </w:r>
      <w:r>
        <w:rPr>
          <w:color w:val="231F20"/>
          <w:spacing w:val="-8"/>
        </w:rPr>
        <w:t> </w:t>
      </w:r>
      <w:r>
        <w:rPr>
          <w:color w:val="231F20"/>
          <w:spacing w:val="-4"/>
        </w:rPr>
        <w:t>meet</w:t>
      </w:r>
      <w:r>
        <w:rPr>
          <w:color w:val="231F20"/>
          <w:spacing w:val="-8"/>
        </w:rPr>
        <w:t> </w:t>
      </w:r>
      <w:r>
        <w:rPr>
          <w:color w:val="231F20"/>
          <w:spacing w:val="-4"/>
        </w:rPr>
        <w:t>current</w:t>
      </w:r>
      <w:r>
        <w:rPr>
          <w:color w:val="231F20"/>
          <w:spacing w:val="-9"/>
        </w:rPr>
        <w:t> </w:t>
      </w:r>
      <w:r>
        <w:rPr>
          <w:color w:val="231F20"/>
          <w:spacing w:val="-4"/>
        </w:rPr>
        <w:t>obligations.</w:t>
      </w:r>
      <w:r>
        <w:rPr>
          <w:color w:val="231F20"/>
          <w:spacing w:val="-8"/>
        </w:rPr>
        <w:t> </w:t>
      </w:r>
      <w:r>
        <w:rPr>
          <w:color w:val="231F20"/>
          <w:spacing w:val="-4"/>
        </w:rPr>
        <w:t>The</w:t>
      </w:r>
      <w:r>
        <w:rPr>
          <w:color w:val="231F20"/>
          <w:spacing w:val="-8"/>
        </w:rPr>
        <w:t> </w:t>
      </w:r>
      <w:r>
        <w:rPr>
          <w:color w:val="231F20"/>
          <w:spacing w:val="-4"/>
        </w:rPr>
        <w:t>current</w:t>
      </w:r>
      <w:r>
        <w:rPr>
          <w:color w:val="231F20"/>
          <w:spacing w:val="-8"/>
        </w:rPr>
        <w:t> </w:t>
      </w:r>
      <w:r>
        <w:rPr>
          <w:color w:val="231F20"/>
          <w:spacing w:val="-4"/>
        </w:rPr>
        <w:t>reser- </w:t>
      </w:r>
      <w:r>
        <w:rPr>
          <w:color w:val="231F20"/>
          <w:w w:val="90"/>
        </w:rPr>
        <w:t>voir of cash resources does not have a logical or causal relation to its future cash inflows. Yet future cash inflows are the greatest indicator of liquidity. These cash inflows depend </w:t>
      </w:r>
      <w:r>
        <w:rPr>
          <w:color w:val="231F20"/>
        </w:rPr>
        <w:t>on</w:t>
      </w:r>
      <w:r>
        <w:rPr>
          <w:color w:val="231F20"/>
          <w:spacing w:val="-7"/>
        </w:rPr>
        <w:t> </w:t>
      </w:r>
      <w:r>
        <w:rPr>
          <w:color w:val="231F20"/>
        </w:rPr>
        <w:t>factors</w:t>
      </w:r>
      <w:r>
        <w:rPr>
          <w:color w:val="231F20"/>
          <w:spacing w:val="-7"/>
        </w:rPr>
        <w:t> </w:t>
      </w:r>
      <w:r>
        <w:rPr>
          <w:color w:val="231F20"/>
        </w:rPr>
        <w:t>excluded</w:t>
      </w:r>
      <w:r>
        <w:rPr>
          <w:color w:val="231F20"/>
          <w:spacing w:val="-7"/>
        </w:rPr>
        <w:t> </w:t>
      </w:r>
      <w:r>
        <w:rPr>
          <w:color w:val="231F20"/>
        </w:rPr>
        <w:t>from</w:t>
      </w:r>
      <w:r>
        <w:rPr>
          <w:color w:val="231F20"/>
          <w:spacing w:val="-7"/>
        </w:rPr>
        <w:t> </w:t>
      </w:r>
      <w:r>
        <w:rPr>
          <w:color w:val="231F20"/>
        </w:rPr>
        <w:t>the</w:t>
      </w:r>
      <w:r>
        <w:rPr>
          <w:color w:val="231F20"/>
          <w:spacing w:val="-7"/>
        </w:rPr>
        <w:t> </w:t>
      </w:r>
      <w:r>
        <w:rPr>
          <w:color w:val="231F20"/>
        </w:rPr>
        <w:t>ratio,</w:t>
      </w:r>
      <w:r>
        <w:rPr>
          <w:color w:val="231F20"/>
          <w:spacing w:val="-7"/>
        </w:rPr>
        <w:t> </w:t>
      </w:r>
      <w:r>
        <w:rPr>
          <w:color w:val="231F20"/>
        </w:rPr>
        <w:t>including</w:t>
      </w:r>
      <w:r>
        <w:rPr>
          <w:color w:val="231F20"/>
          <w:spacing w:val="-7"/>
        </w:rPr>
        <w:t> </w:t>
      </w:r>
      <w:r>
        <w:rPr>
          <w:color w:val="231F20"/>
        </w:rPr>
        <w:t>sales,</w:t>
      </w:r>
      <w:r>
        <w:rPr>
          <w:color w:val="231F20"/>
          <w:spacing w:val="-7"/>
        </w:rPr>
        <w:t> </w:t>
      </w:r>
      <w:r>
        <w:rPr>
          <w:color w:val="231F20"/>
        </w:rPr>
        <w:t>cash</w:t>
      </w:r>
      <w:r>
        <w:rPr>
          <w:color w:val="231F20"/>
          <w:spacing w:val="-7"/>
        </w:rPr>
        <w:t> </w:t>
      </w:r>
      <w:r>
        <w:rPr>
          <w:color w:val="231F20"/>
        </w:rPr>
        <w:t>expenditures,</w:t>
      </w:r>
      <w:r>
        <w:rPr>
          <w:color w:val="231F20"/>
          <w:spacing w:val="-7"/>
        </w:rPr>
        <w:t> </w:t>
      </w:r>
      <w:r>
        <w:rPr>
          <w:color w:val="231F20"/>
        </w:rPr>
        <w:t>profits,</w:t>
      </w:r>
      <w:r>
        <w:rPr>
          <w:color w:val="231F20"/>
          <w:spacing w:val="-7"/>
        </w:rPr>
        <w:t> </w:t>
      </w:r>
      <w:r>
        <w:rPr>
          <w:color w:val="231F20"/>
        </w:rPr>
        <w:t>and </w:t>
      </w:r>
      <w:r>
        <w:rPr>
          <w:color w:val="231F20"/>
          <w:spacing w:val="-4"/>
        </w:rPr>
        <w:t>changes</w:t>
      </w:r>
      <w:r>
        <w:rPr>
          <w:color w:val="231F20"/>
          <w:spacing w:val="-8"/>
        </w:rPr>
        <w:t> </w:t>
      </w:r>
      <w:r>
        <w:rPr>
          <w:color w:val="231F20"/>
          <w:spacing w:val="-4"/>
        </w:rPr>
        <w:t>in</w:t>
      </w:r>
      <w:r>
        <w:rPr>
          <w:color w:val="231F20"/>
          <w:spacing w:val="-8"/>
        </w:rPr>
        <w:t> </w:t>
      </w:r>
      <w:r>
        <w:rPr>
          <w:color w:val="231F20"/>
          <w:spacing w:val="-4"/>
        </w:rPr>
        <w:t>business</w:t>
      </w:r>
      <w:r>
        <w:rPr>
          <w:color w:val="231F20"/>
          <w:spacing w:val="-8"/>
        </w:rPr>
        <w:t> </w:t>
      </w:r>
      <w:r>
        <w:rPr>
          <w:color w:val="231F20"/>
          <w:spacing w:val="-4"/>
        </w:rPr>
        <w:t>conditions.</w:t>
      </w:r>
      <w:r>
        <w:rPr>
          <w:color w:val="231F20"/>
          <w:spacing w:val="-8"/>
        </w:rPr>
        <w:t> </w:t>
      </w:r>
      <w:r>
        <w:rPr>
          <w:color w:val="231F20"/>
          <w:spacing w:val="-4"/>
        </w:rPr>
        <w:t>To</w:t>
      </w:r>
      <w:r>
        <w:rPr>
          <w:color w:val="231F20"/>
          <w:spacing w:val="-8"/>
        </w:rPr>
        <w:t> </w:t>
      </w:r>
      <w:r>
        <w:rPr>
          <w:color w:val="231F20"/>
          <w:spacing w:val="-4"/>
        </w:rPr>
        <w:t>clarify</w:t>
      </w:r>
      <w:r>
        <w:rPr>
          <w:color w:val="231F20"/>
          <w:spacing w:val="-8"/>
        </w:rPr>
        <w:t> </w:t>
      </w:r>
      <w:r>
        <w:rPr>
          <w:color w:val="231F20"/>
          <w:spacing w:val="-4"/>
        </w:rPr>
        <w:t>these</w:t>
      </w:r>
      <w:r>
        <w:rPr>
          <w:color w:val="231F20"/>
          <w:spacing w:val="-8"/>
        </w:rPr>
        <w:t> </w:t>
      </w:r>
      <w:r>
        <w:rPr>
          <w:color w:val="231F20"/>
          <w:spacing w:val="-4"/>
        </w:rPr>
        <w:t>limitations,</w:t>
      </w:r>
      <w:r>
        <w:rPr>
          <w:color w:val="231F20"/>
          <w:spacing w:val="-8"/>
        </w:rPr>
        <w:t> </w:t>
      </w:r>
      <w:r>
        <w:rPr>
          <w:color w:val="231F20"/>
          <w:spacing w:val="-4"/>
        </w:rPr>
        <w:t>we</w:t>
      </w:r>
      <w:r>
        <w:rPr>
          <w:color w:val="231F20"/>
          <w:spacing w:val="-8"/>
        </w:rPr>
        <w:t> </w:t>
      </w:r>
      <w:r>
        <w:rPr>
          <w:color w:val="231F20"/>
          <w:spacing w:val="-4"/>
        </w:rPr>
        <w:t>need</w:t>
      </w:r>
      <w:r>
        <w:rPr>
          <w:color w:val="231F20"/>
          <w:spacing w:val="-8"/>
        </w:rPr>
        <w:t> </w:t>
      </w:r>
      <w:r>
        <w:rPr>
          <w:color w:val="231F20"/>
          <w:spacing w:val="-4"/>
        </w:rPr>
        <w:t>to</w:t>
      </w:r>
      <w:r>
        <w:rPr>
          <w:color w:val="231F20"/>
          <w:spacing w:val="-8"/>
        </w:rPr>
        <w:t> </w:t>
      </w:r>
      <w:r>
        <w:rPr>
          <w:color w:val="231F20"/>
          <w:spacing w:val="-4"/>
        </w:rPr>
        <w:t>examine</w:t>
      </w:r>
      <w:r>
        <w:rPr>
          <w:color w:val="231F20"/>
          <w:spacing w:val="-8"/>
        </w:rPr>
        <w:t> </w:t>
      </w:r>
      <w:r>
        <w:rPr>
          <w:color w:val="231F20"/>
          <w:spacing w:val="-4"/>
        </w:rPr>
        <w:t>more </w:t>
      </w:r>
      <w:r>
        <w:rPr>
          <w:color w:val="231F20"/>
          <w:spacing w:val="-2"/>
        </w:rPr>
        <w:t>closely</w:t>
      </w:r>
      <w:r>
        <w:rPr>
          <w:color w:val="231F20"/>
          <w:spacing w:val="-11"/>
        </w:rPr>
        <w:t> </w:t>
      </w:r>
      <w:r>
        <w:rPr>
          <w:color w:val="231F20"/>
          <w:spacing w:val="-2"/>
        </w:rPr>
        <w:t>the</w:t>
      </w:r>
      <w:r>
        <w:rPr>
          <w:color w:val="231F20"/>
          <w:spacing w:val="-10"/>
        </w:rPr>
        <w:t> </w:t>
      </w:r>
      <w:r>
        <w:rPr>
          <w:color w:val="231F20"/>
          <w:spacing w:val="-2"/>
        </w:rPr>
        <w:t>individual</w:t>
      </w:r>
      <w:r>
        <w:rPr>
          <w:color w:val="231F20"/>
          <w:spacing w:val="-11"/>
        </w:rPr>
        <w:t> </w:t>
      </w:r>
      <w:r>
        <w:rPr>
          <w:color w:val="231F20"/>
          <w:spacing w:val="-2"/>
        </w:rPr>
        <w:t>components</w:t>
      </w:r>
      <w:r>
        <w:rPr>
          <w:color w:val="231F20"/>
          <w:spacing w:val="-10"/>
        </w:rPr>
        <w:t> </w:t>
      </w:r>
      <w:r>
        <w:rPr>
          <w:color w:val="231F20"/>
          <w:spacing w:val="-2"/>
        </w:rPr>
        <w:t>of</w:t>
      </w:r>
      <w:r>
        <w:rPr>
          <w:color w:val="231F20"/>
          <w:spacing w:val="-11"/>
        </w:rPr>
        <w:t> </w:t>
      </w:r>
      <w:r>
        <w:rPr>
          <w:color w:val="231F20"/>
          <w:spacing w:val="-2"/>
        </w:rPr>
        <w:t>the</w:t>
      </w:r>
      <w:r>
        <w:rPr>
          <w:color w:val="231F20"/>
          <w:spacing w:val="-10"/>
        </w:rPr>
        <w:t> </w:t>
      </w:r>
      <w:r>
        <w:rPr>
          <w:color w:val="231F20"/>
          <w:spacing w:val="-2"/>
        </w:rPr>
        <w:t>current</w:t>
      </w:r>
      <w:r>
        <w:rPr>
          <w:color w:val="231F20"/>
          <w:spacing w:val="-11"/>
        </w:rPr>
        <w:t> </w:t>
      </w:r>
      <w:r>
        <w:rPr>
          <w:color w:val="231F20"/>
          <w:spacing w:val="-2"/>
        </w:rPr>
        <w:t>ratio.</w:t>
      </w:r>
    </w:p>
    <w:p>
      <w:pPr>
        <w:pStyle w:val="Heading4"/>
        <w:spacing w:before="186"/>
        <w:ind w:left="1442"/>
        <w:rPr>
          <w:i/>
        </w:rPr>
      </w:pPr>
      <w:r>
        <w:rPr>
          <w:i/>
          <w:color w:val="231F20"/>
          <w:w w:val="80"/>
        </w:rPr>
        <w:t>Numerator</w:t>
      </w:r>
      <w:r>
        <w:rPr>
          <w:i/>
          <w:color w:val="231F20"/>
          <w:spacing w:val="6"/>
        </w:rPr>
        <w:t> </w:t>
      </w:r>
      <w:r>
        <w:rPr>
          <w:i/>
          <w:color w:val="231F20"/>
          <w:w w:val="80"/>
        </w:rPr>
        <w:t>of</w:t>
      </w:r>
      <w:r>
        <w:rPr>
          <w:i/>
          <w:color w:val="231F20"/>
          <w:spacing w:val="5"/>
        </w:rPr>
        <w:t> </w:t>
      </w:r>
      <w:r>
        <w:rPr>
          <w:i/>
          <w:color w:val="231F20"/>
          <w:w w:val="80"/>
        </w:rPr>
        <w:t>the</w:t>
      </w:r>
      <w:r>
        <w:rPr>
          <w:i/>
          <w:color w:val="231F20"/>
          <w:spacing w:val="6"/>
        </w:rPr>
        <w:t> </w:t>
      </w:r>
      <w:r>
        <w:rPr>
          <w:i/>
          <w:color w:val="231F20"/>
          <w:w w:val="80"/>
        </w:rPr>
        <w:t>Current</w:t>
      </w:r>
      <w:r>
        <w:rPr>
          <w:i/>
          <w:color w:val="231F20"/>
          <w:spacing w:val="6"/>
        </w:rPr>
        <w:t> </w:t>
      </w:r>
      <w:r>
        <w:rPr>
          <w:i/>
          <w:color w:val="231F20"/>
          <w:spacing w:val="-2"/>
          <w:w w:val="80"/>
        </w:rPr>
        <w:t>Ratio</w:t>
      </w:r>
    </w:p>
    <w:p>
      <w:pPr>
        <w:pStyle w:val="BodyText"/>
        <w:spacing w:line="232" w:lineRule="auto" w:before="72"/>
        <w:ind w:left="1442" w:right="2864"/>
        <w:jc w:val="both"/>
      </w:pPr>
      <w:r>
        <w:rPr>
          <w:color w:val="231F20"/>
          <w:spacing w:val="-6"/>
        </w:rPr>
        <w:t>We discuss each individual component of current assets and its implications for analy- </w:t>
      </w:r>
      <w:r>
        <w:rPr>
          <w:color w:val="231F20"/>
        </w:rPr>
        <w:t>sis</w:t>
      </w:r>
      <w:r>
        <w:rPr>
          <w:color w:val="231F20"/>
          <w:spacing w:val="-5"/>
        </w:rPr>
        <w:t> </w:t>
      </w:r>
      <w:r>
        <w:rPr>
          <w:color w:val="231F20"/>
        </w:rPr>
        <w:t>using</w:t>
      </w:r>
      <w:r>
        <w:rPr>
          <w:color w:val="231F20"/>
          <w:spacing w:val="-5"/>
        </w:rPr>
        <w:t> </w:t>
      </w:r>
      <w:r>
        <w:rPr>
          <w:color w:val="231F20"/>
        </w:rPr>
        <w:t>the</w:t>
      </w:r>
      <w:r>
        <w:rPr>
          <w:color w:val="231F20"/>
          <w:spacing w:val="-5"/>
        </w:rPr>
        <w:t> </w:t>
      </w:r>
      <w:r>
        <w:rPr>
          <w:color w:val="231F20"/>
        </w:rPr>
        <w:t>current</w:t>
      </w:r>
      <w:r>
        <w:rPr>
          <w:color w:val="231F20"/>
          <w:spacing w:val="-5"/>
        </w:rPr>
        <w:t> </w:t>
      </w:r>
      <w:r>
        <w:rPr>
          <w:color w:val="231F20"/>
        </w:rPr>
        <w:t>ratio.</w:t>
      </w:r>
    </w:p>
    <w:p>
      <w:pPr>
        <w:pStyle w:val="BodyText"/>
        <w:spacing w:line="232" w:lineRule="auto" w:before="194"/>
        <w:ind w:left="1442" w:right="2863"/>
        <w:jc w:val="both"/>
      </w:pPr>
      <w:r>
        <w:rPr>
          <w:rFonts w:ascii="Trebuchet MS"/>
          <w:b/>
          <w:color w:val="231F20"/>
          <w:spacing w:val="-4"/>
        </w:rPr>
        <w:t>Cash</w:t>
      </w:r>
      <w:r>
        <w:rPr>
          <w:rFonts w:ascii="Trebuchet MS"/>
          <w:b/>
          <w:color w:val="231F20"/>
          <w:spacing w:val="-12"/>
        </w:rPr>
        <w:t> </w:t>
      </w:r>
      <w:r>
        <w:rPr>
          <w:rFonts w:ascii="Trebuchet MS"/>
          <w:b/>
          <w:color w:val="231F20"/>
          <w:spacing w:val="-4"/>
        </w:rPr>
        <w:t>and</w:t>
      </w:r>
      <w:r>
        <w:rPr>
          <w:rFonts w:ascii="Trebuchet MS"/>
          <w:b/>
          <w:color w:val="231F20"/>
          <w:spacing w:val="-11"/>
        </w:rPr>
        <w:t> </w:t>
      </w:r>
      <w:r>
        <w:rPr>
          <w:rFonts w:ascii="Trebuchet MS"/>
          <w:b/>
          <w:color w:val="231F20"/>
          <w:spacing w:val="-4"/>
        </w:rPr>
        <w:t>Cash</w:t>
      </w:r>
      <w:r>
        <w:rPr>
          <w:rFonts w:ascii="Trebuchet MS"/>
          <w:b/>
          <w:color w:val="231F20"/>
          <w:spacing w:val="-11"/>
        </w:rPr>
        <w:t> </w:t>
      </w:r>
      <w:r>
        <w:rPr>
          <w:rFonts w:ascii="Trebuchet MS"/>
          <w:b/>
          <w:color w:val="231F20"/>
          <w:spacing w:val="-4"/>
        </w:rPr>
        <w:t>Equivalents.</w:t>
      </w:r>
      <w:r>
        <w:rPr>
          <w:rFonts w:ascii="Trebuchet MS"/>
          <w:b/>
          <w:color w:val="231F20"/>
          <w:spacing w:val="-11"/>
        </w:rPr>
        <w:t> </w:t>
      </w:r>
      <w:r>
        <w:rPr>
          <w:color w:val="231F20"/>
          <w:spacing w:val="-4"/>
        </w:rPr>
        <w:t>Cash</w:t>
      </w:r>
      <w:r>
        <w:rPr>
          <w:color w:val="231F20"/>
          <w:spacing w:val="-8"/>
        </w:rPr>
        <w:t> </w:t>
      </w:r>
      <w:r>
        <w:rPr>
          <w:color w:val="231F20"/>
          <w:spacing w:val="-4"/>
        </w:rPr>
        <w:t>held</w:t>
      </w:r>
      <w:r>
        <w:rPr>
          <w:color w:val="231F20"/>
          <w:spacing w:val="-9"/>
        </w:rPr>
        <w:t> </w:t>
      </w:r>
      <w:r>
        <w:rPr>
          <w:color w:val="231F20"/>
          <w:spacing w:val="-4"/>
        </w:rPr>
        <w:t>by</w:t>
      </w:r>
      <w:r>
        <w:rPr>
          <w:color w:val="231F20"/>
          <w:spacing w:val="-8"/>
        </w:rPr>
        <w:t> </w:t>
      </w:r>
      <w:r>
        <w:rPr>
          <w:color w:val="231F20"/>
          <w:spacing w:val="-4"/>
        </w:rPr>
        <w:t>a</w:t>
      </w:r>
      <w:r>
        <w:rPr>
          <w:color w:val="231F20"/>
          <w:spacing w:val="-9"/>
        </w:rPr>
        <w:t> </w:t>
      </w:r>
      <w:r>
        <w:rPr>
          <w:color w:val="231F20"/>
          <w:spacing w:val="-4"/>
        </w:rPr>
        <w:t>well-managed</w:t>
      </w:r>
      <w:r>
        <w:rPr>
          <w:color w:val="231F20"/>
          <w:spacing w:val="-8"/>
        </w:rPr>
        <w:t> </w:t>
      </w:r>
      <w:r>
        <w:rPr>
          <w:color w:val="231F20"/>
          <w:spacing w:val="-4"/>
        </w:rPr>
        <w:t>company</w:t>
      </w:r>
      <w:r>
        <w:rPr>
          <w:color w:val="231F20"/>
          <w:spacing w:val="-9"/>
        </w:rPr>
        <w:t> </w:t>
      </w:r>
      <w:r>
        <w:rPr>
          <w:color w:val="231F20"/>
          <w:spacing w:val="-4"/>
        </w:rPr>
        <w:t>is</w:t>
      </w:r>
      <w:r>
        <w:rPr>
          <w:color w:val="231F20"/>
          <w:spacing w:val="-8"/>
        </w:rPr>
        <w:t> </w:t>
      </w:r>
      <w:r>
        <w:rPr>
          <w:color w:val="231F20"/>
          <w:spacing w:val="-4"/>
        </w:rPr>
        <w:t>primarily</w:t>
      </w:r>
      <w:r>
        <w:rPr>
          <w:color w:val="231F20"/>
          <w:spacing w:val="-9"/>
        </w:rPr>
        <w:t> </w:t>
      </w:r>
      <w:r>
        <w:rPr>
          <w:color w:val="231F20"/>
          <w:spacing w:val="-4"/>
        </w:rPr>
        <w:t>of</w:t>
      </w:r>
      <w:r>
        <w:rPr>
          <w:color w:val="231F20"/>
          <w:spacing w:val="-8"/>
        </w:rPr>
        <w:t> </w:t>
      </w:r>
      <w:r>
        <w:rPr>
          <w:color w:val="231F20"/>
          <w:spacing w:val="-4"/>
        </w:rPr>
        <w:t>a </w:t>
      </w:r>
      <w:r>
        <w:rPr>
          <w:color w:val="231F20"/>
          <w:spacing w:val="-8"/>
        </w:rPr>
        <w:t>precautionary</w:t>
      </w:r>
      <w:r>
        <w:rPr>
          <w:color w:val="231F20"/>
        </w:rPr>
        <w:t> </w:t>
      </w:r>
      <w:r>
        <w:rPr>
          <w:color w:val="231F20"/>
          <w:spacing w:val="-8"/>
        </w:rPr>
        <w:t>reserve</w:t>
      </w:r>
      <w:r>
        <w:rPr>
          <w:color w:val="231F20"/>
        </w:rPr>
        <w:t> </w:t>
      </w:r>
      <w:r>
        <w:rPr>
          <w:color w:val="231F20"/>
          <w:spacing w:val="-8"/>
        </w:rPr>
        <w:t>intended</w:t>
      </w:r>
      <w:r>
        <w:rPr>
          <w:color w:val="231F20"/>
        </w:rPr>
        <w:t> </w:t>
      </w:r>
      <w:r>
        <w:rPr>
          <w:color w:val="231F20"/>
          <w:spacing w:val="-8"/>
        </w:rPr>
        <w:t>to</w:t>
      </w:r>
      <w:r>
        <w:rPr>
          <w:color w:val="231F20"/>
        </w:rPr>
        <w:t> </w:t>
      </w:r>
      <w:r>
        <w:rPr>
          <w:color w:val="231F20"/>
          <w:spacing w:val="-8"/>
        </w:rPr>
        <w:t>guard</w:t>
      </w:r>
      <w:r>
        <w:rPr>
          <w:color w:val="231F20"/>
        </w:rPr>
        <w:t> </w:t>
      </w:r>
      <w:r>
        <w:rPr>
          <w:color w:val="231F20"/>
          <w:spacing w:val="-8"/>
        </w:rPr>
        <w:t>against</w:t>
      </w:r>
      <w:r>
        <w:rPr>
          <w:color w:val="231F20"/>
        </w:rPr>
        <w:t> </w:t>
      </w:r>
      <w:r>
        <w:rPr>
          <w:color w:val="231F20"/>
          <w:spacing w:val="-8"/>
        </w:rPr>
        <w:t>short-term</w:t>
      </w:r>
      <w:r>
        <w:rPr>
          <w:color w:val="231F20"/>
        </w:rPr>
        <w:t> </w:t>
      </w:r>
      <w:r>
        <w:rPr>
          <w:color w:val="231F20"/>
          <w:spacing w:val="-8"/>
        </w:rPr>
        <w:t>cash</w:t>
      </w:r>
      <w:r>
        <w:rPr>
          <w:color w:val="231F20"/>
        </w:rPr>
        <w:t> </w:t>
      </w:r>
      <w:r>
        <w:rPr>
          <w:color w:val="231F20"/>
          <w:spacing w:val="-8"/>
        </w:rPr>
        <w:t>imbalances.</w:t>
      </w:r>
      <w:r>
        <w:rPr>
          <w:color w:val="231F20"/>
        </w:rPr>
        <w:t> </w:t>
      </w:r>
      <w:r>
        <w:rPr>
          <w:color w:val="231F20"/>
          <w:spacing w:val="-8"/>
        </w:rPr>
        <w:t>For</w:t>
      </w:r>
      <w:r>
        <w:rPr>
          <w:color w:val="231F20"/>
        </w:rPr>
        <w:t> </w:t>
      </w:r>
      <w:r>
        <w:rPr>
          <w:color w:val="231F20"/>
          <w:spacing w:val="-8"/>
        </w:rPr>
        <w:t>exam- </w:t>
      </w:r>
      <w:r>
        <w:rPr>
          <w:color w:val="231F20"/>
          <w:spacing w:val="-4"/>
        </w:rPr>
        <w:t>ple, sales can decline more rapidly than cash outlays for purchases and expenses in a </w:t>
      </w:r>
      <w:r>
        <w:rPr>
          <w:color w:val="231F20"/>
          <w:w w:val="90"/>
        </w:rPr>
        <w:t>business downturn, requiring availability of excess cash. Since cash is a nonearning asset and cash equivalents are usually low-yielding securities, a company aims to minimize its </w:t>
      </w:r>
      <w:r>
        <w:rPr>
          <w:color w:val="231F20"/>
          <w:spacing w:val="-2"/>
        </w:rPr>
        <w:t>investment</w:t>
      </w:r>
      <w:r>
        <w:rPr>
          <w:color w:val="231F20"/>
          <w:spacing w:val="-7"/>
        </w:rPr>
        <w:t> </w:t>
      </w:r>
      <w:r>
        <w:rPr>
          <w:color w:val="231F20"/>
          <w:spacing w:val="-2"/>
        </w:rPr>
        <w:t>in</w:t>
      </w:r>
      <w:r>
        <w:rPr>
          <w:color w:val="231F20"/>
          <w:spacing w:val="-7"/>
        </w:rPr>
        <w:t> </w:t>
      </w:r>
      <w:r>
        <w:rPr>
          <w:color w:val="231F20"/>
          <w:spacing w:val="-2"/>
        </w:rPr>
        <w:t>these</w:t>
      </w:r>
      <w:r>
        <w:rPr>
          <w:color w:val="231F20"/>
          <w:spacing w:val="-7"/>
        </w:rPr>
        <w:t> </w:t>
      </w:r>
      <w:r>
        <w:rPr>
          <w:color w:val="231F20"/>
          <w:spacing w:val="-2"/>
        </w:rPr>
        <w:t>assets.</w:t>
      </w:r>
      <w:r>
        <w:rPr>
          <w:color w:val="231F20"/>
          <w:spacing w:val="-7"/>
        </w:rPr>
        <w:t> </w:t>
      </w:r>
      <w:r>
        <w:rPr>
          <w:color w:val="231F20"/>
          <w:spacing w:val="-2"/>
        </w:rPr>
        <w:t>The</w:t>
      </w:r>
      <w:r>
        <w:rPr>
          <w:color w:val="231F20"/>
          <w:spacing w:val="-7"/>
        </w:rPr>
        <w:t> </w:t>
      </w:r>
      <w:r>
        <w:rPr>
          <w:color w:val="231F20"/>
          <w:spacing w:val="-2"/>
        </w:rPr>
        <w:t>cash</w:t>
      </w:r>
      <w:r>
        <w:rPr>
          <w:color w:val="231F20"/>
          <w:spacing w:val="-7"/>
        </w:rPr>
        <w:t> </w:t>
      </w:r>
      <w:r>
        <w:rPr>
          <w:color w:val="231F20"/>
          <w:spacing w:val="-2"/>
        </w:rPr>
        <w:t>balance</w:t>
      </w:r>
      <w:r>
        <w:rPr>
          <w:color w:val="231F20"/>
          <w:spacing w:val="-7"/>
        </w:rPr>
        <w:t> </w:t>
      </w:r>
      <w:r>
        <w:rPr>
          <w:color w:val="231F20"/>
          <w:spacing w:val="-2"/>
        </w:rPr>
        <w:t>has</w:t>
      </w:r>
      <w:r>
        <w:rPr>
          <w:color w:val="231F20"/>
          <w:spacing w:val="-7"/>
        </w:rPr>
        <w:t> </w:t>
      </w:r>
      <w:r>
        <w:rPr>
          <w:color w:val="231F20"/>
          <w:spacing w:val="-2"/>
        </w:rPr>
        <w:t>little</w:t>
      </w:r>
      <w:r>
        <w:rPr>
          <w:color w:val="231F20"/>
          <w:spacing w:val="-7"/>
        </w:rPr>
        <w:t> </w:t>
      </w:r>
      <w:r>
        <w:rPr>
          <w:color w:val="231F20"/>
          <w:spacing w:val="-2"/>
        </w:rPr>
        <w:t>relation</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existing</w:t>
      </w:r>
      <w:r>
        <w:rPr>
          <w:color w:val="231F20"/>
          <w:spacing w:val="-7"/>
        </w:rPr>
        <w:t> </w:t>
      </w:r>
      <w:r>
        <w:rPr>
          <w:color w:val="231F20"/>
          <w:spacing w:val="-2"/>
        </w:rPr>
        <w:t>level</w:t>
      </w:r>
      <w:r>
        <w:rPr>
          <w:color w:val="231F20"/>
          <w:spacing w:val="-7"/>
        </w:rPr>
        <w:t> </w:t>
      </w:r>
      <w:r>
        <w:rPr>
          <w:color w:val="231F20"/>
          <w:spacing w:val="-2"/>
        </w:rPr>
        <w:t>of </w:t>
      </w:r>
      <w:r>
        <w:rPr>
          <w:color w:val="231F20"/>
          <w:spacing w:val="-6"/>
        </w:rPr>
        <w:t>business</w:t>
      </w:r>
      <w:r>
        <w:rPr>
          <w:color w:val="231F20"/>
          <w:spacing w:val="-7"/>
        </w:rPr>
        <w:t> </w:t>
      </w:r>
      <w:r>
        <w:rPr>
          <w:color w:val="231F20"/>
          <w:spacing w:val="-6"/>
        </w:rPr>
        <w:t>activity and</w:t>
      </w:r>
      <w:r>
        <w:rPr>
          <w:color w:val="231F20"/>
          <w:spacing w:val="-7"/>
        </w:rPr>
        <w:t> </w:t>
      </w:r>
      <w:r>
        <w:rPr>
          <w:color w:val="231F20"/>
          <w:spacing w:val="-6"/>
        </w:rPr>
        <w:t>is unlikely</w:t>
      </w:r>
      <w:r>
        <w:rPr>
          <w:color w:val="231F20"/>
          <w:spacing w:val="-7"/>
        </w:rPr>
        <w:t> </w:t>
      </w:r>
      <w:r>
        <w:rPr>
          <w:color w:val="231F20"/>
          <w:spacing w:val="-6"/>
        </w:rPr>
        <w:t>to convey</w:t>
      </w:r>
      <w:r>
        <w:rPr>
          <w:color w:val="231F20"/>
          <w:spacing w:val="-7"/>
        </w:rPr>
        <w:t> </w:t>
      </w:r>
      <w:r>
        <w:rPr>
          <w:color w:val="231F20"/>
          <w:spacing w:val="-6"/>
        </w:rPr>
        <w:t>predictive implications.</w:t>
      </w:r>
      <w:r>
        <w:rPr>
          <w:color w:val="231F20"/>
          <w:spacing w:val="-7"/>
        </w:rPr>
        <w:t> </w:t>
      </w:r>
      <w:r>
        <w:rPr>
          <w:color w:val="231F20"/>
          <w:spacing w:val="-6"/>
        </w:rPr>
        <w:t>Further, many</w:t>
      </w:r>
      <w:r>
        <w:rPr>
          <w:color w:val="231F20"/>
          <w:spacing w:val="-7"/>
        </w:rPr>
        <w:t> </w:t>
      </w:r>
      <w:r>
        <w:rPr>
          <w:color w:val="231F20"/>
          <w:spacing w:val="-6"/>
        </w:rPr>
        <w:t>com- </w:t>
      </w:r>
      <w:r>
        <w:rPr>
          <w:color w:val="231F20"/>
          <w:spacing w:val="-4"/>
        </w:rPr>
        <w:t>panies</w:t>
      </w:r>
      <w:r>
        <w:rPr>
          <w:color w:val="231F20"/>
          <w:spacing w:val="-6"/>
        </w:rPr>
        <w:t> </w:t>
      </w:r>
      <w:r>
        <w:rPr>
          <w:color w:val="231F20"/>
          <w:spacing w:val="-4"/>
        </w:rPr>
        <w:t>rely</w:t>
      </w:r>
      <w:r>
        <w:rPr>
          <w:color w:val="231F20"/>
          <w:spacing w:val="-6"/>
        </w:rPr>
        <w:t> </w:t>
      </w:r>
      <w:r>
        <w:rPr>
          <w:color w:val="231F20"/>
          <w:spacing w:val="-4"/>
        </w:rPr>
        <w:t>on</w:t>
      </w:r>
      <w:r>
        <w:rPr>
          <w:color w:val="231F20"/>
          <w:spacing w:val="-6"/>
        </w:rPr>
        <w:t> </w:t>
      </w:r>
      <w:r>
        <w:rPr>
          <w:color w:val="231F20"/>
          <w:spacing w:val="-4"/>
        </w:rPr>
        <w:t>cash</w:t>
      </w:r>
      <w:r>
        <w:rPr>
          <w:color w:val="231F20"/>
          <w:spacing w:val="-6"/>
        </w:rPr>
        <w:t> </w:t>
      </w:r>
      <w:r>
        <w:rPr>
          <w:color w:val="231F20"/>
          <w:spacing w:val="-4"/>
        </w:rPr>
        <w:t>substitutes</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form</w:t>
      </w:r>
      <w:r>
        <w:rPr>
          <w:color w:val="231F20"/>
          <w:spacing w:val="-6"/>
        </w:rPr>
        <w:t> </w:t>
      </w:r>
      <w:r>
        <w:rPr>
          <w:color w:val="231F20"/>
          <w:spacing w:val="-4"/>
        </w:rPr>
        <w:t>of</w:t>
      </w:r>
      <w:r>
        <w:rPr>
          <w:color w:val="231F20"/>
          <w:spacing w:val="-6"/>
        </w:rPr>
        <w:t> </w:t>
      </w:r>
      <w:r>
        <w:rPr>
          <w:color w:val="231F20"/>
          <w:spacing w:val="-4"/>
        </w:rPr>
        <w:t>open</w:t>
      </w:r>
      <w:r>
        <w:rPr>
          <w:color w:val="231F20"/>
          <w:spacing w:val="-6"/>
        </w:rPr>
        <w:t> </w:t>
      </w:r>
      <w:r>
        <w:rPr>
          <w:color w:val="231F20"/>
          <w:spacing w:val="-4"/>
        </w:rPr>
        <w:t>lines</w:t>
      </w:r>
      <w:r>
        <w:rPr>
          <w:color w:val="231F20"/>
          <w:spacing w:val="-6"/>
        </w:rPr>
        <w:t> </w:t>
      </w:r>
      <w:r>
        <w:rPr>
          <w:color w:val="231F20"/>
          <w:spacing w:val="-4"/>
        </w:rPr>
        <w:t>of</w:t>
      </w:r>
      <w:r>
        <w:rPr>
          <w:color w:val="231F20"/>
          <w:spacing w:val="-6"/>
        </w:rPr>
        <w:t> </w:t>
      </w:r>
      <w:r>
        <w:rPr>
          <w:color w:val="231F20"/>
          <w:spacing w:val="-4"/>
        </w:rPr>
        <w:t>credit</w:t>
      </w:r>
      <w:r>
        <w:rPr>
          <w:color w:val="231F20"/>
          <w:spacing w:val="-6"/>
        </w:rPr>
        <w:t> </w:t>
      </w:r>
      <w:r>
        <w:rPr>
          <w:color w:val="231F20"/>
          <w:spacing w:val="-4"/>
        </w:rPr>
        <w:t>not</w:t>
      </w:r>
      <w:r>
        <w:rPr>
          <w:color w:val="231F20"/>
          <w:spacing w:val="-6"/>
        </w:rPr>
        <w:t> </w:t>
      </w:r>
      <w:r>
        <w:rPr>
          <w:color w:val="231F20"/>
          <w:spacing w:val="-4"/>
        </w:rPr>
        <w:t>entering</w:t>
      </w:r>
      <w:r>
        <w:rPr>
          <w:color w:val="231F20"/>
          <w:spacing w:val="-6"/>
        </w:rPr>
        <w:t> </w:t>
      </w:r>
      <w:r>
        <w:rPr>
          <w:color w:val="231F20"/>
          <w:spacing w:val="-4"/>
        </w:rPr>
        <w:t>into</w:t>
      </w:r>
      <w:r>
        <w:rPr>
          <w:color w:val="231F20"/>
          <w:spacing w:val="-6"/>
        </w:rPr>
        <w:t> </w:t>
      </w:r>
      <w:r>
        <w:rPr>
          <w:color w:val="231F20"/>
          <w:spacing w:val="-4"/>
        </w:rPr>
        <w:t>the </w:t>
      </w:r>
      <w:r>
        <w:rPr>
          <w:color w:val="231F20"/>
        </w:rPr>
        <w:t>computation</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current</w:t>
      </w:r>
      <w:r>
        <w:rPr>
          <w:color w:val="231F20"/>
          <w:spacing w:val="-6"/>
        </w:rPr>
        <w:t> </w:t>
      </w:r>
      <w:r>
        <w:rPr>
          <w:color w:val="231F20"/>
        </w:rPr>
        <w:t>ratio.</w:t>
      </w:r>
    </w:p>
    <w:p>
      <w:pPr>
        <w:pStyle w:val="BodyText"/>
        <w:spacing w:line="232" w:lineRule="auto" w:before="188"/>
        <w:ind w:left="1442" w:right="2862"/>
        <w:jc w:val="both"/>
      </w:pPr>
      <w:r>
        <w:rPr>
          <w:rFonts w:ascii="Trebuchet MS"/>
          <w:b/>
          <w:color w:val="231F20"/>
          <w:spacing w:val="-8"/>
        </w:rPr>
        <w:t>Marketable Securities.</w:t>
      </w:r>
      <w:r>
        <w:rPr>
          <w:rFonts w:ascii="Trebuchet MS"/>
          <w:b/>
          <w:color w:val="231F20"/>
          <w:spacing w:val="58"/>
        </w:rPr>
        <w:t> </w:t>
      </w:r>
      <w:r>
        <w:rPr>
          <w:color w:val="231F20"/>
          <w:spacing w:val="-8"/>
        </w:rPr>
        <w:t>Cash</w:t>
      </w:r>
      <w:r>
        <w:rPr>
          <w:color w:val="231F20"/>
          <w:spacing w:val="-4"/>
        </w:rPr>
        <w:t> </w:t>
      </w:r>
      <w:r>
        <w:rPr>
          <w:color w:val="231F20"/>
          <w:spacing w:val="-8"/>
        </w:rPr>
        <w:t>in</w:t>
      </w:r>
      <w:r>
        <w:rPr>
          <w:color w:val="231F20"/>
          <w:spacing w:val="-5"/>
        </w:rPr>
        <w:t> </w:t>
      </w:r>
      <w:r>
        <w:rPr>
          <w:color w:val="231F20"/>
          <w:spacing w:val="-8"/>
        </w:rPr>
        <w:t>excess</w:t>
      </w:r>
      <w:r>
        <w:rPr>
          <w:color w:val="231F20"/>
          <w:spacing w:val="-4"/>
        </w:rPr>
        <w:t> </w:t>
      </w:r>
      <w:r>
        <w:rPr>
          <w:color w:val="231F20"/>
          <w:spacing w:val="-8"/>
        </w:rPr>
        <w:t>of</w:t>
      </w:r>
      <w:r>
        <w:rPr>
          <w:color w:val="231F20"/>
          <w:spacing w:val="-5"/>
        </w:rPr>
        <w:t> </w:t>
      </w:r>
      <w:r>
        <w:rPr>
          <w:color w:val="231F20"/>
          <w:spacing w:val="-8"/>
        </w:rPr>
        <w:t>the</w:t>
      </w:r>
      <w:r>
        <w:rPr>
          <w:color w:val="231F20"/>
          <w:spacing w:val="-4"/>
        </w:rPr>
        <w:t> </w:t>
      </w:r>
      <w:r>
        <w:rPr>
          <w:color w:val="231F20"/>
          <w:spacing w:val="-8"/>
        </w:rPr>
        <w:t>precautionary</w:t>
      </w:r>
      <w:r>
        <w:rPr>
          <w:color w:val="231F20"/>
          <w:spacing w:val="-5"/>
        </w:rPr>
        <w:t> </w:t>
      </w:r>
      <w:r>
        <w:rPr>
          <w:color w:val="231F20"/>
          <w:spacing w:val="-8"/>
        </w:rPr>
        <w:t>reserve</w:t>
      </w:r>
      <w:r>
        <w:rPr>
          <w:color w:val="231F20"/>
          <w:spacing w:val="-4"/>
        </w:rPr>
        <w:t> </w:t>
      </w:r>
      <w:r>
        <w:rPr>
          <w:color w:val="231F20"/>
          <w:spacing w:val="-8"/>
        </w:rPr>
        <w:t>is</w:t>
      </w:r>
      <w:r>
        <w:rPr>
          <w:color w:val="231F20"/>
          <w:spacing w:val="-5"/>
        </w:rPr>
        <w:t> </w:t>
      </w:r>
      <w:r>
        <w:rPr>
          <w:color w:val="231F20"/>
          <w:spacing w:val="-8"/>
        </w:rPr>
        <w:t>often</w:t>
      </w:r>
      <w:r>
        <w:rPr>
          <w:color w:val="231F20"/>
          <w:spacing w:val="-4"/>
        </w:rPr>
        <w:t> </w:t>
      </w:r>
      <w:r>
        <w:rPr>
          <w:color w:val="231F20"/>
          <w:spacing w:val="-8"/>
        </w:rPr>
        <w:t>spent</w:t>
      </w:r>
      <w:r>
        <w:rPr>
          <w:color w:val="231F20"/>
          <w:spacing w:val="-5"/>
        </w:rPr>
        <w:t> </w:t>
      </w:r>
      <w:r>
        <w:rPr>
          <w:color w:val="231F20"/>
          <w:spacing w:val="-8"/>
        </w:rPr>
        <w:t>on</w:t>
      </w:r>
      <w:r>
        <w:rPr>
          <w:color w:val="231F20"/>
          <w:spacing w:val="-4"/>
        </w:rPr>
        <w:t> </w:t>
      </w:r>
      <w:r>
        <w:rPr>
          <w:color w:val="231F20"/>
          <w:spacing w:val="-8"/>
        </w:rPr>
        <w:t>in- </w:t>
      </w:r>
      <w:r>
        <w:rPr>
          <w:color w:val="231F20"/>
          <w:w w:val="90"/>
        </w:rPr>
        <w:t>vestment securities with returns exceeding those for cash equivalents. These investments</w:t>
      </w:r>
    </w:p>
    <w:p>
      <w:pPr>
        <w:spacing w:after="0" w:line="232" w:lineRule="auto"/>
        <w:jc w:val="both"/>
        <w:sectPr>
          <w:type w:val="continuous"/>
          <w:pgSz w:w="11510" w:h="14400"/>
          <w:pgMar w:header="0" w:footer="0" w:top="560" w:bottom="280" w:left="0" w:right="0"/>
        </w:sectPr>
      </w:pPr>
    </w:p>
    <w:p>
      <w:pPr>
        <w:pStyle w:val="BodyText"/>
        <w:rPr>
          <w:sz w:val="16"/>
        </w:rPr>
      </w:pPr>
    </w:p>
    <w:p>
      <w:pPr>
        <w:pStyle w:val="BodyText"/>
        <w:spacing w:line="232" w:lineRule="auto" w:before="99"/>
        <w:ind w:left="2882" w:right="1423"/>
        <w:jc w:val="both"/>
      </w:pPr>
      <w:r>
        <w:rPr>
          <w:color w:val="231F20"/>
          <w:spacing w:val="-2"/>
        </w:rPr>
        <w:t>are</w:t>
      </w:r>
      <w:r>
        <w:rPr>
          <w:color w:val="231F20"/>
          <w:spacing w:val="-4"/>
        </w:rPr>
        <w:t> </w:t>
      </w:r>
      <w:r>
        <w:rPr>
          <w:color w:val="231F20"/>
          <w:spacing w:val="-2"/>
        </w:rPr>
        <w:t>reasonably</w:t>
      </w:r>
      <w:r>
        <w:rPr>
          <w:color w:val="231F20"/>
          <w:spacing w:val="-4"/>
        </w:rPr>
        <w:t> </w:t>
      </w:r>
      <w:r>
        <w:rPr>
          <w:color w:val="231F20"/>
          <w:spacing w:val="-2"/>
        </w:rPr>
        <w:t>viewed</w:t>
      </w:r>
      <w:r>
        <w:rPr>
          <w:color w:val="231F20"/>
          <w:spacing w:val="-4"/>
        </w:rPr>
        <w:t> </w:t>
      </w:r>
      <w:r>
        <w:rPr>
          <w:color w:val="231F20"/>
          <w:spacing w:val="-2"/>
        </w:rPr>
        <w:t>as</w:t>
      </w:r>
      <w:r>
        <w:rPr>
          <w:color w:val="231F20"/>
          <w:spacing w:val="-4"/>
        </w:rPr>
        <w:t> </w:t>
      </w:r>
      <w:r>
        <w:rPr>
          <w:color w:val="231F20"/>
          <w:spacing w:val="-2"/>
        </w:rPr>
        <w:t>available</w:t>
      </w:r>
      <w:r>
        <w:rPr>
          <w:color w:val="231F20"/>
          <w:spacing w:val="-4"/>
        </w:rPr>
        <w:t> </w:t>
      </w:r>
      <w:r>
        <w:rPr>
          <w:color w:val="231F20"/>
          <w:spacing w:val="-2"/>
        </w:rPr>
        <w:t>to</w:t>
      </w:r>
      <w:r>
        <w:rPr>
          <w:color w:val="231F20"/>
          <w:spacing w:val="-4"/>
        </w:rPr>
        <w:t> </w:t>
      </w:r>
      <w:r>
        <w:rPr>
          <w:color w:val="231F20"/>
          <w:spacing w:val="-2"/>
        </w:rPr>
        <w:t>discharge</w:t>
      </w:r>
      <w:r>
        <w:rPr>
          <w:color w:val="231F20"/>
          <w:spacing w:val="-4"/>
        </w:rPr>
        <w:t> </w:t>
      </w:r>
      <w:r>
        <w:rPr>
          <w:color w:val="231F20"/>
          <w:spacing w:val="-2"/>
        </w:rPr>
        <w:t>current</w:t>
      </w:r>
      <w:r>
        <w:rPr>
          <w:color w:val="231F20"/>
          <w:spacing w:val="-4"/>
        </w:rPr>
        <w:t> </w:t>
      </w:r>
      <w:r>
        <w:rPr>
          <w:color w:val="231F20"/>
          <w:spacing w:val="-2"/>
        </w:rPr>
        <w:t>liabilities.</w:t>
      </w:r>
      <w:r>
        <w:rPr>
          <w:color w:val="231F20"/>
          <w:spacing w:val="-4"/>
        </w:rPr>
        <w:t> </w:t>
      </w:r>
      <w:r>
        <w:rPr>
          <w:color w:val="231F20"/>
          <w:spacing w:val="-2"/>
        </w:rPr>
        <w:t>Since</w:t>
      </w:r>
      <w:r>
        <w:rPr>
          <w:color w:val="231F20"/>
          <w:spacing w:val="-4"/>
        </w:rPr>
        <w:t> </w:t>
      </w:r>
      <w:r>
        <w:rPr>
          <w:color w:val="231F20"/>
          <w:spacing w:val="-2"/>
        </w:rPr>
        <w:t>investment </w:t>
      </w:r>
      <w:r>
        <w:rPr>
          <w:color w:val="231F20"/>
          <w:spacing w:val="-6"/>
        </w:rPr>
        <w:t>securities are reported at their fair values (see Chapter 4), much of the guesswork from </w:t>
      </w:r>
      <w:r>
        <w:rPr>
          <w:color w:val="231F20"/>
          <w:spacing w:val="-4"/>
        </w:rPr>
        <w:t>estimating</w:t>
      </w:r>
      <w:r>
        <w:rPr>
          <w:color w:val="231F20"/>
          <w:spacing w:val="-8"/>
        </w:rPr>
        <w:t> </w:t>
      </w:r>
      <w:r>
        <w:rPr>
          <w:color w:val="231F20"/>
          <w:spacing w:val="-4"/>
        </w:rPr>
        <w:t>their</w:t>
      </w:r>
      <w:r>
        <w:rPr>
          <w:color w:val="231F20"/>
          <w:spacing w:val="-8"/>
        </w:rPr>
        <w:t> </w:t>
      </w:r>
      <w:r>
        <w:rPr>
          <w:color w:val="231F20"/>
          <w:spacing w:val="-4"/>
        </w:rPr>
        <w:t>net</w:t>
      </w:r>
      <w:r>
        <w:rPr>
          <w:color w:val="231F20"/>
          <w:spacing w:val="-8"/>
        </w:rPr>
        <w:t> </w:t>
      </w:r>
      <w:r>
        <w:rPr>
          <w:color w:val="231F20"/>
          <w:spacing w:val="-4"/>
        </w:rPr>
        <w:t>realizable</w:t>
      </w:r>
      <w:r>
        <w:rPr>
          <w:color w:val="231F20"/>
          <w:spacing w:val="-8"/>
        </w:rPr>
        <w:t> </w:t>
      </w:r>
      <w:r>
        <w:rPr>
          <w:color w:val="231F20"/>
          <w:spacing w:val="-4"/>
        </w:rPr>
        <w:t>value</w:t>
      </w:r>
      <w:r>
        <w:rPr>
          <w:color w:val="231F20"/>
          <w:spacing w:val="-8"/>
        </w:rPr>
        <w:t> </w:t>
      </w:r>
      <w:r>
        <w:rPr>
          <w:color w:val="231F20"/>
          <w:spacing w:val="-4"/>
        </w:rPr>
        <w:t>is</w:t>
      </w:r>
      <w:r>
        <w:rPr>
          <w:color w:val="231F20"/>
          <w:spacing w:val="-8"/>
        </w:rPr>
        <w:t> </w:t>
      </w:r>
      <w:r>
        <w:rPr>
          <w:color w:val="231F20"/>
          <w:spacing w:val="-4"/>
        </w:rPr>
        <w:t>removed.</w:t>
      </w:r>
      <w:r>
        <w:rPr>
          <w:color w:val="231F20"/>
          <w:spacing w:val="-8"/>
        </w:rPr>
        <w:t> </w:t>
      </w:r>
      <w:r>
        <w:rPr>
          <w:color w:val="231F20"/>
          <w:spacing w:val="-4"/>
        </w:rPr>
        <w:t>Our</w:t>
      </w:r>
      <w:r>
        <w:rPr>
          <w:color w:val="231F20"/>
          <w:spacing w:val="-8"/>
        </w:rPr>
        <w:t> </w:t>
      </w:r>
      <w:r>
        <w:rPr>
          <w:color w:val="231F20"/>
          <w:spacing w:val="-4"/>
        </w:rPr>
        <w:t>analysis</w:t>
      </w:r>
      <w:r>
        <w:rPr>
          <w:color w:val="231F20"/>
          <w:spacing w:val="-8"/>
        </w:rPr>
        <w:t> </w:t>
      </w:r>
      <w:r>
        <w:rPr>
          <w:color w:val="231F20"/>
          <w:spacing w:val="-4"/>
        </w:rPr>
        <w:t>must</w:t>
      </w:r>
      <w:r>
        <w:rPr>
          <w:color w:val="231F20"/>
          <w:spacing w:val="-8"/>
        </w:rPr>
        <w:t> </w:t>
      </w:r>
      <w:r>
        <w:rPr>
          <w:color w:val="231F20"/>
          <w:spacing w:val="-4"/>
        </w:rPr>
        <w:t>recognize</w:t>
      </w:r>
      <w:r>
        <w:rPr>
          <w:color w:val="231F20"/>
          <w:spacing w:val="-8"/>
        </w:rPr>
        <w:t> </w:t>
      </w:r>
      <w:r>
        <w:rPr>
          <w:color w:val="231F20"/>
          <w:spacing w:val="-4"/>
        </w:rPr>
        <w:t>that</w:t>
      </w:r>
      <w:r>
        <w:rPr>
          <w:color w:val="231F20"/>
          <w:spacing w:val="-8"/>
        </w:rPr>
        <w:t> </w:t>
      </w:r>
      <w:r>
        <w:rPr>
          <w:color w:val="231F20"/>
          <w:spacing w:val="-4"/>
        </w:rPr>
        <w:t>the </w:t>
      </w:r>
      <w:r>
        <w:rPr>
          <w:color w:val="231F20"/>
          <w:spacing w:val="-6"/>
        </w:rPr>
        <w:t>further removed the balance sheet date is from our analysis date, the greater likelihood </w:t>
      </w:r>
      <w:r>
        <w:rPr>
          <w:color w:val="231F20"/>
          <w:spacing w:val="-4"/>
        </w:rPr>
        <w:t>for</w:t>
      </w:r>
      <w:r>
        <w:rPr>
          <w:color w:val="231F20"/>
          <w:spacing w:val="-9"/>
        </w:rPr>
        <w:t> </w:t>
      </w:r>
      <w:r>
        <w:rPr>
          <w:color w:val="231F20"/>
          <w:spacing w:val="-4"/>
        </w:rPr>
        <w:t>unrecorded</w:t>
      </w:r>
      <w:r>
        <w:rPr>
          <w:color w:val="231F20"/>
          <w:spacing w:val="-8"/>
        </w:rPr>
        <w:t> </w:t>
      </w:r>
      <w:r>
        <w:rPr>
          <w:color w:val="231F20"/>
          <w:spacing w:val="-4"/>
        </w:rPr>
        <w:t>changes</w:t>
      </w:r>
      <w:r>
        <w:rPr>
          <w:color w:val="231F20"/>
          <w:spacing w:val="-9"/>
        </w:rPr>
        <w:t> </w:t>
      </w:r>
      <w:r>
        <w:rPr>
          <w:color w:val="231F20"/>
          <w:spacing w:val="-4"/>
        </w:rPr>
        <w:t>in</w:t>
      </w:r>
      <w:r>
        <w:rPr>
          <w:color w:val="231F20"/>
          <w:spacing w:val="-8"/>
        </w:rPr>
        <w:t> </w:t>
      </w:r>
      <w:r>
        <w:rPr>
          <w:color w:val="231F20"/>
          <w:spacing w:val="-4"/>
        </w:rPr>
        <w:t>these</w:t>
      </w:r>
      <w:r>
        <w:rPr>
          <w:color w:val="231F20"/>
          <w:spacing w:val="-9"/>
        </w:rPr>
        <w:t> </w:t>
      </w:r>
      <w:r>
        <w:rPr>
          <w:color w:val="231F20"/>
          <w:spacing w:val="-4"/>
        </w:rPr>
        <w:t>investments’</w:t>
      </w:r>
      <w:r>
        <w:rPr>
          <w:color w:val="231F20"/>
          <w:spacing w:val="-8"/>
        </w:rPr>
        <w:t> </w:t>
      </w:r>
      <w:r>
        <w:rPr>
          <w:color w:val="231F20"/>
          <w:spacing w:val="-4"/>
        </w:rPr>
        <w:t>fair</w:t>
      </w:r>
      <w:r>
        <w:rPr>
          <w:color w:val="231F20"/>
          <w:spacing w:val="-9"/>
        </w:rPr>
        <w:t> </w:t>
      </w:r>
      <w:r>
        <w:rPr>
          <w:color w:val="231F20"/>
          <w:spacing w:val="-4"/>
        </w:rPr>
        <w:t>values.</w:t>
      </w:r>
    </w:p>
    <w:p>
      <w:pPr>
        <w:pStyle w:val="BodyText"/>
        <w:spacing w:line="232" w:lineRule="auto" w:before="192"/>
        <w:ind w:left="2882" w:right="1423"/>
        <w:jc w:val="both"/>
      </w:pPr>
      <w:r>
        <w:rPr>
          <w:rFonts w:ascii="Trebuchet MS"/>
          <w:b/>
          <w:color w:val="231F20"/>
        </w:rPr>
        <w:t>Accounts Receivable.</w:t>
      </w:r>
      <w:r>
        <w:rPr>
          <w:rFonts w:ascii="Trebuchet MS"/>
          <w:b/>
          <w:color w:val="231F20"/>
          <w:spacing w:val="40"/>
        </w:rPr>
        <w:t> </w:t>
      </w:r>
      <w:r>
        <w:rPr>
          <w:color w:val="231F20"/>
        </w:rPr>
        <w:t>A major determinant of accounts receivable is sales. The relation</w:t>
      </w:r>
      <w:r>
        <w:rPr>
          <w:color w:val="231F20"/>
          <w:spacing w:val="-12"/>
        </w:rPr>
        <w:t> </w:t>
      </w:r>
      <w:r>
        <w:rPr>
          <w:color w:val="231F20"/>
        </w:rPr>
        <w:t>of</w:t>
      </w:r>
      <w:r>
        <w:rPr>
          <w:color w:val="231F20"/>
          <w:spacing w:val="-12"/>
        </w:rPr>
        <w:t> </w:t>
      </w:r>
      <w:r>
        <w:rPr>
          <w:color w:val="231F20"/>
        </w:rPr>
        <w:t>accounts</w:t>
      </w:r>
      <w:r>
        <w:rPr>
          <w:color w:val="231F20"/>
          <w:spacing w:val="-12"/>
        </w:rPr>
        <w:t> </w:t>
      </w:r>
      <w:r>
        <w:rPr>
          <w:color w:val="231F20"/>
        </w:rPr>
        <w:t>receivable</w:t>
      </w:r>
      <w:r>
        <w:rPr>
          <w:color w:val="231F20"/>
          <w:spacing w:val="-12"/>
        </w:rPr>
        <w:t> </w:t>
      </w:r>
      <w:r>
        <w:rPr>
          <w:color w:val="231F20"/>
        </w:rPr>
        <w:t>to</w:t>
      </w:r>
      <w:r>
        <w:rPr>
          <w:color w:val="231F20"/>
          <w:spacing w:val="-12"/>
        </w:rPr>
        <w:t> </w:t>
      </w:r>
      <w:r>
        <w:rPr>
          <w:color w:val="231F20"/>
        </w:rPr>
        <w:t>sales</w:t>
      </w:r>
      <w:r>
        <w:rPr>
          <w:color w:val="231F20"/>
          <w:spacing w:val="-12"/>
        </w:rPr>
        <w:t> </w:t>
      </w:r>
      <w:r>
        <w:rPr>
          <w:color w:val="231F20"/>
        </w:rPr>
        <w:t>is</w:t>
      </w:r>
      <w:r>
        <w:rPr>
          <w:color w:val="231F20"/>
          <w:spacing w:val="-12"/>
        </w:rPr>
        <w:t> </w:t>
      </w:r>
      <w:r>
        <w:rPr>
          <w:color w:val="231F20"/>
        </w:rPr>
        <w:t>governed</w:t>
      </w:r>
      <w:r>
        <w:rPr>
          <w:color w:val="231F20"/>
          <w:spacing w:val="-12"/>
        </w:rPr>
        <w:t> </w:t>
      </w:r>
      <w:r>
        <w:rPr>
          <w:color w:val="231F20"/>
        </w:rPr>
        <w:t>by</w:t>
      </w:r>
      <w:r>
        <w:rPr>
          <w:color w:val="231F20"/>
          <w:spacing w:val="-12"/>
        </w:rPr>
        <w:t> </w:t>
      </w:r>
      <w:r>
        <w:rPr>
          <w:color w:val="231F20"/>
        </w:rPr>
        <w:t>credit</w:t>
      </w:r>
      <w:r>
        <w:rPr>
          <w:color w:val="231F20"/>
          <w:spacing w:val="-12"/>
        </w:rPr>
        <w:t> </w:t>
      </w:r>
      <w:r>
        <w:rPr>
          <w:color w:val="231F20"/>
        </w:rPr>
        <w:t>policies</w:t>
      </w:r>
      <w:r>
        <w:rPr>
          <w:color w:val="231F20"/>
          <w:spacing w:val="-12"/>
        </w:rPr>
        <w:t> </w:t>
      </w:r>
      <w:r>
        <w:rPr>
          <w:color w:val="231F20"/>
        </w:rPr>
        <w:t>and</w:t>
      </w:r>
      <w:r>
        <w:rPr>
          <w:color w:val="231F20"/>
          <w:spacing w:val="-12"/>
        </w:rPr>
        <w:t> </w:t>
      </w:r>
      <w:r>
        <w:rPr>
          <w:color w:val="231F20"/>
        </w:rPr>
        <w:t>collection </w:t>
      </w:r>
      <w:r>
        <w:rPr>
          <w:color w:val="231F20"/>
          <w:spacing w:val="-4"/>
        </w:rPr>
        <w:t>methods.</w:t>
      </w:r>
      <w:r>
        <w:rPr>
          <w:color w:val="231F20"/>
          <w:spacing w:val="-9"/>
        </w:rPr>
        <w:t> </w:t>
      </w:r>
      <w:r>
        <w:rPr>
          <w:color w:val="231F20"/>
          <w:spacing w:val="-4"/>
        </w:rPr>
        <w:t>Changes</w:t>
      </w:r>
      <w:r>
        <w:rPr>
          <w:color w:val="231F20"/>
          <w:spacing w:val="-8"/>
        </w:rPr>
        <w:t> </w:t>
      </w:r>
      <w:r>
        <w:rPr>
          <w:color w:val="231F20"/>
          <w:spacing w:val="-4"/>
        </w:rPr>
        <w:t>in</w:t>
      </w:r>
      <w:r>
        <w:rPr>
          <w:color w:val="231F20"/>
          <w:spacing w:val="-9"/>
        </w:rPr>
        <w:t> </w:t>
      </w:r>
      <w:r>
        <w:rPr>
          <w:color w:val="231F20"/>
          <w:spacing w:val="-4"/>
        </w:rPr>
        <w:t>receivables</w:t>
      </w:r>
      <w:r>
        <w:rPr>
          <w:color w:val="231F20"/>
          <w:spacing w:val="-8"/>
        </w:rPr>
        <w:t> </w:t>
      </w:r>
      <w:r>
        <w:rPr>
          <w:color w:val="231F20"/>
          <w:spacing w:val="-4"/>
        </w:rPr>
        <w:t>correspond</w:t>
      </w:r>
      <w:r>
        <w:rPr>
          <w:color w:val="231F20"/>
          <w:spacing w:val="-9"/>
        </w:rPr>
        <w:t> </w:t>
      </w:r>
      <w:r>
        <w:rPr>
          <w:color w:val="231F20"/>
          <w:spacing w:val="-4"/>
        </w:rPr>
        <w:t>to</w:t>
      </w:r>
      <w:r>
        <w:rPr>
          <w:color w:val="231F20"/>
          <w:spacing w:val="-8"/>
        </w:rPr>
        <w:t> </w:t>
      </w:r>
      <w:r>
        <w:rPr>
          <w:color w:val="231F20"/>
          <w:spacing w:val="-4"/>
        </w:rPr>
        <w:t>changes</w:t>
      </w:r>
      <w:r>
        <w:rPr>
          <w:color w:val="231F20"/>
          <w:spacing w:val="-9"/>
        </w:rPr>
        <w:t> </w:t>
      </w:r>
      <w:r>
        <w:rPr>
          <w:color w:val="231F20"/>
          <w:spacing w:val="-4"/>
        </w:rPr>
        <w:t>in</w:t>
      </w:r>
      <w:r>
        <w:rPr>
          <w:color w:val="231F20"/>
          <w:spacing w:val="-8"/>
        </w:rPr>
        <w:t> </w:t>
      </w:r>
      <w:r>
        <w:rPr>
          <w:color w:val="231F20"/>
          <w:spacing w:val="-4"/>
        </w:rPr>
        <w:t>sales,</w:t>
      </w:r>
      <w:r>
        <w:rPr>
          <w:color w:val="231F20"/>
          <w:spacing w:val="-9"/>
        </w:rPr>
        <w:t> </w:t>
      </w:r>
      <w:r>
        <w:rPr>
          <w:color w:val="231F20"/>
          <w:spacing w:val="-4"/>
        </w:rPr>
        <w:t>though</w:t>
      </w:r>
      <w:r>
        <w:rPr>
          <w:color w:val="231F20"/>
          <w:spacing w:val="-8"/>
        </w:rPr>
        <w:t> </w:t>
      </w:r>
      <w:r>
        <w:rPr>
          <w:color w:val="231F20"/>
          <w:spacing w:val="-4"/>
        </w:rPr>
        <w:t>not</w:t>
      </w:r>
      <w:r>
        <w:rPr>
          <w:color w:val="231F20"/>
          <w:spacing w:val="-9"/>
        </w:rPr>
        <w:t> </w:t>
      </w:r>
      <w:r>
        <w:rPr>
          <w:color w:val="231F20"/>
          <w:spacing w:val="-4"/>
        </w:rPr>
        <w:t>necessar- ily on a directly proportional basis. Our analysis of accounts receivable as a source of </w:t>
      </w:r>
      <w:r>
        <w:rPr>
          <w:color w:val="231F20"/>
          <w:spacing w:val="-8"/>
        </w:rPr>
        <w:t>cash</w:t>
      </w:r>
      <w:r>
        <w:rPr>
          <w:color w:val="231F20"/>
        </w:rPr>
        <w:t> </w:t>
      </w:r>
      <w:r>
        <w:rPr>
          <w:color w:val="231F20"/>
          <w:spacing w:val="-8"/>
        </w:rPr>
        <w:t>must</w:t>
      </w:r>
      <w:r>
        <w:rPr>
          <w:color w:val="231F20"/>
        </w:rPr>
        <w:t> </w:t>
      </w:r>
      <w:r>
        <w:rPr>
          <w:color w:val="231F20"/>
          <w:spacing w:val="-8"/>
        </w:rPr>
        <w:t>recognize,</w:t>
      </w:r>
      <w:r>
        <w:rPr>
          <w:color w:val="231F20"/>
        </w:rPr>
        <w:t> </w:t>
      </w:r>
      <w:r>
        <w:rPr>
          <w:color w:val="231F20"/>
          <w:spacing w:val="-8"/>
        </w:rPr>
        <w:t>except</w:t>
      </w:r>
      <w:r>
        <w:rPr>
          <w:color w:val="231F20"/>
        </w:rPr>
        <w:t> </w:t>
      </w:r>
      <w:r>
        <w:rPr>
          <w:color w:val="231F20"/>
          <w:spacing w:val="-8"/>
        </w:rPr>
        <w:t>in</w:t>
      </w:r>
      <w:r>
        <w:rPr>
          <w:color w:val="231F20"/>
        </w:rPr>
        <w:t> </w:t>
      </w:r>
      <w:r>
        <w:rPr>
          <w:color w:val="231F20"/>
          <w:spacing w:val="-8"/>
        </w:rPr>
        <w:t>liquidation,</w:t>
      </w:r>
      <w:r>
        <w:rPr>
          <w:color w:val="231F20"/>
        </w:rPr>
        <w:t> </w:t>
      </w:r>
      <w:r>
        <w:rPr>
          <w:color w:val="231F20"/>
          <w:spacing w:val="-8"/>
        </w:rPr>
        <w:t>the</w:t>
      </w:r>
      <w:r>
        <w:rPr>
          <w:color w:val="231F20"/>
        </w:rPr>
        <w:t> </w:t>
      </w:r>
      <w:r>
        <w:rPr>
          <w:color w:val="231F20"/>
          <w:spacing w:val="-8"/>
        </w:rPr>
        <w:t>revolving</w:t>
      </w:r>
      <w:r>
        <w:rPr>
          <w:color w:val="231F20"/>
        </w:rPr>
        <w:t> </w:t>
      </w:r>
      <w:r>
        <w:rPr>
          <w:color w:val="231F20"/>
          <w:spacing w:val="-8"/>
        </w:rPr>
        <w:t>nature</w:t>
      </w:r>
      <w:r>
        <w:rPr>
          <w:color w:val="231F20"/>
        </w:rPr>
        <w:t> </w:t>
      </w:r>
      <w:r>
        <w:rPr>
          <w:color w:val="231F20"/>
          <w:spacing w:val="-8"/>
        </w:rPr>
        <w:t>of</w:t>
      </w:r>
      <w:r>
        <w:rPr>
          <w:color w:val="231F20"/>
        </w:rPr>
        <w:t> </w:t>
      </w:r>
      <w:r>
        <w:rPr>
          <w:color w:val="231F20"/>
          <w:spacing w:val="-8"/>
        </w:rPr>
        <w:t>this</w:t>
      </w:r>
      <w:r>
        <w:rPr>
          <w:color w:val="231F20"/>
        </w:rPr>
        <w:t> </w:t>
      </w:r>
      <w:r>
        <w:rPr>
          <w:color w:val="231F20"/>
          <w:spacing w:val="-8"/>
        </w:rPr>
        <w:t>asset.</w:t>
      </w:r>
      <w:r>
        <w:rPr>
          <w:color w:val="231F20"/>
        </w:rPr>
        <w:t> </w:t>
      </w:r>
      <w:r>
        <w:rPr>
          <w:color w:val="231F20"/>
          <w:spacing w:val="-8"/>
        </w:rPr>
        <w:t>That</w:t>
      </w:r>
      <w:r>
        <w:rPr>
          <w:color w:val="231F20"/>
        </w:rPr>
        <w:t> </w:t>
      </w:r>
      <w:r>
        <w:rPr>
          <w:color w:val="231F20"/>
          <w:spacing w:val="-8"/>
        </w:rPr>
        <w:t>is,</w:t>
      </w:r>
      <w:r>
        <w:rPr>
          <w:color w:val="231F20"/>
        </w:rPr>
        <w:t> </w:t>
      </w:r>
      <w:r>
        <w:rPr>
          <w:color w:val="231F20"/>
          <w:spacing w:val="-8"/>
        </w:rPr>
        <w:t>the </w:t>
      </w:r>
      <w:r>
        <w:rPr>
          <w:color w:val="231F20"/>
          <w:spacing w:val="-2"/>
        </w:rPr>
        <w:t>collection</w:t>
      </w:r>
      <w:r>
        <w:rPr>
          <w:color w:val="231F20"/>
          <w:spacing w:val="-11"/>
        </w:rPr>
        <w:t> </w:t>
      </w:r>
      <w:r>
        <w:rPr>
          <w:color w:val="231F20"/>
          <w:spacing w:val="-2"/>
        </w:rPr>
        <w:t>of</w:t>
      </w:r>
      <w:r>
        <w:rPr>
          <w:color w:val="231F20"/>
          <w:spacing w:val="-10"/>
        </w:rPr>
        <w:t> </w:t>
      </w:r>
      <w:r>
        <w:rPr>
          <w:color w:val="231F20"/>
          <w:spacing w:val="-2"/>
        </w:rPr>
        <w:t>one</w:t>
      </w:r>
      <w:r>
        <w:rPr>
          <w:color w:val="231F20"/>
          <w:spacing w:val="-11"/>
        </w:rPr>
        <w:t> </w:t>
      </w:r>
      <w:r>
        <w:rPr>
          <w:color w:val="231F20"/>
          <w:spacing w:val="-2"/>
        </w:rPr>
        <w:t>account</w:t>
      </w:r>
      <w:r>
        <w:rPr>
          <w:color w:val="231F20"/>
          <w:spacing w:val="-10"/>
        </w:rPr>
        <w:t> </w:t>
      </w:r>
      <w:r>
        <w:rPr>
          <w:color w:val="231F20"/>
          <w:spacing w:val="-2"/>
        </w:rPr>
        <w:t>is</w:t>
      </w:r>
      <w:r>
        <w:rPr>
          <w:color w:val="231F20"/>
          <w:spacing w:val="-11"/>
        </w:rPr>
        <w:t> </w:t>
      </w:r>
      <w:r>
        <w:rPr>
          <w:color w:val="231F20"/>
          <w:spacing w:val="-2"/>
        </w:rPr>
        <w:t>succeeded</w:t>
      </w:r>
      <w:r>
        <w:rPr>
          <w:color w:val="231F20"/>
          <w:spacing w:val="-10"/>
        </w:rPr>
        <w:t> </w:t>
      </w:r>
      <w:r>
        <w:rPr>
          <w:color w:val="231F20"/>
          <w:spacing w:val="-2"/>
        </w:rPr>
        <w:t>by</w:t>
      </w:r>
      <w:r>
        <w:rPr>
          <w:color w:val="231F20"/>
          <w:spacing w:val="-11"/>
        </w:rPr>
        <w:t> </w:t>
      </w:r>
      <w:r>
        <w:rPr>
          <w:color w:val="231F20"/>
          <w:spacing w:val="-2"/>
        </w:rPr>
        <w:t>a</w:t>
      </w:r>
      <w:r>
        <w:rPr>
          <w:color w:val="231F20"/>
          <w:spacing w:val="-10"/>
        </w:rPr>
        <w:t> </w:t>
      </w:r>
      <w:r>
        <w:rPr>
          <w:color w:val="231F20"/>
          <w:spacing w:val="-2"/>
        </w:rPr>
        <w:t>new</w:t>
      </w:r>
      <w:r>
        <w:rPr>
          <w:color w:val="231F20"/>
          <w:spacing w:val="-11"/>
        </w:rPr>
        <w:t> </w:t>
      </w:r>
      <w:r>
        <w:rPr>
          <w:color w:val="231F20"/>
          <w:spacing w:val="-2"/>
        </w:rPr>
        <w:t>extension</w:t>
      </w:r>
      <w:r>
        <w:rPr>
          <w:color w:val="231F20"/>
          <w:spacing w:val="-10"/>
        </w:rPr>
        <w:t> </w:t>
      </w:r>
      <w:r>
        <w:rPr>
          <w:color w:val="231F20"/>
          <w:spacing w:val="-2"/>
        </w:rPr>
        <w:t>of</w:t>
      </w:r>
      <w:r>
        <w:rPr>
          <w:color w:val="231F20"/>
          <w:spacing w:val="-11"/>
        </w:rPr>
        <w:t> </w:t>
      </w:r>
      <w:r>
        <w:rPr>
          <w:color w:val="231F20"/>
          <w:spacing w:val="-2"/>
        </w:rPr>
        <w:t>credit.</w:t>
      </w:r>
      <w:r>
        <w:rPr>
          <w:color w:val="231F20"/>
          <w:spacing w:val="-10"/>
        </w:rPr>
        <w:t> </w:t>
      </w:r>
      <w:r>
        <w:rPr>
          <w:color w:val="231F20"/>
          <w:spacing w:val="-2"/>
        </w:rPr>
        <w:t>Accordingly,</w:t>
      </w:r>
      <w:r>
        <w:rPr>
          <w:color w:val="231F20"/>
          <w:spacing w:val="-11"/>
        </w:rPr>
        <w:t> </w:t>
      </w:r>
      <w:r>
        <w:rPr>
          <w:color w:val="231F20"/>
          <w:spacing w:val="-2"/>
        </w:rPr>
        <w:t>the level</w:t>
      </w:r>
      <w:r>
        <w:rPr>
          <w:color w:val="231F20"/>
          <w:spacing w:val="-11"/>
        </w:rPr>
        <w:t> </w:t>
      </w:r>
      <w:r>
        <w:rPr>
          <w:color w:val="231F20"/>
          <w:spacing w:val="-2"/>
        </w:rPr>
        <w:t>of</w:t>
      </w:r>
      <w:r>
        <w:rPr>
          <w:color w:val="231F20"/>
          <w:spacing w:val="-10"/>
        </w:rPr>
        <w:t> </w:t>
      </w:r>
      <w:r>
        <w:rPr>
          <w:color w:val="231F20"/>
          <w:spacing w:val="-2"/>
        </w:rPr>
        <w:t>receivables</w:t>
      </w:r>
      <w:r>
        <w:rPr>
          <w:color w:val="231F20"/>
          <w:spacing w:val="-11"/>
        </w:rPr>
        <w:t> </w:t>
      </w:r>
      <w:r>
        <w:rPr>
          <w:color w:val="231F20"/>
          <w:spacing w:val="-2"/>
        </w:rPr>
        <w:t>is</w:t>
      </w:r>
      <w:r>
        <w:rPr>
          <w:color w:val="231F20"/>
          <w:spacing w:val="-10"/>
        </w:rPr>
        <w:t> </w:t>
      </w:r>
      <w:r>
        <w:rPr>
          <w:color w:val="231F20"/>
          <w:spacing w:val="-2"/>
        </w:rPr>
        <w:t>not</w:t>
      </w:r>
      <w:r>
        <w:rPr>
          <w:color w:val="231F20"/>
          <w:spacing w:val="-11"/>
        </w:rPr>
        <w:t> </w:t>
      </w:r>
      <w:r>
        <w:rPr>
          <w:color w:val="231F20"/>
          <w:spacing w:val="-2"/>
        </w:rPr>
        <w:t>a</w:t>
      </w:r>
      <w:r>
        <w:rPr>
          <w:color w:val="231F20"/>
          <w:spacing w:val="-10"/>
        </w:rPr>
        <w:t> </w:t>
      </w:r>
      <w:r>
        <w:rPr>
          <w:color w:val="231F20"/>
          <w:spacing w:val="-2"/>
        </w:rPr>
        <w:t>measure</w:t>
      </w:r>
      <w:r>
        <w:rPr>
          <w:color w:val="231F20"/>
          <w:spacing w:val="-11"/>
        </w:rPr>
        <w:t> </w:t>
      </w:r>
      <w:r>
        <w:rPr>
          <w:color w:val="231F20"/>
          <w:spacing w:val="-2"/>
        </w:rPr>
        <w:t>of</w:t>
      </w:r>
      <w:r>
        <w:rPr>
          <w:color w:val="231F20"/>
          <w:spacing w:val="-10"/>
        </w:rPr>
        <w:t> </w:t>
      </w:r>
      <w:r>
        <w:rPr>
          <w:color w:val="231F20"/>
          <w:spacing w:val="-2"/>
        </w:rPr>
        <w:t>future</w:t>
      </w:r>
      <w:r>
        <w:rPr>
          <w:color w:val="231F20"/>
          <w:spacing w:val="-11"/>
        </w:rPr>
        <w:t> </w:t>
      </w:r>
      <w:r>
        <w:rPr>
          <w:color w:val="231F20"/>
          <w:spacing w:val="-2"/>
        </w:rPr>
        <w:t>net</w:t>
      </w:r>
      <w:r>
        <w:rPr>
          <w:color w:val="231F20"/>
          <w:spacing w:val="-10"/>
        </w:rPr>
        <w:t> </w:t>
      </w:r>
      <w:r>
        <w:rPr>
          <w:color w:val="231F20"/>
          <w:spacing w:val="-2"/>
        </w:rPr>
        <w:t>cash</w:t>
      </w:r>
      <w:r>
        <w:rPr>
          <w:color w:val="231F20"/>
          <w:spacing w:val="-11"/>
        </w:rPr>
        <w:t> </w:t>
      </w:r>
      <w:r>
        <w:rPr>
          <w:color w:val="231F20"/>
          <w:spacing w:val="-2"/>
        </w:rPr>
        <w:t>inflows.</w:t>
      </w:r>
    </w:p>
    <w:p>
      <w:pPr>
        <w:pStyle w:val="BodyText"/>
        <w:spacing w:line="232" w:lineRule="auto" w:before="191"/>
        <w:ind w:left="2882" w:right="1423"/>
        <w:jc w:val="both"/>
      </w:pPr>
      <w:r>
        <w:rPr>
          <w:rFonts w:ascii="Trebuchet MS" w:hAnsi="Trebuchet MS"/>
          <w:b/>
          <w:color w:val="231F20"/>
          <w:spacing w:val="-6"/>
        </w:rPr>
        <w:t>Inventories.</w:t>
      </w:r>
      <w:r>
        <w:rPr>
          <w:rFonts w:ascii="Trebuchet MS" w:hAnsi="Trebuchet MS"/>
          <w:b/>
          <w:color w:val="231F20"/>
        </w:rPr>
        <w:t> </w:t>
      </w:r>
      <w:r>
        <w:rPr>
          <w:color w:val="231F20"/>
          <w:spacing w:val="-6"/>
        </w:rPr>
        <w:t>Like receivables,</w:t>
      </w:r>
      <w:r>
        <w:rPr>
          <w:color w:val="231F20"/>
          <w:spacing w:val="-7"/>
        </w:rPr>
        <w:t> </w:t>
      </w:r>
      <w:r>
        <w:rPr>
          <w:color w:val="231F20"/>
          <w:spacing w:val="-6"/>
        </w:rPr>
        <w:t>the major</w:t>
      </w:r>
      <w:r>
        <w:rPr>
          <w:color w:val="231F20"/>
          <w:spacing w:val="-7"/>
        </w:rPr>
        <w:t> </w:t>
      </w:r>
      <w:r>
        <w:rPr>
          <w:color w:val="231F20"/>
          <w:spacing w:val="-6"/>
        </w:rPr>
        <w:t>determinant of</w:t>
      </w:r>
      <w:r>
        <w:rPr>
          <w:color w:val="231F20"/>
          <w:spacing w:val="-7"/>
        </w:rPr>
        <w:t> </w:t>
      </w:r>
      <w:r>
        <w:rPr>
          <w:color w:val="231F20"/>
          <w:spacing w:val="-6"/>
        </w:rPr>
        <w:t>inventories is</w:t>
      </w:r>
      <w:r>
        <w:rPr>
          <w:color w:val="231F20"/>
          <w:spacing w:val="-7"/>
        </w:rPr>
        <w:t> </w:t>
      </w:r>
      <w:r>
        <w:rPr>
          <w:color w:val="231F20"/>
          <w:spacing w:val="-6"/>
        </w:rPr>
        <w:t>sales or</w:t>
      </w:r>
      <w:r>
        <w:rPr>
          <w:color w:val="231F20"/>
          <w:spacing w:val="-7"/>
        </w:rPr>
        <w:t> </w:t>
      </w:r>
      <w:r>
        <w:rPr>
          <w:color w:val="231F20"/>
          <w:spacing w:val="-6"/>
        </w:rPr>
        <w:t>expected </w:t>
      </w:r>
      <w:r>
        <w:rPr>
          <w:color w:val="231F20"/>
          <w:w w:val="90"/>
        </w:rPr>
        <w:t>sales—not the level of current liabilities. Since sales are a function of demand and supply, </w:t>
      </w:r>
      <w:r>
        <w:rPr>
          <w:color w:val="231F20"/>
          <w:spacing w:val="-8"/>
        </w:rPr>
        <w:t>methods</w:t>
      </w:r>
      <w:r>
        <w:rPr>
          <w:color w:val="231F20"/>
        </w:rPr>
        <w:t> </w:t>
      </w:r>
      <w:r>
        <w:rPr>
          <w:color w:val="231F20"/>
          <w:spacing w:val="-8"/>
        </w:rPr>
        <w:t>of</w:t>
      </w:r>
      <w:r>
        <w:rPr>
          <w:color w:val="231F20"/>
        </w:rPr>
        <w:t> </w:t>
      </w:r>
      <w:r>
        <w:rPr>
          <w:color w:val="231F20"/>
          <w:spacing w:val="-8"/>
        </w:rPr>
        <w:t>inventory</w:t>
      </w:r>
      <w:r>
        <w:rPr>
          <w:color w:val="231F20"/>
        </w:rPr>
        <w:t> </w:t>
      </w:r>
      <w:r>
        <w:rPr>
          <w:color w:val="231F20"/>
          <w:spacing w:val="-8"/>
        </w:rPr>
        <w:t>management</w:t>
      </w:r>
      <w:r>
        <w:rPr>
          <w:color w:val="231F20"/>
        </w:rPr>
        <w:t> </w:t>
      </w:r>
      <w:r>
        <w:rPr>
          <w:color w:val="231F20"/>
          <w:spacing w:val="-8"/>
        </w:rPr>
        <w:t>(such</w:t>
      </w:r>
      <w:r>
        <w:rPr>
          <w:color w:val="231F20"/>
        </w:rPr>
        <w:t> </w:t>
      </w:r>
      <w:r>
        <w:rPr>
          <w:color w:val="231F20"/>
          <w:spacing w:val="-8"/>
        </w:rPr>
        <w:t>as</w:t>
      </w:r>
      <w:r>
        <w:rPr>
          <w:color w:val="231F20"/>
        </w:rPr>
        <w:t> </w:t>
      </w:r>
      <w:r>
        <w:rPr>
          <w:color w:val="231F20"/>
          <w:spacing w:val="-8"/>
        </w:rPr>
        <w:t>economic</w:t>
      </w:r>
      <w:r>
        <w:rPr>
          <w:color w:val="231F20"/>
        </w:rPr>
        <w:t> </w:t>
      </w:r>
      <w:r>
        <w:rPr>
          <w:color w:val="231F20"/>
          <w:spacing w:val="-8"/>
        </w:rPr>
        <w:t>order</w:t>
      </w:r>
      <w:r>
        <w:rPr>
          <w:color w:val="231F20"/>
        </w:rPr>
        <w:t> </w:t>
      </w:r>
      <w:r>
        <w:rPr>
          <w:color w:val="231F20"/>
          <w:spacing w:val="-8"/>
        </w:rPr>
        <w:t>quantities,</w:t>
      </w:r>
      <w:r>
        <w:rPr>
          <w:color w:val="231F20"/>
        </w:rPr>
        <w:t> </w:t>
      </w:r>
      <w:r>
        <w:rPr>
          <w:color w:val="231F20"/>
          <w:spacing w:val="-8"/>
        </w:rPr>
        <w:t>safety</w:t>
      </w:r>
      <w:r>
        <w:rPr>
          <w:color w:val="231F20"/>
        </w:rPr>
        <w:t> </w:t>
      </w:r>
      <w:r>
        <w:rPr>
          <w:color w:val="231F20"/>
          <w:spacing w:val="-8"/>
        </w:rPr>
        <w:t>stock</w:t>
      </w:r>
      <w:r>
        <w:rPr>
          <w:color w:val="231F20"/>
        </w:rPr>
        <w:t> </w:t>
      </w:r>
      <w:r>
        <w:rPr>
          <w:color w:val="231F20"/>
          <w:spacing w:val="-8"/>
        </w:rPr>
        <w:t>lev- </w:t>
      </w:r>
      <w:r>
        <w:rPr>
          <w:color w:val="231F20"/>
          <w:spacing w:val="-6"/>
        </w:rPr>
        <w:t>els,</w:t>
      </w:r>
      <w:r>
        <w:rPr>
          <w:color w:val="231F20"/>
          <w:spacing w:val="-7"/>
        </w:rPr>
        <w:t> </w:t>
      </w:r>
      <w:r>
        <w:rPr>
          <w:color w:val="231F20"/>
          <w:spacing w:val="-6"/>
        </w:rPr>
        <w:t>and reorder</w:t>
      </w:r>
      <w:r>
        <w:rPr>
          <w:color w:val="231F20"/>
          <w:spacing w:val="-7"/>
        </w:rPr>
        <w:t> </w:t>
      </w:r>
      <w:r>
        <w:rPr>
          <w:color w:val="231F20"/>
          <w:spacing w:val="-6"/>
        </w:rPr>
        <w:t>points) maintain</w:t>
      </w:r>
      <w:r>
        <w:rPr>
          <w:color w:val="231F20"/>
          <w:spacing w:val="-7"/>
        </w:rPr>
        <w:t> </w:t>
      </w:r>
      <w:r>
        <w:rPr>
          <w:color w:val="231F20"/>
          <w:spacing w:val="-6"/>
        </w:rPr>
        <w:t>inventory increments</w:t>
      </w:r>
      <w:r>
        <w:rPr>
          <w:color w:val="231F20"/>
          <w:spacing w:val="-7"/>
        </w:rPr>
        <w:t> </w:t>
      </w:r>
      <w:r>
        <w:rPr>
          <w:color w:val="231F20"/>
          <w:spacing w:val="-6"/>
        </w:rPr>
        <w:t>varying not</w:t>
      </w:r>
      <w:r>
        <w:rPr>
          <w:color w:val="231F20"/>
          <w:spacing w:val="-7"/>
        </w:rPr>
        <w:t> </w:t>
      </w:r>
      <w:r>
        <w:rPr>
          <w:color w:val="231F20"/>
          <w:spacing w:val="-6"/>
        </w:rPr>
        <w:t>in proportion</w:t>
      </w:r>
      <w:r>
        <w:rPr>
          <w:color w:val="231F20"/>
          <w:spacing w:val="-7"/>
        </w:rPr>
        <w:t> </w:t>
      </w:r>
      <w:r>
        <w:rPr>
          <w:color w:val="231F20"/>
          <w:spacing w:val="-6"/>
        </w:rPr>
        <w:t>to de- </w:t>
      </w:r>
      <w:r>
        <w:rPr>
          <w:color w:val="231F20"/>
          <w:spacing w:val="-4"/>
        </w:rPr>
        <w:t>mand</w:t>
      </w:r>
      <w:r>
        <w:rPr>
          <w:color w:val="231F20"/>
          <w:spacing w:val="-9"/>
        </w:rPr>
        <w:t> </w:t>
      </w:r>
      <w:r>
        <w:rPr>
          <w:color w:val="231F20"/>
          <w:spacing w:val="-4"/>
        </w:rPr>
        <w:t>but</w:t>
      </w:r>
      <w:r>
        <w:rPr>
          <w:color w:val="231F20"/>
          <w:spacing w:val="-8"/>
        </w:rPr>
        <w:t> </w:t>
      </w:r>
      <w:r>
        <w:rPr>
          <w:color w:val="231F20"/>
          <w:spacing w:val="-4"/>
        </w:rPr>
        <w:t>by</w:t>
      </w:r>
      <w:r>
        <w:rPr>
          <w:color w:val="231F20"/>
          <w:spacing w:val="-9"/>
        </w:rPr>
        <w:t> </w:t>
      </w:r>
      <w:r>
        <w:rPr>
          <w:color w:val="231F20"/>
          <w:spacing w:val="-4"/>
        </w:rPr>
        <w:t>lesser</w:t>
      </w:r>
      <w:r>
        <w:rPr>
          <w:color w:val="231F20"/>
          <w:spacing w:val="-8"/>
        </w:rPr>
        <w:t> </w:t>
      </w:r>
      <w:r>
        <w:rPr>
          <w:color w:val="231F20"/>
          <w:spacing w:val="-4"/>
        </w:rPr>
        <w:t>amounts.</w:t>
      </w:r>
      <w:r>
        <w:rPr>
          <w:color w:val="231F20"/>
          <w:spacing w:val="-9"/>
        </w:rPr>
        <w:t> </w:t>
      </w:r>
      <w:r>
        <w:rPr>
          <w:color w:val="231F20"/>
          <w:spacing w:val="-4"/>
        </w:rPr>
        <w:t>The</w:t>
      </w:r>
      <w:r>
        <w:rPr>
          <w:color w:val="231F20"/>
          <w:spacing w:val="-8"/>
        </w:rPr>
        <w:t> </w:t>
      </w:r>
      <w:r>
        <w:rPr>
          <w:color w:val="231F20"/>
          <w:spacing w:val="-4"/>
        </w:rPr>
        <w:t>relation</w:t>
      </w:r>
      <w:r>
        <w:rPr>
          <w:color w:val="231F20"/>
          <w:spacing w:val="-9"/>
        </w:rPr>
        <w:t> </w:t>
      </w:r>
      <w:r>
        <w:rPr>
          <w:color w:val="231F20"/>
          <w:spacing w:val="-4"/>
        </w:rPr>
        <w:t>of</w:t>
      </w:r>
      <w:r>
        <w:rPr>
          <w:color w:val="231F20"/>
          <w:spacing w:val="-8"/>
        </w:rPr>
        <w:t> </w:t>
      </w:r>
      <w:r>
        <w:rPr>
          <w:color w:val="231F20"/>
          <w:spacing w:val="-4"/>
        </w:rPr>
        <w:t>inventories</w:t>
      </w:r>
      <w:r>
        <w:rPr>
          <w:color w:val="231F20"/>
          <w:spacing w:val="-9"/>
        </w:rPr>
        <w:t> </w:t>
      </w:r>
      <w:r>
        <w:rPr>
          <w:color w:val="231F20"/>
          <w:spacing w:val="-4"/>
        </w:rPr>
        <w:t>to</w:t>
      </w:r>
      <w:r>
        <w:rPr>
          <w:color w:val="231F20"/>
          <w:spacing w:val="-8"/>
        </w:rPr>
        <w:t> </w:t>
      </w:r>
      <w:r>
        <w:rPr>
          <w:color w:val="231F20"/>
          <w:spacing w:val="-4"/>
        </w:rPr>
        <w:t>sales</w:t>
      </w:r>
      <w:r>
        <w:rPr>
          <w:color w:val="231F20"/>
          <w:spacing w:val="-9"/>
        </w:rPr>
        <w:t> </w:t>
      </w:r>
      <w:r>
        <w:rPr>
          <w:color w:val="231F20"/>
          <w:spacing w:val="-4"/>
        </w:rPr>
        <w:t>is</w:t>
      </w:r>
      <w:r>
        <w:rPr>
          <w:color w:val="231F20"/>
          <w:spacing w:val="-8"/>
        </w:rPr>
        <w:t> </w:t>
      </w:r>
      <w:r>
        <w:rPr>
          <w:color w:val="231F20"/>
          <w:spacing w:val="-4"/>
        </w:rPr>
        <w:t>underscored</w:t>
      </w:r>
      <w:r>
        <w:rPr>
          <w:color w:val="231F20"/>
          <w:spacing w:val="-9"/>
        </w:rPr>
        <w:t> </w:t>
      </w:r>
      <w:r>
        <w:rPr>
          <w:color w:val="231F20"/>
          <w:spacing w:val="-4"/>
        </w:rPr>
        <w:t>by</w:t>
      </w:r>
      <w:r>
        <w:rPr>
          <w:color w:val="231F20"/>
          <w:spacing w:val="-8"/>
        </w:rPr>
        <w:t> </w:t>
      </w:r>
      <w:r>
        <w:rPr>
          <w:color w:val="231F20"/>
          <w:spacing w:val="-4"/>
        </w:rPr>
        <w:t>the observation that sales initiate the conversion of inventories to cash. Determination of future</w:t>
      </w:r>
      <w:r>
        <w:rPr>
          <w:color w:val="231F20"/>
          <w:spacing w:val="-9"/>
        </w:rPr>
        <w:t> </w:t>
      </w:r>
      <w:r>
        <w:rPr>
          <w:color w:val="231F20"/>
          <w:spacing w:val="-4"/>
        </w:rPr>
        <w:t>cash</w:t>
      </w:r>
      <w:r>
        <w:rPr>
          <w:color w:val="231F20"/>
          <w:spacing w:val="-8"/>
        </w:rPr>
        <w:t> </w:t>
      </w:r>
      <w:r>
        <w:rPr>
          <w:color w:val="231F20"/>
          <w:spacing w:val="-4"/>
        </w:rPr>
        <w:t>inflows</w:t>
      </w:r>
      <w:r>
        <w:rPr>
          <w:color w:val="231F20"/>
          <w:spacing w:val="-9"/>
        </w:rPr>
        <w:t> </w:t>
      </w:r>
      <w:r>
        <w:rPr>
          <w:color w:val="231F20"/>
          <w:spacing w:val="-4"/>
        </w:rPr>
        <w:t>from</w:t>
      </w:r>
      <w:r>
        <w:rPr>
          <w:color w:val="231F20"/>
          <w:spacing w:val="-8"/>
        </w:rPr>
        <w:t> </w:t>
      </w:r>
      <w:r>
        <w:rPr>
          <w:color w:val="231F20"/>
          <w:spacing w:val="-4"/>
        </w:rPr>
        <w:t>the</w:t>
      </w:r>
      <w:r>
        <w:rPr>
          <w:color w:val="231F20"/>
          <w:spacing w:val="-9"/>
        </w:rPr>
        <w:t> </w:t>
      </w:r>
      <w:r>
        <w:rPr>
          <w:color w:val="231F20"/>
          <w:spacing w:val="-4"/>
        </w:rPr>
        <w:t>sale</w:t>
      </w:r>
      <w:r>
        <w:rPr>
          <w:color w:val="231F20"/>
          <w:spacing w:val="-8"/>
        </w:rPr>
        <w:t> </w:t>
      </w:r>
      <w:r>
        <w:rPr>
          <w:color w:val="231F20"/>
          <w:spacing w:val="-4"/>
        </w:rPr>
        <w:t>of</w:t>
      </w:r>
      <w:r>
        <w:rPr>
          <w:color w:val="231F20"/>
          <w:spacing w:val="-9"/>
        </w:rPr>
        <w:t> </w:t>
      </w:r>
      <w:r>
        <w:rPr>
          <w:color w:val="231F20"/>
          <w:spacing w:val="-4"/>
        </w:rPr>
        <w:t>inventories</w:t>
      </w:r>
      <w:r>
        <w:rPr>
          <w:color w:val="231F20"/>
          <w:spacing w:val="-8"/>
        </w:rPr>
        <w:t> </w:t>
      </w:r>
      <w:r>
        <w:rPr>
          <w:color w:val="231F20"/>
          <w:spacing w:val="-4"/>
        </w:rPr>
        <w:t>depends</w:t>
      </w:r>
      <w:r>
        <w:rPr>
          <w:color w:val="231F20"/>
          <w:spacing w:val="-9"/>
        </w:rPr>
        <w:t> </w:t>
      </w:r>
      <w:r>
        <w:rPr>
          <w:color w:val="231F20"/>
          <w:spacing w:val="-4"/>
        </w:rPr>
        <w:t>on</w:t>
      </w:r>
      <w:r>
        <w:rPr>
          <w:color w:val="231F20"/>
          <w:spacing w:val="-8"/>
        </w:rPr>
        <w:t> </w:t>
      </w:r>
      <w:r>
        <w:rPr>
          <w:color w:val="231F20"/>
          <w:spacing w:val="-4"/>
        </w:rPr>
        <w:t>the</w:t>
      </w:r>
      <w:r>
        <w:rPr>
          <w:color w:val="231F20"/>
          <w:spacing w:val="-9"/>
        </w:rPr>
        <w:t> </w:t>
      </w:r>
      <w:r>
        <w:rPr>
          <w:color w:val="231F20"/>
          <w:spacing w:val="-4"/>
        </w:rPr>
        <w:t>profit</w:t>
      </w:r>
      <w:r>
        <w:rPr>
          <w:color w:val="231F20"/>
          <w:spacing w:val="-8"/>
        </w:rPr>
        <w:t> </w:t>
      </w:r>
      <w:r>
        <w:rPr>
          <w:color w:val="231F20"/>
          <w:spacing w:val="-4"/>
        </w:rPr>
        <w:t>margin</w:t>
      </w:r>
      <w:r>
        <w:rPr>
          <w:color w:val="231F20"/>
          <w:spacing w:val="-9"/>
        </w:rPr>
        <w:t> </w:t>
      </w:r>
      <w:r>
        <w:rPr>
          <w:color w:val="231F20"/>
          <w:spacing w:val="-4"/>
        </w:rPr>
        <w:t>that</w:t>
      </w:r>
      <w:r>
        <w:rPr>
          <w:color w:val="231F20"/>
          <w:spacing w:val="-8"/>
        </w:rPr>
        <w:t> </w:t>
      </w:r>
      <w:r>
        <w:rPr>
          <w:color w:val="231F20"/>
          <w:spacing w:val="-4"/>
        </w:rPr>
        <w:t>can </w:t>
      </w:r>
      <w:r>
        <w:rPr>
          <w:color w:val="231F20"/>
          <w:spacing w:val="-2"/>
        </w:rPr>
        <w:t>be</w:t>
      </w:r>
      <w:r>
        <w:rPr>
          <w:color w:val="231F20"/>
          <w:spacing w:val="-8"/>
        </w:rPr>
        <w:t> </w:t>
      </w:r>
      <w:r>
        <w:rPr>
          <w:color w:val="231F20"/>
          <w:spacing w:val="-2"/>
        </w:rPr>
        <w:t>realized</w:t>
      </w:r>
      <w:r>
        <w:rPr>
          <w:color w:val="231F20"/>
          <w:spacing w:val="-8"/>
        </w:rPr>
        <w:t> </w:t>
      </w:r>
      <w:r>
        <w:rPr>
          <w:color w:val="231F20"/>
          <w:spacing w:val="-2"/>
        </w:rPr>
        <w:t>since</w:t>
      </w:r>
      <w:r>
        <w:rPr>
          <w:color w:val="231F20"/>
          <w:spacing w:val="-8"/>
        </w:rPr>
        <w:t> </w:t>
      </w:r>
      <w:r>
        <w:rPr>
          <w:color w:val="231F20"/>
          <w:spacing w:val="-2"/>
        </w:rPr>
        <w:t>inventories</w:t>
      </w:r>
      <w:r>
        <w:rPr>
          <w:color w:val="231F20"/>
          <w:spacing w:val="-8"/>
        </w:rPr>
        <w:t> </w:t>
      </w:r>
      <w:r>
        <w:rPr>
          <w:color w:val="231F20"/>
          <w:spacing w:val="-2"/>
        </w:rPr>
        <w:t>are</w:t>
      </w:r>
      <w:r>
        <w:rPr>
          <w:color w:val="231F20"/>
          <w:spacing w:val="-8"/>
        </w:rPr>
        <w:t> </w:t>
      </w:r>
      <w:r>
        <w:rPr>
          <w:color w:val="231F20"/>
          <w:spacing w:val="-2"/>
        </w:rPr>
        <w:t>reported</w:t>
      </w:r>
      <w:r>
        <w:rPr>
          <w:color w:val="231F20"/>
          <w:spacing w:val="-8"/>
        </w:rPr>
        <w:t> </w:t>
      </w:r>
      <w:r>
        <w:rPr>
          <w:color w:val="231F20"/>
          <w:spacing w:val="-2"/>
        </w:rPr>
        <w:t>at</w:t>
      </w:r>
      <w:r>
        <w:rPr>
          <w:color w:val="231F20"/>
          <w:spacing w:val="-8"/>
        </w:rPr>
        <w:t> </w:t>
      </w:r>
      <w:r>
        <w:rPr>
          <w:color w:val="231F20"/>
          <w:spacing w:val="-2"/>
        </w:rPr>
        <w:t>the</w:t>
      </w:r>
      <w:r>
        <w:rPr>
          <w:color w:val="231F20"/>
          <w:spacing w:val="-8"/>
        </w:rPr>
        <w:t> </w:t>
      </w:r>
      <w:r>
        <w:rPr>
          <w:color w:val="231F20"/>
          <w:spacing w:val="-2"/>
        </w:rPr>
        <w:t>lower</w:t>
      </w:r>
      <w:r>
        <w:rPr>
          <w:color w:val="231F20"/>
          <w:spacing w:val="-8"/>
        </w:rPr>
        <w:t> </w:t>
      </w:r>
      <w:r>
        <w:rPr>
          <w:color w:val="231F20"/>
          <w:spacing w:val="-2"/>
        </w:rPr>
        <w:t>of</w:t>
      </w:r>
      <w:r>
        <w:rPr>
          <w:color w:val="231F20"/>
          <w:spacing w:val="-8"/>
        </w:rPr>
        <w:t> </w:t>
      </w:r>
      <w:r>
        <w:rPr>
          <w:color w:val="231F20"/>
          <w:spacing w:val="-2"/>
        </w:rPr>
        <w:t>cost</w:t>
      </w:r>
      <w:r>
        <w:rPr>
          <w:color w:val="231F20"/>
          <w:spacing w:val="-8"/>
        </w:rPr>
        <w:t> </w:t>
      </w:r>
      <w:r>
        <w:rPr>
          <w:color w:val="231F20"/>
          <w:spacing w:val="-2"/>
        </w:rPr>
        <w:t>or</w:t>
      </w:r>
      <w:r>
        <w:rPr>
          <w:color w:val="231F20"/>
          <w:spacing w:val="-8"/>
        </w:rPr>
        <w:t> </w:t>
      </w:r>
      <w:r>
        <w:rPr>
          <w:color w:val="231F20"/>
          <w:spacing w:val="-2"/>
        </w:rPr>
        <w:t>market.</w:t>
      </w:r>
      <w:r>
        <w:rPr>
          <w:color w:val="231F20"/>
          <w:spacing w:val="-8"/>
        </w:rPr>
        <w:t> </w:t>
      </w:r>
      <w:r>
        <w:rPr>
          <w:color w:val="231F20"/>
          <w:spacing w:val="-2"/>
        </w:rPr>
        <w:t>The</w:t>
      </w:r>
      <w:r>
        <w:rPr>
          <w:color w:val="231F20"/>
          <w:spacing w:val="-8"/>
        </w:rPr>
        <w:t> </w:t>
      </w:r>
      <w:r>
        <w:rPr>
          <w:color w:val="231F20"/>
          <w:spacing w:val="-2"/>
        </w:rPr>
        <w:t>current ratio</w:t>
      </w:r>
      <w:r>
        <w:rPr>
          <w:color w:val="231F20"/>
          <w:spacing w:val="-10"/>
        </w:rPr>
        <w:t> </w:t>
      </w:r>
      <w:r>
        <w:rPr>
          <w:color w:val="231F20"/>
          <w:spacing w:val="-2"/>
        </w:rPr>
        <w:t>does</w:t>
      </w:r>
      <w:r>
        <w:rPr>
          <w:color w:val="231F20"/>
          <w:spacing w:val="-10"/>
        </w:rPr>
        <w:t> </w:t>
      </w:r>
      <w:r>
        <w:rPr>
          <w:color w:val="231F20"/>
          <w:spacing w:val="-2"/>
        </w:rPr>
        <w:t>not</w:t>
      </w:r>
      <w:r>
        <w:rPr>
          <w:color w:val="231F20"/>
          <w:spacing w:val="-10"/>
        </w:rPr>
        <w:t> </w:t>
      </w:r>
      <w:r>
        <w:rPr>
          <w:color w:val="231F20"/>
          <w:spacing w:val="-2"/>
        </w:rPr>
        <w:t>recognize</w:t>
      </w:r>
      <w:r>
        <w:rPr>
          <w:color w:val="231F20"/>
          <w:spacing w:val="-10"/>
        </w:rPr>
        <w:t> </w:t>
      </w:r>
      <w:r>
        <w:rPr>
          <w:color w:val="231F20"/>
          <w:spacing w:val="-2"/>
        </w:rPr>
        <w:t>sales</w:t>
      </w:r>
      <w:r>
        <w:rPr>
          <w:color w:val="231F20"/>
          <w:spacing w:val="-10"/>
        </w:rPr>
        <w:t> </w:t>
      </w:r>
      <w:r>
        <w:rPr>
          <w:color w:val="231F20"/>
          <w:spacing w:val="-2"/>
        </w:rPr>
        <w:t>level</w:t>
      </w:r>
      <w:r>
        <w:rPr>
          <w:color w:val="231F20"/>
          <w:spacing w:val="-10"/>
        </w:rPr>
        <w:t> </w:t>
      </w:r>
      <w:r>
        <w:rPr>
          <w:color w:val="231F20"/>
          <w:spacing w:val="-2"/>
        </w:rPr>
        <w:t>or</w:t>
      </w:r>
      <w:r>
        <w:rPr>
          <w:color w:val="231F20"/>
          <w:spacing w:val="-10"/>
        </w:rPr>
        <w:t> </w:t>
      </w:r>
      <w:r>
        <w:rPr>
          <w:color w:val="231F20"/>
          <w:spacing w:val="-2"/>
        </w:rPr>
        <w:t>profit</w:t>
      </w:r>
      <w:r>
        <w:rPr>
          <w:color w:val="231F20"/>
          <w:spacing w:val="-10"/>
        </w:rPr>
        <w:t> </w:t>
      </w:r>
      <w:r>
        <w:rPr>
          <w:color w:val="231F20"/>
          <w:spacing w:val="-2"/>
        </w:rPr>
        <w:t>margin,</w:t>
      </w:r>
      <w:r>
        <w:rPr>
          <w:color w:val="231F20"/>
          <w:spacing w:val="-10"/>
        </w:rPr>
        <w:t> </w:t>
      </w:r>
      <w:r>
        <w:rPr>
          <w:color w:val="231F20"/>
          <w:spacing w:val="-2"/>
        </w:rPr>
        <w:t>yet</w:t>
      </w:r>
      <w:r>
        <w:rPr>
          <w:color w:val="231F20"/>
          <w:spacing w:val="-10"/>
        </w:rPr>
        <w:t> </w:t>
      </w:r>
      <w:r>
        <w:rPr>
          <w:color w:val="231F20"/>
          <w:spacing w:val="-2"/>
        </w:rPr>
        <w:t>both</w:t>
      </w:r>
      <w:r>
        <w:rPr>
          <w:color w:val="231F20"/>
          <w:spacing w:val="-10"/>
        </w:rPr>
        <w:t> </w:t>
      </w:r>
      <w:r>
        <w:rPr>
          <w:color w:val="231F20"/>
          <w:spacing w:val="-2"/>
        </w:rPr>
        <w:t>are</w:t>
      </w:r>
      <w:r>
        <w:rPr>
          <w:color w:val="231F20"/>
          <w:spacing w:val="-10"/>
        </w:rPr>
        <w:t> </w:t>
      </w:r>
      <w:r>
        <w:rPr>
          <w:color w:val="231F20"/>
          <w:spacing w:val="-2"/>
        </w:rPr>
        <w:t>important</w:t>
      </w:r>
      <w:r>
        <w:rPr>
          <w:color w:val="231F20"/>
          <w:spacing w:val="-10"/>
        </w:rPr>
        <w:t> </w:t>
      </w:r>
      <w:r>
        <w:rPr>
          <w:color w:val="231F20"/>
          <w:spacing w:val="-2"/>
        </w:rPr>
        <w:t>determi- </w:t>
      </w:r>
      <w:r>
        <w:rPr>
          <w:color w:val="231F20"/>
        </w:rPr>
        <w:t>nants</w:t>
      </w:r>
      <w:r>
        <w:rPr>
          <w:color w:val="231F20"/>
          <w:spacing w:val="-12"/>
        </w:rPr>
        <w:t> </w:t>
      </w:r>
      <w:r>
        <w:rPr>
          <w:color w:val="231F20"/>
        </w:rPr>
        <w:t>of</w:t>
      </w:r>
      <w:r>
        <w:rPr>
          <w:color w:val="231F20"/>
          <w:spacing w:val="-12"/>
        </w:rPr>
        <w:t> </w:t>
      </w:r>
      <w:r>
        <w:rPr>
          <w:color w:val="231F20"/>
        </w:rPr>
        <w:t>future</w:t>
      </w:r>
      <w:r>
        <w:rPr>
          <w:color w:val="231F20"/>
          <w:spacing w:val="-12"/>
        </w:rPr>
        <w:t> </w:t>
      </w:r>
      <w:r>
        <w:rPr>
          <w:color w:val="231F20"/>
        </w:rPr>
        <w:t>cash</w:t>
      </w:r>
      <w:r>
        <w:rPr>
          <w:color w:val="231F20"/>
          <w:spacing w:val="-12"/>
        </w:rPr>
        <w:t> </w:t>
      </w:r>
      <w:r>
        <w:rPr>
          <w:color w:val="231F20"/>
        </w:rPr>
        <w:t>inflows.</w:t>
      </w:r>
    </w:p>
    <w:p>
      <w:pPr>
        <w:pStyle w:val="BodyText"/>
        <w:spacing w:line="232" w:lineRule="auto" w:before="187"/>
        <w:ind w:left="2882" w:right="1423"/>
        <w:jc w:val="both"/>
      </w:pPr>
      <w:r>
        <w:rPr>
          <w:rFonts w:ascii="Trebuchet MS" w:hAnsi="Trebuchet MS"/>
          <w:b/>
          <w:color w:val="231F20"/>
          <w:spacing w:val="-4"/>
        </w:rPr>
        <w:t>Prepaid</w:t>
      </w:r>
      <w:r>
        <w:rPr>
          <w:rFonts w:ascii="Trebuchet MS" w:hAnsi="Trebuchet MS"/>
          <w:b/>
          <w:color w:val="231F20"/>
          <w:spacing w:val="-12"/>
        </w:rPr>
        <w:t> </w:t>
      </w:r>
      <w:r>
        <w:rPr>
          <w:rFonts w:ascii="Trebuchet MS" w:hAnsi="Trebuchet MS"/>
          <w:b/>
          <w:color w:val="231F20"/>
          <w:spacing w:val="-4"/>
        </w:rPr>
        <w:t>Expenses.</w:t>
      </w:r>
      <w:r>
        <w:rPr>
          <w:rFonts w:ascii="Trebuchet MS" w:hAnsi="Trebuchet MS"/>
          <w:b/>
          <w:color w:val="231F20"/>
          <w:spacing w:val="-11"/>
        </w:rPr>
        <w:t> </w:t>
      </w:r>
      <w:r>
        <w:rPr>
          <w:color w:val="231F20"/>
          <w:spacing w:val="-4"/>
        </w:rPr>
        <w:t>Prepaid</w:t>
      </w:r>
      <w:r>
        <w:rPr>
          <w:color w:val="231F20"/>
          <w:spacing w:val="-8"/>
        </w:rPr>
        <w:t> </w:t>
      </w:r>
      <w:r>
        <w:rPr>
          <w:color w:val="231F20"/>
          <w:spacing w:val="-4"/>
        </w:rPr>
        <w:t>expenses</w:t>
      </w:r>
      <w:r>
        <w:rPr>
          <w:color w:val="231F20"/>
          <w:spacing w:val="-9"/>
        </w:rPr>
        <w:t> </w:t>
      </w:r>
      <w:r>
        <w:rPr>
          <w:color w:val="231F20"/>
          <w:spacing w:val="-4"/>
        </w:rPr>
        <w:t>are</w:t>
      </w:r>
      <w:r>
        <w:rPr>
          <w:color w:val="231F20"/>
          <w:spacing w:val="-8"/>
        </w:rPr>
        <w:t> </w:t>
      </w:r>
      <w:r>
        <w:rPr>
          <w:color w:val="231F20"/>
          <w:spacing w:val="-4"/>
        </w:rPr>
        <w:t>expenditures</w:t>
      </w:r>
      <w:r>
        <w:rPr>
          <w:color w:val="231F20"/>
          <w:spacing w:val="-9"/>
        </w:rPr>
        <w:t> </w:t>
      </w:r>
      <w:r>
        <w:rPr>
          <w:color w:val="231F20"/>
          <w:spacing w:val="-4"/>
        </w:rPr>
        <w:t>for</w:t>
      </w:r>
      <w:r>
        <w:rPr>
          <w:color w:val="231F20"/>
          <w:spacing w:val="-8"/>
        </w:rPr>
        <w:t> </w:t>
      </w:r>
      <w:r>
        <w:rPr>
          <w:color w:val="231F20"/>
          <w:spacing w:val="-4"/>
        </w:rPr>
        <w:t>future</w:t>
      </w:r>
      <w:r>
        <w:rPr>
          <w:color w:val="231F20"/>
          <w:spacing w:val="-9"/>
        </w:rPr>
        <w:t> </w:t>
      </w:r>
      <w:r>
        <w:rPr>
          <w:color w:val="231F20"/>
          <w:spacing w:val="-4"/>
        </w:rPr>
        <w:t>benefits.</w:t>
      </w:r>
      <w:r>
        <w:rPr>
          <w:color w:val="231F20"/>
          <w:spacing w:val="-8"/>
        </w:rPr>
        <w:t> </w:t>
      </w:r>
      <w:r>
        <w:rPr>
          <w:color w:val="231F20"/>
          <w:spacing w:val="-4"/>
        </w:rPr>
        <w:t>Since</w:t>
      </w:r>
      <w:r>
        <w:rPr>
          <w:color w:val="231F20"/>
          <w:spacing w:val="-9"/>
        </w:rPr>
        <w:t> </w:t>
      </w:r>
      <w:r>
        <w:rPr>
          <w:color w:val="231F20"/>
          <w:spacing w:val="-4"/>
        </w:rPr>
        <w:t>these </w:t>
      </w:r>
      <w:r>
        <w:rPr>
          <w:color w:val="231F20"/>
          <w:spacing w:val="-6"/>
        </w:rPr>
        <w:t>benefits</w:t>
      </w:r>
      <w:r>
        <w:rPr>
          <w:color w:val="231F20"/>
          <w:spacing w:val="-7"/>
        </w:rPr>
        <w:t> </w:t>
      </w:r>
      <w:r>
        <w:rPr>
          <w:color w:val="231F20"/>
          <w:spacing w:val="-6"/>
        </w:rPr>
        <w:t>are typically</w:t>
      </w:r>
      <w:r>
        <w:rPr>
          <w:color w:val="231F20"/>
          <w:spacing w:val="-7"/>
        </w:rPr>
        <w:t> </w:t>
      </w:r>
      <w:r>
        <w:rPr>
          <w:color w:val="231F20"/>
          <w:spacing w:val="-6"/>
        </w:rPr>
        <w:t>received within</w:t>
      </w:r>
      <w:r>
        <w:rPr>
          <w:color w:val="231F20"/>
          <w:spacing w:val="-7"/>
        </w:rPr>
        <w:t> </w:t>
      </w:r>
      <w:r>
        <w:rPr>
          <w:color w:val="231F20"/>
          <w:spacing w:val="-6"/>
        </w:rPr>
        <w:t>a year</w:t>
      </w:r>
      <w:r>
        <w:rPr>
          <w:color w:val="231F20"/>
          <w:spacing w:val="-7"/>
        </w:rPr>
        <w:t> </w:t>
      </w:r>
      <w:r>
        <w:rPr>
          <w:color w:val="231F20"/>
          <w:spacing w:val="-6"/>
        </w:rPr>
        <w:t>of the</w:t>
      </w:r>
      <w:r>
        <w:rPr>
          <w:color w:val="231F20"/>
          <w:spacing w:val="-7"/>
        </w:rPr>
        <w:t> </w:t>
      </w:r>
      <w:r>
        <w:rPr>
          <w:color w:val="231F20"/>
          <w:spacing w:val="-6"/>
        </w:rPr>
        <w:t>company’s operating</w:t>
      </w:r>
      <w:r>
        <w:rPr>
          <w:color w:val="231F20"/>
          <w:spacing w:val="-7"/>
        </w:rPr>
        <w:t> </w:t>
      </w:r>
      <w:r>
        <w:rPr>
          <w:color w:val="231F20"/>
          <w:spacing w:val="-6"/>
        </w:rPr>
        <w:t>cycle, they</w:t>
      </w:r>
      <w:r>
        <w:rPr>
          <w:color w:val="231F20"/>
          <w:spacing w:val="-7"/>
        </w:rPr>
        <w:t> </w:t>
      </w:r>
      <w:r>
        <w:rPr>
          <w:color w:val="231F20"/>
          <w:spacing w:val="-6"/>
        </w:rPr>
        <w:t>pre- </w:t>
      </w:r>
      <w:r>
        <w:rPr>
          <w:color w:val="231F20"/>
          <w:spacing w:val="-4"/>
        </w:rPr>
        <w:t>serve</w:t>
      </w:r>
      <w:r>
        <w:rPr>
          <w:color w:val="231F20"/>
          <w:spacing w:val="-7"/>
        </w:rPr>
        <w:t> </w:t>
      </w:r>
      <w:r>
        <w:rPr>
          <w:color w:val="231F20"/>
          <w:spacing w:val="-4"/>
        </w:rPr>
        <w:t>the</w:t>
      </w:r>
      <w:r>
        <w:rPr>
          <w:color w:val="231F20"/>
          <w:spacing w:val="-7"/>
        </w:rPr>
        <w:t> </w:t>
      </w:r>
      <w:r>
        <w:rPr>
          <w:color w:val="231F20"/>
          <w:spacing w:val="-4"/>
        </w:rPr>
        <w:t>outlay</w:t>
      </w:r>
      <w:r>
        <w:rPr>
          <w:color w:val="231F20"/>
          <w:spacing w:val="-7"/>
        </w:rPr>
        <w:t> </w:t>
      </w:r>
      <w:r>
        <w:rPr>
          <w:color w:val="231F20"/>
          <w:spacing w:val="-4"/>
        </w:rPr>
        <w:t>of</w:t>
      </w:r>
      <w:r>
        <w:rPr>
          <w:color w:val="231F20"/>
          <w:spacing w:val="-7"/>
        </w:rPr>
        <w:t> </w:t>
      </w:r>
      <w:r>
        <w:rPr>
          <w:color w:val="231F20"/>
          <w:spacing w:val="-4"/>
        </w:rPr>
        <w:t>current</w:t>
      </w:r>
      <w:r>
        <w:rPr>
          <w:color w:val="231F20"/>
          <w:spacing w:val="-7"/>
        </w:rPr>
        <w:t> </w:t>
      </w:r>
      <w:r>
        <w:rPr>
          <w:color w:val="231F20"/>
          <w:spacing w:val="-4"/>
        </w:rPr>
        <w:t>funds.</w:t>
      </w:r>
      <w:r>
        <w:rPr>
          <w:color w:val="231F20"/>
          <w:spacing w:val="-7"/>
        </w:rPr>
        <w:t> </w:t>
      </w:r>
      <w:r>
        <w:rPr>
          <w:color w:val="231F20"/>
          <w:spacing w:val="-4"/>
        </w:rPr>
        <w:t>Prepaid</w:t>
      </w:r>
      <w:r>
        <w:rPr>
          <w:color w:val="231F20"/>
          <w:spacing w:val="-7"/>
        </w:rPr>
        <w:t> </w:t>
      </w:r>
      <w:r>
        <w:rPr>
          <w:color w:val="231F20"/>
          <w:spacing w:val="-4"/>
        </w:rPr>
        <w:t>expenses</w:t>
      </w:r>
      <w:r>
        <w:rPr>
          <w:color w:val="231F20"/>
          <w:spacing w:val="-7"/>
        </w:rPr>
        <w:t> </w:t>
      </w:r>
      <w:r>
        <w:rPr>
          <w:color w:val="231F20"/>
          <w:spacing w:val="-4"/>
        </w:rPr>
        <w:t>are</w:t>
      </w:r>
      <w:r>
        <w:rPr>
          <w:color w:val="231F20"/>
          <w:spacing w:val="-7"/>
        </w:rPr>
        <w:t> </w:t>
      </w:r>
      <w:r>
        <w:rPr>
          <w:color w:val="231F20"/>
          <w:spacing w:val="-4"/>
        </w:rPr>
        <w:t>usually</w:t>
      </w:r>
      <w:r>
        <w:rPr>
          <w:color w:val="231F20"/>
          <w:spacing w:val="-7"/>
        </w:rPr>
        <w:t> </w:t>
      </w:r>
      <w:r>
        <w:rPr>
          <w:color w:val="231F20"/>
          <w:spacing w:val="-4"/>
        </w:rPr>
        <w:t>small</w:t>
      </w:r>
      <w:r>
        <w:rPr>
          <w:color w:val="231F20"/>
          <w:spacing w:val="-7"/>
        </w:rPr>
        <w:t> </w:t>
      </w:r>
      <w:r>
        <w:rPr>
          <w:color w:val="231F20"/>
          <w:spacing w:val="-4"/>
        </w:rPr>
        <w:t>relative</w:t>
      </w:r>
      <w:r>
        <w:rPr>
          <w:color w:val="231F20"/>
          <w:spacing w:val="-7"/>
        </w:rPr>
        <w:t> </w:t>
      </w:r>
      <w:r>
        <w:rPr>
          <w:color w:val="231F20"/>
          <w:spacing w:val="-4"/>
        </w:rPr>
        <w:t>to</w:t>
      </w:r>
      <w:r>
        <w:rPr>
          <w:color w:val="231F20"/>
          <w:spacing w:val="-7"/>
        </w:rPr>
        <w:t> </w:t>
      </w:r>
      <w:r>
        <w:rPr>
          <w:color w:val="231F20"/>
          <w:spacing w:val="-4"/>
        </w:rPr>
        <w:t>other </w:t>
      </w:r>
      <w:r>
        <w:rPr>
          <w:color w:val="231F20"/>
          <w:spacing w:val="-8"/>
        </w:rPr>
        <w:t>current</w:t>
      </w:r>
      <w:r>
        <w:rPr>
          <w:color w:val="231F20"/>
          <w:spacing w:val="-1"/>
        </w:rPr>
        <w:t> </w:t>
      </w:r>
      <w:r>
        <w:rPr>
          <w:color w:val="231F20"/>
          <w:spacing w:val="-8"/>
        </w:rPr>
        <w:t>assets.</w:t>
      </w:r>
      <w:r>
        <w:rPr>
          <w:color w:val="231F20"/>
          <w:spacing w:val="-1"/>
        </w:rPr>
        <w:t> </w:t>
      </w:r>
      <w:r>
        <w:rPr>
          <w:color w:val="231F20"/>
          <w:spacing w:val="-8"/>
        </w:rPr>
        <w:t>However,</w:t>
      </w:r>
      <w:r>
        <w:rPr>
          <w:color w:val="231F20"/>
          <w:spacing w:val="-1"/>
        </w:rPr>
        <w:t> </w:t>
      </w:r>
      <w:r>
        <w:rPr>
          <w:color w:val="231F20"/>
          <w:spacing w:val="-8"/>
        </w:rPr>
        <w:t>our</w:t>
      </w:r>
      <w:r>
        <w:rPr>
          <w:color w:val="231F20"/>
          <w:spacing w:val="-1"/>
        </w:rPr>
        <w:t> </w:t>
      </w:r>
      <w:r>
        <w:rPr>
          <w:color w:val="231F20"/>
          <w:spacing w:val="-8"/>
        </w:rPr>
        <w:t>analysis</w:t>
      </w:r>
      <w:r>
        <w:rPr>
          <w:color w:val="231F20"/>
          <w:spacing w:val="-1"/>
        </w:rPr>
        <w:t> </w:t>
      </w:r>
      <w:r>
        <w:rPr>
          <w:color w:val="231F20"/>
          <w:spacing w:val="-8"/>
        </w:rPr>
        <w:t>must</w:t>
      </w:r>
      <w:r>
        <w:rPr>
          <w:color w:val="231F20"/>
          <w:spacing w:val="-1"/>
        </w:rPr>
        <w:t> </w:t>
      </w:r>
      <w:r>
        <w:rPr>
          <w:color w:val="231F20"/>
          <w:spacing w:val="-8"/>
        </w:rPr>
        <w:t>be</w:t>
      </w:r>
      <w:r>
        <w:rPr>
          <w:color w:val="231F20"/>
          <w:spacing w:val="-1"/>
        </w:rPr>
        <w:t> </w:t>
      </w:r>
      <w:r>
        <w:rPr>
          <w:color w:val="231F20"/>
          <w:spacing w:val="-8"/>
        </w:rPr>
        <w:t>aware</w:t>
      </w:r>
      <w:r>
        <w:rPr>
          <w:color w:val="231F20"/>
          <w:spacing w:val="-1"/>
        </w:rPr>
        <w:t> </w:t>
      </w:r>
      <w:r>
        <w:rPr>
          <w:color w:val="231F20"/>
          <w:spacing w:val="-8"/>
        </w:rPr>
        <w:t>of</w:t>
      </w:r>
      <w:r>
        <w:rPr>
          <w:color w:val="231F20"/>
          <w:spacing w:val="-1"/>
        </w:rPr>
        <w:t> </w:t>
      </w:r>
      <w:r>
        <w:rPr>
          <w:color w:val="231F20"/>
          <w:spacing w:val="-8"/>
        </w:rPr>
        <w:t>the</w:t>
      </w:r>
      <w:r>
        <w:rPr>
          <w:color w:val="231F20"/>
          <w:spacing w:val="-1"/>
        </w:rPr>
        <w:t> </w:t>
      </w:r>
      <w:r>
        <w:rPr>
          <w:color w:val="231F20"/>
          <w:spacing w:val="-8"/>
        </w:rPr>
        <w:t>tendency</w:t>
      </w:r>
      <w:r>
        <w:rPr>
          <w:color w:val="231F20"/>
          <w:spacing w:val="-1"/>
        </w:rPr>
        <w:t> </w:t>
      </w:r>
      <w:r>
        <w:rPr>
          <w:color w:val="231F20"/>
          <w:spacing w:val="-8"/>
        </w:rPr>
        <w:t>of</w:t>
      </w:r>
      <w:r>
        <w:rPr>
          <w:color w:val="231F20"/>
          <w:spacing w:val="-1"/>
        </w:rPr>
        <w:t> </w:t>
      </w:r>
      <w:r>
        <w:rPr>
          <w:color w:val="231F20"/>
          <w:spacing w:val="-8"/>
        </w:rPr>
        <w:t>companies</w:t>
      </w:r>
      <w:r>
        <w:rPr>
          <w:color w:val="231F20"/>
          <w:spacing w:val="-1"/>
        </w:rPr>
        <w:t> </w:t>
      </w:r>
      <w:r>
        <w:rPr>
          <w:color w:val="231F20"/>
          <w:spacing w:val="-8"/>
        </w:rPr>
        <w:t>with weak</w:t>
      </w:r>
      <w:r>
        <w:rPr>
          <w:color w:val="231F20"/>
        </w:rPr>
        <w:t> </w:t>
      </w:r>
      <w:r>
        <w:rPr>
          <w:color w:val="231F20"/>
          <w:spacing w:val="-8"/>
        </w:rPr>
        <w:t>current</w:t>
      </w:r>
      <w:r>
        <w:rPr>
          <w:color w:val="231F20"/>
        </w:rPr>
        <w:t> </w:t>
      </w:r>
      <w:r>
        <w:rPr>
          <w:color w:val="231F20"/>
          <w:spacing w:val="-8"/>
        </w:rPr>
        <w:t>positions</w:t>
      </w:r>
      <w:r>
        <w:rPr>
          <w:color w:val="231F20"/>
        </w:rPr>
        <w:t> </w:t>
      </w:r>
      <w:r>
        <w:rPr>
          <w:color w:val="231F20"/>
          <w:spacing w:val="-8"/>
        </w:rPr>
        <w:t>to</w:t>
      </w:r>
      <w:r>
        <w:rPr>
          <w:color w:val="231F20"/>
        </w:rPr>
        <w:t> </w:t>
      </w:r>
      <w:r>
        <w:rPr>
          <w:color w:val="231F20"/>
          <w:spacing w:val="-8"/>
        </w:rPr>
        <w:t>include</w:t>
      </w:r>
      <w:r>
        <w:rPr>
          <w:color w:val="231F20"/>
        </w:rPr>
        <w:t> </w:t>
      </w:r>
      <w:r>
        <w:rPr>
          <w:color w:val="231F20"/>
          <w:spacing w:val="-8"/>
        </w:rPr>
        <w:t>deferred</w:t>
      </w:r>
      <w:r>
        <w:rPr>
          <w:color w:val="231F20"/>
        </w:rPr>
        <w:t> </w:t>
      </w:r>
      <w:r>
        <w:rPr>
          <w:color w:val="231F20"/>
          <w:spacing w:val="-8"/>
        </w:rPr>
        <w:t>charges</w:t>
      </w:r>
      <w:r>
        <w:rPr>
          <w:color w:val="231F20"/>
        </w:rPr>
        <w:t> </w:t>
      </w:r>
      <w:r>
        <w:rPr>
          <w:color w:val="231F20"/>
          <w:spacing w:val="-8"/>
        </w:rPr>
        <w:t>and</w:t>
      </w:r>
      <w:r>
        <w:rPr>
          <w:color w:val="231F20"/>
        </w:rPr>
        <w:t> </w:t>
      </w:r>
      <w:r>
        <w:rPr>
          <w:color w:val="231F20"/>
          <w:spacing w:val="-8"/>
        </w:rPr>
        <w:t>other</w:t>
      </w:r>
      <w:r>
        <w:rPr>
          <w:color w:val="231F20"/>
        </w:rPr>
        <w:t> </w:t>
      </w:r>
      <w:r>
        <w:rPr>
          <w:color w:val="231F20"/>
          <w:spacing w:val="-8"/>
        </w:rPr>
        <w:t>items</w:t>
      </w:r>
      <w:r>
        <w:rPr>
          <w:color w:val="231F20"/>
        </w:rPr>
        <w:t> </w:t>
      </w:r>
      <w:r>
        <w:rPr>
          <w:color w:val="231F20"/>
          <w:spacing w:val="-8"/>
        </w:rPr>
        <w:t>of</w:t>
      </w:r>
      <w:r>
        <w:rPr>
          <w:color w:val="231F20"/>
        </w:rPr>
        <w:t> </w:t>
      </w:r>
      <w:r>
        <w:rPr>
          <w:color w:val="231F20"/>
          <w:spacing w:val="-8"/>
        </w:rPr>
        <w:t>dubious</w:t>
      </w:r>
      <w:r>
        <w:rPr>
          <w:color w:val="231F20"/>
        </w:rPr>
        <w:t> </w:t>
      </w:r>
      <w:r>
        <w:rPr>
          <w:color w:val="231F20"/>
          <w:spacing w:val="-8"/>
        </w:rPr>
        <w:t>liquidity </w:t>
      </w:r>
      <w:r>
        <w:rPr>
          <w:color w:val="231F20"/>
          <w:spacing w:val="-6"/>
        </w:rPr>
        <w:t>in prepaid expenses. We should exclude such items from our computation of working </w:t>
      </w:r>
      <w:r>
        <w:rPr>
          <w:color w:val="231F20"/>
        </w:rPr>
        <w:t>capital</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current</w:t>
      </w:r>
      <w:r>
        <w:rPr>
          <w:color w:val="231F20"/>
          <w:spacing w:val="-4"/>
        </w:rPr>
        <w:t> </w:t>
      </w:r>
      <w:r>
        <w:rPr>
          <w:color w:val="231F20"/>
        </w:rPr>
        <w:t>ratio.</w:t>
      </w:r>
    </w:p>
    <w:p>
      <w:pPr>
        <w:pStyle w:val="Heading4"/>
        <w:spacing w:before="146"/>
        <w:rPr>
          <w:i/>
        </w:rPr>
      </w:pPr>
      <w:r>
        <w:rPr>
          <w:i/>
          <w:color w:val="231F20"/>
          <w:w w:val="80"/>
        </w:rPr>
        <w:t>Denominator</w:t>
      </w:r>
      <w:r>
        <w:rPr>
          <w:i/>
          <w:color w:val="231F20"/>
          <w:spacing w:val="11"/>
        </w:rPr>
        <w:t> </w:t>
      </w:r>
      <w:r>
        <w:rPr>
          <w:i/>
          <w:color w:val="231F20"/>
          <w:w w:val="80"/>
        </w:rPr>
        <w:t>of</w:t>
      </w:r>
      <w:r>
        <w:rPr>
          <w:i/>
          <w:color w:val="231F20"/>
          <w:spacing w:val="12"/>
        </w:rPr>
        <w:t> </w:t>
      </w:r>
      <w:r>
        <w:rPr>
          <w:i/>
          <w:color w:val="231F20"/>
          <w:w w:val="80"/>
        </w:rPr>
        <w:t>the</w:t>
      </w:r>
      <w:r>
        <w:rPr>
          <w:i/>
          <w:color w:val="231F20"/>
          <w:spacing w:val="12"/>
        </w:rPr>
        <w:t> </w:t>
      </w:r>
      <w:r>
        <w:rPr>
          <w:i/>
          <w:color w:val="231F20"/>
          <w:w w:val="80"/>
        </w:rPr>
        <w:t>Current</w:t>
      </w:r>
      <w:r>
        <w:rPr>
          <w:i/>
          <w:color w:val="231F20"/>
          <w:spacing w:val="12"/>
        </w:rPr>
        <w:t> </w:t>
      </w:r>
      <w:r>
        <w:rPr>
          <w:i/>
          <w:color w:val="231F20"/>
          <w:spacing w:val="-2"/>
          <w:w w:val="80"/>
        </w:rPr>
        <w:t>Ratio</w:t>
      </w:r>
    </w:p>
    <w:p>
      <w:pPr>
        <w:pStyle w:val="BodyText"/>
        <w:spacing w:line="232" w:lineRule="auto" w:before="71"/>
        <w:ind w:left="2882" w:right="1423"/>
        <w:jc w:val="both"/>
      </w:pPr>
      <w:r>
        <w:rPr>
          <w:color w:val="231F20"/>
        </w:rPr>
        <w:t>Current liabilities are the focus of the current ratio. They are a source of cash in </w:t>
      </w:r>
      <w:r>
        <w:rPr>
          <w:color w:val="231F20"/>
          <w:spacing w:val="-2"/>
        </w:rPr>
        <w:t>the</w:t>
      </w:r>
      <w:r>
        <w:rPr>
          <w:color w:val="231F20"/>
          <w:spacing w:val="-3"/>
        </w:rPr>
        <w:t> </w:t>
      </w:r>
      <w:r>
        <w:rPr>
          <w:color w:val="231F20"/>
          <w:spacing w:val="-2"/>
        </w:rPr>
        <w:t>same</w:t>
      </w:r>
      <w:r>
        <w:rPr>
          <w:color w:val="231F20"/>
          <w:spacing w:val="-3"/>
        </w:rPr>
        <w:t> </w:t>
      </w:r>
      <w:r>
        <w:rPr>
          <w:color w:val="231F20"/>
          <w:spacing w:val="-2"/>
        </w:rPr>
        <w:t>way</w:t>
      </w:r>
      <w:r>
        <w:rPr>
          <w:color w:val="231F20"/>
          <w:spacing w:val="-3"/>
        </w:rPr>
        <w:t> </w:t>
      </w:r>
      <w:r>
        <w:rPr>
          <w:color w:val="231F20"/>
          <w:spacing w:val="-2"/>
        </w:rPr>
        <w:t>receivables</w:t>
      </w:r>
      <w:r>
        <w:rPr>
          <w:color w:val="231F20"/>
          <w:spacing w:val="-3"/>
        </w:rPr>
        <w:t> </w:t>
      </w:r>
      <w:r>
        <w:rPr>
          <w:color w:val="231F20"/>
          <w:spacing w:val="-2"/>
        </w:rPr>
        <w:t>and</w:t>
      </w:r>
      <w:r>
        <w:rPr>
          <w:color w:val="231F20"/>
          <w:spacing w:val="-3"/>
        </w:rPr>
        <w:t> </w:t>
      </w:r>
      <w:r>
        <w:rPr>
          <w:color w:val="231F20"/>
          <w:spacing w:val="-2"/>
        </w:rPr>
        <w:t>inventories</w:t>
      </w:r>
      <w:r>
        <w:rPr>
          <w:color w:val="231F20"/>
          <w:spacing w:val="-3"/>
        </w:rPr>
        <w:t> </w:t>
      </w:r>
      <w:r>
        <w:rPr>
          <w:color w:val="231F20"/>
          <w:spacing w:val="-2"/>
        </w:rPr>
        <w:t>use</w:t>
      </w:r>
      <w:r>
        <w:rPr>
          <w:color w:val="231F20"/>
          <w:spacing w:val="-3"/>
        </w:rPr>
        <w:t> </w:t>
      </w:r>
      <w:r>
        <w:rPr>
          <w:color w:val="231F20"/>
          <w:spacing w:val="-2"/>
        </w:rPr>
        <w:t>cash.</w:t>
      </w:r>
      <w:r>
        <w:rPr>
          <w:color w:val="231F20"/>
          <w:spacing w:val="-3"/>
        </w:rPr>
        <w:t> </w:t>
      </w:r>
      <w:r>
        <w:rPr>
          <w:color w:val="231F20"/>
          <w:spacing w:val="-2"/>
        </w:rPr>
        <w:t>Current</w:t>
      </w:r>
      <w:r>
        <w:rPr>
          <w:color w:val="231F20"/>
          <w:spacing w:val="-3"/>
        </w:rPr>
        <w:t> </w:t>
      </w:r>
      <w:r>
        <w:rPr>
          <w:color w:val="231F20"/>
          <w:spacing w:val="-2"/>
        </w:rPr>
        <w:t>liabilities</w:t>
      </w:r>
      <w:r>
        <w:rPr>
          <w:color w:val="231F20"/>
          <w:spacing w:val="-3"/>
        </w:rPr>
        <w:t> </w:t>
      </w:r>
      <w:r>
        <w:rPr>
          <w:color w:val="231F20"/>
          <w:spacing w:val="-2"/>
        </w:rPr>
        <w:t>are</w:t>
      </w:r>
      <w:r>
        <w:rPr>
          <w:color w:val="231F20"/>
          <w:spacing w:val="-3"/>
        </w:rPr>
        <w:t> </w:t>
      </w:r>
      <w:r>
        <w:rPr>
          <w:color w:val="231F20"/>
          <w:spacing w:val="-2"/>
        </w:rPr>
        <w:t>primarily determined</w:t>
      </w:r>
      <w:r>
        <w:rPr>
          <w:color w:val="231F20"/>
          <w:spacing w:val="-10"/>
        </w:rPr>
        <w:t> </w:t>
      </w:r>
      <w:r>
        <w:rPr>
          <w:color w:val="231F20"/>
          <w:spacing w:val="-2"/>
        </w:rPr>
        <w:t>by</w:t>
      </w:r>
      <w:r>
        <w:rPr>
          <w:color w:val="231F20"/>
          <w:spacing w:val="-10"/>
        </w:rPr>
        <w:t> </w:t>
      </w:r>
      <w:r>
        <w:rPr>
          <w:color w:val="231F20"/>
          <w:spacing w:val="-2"/>
        </w:rPr>
        <w:t>sales,</w:t>
      </w:r>
      <w:r>
        <w:rPr>
          <w:color w:val="231F20"/>
          <w:spacing w:val="-10"/>
        </w:rPr>
        <w:t> </w:t>
      </w:r>
      <w:r>
        <w:rPr>
          <w:color w:val="231F20"/>
          <w:spacing w:val="-2"/>
        </w:rPr>
        <w:t>and</w:t>
      </w:r>
      <w:r>
        <w:rPr>
          <w:color w:val="231F20"/>
          <w:spacing w:val="-10"/>
        </w:rPr>
        <w:t> </w:t>
      </w:r>
      <w:r>
        <w:rPr>
          <w:color w:val="231F20"/>
          <w:spacing w:val="-2"/>
        </w:rPr>
        <w:t>a</w:t>
      </w:r>
      <w:r>
        <w:rPr>
          <w:color w:val="231F20"/>
          <w:spacing w:val="-10"/>
        </w:rPr>
        <w:t> </w:t>
      </w:r>
      <w:r>
        <w:rPr>
          <w:color w:val="231F20"/>
          <w:spacing w:val="-2"/>
        </w:rPr>
        <w:t>company’s</w:t>
      </w:r>
      <w:r>
        <w:rPr>
          <w:color w:val="231F20"/>
          <w:spacing w:val="-10"/>
        </w:rPr>
        <w:t> </w:t>
      </w:r>
      <w:r>
        <w:rPr>
          <w:color w:val="231F20"/>
          <w:spacing w:val="-2"/>
        </w:rPr>
        <w:t>ability</w:t>
      </w:r>
      <w:r>
        <w:rPr>
          <w:color w:val="231F20"/>
          <w:spacing w:val="-10"/>
        </w:rPr>
        <w:t> </w:t>
      </w:r>
      <w:r>
        <w:rPr>
          <w:color w:val="231F20"/>
          <w:spacing w:val="-2"/>
        </w:rPr>
        <w:t>to</w:t>
      </w:r>
      <w:r>
        <w:rPr>
          <w:color w:val="231F20"/>
          <w:spacing w:val="-10"/>
        </w:rPr>
        <w:t> </w:t>
      </w:r>
      <w:r>
        <w:rPr>
          <w:color w:val="231F20"/>
          <w:spacing w:val="-2"/>
        </w:rPr>
        <w:t>meet</w:t>
      </w:r>
      <w:r>
        <w:rPr>
          <w:color w:val="231F20"/>
          <w:spacing w:val="-10"/>
        </w:rPr>
        <w:t> </w:t>
      </w:r>
      <w:r>
        <w:rPr>
          <w:color w:val="231F20"/>
          <w:spacing w:val="-2"/>
        </w:rPr>
        <w:t>them</w:t>
      </w:r>
      <w:r>
        <w:rPr>
          <w:color w:val="231F20"/>
          <w:spacing w:val="-10"/>
        </w:rPr>
        <w:t> </w:t>
      </w:r>
      <w:r>
        <w:rPr>
          <w:color w:val="231F20"/>
          <w:spacing w:val="-2"/>
        </w:rPr>
        <w:t>when</w:t>
      </w:r>
      <w:r>
        <w:rPr>
          <w:color w:val="231F20"/>
          <w:spacing w:val="-10"/>
        </w:rPr>
        <w:t> </w:t>
      </w:r>
      <w:r>
        <w:rPr>
          <w:color w:val="231F20"/>
          <w:spacing w:val="-2"/>
        </w:rPr>
        <w:t>due</w:t>
      </w:r>
      <w:r>
        <w:rPr>
          <w:color w:val="231F20"/>
          <w:spacing w:val="-10"/>
        </w:rPr>
        <w:t> </w:t>
      </w:r>
      <w:r>
        <w:rPr>
          <w:color w:val="231F20"/>
          <w:spacing w:val="-2"/>
        </w:rPr>
        <w:t>is</w:t>
      </w:r>
      <w:r>
        <w:rPr>
          <w:color w:val="231F20"/>
          <w:spacing w:val="-10"/>
        </w:rPr>
        <w:t> </w:t>
      </w:r>
      <w:r>
        <w:rPr>
          <w:color w:val="231F20"/>
          <w:spacing w:val="-2"/>
        </w:rPr>
        <w:t>the</w:t>
      </w:r>
      <w:r>
        <w:rPr>
          <w:color w:val="231F20"/>
          <w:spacing w:val="-10"/>
        </w:rPr>
        <w:t> </w:t>
      </w:r>
      <w:r>
        <w:rPr>
          <w:color w:val="231F20"/>
          <w:spacing w:val="-2"/>
        </w:rPr>
        <w:t>object</w:t>
      </w:r>
      <w:r>
        <w:rPr>
          <w:color w:val="231F20"/>
          <w:spacing w:val="-10"/>
        </w:rPr>
        <w:t> </w:t>
      </w:r>
      <w:r>
        <w:rPr>
          <w:color w:val="231F20"/>
          <w:spacing w:val="-2"/>
        </w:rPr>
        <w:t>of working</w:t>
      </w:r>
      <w:r>
        <w:rPr>
          <w:color w:val="231F20"/>
          <w:spacing w:val="-11"/>
        </w:rPr>
        <w:t> </w:t>
      </w:r>
      <w:r>
        <w:rPr>
          <w:color w:val="231F20"/>
          <w:spacing w:val="-2"/>
        </w:rPr>
        <w:t>capital</w:t>
      </w:r>
      <w:r>
        <w:rPr>
          <w:color w:val="231F20"/>
          <w:spacing w:val="-10"/>
        </w:rPr>
        <w:t> </w:t>
      </w:r>
      <w:r>
        <w:rPr>
          <w:color w:val="231F20"/>
          <w:spacing w:val="-2"/>
        </w:rPr>
        <w:t>measures.</w:t>
      </w:r>
      <w:r>
        <w:rPr>
          <w:color w:val="231F20"/>
          <w:spacing w:val="-11"/>
        </w:rPr>
        <w:t> </w:t>
      </w:r>
      <w:r>
        <w:rPr>
          <w:color w:val="231F20"/>
          <w:spacing w:val="-2"/>
        </w:rPr>
        <w:t>For</w:t>
      </w:r>
      <w:r>
        <w:rPr>
          <w:color w:val="231F20"/>
          <w:spacing w:val="-10"/>
        </w:rPr>
        <w:t> </w:t>
      </w:r>
      <w:r>
        <w:rPr>
          <w:color w:val="231F20"/>
          <w:spacing w:val="-2"/>
        </w:rPr>
        <w:t>example,</w:t>
      </w:r>
      <w:r>
        <w:rPr>
          <w:color w:val="231F20"/>
          <w:spacing w:val="-11"/>
        </w:rPr>
        <w:t> </w:t>
      </w:r>
      <w:r>
        <w:rPr>
          <w:color w:val="231F20"/>
          <w:spacing w:val="-2"/>
        </w:rPr>
        <w:t>since</w:t>
      </w:r>
      <w:r>
        <w:rPr>
          <w:color w:val="231F20"/>
          <w:spacing w:val="-10"/>
        </w:rPr>
        <w:t> </w:t>
      </w:r>
      <w:r>
        <w:rPr>
          <w:color w:val="231F20"/>
          <w:spacing w:val="-2"/>
        </w:rPr>
        <w:t>purchases</w:t>
      </w:r>
      <w:r>
        <w:rPr>
          <w:color w:val="231F20"/>
          <w:spacing w:val="-11"/>
        </w:rPr>
        <w:t> </w:t>
      </w:r>
      <w:r>
        <w:rPr>
          <w:color w:val="231F20"/>
          <w:spacing w:val="-2"/>
        </w:rPr>
        <w:t>giving</w:t>
      </w:r>
      <w:r>
        <w:rPr>
          <w:color w:val="231F20"/>
          <w:spacing w:val="-10"/>
        </w:rPr>
        <w:t> </w:t>
      </w:r>
      <w:r>
        <w:rPr>
          <w:color w:val="231F20"/>
          <w:spacing w:val="-2"/>
        </w:rPr>
        <w:t>rise</w:t>
      </w:r>
      <w:r>
        <w:rPr>
          <w:color w:val="231F20"/>
          <w:spacing w:val="-11"/>
        </w:rPr>
        <w:t> </w:t>
      </w:r>
      <w:r>
        <w:rPr>
          <w:color w:val="231F20"/>
          <w:spacing w:val="-2"/>
        </w:rPr>
        <w:t>to</w:t>
      </w:r>
      <w:r>
        <w:rPr>
          <w:color w:val="231F20"/>
          <w:spacing w:val="-10"/>
        </w:rPr>
        <w:t> </w:t>
      </w:r>
      <w:r>
        <w:rPr>
          <w:color w:val="231F20"/>
          <w:spacing w:val="-2"/>
        </w:rPr>
        <w:t>accounts</w:t>
      </w:r>
      <w:r>
        <w:rPr>
          <w:color w:val="231F20"/>
          <w:spacing w:val="-11"/>
        </w:rPr>
        <w:t> </w:t>
      </w:r>
      <w:r>
        <w:rPr>
          <w:color w:val="231F20"/>
          <w:spacing w:val="-2"/>
        </w:rPr>
        <w:t>pay- </w:t>
      </w:r>
      <w:r>
        <w:rPr>
          <w:color w:val="231F20"/>
          <w:spacing w:val="-4"/>
        </w:rPr>
        <w:t>able</w:t>
      </w:r>
      <w:r>
        <w:rPr>
          <w:color w:val="231F20"/>
          <w:spacing w:val="-7"/>
        </w:rPr>
        <w:t> </w:t>
      </w:r>
      <w:r>
        <w:rPr>
          <w:color w:val="231F20"/>
          <w:spacing w:val="-4"/>
        </w:rPr>
        <w:t>are</w:t>
      </w:r>
      <w:r>
        <w:rPr>
          <w:color w:val="231F20"/>
          <w:spacing w:val="-7"/>
        </w:rPr>
        <w:t> </w:t>
      </w:r>
      <w:r>
        <w:rPr>
          <w:color w:val="231F20"/>
          <w:spacing w:val="-4"/>
        </w:rPr>
        <w:t>a</w:t>
      </w:r>
      <w:r>
        <w:rPr>
          <w:color w:val="231F20"/>
          <w:spacing w:val="-7"/>
        </w:rPr>
        <w:t> </w:t>
      </w:r>
      <w:r>
        <w:rPr>
          <w:color w:val="231F20"/>
          <w:spacing w:val="-4"/>
        </w:rPr>
        <w:t>function</w:t>
      </w:r>
      <w:r>
        <w:rPr>
          <w:color w:val="231F20"/>
          <w:spacing w:val="-7"/>
        </w:rPr>
        <w:t> </w:t>
      </w:r>
      <w:r>
        <w:rPr>
          <w:color w:val="231F20"/>
          <w:spacing w:val="-4"/>
        </w:rPr>
        <w:t>of</w:t>
      </w:r>
      <w:r>
        <w:rPr>
          <w:color w:val="231F20"/>
          <w:spacing w:val="-7"/>
        </w:rPr>
        <w:t> </w:t>
      </w:r>
      <w:r>
        <w:rPr>
          <w:color w:val="231F20"/>
          <w:spacing w:val="-4"/>
        </w:rPr>
        <w:t>sales,</w:t>
      </w:r>
      <w:r>
        <w:rPr>
          <w:color w:val="231F20"/>
          <w:spacing w:val="-7"/>
        </w:rPr>
        <w:t> </w:t>
      </w:r>
      <w:r>
        <w:rPr>
          <w:color w:val="231F20"/>
          <w:spacing w:val="-4"/>
        </w:rPr>
        <w:t>payables</w:t>
      </w:r>
      <w:r>
        <w:rPr>
          <w:color w:val="231F20"/>
          <w:spacing w:val="-7"/>
        </w:rPr>
        <w:t> </w:t>
      </w:r>
      <w:r>
        <w:rPr>
          <w:color w:val="231F20"/>
          <w:spacing w:val="-4"/>
        </w:rPr>
        <w:t>vary</w:t>
      </w:r>
      <w:r>
        <w:rPr>
          <w:color w:val="231F20"/>
          <w:spacing w:val="-7"/>
        </w:rPr>
        <w:t> </w:t>
      </w:r>
      <w:r>
        <w:rPr>
          <w:color w:val="231F20"/>
          <w:spacing w:val="-4"/>
        </w:rPr>
        <w:t>with</w:t>
      </w:r>
      <w:r>
        <w:rPr>
          <w:color w:val="231F20"/>
          <w:spacing w:val="-7"/>
        </w:rPr>
        <w:t> </w:t>
      </w:r>
      <w:r>
        <w:rPr>
          <w:color w:val="231F20"/>
          <w:spacing w:val="-4"/>
        </w:rPr>
        <w:t>sales.</w:t>
      </w:r>
      <w:r>
        <w:rPr>
          <w:color w:val="231F20"/>
          <w:spacing w:val="-7"/>
        </w:rPr>
        <w:t> </w:t>
      </w:r>
      <w:r>
        <w:rPr>
          <w:color w:val="231F20"/>
          <w:spacing w:val="-4"/>
        </w:rPr>
        <w:t>As</w:t>
      </w:r>
      <w:r>
        <w:rPr>
          <w:color w:val="231F20"/>
          <w:spacing w:val="-7"/>
        </w:rPr>
        <w:t> </w:t>
      </w:r>
      <w:r>
        <w:rPr>
          <w:color w:val="231F20"/>
          <w:spacing w:val="-4"/>
        </w:rPr>
        <w:t>long</w:t>
      </w:r>
      <w:r>
        <w:rPr>
          <w:color w:val="231F20"/>
          <w:spacing w:val="-7"/>
        </w:rPr>
        <w:t> </w:t>
      </w:r>
      <w:r>
        <w:rPr>
          <w:color w:val="231F20"/>
          <w:spacing w:val="-4"/>
        </w:rPr>
        <w:t>as</w:t>
      </w:r>
      <w:r>
        <w:rPr>
          <w:color w:val="231F20"/>
          <w:spacing w:val="-7"/>
        </w:rPr>
        <w:t> </w:t>
      </w:r>
      <w:r>
        <w:rPr>
          <w:color w:val="231F20"/>
          <w:spacing w:val="-4"/>
        </w:rPr>
        <w:t>sales</w:t>
      </w:r>
      <w:r>
        <w:rPr>
          <w:color w:val="231F20"/>
          <w:spacing w:val="-7"/>
        </w:rPr>
        <w:t> </w:t>
      </w:r>
      <w:r>
        <w:rPr>
          <w:color w:val="231F20"/>
          <w:spacing w:val="-4"/>
        </w:rPr>
        <w:t>remain</w:t>
      </w:r>
      <w:r>
        <w:rPr>
          <w:color w:val="231F20"/>
          <w:spacing w:val="-7"/>
        </w:rPr>
        <w:t> </w:t>
      </w:r>
      <w:r>
        <w:rPr>
          <w:color w:val="231F20"/>
          <w:spacing w:val="-4"/>
        </w:rPr>
        <w:t>constant </w:t>
      </w:r>
      <w:r>
        <w:rPr>
          <w:color w:val="231F20"/>
          <w:spacing w:val="-2"/>
        </w:rPr>
        <w:t>or</w:t>
      </w:r>
      <w:r>
        <w:rPr>
          <w:color w:val="231F20"/>
          <w:spacing w:val="-10"/>
        </w:rPr>
        <w:t> </w:t>
      </w:r>
      <w:r>
        <w:rPr>
          <w:color w:val="231F20"/>
          <w:spacing w:val="-2"/>
        </w:rPr>
        <w:t>are</w:t>
      </w:r>
      <w:r>
        <w:rPr>
          <w:color w:val="231F20"/>
          <w:spacing w:val="-10"/>
        </w:rPr>
        <w:t> </w:t>
      </w:r>
      <w:r>
        <w:rPr>
          <w:color w:val="231F20"/>
          <w:spacing w:val="-2"/>
        </w:rPr>
        <w:t>rising,</w:t>
      </w:r>
      <w:r>
        <w:rPr>
          <w:color w:val="231F20"/>
          <w:spacing w:val="-10"/>
        </w:rPr>
        <w:t> </w:t>
      </w:r>
      <w:r>
        <w:rPr>
          <w:color w:val="231F20"/>
          <w:spacing w:val="-2"/>
        </w:rPr>
        <w:t>the</w:t>
      </w:r>
      <w:r>
        <w:rPr>
          <w:color w:val="231F20"/>
          <w:spacing w:val="-10"/>
        </w:rPr>
        <w:t> </w:t>
      </w:r>
      <w:r>
        <w:rPr>
          <w:color w:val="231F20"/>
          <w:spacing w:val="-2"/>
        </w:rPr>
        <w:t>payment</w:t>
      </w:r>
      <w:r>
        <w:rPr>
          <w:color w:val="231F20"/>
          <w:spacing w:val="-10"/>
        </w:rPr>
        <w:t> </w:t>
      </w:r>
      <w:r>
        <w:rPr>
          <w:color w:val="231F20"/>
          <w:spacing w:val="-2"/>
        </w:rPr>
        <w:t>of</w:t>
      </w:r>
      <w:r>
        <w:rPr>
          <w:color w:val="231F20"/>
          <w:spacing w:val="-10"/>
        </w:rPr>
        <w:t> </w:t>
      </w:r>
      <w:r>
        <w:rPr>
          <w:color w:val="231F20"/>
          <w:spacing w:val="-2"/>
        </w:rPr>
        <w:t>current</w:t>
      </w:r>
      <w:r>
        <w:rPr>
          <w:color w:val="231F20"/>
          <w:spacing w:val="-10"/>
        </w:rPr>
        <w:t> </w:t>
      </w:r>
      <w:r>
        <w:rPr>
          <w:color w:val="231F20"/>
          <w:spacing w:val="-2"/>
        </w:rPr>
        <w:t>liabilities</w:t>
      </w:r>
      <w:r>
        <w:rPr>
          <w:color w:val="231F20"/>
          <w:spacing w:val="-10"/>
        </w:rPr>
        <w:t> </w:t>
      </w:r>
      <w:r>
        <w:rPr>
          <w:color w:val="231F20"/>
          <w:spacing w:val="-2"/>
        </w:rPr>
        <w:t>is</w:t>
      </w:r>
      <w:r>
        <w:rPr>
          <w:color w:val="231F20"/>
          <w:spacing w:val="-10"/>
        </w:rPr>
        <w:t> </w:t>
      </w:r>
      <w:r>
        <w:rPr>
          <w:color w:val="231F20"/>
          <w:spacing w:val="-2"/>
        </w:rPr>
        <w:t>a</w:t>
      </w:r>
      <w:r>
        <w:rPr>
          <w:color w:val="231F20"/>
          <w:spacing w:val="-10"/>
        </w:rPr>
        <w:t> </w:t>
      </w:r>
      <w:r>
        <w:rPr>
          <w:color w:val="231F20"/>
          <w:spacing w:val="-2"/>
        </w:rPr>
        <w:t>refunding</w:t>
      </w:r>
      <w:r>
        <w:rPr>
          <w:color w:val="231F20"/>
          <w:spacing w:val="-10"/>
        </w:rPr>
        <w:t> </w:t>
      </w:r>
      <w:r>
        <w:rPr>
          <w:color w:val="231F20"/>
          <w:spacing w:val="-2"/>
        </w:rPr>
        <w:t>activity.</w:t>
      </w:r>
      <w:r>
        <w:rPr>
          <w:color w:val="231F20"/>
          <w:spacing w:val="-10"/>
        </w:rPr>
        <w:t> </w:t>
      </w:r>
      <w:r>
        <w:rPr>
          <w:color w:val="231F20"/>
          <w:spacing w:val="-2"/>
        </w:rPr>
        <w:t>In</w:t>
      </w:r>
      <w:r>
        <w:rPr>
          <w:color w:val="231F20"/>
          <w:spacing w:val="-10"/>
        </w:rPr>
        <w:t> </w:t>
      </w:r>
      <w:r>
        <w:rPr>
          <w:color w:val="231F20"/>
          <w:spacing w:val="-2"/>
        </w:rPr>
        <w:t>this</w:t>
      </w:r>
      <w:r>
        <w:rPr>
          <w:color w:val="231F20"/>
          <w:spacing w:val="-10"/>
        </w:rPr>
        <w:t> </w:t>
      </w:r>
      <w:r>
        <w:rPr>
          <w:color w:val="231F20"/>
          <w:spacing w:val="-2"/>
        </w:rPr>
        <w:t>case</w:t>
      </w:r>
      <w:r>
        <w:rPr>
          <w:color w:val="231F20"/>
          <w:spacing w:val="-10"/>
        </w:rPr>
        <w:t> </w:t>
      </w:r>
      <w:r>
        <w:rPr>
          <w:color w:val="231F20"/>
          <w:spacing w:val="-2"/>
        </w:rPr>
        <w:t>the </w:t>
      </w:r>
      <w:r>
        <w:rPr>
          <w:color w:val="231F20"/>
          <w:spacing w:val="-6"/>
        </w:rPr>
        <w:t>components</w:t>
      </w:r>
      <w:r>
        <w:rPr>
          <w:color w:val="231F20"/>
          <w:spacing w:val="-7"/>
        </w:rPr>
        <w:t> </w:t>
      </w:r>
      <w:r>
        <w:rPr>
          <w:color w:val="231F20"/>
          <w:spacing w:val="-6"/>
        </w:rPr>
        <w:t>of the</w:t>
      </w:r>
      <w:r>
        <w:rPr>
          <w:color w:val="231F20"/>
          <w:spacing w:val="-7"/>
        </w:rPr>
        <w:t> </w:t>
      </w:r>
      <w:r>
        <w:rPr>
          <w:color w:val="231F20"/>
          <w:spacing w:val="-6"/>
        </w:rPr>
        <w:t>current ratio</w:t>
      </w:r>
      <w:r>
        <w:rPr>
          <w:color w:val="231F20"/>
          <w:spacing w:val="-7"/>
        </w:rPr>
        <w:t> </w:t>
      </w:r>
      <w:r>
        <w:rPr>
          <w:color w:val="231F20"/>
          <w:spacing w:val="-6"/>
        </w:rPr>
        <w:t>provide little,</w:t>
      </w:r>
      <w:r>
        <w:rPr>
          <w:color w:val="231F20"/>
          <w:spacing w:val="-7"/>
        </w:rPr>
        <w:t> </w:t>
      </w:r>
      <w:r>
        <w:rPr>
          <w:color w:val="231F20"/>
          <w:spacing w:val="-6"/>
        </w:rPr>
        <w:t>if any,</w:t>
      </w:r>
      <w:r>
        <w:rPr>
          <w:color w:val="231F20"/>
          <w:spacing w:val="-7"/>
        </w:rPr>
        <w:t> </w:t>
      </w:r>
      <w:r>
        <w:rPr>
          <w:color w:val="231F20"/>
          <w:spacing w:val="-6"/>
        </w:rPr>
        <w:t>recognition to</w:t>
      </w:r>
      <w:r>
        <w:rPr>
          <w:color w:val="231F20"/>
          <w:spacing w:val="-7"/>
        </w:rPr>
        <w:t> </w:t>
      </w:r>
      <w:r>
        <w:rPr>
          <w:color w:val="231F20"/>
          <w:spacing w:val="-6"/>
        </w:rPr>
        <w:t>this activity</w:t>
      </w:r>
      <w:r>
        <w:rPr>
          <w:color w:val="231F20"/>
          <w:spacing w:val="-7"/>
        </w:rPr>
        <w:t> </w:t>
      </w:r>
      <w:r>
        <w:rPr>
          <w:color w:val="231F20"/>
          <w:spacing w:val="-6"/>
        </w:rPr>
        <w:t>or to</w:t>
      </w:r>
      <w:r>
        <w:rPr>
          <w:color w:val="231F20"/>
          <w:spacing w:val="-7"/>
        </w:rPr>
        <w:t> </w:t>
      </w:r>
      <w:r>
        <w:rPr>
          <w:color w:val="231F20"/>
          <w:spacing w:val="-6"/>
        </w:rPr>
        <w:t>its </w:t>
      </w:r>
      <w:r>
        <w:rPr>
          <w:color w:val="231F20"/>
          <w:spacing w:val="-8"/>
        </w:rPr>
        <w:t>effects</w:t>
      </w:r>
      <w:r>
        <w:rPr>
          <w:color w:val="231F20"/>
        </w:rPr>
        <w:t> </w:t>
      </w:r>
      <w:r>
        <w:rPr>
          <w:color w:val="231F20"/>
          <w:spacing w:val="-8"/>
        </w:rPr>
        <w:t>on</w:t>
      </w:r>
      <w:r>
        <w:rPr>
          <w:color w:val="231F20"/>
        </w:rPr>
        <w:t> </w:t>
      </w:r>
      <w:r>
        <w:rPr>
          <w:color w:val="231F20"/>
          <w:spacing w:val="-8"/>
        </w:rPr>
        <w:t>future</w:t>
      </w:r>
      <w:r>
        <w:rPr>
          <w:color w:val="231F20"/>
        </w:rPr>
        <w:t> </w:t>
      </w:r>
      <w:r>
        <w:rPr>
          <w:color w:val="231F20"/>
          <w:spacing w:val="-8"/>
        </w:rPr>
        <w:t>cash</w:t>
      </w:r>
      <w:r>
        <w:rPr>
          <w:color w:val="231F20"/>
        </w:rPr>
        <w:t> </w:t>
      </w:r>
      <w:r>
        <w:rPr>
          <w:color w:val="231F20"/>
          <w:spacing w:val="-8"/>
        </w:rPr>
        <w:t>flows.</w:t>
      </w:r>
      <w:r>
        <w:rPr>
          <w:color w:val="231F20"/>
        </w:rPr>
        <w:t> </w:t>
      </w:r>
      <w:r>
        <w:rPr>
          <w:color w:val="231F20"/>
          <w:spacing w:val="-8"/>
        </w:rPr>
        <w:t>Also,</w:t>
      </w:r>
      <w:r>
        <w:rPr>
          <w:color w:val="231F20"/>
        </w:rPr>
        <w:t> </w:t>
      </w:r>
      <w:r>
        <w:rPr>
          <w:color w:val="231F20"/>
          <w:spacing w:val="-8"/>
        </w:rPr>
        <w:t>current</w:t>
      </w:r>
      <w:r>
        <w:rPr>
          <w:color w:val="231F20"/>
        </w:rPr>
        <w:t> </w:t>
      </w:r>
      <w:r>
        <w:rPr>
          <w:color w:val="231F20"/>
          <w:spacing w:val="-8"/>
        </w:rPr>
        <w:t>liabilities</w:t>
      </w:r>
      <w:r>
        <w:rPr>
          <w:color w:val="231F20"/>
        </w:rPr>
        <w:t> </w:t>
      </w:r>
      <w:r>
        <w:rPr>
          <w:color w:val="231F20"/>
          <w:spacing w:val="-8"/>
        </w:rPr>
        <w:t>entering</w:t>
      </w:r>
      <w:r>
        <w:rPr>
          <w:color w:val="231F20"/>
        </w:rPr>
        <w:t> </w:t>
      </w:r>
      <w:r>
        <w:rPr>
          <w:color w:val="231F20"/>
          <w:spacing w:val="-8"/>
        </w:rPr>
        <w:t>into</w:t>
      </w:r>
      <w:r>
        <w:rPr>
          <w:color w:val="231F20"/>
        </w:rPr>
        <w:t> </w:t>
      </w:r>
      <w:r>
        <w:rPr>
          <w:color w:val="231F20"/>
          <w:spacing w:val="-8"/>
        </w:rPr>
        <w:t>the</w:t>
      </w:r>
      <w:r>
        <w:rPr>
          <w:color w:val="231F20"/>
        </w:rPr>
        <w:t> </w:t>
      </w:r>
      <w:r>
        <w:rPr>
          <w:color w:val="231F20"/>
          <w:spacing w:val="-8"/>
        </w:rPr>
        <w:t>computation</w:t>
      </w:r>
      <w:r>
        <w:rPr>
          <w:color w:val="231F20"/>
        </w:rPr>
        <w:t> </w:t>
      </w:r>
      <w:r>
        <w:rPr>
          <w:color w:val="231F20"/>
          <w:spacing w:val="-8"/>
        </w:rPr>
        <w:t>of</w:t>
      </w:r>
      <w:r>
        <w:rPr>
          <w:color w:val="231F20"/>
        </w:rPr>
        <w:t> </w:t>
      </w:r>
      <w:r>
        <w:rPr>
          <w:color w:val="231F20"/>
          <w:spacing w:val="-8"/>
        </w:rPr>
        <w:t>the </w:t>
      </w:r>
      <w:r>
        <w:rPr>
          <w:color w:val="231F20"/>
          <w:spacing w:val="-4"/>
        </w:rPr>
        <w:t>current</w:t>
      </w:r>
      <w:r>
        <w:rPr>
          <w:color w:val="231F20"/>
          <w:spacing w:val="-4"/>
        </w:rPr>
        <w:t> ratio</w:t>
      </w:r>
      <w:r>
        <w:rPr>
          <w:color w:val="231F20"/>
          <w:spacing w:val="-4"/>
        </w:rPr>
        <w:t> do</w:t>
      </w:r>
      <w:r>
        <w:rPr>
          <w:color w:val="231F20"/>
          <w:spacing w:val="-4"/>
        </w:rPr>
        <w:t> not</w:t>
      </w:r>
      <w:r>
        <w:rPr>
          <w:color w:val="231F20"/>
          <w:spacing w:val="-4"/>
        </w:rPr>
        <w:t> include</w:t>
      </w:r>
      <w:r>
        <w:rPr>
          <w:color w:val="231F20"/>
          <w:spacing w:val="-4"/>
        </w:rPr>
        <w:t> prospective</w:t>
      </w:r>
      <w:r>
        <w:rPr>
          <w:color w:val="231F20"/>
          <w:spacing w:val="-4"/>
        </w:rPr>
        <w:t> cash</w:t>
      </w:r>
      <w:r>
        <w:rPr>
          <w:color w:val="231F20"/>
          <w:spacing w:val="-4"/>
        </w:rPr>
        <w:t> outlays—examples</w:t>
      </w:r>
      <w:r>
        <w:rPr>
          <w:color w:val="231F20"/>
          <w:spacing w:val="-4"/>
        </w:rPr>
        <w:t> are</w:t>
      </w:r>
      <w:r>
        <w:rPr>
          <w:color w:val="231F20"/>
          <w:spacing w:val="-4"/>
        </w:rPr>
        <w:t> certain</w:t>
      </w:r>
      <w:r>
        <w:rPr>
          <w:color w:val="231F20"/>
          <w:spacing w:val="-4"/>
        </w:rPr>
        <w:t> commit- ments under construction contracts, loans, leases, and pensions.</w:t>
      </w:r>
    </w:p>
    <w:p>
      <w:pPr>
        <w:pStyle w:val="BodyText"/>
        <w:spacing w:before="2"/>
        <w:rPr>
          <w:sz w:val="18"/>
        </w:rPr>
      </w:pPr>
    </w:p>
    <w:p>
      <w:pPr>
        <w:pStyle w:val="Heading3"/>
        <w:ind w:left="2882"/>
      </w:pPr>
      <w:r>
        <w:rPr>
          <w:color w:val="231F20"/>
          <w:w w:val="85"/>
        </w:rPr>
        <w:t>Using</w:t>
      </w:r>
      <w:r>
        <w:rPr>
          <w:color w:val="231F20"/>
          <w:spacing w:val="-11"/>
        </w:rPr>
        <w:t> </w:t>
      </w:r>
      <w:r>
        <w:rPr>
          <w:color w:val="231F20"/>
          <w:w w:val="85"/>
        </w:rPr>
        <w:t>the</w:t>
      </w:r>
      <w:r>
        <w:rPr>
          <w:color w:val="231F20"/>
          <w:spacing w:val="-10"/>
        </w:rPr>
        <w:t> </w:t>
      </w:r>
      <w:r>
        <w:rPr>
          <w:color w:val="231F20"/>
          <w:w w:val="85"/>
        </w:rPr>
        <w:t>Current</w:t>
      </w:r>
      <w:r>
        <w:rPr>
          <w:color w:val="231F20"/>
          <w:spacing w:val="-10"/>
        </w:rPr>
        <w:t> </w:t>
      </w:r>
      <w:r>
        <w:rPr>
          <w:color w:val="231F20"/>
          <w:w w:val="85"/>
        </w:rPr>
        <w:t>Ratio</w:t>
      </w:r>
      <w:r>
        <w:rPr>
          <w:color w:val="231F20"/>
          <w:spacing w:val="-10"/>
        </w:rPr>
        <w:t> </w:t>
      </w:r>
      <w:r>
        <w:rPr>
          <w:color w:val="231F20"/>
          <w:w w:val="85"/>
        </w:rPr>
        <w:t>for</w:t>
      </w:r>
      <w:r>
        <w:rPr>
          <w:color w:val="231F20"/>
          <w:spacing w:val="-10"/>
        </w:rPr>
        <w:t> </w:t>
      </w:r>
      <w:r>
        <w:rPr>
          <w:color w:val="231F20"/>
          <w:spacing w:val="-2"/>
          <w:w w:val="85"/>
        </w:rPr>
        <w:t>Analysis</w:t>
      </w:r>
    </w:p>
    <w:p>
      <w:pPr>
        <w:pStyle w:val="BodyText"/>
        <w:spacing w:before="57"/>
        <w:ind w:left="2882"/>
        <w:jc w:val="both"/>
      </w:pPr>
      <w:r>
        <w:rPr>
          <w:color w:val="231F20"/>
          <w:spacing w:val="-6"/>
        </w:rPr>
        <w:t>From</w:t>
      </w:r>
      <w:r>
        <w:rPr>
          <w:color w:val="231F20"/>
          <w:spacing w:val="-5"/>
        </w:rPr>
        <w:t> </w:t>
      </w:r>
      <w:r>
        <w:rPr>
          <w:color w:val="231F20"/>
          <w:spacing w:val="-6"/>
        </w:rPr>
        <w:t>our</w:t>
      </w:r>
      <w:r>
        <w:rPr>
          <w:color w:val="231F20"/>
          <w:spacing w:val="-5"/>
        </w:rPr>
        <w:t> </w:t>
      </w:r>
      <w:r>
        <w:rPr>
          <w:color w:val="231F20"/>
          <w:spacing w:val="-6"/>
        </w:rPr>
        <w:t>discussion</w:t>
      </w:r>
      <w:r>
        <w:rPr>
          <w:color w:val="231F20"/>
          <w:spacing w:val="-5"/>
        </w:rPr>
        <w:t> </w:t>
      </w:r>
      <w:r>
        <w:rPr>
          <w:color w:val="231F20"/>
          <w:spacing w:val="-6"/>
        </w:rPr>
        <w:t>of</w:t>
      </w:r>
      <w:r>
        <w:rPr>
          <w:color w:val="231F20"/>
          <w:spacing w:val="-4"/>
        </w:rPr>
        <w:t> </w:t>
      </w:r>
      <w:r>
        <w:rPr>
          <w:color w:val="231F20"/>
          <w:spacing w:val="-6"/>
        </w:rPr>
        <w:t>the</w:t>
      </w:r>
      <w:r>
        <w:rPr>
          <w:color w:val="231F20"/>
          <w:spacing w:val="-5"/>
        </w:rPr>
        <w:t> </w:t>
      </w:r>
      <w:r>
        <w:rPr>
          <w:color w:val="231F20"/>
          <w:spacing w:val="-6"/>
        </w:rPr>
        <w:t>current</w:t>
      </w:r>
      <w:r>
        <w:rPr>
          <w:color w:val="231F20"/>
          <w:spacing w:val="-5"/>
        </w:rPr>
        <w:t> </w:t>
      </w:r>
      <w:r>
        <w:rPr>
          <w:color w:val="231F20"/>
          <w:spacing w:val="-6"/>
        </w:rPr>
        <w:t>ratio,</w:t>
      </w:r>
      <w:r>
        <w:rPr>
          <w:color w:val="231F20"/>
          <w:spacing w:val="-5"/>
        </w:rPr>
        <w:t> </w:t>
      </w:r>
      <w:r>
        <w:rPr>
          <w:color w:val="231F20"/>
          <w:spacing w:val="-6"/>
        </w:rPr>
        <w:t>we</w:t>
      </w:r>
      <w:r>
        <w:rPr>
          <w:color w:val="231F20"/>
          <w:spacing w:val="-4"/>
        </w:rPr>
        <w:t> </w:t>
      </w:r>
      <w:r>
        <w:rPr>
          <w:color w:val="231F20"/>
          <w:spacing w:val="-6"/>
        </w:rPr>
        <w:t>can</w:t>
      </w:r>
      <w:r>
        <w:rPr>
          <w:color w:val="231F20"/>
          <w:spacing w:val="-5"/>
        </w:rPr>
        <w:t> </w:t>
      </w:r>
      <w:r>
        <w:rPr>
          <w:color w:val="231F20"/>
          <w:spacing w:val="-6"/>
        </w:rPr>
        <w:t>draw</w:t>
      </w:r>
      <w:r>
        <w:rPr>
          <w:color w:val="231F20"/>
          <w:spacing w:val="-5"/>
        </w:rPr>
        <w:t> </w:t>
      </w:r>
      <w:r>
        <w:rPr>
          <w:color w:val="231F20"/>
          <w:spacing w:val="-6"/>
        </w:rPr>
        <w:t>at</w:t>
      </w:r>
      <w:r>
        <w:rPr>
          <w:color w:val="231F20"/>
          <w:spacing w:val="-5"/>
        </w:rPr>
        <w:t> </w:t>
      </w:r>
      <w:r>
        <w:rPr>
          <w:color w:val="231F20"/>
          <w:spacing w:val="-6"/>
        </w:rPr>
        <w:t>least</w:t>
      </w:r>
      <w:r>
        <w:rPr>
          <w:color w:val="231F20"/>
          <w:spacing w:val="-5"/>
        </w:rPr>
        <w:t> </w:t>
      </w:r>
      <w:r>
        <w:rPr>
          <w:color w:val="231F20"/>
          <w:spacing w:val="-6"/>
        </w:rPr>
        <w:t>three</w:t>
      </w:r>
      <w:r>
        <w:rPr>
          <w:color w:val="231F20"/>
          <w:spacing w:val="-4"/>
        </w:rPr>
        <w:t> </w:t>
      </w:r>
      <w:r>
        <w:rPr>
          <w:color w:val="231F20"/>
          <w:spacing w:val="-6"/>
        </w:rPr>
        <w:t>conclusions.</w:t>
      </w:r>
    </w:p>
    <w:p>
      <w:pPr>
        <w:pStyle w:val="ListParagraph"/>
        <w:numPr>
          <w:ilvl w:val="0"/>
          <w:numId w:val="2"/>
        </w:numPr>
        <w:tabs>
          <w:tab w:pos="3463" w:val="left" w:leader="none"/>
        </w:tabs>
        <w:spacing w:line="232" w:lineRule="auto" w:before="107" w:after="0"/>
        <w:ind w:left="3462" w:right="1423" w:hanging="340"/>
        <w:jc w:val="left"/>
        <w:rPr>
          <w:rFonts w:ascii="Book Antiqua"/>
          <w:sz w:val="20"/>
        </w:rPr>
      </w:pPr>
      <w:r>
        <w:rPr>
          <w:rFonts w:ascii="Book Antiqua"/>
          <w:color w:val="231F20"/>
          <w:spacing w:val="-2"/>
          <w:sz w:val="20"/>
        </w:rPr>
        <w:t>Liquidity</w:t>
      </w:r>
      <w:r>
        <w:rPr>
          <w:rFonts w:ascii="Book Antiqua"/>
          <w:color w:val="231F20"/>
          <w:spacing w:val="7"/>
          <w:sz w:val="20"/>
        </w:rPr>
        <w:t> </w:t>
      </w:r>
      <w:r>
        <w:rPr>
          <w:rFonts w:ascii="Book Antiqua"/>
          <w:color w:val="231F20"/>
          <w:spacing w:val="-2"/>
          <w:sz w:val="20"/>
        </w:rPr>
        <w:t>depends</w:t>
      </w:r>
      <w:r>
        <w:rPr>
          <w:rFonts w:ascii="Book Antiqua"/>
          <w:color w:val="231F20"/>
          <w:spacing w:val="7"/>
          <w:sz w:val="20"/>
        </w:rPr>
        <w:t> </w:t>
      </w:r>
      <w:r>
        <w:rPr>
          <w:rFonts w:ascii="Book Antiqua"/>
          <w:color w:val="231F20"/>
          <w:spacing w:val="-2"/>
          <w:sz w:val="20"/>
        </w:rPr>
        <w:t>to</w:t>
      </w:r>
      <w:r>
        <w:rPr>
          <w:rFonts w:ascii="Book Antiqua"/>
          <w:color w:val="231F20"/>
          <w:spacing w:val="7"/>
          <w:sz w:val="20"/>
        </w:rPr>
        <w:t> </w:t>
      </w:r>
      <w:r>
        <w:rPr>
          <w:rFonts w:ascii="Book Antiqua"/>
          <w:color w:val="231F20"/>
          <w:spacing w:val="-2"/>
          <w:sz w:val="20"/>
        </w:rPr>
        <w:t>a</w:t>
      </w:r>
      <w:r>
        <w:rPr>
          <w:rFonts w:ascii="Book Antiqua"/>
          <w:color w:val="231F20"/>
          <w:spacing w:val="7"/>
          <w:sz w:val="20"/>
        </w:rPr>
        <w:t> </w:t>
      </w:r>
      <w:r>
        <w:rPr>
          <w:rFonts w:ascii="Book Antiqua"/>
          <w:color w:val="231F20"/>
          <w:spacing w:val="-2"/>
          <w:sz w:val="20"/>
        </w:rPr>
        <w:t>large</w:t>
      </w:r>
      <w:r>
        <w:rPr>
          <w:rFonts w:ascii="Book Antiqua"/>
          <w:color w:val="231F20"/>
          <w:spacing w:val="7"/>
          <w:sz w:val="20"/>
        </w:rPr>
        <w:t> </w:t>
      </w:r>
      <w:r>
        <w:rPr>
          <w:rFonts w:ascii="Book Antiqua"/>
          <w:color w:val="231F20"/>
          <w:spacing w:val="-2"/>
          <w:sz w:val="20"/>
        </w:rPr>
        <w:t>extent</w:t>
      </w:r>
      <w:r>
        <w:rPr>
          <w:rFonts w:ascii="Book Antiqua"/>
          <w:color w:val="231F20"/>
          <w:spacing w:val="7"/>
          <w:sz w:val="20"/>
        </w:rPr>
        <w:t> </w:t>
      </w:r>
      <w:r>
        <w:rPr>
          <w:rFonts w:ascii="Book Antiqua"/>
          <w:color w:val="231F20"/>
          <w:spacing w:val="-2"/>
          <w:sz w:val="20"/>
        </w:rPr>
        <w:t>on</w:t>
      </w:r>
      <w:r>
        <w:rPr>
          <w:rFonts w:ascii="Book Antiqua"/>
          <w:color w:val="231F20"/>
          <w:spacing w:val="7"/>
          <w:sz w:val="20"/>
        </w:rPr>
        <w:t> </w:t>
      </w:r>
      <w:r>
        <w:rPr>
          <w:rFonts w:ascii="Book Antiqua"/>
          <w:i/>
          <w:color w:val="231F20"/>
          <w:spacing w:val="-2"/>
          <w:sz w:val="20"/>
        </w:rPr>
        <w:t>prospective</w:t>
      </w:r>
      <w:r>
        <w:rPr>
          <w:rFonts w:ascii="Book Antiqua"/>
          <w:i/>
          <w:color w:val="231F20"/>
          <w:spacing w:val="7"/>
          <w:sz w:val="20"/>
        </w:rPr>
        <w:t> </w:t>
      </w:r>
      <w:r>
        <w:rPr>
          <w:rFonts w:ascii="Book Antiqua"/>
          <w:color w:val="231F20"/>
          <w:spacing w:val="-2"/>
          <w:sz w:val="20"/>
        </w:rPr>
        <w:t>cash</w:t>
      </w:r>
      <w:r>
        <w:rPr>
          <w:rFonts w:ascii="Book Antiqua"/>
          <w:color w:val="231F20"/>
          <w:spacing w:val="7"/>
          <w:sz w:val="20"/>
        </w:rPr>
        <w:t> </w:t>
      </w:r>
      <w:r>
        <w:rPr>
          <w:rFonts w:ascii="Book Antiqua"/>
          <w:color w:val="231F20"/>
          <w:spacing w:val="-2"/>
          <w:sz w:val="20"/>
        </w:rPr>
        <w:t>flows</w:t>
      </w:r>
      <w:r>
        <w:rPr>
          <w:rFonts w:ascii="Book Antiqua"/>
          <w:color w:val="231F20"/>
          <w:spacing w:val="7"/>
          <w:sz w:val="20"/>
        </w:rPr>
        <w:t> </w:t>
      </w:r>
      <w:r>
        <w:rPr>
          <w:rFonts w:ascii="Book Antiqua"/>
          <w:color w:val="231F20"/>
          <w:spacing w:val="-2"/>
          <w:sz w:val="20"/>
        </w:rPr>
        <w:t>and</w:t>
      </w:r>
      <w:r>
        <w:rPr>
          <w:rFonts w:ascii="Book Antiqua"/>
          <w:color w:val="231F20"/>
          <w:spacing w:val="7"/>
          <w:sz w:val="20"/>
        </w:rPr>
        <w:t> </w:t>
      </w:r>
      <w:r>
        <w:rPr>
          <w:rFonts w:ascii="Book Antiqua"/>
          <w:color w:val="231F20"/>
          <w:spacing w:val="-2"/>
          <w:sz w:val="20"/>
        </w:rPr>
        <w:t>to</w:t>
      </w:r>
      <w:r>
        <w:rPr>
          <w:rFonts w:ascii="Book Antiqua"/>
          <w:color w:val="231F20"/>
          <w:spacing w:val="7"/>
          <w:sz w:val="20"/>
        </w:rPr>
        <w:t> </w:t>
      </w:r>
      <w:r>
        <w:rPr>
          <w:rFonts w:ascii="Book Antiqua"/>
          <w:color w:val="231F20"/>
          <w:spacing w:val="-2"/>
          <w:sz w:val="20"/>
        </w:rPr>
        <w:t>a</w:t>
      </w:r>
      <w:r>
        <w:rPr>
          <w:rFonts w:ascii="Book Antiqua"/>
          <w:color w:val="231F20"/>
          <w:spacing w:val="7"/>
          <w:sz w:val="20"/>
        </w:rPr>
        <w:t> </w:t>
      </w:r>
      <w:r>
        <w:rPr>
          <w:rFonts w:ascii="Book Antiqua"/>
          <w:color w:val="231F20"/>
          <w:spacing w:val="-2"/>
          <w:sz w:val="20"/>
        </w:rPr>
        <w:t>lesser </w:t>
      </w:r>
      <w:r>
        <w:rPr>
          <w:rFonts w:ascii="Book Antiqua"/>
          <w:color w:val="231F20"/>
          <w:sz w:val="20"/>
        </w:rPr>
        <w:t>extent</w:t>
      </w:r>
      <w:r>
        <w:rPr>
          <w:rFonts w:ascii="Book Antiqua"/>
          <w:color w:val="231F20"/>
          <w:spacing w:val="-13"/>
          <w:sz w:val="20"/>
        </w:rPr>
        <w:t> </w:t>
      </w:r>
      <w:r>
        <w:rPr>
          <w:rFonts w:ascii="Book Antiqua"/>
          <w:color w:val="231F20"/>
          <w:sz w:val="20"/>
        </w:rPr>
        <w:t>on</w:t>
      </w:r>
      <w:r>
        <w:rPr>
          <w:rFonts w:ascii="Book Antiqua"/>
          <w:color w:val="231F20"/>
          <w:spacing w:val="-12"/>
          <w:sz w:val="20"/>
        </w:rPr>
        <w:t> </w:t>
      </w:r>
      <w:r>
        <w:rPr>
          <w:rFonts w:ascii="Book Antiqua"/>
          <w:color w:val="231F20"/>
          <w:sz w:val="20"/>
        </w:rPr>
        <w:t>the</w:t>
      </w:r>
      <w:r>
        <w:rPr>
          <w:rFonts w:ascii="Book Antiqua"/>
          <w:color w:val="231F20"/>
          <w:spacing w:val="-13"/>
          <w:sz w:val="20"/>
        </w:rPr>
        <w:t> </w:t>
      </w:r>
      <w:r>
        <w:rPr>
          <w:rFonts w:ascii="Book Antiqua"/>
          <w:color w:val="231F20"/>
          <w:sz w:val="20"/>
        </w:rPr>
        <w:t>level</w:t>
      </w:r>
      <w:r>
        <w:rPr>
          <w:rFonts w:ascii="Book Antiqua"/>
          <w:color w:val="231F20"/>
          <w:spacing w:val="-12"/>
          <w:sz w:val="20"/>
        </w:rPr>
        <w:t> </w:t>
      </w:r>
      <w:r>
        <w:rPr>
          <w:rFonts w:ascii="Book Antiqua"/>
          <w:color w:val="231F20"/>
          <w:sz w:val="20"/>
        </w:rPr>
        <w:t>of</w:t>
      </w:r>
      <w:r>
        <w:rPr>
          <w:rFonts w:ascii="Book Antiqua"/>
          <w:color w:val="231F20"/>
          <w:spacing w:val="-13"/>
          <w:sz w:val="20"/>
        </w:rPr>
        <w:t> </w:t>
      </w:r>
      <w:r>
        <w:rPr>
          <w:rFonts w:ascii="Book Antiqua"/>
          <w:color w:val="231F20"/>
          <w:sz w:val="20"/>
        </w:rPr>
        <w:t>cash</w:t>
      </w:r>
      <w:r>
        <w:rPr>
          <w:rFonts w:ascii="Book Antiqua"/>
          <w:color w:val="231F20"/>
          <w:spacing w:val="-12"/>
          <w:sz w:val="20"/>
        </w:rPr>
        <w:t> </w:t>
      </w:r>
      <w:r>
        <w:rPr>
          <w:rFonts w:ascii="Book Antiqua"/>
          <w:color w:val="231F20"/>
          <w:sz w:val="20"/>
        </w:rPr>
        <w:t>and</w:t>
      </w:r>
      <w:r>
        <w:rPr>
          <w:rFonts w:ascii="Book Antiqua"/>
          <w:color w:val="231F20"/>
          <w:spacing w:val="-13"/>
          <w:sz w:val="20"/>
        </w:rPr>
        <w:t> </w:t>
      </w:r>
      <w:r>
        <w:rPr>
          <w:rFonts w:ascii="Book Antiqua"/>
          <w:color w:val="231F20"/>
          <w:sz w:val="20"/>
        </w:rPr>
        <w:t>cash</w:t>
      </w:r>
      <w:r>
        <w:rPr>
          <w:rFonts w:ascii="Book Antiqua"/>
          <w:color w:val="231F20"/>
          <w:spacing w:val="-12"/>
          <w:sz w:val="20"/>
        </w:rPr>
        <w:t> </w:t>
      </w:r>
      <w:r>
        <w:rPr>
          <w:rFonts w:ascii="Book Antiqua"/>
          <w:color w:val="231F20"/>
          <w:sz w:val="20"/>
        </w:rPr>
        <w:t>equivalents.</w:t>
      </w:r>
    </w:p>
    <w:p>
      <w:pPr>
        <w:spacing w:after="0" w:line="232" w:lineRule="auto"/>
        <w:jc w:val="left"/>
        <w:rPr>
          <w:rFonts w:ascii="Book Antiqua"/>
          <w:sz w:val="20"/>
        </w:rPr>
        <w:sectPr>
          <w:pgSz w:w="11510" w:h="14400"/>
          <w:pgMar w:header="0" w:footer="0" w:top="920" w:bottom="280" w:left="0" w:right="0"/>
        </w:sectPr>
      </w:pPr>
    </w:p>
    <w:p>
      <w:pPr>
        <w:pStyle w:val="BodyText"/>
        <w:rPr>
          <w:sz w:val="16"/>
        </w:rPr>
      </w:pPr>
    </w:p>
    <w:p>
      <w:pPr>
        <w:pStyle w:val="ListParagraph"/>
        <w:numPr>
          <w:ilvl w:val="0"/>
          <w:numId w:val="2"/>
        </w:numPr>
        <w:tabs>
          <w:tab w:pos="2023" w:val="left" w:leader="none"/>
        </w:tabs>
        <w:spacing w:line="232" w:lineRule="auto" w:before="99" w:after="0"/>
        <w:ind w:left="2022" w:right="2864" w:hanging="340"/>
        <w:jc w:val="both"/>
        <w:rPr>
          <w:rFonts w:ascii="Book Antiqua"/>
          <w:sz w:val="20"/>
        </w:rPr>
      </w:pPr>
      <w:r>
        <w:rPr>
          <w:rFonts w:ascii="Book Antiqua"/>
          <w:color w:val="231F20"/>
          <w:spacing w:val="-8"/>
          <w:sz w:val="20"/>
        </w:rPr>
        <w:t>No</w:t>
      </w:r>
      <w:r>
        <w:rPr>
          <w:rFonts w:ascii="Book Antiqua"/>
          <w:color w:val="231F20"/>
          <w:sz w:val="20"/>
        </w:rPr>
        <w:t> </w:t>
      </w:r>
      <w:r>
        <w:rPr>
          <w:rFonts w:ascii="Book Antiqua"/>
          <w:color w:val="231F20"/>
          <w:spacing w:val="-8"/>
          <w:sz w:val="20"/>
        </w:rPr>
        <w:t>direct</w:t>
      </w:r>
      <w:r>
        <w:rPr>
          <w:rFonts w:ascii="Book Antiqua"/>
          <w:color w:val="231F20"/>
          <w:sz w:val="20"/>
        </w:rPr>
        <w:t> </w:t>
      </w:r>
      <w:r>
        <w:rPr>
          <w:rFonts w:ascii="Book Antiqua"/>
          <w:color w:val="231F20"/>
          <w:spacing w:val="-8"/>
          <w:sz w:val="20"/>
        </w:rPr>
        <w:t>relation</w:t>
      </w:r>
      <w:r>
        <w:rPr>
          <w:rFonts w:ascii="Book Antiqua"/>
          <w:color w:val="231F20"/>
          <w:sz w:val="20"/>
        </w:rPr>
        <w:t> </w:t>
      </w:r>
      <w:r>
        <w:rPr>
          <w:rFonts w:ascii="Book Antiqua"/>
          <w:color w:val="231F20"/>
          <w:spacing w:val="-8"/>
          <w:sz w:val="20"/>
        </w:rPr>
        <w:t>exists</w:t>
      </w:r>
      <w:r>
        <w:rPr>
          <w:rFonts w:ascii="Book Antiqua"/>
          <w:color w:val="231F20"/>
          <w:sz w:val="20"/>
        </w:rPr>
        <w:t> </w:t>
      </w:r>
      <w:r>
        <w:rPr>
          <w:rFonts w:ascii="Book Antiqua"/>
          <w:color w:val="231F20"/>
          <w:spacing w:val="-8"/>
          <w:sz w:val="20"/>
        </w:rPr>
        <w:t>between</w:t>
      </w:r>
      <w:r>
        <w:rPr>
          <w:rFonts w:ascii="Book Antiqua"/>
          <w:color w:val="231F20"/>
          <w:sz w:val="20"/>
        </w:rPr>
        <w:t> </w:t>
      </w:r>
      <w:r>
        <w:rPr>
          <w:rFonts w:ascii="Book Antiqua"/>
          <w:color w:val="231F20"/>
          <w:spacing w:val="-8"/>
          <w:sz w:val="20"/>
        </w:rPr>
        <w:t>balances</w:t>
      </w:r>
      <w:r>
        <w:rPr>
          <w:rFonts w:ascii="Book Antiqua"/>
          <w:color w:val="231F20"/>
          <w:sz w:val="20"/>
        </w:rPr>
        <w:t> </w:t>
      </w:r>
      <w:r>
        <w:rPr>
          <w:rFonts w:ascii="Book Antiqua"/>
          <w:color w:val="231F20"/>
          <w:spacing w:val="-8"/>
          <w:sz w:val="20"/>
        </w:rPr>
        <w:t>of</w:t>
      </w:r>
      <w:r>
        <w:rPr>
          <w:rFonts w:ascii="Book Antiqua"/>
          <w:color w:val="231F20"/>
          <w:sz w:val="20"/>
        </w:rPr>
        <w:t> </w:t>
      </w:r>
      <w:r>
        <w:rPr>
          <w:rFonts w:ascii="Book Antiqua"/>
          <w:color w:val="231F20"/>
          <w:spacing w:val="-8"/>
          <w:sz w:val="20"/>
        </w:rPr>
        <w:t>working</w:t>
      </w:r>
      <w:r>
        <w:rPr>
          <w:rFonts w:ascii="Book Antiqua"/>
          <w:color w:val="231F20"/>
          <w:sz w:val="20"/>
        </w:rPr>
        <w:t> </w:t>
      </w:r>
      <w:r>
        <w:rPr>
          <w:rFonts w:ascii="Book Antiqua"/>
          <w:color w:val="231F20"/>
          <w:spacing w:val="-8"/>
          <w:sz w:val="20"/>
        </w:rPr>
        <w:t>capital</w:t>
      </w:r>
      <w:r>
        <w:rPr>
          <w:rFonts w:ascii="Book Antiqua"/>
          <w:color w:val="231F20"/>
          <w:sz w:val="20"/>
        </w:rPr>
        <w:t> </w:t>
      </w:r>
      <w:r>
        <w:rPr>
          <w:rFonts w:ascii="Book Antiqua"/>
          <w:color w:val="231F20"/>
          <w:spacing w:val="-8"/>
          <w:sz w:val="20"/>
        </w:rPr>
        <w:t>accounts</w:t>
      </w:r>
      <w:r>
        <w:rPr>
          <w:rFonts w:ascii="Book Antiqua"/>
          <w:color w:val="231F20"/>
          <w:sz w:val="20"/>
        </w:rPr>
        <w:t> </w:t>
      </w:r>
      <w:r>
        <w:rPr>
          <w:rFonts w:ascii="Book Antiqua"/>
          <w:color w:val="231F20"/>
          <w:spacing w:val="-8"/>
          <w:sz w:val="20"/>
        </w:rPr>
        <w:t>and</w:t>
      </w:r>
      <w:r>
        <w:rPr>
          <w:rFonts w:ascii="Book Antiqua"/>
          <w:color w:val="231F20"/>
          <w:sz w:val="20"/>
        </w:rPr>
        <w:t> </w:t>
      </w:r>
      <w:r>
        <w:rPr>
          <w:rFonts w:ascii="Book Antiqua"/>
          <w:color w:val="231F20"/>
          <w:spacing w:val="-8"/>
          <w:sz w:val="20"/>
        </w:rPr>
        <w:t>likely </w:t>
      </w:r>
      <w:r>
        <w:rPr>
          <w:rFonts w:ascii="Book Antiqua"/>
          <w:color w:val="231F20"/>
          <w:sz w:val="20"/>
        </w:rPr>
        <w:t>patterns</w:t>
      </w:r>
      <w:r>
        <w:rPr>
          <w:rFonts w:ascii="Book Antiqua"/>
          <w:color w:val="231F20"/>
          <w:spacing w:val="-13"/>
          <w:sz w:val="20"/>
        </w:rPr>
        <w:t> </w:t>
      </w:r>
      <w:r>
        <w:rPr>
          <w:rFonts w:ascii="Book Antiqua"/>
          <w:color w:val="231F20"/>
          <w:sz w:val="20"/>
        </w:rPr>
        <w:t>of</w:t>
      </w:r>
      <w:r>
        <w:rPr>
          <w:rFonts w:ascii="Book Antiqua"/>
          <w:color w:val="231F20"/>
          <w:spacing w:val="-12"/>
          <w:sz w:val="20"/>
        </w:rPr>
        <w:t> </w:t>
      </w:r>
      <w:r>
        <w:rPr>
          <w:rFonts w:ascii="Book Antiqua"/>
          <w:color w:val="231F20"/>
          <w:sz w:val="20"/>
        </w:rPr>
        <w:t>future</w:t>
      </w:r>
      <w:r>
        <w:rPr>
          <w:rFonts w:ascii="Book Antiqua"/>
          <w:color w:val="231F20"/>
          <w:spacing w:val="-13"/>
          <w:sz w:val="20"/>
        </w:rPr>
        <w:t> </w:t>
      </w:r>
      <w:r>
        <w:rPr>
          <w:rFonts w:ascii="Book Antiqua"/>
          <w:color w:val="231F20"/>
          <w:sz w:val="20"/>
        </w:rPr>
        <w:t>cash</w:t>
      </w:r>
      <w:r>
        <w:rPr>
          <w:rFonts w:ascii="Book Antiqua"/>
          <w:color w:val="231F20"/>
          <w:spacing w:val="-12"/>
          <w:sz w:val="20"/>
        </w:rPr>
        <w:t> </w:t>
      </w:r>
      <w:r>
        <w:rPr>
          <w:rFonts w:ascii="Book Antiqua"/>
          <w:color w:val="231F20"/>
          <w:sz w:val="20"/>
        </w:rPr>
        <w:t>flows.</w:t>
      </w:r>
    </w:p>
    <w:p>
      <w:pPr>
        <w:pStyle w:val="ListParagraph"/>
        <w:numPr>
          <w:ilvl w:val="0"/>
          <w:numId w:val="2"/>
        </w:numPr>
        <w:tabs>
          <w:tab w:pos="2023" w:val="left" w:leader="none"/>
        </w:tabs>
        <w:spacing w:line="232" w:lineRule="auto" w:before="0" w:after="0"/>
        <w:ind w:left="2022" w:right="2863" w:hanging="340"/>
        <w:jc w:val="both"/>
        <w:rPr>
          <w:rFonts w:ascii="Book Antiqua"/>
          <w:sz w:val="20"/>
        </w:rPr>
      </w:pPr>
      <w:r>
        <w:rPr>
          <w:rFonts w:ascii="Book Antiqua"/>
          <w:color w:val="231F20"/>
          <w:spacing w:val="-8"/>
          <w:sz w:val="20"/>
        </w:rPr>
        <w:t>Managerial</w:t>
      </w:r>
      <w:r>
        <w:rPr>
          <w:rFonts w:ascii="Book Antiqua"/>
          <w:color w:val="231F20"/>
          <w:sz w:val="20"/>
        </w:rPr>
        <w:t> </w:t>
      </w:r>
      <w:r>
        <w:rPr>
          <w:rFonts w:ascii="Book Antiqua"/>
          <w:color w:val="231F20"/>
          <w:spacing w:val="-8"/>
          <w:sz w:val="20"/>
        </w:rPr>
        <w:t>policies</w:t>
      </w:r>
      <w:r>
        <w:rPr>
          <w:rFonts w:ascii="Book Antiqua"/>
          <w:color w:val="231F20"/>
          <w:sz w:val="20"/>
        </w:rPr>
        <w:t> </w:t>
      </w:r>
      <w:r>
        <w:rPr>
          <w:rFonts w:ascii="Book Antiqua"/>
          <w:color w:val="231F20"/>
          <w:spacing w:val="-8"/>
          <w:sz w:val="20"/>
        </w:rPr>
        <w:t>regarding</w:t>
      </w:r>
      <w:r>
        <w:rPr>
          <w:rFonts w:ascii="Book Antiqua"/>
          <w:color w:val="231F20"/>
          <w:sz w:val="20"/>
        </w:rPr>
        <w:t> </w:t>
      </w:r>
      <w:r>
        <w:rPr>
          <w:rFonts w:ascii="Book Antiqua"/>
          <w:color w:val="231F20"/>
          <w:spacing w:val="-8"/>
          <w:sz w:val="20"/>
        </w:rPr>
        <w:t>receivables</w:t>
      </w:r>
      <w:r>
        <w:rPr>
          <w:rFonts w:ascii="Book Antiqua"/>
          <w:color w:val="231F20"/>
          <w:sz w:val="20"/>
        </w:rPr>
        <w:t> </w:t>
      </w:r>
      <w:r>
        <w:rPr>
          <w:rFonts w:ascii="Book Antiqua"/>
          <w:color w:val="231F20"/>
          <w:spacing w:val="-8"/>
          <w:sz w:val="20"/>
        </w:rPr>
        <w:t>and</w:t>
      </w:r>
      <w:r>
        <w:rPr>
          <w:rFonts w:ascii="Book Antiqua"/>
          <w:color w:val="231F20"/>
          <w:sz w:val="20"/>
        </w:rPr>
        <w:t> </w:t>
      </w:r>
      <w:r>
        <w:rPr>
          <w:rFonts w:ascii="Book Antiqua"/>
          <w:color w:val="231F20"/>
          <w:spacing w:val="-8"/>
          <w:sz w:val="20"/>
        </w:rPr>
        <w:t>inventories</w:t>
      </w:r>
      <w:r>
        <w:rPr>
          <w:rFonts w:ascii="Book Antiqua"/>
          <w:color w:val="231F20"/>
          <w:sz w:val="20"/>
        </w:rPr>
        <w:t> </w:t>
      </w:r>
      <w:r>
        <w:rPr>
          <w:rFonts w:ascii="Book Antiqua"/>
          <w:color w:val="231F20"/>
          <w:spacing w:val="-8"/>
          <w:sz w:val="20"/>
        </w:rPr>
        <w:t>are</w:t>
      </w:r>
      <w:r>
        <w:rPr>
          <w:rFonts w:ascii="Book Antiqua"/>
          <w:color w:val="231F20"/>
          <w:sz w:val="20"/>
        </w:rPr>
        <w:t> </w:t>
      </w:r>
      <w:r>
        <w:rPr>
          <w:rFonts w:ascii="Book Antiqua"/>
          <w:color w:val="231F20"/>
          <w:spacing w:val="-8"/>
          <w:sz w:val="20"/>
        </w:rPr>
        <w:t>directed</w:t>
      </w:r>
      <w:r>
        <w:rPr>
          <w:rFonts w:ascii="Book Antiqua"/>
          <w:color w:val="231F20"/>
          <w:sz w:val="20"/>
        </w:rPr>
        <w:t> </w:t>
      </w:r>
      <w:r>
        <w:rPr>
          <w:rFonts w:ascii="Book Antiqua"/>
          <w:color w:val="231F20"/>
          <w:spacing w:val="-8"/>
          <w:sz w:val="20"/>
        </w:rPr>
        <w:t>primarily </w:t>
      </w:r>
      <w:r>
        <w:rPr>
          <w:rFonts w:ascii="Book Antiqua"/>
          <w:color w:val="231F20"/>
          <w:spacing w:val="-4"/>
          <w:sz w:val="20"/>
        </w:rPr>
        <w:t>at</w:t>
      </w:r>
      <w:r>
        <w:rPr>
          <w:rFonts w:ascii="Book Antiqua"/>
          <w:color w:val="231F20"/>
          <w:spacing w:val="-9"/>
          <w:sz w:val="20"/>
        </w:rPr>
        <w:t> </w:t>
      </w:r>
      <w:r>
        <w:rPr>
          <w:rFonts w:ascii="Book Antiqua"/>
          <w:color w:val="231F20"/>
          <w:spacing w:val="-4"/>
          <w:sz w:val="20"/>
        </w:rPr>
        <w:t>efficient</w:t>
      </w:r>
      <w:r>
        <w:rPr>
          <w:rFonts w:ascii="Book Antiqua"/>
          <w:color w:val="231F20"/>
          <w:spacing w:val="-8"/>
          <w:sz w:val="20"/>
        </w:rPr>
        <w:t> </w:t>
      </w:r>
      <w:r>
        <w:rPr>
          <w:rFonts w:ascii="Book Antiqua"/>
          <w:color w:val="231F20"/>
          <w:spacing w:val="-4"/>
          <w:sz w:val="20"/>
        </w:rPr>
        <w:t>and</w:t>
      </w:r>
      <w:r>
        <w:rPr>
          <w:rFonts w:ascii="Book Antiqua"/>
          <w:color w:val="231F20"/>
          <w:spacing w:val="-9"/>
          <w:sz w:val="20"/>
        </w:rPr>
        <w:t> </w:t>
      </w:r>
      <w:r>
        <w:rPr>
          <w:rFonts w:ascii="Book Antiqua"/>
          <w:color w:val="231F20"/>
          <w:spacing w:val="-4"/>
          <w:sz w:val="20"/>
        </w:rPr>
        <w:t>profitable</w:t>
      </w:r>
      <w:r>
        <w:rPr>
          <w:rFonts w:ascii="Book Antiqua"/>
          <w:color w:val="231F20"/>
          <w:spacing w:val="-8"/>
          <w:sz w:val="20"/>
        </w:rPr>
        <w:t> </w:t>
      </w:r>
      <w:r>
        <w:rPr>
          <w:rFonts w:ascii="Book Antiqua"/>
          <w:color w:val="231F20"/>
          <w:spacing w:val="-4"/>
          <w:sz w:val="20"/>
        </w:rPr>
        <w:t>asset</w:t>
      </w:r>
      <w:r>
        <w:rPr>
          <w:rFonts w:ascii="Book Antiqua"/>
          <w:color w:val="231F20"/>
          <w:spacing w:val="-9"/>
          <w:sz w:val="20"/>
        </w:rPr>
        <w:t> </w:t>
      </w:r>
      <w:r>
        <w:rPr>
          <w:rFonts w:ascii="Book Antiqua"/>
          <w:color w:val="231F20"/>
          <w:spacing w:val="-4"/>
          <w:sz w:val="20"/>
        </w:rPr>
        <w:t>utilization</w:t>
      </w:r>
      <w:r>
        <w:rPr>
          <w:rFonts w:ascii="Book Antiqua"/>
          <w:color w:val="231F20"/>
          <w:spacing w:val="-8"/>
          <w:sz w:val="20"/>
        </w:rPr>
        <w:t> </w:t>
      </w:r>
      <w:r>
        <w:rPr>
          <w:rFonts w:ascii="Book Antiqua"/>
          <w:color w:val="231F20"/>
          <w:spacing w:val="-4"/>
          <w:sz w:val="20"/>
        </w:rPr>
        <w:t>and</w:t>
      </w:r>
      <w:r>
        <w:rPr>
          <w:rFonts w:ascii="Book Antiqua"/>
          <w:color w:val="231F20"/>
          <w:spacing w:val="-9"/>
          <w:sz w:val="20"/>
        </w:rPr>
        <w:t> </w:t>
      </w:r>
      <w:r>
        <w:rPr>
          <w:rFonts w:ascii="Book Antiqua"/>
          <w:color w:val="231F20"/>
          <w:spacing w:val="-4"/>
          <w:sz w:val="20"/>
        </w:rPr>
        <w:t>secondarily</w:t>
      </w:r>
      <w:r>
        <w:rPr>
          <w:rFonts w:ascii="Book Antiqua"/>
          <w:color w:val="231F20"/>
          <w:spacing w:val="-8"/>
          <w:sz w:val="20"/>
        </w:rPr>
        <w:t> </w:t>
      </w:r>
      <w:r>
        <w:rPr>
          <w:rFonts w:ascii="Book Antiqua"/>
          <w:color w:val="231F20"/>
          <w:spacing w:val="-4"/>
          <w:sz w:val="20"/>
        </w:rPr>
        <w:t>at</w:t>
      </w:r>
      <w:r>
        <w:rPr>
          <w:rFonts w:ascii="Book Antiqua"/>
          <w:color w:val="231F20"/>
          <w:spacing w:val="-9"/>
          <w:sz w:val="20"/>
        </w:rPr>
        <w:t> </w:t>
      </w:r>
      <w:r>
        <w:rPr>
          <w:rFonts w:ascii="Book Antiqua"/>
          <w:color w:val="231F20"/>
          <w:spacing w:val="-4"/>
          <w:sz w:val="20"/>
        </w:rPr>
        <w:t>liquidity.</w:t>
      </w:r>
    </w:p>
    <w:p>
      <w:pPr>
        <w:pStyle w:val="BodyText"/>
        <w:spacing w:line="232" w:lineRule="auto" w:before="105"/>
        <w:ind w:left="1442" w:right="2863"/>
        <w:jc w:val="both"/>
      </w:pPr>
      <w:r>
        <w:rPr>
          <w:color w:val="231F20"/>
        </w:rPr>
        <w:t>These</w:t>
      </w:r>
      <w:r>
        <w:rPr>
          <w:color w:val="231F20"/>
          <w:spacing w:val="-12"/>
        </w:rPr>
        <w:t> </w:t>
      </w:r>
      <w:r>
        <w:rPr>
          <w:color w:val="231F20"/>
        </w:rPr>
        <w:t>conclusions</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bode</w:t>
      </w:r>
      <w:r>
        <w:rPr>
          <w:color w:val="231F20"/>
          <w:spacing w:val="-12"/>
        </w:rPr>
        <w:t> </w:t>
      </w:r>
      <w:r>
        <w:rPr>
          <w:color w:val="231F20"/>
        </w:rPr>
        <w:t>well</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current</w:t>
      </w:r>
      <w:r>
        <w:rPr>
          <w:color w:val="231F20"/>
          <w:spacing w:val="-12"/>
        </w:rPr>
        <w:t> </w:t>
      </w:r>
      <w:r>
        <w:rPr>
          <w:color w:val="231F20"/>
        </w:rPr>
        <w:t>ratio</w:t>
      </w:r>
      <w:r>
        <w:rPr>
          <w:color w:val="231F20"/>
          <w:spacing w:val="-12"/>
        </w:rPr>
        <w:t> </w:t>
      </w:r>
      <w:r>
        <w:rPr>
          <w:color w:val="231F20"/>
        </w:rPr>
        <w:t>as</w:t>
      </w:r>
      <w:r>
        <w:rPr>
          <w:color w:val="231F20"/>
          <w:spacing w:val="-12"/>
        </w:rPr>
        <w:t> </w:t>
      </w:r>
      <w:r>
        <w:rPr>
          <w:color w:val="231F20"/>
        </w:rPr>
        <w:t>an</w:t>
      </w:r>
      <w:r>
        <w:rPr>
          <w:color w:val="231F20"/>
          <w:spacing w:val="-12"/>
        </w:rPr>
        <w:t> </w:t>
      </w:r>
      <w:r>
        <w:rPr>
          <w:color w:val="231F20"/>
        </w:rPr>
        <w:t>analysis</w:t>
      </w:r>
      <w:r>
        <w:rPr>
          <w:color w:val="231F20"/>
          <w:spacing w:val="-12"/>
        </w:rPr>
        <w:t> </w:t>
      </w:r>
      <w:r>
        <w:rPr>
          <w:color w:val="231F20"/>
        </w:rPr>
        <w:t>tool,</w:t>
      </w:r>
      <w:r>
        <w:rPr>
          <w:color w:val="231F20"/>
          <w:spacing w:val="-12"/>
        </w:rPr>
        <w:t> </w:t>
      </w:r>
      <w:r>
        <w:rPr>
          <w:color w:val="231F20"/>
        </w:rPr>
        <w:t>and</w:t>
      </w:r>
      <w:r>
        <w:rPr>
          <w:color w:val="231F20"/>
          <w:spacing w:val="-12"/>
        </w:rPr>
        <w:t> </w:t>
      </w:r>
      <w:r>
        <w:rPr>
          <w:color w:val="231F20"/>
        </w:rPr>
        <w:t>we </w:t>
      </w:r>
      <w:r>
        <w:rPr>
          <w:color w:val="231F20"/>
          <w:spacing w:val="-6"/>
        </w:rPr>
        <w:t>might</w:t>
      </w:r>
      <w:r>
        <w:rPr>
          <w:color w:val="231F20"/>
          <w:spacing w:val="-7"/>
        </w:rPr>
        <w:t> </w:t>
      </w:r>
      <w:r>
        <w:rPr>
          <w:color w:val="231F20"/>
          <w:spacing w:val="-6"/>
        </w:rPr>
        <w:t>question why</w:t>
      </w:r>
      <w:r>
        <w:rPr>
          <w:color w:val="231F20"/>
          <w:spacing w:val="-7"/>
        </w:rPr>
        <w:t> </w:t>
      </w:r>
      <w:r>
        <w:rPr>
          <w:color w:val="231F20"/>
          <w:spacing w:val="-6"/>
        </w:rPr>
        <w:t>it enjoys</w:t>
      </w:r>
      <w:r>
        <w:rPr>
          <w:color w:val="231F20"/>
          <w:spacing w:val="-7"/>
        </w:rPr>
        <w:t> </w:t>
      </w:r>
      <w:r>
        <w:rPr>
          <w:color w:val="231F20"/>
          <w:spacing w:val="-6"/>
        </w:rPr>
        <w:t>widespread use</w:t>
      </w:r>
      <w:r>
        <w:rPr>
          <w:color w:val="231F20"/>
          <w:spacing w:val="-7"/>
        </w:rPr>
        <w:t> </w:t>
      </w:r>
      <w:r>
        <w:rPr>
          <w:color w:val="231F20"/>
          <w:spacing w:val="-6"/>
        </w:rPr>
        <w:t>in analysis.</w:t>
      </w:r>
      <w:r>
        <w:rPr>
          <w:color w:val="231F20"/>
          <w:spacing w:val="-7"/>
        </w:rPr>
        <w:t> </w:t>
      </w:r>
      <w:r>
        <w:rPr>
          <w:color w:val="231F20"/>
          <w:spacing w:val="-6"/>
        </w:rPr>
        <w:t>Reasons for</w:t>
      </w:r>
      <w:r>
        <w:rPr>
          <w:color w:val="231F20"/>
          <w:spacing w:val="-7"/>
        </w:rPr>
        <w:t> </w:t>
      </w:r>
      <w:r>
        <w:rPr>
          <w:color w:val="231F20"/>
          <w:spacing w:val="-6"/>
        </w:rPr>
        <w:t>using the</w:t>
      </w:r>
      <w:r>
        <w:rPr>
          <w:color w:val="231F20"/>
          <w:spacing w:val="-7"/>
        </w:rPr>
        <w:t> </w:t>
      </w:r>
      <w:r>
        <w:rPr>
          <w:color w:val="231F20"/>
          <w:spacing w:val="-6"/>
        </w:rPr>
        <w:t>current </w:t>
      </w:r>
      <w:r>
        <w:rPr>
          <w:color w:val="231F20"/>
          <w:w w:val="90"/>
        </w:rPr>
        <w:t>ratio include its understandability, its simplicity in computation, and its data availability. </w:t>
      </w:r>
      <w:r>
        <w:rPr>
          <w:color w:val="231F20"/>
          <w:spacing w:val="-6"/>
        </w:rPr>
        <w:t>Its</w:t>
      </w:r>
      <w:r>
        <w:rPr>
          <w:color w:val="231F20"/>
          <w:spacing w:val="-7"/>
        </w:rPr>
        <w:t> </w:t>
      </w:r>
      <w:r>
        <w:rPr>
          <w:color w:val="231F20"/>
          <w:spacing w:val="-6"/>
        </w:rPr>
        <w:t>use also</w:t>
      </w:r>
      <w:r>
        <w:rPr>
          <w:color w:val="231F20"/>
          <w:spacing w:val="-7"/>
        </w:rPr>
        <w:t> </w:t>
      </w:r>
      <w:r>
        <w:rPr>
          <w:color w:val="231F20"/>
          <w:spacing w:val="-6"/>
        </w:rPr>
        <w:t>derives from</w:t>
      </w:r>
      <w:r>
        <w:rPr>
          <w:color w:val="231F20"/>
          <w:spacing w:val="-7"/>
        </w:rPr>
        <w:t> </w:t>
      </w:r>
      <w:r>
        <w:rPr>
          <w:color w:val="231F20"/>
          <w:spacing w:val="-6"/>
        </w:rPr>
        <w:t>the creditor’s</w:t>
      </w:r>
      <w:r>
        <w:rPr>
          <w:color w:val="231F20"/>
          <w:spacing w:val="-7"/>
        </w:rPr>
        <w:t> </w:t>
      </w:r>
      <w:r>
        <w:rPr>
          <w:color w:val="231F20"/>
          <w:spacing w:val="-6"/>
        </w:rPr>
        <w:t>(especially banker’s)</w:t>
      </w:r>
      <w:r>
        <w:rPr>
          <w:color w:val="231F20"/>
          <w:spacing w:val="-7"/>
        </w:rPr>
        <w:t> </w:t>
      </w:r>
      <w:r>
        <w:rPr>
          <w:color w:val="231F20"/>
          <w:spacing w:val="-6"/>
        </w:rPr>
        <w:t>propensity toward</w:t>
      </w:r>
      <w:r>
        <w:rPr>
          <w:color w:val="231F20"/>
          <w:spacing w:val="-7"/>
        </w:rPr>
        <w:t> </w:t>
      </w:r>
      <w:r>
        <w:rPr>
          <w:color w:val="231F20"/>
          <w:spacing w:val="-6"/>
        </w:rPr>
        <w:t>viewing </w:t>
      </w:r>
      <w:r>
        <w:rPr>
          <w:color w:val="231F20"/>
          <w:spacing w:val="-4"/>
        </w:rPr>
        <w:t>credit</w:t>
      </w:r>
      <w:r>
        <w:rPr>
          <w:color w:val="231F20"/>
          <w:spacing w:val="-11"/>
        </w:rPr>
        <w:t> </w:t>
      </w:r>
      <w:r>
        <w:rPr>
          <w:color w:val="231F20"/>
          <w:spacing w:val="-4"/>
        </w:rPr>
        <w:t>situations</w:t>
      </w:r>
      <w:r>
        <w:rPr>
          <w:color w:val="231F20"/>
          <w:spacing w:val="-8"/>
        </w:rPr>
        <w:t> </w:t>
      </w:r>
      <w:r>
        <w:rPr>
          <w:color w:val="231F20"/>
          <w:spacing w:val="-4"/>
        </w:rPr>
        <w:t>as</w:t>
      </w:r>
      <w:r>
        <w:rPr>
          <w:color w:val="231F20"/>
          <w:spacing w:val="-9"/>
        </w:rPr>
        <w:t> </w:t>
      </w:r>
      <w:r>
        <w:rPr>
          <w:color w:val="231F20"/>
          <w:spacing w:val="-4"/>
        </w:rPr>
        <w:t>conditions</w:t>
      </w:r>
      <w:r>
        <w:rPr>
          <w:color w:val="231F20"/>
          <w:spacing w:val="-8"/>
        </w:rPr>
        <w:t> </w:t>
      </w:r>
      <w:r>
        <w:rPr>
          <w:color w:val="231F20"/>
          <w:spacing w:val="-4"/>
        </w:rPr>
        <w:t>of</w:t>
      </w:r>
      <w:r>
        <w:rPr>
          <w:color w:val="231F20"/>
          <w:spacing w:val="-9"/>
        </w:rPr>
        <w:t> </w:t>
      </w:r>
      <w:r>
        <w:rPr>
          <w:color w:val="231F20"/>
          <w:spacing w:val="-4"/>
        </w:rPr>
        <w:t>last</w:t>
      </w:r>
      <w:r>
        <w:rPr>
          <w:color w:val="231F20"/>
          <w:spacing w:val="-8"/>
        </w:rPr>
        <w:t> </w:t>
      </w:r>
      <w:r>
        <w:rPr>
          <w:color w:val="231F20"/>
          <w:spacing w:val="-4"/>
        </w:rPr>
        <w:t>resort.</w:t>
      </w:r>
      <w:r>
        <w:rPr>
          <w:color w:val="231F20"/>
          <w:spacing w:val="-9"/>
        </w:rPr>
        <w:t> </w:t>
      </w:r>
      <w:r>
        <w:rPr>
          <w:color w:val="231F20"/>
          <w:spacing w:val="-4"/>
        </w:rPr>
        <w:t>They</w:t>
      </w:r>
      <w:r>
        <w:rPr>
          <w:color w:val="231F20"/>
          <w:spacing w:val="-8"/>
        </w:rPr>
        <w:t> </w:t>
      </w:r>
      <w:r>
        <w:rPr>
          <w:color w:val="231F20"/>
          <w:spacing w:val="-4"/>
        </w:rPr>
        <w:t>ask</w:t>
      </w:r>
      <w:r>
        <w:rPr>
          <w:color w:val="231F20"/>
          <w:spacing w:val="-9"/>
        </w:rPr>
        <w:t> </w:t>
      </w:r>
      <w:r>
        <w:rPr>
          <w:color w:val="231F20"/>
          <w:spacing w:val="-4"/>
        </w:rPr>
        <w:t>themselves:</w:t>
      </w:r>
      <w:r>
        <w:rPr>
          <w:color w:val="231F20"/>
          <w:spacing w:val="-8"/>
        </w:rPr>
        <w:t> </w:t>
      </w:r>
      <w:r>
        <w:rPr>
          <w:color w:val="231F20"/>
          <w:spacing w:val="-4"/>
        </w:rPr>
        <w:t>What</w:t>
      </w:r>
      <w:r>
        <w:rPr>
          <w:color w:val="231F20"/>
          <w:spacing w:val="-9"/>
        </w:rPr>
        <w:t> </w:t>
      </w:r>
      <w:r>
        <w:rPr>
          <w:color w:val="231F20"/>
          <w:spacing w:val="-4"/>
        </w:rPr>
        <w:t>if</w:t>
      </w:r>
      <w:r>
        <w:rPr>
          <w:color w:val="231F20"/>
          <w:spacing w:val="-8"/>
        </w:rPr>
        <w:t> </w:t>
      </w:r>
      <w:r>
        <w:rPr>
          <w:color w:val="231F20"/>
          <w:spacing w:val="-4"/>
        </w:rPr>
        <w:t>there</w:t>
      </w:r>
      <w:r>
        <w:rPr>
          <w:color w:val="231F20"/>
          <w:spacing w:val="-9"/>
        </w:rPr>
        <w:t> </w:t>
      </w:r>
      <w:r>
        <w:rPr>
          <w:color w:val="231F20"/>
          <w:spacing w:val="-4"/>
        </w:rPr>
        <w:t>were</w:t>
      </w:r>
      <w:r>
        <w:rPr>
          <w:color w:val="231F20"/>
          <w:spacing w:val="-8"/>
        </w:rPr>
        <w:t> </w:t>
      </w:r>
      <w:r>
        <w:rPr>
          <w:color w:val="231F20"/>
          <w:spacing w:val="-4"/>
        </w:rPr>
        <w:t>a </w:t>
      </w:r>
      <w:r>
        <w:rPr>
          <w:color w:val="231F20"/>
          <w:spacing w:val="-6"/>
        </w:rPr>
        <w:t>complete stoppage of cash inflows? Would current assets meet current liabilities? This extreme</w:t>
      </w:r>
      <w:r>
        <w:rPr>
          <w:color w:val="231F20"/>
          <w:spacing w:val="-7"/>
        </w:rPr>
        <w:t> </w:t>
      </w:r>
      <w:r>
        <w:rPr>
          <w:color w:val="231F20"/>
          <w:spacing w:val="-6"/>
        </w:rPr>
        <w:t>analysis is</w:t>
      </w:r>
      <w:r>
        <w:rPr>
          <w:color w:val="231F20"/>
          <w:spacing w:val="-7"/>
        </w:rPr>
        <w:t> </w:t>
      </w:r>
      <w:r>
        <w:rPr>
          <w:color w:val="231F20"/>
          <w:spacing w:val="-6"/>
        </w:rPr>
        <w:t>not always</w:t>
      </w:r>
      <w:r>
        <w:rPr>
          <w:color w:val="231F20"/>
          <w:spacing w:val="-7"/>
        </w:rPr>
        <w:t> </w:t>
      </w:r>
      <w:r>
        <w:rPr>
          <w:color w:val="231F20"/>
          <w:spacing w:val="-6"/>
        </w:rPr>
        <w:t>a useful</w:t>
      </w:r>
      <w:r>
        <w:rPr>
          <w:color w:val="231F20"/>
          <w:spacing w:val="-7"/>
        </w:rPr>
        <w:t> </w:t>
      </w:r>
      <w:r>
        <w:rPr>
          <w:color w:val="231F20"/>
          <w:spacing w:val="-6"/>
        </w:rPr>
        <w:t>way of</w:t>
      </w:r>
      <w:r>
        <w:rPr>
          <w:color w:val="231F20"/>
          <w:spacing w:val="-7"/>
        </w:rPr>
        <w:t> </w:t>
      </w:r>
      <w:r>
        <w:rPr>
          <w:color w:val="231F20"/>
          <w:spacing w:val="-6"/>
        </w:rPr>
        <w:t>assessing liquidity.</w:t>
      </w:r>
      <w:r>
        <w:rPr>
          <w:color w:val="231F20"/>
          <w:spacing w:val="-7"/>
        </w:rPr>
        <w:t> </w:t>
      </w:r>
      <w:r>
        <w:rPr>
          <w:color w:val="231F20"/>
          <w:spacing w:val="-6"/>
        </w:rPr>
        <w:t>Two other</w:t>
      </w:r>
      <w:r>
        <w:rPr>
          <w:color w:val="231F20"/>
          <w:spacing w:val="-7"/>
        </w:rPr>
        <w:t> </w:t>
      </w:r>
      <w:r>
        <w:rPr>
          <w:color w:val="231F20"/>
          <w:spacing w:val="-6"/>
        </w:rPr>
        <w:t>points are </w:t>
      </w:r>
      <w:r>
        <w:rPr>
          <w:color w:val="231F20"/>
          <w:spacing w:val="-4"/>
        </w:rPr>
        <w:t>also</w:t>
      </w:r>
      <w:r>
        <w:rPr>
          <w:color w:val="231F20"/>
          <w:spacing w:val="-6"/>
        </w:rPr>
        <w:t> </w:t>
      </w:r>
      <w:r>
        <w:rPr>
          <w:color w:val="231F20"/>
          <w:spacing w:val="-4"/>
        </w:rPr>
        <w:t>pertinent.</w:t>
      </w:r>
      <w:r>
        <w:rPr>
          <w:color w:val="231F20"/>
          <w:spacing w:val="-6"/>
        </w:rPr>
        <w:t> </w:t>
      </w:r>
      <w:r>
        <w:rPr>
          <w:color w:val="231F20"/>
          <w:spacing w:val="-4"/>
        </w:rPr>
        <w:t>First,</w:t>
      </w:r>
      <w:r>
        <w:rPr>
          <w:color w:val="231F20"/>
          <w:spacing w:val="-6"/>
        </w:rPr>
        <w:t> </w:t>
      </w:r>
      <w:r>
        <w:rPr>
          <w:color w:val="231F20"/>
          <w:spacing w:val="-4"/>
        </w:rPr>
        <w:t>our</w:t>
      </w:r>
      <w:r>
        <w:rPr>
          <w:color w:val="231F20"/>
          <w:spacing w:val="-6"/>
        </w:rPr>
        <w:t> </w:t>
      </w:r>
      <w:r>
        <w:rPr>
          <w:color w:val="231F20"/>
          <w:spacing w:val="-4"/>
        </w:rPr>
        <w:t>analysis</w:t>
      </w:r>
      <w:r>
        <w:rPr>
          <w:color w:val="231F20"/>
          <w:spacing w:val="-6"/>
        </w:rPr>
        <w:t> </w:t>
      </w:r>
      <w:r>
        <w:rPr>
          <w:color w:val="231F20"/>
          <w:spacing w:val="-4"/>
        </w:rPr>
        <w:t>of</w:t>
      </w:r>
      <w:r>
        <w:rPr>
          <w:color w:val="231F20"/>
          <w:spacing w:val="-6"/>
        </w:rPr>
        <w:t> </w:t>
      </w:r>
      <w:r>
        <w:rPr>
          <w:color w:val="231F20"/>
          <w:spacing w:val="-4"/>
        </w:rPr>
        <w:t>short-term</w:t>
      </w:r>
      <w:r>
        <w:rPr>
          <w:color w:val="231F20"/>
          <w:spacing w:val="-6"/>
        </w:rPr>
        <w:t> </w:t>
      </w:r>
      <w:r>
        <w:rPr>
          <w:color w:val="231F20"/>
          <w:spacing w:val="-4"/>
        </w:rPr>
        <w:t>liquidity</w:t>
      </w:r>
      <w:r>
        <w:rPr>
          <w:color w:val="231F20"/>
          <w:spacing w:val="-6"/>
        </w:rPr>
        <w:t> </w:t>
      </w:r>
      <w:r>
        <w:rPr>
          <w:color w:val="231F20"/>
          <w:spacing w:val="-4"/>
        </w:rPr>
        <w:t>and</w:t>
      </w:r>
      <w:r>
        <w:rPr>
          <w:color w:val="231F20"/>
          <w:spacing w:val="-6"/>
        </w:rPr>
        <w:t> </w:t>
      </w:r>
      <w:r>
        <w:rPr>
          <w:color w:val="231F20"/>
          <w:spacing w:val="-4"/>
        </w:rPr>
        <w:t>solvency</w:t>
      </w:r>
      <w:r>
        <w:rPr>
          <w:color w:val="231F20"/>
          <w:spacing w:val="-6"/>
        </w:rPr>
        <w:t> </w:t>
      </w:r>
      <w:r>
        <w:rPr>
          <w:color w:val="231F20"/>
          <w:spacing w:val="-4"/>
        </w:rPr>
        <w:t>must</w:t>
      </w:r>
      <w:r>
        <w:rPr>
          <w:color w:val="231F20"/>
          <w:spacing w:val="-6"/>
        </w:rPr>
        <w:t> </w:t>
      </w:r>
      <w:r>
        <w:rPr>
          <w:color w:val="231F20"/>
          <w:spacing w:val="-4"/>
        </w:rPr>
        <w:t>recognize </w:t>
      </w:r>
      <w:r>
        <w:rPr>
          <w:color w:val="231F20"/>
          <w:spacing w:val="-6"/>
        </w:rPr>
        <w:t>the</w:t>
      </w:r>
      <w:r>
        <w:rPr>
          <w:color w:val="231F20"/>
          <w:spacing w:val="-7"/>
        </w:rPr>
        <w:t> </w:t>
      </w:r>
      <w:r>
        <w:rPr>
          <w:color w:val="231F20"/>
          <w:spacing w:val="-6"/>
        </w:rPr>
        <w:t>relative superiority</w:t>
      </w:r>
      <w:r>
        <w:rPr>
          <w:color w:val="231F20"/>
          <w:spacing w:val="-7"/>
        </w:rPr>
        <w:t> </w:t>
      </w:r>
      <w:r>
        <w:rPr>
          <w:color w:val="231F20"/>
          <w:spacing w:val="-6"/>
        </w:rPr>
        <w:t>of cash</w:t>
      </w:r>
      <w:r>
        <w:rPr>
          <w:color w:val="231F20"/>
          <w:spacing w:val="-7"/>
        </w:rPr>
        <w:t> </w:t>
      </w:r>
      <w:r>
        <w:rPr>
          <w:color w:val="231F20"/>
          <w:spacing w:val="-6"/>
        </w:rPr>
        <w:t>flow projections</w:t>
      </w:r>
      <w:r>
        <w:rPr>
          <w:color w:val="231F20"/>
          <w:spacing w:val="-7"/>
        </w:rPr>
        <w:t> </w:t>
      </w:r>
      <w:r>
        <w:rPr>
          <w:color w:val="231F20"/>
          <w:spacing w:val="-6"/>
        </w:rPr>
        <w:t>and pro</w:t>
      </w:r>
      <w:r>
        <w:rPr>
          <w:color w:val="231F20"/>
          <w:spacing w:val="-7"/>
        </w:rPr>
        <w:t> </w:t>
      </w:r>
      <w:r>
        <w:rPr>
          <w:color w:val="231F20"/>
          <w:spacing w:val="-6"/>
        </w:rPr>
        <w:t>forma financial</w:t>
      </w:r>
      <w:r>
        <w:rPr>
          <w:color w:val="231F20"/>
          <w:spacing w:val="-7"/>
        </w:rPr>
        <w:t> </w:t>
      </w:r>
      <w:r>
        <w:rPr>
          <w:color w:val="231F20"/>
          <w:spacing w:val="-6"/>
        </w:rPr>
        <w:t>statements ver- sus the current ratio. These analyses require information not readily available in finan- </w:t>
      </w:r>
      <w:r>
        <w:rPr>
          <w:color w:val="231F20"/>
          <w:spacing w:val="-4"/>
        </w:rPr>
        <w:t>cial statements, including product demand estimation (see Chapter 9). Second, if our </w:t>
      </w:r>
      <w:r>
        <w:rPr>
          <w:color w:val="231F20"/>
          <w:w w:val="90"/>
        </w:rPr>
        <w:t>analysis uses the current ratio as a static measure of the ability of current assets to satisfy </w:t>
      </w:r>
      <w:r>
        <w:rPr>
          <w:color w:val="231F20"/>
          <w:spacing w:val="-6"/>
        </w:rPr>
        <w:t>current</w:t>
      </w:r>
      <w:r>
        <w:rPr>
          <w:color w:val="231F20"/>
          <w:spacing w:val="-7"/>
        </w:rPr>
        <w:t> </w:t>
      </w:r>
      <w:r>
        <w:rPr>
          <w:color w:val="231F20"/>
          <w:spacing w:val="-6"/>
        </w:rPr>
        <w:t>liabilities, we</w:t>
      </w:r>
      <w:r>
        <w:rPr>
          <w:color w:val="231F20"/>
          <w:spacing w:val="-7"/>
        </w:rPr>
        <w:t> </w:t>
      </w:r>
      <w:r>
        <w:rPr>
          <w:color w:val="231F20"/>
          <w:spacing w:val="-6"/>
        </w:rPr>
        <w:t>must recognize</w:t>
      </w:r>
      <w:r>
        <w:rPr>
          <w:color w:val="231F20"/>
          <w:spacing w:val="-7"/>
        </w:rPr>
        <w:t> </w:t>
      </w:r>
      <w:r>
        <w:rPr>
          <w:color w:val="231F20"/>
          <w:spacing w:val="-6"/>
        </w:rPr>
        <w:t>this is</w:t>
      </w:r>
      <w:r>
        <w:rPr>
          <w:color w:val="231F20"/>
          <w:spacing w:val="-7"/>
        </w:rPr>
        <w:t> </w:t>
      </w:r>
      <w:r>
        <w:rPr>
          <w:color w:val="231F20"/>
          <w:spacing w:val="-6"/>
        </w:rPr>
        <w:t>a different</w:t>
      </w:r>
      <w:r>
        <w:rPr>
          <w:color w:val="231F20"/>
          <w:spacing w:val="-7"/>
        </w:rPr>
        <w:t> </w:t>
      </w:r>
      <w:r>
        <w:rPr>
          <w:color w:val="231F20"/>
          <w:spacing w:val="-6"/>
        </w:rPr>
        <w:t>concept of</w:t>
      </w:r>
      <w:r>
        <w:rPr>
          <w:color w:val="231F20"/>
          <w:spacing w:val="-7"/>
        </w:rPr>
        <w:t> </w:t>
      </w:r>
      <w:r>
        <w:rPr>
          <w:color w:val="231F20"/>
          <w:spacing w:val="-6"/>
        </w:rPr>
        <w:t>liquidity from</w:t>
      </w:r>
      <w:r>
        <w:rPr>
          <w:color w:val="231F20"/>
          <w:spacing w:val="-7"/>
        </w:rPr>
        <w:t> </w:t>
      </w:r>
      <w:r>
        <w:rPr>
          <w:color w:val="231F20"/>
          <w:spacing w:val="-6"/>
        </w:rPr>
        <w:t>the one described above. In our context, liquidity is the readiness and speed that current assets </w:t>
      </w:r>
      <w:r>
        <w:rPr>
          <w:color w:val="231F20"/>
          <w:spacing w:val="-4"/>
        </w:rPr>
        <w:t>are</w:t>
      </w:r>
      <w:r>
        <w:rPr>
          <w:color w:val="231F20"/>
          <w:spacing w:val="-9"/>
        </w:rPr>
        <w:t> </w:t>
      </w:r>
      <w:r>
        <w:rPr>
          <w:color w:val="231F20"/>
          <w:spacing w:val="-4"/>
        </w:rPr>
        <w:t>convertible</w:t>
      </w:r>
      <w:r>
        <w:rPr>
          <w:color w:val="231F20"/>
          <w:spacing w:val="-8"/>
        </w:rPr>
        <w:t> </w:t>
      </w:r>
      <w:r>
        <w:rPr>
          <w:color w:val="231F20"/>
          <w:spacing w:val="-4"/>
        </w:rPr>
        <w:t>to</w:t>
      </w:r>
      <w:r>
        <w:rPr>
          <w:color w:val="231F20"/>
          <w:spacing w:val="-9"/>
        </w:rPr>
        <w:t> </w:t>
      </w:r>
      <w:r>
        <w:rPr>
          <w:color w:val="231F20"/>
          <w:spacing w:val="-4"/>
        </w:rPr>
        <w:t>cash</w:t>
      </w:r>
      <w:r>
        <w:rPr>
          <w:color w:val="231F20"/>
          <w:spacing w:val="-8"/>
        </w:rPr>
        <w:t> </w:t>
      </w:r>
      <w:r>
        <w:rPr>
          <w:color w:val="231F20"/>
          <w:spacing w:val="-4"/>
        </w:rPr>
        <w:t>and</w:t>
      </w:r>
      <w:r>
        <w:rPr>
          <w:color w:val="231F20"/>
          <w:spacing w:val="-9"/>
        </w:rPr>
        <w:t> </w:t>
      </w:r>
      <w:r>
        <w:rPr>
          <w:color w:val="231F20"/>
          <w:spacing w:val="-4"/>
        </w:rPr>
        <w:t>the</w:t>
      </w:r>
      <w:r>
        <w:rPr>
          <w:color w:val="231F20"/>
          <w:spacing w:val="-8"/>
        </w:rPr>
        <w:t> </w:t>
      </w:r>
      <w:r>
        <w:rPr>
          <w:color w:val="231F20"/>
          <w:spacing w:val="-4"/>
        </w:rPr>
        <w:t>extent</w:t>
      </w:r>
      <w:r>
        <w:rPr>
          <w:color w:val="231F20"/>
          <w:spacing w:val="-9"/>
        </w:rPr>
        <w:t> </w:t>
      </w:r>
      <w:r>
        <w:rPr>
          <w:color w:val="231F20"/>
          <w:spacing w:val="-4"/>
        </w:rPr>
        <w:t>this</w:t>
      </w:r>
      <w:r>
        <w:rPr>
          <w:color w:val="231F20"/>
          <w:spacing w:val="-8"/>
        </w:rPr>
        <w:t> </w:t>
      </w:r>
      <w:r>
        <w:rPr>
          <w:color w:val="231F20"/>
          <w:spacing w:val="-4"/>
        </w:rPr>
        <w:t>conversion</w:t>
      </w:r>
      <w:r>
        <w:rPr>
          <w:color w:val="231F20"/>
          <w:spacing w:val="-9"/>
        </w:rPr>
        <w:t> </w:t>
      </w:r>
      <w:r>
        <w:rPr>
          <w:color w:val="231F20"/>
          <w:spacing w:val="-4"/>
        </w:rPr>
        <w:t>yields</w:t>
      </w:r>
      <w:r>
        <w:rPr>
          <w:color w:val="231F20"/>
          <w:spacing w:val="-8"/>
        </w:rPr>
        <w:t> </w:t>
      </w:r>
      <w:r>
        <w:rPr>
          <w:color w:val="231F20"/>
          <w:spacing w:val="-4"/>
        </w:rPr>
        <w:t>shrinkage</w:t>
      </w:r>
      <w:r>
        <w:rPr>
          <w:color w:val="231F20"/>
          <w:spacing w:val="-9"/>
        </w:rPr>
        <w:t> </w:t>
      </w:r>
      <w:r>
        <w:rPr>
          <w:color w:val="231F20"/>
          <w:spacing w:val="-4"/>
        </w:rPr>
        <w:t>in</w:t>
      </w:r>
      <w:r>
        <w:rPr>
          <w:color w:val="231F20"/>
          <w:spacing w:val="-8"/>
        </w:rPr>
        <w:t> </w:t>
      </w:r>
      <w:r>
        <w:rPr>
          <w:color w:val="231F20"/>
          <w:spacing w:val="-4"/>
        </w:rPr>
        <w:t>current</w:t>
      </w:r>
      <w:r>
        <w:rPr>
          <w:color w:val="231F20"/>
          <w:spacing w:val="-9"/>
        </w:rPr>
        <w:t> </w:t>
      </w:r>
      <w:r>
        <w:rPr>
          <w:color w:val="231F20"/>
          <w:spacing w:val="-4"/>
        </w:rPr>
        <w:t>asset </w:t>
      </w:r>
      <w:r>
        <w:rPr>
          <w:color w:val="231F20"/>
          <w:spacing w:val="-2"/>
        </w:rPr>
        <w:t>values.</w:t>
      </w:r>
    </w:p>
    <w:p>
      <w:pPr>
        <w:pStyle w:val="BodyText"/>
        <w:spacing w:line="221" w:lineRule="exact"/>
        <w:ind w:left="1682"/>
        <w:jc w:val="both"/>
      </w:pPr>
      <w:r>
        <w:rPr>
          <w:color w:val="231F20"/>
          <w:spacing w:val="-2"/>
        </w:rPr>
        <w:t>It</w:t>
      </w:r>
      <w:r>
        <w:rPr>
          <w:color w:val="231F20"/>
          <w:spacing w:val="-8"/>
        </w:rPr>
        <w:t> </w:t>
      </w:r>
      <w:r>
        <w:rPr>
          <w:color w:val="231F20"/>
          <w:spacing w:val="-2"/>
        </w:rPr>
        <w:t>is</w:t>
      </w:r>
      <w:r>
        <w:rPr>
          <w:color w:val="231F20"/>
          <w:spacing w:val="-8"/>
        </w:rPr>
        <w:t> </w:t>
      </w:r>
      <w:r>
        <w:rPr>
          <w:color w:val="231F20"/>
          <w:spacing w:val="-2"/>
        </w:rPr>
        <w:t>not</w:t>
      </w:r>
      <w:r>
        <w:rPr>
          <w:color w:val="231F20"/>
          <w:spacing w:val="-7"/>
        </w:rPr>
        <w:t> </w:t>
      </w:r>
      <w:r>
        <w:rPr>
          <w:color w:val="231F20"/>
          <w:spacing w:val="-2"/>
        </w:rPr>
        <w:t>our</w:t>
      </w:r>
      <w:r>
        <w:rPr>
          <w:color w:val="231F20"/>
          <w:spacing w:val="-8"/>
        </w:rPr>
        <w:t> </w:t>
      </w:r>
      <w:r>
        <w:rPr>
          <w:color w:val="231F20"/>
          <w:spacing w:val="-2"/>
        </w:rPr>
        <w:t>intent</w:t>
      </w:r>
      <w:r>
        <w:rPr>
          <w:color w:val="231F20"/>
          <w:spacing w:val="-7"/>
        </w:rPr>
        <w:t> </w:t>
      </w:r>
      <w:r>
        <w:rPr>
          <w:color w:val="231F20"/>
          <w:spacing w:val="-2"/>
        </w:rPr>
        <w:t>to</w:t>
      </w:r>
      <w:r>
        <w:rPr>
          <w:color w:val="231F20"/>
          <w:spacing w:val="-8"/>
        </w:rPr>
        <w:t> </w:t>
      </w:r>
      <w:r>
        <w:rPr>
          <w:color w:val="231F20"/>
          <w:spacing w:val="-2"/>
        </w:rPr>
        <w:t>reject</w:t>
      </w:r>
      <w:r>
        <w:rPr>
          <w:color w:val="231F20"/>
          <w:spacing w:val="-7"/>
        </w:rPr>
        <w:t> </w:t>
      </w:r>
      <w:r>
        <w:rPr>
          <w:color w:val="231F20"/>
          <w:spacing w:val="-2"/>
        </w:rPr>
        <w:t>the</w:t>
      </w:r>
      <w:r>
        <w:rPr>
          <w:color w:val="231F20"/>
          <w:spacing w:val="-8"/>
        </w:rPr>
        <w:t> </w:t>
      </w:r>
      <w:r>
        <w:rPr>
          <w:color w:val="231F20"/>
          <w:spacing w:val="-2"/>
        </w:rPr>
        <w:t>current</w:t>
      </w:r>
      <w:r>
        <w:rPr>
          <w:color w:val="231F20"/>
          <w:spacing w:val="-8"/>
        </w:rPr>
        <w:t> </w:t>
      </w:r>
      <w:r>
        <w:rPr>
          <w:color w:val="231F20"/>
          <w:spacing w:val="-2"/>
        </w:rPr>
        <w:t>ratio</w:t>
      </w:r>
      <w:r>
        <w:rPr>
          <w:color w:val="231F20"/>
          <w:spacing w:val="-7"/>
        </w:rPr>
        <w:t> </w:t>
      </w:r>
      <w:r>
        <w:rPr>
          <w:color w:val="231F20"/>
          <w:spacing w:val="-2"/>
        </w:rPr>
        <w:t>as</w:t>
      </w:r>
      <w:r>
        <w:rPr>
          <w:color w:val="231F20"/>
          <w:spacing w:val="-8"/>
        </w:rPr>
        <w:t> </w:t>
      </w:r>
      <w:r>
        <w:rPr>
          <w:color w:val="231F20"/>
          <w:spacing w:val="-2"/>
        </w:rPr>
        <w:t>an</w:t>
      </w:r>
      <w:r>
        <w:rPr>
          <w:color w:val="231F20"/>
          <w:spacing w:val="-7"/>
        </w:rPr>
        <w:t> </w:t>
      </w:r>
      <w:r>
        <w:rPr>
          <w:color w:val="231F20"/>
          <w:spacing w:val="-2"/>
        </w:rPr>
        <w:t>analysis</w:t>
      </w:r>
      <w:r>
        <w:rPr>
          <w:color w:val="231F20"/>
          <w:spacing w:val="-8"/>
        </w:rPr>
        <w:t> </w:t>
      </w:r>
      <w:r>
        <w:rPr>
          <w:color w:val="231F20"/>
          <w:spacing w:val="-2"/>
        </w:rPr>
        <w:t>tool.</w:t>
      </w:r>
      <w:r>
        <w:rPr>
          <w:color w:val="231F20"/>
          <w:spacing w:val="-7"/>
        </w:rPr>
        <w:t> </w:t>
      </w:r>
      <w:r>
        <w:rPr>
          <w:color w:val="231F20"/>
          <w:spacing w:val="-2"/>
        </w:rPr>
        <w:t>But</w:t>
      </w:r>
      <w:r>
        <w:rPr>
          <w:color w:val="231F20"/>
          <w:spacing w:val="-8"/>
        </w:rPr>
        <w:t> </w:t>
      </w:r>
      <w:r>
        <w:rPr>
          <w:color w:val="231F20"/>
          <w:spacing w:val="-2"/>
        </w:rPr>
        <w:t>it</w:t>
      </w:r>
      <w:r>
        <w:rPr>
          <w:color w:val="231F20"/>
          <w:spacing w:val="-7"/>
        </w:rPr>
        <w:t> </w:t>
      </w:r>
      <w:r>
        <w:rPr>
          <w:color w:val="231F20"/>
          <w:spacing w:val="-2"/>
        </w:rPr>
        <w:t>is</w:t>
      </w:r>
      <w:r>
        <w:rPr>
          <w:color w:val="231F20"/>
          <w:spacing w:val="-8"/>
        </w:rPr>
        <w:t> </w:t>
      </w:r>
      <w:r>
        <w:rPr>
          <w:color w:val="231F20"/>
          <w:spacing w:val="-2"/>
        </w:rPr>
        <w:t>important</w:t>
      </w:r>
    </w:p>
    <w:p>
      <w:pPr>
        <w:pStyle w:val="BodyText"/>
        <w:spacing w:line="232" w:lineRule="auto" w:before="2"/>
        <w:ind w:left="1442" w:right="2863"/>
        <w:jc w:val="both"/>
      </w:pPr>
      <w:r>
        <w:rPr>
          <w:color w:val="231F20"/>
          <w:spacing w:val="-6"/>
        </w:rPr>
        <w:t>for us to know its relevant use. Moreover, there is no “adjustment” to rectify its limita- </w:t>
      </w:r>
      <w:r>
        <w:rPr>
          <w:color w:val="231F20"/>
          <w:spacing w:val="-8"/>
        </w:rPr>
        <w:t>tions.</w:t>
      </w:r>
      <w:r>
        <w:rPr>
          <w:color w:val="231F20"/>
        </w:rPr>
        <w:t> </w:t>
      </w:r>
      <w:r>
        <w:rPr>
          <w:color w:val="231F20"/>
          <w:spacing w:val="-8"/>
        </w:rPr>
        <w:t>Consequently,</w:t>
      </w:r>
      <w:r>
        <w:rPr>
          <w:color w:val="231F20"/>
        </w:rPr>
        <w:t> </w:t>
      </w:r>
      <w:r>
        <w:rPr>
          <w:color w:val="231F20"/>
          <w:spacing w:val="-8"/>
        </w:rPr>
        <w:t>to</w:t>
      </w:r>
      <w:r>
        <w:rPr>
          <w:color w:val="231F20"/>
        </w:rPr>
        <w:t> </w:t>
      </w:r>
      <w:r>
        <w:rPr>
          <w:color w:val="231F20"/>
          <w:spacing w:val="-8"/>
        </w:rPr>
        <w:t>what</w:t>
      </w:r>
      <w:r>
        <w:rPr>
          <w:color w:val="231F20"/>
        </w:rPr>
        <w:t> </w:t>
      </w:r>
      <w:r>
        <w:rPr>
          <w:color w:val="231F20"/>
          <w:spacing w:val="-8"/>
        </w:rPr>
        <w:t>use</w:t>
      </w:r>
      <w:r>
        <w:rPr>
          <w:color w:val="231F20"/>
        </w:rPr>
        <w:t> </w:t>
      </w:r>
      <w:r>
        <w:rPr>
          <w:color w:val="231F20"/>
          <w:spacing w:val="-8"/>
        </w:rPr>
        <w:t>can</w:t>
      </w:r>
      <w:r>
        <w:rPr>
          <w:color w:val="231F20"/>
        </w:rPr>
        <w:t> </w:t>
      </w:r>
      <w:r>
        <w:rPr>
          <w:color w:val="231F20"/>
          <w:spacing w:val="-8"/>
        </w:rPr>
        <w:t>we</w:t>
      </w:r>
      <w:r>
        <w:rPr>
          <w:color w:val="231F20"/>
        </w:rPr>
        <w:t> </w:t>
      </w:r>
      <w:r>
        <w:rPr>
          <w:color w:val="231F20"/>
          <w:spacing w:val="-8"/>
        </w:rPr>
        <w:t>apply</w:t>
      </w:r>
      <w:r>
        <w:rPr>
          <w:color w:val="231F20"/>
        </w:rPr>
        <w:t> </w:t>
      </w:r>
      <w:r>
        <w:rPr>
          <w:color w:val="231F20"/>
          <w:spacing w:val="-8"/>
        </w:rPr>
        <w:t>the</w:t>
      </w:r>
      <w:r>
        <w:rPr>
          <w:color w:val="231F20"/>
        </w:rPr>
        <w:t> </w:t>
      </w:r>
      <w:r>
        <w:rPr>
          <w:color w:val="231F20"/>
          <w:spacing w:val="-8"/>
        </w:rPr>
        <w:t>current</w:t>
      </w:r>
      <w:r>
        <w:rPr>
          <w:color w:val="231F20"/>
        </w:rPr>
        <w:t> </w:t>
      </w:r>
      <w:r>
        <w:rPr>
          <w:color w:val="231F20"/>
          <w:spacing w:val="-8"/>
        </w:rPr>
        <w:t>ratio?</w:t>
      </w:r>
      <w:r>
        <w:rPr>
          <w:color w:val="231F20"/>
        </w:rPr>
        <w:t> </w:t>
      </w:r>
      <w:r>
        <w:rPr>
          <w:color w:val="231F20"/>
          <w:spacing w:val="-8"/>
        </w:rPr>
        <w:t>The</w:t>
      </w:r>
      <w:r>
        <w:rPr>
          <w:color w:val="231F20"/>
        </w:rPr>
        <w:t> </w:t>
      </w:r>
      <w:r>
        <w:rPr>
          <w:color w:val="231F20"/>
          <w:spacing w:val="-8"/>
        </w:rPr>
        <w:t>relevant</w:t>
      </w:r>
      <w:r>
        <w:rPr>
          <w:color w:val="231F20"/>
        </w:rPr>
        <w:t> </w:t>
      </w:r>
      <w:r>
        <w:rPr>
          <w:color w:val="231F20"/>
          <w:spacing w:val="-8"/>
        </w:rPr>
        <w:t>use</w:t>
      </w:r>
      <w:r>
        <w:rPr>
          <w:color w:val="231F20"/>
        </w:rPr>
        <w:t> </w:t>
      </w:r>
      <w:r>
        <w:rPr>
          <w:color w:val="231F20"/>
          <w:spacing w:val="-8"/>
        </w:rPr>
        <w:t>of</w:t>
      </w:r>
      <w:r>
        <w:rPr>
          <w:color w:val="231F20"/>
        </w:rPr>
        <w:t> </w:t>
      </w:r>
      <w:r>
        <w:rPr>
          <w:color w:val="231F20"/>
          <w:spacing w:val="-8"/>
        </w:rPr>
        <w:t>the </w:t>
      </w:r>
      <w:r>
        <w:rPr>
          <w:color w:val="231F20"/>
          <w:spacing w:val="-6"/>
        </w:rPr>
        <w:t>current ratio is only to measure the ability of current assets to discharge current liabili- ties. In addition, we can consider the excess of current assets, if any, as a liquid surplus </w:t>
      </w:r>
      <w:r>
        <w:rPr>
          <w:color w:val="231F20"/>
          <w:spacing w:val="-4"/>
        </w:rPr>
        <w:t>available to meet imbalances in the flow of funds and other contingencies. These two applications</w:t>
      </w:r>
      <w:r>
        <w:rPr>
          <w:color w:val="231F20"/>
          <w:spacing w:val="-7"/>
        </w:rPr>
        <w:t> </w:t>
      </w:r>
      <w:r>
        <w:rPr>
          <w:color w:val="231F20"/>
          <w:spacing w:val="-4"/>
        </w:rPr>
        <w:t>are</w:t>
      </w:r>
      <w:r>
        <w:rPr>
          <w:color w:val="231F20"/>
          <w:spacing w:val="-7"/>
        </w:rPr>
        <w:t> </w:t>
      </w:r>
      <w:r>
        <w:rPr>
          <w:color w:val="231F20"/>
          <w:spacing w:val="-4"/>
        </w:rPr>
        <w:t>applied</w:t>
      </w:r>
      <w:r>
        <w:rPr>
          <w:color w:val="231F20"/>
          <w:spacing w:val="-7"/>
        </w:rPr>
        <w:t> </w:t>
      </w:r>
      <w:r>
        <w:rPr>
          <w:color w:val="231F20"/>
          <w:spacing w:val="-4"/>
        </w:rPr>
        <w:t>with</w:t>
      </w:r>
      <w:r>
        <w:rPr>
          <w:color w:val="231F20"/>
          <w:spacing w:val="-7"/>
        </w:rPr>
        <w:t> </w:t>
      </w:r>
      <w:r>
        <w:rPr>
          <w:color w:val="231F20"/>
          <w:spacing w:val="-4"/>
        </w:rPr>
        <w:t>our</w:t>
      </w:r>
      <w:r>
        <w:rPr>
          <w:color w:val="231F20"/>
          <w:spacing w:val="-7"/>
        </w:rPr>
        <w:t> </w:t>
      </w:r>
      <w:r>
        <w:rPr>
          <w:color w:val="231F20"/>
          <w:spacing w:val="-4"/>
        </w:rPr>
        <w:t>awareness</w:t>
      </w:r>
      <w:r>
        <w:rPr>
          <w:color w:val="231F20"/>
          <w:spacing w:val="-7"/>
        </w:rPr>
        <w:t> </w:t>
      </w:r>
      <w:r>
        <w:rPr>
          <w:color w:val="231F20"/>
          <w:spacing w:val="-4"/>
        </w:rPr>
        <w:t>that</w:t>
      </w:r>
      <w:r>
        <w:rPr>
          <w:color w:val="231F20"/>
          <w:spacing w:val="-7"/>
        </w:rPr>
        <w:t> </w:t>
      </w:r>
      <w:r>
        <w:rPr>
          <w:color w:val="231F20"/>
          <w:spacing w:val="-4"/>
        </w:rPr>
        <w:t>the</w:t>
      </w:r>
      <w:r>
        <w:rPr>
          <w:color w:val="231F20"/>
          <w:spacing w:val="-7"/>
        </w:rPr>
        <w:t> </w:t>
      </w:r>
      <w:r>
        <w:rPr>
          <w:color w:val="231F20"/>
          <w:spacing w:val="-4"/>
        </w:rPr>
        <w:t>ratio</w:t>
      </w:r>
      <w:r>
        <w:rPr>
          <w:color w:val="231F20"/>
          <w:spacing w:val="-7"/>
        </w:rPr>
        <w:t> </w:t>
      </w:r>
      <w:r>
        <w:rPr>
          <w:color w:val="231F20"/>
          <w:spacing w:val="-4"/>
        </w:rPr>
        <w:t>assumes</w:t>
      </w:r>
      <w:r>
        <w:rPr>
          <w:color w:val="231F20"/>
          <w:spacing w:val="-7"/>
        </w:rPr>
        <w:t> </w:t>
      </w:r>
      <w:r>
        <w:rPr>
          <w:color w:val="231F20"/>
          <w:spacing w:val="-4"/>
        </w:rPr>
        <w:t>company</w:t>
      </w:r>
      <w:r>
        <w:rPr>
          <w:color w:val="231F20"/>
          <w:spacing w:val="-7"/>
        </w:rPr>
        <w:t> </w:t>
      </w:r>
      <w:r>
        <w:rPr>
          <w:color w:val="231F20"/>
          <w:spacing w:val="-4"/>
        </w:rPr>
        <w:t>liquida- </w:t>
      </w:r>
      <w:r>
        <w:rPr>
          <w:color w:val="231F20"/>
          <w:spacing w:val="-6"/>
        </w:rPr>
        <w:t>tion. This is in contrast to the usual going-concern situation where current assets are of </w:t>
      </w:r>
      <w:r>
        <w:rPr>
          <w:color w:val="231F20"/>
          <w:spacing w:val="-8"/>
        </w:rPr>
        <w:t>a</w:t>
      </w:r>
      <w:r>
        <w:rPr>
          <w:color w:val="231F20"/>
        </w:rPr>
        <w:t> </w:t>
      </w:r>
      <w:r>
        <w:rPr>
          <w:color w:val="231F20"/>
          <w:spacing w:val="-8"/>
        </w:rPr>
        <w:t>revolving</w:t>
      </w:r>
      <w:r>
        <w:rPr>
          <w:color w:val="231F20"/>
        </w:rPr>
        <w:t> </w:t>
      </w:r>
      <w:r>
        <w:rPr>
          <w:color w:val="231F20"/>
          <w:spacing w:val="-8"/>
        </w:rPr>
        <w:t>nature</w:t>
      </w:r>
      <w:r>
        <w:rPr>
          <w:color w:val="231F20"/>
        </w:rPr>
        <w:t> </w:t>
      </w:r>
      <w:r>
        <w:rPr>
          <w:color w:val="231F20"/>
          <w:spacing w:val="-8"/>
        </w:rPr>
        <w:t>(such</w:t>
      </w:r>
      <w:r>
        <w:rPr>
          <w:color w:val="231F20"/>
        </w:rPr>
        <w:t> </w:t>
      </w:r>
      <w:r>
        <w:rPr>
          <w:color w:val="231F20"/>
          <w:spacing w:val="-8"/>
        </w:rPr>
        <w:t>as</w:t>
      </w:r>
      <w:r>
        <w:rPr>
          <w:color w:val="231F20"/>
        </w:rPr>
        <w:t> </w:t>
      </w:r>
      <w:r>
        <w:rPr>
          <w:color w:val="231F20"/>
          <w:spacing w:val="-8"/>
        </w:rPr>
        <w:t>new</w:t>
      </w:r>
      <w:r>
        <w:rPr>
          <w:color w:val="231F20"/>
        </w:rPr>
        <w:t> </w:t>
      </w:r>
      <w:r>
        <w:rPr>
          <w:color w:val="231F20"/>
          <w:spacing w:val="-8"/>
        </w:rPr>
        <w:t>receivables</w:t>
      </w:r>
      <w:r>
        <w:rPr>
          <w:color w:val="231F20"/>
        </w:rPr>
        <w:t> </w:t>
      </w:r>
      <w:r>
        <w:rPr>
          <w:color w:val="231F20"/>
          <w:spacing w:val="-8"/>
        </w:rPr>
        <w:t>replacing</w:t>
      </w:r>
      <w:r>
        <w:rPr>
          <w:color w:val="231F20"/>
        </w:rPr>
        <w:t> </w:t>
      </w:r>
      <w:r>
        <w:rPr>
          <w:color w:val="231F20"/>
          <w:spacing w:val="-8"/>
        </w:rPr>
        <w:t>collected</w:t>
      </w:r>
      <w:r>
        <w:rPr>
          <w:color w:val="231F20"/>
        </w:rPr>
        <w:t> </w:t>
      </w:r>
      <w:r>
        <w:rPr>
          <w:color w:val="231F20"/>
          <w:spacing w:val="-8"/>
        </w:rPr>
        <w:t>receivables)</w:t>
      </w:r>
      <w:r>
        <w:rPr>
          <w:color w:val="231F20"/>
        </w:rPr>
        <w:t> </w:t>
      </w:r>
      <w:r>
        <w:rPr>
          <w:color w:val="231F20"/>
          <w:spacing w:val="-8"/>
        </w:rPr>
        <w:t>and</w:t>
      </w:r>
      <w:r>
        <w:rPr>
          <w:color w:val="231F20"/>
        </w:rPr>
        <w:t> </w:t>
      </w:r>
      <w:r>
        <w:rPr>
          <w:color w:val="231F20"/>
          <w:spacing w:val="-8"/>
        </w:rPr>
        <w:t>current </w:t>
      </w:r>
      <w:r>
        <w:rPr>
          <w:color w:val="231F20"/>
          <w:spacing w:val="-6"/>
        </w:rPr>
        <w:t>liabilities are of a refunding nature (such as new payables covering payables due).</w:t>
      </w:r>
    </w:p>
    <w:p>
      <w:pPr>
        <w:pStyle w:val="BodyText"/>
        <w:spacing w:line="232" w:lineRule="auto"/>
        <w:ind w:left="1442" w:right="2863" w:firstLine="240"/>
        <w:jc w:val="both"/>
      </w:pPr>
      <w:r>
        <w:rPr>
          <w:color w:val="231F20"/>
          <w:spacing w:val="-8"/>
        </w:rPr>
        <w:t>Provided</w:t>
      </w:r>
      <w:r>
        <w:rPr>
          <w:color w:val="231F20"/>
        </w:rPr>
        <w:t> </w:t>
      </w:r>
      <w:r>
        <w:rPr>
          <w:color w:val="231F20"/>
          <w:spacing w:val="-8"/>
        </w:rPr>
        <w:t>we</w:t>
      </w:r>
      <w:r>
        <w:rPr>
          <w:color w:val="231F20"/>
        </w:rPr>
        <w:t> </w:t>
      </w:r>
      <w:r>
        <w:rPr>
          <w:color w:val="231F20"/>
          <w:spacing w:val="-8"/>
        </w:rPr>
        <w:t>apply</w:t>
      </w:r>
      <w:r>
        <w:rPr>
          <w:color w:val="231F20"/>
        </w:rPr>
        <w:t> </w:t>
      </w:r>
      <w:r>
        <w:rPr>
          <w:color w:val="231F20"/>
          <w:spacing w:val="-8"/>
        </w:rPr>
        <w:t>the</w:t>
      </w:r>
      <w:r>
        <w:rPr>
          <w:color w:val="231F20"/>
        </w:rPr>
        <w:t> </w:t>
      </w:r>
      <w:r>
        <w:rPr>
          <w:color w:val="231F20"/>
          <w:spacing w:val="-8"/>
        </w:rPr>
        <w:t>current</w:t>
      </w:r>
      <w:r>
        <w:rPr>
          <w:color w:val="231F20"/>
        </w:rPr>
        <w:t> </w:t>
      </w:r>
      <w:r>
        <w:rPr>
          <w:color w:val="231F20"/>
          <w:spacing w:val="-8"/>
        </w:rPr>
        <w:t>ratio</w:t>
      </w:r>
      <w:r>
        <w:rPr>
          <w:color w:val="231F20"/>
        </w:rPr>
        <w:t> </w:t>
      </w:r>
      <w:r>
        <w:rPr>
          <w:color w:val="231F20"/>
          <w:spacing w:val="-8"/>
        </w:rPr>
        <w:t>in</w:t>
      </w:r>
      <w:r>
        <w:rPr>
          <w:color w:val="231F20"/>
        </w:rPr>
        <w:t> </w:t>
      </w:r>
      <w:r>
        <w:rPr>
          <w:color w:val="231F20"/>
          <w:spacing w:val="-8"/>
        </w:rPr>
        <w:t>the</w:t>
      </w:r>
      <w:r>
        <w:rPr>
          <w:color w:val="231F20"/>
        </w:rPr>
        <w:t> </w:t>
      </w:r>
      <w:r>
        <w:rPr>
          <w:color w:val="231F20"/>
          <w:spacing w:val="-8"/>
        </w:rPr>
        <w:t>manner</w:t>
      </w:r>
      <w:r>
        <w:rPr>
          <w:color w:val="231F20"/>
        </w:rPr>
        <w:t> </w:t>
      </w:r>
      <w:r>
        <w:rPr>
          <w:color w:val="231F20"/>
          <w:spacing w:val="-8"/>
        </w:rPr>
        <w:t>described,</w:t>
      </w:r>
      <w:r>
        <w:rPr>
          <w:color w:val="231F20"/>
        </w:rPr>
        <w:t> </w:t>
      </w:r>
      <w:r>
        <w:rPr>
          <w:color w:val="231F20"/>
          <w:spacing w:val="-8"/>
        </w:rPr>
        <w:t>there</w:t>
      </w:r>
      <w:r>
        <w:rPr>
          <w:color w:val="231F20"/>
        </w:rPr>
        <w:t> </w:t>
      </w:r>
      <w:r>
        <w:rPr>
          <w:color w:val="231F20"/>
          <w:spacing w:val="-8"/>
        </w:rPr>
        <w:t>are</w:t>
      </w:r>
      <w:r>
        <w:rPr>
          <w:color w:val="231F20"/>
        </w:rPr>
        <w:t> </w:t>
      </w:r>
      <w:r>
        <w:rPr>
          <w:color w:val="231F20"/>
          <w:spacing w:val="-8"/>
        </w:rPr>
        <w:t>two</w:t>
      </w:r>
      <w:r>
        <w:rPr>
          <w:color w:val="231F20"/>
        </w:rPr>
        <w:t> </w:t>
      </w:r>
      <w:r>
        <w:rPr>
          <w:color w:val="231F20"/>
          <w:spacing w:val="-8"/>
        </w:rPr>
        <w:t>elements </w:t>
      </w:r>
      <w:r>
        <w:rPr>
          <w:color w:val="231F20"/>
          <w:spacing w:val="-6"/>
        </w:rPr>
        <w:t>that</w:t>
      </w:r>
      <w:r>
        <w:rPr>
          <w:color w:val="231F20"/>
          <w:spacing w:val="-7"/>
        </w:rPr>
        <w:t> </w:t>
      </w:r>
      <w:r>
        <w:rPr>
          <w:color w:val="231F20"/>
          <w:spacing w:val="-6"/>
        </w:rPr>
        <w:t>we must</w:t>
      </w:r>
      <w:r>
        <w:rPr>
          <w:color w:val="231F20"/>
          <w:spacing w:val="-7"/>
        </w:rPr>
        <w:t> </w:t>
      </w:r>
      <w:r>
        <w:rPr>
          <w:color w:val="231F20"/>
          <w:spacing w:val="-6"/>
        </w:rPr>
        <w:t>evaluate and</w:t>
      </w:r>
      <w:r>
        <w:rPr>
          <w:color w:val="231F20"/>
          <w:spacing w:val="-7"/>
        </w:rPr>
        <w:t> </w:t>
      </w:r>
      <w:r>
        <w:rPr>
          <w:color w:val="231F20"/>
          <w:spacing w:val="-6"/>
        </w:rPr>
        <w:t>measure before</w:t>
      </w:r>
      <w:r>
        <w:rPr>
          <w:color w:val="231F20"/>
          <w:spacing w:val="-7"/>
        </w:rPr>
        <w:t> </w:t>
      </w:r>
      <w:r>
        <w:rPr>
          <w:color w:val="231F20"/>
          <w:spacing w:val="-6"/>
        </w:rPr>
        <w:t>the current</w:t>
      </w:r>
      <w:r>
        <w:rPr>
          <w:color w:val="231F20"/>
          <w:spacing w:val="-7"/>
        </w:rPr>
        <w:t> </w:t>
      </w:r>
      <w:r>
        <w:rPr>
          <w:color w:val="231F20"/>
          <w:spacing w:val="-6"/>
        </w:rPr>
        <w:t>ratio can</w:t>
      </w:r>
      <w:r>
        <w:rPr>
          <w:color w:val="231F20"/>
          <w:spacing w:val="-7"/>
        </w:rPr>
        <w:t> </w:t>
      </w:r>
      <w:r>
        <w:rPr>
          <w:color w:val="231F20"/>
          <w:spacing w:val="-6"/>
        </w:rPr>
        <w:t>usefully form</w:t>
      </w:r>
      <w:r>
        <w:rPr>
          <w:color w:val="231F20"/>
          <w:spacing w:val="-7"/>
        </w:rPr>
        <w:t> </w:t>
      </w:r>
      <w:r>
        <w:rPr>
          <w:color w:val="231F20"/>
          <w:spacing w:val="-6"/>
        </w:rPr>
        <w:t>a basis</w:t>
      </w:r>
      <w:r>
        <w:rPr>
          <w:color w:val="231F20"/>
          <w:spacing w:val="-7"/>
        </w:rPr>
        <w:t> </w:t>
      </w:r>
      <w:r>
        <w:rPr>
          <w:color w:val="231F20"/>
          <w:spacing w:val="-6"/>
        </w:rPr>
        <w:t>of </w:t>
      </w:r>
      <w:r>
        <w:rPr>
          <w:color w:val="231F20"/>
          <w:spacing w:val="-2"/>
        </w:rPr>
        <w:t>analysis:</w:t>
      </w:r>
    </w:p>
    <w:p>
      <w:pPr>
        <w:pStyle w:val="ListParagraph"/>
        <w:numPr>
          <w:ilvl w:val="0"/>
          <w:numId w:val="3"/>
        </w:numPr>
        <w:tabs>
          <w:tab w:pos="2023" w:val="left" w:leader="none"/>
        </w:tabs>
        <w:spacing w:line="244" w:lineRule="exact" w:before="111" w:after="0"/>
        <w:ind w:left="2022" w:right="0" w:hanging="361"/>
        <w:jc w:val="both"/>
        <w:rPr>
          <w:rFonts w:ascii="Book Antiqua"/>
          <w:sz w:val="20"/>
        </w:rPr>
      </w:pPr>
      <w:r>
        <w:rPr>
          <w:rFonts w:ascii="Book Antiqua"/>
          <w:color w:val="231F20"/>
          <w:spacing w:val="-6"/>
          <w:sz w:val="20"/>
        </w:rPr>
        <w:t>Quality of both current</w:t>
      </w:r>
      <w:r>
        <w:rPr>
          <w:rFonts w:ascii="Book Antiqua"/>
          <w:color w:val="231F20"/>
          <w:spacing w:val="-5"/>
          <w:sz w:val="20"/>
        </w:rPr>
        <w:t> </w:t>
      </w:r>
      <w:r>
        <w:rPr>
          <w:rFonts w:ascii="Book Antiqua"/>
          <w:color w:val="231F20"/>
          <w:spacing w:val="-6"/>
          <w:sz w:val="20"/>
        </w:rPr>
        <w:t>assets and current</w:t>
      </w:r>
      <w:r>
        <w:rPr>
          <w:rFonts w:ascii="Book Antiqua"/>
          <w:color w:val="231F20"/>
          <w:spacing w:val="-5"/>
          <w:sz w:val="20"/>
        </w:rPr>
        <w:t> </w:t>
      </w:r>
      <w:r>
        <w:rPr>
          <w:rFonts w:ascii="Book Antiqua"/>
          <w:color w:val="231F20"/>
          <w:spacing w:val="-6"/>
          <w:sz w:val="20"/>
        </w:rPr>
        <w:t>liabilities.</w:t>
      </w:r>
    </w:p>
    <w:p>
      <w:pPr>
        <w:pStyle w:val="ListParagraph"/>
        <w:numPr>
          <w:ilvl w:val="0"/>
          <w:numId w:val="3"/>
        </w:numPr>
        <w:tabs>
          <w:tab w:pos="2023" w:val="left" w:leader="none"/>
        </w:tabs>
        <w:spacing w:line="232" w:lineRule="auto" w:before="2" w:after="0"/>
        <w:ind w:left="2022" w:right="2863" w:hanging="360"/>
        <w:jc w:val="both"/>
        <w:rPr>
          <w:rFonts w:ascii="Book Antiqua" w:hAnsi="Book Antiqua"/>
          <w:sz w:val="20"/>
        </w:rPr>
      </w:pPr>
      <w:r>
        <w:rPr>
          <w:rFonts w:ascii="Book Antiqua" w:hAnsi="Book Antiqua"/>
          <w:color w:val="231F20"/>
          <w:sz w:val="20"/>
        </w:rPr>
        <w:t>Turnover</w:t>
      </w:r>
      <w:r>
        <w:rPr>
          <w:rFonts w:ascii="Book Antiqua" w:hAnsi="Book Antiqua"/>
          <w:color w:val="231F20"/>
          <w:spacing w:val="-8"/>
          <w:sz w:val="20"/>
        </w:rPr>
        <w:t> </w:t>
      </w:r>
      <w:r>
        <w:rPr>
          <w:rFonts w:ascii="Book Antiqua" w:hAnsi="Book Antiqua"/>
          <w:color w:val="231F20"/>
          <w:sz w:val="20"/>
        </w:rPr>
        <w:t>rate</w:t>
      </w:r>
      <w:r>
        <w:rPr>
          <w:rFonts w:ascii="Book Antiqua" w:hAnsi="Book Antiqua"/>
          <w:color w:val="231F20"/>
          <w:spacing w:val="-8"/>
          <w:sz w:val="20"/>
        </w:rPr>
        <w:t> </w:t>
      </w:r>
      <w:r>
        <w:rPr>
          <w:rFonts w:ascii="Book Antiqua" w:hAnsi="Book Antiqua"/>
          <w:color w:val="231F20"/>
          <w:sz w:val="20"/>
        </w:rPr>
        <w:t>of</w:t>
      </w:r>
      <w:r>
        <w:rPr>
          <w:rFonts w:ascii="Book Antiqua" w:hAnsi="Book Antiqua"/>
          <w:color w:val="231F20"/>
          <w:spacing w:val="-8"/>
          <w:sz w:val="20"/>
        </w:rPr>
        <w:t> </w:t>
      </w:r>
      <w:r>
        <w:rPr>
          <w:rFonts w:ascii="Book Antiqua" w:hAnsi="Book Antiqua"/>
          <w:color w:val="231F20"/>
          <w:sz w:val="20"/>
        </w:rPr>
        <w:t>both</w:t>
      </w:r>
      <w:r>
        <w:rPr>
          <w:rFonts w:ascii="Book Antiqua" w:hAnsi="Book Antiqua"/>
          <w:color w:val="231F20"/>
          <w:spacing w:val="-8"/>
          <w:sz w:val="20"/>
        </w:rPr>
        <w:t> </w:t>
      </w:r>
      <w:r>
        <w:rPr>
          <w:rFonts w:ascii="Book Antiqua" w:hAnsi="Book Antiqua"/>
          <w:color w:val="231F20"/>
          <w:sz w:val="20"/>
        </w:rPr>
        <w:t>current</w:t>
      </w:r>
      <w:r>
        <w:rPr>
          <w:rFonts w:ascii="Book Antiqua" w:hAnsi="Book Antiqua"/>
          <w:color w:val="231F20"/>
          <w:spacing w:val="-8"/>
          <w:sz w:val="20"/>
        </w:rPr>
        <w:t> </w:t>
      </w:r>
      <w:r>
        <w:rPr>
          <w:rFonts w:ascii="Book Antiqua" w:hAnsi="Book Antiqua"/>
          <w:color w:val="231F20"/>
          <w:sz w:val="20"/>
        </w:rPr>
        <w:t>assets</w:t>
      </w:r>
      <w:r>
        <w:rPr>
          <w:rFonts w:ascii="Book Antiqua" w:hAnsi="Book Antiqua"/>
          <w:color w:val="231F20"/>
          <w:spacing w:val="-8"/>
          <w:sz w:val="20"/>
        </w:rPr>
        <w:t> </w:t>
      </w:r>
      <w:r>
        <w:rPr>
          <w:rFonts w:ascii="Book Antiqua" w:hAnsi="Book Antiqua"/>
          <w:color w:val="231F20"/>
          <w:sz w:val="20"/>
        </w:rPr>
        <w:t>and</w:t>
      </w:r>
      <w:r>
        <w:rPr>
          <w:rFonts w:ascii="Book Antiqua" w:hAnsi="Book Antiqua"/>
          <w:color w:val="231F20"/>
          <w:spacing w:val="-8"/>
          <w:sz w:val="20"/>
        </w:rPr>
        <w:t> </w:t>
      </w:r>
      <w:r>
        <w:rPr>
          <w:rFonts w:ascii="Book Antiqua" w:hAnsi="Book Antiqua"/>
          <w:color w:val="231F20"/>
          <w:sz w:val="20"/>
        </w:rPr>
        <w:t>current</w:t>
      </w:r>
      <w:r>
        <w:rPr>
          <w:rFonts w:ascii="Book Antiqua" w:hAnsi="Book Antiqua"/>
          <w:color w:val="231F20"/>
          <w:spacing w:val="-8"/>
          <w:sz w:val="20"/>
        </w:rPr>
        <w:t> </w:t>
      </w:r>
      <w:r>
        <w:rPr>
          <w:rFonts w:ascii="Book Antiqua" w:hAnsi="Book Antiqua"/>
          <w:color w:val="231F20"/>
          <w:sz w:val="20"/>
        </w:rPr>
        <w:t>liabilities—that</w:t>
      </w:r>
      <w:r>
        <w:rPr>
          <w:rFonts w:ascii="Book Antiqua" w:hAnsi="Book Antiqua"/>
          <w:color w:val="231F20"/>
          <w:spacing w:val="-8"/>
          <w:sz w:val="20"/>
        </w:rPr>
        <w:t> </w:t>
      </w:r>
      <w:r>
        <w:rPr>
          <w:rFonts w:ascii="Book Antiqua" w:hAnsi="Book Antiqua"/>
          <w:color w:val="231F20"/>
          <w:sz w:val="20"/>
        </w:rPr>
        <w:t>is,</w:t>
      </w:r>
      <w:r>
        <w:rPr>
          <w:rFonts w:ascii="Book Antiqua" w:hAnsi="Book Antiqua"/>
          <w:color w:val="231F20"/>
          <w:spacing w:val="-8"/>
          <w:sz w:val="20"/>
        </w:rPr>
        <w:t> </w:t>
      </w:r>
      <w:r>
        <w:rPr>
          <w:rFonts w:ascii="Book Antiqua" w:hAnsi="Book Antiqua"/>
          <w:color w:val="231F20"/>
          <w:sz w:val="20"/>
        </w:rPr>
        <w:t>the</w:t>
      </w:r>
      <w:r>
        <w:rPr>
          <w:rFonts w:ascii="Book Antiqua" w:hAnsi="Book Antiqua"/>
          <w:color w:val="231F20"/>
          <w:spacing w:val="-8"/>
          <w:sz w:val="20"/>
        </w:rPr>
        <w:t> </w:t>
      </w:r>
      <w:r>
        <w:rPr>
          <w:rFonts w:ascii="Book Antiqua" w:hAnsi="Book Antiqua"/>
          <w:color w:val="231F20"/>
          <w:sz w:val="20"/>
        </w:rPr>
        <w:t>time </w:t>
      </w:r>
      <w:r>
        <w:rPr>
          <w:rFonts w:ascii="Book Antiqua" w:hAnsi="Book Antiqua"/>
          <w:color w:val="231F20"/>
          <w:spacing w:val="-2"/>
          <w:sz w:val="20"/>
        </w:rPr>
        <w:t>necessary</w:t>
      </w:r>
      <w:r>
        <w:rPr>
          <w:rFonts w:ascii="Book Antiqua" w:hAnsi="Book Antiqua"/>
          <w:color w:val="231F20"/>
          <w:spacing w:val="-11"/>
          <w:sz w:val="20"/>
        </w:rPr>
        <w:t> </w:t>
      </w:r>
      <w:r>
        <w:rPr>
          <w:rFonts w:ascii="Book Antiqua" w:hAnsi="Book Antiqua"/>
          <w:color w:val="231F20"/>
          <w:spacing w:val="-2"/>
          <w:sz w:val="20"/>
        </w:rPr>
        <w:t>for</w:t>
      </w:r>
      <w:r>
        <w:rPr>
          <w:rFonts w:ascii="Book Antiqua" w:hAnsi="Book Antiqua"/>
          <w:color w:val="231F20"/>
          <w:spacing w:val="-10"/>
          <w:sz w:val="20"/>
        </w:rPr>
        <w:t> </w:t>
      </w:r>
      <w:r>
        <w:rPr>
          <w:rFonts w:ascii="Book Antiqua" w:hAnsi="Book Antiqua"/>
          <w:color w:val="231F20"/>
          <w:spacing w:val="-2"/>
          <w:sz w:val="20"/>
        </w:rPr>
        <w:t>converting</w:t>
      </w:r>
      <w:r>
        <w:rPr>
          <w:rFonts w:ascii="Book Antiqua" w:hAnsi="Book Antiqua"/>
          <w:color w:val="231F20"/>
          <w:spacing w:val="-11"/>
          <w:sz w:val="20"/>
        </w:rPr>
        <w:t> </w:t>
      </w:r>
      <w:r>
        <w:rPr>
          <w:rFonts w:ascii="Book Antiqua" w:hAnsi="Book Antiqua"/>
          <w:color w:val="231F20"/>
          <w:spacing w:val="-2"/>
          <w:sz w:val="20"/>
        </w:rPr>
        <w:t>receivables</w:t>
      </w:r>
      <w:r>
        <w:rPr>
          <w:rFonts w:ascii="Book Antiqua" w:hAnsi="Book Antiqua"/>
          <w:color w:val="231F20"/>
          <w:spacing w:val="-10"/>
          <w:sz w:val="20"/>
        </w:rPr>
        <w:t> </w:t>
      </w:r>
      <w:r>
        <w:rPr>
          <w:rFonts w:ascii="Book Antiqua" w:hAnsi="Book Antiqua"/>
          <w:color w:val="231F20"/>
          <w:spacing w:val="-2"/>
          <w:sz w:val="20"/>
        </w:rPr>
        <w:t>and</w:t>
      </w:r>
      <w:r>
        <w:rPr>
          <w:rFonts w:ascii="Book Antiqua" w:hAnsi="Book Antiqua"/>
          <w:color w:val="231F20"/>
          <w:spacing w:val="-11"/>
          <w:sz w:val="20"/>
        </w:rPr>
        <w:t> </w:t>
      </w:r>
      <w:r>
        <w:rPr>
          <w:rFonts w:ascii="Book Antiqua" w:hAnsi="Book Antiqua"/>
          <w:color w:val="231F20"/>
          <w:spacing w:val="-2"/>
          <w:sz w:val="20"/>
        </w:rPr>
        <w:t>inventories</w:t>
      </w:r>
      <w:r>
        <w:rPr>
          <w:rFonts w:ascii="Book Antiqua" w:hAnsi="Book Antiqua"/>
          <w:color w:val="231F20"/>
          <w:spacing w:val="-10"/>
          <w:sz w:val="20"/>
        </w:rPr>
        <w:t> </w:t>
      </w:r>
      <w:r>
        <w:rPr>
          <w:rFonts w:ascii="Book Antiqua" w:hAnsi="Book Antiqua"/>
          <w:color w:val="231F20"/>
          <w:spacing w:val="-2"/>
          <w:sz w:val="20"/>
        </w:rPr>
        <w:t>into</w:t>
      </w:r>
      <w:r>
        <w:rPr>
          <w:rFonts w:ascii="Book Antiqua" w:hAnsi="Book Antiqua"/>
          <w:color w:val="231F20"/>
          <w:spacing w:val="-11"/>
          <w:sz w:val="20"/>
        </w:rPr>
        <w:t> </w:t>
      </w:r>
      <w:r>
        <w:rPr>
          <w:rFonts w:ascii="Book Antiqua" w:hAnsi="Book Antiqua"/>
          <w:color w:val="231F20"/>
          <w:spacing w:val="-2"/>
          <w:sz w:val="20"/>
        </w:rPr>
        <w:t>cash</w:t>
      </w:r>
      <w:r>
        <w:rPr>
          <w:rFonts w:ascii="Book Antiqua" w:hAnsi="Book Antiqua"/>
          <w:color w:val="231F20"/>
          <w:spacing w:val="-10"/>
          <w:sz w:val="20"/>
        </w:rPr>
        <w:t> </w:t>
      </w:r>
      <w:r>
        <w:rPr>
          <w:rFonts w:ascii="Book Antiqua" w:hAnsi="Book Antiqua"/>
          <w:color w:val="231F20"/>
          <w:spacing w:val="-2"/>
          <w:sz w:val="20"/>
        </w:rPr>
        <w:t>and</w:t>
      </w:r>
      <w:r>
        <w:rPr>
          <w:rFonts w:ascii="Book Antiqua" w:hAnsi="Book Antiqua"/>
          <w:color w:val="231F20"/>
          <w:spacing w:val="-11"/>
          <w:sz w:val="20"/>
        </w:rPr>
        <w:t> </w:t>
      </w:r>
      <w:r>
        <w:rPr>
          <w:rFonts w:ascii="Book Antiqua" w:hAnsi="Book Antiqua"/>
          <w:color w:val="231F20"/>
          <w:spacing w:val="-2"/>
          <w:sz w:val="20"/>
        </w:rPr>
        <w:t>for</w:t>
      </w:r>
      <w:r>
        <w:rPr>
          <w:rFonts w:ascii="Book Antiqua" w:hAnsi="Book Antiqua"/>
          <w:color w:val="231F20"/>
          <w:spacing w:val="-10"/>
          <w:sz w:val="20"/>
        </w:rPr>
        <w:t> </w:t>
      </w:r>
      <w:r>
        <w:rPr>
          <w:rFonts w:ascii="Book Antiqua" w:hAnsi="Book Antiqua"/>
          <w:color w:val="231F20"/>
          <w:spacing w:val="-2"/>
          <w:sz w:val="20"/>
        </w:rPr>
        <w:t>paying </w:t>
      </w:r>
      <w:r>
        <w:rPr>
          <w:rFonts w:ascii="Book Antiqua" w:hAnsi="Book Antiqua"/>
          <w:color w:val="231F20"/>
          <w:sz w:val="20"/>
        </w:rPr>
        <w:t>current liabilities.</w:t>
      </w:r>
    </w:p>
    <w:p>
      <w:pPr>
        <w:pStyle w:val="BodyText"/>
        <w:spacing w:line="232" w:lineRule="auto" w:before="116"/>
        <w:ind w:left="1442" w:right="2863"/>
        <w:jc w:val="both"/>
      </w:pPr>
      <w:r>
        <w:rPr>
          <w:color w:val="231F20"/>
          <w:spacing w:val="-6"/>
        </w:rPr>
        <w:t>Several</w:t>
      </w:r>
      <w:r>
        <w:rPr>
          <w:color w:val="231F20"/>
          <w:spacing w:val="-7"/>
        </w:rPr>
        <w:t> </w:t>
      </w:r>
      <w:r>
        <w:rPr>
          <w:color w:val="231F20"/>
          <w:spacing w:val="-6"/>
        </w:rPr>
        <w:t>adjustments, ratios,</w:t>
      </w:r>
      <w:r>
        <w:rPr>
          <w:color w:val="231F20"/>
          <w:spacing w:val="-7"/>
        </w:rPr>
        <w:t> </w:t>
      </w:r>
      <w:r>
        <w:rPr>
          <w:color w:val="231F20"/>
          <w:spacing w:val="-6"/>
        </w:rPr>
        <w:t>and other</w:t>
      </w:r>
      <w:r>
        <w:rPr>
          <w:color w:val="231F20"/>
          <w:spacing w:val="-7"/>
        </w:rPr>
        <w:t> </w:t>
      </w:r>
      <w:r>
        <w:rPr>
          <w:color w:val="231F20"/>
          <w:spacing w:val="-6"/>
        </w:rPr>
        <w:t>analysis tools</w:t>
      </w:r>
      <w:r>
        <w:rPr>
          <w:color w:val="231F20"/>
          <w:spacing w:val="-7"/>
        </w:rPr>
        <w:t> </w:t>
      </w:r>
      <w:r>
        <w:rPr>
          <w:color w:val="231F20"/>
          <w:spacing w:val="-6"/>
        </w:rPr>
        <w:t>are available</w:t>
      </w:r>
      <w:r>
        <w:rPr>
          <w:color w:val="231F20"/>
          <w:spacing w:val="-7"/>
        </w:rPr>
        <w:t> </w:t>
      </w:r>
      <w:r>
        <w:rPr>
          <w:color w:val="231F20"/>
          <w:spacing w:val="-6"/>
        </w:rPr>
        <w:t>to make</w:t>
      </w:r>
      <w:r>
        <w:rPr>
          <w:color w:val="231F20"/>
          <w:spacing w:val="-7"/>
        </w:rPr>
        <w:t> </w:t>
      </w:r>
      <w:r>
        <w:rPr>
          <w:color w:val="231F20"/>
          <w:spacing w:val="-6"/>
        </w:rPr>
        <w:t>these evalua- </w:t>
      </w:r>
      <w:r>
        <w:rPr>
          <w:color w:val="231F20"/>
          <w:spacing w:val="-8"/>
        </w:rPr>
        <w:t>tions</w:t>
      </w:r>
      <w:r>
        <w:rPr>
          <w:color w:val="231F20"/>
        </w:rPr>
        <w:t> </w:t>
      </w:r>
      <w:r>
        <w:rPr>
          <w:color w:val="231F20"/>
          <w:spacing w:val="-8"/>
        </w:rPr>
        <w:t>and</w:t>
      </w:r>
      <w:r>
        <w:rPr>
          <w:color w:val="231F20"/>
        </w:rPr>
        <w:t> </w:t>
      </w:r>
      <w:r>
        <w:rPr>
          <w:color w:val="231F20"/>
          <w:spacing w:val="-8"/>
        </w:rPr>
        <w:t>enhance</w:t>
      </w:r>
      <w:r>
        <w:rPr>
          <w:color w:val="231F20"/>
        </w:rPr>
        <w:t> </w:t>
      </w:r>
      <w:r>
        <w:rPr>
          <w:color w:val="231F20"/>
          <w:spacing w:val="-8"/>
        </w:rPr>
        <w:t>our</w:t>
      </w:r>
      <w:r>
        <w:rPr>
          <w:color w:val="231F20"/>
        </w:rPr>
        <w:t> </w:t>
      </w:r>
      <w:r>
        <w:rPr>
          <w:color w:val="231F20"/>
          <w:spacing w:val="-8"/>
        </w:rPr>
        <w:t>use</w:t>
      </w:r>
      <w:r>
        <w:rPr>
          <w:color w:val="231F20"/>
        </w:rPr>
        <w:t> </w:t>
      </w:r>
      <w:r>
        <w:rPr>
          <w:color w:val="231F20"/>
          <w:spacing w:val="-8"/>
        </w:rPr>
        <w:t>of</w:t>
      </w:r>
      <w:r>
        <w:rPr>
          <w:color w:val="231F20"/>
        </w:rPr>
        <w:t> </w:t>
      </w:r>
      <w:r>
        <w:rPr>
          <w:color w:val="231F20"/>
          <w:spacing w:val="-8"/>
        </w:rPr>
        <w:t>the</w:t>
      </w:r>
      <w:r>
        <w:rPr>
          <w:color w:val="231F20"/>
        </w:rPr>
        <w:t> </w:t>
      </w:r>
      <w:r>
        <w:rPr>
          <w:color w:val="231F20"/>
          <w:spacing w:val="-8"/>
        </w:rPr>
        <w:t>current</w:t>
      </w:r>
      <w:r>
        <w:rPr>
          <w:color w:val="231F20"/>
        </w:rPr>
        <w:t> </w:t>
      </w:r>
      <w:r>
        <w:rPr>
          <w:color w:val="231F20"/>
          <w:spacing w:val="-8"/>
        </w:rPr>
        <w:t>ratio</w:t>
      </w:r>
      <w:r>
        <w:rPr>
          <w:color w:val="231F20"/>
        </w:rPr>
        <w:t> </w:t>
      </w:r>
      <w:r>
        <w:rPr>
          <w:color w:val="231F20"/>
          <w:spacing w:val="-8"/>
        </w:rPr>
        <w:t>(see</w:t>
      </w:r>
      <w:r>
        <w:rPr>
          <w:color w:val="231F20"/>
        </w:rPr>
        <w:t> </w:t>
      </w:r>
      <w:r>
        <w:rPr>
          <w:color w:val="231F20"/>
          <w:spacing w:val="-8"/>
        </w:rPr>
        <w:t>subsequent</w:t>
      </w:r>
      <w:r>
        <w:rPr>
          <w:color w:val="231F20"/>
        </w:rPr>
        <w:t> </w:t>
      </w:r>
      <w:r>
        <w:rPr>
          <w:color w:val="231F20"/>
          <w:spacing w:val="-8"/>
        </w:rPr>
        <w:t>pages).</w:t>
      </w:r>
      <w:r>
        <w:rPr>
          <w:color w:val="231F20"/>
        </w:rPr>
        <w:t> </w:t>
      </w:r>
      <w:r>
        <w:rPr>
          <w:color w:val="231F20"/>
          <w:spacing w:val="-8"/>
        </w:rPr>
        <w:t>The</w:t>
      </w:r>
      <w:r>
        <w:rPr>
          <w:color w:val="231F20"/>
        </w:rPr>
        <w:t> </w:t>
      </w:r>
      <w:r>
        <w:rPr>
          <w:color w:val="231F20"/>
          <w:spacing w:val="-8"/>
        </w:rPr>
        <w:t>remainder</w:t>
      </w:r>
      <w:r>
        <w:rPr>
          <w:color w:val="231F20"/>
        </w:rPr>
        <w:t> </w:t>
      </w:r>
      <w:r>
        <w:rPr>
          <w:color w:val="231F20"/>
          <w:spacing w:val="-8"/>
        </w:rPr>
        <w:t>of </w:t>
      </w:r>
      <w:r>
        <w:rPr>
          <w:color w:val="231F20"/>
          <w:spacing w:val="-4"/>
        </w:rPr>
        <w:t>this section describes relevant applications of the current ratio in practice.</w:t>
      </w:r>
    </w:p>
    <w:p>
      <w:pPr>
        <w:pStyle w:val="Heading4"/>
        <w:spacing w:before="201"/>
        <w:ind w:left="1442"/>
        <w:rPr>
          <w:i/>
        </w:rPr>
      </w:pPr>
      <w:r>
        <w:rPr>
          <w:i/>
          <w:color w:val="231F20"/>
          <w:w w:val="80"/>
        </w:rPr>
        <w:t>Comparative</w:t>
      </w:r>
      <w:r>
        <w:rPr>
          <w:i/>
          <w:color w:val="231F20"/>
          <w:spacing w:val="34"/>
        </w:rPr>
        <w:t> </w:t>
      </w:r>
      <w:r>
        <w:rPr>
          <w:i/>
          <w:color w:val="231F20"/>
          <w:spacing w:val="-2"/>
          <w:w w:val="95"/>
        </w:rPr>
        <w:t>Analysis</w:t>
      </w:r>
    </w:p>
    <w:p>
      <w:pPr>
        <w:pStyle w:val="BodyText"/>
        <w:spacing w:line="232" w:lineRule="auto" w:before="71"/>
        <w:ind w:left="1442" w:right="2864"/>
        <w:jc w:val="both"/>
      </w:pPr>
      <w:r>
        <w:rPr>
          <w:color w:val="231F20"/>
          <w:spacing w:val="-2"/>
        </w:rPr>
        <w:t>Analyzing</w:t>
      </w:r>
      <w:r>
        <w:rPr>
          <w:color w:val="231F20"/>
          <w:spacing w:val="-11"/>
        </w:rPr>
        <w:t> </w:t>
      </w:r>
      <w:r>
        <w:rPr>
          <w:color w:val="231F20"/>
          <w:spacing w:val="-2"/>
        </w:rPr>
        <w:t>the</w:t>
      </w:r>
      <w:r>
        <w:rPr>
          <w:color w:val="231F20"/>
          <w:spacing w:val="-10"/>
        </w:rPr>
        <w:t> </w:t>
      </w:r>
      <w:r>
        <w:rPr>
          <w:color w:val="231F20"/>
          <w:spacing w:val="-2"/>
        </w:rPr>
        <w:t>trend</w:t>
      </w:r>
      <w:r>
        <w:rPr>
          <w:color w:val="231F20"/>
          <w:spacing w:val="-11"/>
        </w:rPr>
        <w:t> </w:t>
      </w:r>
      <w:r>
        <w:rPr>
          <w:color w:val="231F20"/>
          <w:spacing w:val="-2"/>
        </w:rPr>
        <w:t>in</w:t>
      </w:r>
      <w:r>
        <w:rPr>
          <w:color w:val="231F20"/>
          <w:spacing w:val="-10"/>
        </w:rPr>
        <w:t> </w:t>
      </w:r>
      <w:r>
        <w:rPr>
          <w:color w:val="231F20"/>
          <w:spacing w:val="-2"/>
        </w:rPr>
        <w:t>the</w:t>
      </w:r>
      <w:r>
        <w:rPr>
          <w:color w:val="231F20"/>
          <w:spacing w:val="-11"/>
        </w:rPr>
        <w:t> </w:t>
      </w:r>
      <w:r>
        <w:rPr>
          <w:color w:val="231F20"/>
          <w:spacing w:val="-2"/>
        </w:rPr>
        <w:t>current</w:t>
      </w:r>
      <w:r>
        <w:rPr>
          <w:color w:val="231F20"/>
          <w:spacing w:val="-10"/>
        </w:rPr>
        <w:t> </w:t>
      </w:r>
      <w:r>
        <w:rPr>
          <w:color w:val="231F20"/>
          <w:spacing w:val="-2"/>
        </w:rPr>
        <w:t>ratio</w:t>
      </w:r>
      <w:r>
        <w:rPr>
          <w:color w:val="231F20"/>
          <w:spacing w:val="-11"/>
        </w:rPr>
        <w:t> </w:t>
      </w:r>
      <w:r>
        <w:rPr>
          <w:color w:val="231F20"/>
          <w:spacing w:val="-2"/>
        </w:rPr>
        <w:t>is</w:t>
      </w:r>
      <w:r>
        <w:rPr>
          <w:color w:val="231F20"/>
          <w:spacing w:val="-10"/>
        </w:rPr>
        <w:t> </w:t>
      </w:r>
      <w:r>
        <w:rPr>
          <w:color w:val="231F20"/>
          <w:spacing w:val="-2"/>
        </w:rPr>
        <w:t>often</w:t>
      </w:r>
      <w:r>
        <w:rPr>
          <w:color w:val="231F20"/>
          <w:spacing w:val="-11"/>
        </w:rPr>
        <w:t> </w:t>
      </w:r>
      <w:r>
        <w:rPr>
          <w:color w:val="231F20"/>
          <w:spacing w:val="-2"/>
        </w:rPr>
        <w:t>enlightening.</w:t>
      </w:r>
      <w:r>
        <w:rPr>
          <w:color w:val="231F20"/>
          <w:spacing w:val="-10"/>
        </w:rPr>
        <w:t> </w:t>
      </w:r>
      <w:r>
        <w:rPr>
          <w:color w:val="231F20"/>
          <w:spacing w:val="-2"/>
        </w:rPr>
        <w:t>Changes</w:t>
      </w:r>
      <w:r>
        <w:rPr>
          <w:color w:val="231F20"/>
          <w:spacing w:val="-11"/>
        </w:rPr>
        <w:t> </w:t>
      </w:r>
      <w:r>
        <w:rPr>
          <w:color w:val="231F20"/>
          <w:spacing w:val="-2"/>
        </w:rPr>
        <w:t>in</w:t>
      </w:r>
      <w:r>
        <w:rPr>
          <w:color w:val="231F20"/>
          <w:spacing w:val="-10"/>
        </w:rPr>
        <w:t> </w:t>
      </w:r>
      <w:r>
        <w:rPr>
          <w:color w:val="231F20"/>
          <w:spacing w:val="-2"/>
        </w:rPr>
        <w:t>the</w:t>
      </w:r>
      <w:r>
        <w:rPr>
          <w:color w:val="231F20"/>
          <w:spacing w:val="-11"/>
        </w:rPr>
        <w:t> </w:t>
      </w:r>
      <w:r>
        <w:rPr>
          <w:color w:val="231F20"/>
          <w:spacing w:val="-2"/>
        </w:rPr>
        <w:t>current </w:t>
      </w:r>
      <w:r>
        <w:rPr>
          <w:color w:val="231F20"/>
          <w:spacing w:val="-8"/>
        </w:rPr>
        <w:t>ratio</w:t>
      </w:r>
      <w:r>
        <w:rPr>
          <w:color w:val="231F20"/>
        </w:rPr>
        <w:t> </w:t>
      </w:r>
      <w:r>
        <w:rPr>
          <w:color w:val="231F20"/>
          <w:spacing w:val="-8"/>
        </w:rPr>
        <w:t>over</w:t>
      </w:r>
      <w:r>
        <w:rPr>
          <w:color w:val="231F20"/>
        </w:rPr>
        <w:t> </w:t>
      </w:r>
      <w:r>
        <w:rPr>
          <w:color w:val="231F20"/>
          <w:spacing w:val="-8"/>
        </w:rPr>
        <w:t>time,</w:t>
      </w:r>
      <w:r>
        <w:rPr>
          <w:color w:val="231F20"/>
        </w:rPr>
        <w:t> </w:t>
      </w:r>
      <w:r>
        <w:rPr>
          <w:color w:val="231F20"/>
          <w:spacing w:val="-8"/>
        </w:rPr>
        <w:t>however,</w:t>
      </w:r>
      <w:r>
        <w:rPr>
          <w:color w:val="231F20"/>
        </w:rPr>
        <w:t> </w:t>
      </w:r>
      <w:r>
        <w:rPr>
          <w:color w:val="231F20"/>
          <w:spacing w:val="-8"/>
        </w:rPr>
        <w:t>must</w:t>
      </w:r>
      <w:r>
        <w:rPr>
          <w:color w:val="231F20"/>
        </w:rPr>
        <w:t> </w:t>
      </w:r>
      <w:r>
        <w:rPr>
          <w:color w:val="231F20"/>
          <w:spacing w:val="-8"/>
        </w:rPr>
        <w:t>be</w:t>
      </w:r>
      <w:r>
        <w:rPr>
          <w:color w:val="231F20"/>
        </w:rPr>
        <w:t> </w:t>
      </w:r>
      <w:r>
        <w:rPr>
          <w:color w:val="231F20"/>
          <w:spacing w:val="-8"/>
        </w:rPr>
        <w:t>interpreted</w:t>
      </w:r>
      <w:r>
        <w:rPr>
          <w:color w:val="231F20"/>
        </w:rPr>
        <w:t> </w:t>
      </w:r>
      <w:r>
        <w:rPr>
          <w:color w:val="231F20"/>
          <w:spacing w:val="-8"/>
        </w:rPr>
        <w:t>with</w:t>
      </w:r>
      <w:r>
        <w:rPr>
          <w:color w:val="231F20"/>
        </w:rPr>
        <w:t> </w:t>
      </w:r>
      <w:r>
        <w:rPr>
          <w:color w:val="231F20"/>
          <w:spacing w:val="-8"/>
        </w:rPr>
        <w:t>caution.</w:t>
      </w:r>
      <w:r>
        <w:rPr>
          <w:color w:val="231F20"/>
        </w:rPr>
        <w:t> </w:t>
      </w:r>
      <w:r>
        <w:rPr>
          <w:color w:val="231F20"/>
          <w:spacing w:val="-8"/>
        </w:rPr>
        <w:t>Changes</w:t>
      </w:r>
      <w:r>
        <w:rPr>
          <w:color w:val="231F20"/>
        </w:rPr>
        <w:t> </w:t>
      </w:r>
      <w:r>
        <w:rPr>
          <w:color w:val="231F20"/>
          <w:spacing w:val="-8"/>
        </w:rPr>
        <w:t>in</w:t>
      </w:r>
      <w:r>
        <w:rPr>
          <w:color w:val="231F20"/>
        </w:rPr>
        <w:t> </w:t>
      </w:r>
      <w:r>
        <w:rPr>
          <w:color w:val="231F20"/>
          <w:spacing w:val="-8"/>
        </w:rPr>
        <w:t>this</w:t>
      </w:r>
      <w:r>
        <w:rPr>
          <w:color w:val="231F20"/>
        </w:rPr>
        <w:t> </w:t>
      </w:r>
      <w:r>
        <w:rPr>
          <w:color w:val="231F20"/>
          <w:spacing w:val="-8"/>
        </w:rPr>
        <w:t>ratio</w:t>
      </w:r>
      <w:r>
        <w:rPr>
          <w:color w:val="231F20"/>
        </w:rPr>
        <w:t> </w:t>
      </w:r>
      <w:r>
        <w:rPr>
          <w:color w:val="231F20"/>
          <w:spacing w:val="-8"/>
        </w:rPr>
        <w:t>do</w:t>
      </w:r>
      <w:r>
        <w:rPr>
          <w:color w:val="231F20"/>
        </w:rPr>
        <w:t> </w:t>
      </w:r>
      <w:r>
        <w:rPr>
          <w:color w:val="231F20"/>
          <w:spacing w:val="-8"/>
        </w:rPr>
        <w:t>not necessarily</w:t>
      </w:r>
      <w:r>
        <w:rPr>
          <w:color w:val="231F20"/>
        </w:rPr>
        <w:t> </w:t>
      </w:r>
      <w:r>
        <w:rPr>
          <w:color w:val="231F20"/>
          <w:spacing w:val="-8"/>
        </w:rPr>
        <w:t>imply</w:t>
      </w:r>
      <w:r>
        <w:rPr>
          <w:color w:val="231F20"/>
        </w:rPr>
        <w:t> </w:t>
      </w:r>
      <w:r>
        <w:rPr>
          <w:color w:val="231F20"/>
          <w:spacing w:val="-8"/>
        </w:rPr>
        <w:t>changes</w:t>
      </w:r>
      <w:r>
        <w:rPr>
          <w:color w:val="231F20"/>
        </w:rPr>
        <w:t> </w:t>
      </w:r>
      <w:r>
        <w:rPr>
          <w:color w:val="231F20"/>
          <w:spacing w:val="-8"/>
        </w:rPr>
        <w:t>in</w:t>
      </w:r>
      <w:r>
        <w:rPr>
          <w:color w:val="231F20"/>
        </w:rPr>
        <w:t> </w:t>
      </w:r>
      <w:r>
        <w:rPr>
          <w:color w:val="231F20"/>
          <w:spacing w:val="-8"/>
        </w:rPr>
        <w:t>liquidity</w:t>
      </w:r>
      <w:r>
        <w:rPr>
          <w:color w:val="231F20"/>
        </w:rPr>
        <w:t> </w:t>
      </w:r>
      <w:r>
        <w:rPr>
          <w:color w:val="231F20"/>
          <w:spacing w:val="-8"/>
        </w:rPr>
        <w:t>or</w:t>
      </w:r>
      <w:r>
        <w:rPr>
          <w:color w:val="231F20"/>
        </w:rPr>
        <w:t> </w:t>
      </w:r>
      <w:r>
        <w:rPr>
          <w:color w:val="231F20"/>
          <w:spacing w:val="-8"/>
        </w:rPr>
        <w:t>operating</w:t>
      </w:r>
      <w:r>
        <w:rPr>
          <w:color w:val="231F20"/>
        </w:rPr>
        <w:t> </w:t>
      </w:r>
      <w:r>
        <w:rPr>
          <w:color w:val="231F20"/>
          <w:spacing w:val="-8"/>
        </w:rPr>
        <w:t>performance.</w:t>
      </w:r>
      <w:r>
        <w:rPr>
          <w:color w:val="231F20"/>
        </w:rPr>
        <w:t> </w:t>
      </w:r>
      <w:r>
        <w:rPr>
          <w:color w:val="231F20"/>
          <w:spacing w:val="-8"/>
        </w:rPr>
        <w:t>For</w:t>
      </w:r>
      <w:r>
        <w:rPr>
          <w:color w:val="231F20"/>
        </w:rPr>
        <w:t> </w:t>
      </w:r>
      <w:r>
        <w:rPr>
          <w:color w:val="231F20"/>
          <w:spacing w:val="-8"/>
        </w:rPr>
        <w:t>example,</w:t>
      </w:r>
      <w:r>
        <w:rPr>
          <w:color w:val="231F20"/>
        </w:rPr>
        <w:t> </w:t>
      </w:r>
      <w:r>
        <w:rPr>
          <w:color w:val="231F20"/>
          <w:spacing w:val="-8"/>
        </w:rPr>
        <w:t>during</w:t>
      </w:r>
      <w:r>
        <w:rPr>
          <w:color w:val="231F20"/>
        </w:rPr>
        <w:t> </w:t>
      </w:r>
      <w:r>
        <w:rPr>
          <w:color w:val="231F20"/>
          <w:spacing w:val="-8"/>
        </w:rPr>
        <w:t>a </w:t>
      </w:r>
      <w:r>
        <w:rPr>
          <w:color w:val="231F20"/>
          <w:spacing w:val="-4"/>
        </w:rPr>
        <w:t>recession</w:t>
      </w:r>
      <w:r>
        <w:rPr>
          <w:color w:val="231F20"/>
          <w:spacing w:val="-7"/>
        </w:rPr>
        <w:t> </w:t>
      </w:r>
      <w:r>
        <w:rPr>
          <w:color w:val="231F20"/>
          <w:spacing w:val="-4"/>
        </w:rPr>
        <w:t>a</w:t>
      </w:r>
      <w:r>
        <w:rPr>
          <w:color w:val="231F20"/>
          <w:spacing w:val="-7"/>
        </w:rPr>
        <w:t> </w:t>
      </w:r>
      <w:r>
        <w:rPr>
          <w:color w:val="231F20"/>
          <w:spacing w:val="-4"/>
        </w:rPr>
        <w:t>company</w:t>
      </w:r>
      <w:r>
        <w:rPr>
          <w:color w:val="231F20"/>
          <w:spacing w:val="-7"/>
        </w:rPr>
        <w:t> </w:t>
      </w:r>
      <w:r>
        <w:rPr>
          <w:color w:val="231F20"/>
          <w:spacing w:val="-4"/>
        </w:rPr>
        <w:t>might</w:t>
      </w:r>
      <w:r>
        <w:rPr>
          <w:color w:val="231F20"/>
          <w:spacing w:val="-7"/>
        </w:rPr>
        <w:t> </w:t>
      </w:r>
      <w:r>
        <w:rPr>
          <w:color w:val="231F20"/>
          <w:spacing w:val="-4"/>
        </w:rPr>
        <w:t>continue</w:t>
      </w:r>
      <w:r>
        <w:rPr>
          <w:color w:val="231F20"/>
          <w:spacing w:val="-7"/>
        </w:rPr>
        <w:t> </w:t>
      </w:r>
      <w:r>
        <w:rPr>
          <w:color w:val="231F20"/>
          <w:spacing w:val="-4"/>
        </w:rPr>
        <w:t>to</w:t>
      </w:r>
      <w:r>
        <w:rPr>
          <w:color w:val="231F20"/>
          <w:spacing w:val="-7"/>
        </w:rPr>
        <w:t> </w:t>
      </w:r>
      <w:r>
        <w:rPr>
          <w:color w:val="231F20"/>
          <w:spacing w:val="-4"/>
        </w:rPr>
        <w:t>pay</w:t>
      </w:r>
      <w:r>
        <w:rPr>
          <w:color w:val="231F20"/>
          <w:spacing w:val="-7"/>
        </w:rPr>
        <w:t> </w:t>
      </w:r>
      <w:r>
        <w:rPr>
          <w:color w:val="231F20"/>
          <w:spacing w:val="-4"/>
        </w:rPr>
        <w:t>current</w:t>
      </w:r>
      <w:r>
        <w:rPr>
          <w:color w:val="231F20"/>
          <w:spacing w:val="-7"/>
        </w:rPr>
        <w:t> </w:t>
      </w:r>
      <w:r>
        <w:rPr>
          <w:color w:val="231F20"/>
          <w:spacing w:val="-4"/>
        </w:rPr>
        <w:t>liabilities</w:t>
      </w:r>
      <w:r>
        <w:rPr>
          <w:color w:val="231F20"/>
          <w:spacing w:val="-7"/>
        </w:rPr>
        <w:t> </w:t>
      </w:r>
      <w:r>
        <w:rPr>
          <w:color w:val="231F20"/>
          <w:spacing w:val="-4"/>
        </w:rPr>
        <w:t>while</w:t>
      </w:r>
      <w:r>
        <w:rPr>
          <w:color w:val="231F20"/>
          <w:spacing w:val="-7"/>
        </w:rPr>
        <w:t> </w:t>
      </w:r>
      <w:r>
        <w:rPr>
          <w:color w:val="231F20"/>
          <w:spacing w:val="-4"/>
        </w:rPr>
        <w:t>inventory</w:t>
      </w:r>
      <w:r>
        <w:rPr>
          <w:color w:val="231F20"/>
          <w:spacing w:val="-7"/>
        </w:rPr>
        <w:t> </w:t>
      </w:r>
      <w:r>
        <w:rPr>
          <w:color w:val="231F20"/>
          <w:spacing w:val="-4"/>
        </w:rPr>
        <w:t>and</w:t>
      </w:r>
      <w:r>
        <w:rPr>
          <w:color w:val="231F20"/>
          <w:spacing w:val="-7"/>
        </w:rPr>
        <w:t> </w:t>
      </w:r>
      <w:r>
        <w:rPr>
          <w:color w:val="231F20"/>
          <w:spacing w:val="-4"/>
        </w:rPr>
        <w:t>re- </w:t>
      </w:r>
      <w:r>
        <w:rPr>
          <w:color w:val="231F20"/>
          <w:spacing w:val="-6"/>
        </w:rPr>
        <w:t>ceivables</w:t>
      </w:r>
      <w:r>
        <w:rPr>
          <w:color w:val="231F20"/>
          <w:spacing w:val="-7"/>
        </w:rPr>
        <w:t> </w:t>
      </w:r>
      <w:r>
        <w:rPr>
          <w:color w:val="231F20"/>
          <w:spacing w:val="-6"/>
        </w:rPr>
        <w:t>accumulate, yielding</w:t>
      </w:r>
      <w:r>
        <w:rPr>
          <w:color w:val="231F20"/>
          <w:spacing w:val="-7"/>
        </w:rPr>
        <w:t> </w:t>
      </w:r>
      <w:r>
        <w:rPr>
          <w:color w:val="231F20"/>
          <w:spacing w:val="-6"/>
        </w:rPr>
        <w:t>an increase</w:t>
      </w:r>
      <w:r>
        <w:rPr>
          <w:color w:val="231F20"/>
          <w:spacing w:val="-7"/>
        </w:rPr>
        <w:t> </w:t>
      </w:r>
      <w:r>
        <w:rPr>
          <w:color w:val="231F20"/>
          <w:spacing w:val="-6"/>
        </w:rPr>
        <w:t>in the</w:t>
      </w:r>
      <w:r>
        <w:rPr>
          <w:color w:val="231F20"/>
          <w:spacing w:val="-7"/>
        </w:rPr>
        <w:t> </w:t>
      </w:r>
      <w:r>
        <w:rPr>
          <w:color w:val="231F20"/>
          <w:spacing w:val="-6"/>
        </w:rPr>
        <w:t>current ratio.</w:t>
      </w:r>
      <w:r>
        <w:rPr>
          <w:color w:val="231F20"/>
          <w:spacing w:val="-7"/>
        </w:rPr>
        <w:t> </w:t>
      </w:r>
      <w:r>
        <w:rPr>
          <w:color w:val="231F20"/>
          <w:spacing w:val="-6"/>
        </w:rPr>
        <w:t>Conversely, in</w:t>
      </w:r>
      <w:r>
        <w:rPr>
          <w:color w:val="231F20"/>
          <w:spacing w:val="-7"/>
        </w:rPr>
        <w:t> </w:t>
      </w:r>
      <w:r>
        <w:rPr>
          <w:color w:val="231F20"/>
          <w:spacing w:val="-6"/>
        </w:rPr>
        <w:t>a success- ful period, increases in taxes payable can lower the current ratio. Company expansion</w:t>
      </w:r>
    </w:p>
    <w:p>
      <w:pPr>
        <w:spacing w:after="0" w:line="232" w:lineRule="auto"/>
        <w:jc w:val="both"/>
        <w:sectPr>
          <w:pgSz w:w="11510" w:h="14400"/>
          <w:pgMar w:header="0" w:footer="0" w:top="920" w:bottom="280" w:left="0" w:right="0"/>
        </w:sectPr>
      </w:pPr>
    </w:p>
    <w:p>
      <w:pPr>
        <w:pStyle w:val="BodyText"/>
        <w:rPr>
          <w:sz w:val="16"/>
        </w:rPr>
      </w:pPr>
    </w:p>
    <w:p>
      <w:pPr>
        <w:pStyle w:val="BodyText"/>
        <w:spacing w:line="232" w:lineRule="auto" w:before="99"/>
        <w:ind w:left="2882" w:right="1424"/>
        <w:jc w:val="both"/>
      </w:pPr>
      <w:r>
        <w:rPr/>
        <w:pict>
          <v:group style="position:absolute;margin-left:-.25pt;margin-top:60.757557pt;width:516.4pt;height:123.75pt;mso-position-horizontal-relative:page;mso-position-vertical-relative:paragraph;z-index:-22183936" id="docshapegroup90" coordorigin="-5,1215" coordsize="10328,2475">
            <v:rect style="position:absolute;left:0;top:1225;width:10313;height:2455" id="docshape91" filled="true" fillcolor="#e5e5e5" stroked="false">
              <v:fill type="solid"/>
            </v:rect>
            <v:shape style="position:absolute;left:0;top:1220;width:10318;height:2465" id="docshape92" coordorigin="0,1220" coordsize="10318,2465" path="m0,1220l10318,1220,10318,3685,0,3685e" filled="false" stroked="true" strokeweight=".5pt" strokecolor="#231f20">
              <v:path arrowok="t"/>
              <v:stroke dashstyle="solid"/>
            </v:shape>
            <v:line style="position:absolute" from="963,1701" to="2003,1701" stroked="true" strokeweight="4pt" strokecolor="#231f20">
              <v:stroke dashstyle="shortdot"/>
            </v:line>
            <v:line style="position:absolute" from="4973,2324" to="8033,2324" stroked="true" strokeweight=".5pt" strokecolor="#231f20">
              <v:stroke dashstyle="solid"/>
            </v:line>
            <v:line style="position:absolute" from="7357,3173" to="8035,3173" stroked="true" strokeweight=".419pt" strokecolor="#231f20">
              <v:stroke dashstyle="solid"/>
            </v:line>
            <v:line style="position:absolute" from="7357,3205" to="8035,3205" stroked="true" strokeweight=".419pt" strokecolor="#231f20">
              <v:stroke dashstyle="solid"/>
            </v:line>
            <v:line style="position:absolute" from="6395,3173" to="7077,3173" stroked="true" strokeweight=".419pt" strokecolor="#231f20">
              <v:stroke dashstyle="solid"/>
            </v:line>
            <v:line style="position:absolute" from="6395,3205" to="7077,3205" stroked="true" strokeweight=".419pt" strokecolor="#231f20">
              <v:stroke dashstyle="solid"/>
            </v:line>
            <v:line style="position:absolute" from="6392,2865" to="7074,2865" stroked="true" strokeweight=".5pt" strokecolor="#231f20">
              <v:stroke dashstyle="solid"/>
            </v:line>
            <v:line style="position:absolute" from="7354,2865" to="8032,2865" stroked="true" strokeweight=".5pt" strokecolor="#231f20">
              <v:stroke dashstyle="solid"/>
            </v:line>
            <w10:wrap type="none"/>
          </v:group>
        </w:pict>
      </w:r>
      <w:r>
        <w:rPr>
          <w:color w:val="231F20"/>
          <w:spacing w:val="-6"/>
        </w:rPr>
        <w:t>often accompanying operating success can create larger working capital requirements. </w:t>
      </w:r>
      <w:r>
        <w:rPr>
          <w:color w:val="231F20"/>
          <w:w w:val="90"/>
        </w:rPr>
        <w:t>This “prosperity squeeze” in liquidity decreases the current ratio and is the result of com- </w:t>
      </w:r>
      <w:r>
        <w:rPr>
          <w:color w:val="231F20"/>
          <w:spacing w:val="-8"/>
        </w:rPr>
        <w:t>pany</w:t>
      </w:r>
      <w:r>
        <w:rPr>
          <w:color w:val="231F20"/>
          <w:spacing w:val="-4"/>
        </w:rPr>
        <w:t> </w:t>
      </w:r>
      <w:r>
        <w:rPr>
          <w:color w:val="231F20"/>
          <w:spacing w:val="-8"/>
        </w:rPr>
        <w:t>expansion</w:t>
      </w:r>
      <w:r>
        <w:rPr>
          <w:color w:val="231F20"/>
          <w:spacing w:val="-4"/>
        </w:rPr>
        <w:t> </w:t>
      </w:r>
      <w:r>
        <w:rPr>
          <w:color w:val="231F20"/>
          <w:spacing w:val="-8"/>
        </w:rPr>
        <w:t>unaccompanied</w:t>
      </w:r>
      <w:r>
        <w:rPr>
          <w:color w:val="231F20"/>
          <w:spacing w:val="-4"/>
        </w:rPr>
        <w:t> </w:t>
      </w:r>
      <w:r>
        <w:rPr>
          <w:color w:val="231F20"/>
          <w:spacing w:val="-8"/>
        </w:rPr>
        <w:t>by</w:t>
      </w:r>
      <w:r>
        <w:rPr>
          <w:color w:val="231F20"/>
          <w:spacing w:val="-4"/>
        </w:rPr>
        <w:t> </w:t>
      </w:r>
      <w:r>
        <w:rPr>
          <w:color w:val="231F20"/>
          <w:spacing w:val="-8"/>
        </w:rPr>
        <w:t>an</w:t>
      </w:r>
      <w:r>
        <w:rPr>
          <w:color w:val="231F20"/>
          <w:spacing w:val="-4"/>
        </w:rPr>
        <w:t> </w:t>
      </w:r>
      <w:r>
        <w:rPr>
          <w:color w:val="231F20"/>
          <w:spacing w:val="-8"/>
        </w:rPr>
        <w:t>increase</w:t>
      </w:r>
      <w:r>
        <w:rPr>
          <w:color w:val="231F20"/>
          <w:spacing w:val="-4"/>
        </w:rPr>
        <w:t> </w:t>
      </w:r>
      <w:r>
        <w:rPr>
          <w:color w:val="231F20"/>
          <w:spacing w:val="-8"/>
        </w:rPr>
        <w:t>in</w:t>
      </w:r>
      <w:r>
        <w:rPr>
          <w:color w:val="231F20"/>
          <w:spacing w:val="-4"/>
        </w:rPr>
        <w:t> </w:t>
      </w:r>
      <w:r>
        <w:rPr>
          <w:color w:val="231F20"/>
          <w:spacing w:val="-8"/>
        </w:rPr>
        <w:t>working</w:t>
      </w:r>
      <w:r>
        <w:rPr>
          <w:color w:val="231F20"/>
          <w:spacing w:val="-4"/>
        </w:rPr>
        <w:t> </w:t>
      </w:r>
      <w:r>
        <w:rPr>
          <w:color w:val="231F20"/>
          <w:spacing w:val="-8"/>
        </w:rPr>
        <w:t>capital—see</w:t>
      </w:r>
      <w:r>
        <w:rPr>
          <w:color w:val="231F20"/>
          <w:spacing w:val="-4"/>
        </w:rPr>
        <w:t> </w:t>
      </w:r>
      <w:r>
        <w:rPr>
          <w:color w:val="231F20"/>
          <w:spacing w:val="-8"/>
        </w:rPr>
        <w:t>Illustration</w:t>
      </w:r>
      <w:r>
        <w:rPr>
          <w:color w:val="231F20"/>
          <w:spacing w:val="-4"/>
        </w:rPr>
        <w:t> </w:t>
      </w:r>
      <w:r>
        <w:rPr>
          <w:color w:val="231F20"/>
          <w:spacing w:val="-8"/>
        </w:rPr>
        <w:t>10.2.</w:t>
      </w:r>
    </w:p>
    <w:p>
      <w:pPr>
        <w:pStyle w:val="BodyText"/>
      </w:pPr>
    </w:p>
    <w:p>
      <w:pPr>
        <w:pStyle w:val="BodyText"/>
        <w:spacing w:before="6"/>
        <w:rPr>
          <w:sz w:val="10"/>
        </w:rPr>
      </w:pPr>
      <w:r>
        <w:rPr/>
        <w:pict>
          <v:shape style="position:absolute;margin-left:0pt;margin-top:7.721971pt;width:515.65pt;height:122.75pt;mso-position-horizontal-relative:page;mso-position-vertical-relative:paragraph;z-index:-15720960;mso-wrap-distance-left:0;mso-wrap-distance-right:0" type="#_x0000_t202" id="docshape93" filled="false" stroked="false">
            <v:textbox inset="0,0,0,0">
              <w:txbxContent>
                <w:p>
                  <w:pPr>
                    <w:spacing w:line="256" w:lineRule="auto" w:before="84"/>
                    <w:ind w:left="2882" w:right="228" w:hanging="1920"/>
                    <w:jc w:val="both"/>
                    <w:rPr>
                      <w:sz w:val="18"/>
                    </w:rPr>
                  </w:pPr>
                  <w:r>
                    <w:rPr>
                      <w:rFonts w:ascii="Trebuchet MS"/>
                      <w:b/>
                      <w:i/>
                      <w:color w:val="231F20"/>
                      <w:spacing w:val="-6"/>
                      <w:sz w:val="20"/>
                    </w:rPr>
                    <w:t>ILLUSTRATION</w:t>
                  </w:r>
                  <w:r>
                    <w:rPr>
                      <w:rFonts w:ascii="Trebuchet MS"/>
                      <w:b/>
                      <w:i/>
                      <w:color w:val="231F20"/>
                      <w:spacing w:val="-10"/>
                      <w:sz w:val="20"/>
                    </w:rPr>
                    <w:t> </w:t>
                  </w:r>
                  <w:r>
                    <w:rPr>
                      <w:rFonts w:ascii="Trebuchet MS"/>
                      <w:b/>
                      <w:i/>
                      <w:color w:val="231F20"/>
                      <w:spacing w:val="-6"/>
                      <w:sz w:val="20"/>
                    </w:rPr>
                    <w:t>10.2</w:t>
                  </w:r>
                  <w:r>
                    <w:rPr>
                      <w:rFonts w:ascii="Trebuchet MS"/>
                      <w:b/>
                      <w:i/>
                      <w:color w:val="231F20"/>
                      <w:spacing w:val="74"/>
                      <w:sz w:val="20"/>
                    </w:rPr>
                    <w:t> </w:t>
                  </w:r>
                  <w:r>
                    <w:rPr>
                      <w:color w:val="231F20"/>
                      <w:spacing w:val="-6"/>
                      <w:position w:val="1"/>
                      <w:sz w:val="18"/>
                    </w:rPr>
                    <w:t>Technology Resources,</w:t>
                  </w:r>
                  <w:r>
                    <w:rPr>
                      <w:color w:val="231F20"/>
                      <w:spacing w:val="-5"/>
                      <w:position w:val="1"/>
                      <w:sz w:val="18"/>
                    </w:rPr>
                    <w:t> </w:t>
                  </w:r>
                  <w:r>
                    <w:rPr>
                      <w:color w:val="231F20"/>
                      <w:spacing w:val="-6"/>
                      <w:position w:val="1"/>
                      <w:sz w:val="18"/>
                    </w:rPr>
                    <w:t>Inc.,</w:t>
                  </w:r>
                  <w:r>
                    <w:rPr>
                      <w:color w:val="231F20"/>
                      <w:spacing w:val="-5"/>
                      <w:position w:val="1"/>
                      <w:sz w:val="18"/>
                    </w:rPr>
                    <w:t> </w:t>
                  </w:r>
                  <w:r>
                    <w:rPr>
                      <w:color w:val="231F20"/>
                      <w:spacing w:val="-6"/>
                      <w:position w:val="1"/>
                      <w:sz w:val="18"/>
                    </w:rPr>
                    <w:t>experiences</w:t>
                  </w:r>
                  <w:r>
                    <w:rPr>
                      <w:color w:val="231F20"/>
                      <w:spacing w:val="-5"/>
                      <w:position w:val="1"/>
                      <w:sz w:val="18"/>
                    </w:rPr>
                    <w:t> </w:t>
                  </w:r>
                  <w:r>
                    <w:rPr>
                      <w:color w:val="231F20"/>
                      <w:spacing w:val="-6"/>
                      <w:position w:val="1"/>
                      <w:sz w:val="18"/>
                    </w:rPr>
                    <w:t>a doubling</w:t>
                  </w:r>
                  <w:r>
                    <w:rPr>
                      <w:color w:val="231F20"/>
                      <w:spacing w:val="-5"/>
                      <w:position w:val="1"/>
                      <w:sz w:val="18"/>
                    </w:rPr>
                    <w:t> </w:t>
                  </w:r>
                  <w:r>
                    <w:rPr>
                      <w:color w:val="231F20"/>
                      <w:spacing w:val="-6"/>
                      <w:position w:val="1"/>
                      <w:sz w:val="18"/>
                    </w:rPr>
                    <w:t>of</w:t>
                  </w:r>
                  <w:r>
                    <w:rPr>
                      <w:color w:val="231F20"/>
                      <w:spacing w:val="-5"/>
                      <w:position w:val="1"/>
                      <w:sz w:val="18"/>
                    </w:rPr>
                    <w:t> </w:t>
                  </w:r>
                  <w:r>
                    <w:rPr>
                      <w:color w:val="231F20"/>
                      <w:spacing w:val="-6"/>
                      <w:position w:val="1"/>
                      <w:sz w:val="18"/>
                    </w:rPr>
                    <w:t>current</w:t>
                  </w:r>
                  <w:r>
                    <w:rPr>
                      <w:color w:val="231F20"/>
                      <w:spacing w:val="-5"/>
                      <w:position w:val="1"/>
                      <w:sz w:val="18"/>
                    </w:rPr>
                    <w:t> </w:t>
                  </w:r>
                  <w:r>
                    <w:rPr>
                      <w:color w:val="231F20"/>
                      <w:spacing w:val="-6"/>
                      <w:position w:val="1"/>
                      <w:sz w:val="18"/>
                    </w:rPr>
                    <w:t>assets and</w:t>
                  </w:r>
                  <w:r>
                    <w:rPr>
                      <w:color w:val="231F20"/>
                      <w:spacing w:val="-5"/>
                      <w:position w:val="1"/>
                      <w:sz w:val="18"/>
                    </w:rPr>
                    <w:t> </w:t>
                  </w:r>
                  <w:r>
                    <w:rPr>
                      <w:color w:val="231F20"/>
                      <w:spacing w:val="-6"/>
                      <w:position w:val="1"/>
                      <w:sz w:val="18"/>
                    </w:rPr>
                    <w:t>a</w:t>
                  </w:r>
                  <w:r>
                    <w:rPr>
                      <w:color w:val="231F20"/>
                      <w:spacing w:val="-5"/>
                      <w:position w:val="1"/>
                      <w:sz w:val="18"/>
                    </w:rPr>
                    <w:t> </w:t>
                  </w:r>
                  <w:r>
                    <w:rPr>
                      <w:color w:val="231F20"/>
                      <w:spacing w:val="-6"/>
                      <w:position w:val="1"/>
                      <w:sz w:val="18"/>
                    </w:rPr>
                    <w:t>quadrupling</w:t>
                  </w:r>
                  <w:r>
                    <w:rPr>
                      <w:color w:val="231F20"/>
                      <w:spacing w:val="-5"/>
                      <w:position w:val="1"/>
                      <w:sz w:val="18"/>
                    </w:rPr>
                    <w:t> </w:t>
                  </w:r>
                  <w:r>
                    <w:rPr>
                      <w:color w:val="231F20"/>
                      <w:spacing w:val="-6"/>
                      <w:position w:val="1"/>
                      <w:sz w:val="18"/>
                    </w:rPr>
                    <w:t>of current</w:t>
                  </w:r>
                  <w:r>
                    <w:rPr>
                      <w:color w:val="231F20"/>
                      <w:position w:val="1"/>
                      <w:sz w:val="18"/>
                    </w:rPr>
                    <w:t> </w:t>
                  </w:r>
                  <w:r>
                    <w:rPr>
                      <w:color w:val="231F20"/>
                      <w:spacing w:val="-6"/>
                      <w:sz w:val="18"/>
                    </w:rPr>
                    <w:t>liabilities</w:t>
                  </w:r>
                  <w:r>
                    <w:rPr>
                      <w:color w:val="231F20"/>
                      <w:sz w:val="18"/>
                    </w:rPr>
                    <w:t> </w:t>
                  </w:r>
                  <w:r>
                    <w:rPr>
                      <w:color w:val="231F20"/>
                      <w:spacing w:val="-6"/>
                      <w:sz w:val="18"/>
                    </w:rPr>
                    <w:t>with</w:t>
                  </w:r>
                  <w:r>
                    <w:rPr>
                      <w:color w:val="231F20"/>
                      <w:sz w:val="18"/>
                    </w:rPr>
                    <w:t> </w:t>
                  </w:r>
                  <w:r>
                    <w:rPr>
                      <w:i/>
                      <w:color w:val="231F20"/>
                      <w:spacing w:val="-6"/>
                      <w:sz w:val="18"/>
                    </w:rPr>
                    <w:t>no</w:t>
                  </w:r>
                  <w:r>
                    <w:rPr>
                      <w:i/>
                      <w:color w:val="231F20"/>
                      <w:sz w:val="18"/>
                    </w:rPr>
                    <w:t> </w:t>
                  </w:r>
                  <w:r>
                    <w:rPr>
                      <w:i/>
                      <w:color w:val="231F20"/>
                      <w:spacing w:val="-6"/>
                      <w:sz w:val="18"/>
                    </w:rPr>
                    <w:t>change</w:t>
                  </w:r>
                  <w:r>
                    <w:rPr>
                      <w:i/>
                      <w:color w:val="231F20"/>
                      <w:sz w:val="18"/>
                    </w:rPr>
                    <w:t> </w:t>
                  </w:r>
                  <w:r>
                    <w:rPr>
                      <w:color w:val="231F20"/>
                      <w:spacing w:val="-6"/>
                      <w:sz w:val="18"/>
                    </w:rPr>
                    <w:t>in</w:t>
                  </w:r>
                  <w:r>
                    <w:rPr>
                      <w:color w:val="231F20"/>
                      <w:sz w:val="18"/>
                    </w:rPr>
                    <w:t> </w:t>
                  </w:r>
                  <w:r>
                    <w:rPr>
                      <w:color w:val="231F20"/>
                      <w:spacing w:val="-6"/>
                      <w:sz w:val="18"/>
                    </w:rPr>
                    <w:t>its</w:t>
                  </w:r>
                  <w:r>
                    <w:rPr>
                      <w:color w:val="231F20"/>
                      <w:sz w:val="18"/>
                    </w:rPr>
                    <w:t> </w:t>
                  </w:r>
                  <w:r>
                    <w:rPr>
                      <w:color w:val="231F20"/>
                      <w:spacing w:val="-6"/>
                      <w:sz w:val="18"/>
                    </w:rPr>
                    <w:t>working</w:t>
                  </w:r>
                  <w:r>
                    <w:rPr>
                      <w:color w:val="231F20"/>
                      <w:sz w:val="18"/>
                    </w:rPr>
                    <w:t> </w:t>
                  </w:r>
                  <w:r>
                    <w:rPr>
                      <w:color w:val="231F20"/>
                      <w:spacing w:val="-6"/>
                      <w:sz w:val="18"/>
                    </w:rPr>
                    <w:t>capital.</w:t>
                  </w:r>
                  <w:r>
                    <w:rPr>
                      <w:color w:val="231F20"/>
                      <w:sz w:val="18"/>
                    </w:rPr>
                    <w:t> </w:t>
                  </w:r>
                  <w:r>
                    <w:rPr>
                      <w:color w:val="231F20"/>
                      <w:spacing w:val="-6"/>
                      <w:sz w:val="18"/>
                    </w:rPr>
                    <w:t>This</w:t>
                  </w:r>
                  <w:r>
                    <w:rPr>
                      <w:color w:val="231F20"/>
                      <w:sz w:val="18"/>
                    </w:rPr>
                    <w:t> </w:t>
                  </w:r>
                  <w:r>
                    <w:rPr>
                      <w:color w:val="231F20"/>
                      <w:spacing w:val="-6"/>
                      <w:sz w:val="18"/>
                    </w:rPr>
                    <w:t>yielded</w:t>
                  </w:r>
                  <w:r>
                    <w:rPr>
                      <w:color w:val="231F20"/>
                      <w:sz w:val="18"/>
                    </w:rPr>
                    <w:t> </w:t>
                  </w:r>
                  <w:r>
                    <w:rPr>
                      <w:color w:val="231F20"/>
                      <w:spacing w:val="-6"/>
                      <w:sz w:val="18"/>
                    </w:rPr>
                    <w:t>a</w:t>
                  </w:r>
                  <w:r>
                    <w:rPr>
                      <w:color w:val="231F20"/>
                      <w:sz w:val="18"/>
                    </w:rPr>
                    <w:t> </w:t>
                  </w:r>
                  <w:r>
                    <w:rPr>
                      <w:color w:val="231F20"/>
                      <w:spacing w:val="-6"/>
                      <w:sz w:val="18"/>
                    </w:rPr>
                    <w:t>prosperity</w:t>
                  </w:r>
                  <w:r>
                    <w:rPr>
                      <w:color w:val="231F20"/>
                      <w:sz w:val="18"/>
                    </w:rPr>
                    <w:t> </w:t>
                  </w:r>
                  <w:r>
                    <w:rPr>
                      <w:color w:val="231F20"/>
                      <w:spacing w:val="-6"/>
                      <w:sz w:val="18"/>
                    </w:rPr>
                    <w:t>squeeze</w:t>
                  </w:r>
                  <w:r>
                    <w:rPr>
                      <w:color w:val="231F20"/>
                      <w:sz w:val="18"/>
                    </w:rPr>
                    <w:t> </w:t>
                  </w:r>
                  <w:r>
                    <w:rPr>
                      <w:color w:val="231F20"/>
                      <w:spacing w:val="-6"/>
                      <w:sz w:val="18"/>
                    </w:rPr>
                    <w:t>evidenced</w:t>
                  </w:r>
                  <w:r>
                    <w:rPr>
                      <w:color w:val="231F20"/>
                      <w:sz w:val="18"/>
                    </w:rPr>
                    <w:t> </w:t>
                  </w:r>
                  <w:r>
                    <w:rPr>
                      <w:color w:val="231F20"/>
                      <w:spacing w:val="-6"/>
                      <w:sz w:val="18"/>
                    </w:rPr>
                    <w:t>by</w:t>
                  </w:r>
                  <w:r>
                    <w:rPr>
                      <w:color w:val="231F20"/>
                      <w:sz w:val="18"/>
                    </w:rPr>
                    <w:t> </w:t>
                  </w:r>
                  <w:r>
                    <w:rPr>
                      <w:color w:val="231F20"/>
                      <w:spacing w:val="-6"/>
                      <w:sz w:val="18"/>
                    </w:rPr>
                    <w:t>a</w:t>
                  </w:r>
                  <w:r>
                    <w:rPr>
                      <w:color w:val="231F20"/>
                      <w:sz w:val="18"/>
                    </w:rPr>
                    <w:t> 50% decline in the current ratio.</w:t>
                  </w:r>
                </w:p>
                <w:p>
                  <w:pPr>
                    <w:tabs>
                      <w:tab w:pos="7503" w:val="left" w:leader="none"/>
                    </w:tabs>
                    <w:spacing w:before="4"/>
                    <w:ind w:left="6549" w:right="0" w:firstLine="0"/>
                    <w:jc w:val="lef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1</w:t>
                  </w:r>
                  <w:r>
                    <w:rPr>
                      <w:rFonts w:ascii="Arial Narrow"/>
                      <w:b/>
                      <w:color w:val="231F20"/>
                      <w:sz w:val="18"/>
                    </w:rPr>
                    <w:tab/>
                  </w: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2</w:t>
                  </w:r>
                </w:p>
                <w:p>
                  <w:pPr>
                    <w:tabs>
                      <w:tab w:pos="7353" w:val="left" w:leader="none"/>
                      <w:tab w:pos="7423" w:val="left" w:leader="none"/>
                    </w:tabs>
                    <w:spacing w:line="276" w:lineRule="auto" w:before="153"/>
                    <w:ind w:left="4972" w:right="2267" w:firstLine="0"/>
                    <w:jc w:val="left"/>
                    <w:rPr>
                      <w:rFonts w:ascii="Trebuchet MS"/>
                      <w:sz w:val="18"/>
                    </w:rPr>
                  </w:pPr>
                  <w:r>
                    <w:rPr>
                      <w:rFonts w:ascii="Trebuchet MS"/>
                      <w:color w:val="231F20"/>
                      <w:w w:val="85"/>
                      <w:sz w:val="18"/>
                    </w:rPr>
                    <w:t>Current assets. . . . . . $ 300,000</w:t>
                  </w:r>
                  <w:r>
                    <w:rPr>
                      <w:rFonts w:ascii="Trebuchet MS"/>
                      <w:color w:val="231F20"/>
                      <w:sz w:val="18"/>
                    </w:rPr>
                    <w:tab/>
                  </w:r>
                  <w:r>
                    <w:rPr>
                      <w:rFonts w:ascii="Trebuchet MS"/>
                      <w:color w:val="231F20"/>
                      <w:w w:val="85"/>
                      <w:sz w:val="18"/>
                    </w:rPr>
                    <w:t>$</w:t>
                  </w:r>
                  <w:r>
                    <w:rPr>
                      <w:rFonts w:ascii="Trebuchet MS"/>
                      <w:color w:val="231F20"/>
                      <w:spacing w:val="-7"/>
                      <w:w w:val="85"/>
                      <w:sz w:val="18"/>
                    </w:rPr>
                    <w:t> </w:t>
                  </w:r>
                  <w:r>
                    <w:rPr>
                      <w:rFonts w:ascii="Trebuchet MS"/>
                      <w:color w:val="231F20"/>
                      <w:w w:val="85"/>
                      <w:sz w:val="18"/>
                    </w:rPr>
                    <w:t>600,000 Current liabilities</w:t>
                  </w:r>
                  <w:r>
                    <w:rPr>
                      <w:rFonts w:ascii="Trebuchet MS"/>
                      <w:color w:val="231F20"/>
                      <w:spacing w:val="40"/>
                      <w:sz w:val="18"/>
                    </w:rPr>
                    <w:t> </w:t>
                  </w:r>
                  <w:r>
                    <w:rPr>
                      <w:rFonts w:ascii="Trebuchet MS"/>
                      <w:color w:val="231F20"/>
                      <w:w w:val="85"/>
                      <w:sz w:val="18"/>
                    </w:rPr>
                    <w:t>. . .</w:t>
                  </w:r>
                  <w:r>
                    <w:rPr>
                      <w:rFonts w:ascii="Trebuchet MS"/>
                      <w:color w:val="231F20"/>
                      <w:spacing w:val="40"/>
                      <w:sz w:val="18"/>
                    </w:rPr>
                    <w:t> </w:t>
                  </w:r>
                  <w:r>
                    <w:rPr>
                      <w:rFonts w:ascii="Trebuchet MS"/>
                      <w:color w:val="231F20"/>
                      <w:w w:val="85"/>
                      <w:sz w:val="18"/>
                    </w:rPr>
                    <w:t>(100,000)</w:t>
                  </w:r>
                  <w:r>
                    <w:rPr>
                      <w:rFonts w:ascii="Trebuchet MS"/>
                      <w:color w:val="231F20"/>
                      <w:sz w:val="18"/>
                    </w:rPr>
                    <w:tab/>
                    <w:tab/>
                  </w:r>
                  <w:r>
                    <w:rPr>
                      <w:rFonts w:ascii="Trebuchet MS"/>
                      <w:color w:val="231F20"/>
                      <w:spacing w:val="-2"/>
                      <w:w w:val="80"/>
                      <w:sz w:val="18"/>
                    </w:rPr>
                    <w:t>(400,000)</w:t>
                  </w:r>
                </w:p>
                <w:p>
                  <w:pPr>
                    <w:tabs>
                      <w:tab w:pos="7353" w:val="left" w:leader="none"/>
                      <w:tab w:pos="7712" w:val="right" w:leader="none"/>
                    </w:tabs>
                    <w:spacing w:line="391" w:lineRule="auto" w:before="59"/>
                    <w:ind w:left="4972" w:right="2317" w:firstLine="0"/>
                    <w:jc w:val="left"/>
                    <w:rPr>
                      <w:rFonts w:ascii="Trebuchet MS"/>
                      <w:sz w:val="18"/>
                    </w:rPr>
                  </w:pPr>
                  <w:r>
                    <w:rPr>
                      <w:rFonts w:ascii="Trebuchet MS"/>
                      <w:color w:val="231F20"/>
                      <w:w w:val="85"/>
                      <w:sz w:val="18"/>
                    </w:rPr>
                    <w:t>Working capital . . . . . $ 200,000</w:t>
                  </w:r>
                  <w:r>
                    <w:rPr>
                      <w:rFonts w:ascii="Trebuchet MS"/>
                      <w:color w:val="231F20"/>
                      <w:sz w:val="18"/>
                    </w:rPr>
                    <w:tab/>
                  </w:r>
                  <w:r>
                    <w:rPr>
                      <w:rFonts w:ascii="Trebuchet MS"/>
                      <w:color w:val="231F20"/>
                      <w:w w:val="80"/>
                      <w:sz w:val="18"/>
                    </w:rPr>
                    <w:t>$</w:t>
                  </w:r>
                  <w:r>
                    <w:rPr>
                      <w:rFonts w:ascii="Trebuchet MS"/>
                      <w:color w:val="231F20"/>
                      <w:spacing w:val="-5"/>
                      <w:w w:val="80"/>
                      <w:sz w:val="18"/>
                    </w:rPr>
                    <w:t> </w:t>
                  </w:r>
                  <w:r>
                    <w:rPr>
                      <w:rFonts w:ascii="Trebuchet MS"/>
                      <w:color w:val="231F20"/>
                      <w:w w:val="80"/>
                      <w:sz w:val="18"/>
                    </w:rPr>
                    <w:t>200,000 </w:t>
                  </w:r>
                  <w:r>
                    <w:rPr>
                      <w:rFonts w:ascii="Trebuchet MS"/>
                      <w:color w:val="231F20"/>
                      <w:w w:val="85"/>
                      <w:sz w:val="18"/>
                    </w:rPr>
                    <w:t>Current ratio . . . . . . .</w:t>
                  </w:r>
                  <w:r>
                    <w:rPr>
                      <w:rFonts w:ascii="Trebuchet MS"/>
                      <w:color w:val="231F20"/>
                      <w:spacing w:val="40"/>
                      <w:sz w:val="18"/>
                    </w:rPr>
                    <w:t> </w:t>
                  </w:r>
                  <w:r>
                    <w:rPr>
                      <w:rFonts w:ascii="Trebuchet MS"/>
                      <w:color w:val="231F20"/>
                      <w:w w:val="85"/>
                      <w:sz w:val="18"/>
                    </w:rPr>
                    <w:t>3:1</w:t>
                  </w:r>
                  <w:r>
                    <w:rPr>
                      <w:rFonts w:ascii="Trebuchet MS"/>
                      <w:color w:val="231F20"/>
                      <w:sz w:val="18"/>
                    </w:rPr>
                    <w:tab/>
                    <w:tab/>
                  </w:r>
                  <w:r>
                    <w:rPr>
                      <w:rFonts w:ascii="Trebuchet MS"/>
                      <w:color w:val="231F20"/>
                      <w:spacing w:val="-2"/>
                      <w:w w:val="85"/>
                      <w:sz w:val="18"/>
                    </w:rPr>
                    <w:t>1.5:1</w:t>
                  </w:r>
                </w:p>
              </w:txbxContent>
            </v:textbox>
            <w10:wrap type="topAndBottom"/>
          </v:shape>
        </w:pict>
      </w:r>
    </w:p>
    <w:p>
      <w:pPr>
        <w:pStyle w:val="BodyText"/>
      </w:pPr>
    </w:p>
    <w:p>
      <w:pPr>
        <w:pStyle w:val="Heading4"/>
        <w:spacing w:before="242"/>
        <w:rPr>
          <w:i/>
        </w:rPr>
      </w:pPr>
      <w:r>
        <w:rPr>
          <w:i/>
          <w:color w:val="231F20"/>
          <w:w w:val="80"/>
        </w:rPr>
        <w:t>Ratio</w:t>
      </w:r>
      <w:r>
        <w:rPr>
          <w:i/>
          <w:color w:val="231F20"/>
          <w:spacing w:val="3"/>
        </w:rPr>
        <w:t> </w:t>
      </w:r>
      <w:r>
        <w:rPr>
          <w:i/>
          <w:color w:val="231F20"/>
          <w:spacing w:val="-2"/>
          <w:w w:val="95"/>
        </w:rPr>
        <w:t>Management</w:t>
      </w:r>
    </w:p>
    <w:p>
      <w:pPr>
        <w:pStyle w:val="BodyText"/>
        <w:spacing w:line="232" w:lineRule="auto" w:before="71"/>
        <w:ind w:left="2882" w:right="1423"/>
        <w:jc w:val="both"/>
      </w:pPr>
      <w:r>
        <w:rPr/>
        <w:pict>
          <v:group style="position:absolute;margin-left:-.25pt;margin-top:82.315468pt;width:516.4pt;height:112.75pt;mso-position-horizontal-relative:page;mso-position-vertical-relative:paragraph;z-index:-22183424" id="docshapegroup94" coordorigin="-5,1646" coordsize="10328,2255">
            <v:rect style="position:absolute;left:0;top:1656;width:10313;height:2235" id="docshape95" filled="true" fillcolor="#e5e5e5" stroked="false">
              <v:fill type="solid"/>
            </v:rect>
            <v:shape style="position:absolute;left:0;top:1651;width:10318;height:2245" id="docshape96" coordorigin="0,1651" coordsize="10318,2245" path="m0,1651l10318,1651,10318,3896,0,3896e" filled="false" stroked="true" strokeweight=".5pt" strokecolor="#231f20">
              <v:path arrowok="t"/>
              <v:stroke dashstyle="solid"/>
            </v:shape>
            <v:line style="position:absolute" from="963,2132" to="2003,2132" stroked="true" strokeweight="4pt" strokecolor="#231f20">
              <v:stroke dashstyle="shortdot"/>
            </v:line>
            <v:line style="position:absolute" from="4733,2515" to="8233,2515" stroked="true" strokeweight=".5pt" strokecolor="#231f20">
              <v:stroke dashstyle="solid"/>
            </v:line>
            <v:line style="position:absolute" from="8162,3416" to="7521,3416" stroked="true" strokeweight=".419pt" strokecolor="#231f20">
              <v:stroke dashstyle="solid"/>
            </v:line>
            <v:line style="position:absolute" from="8162,3384" to="7521,3384" stroked="true" strokeweight=".419pt" strokecolor="#231f20">
              <v:stroke dashstyle="solid"/>
            </v:line>
            <v:line style="position:absolute" from="6979,3416" to="6300,3416" stroked="true" strokeweight=".419pt" strokecolor="#231f20">
              <v:stroke dashstyle="solid"/>
            </v:line>
            <v:line style="position:absolute" from="6979,3384" to="6300,3384" stroked="true" strokeweight=".419pt" strokecolor="#231f20">
              <v:stroke dashstyle="solid"/>
            </v:line>
            <v:line style="position:absolute" from="6295,3057" to="6974,3057" stroked="true" strokeweight=".5pt" strokecolor="#231f20">
              <v:stroke dashstyle="solid"/>
            </v:line>
            <v:line style="position:absolute" from="7516,3057" to="8158,3057" stroked="true" strokeweight=".5pt" strokecolor="#231f20">
              <v:stroke dashstyle="solid"/>
            </v:line>
            <w10:wrap type="none"/>
          </v:group>
        </w:pict>
      </w:r>
      <w:r>
        <w:rPr>
          <w:color w:val="231F20"/>
          <w:spacing w:val="-6"/>
        </w:rPr>
        <w:t>Our analysis must look for “management” of the current ratio, also known as </w:t>
      </w:r>
      <w:r>
        <w:rPr>
          <w:i/>
          <w:color w:val="231F20"/>
          <w:spacing w:val="-6"/>
        </w:rPr>
        <w:t>window-</w:t>
      </w:r>
      <w:r>
        <w:rPr>
          <w:i/>
          <w:color w:val="231F20"/>
          <w:spacing w:val="-6"/>
        </w:rPr>
        <w:t> </w:t>
      </w:r>
      <w:r>
        <w:rPr>
          <w:i/>
          <w:color w:val="231F20"/>
          <w:spacing w:val="-4"/>
        </w:rPr>
        <w:t>dressing.</w:t>
      </w:r>
      <w:r>
        <w:rPr>
          <w:i/>
          <w:color w:val="231F20"/>
          <w:spacing w:val="-7"/>
        </w:rPr>
        <w:t> </w:t>
      </w:r>
      <w:r>
        <w:rPr>
          <w:color w:val="231F20"/>
          <w:spacing w:val="-4"/>
        </w:rPr>
        <w:t>Toward</w:t>
      </w:r>
      <w:r>
        <w:rPr>
          <w:color w:val="231F20"/>
          <w:spacing w:val="-7"/>
        </w:rPr>
        <w:t> </w:t>
      </w:r>
      <w:r>
        <w:rPr>
          <w:color w:val="231F20"/>
          <w:spacing w:val="-4"/>
        </w:rPr>
        <w:t>the</w:t>
      </w:r>
      <w:r>
        <w:rPr>
          <w:color w:val="231F20"/>
          <w:spacing w:val="-7"/>
        </w:rPr>
        <w:t> </w:t>
      </w:r>
      <w:r>
        <w:rPr>
          <w:color w:val="231F20"/>
          <w:spacing w:val="-4"/>
        </w:rPr>
        <w:t>close</w:t>
      </w:r>
      <w:r>
        <w:rPr>
          <w:color w:val="231F20"/>
          <w:spacing w:val="-7"/>
        </w:rPr>
        <w:t> </w:t>
      </w:r>
      <w:r>
        <w:rPr>
          <w:color w:val="231F20"/>
          <w:spacing w:val="-4"/>
        </w:rPr>
        <w:t>of</w:t>
      </w:r>
      <w:r>
        <w:rPr>
          <w:color w:val="231F20"/>
          <w:spacing w:val="-7"/>
        </w:rPr>
        <w:t> </w:t>
      </w:r>
      <w:r>
        <w:rPr>
          <w:color w:val="231F20"/>
          <w:spacing w:val="-4"/>
        </w:rPr>
        <w:t>a</w:t>
      </w:r>
      <w:r>
        <w:rPr>
          <w:color w:val="231F20"/>
          <w:spacing w:val="-7"/>
        </w:rPr>
        <w:t> </w:t>
      </w:r>
      <w:r>
        <w:rPr>
          <w:color w:val="231F20"/>
          <w:spacing w:val="-4"/>
        </w:rPr>
        <w:t>period,</w:t>
      </w:r>
      <w:r>
        <w:rPr>
          <w:color w:val="231F20"/>
          <w:spacing w:val="-7"/>
        </w:rPr>
        <w:t> </w:t>
      </w:r>
      <w:r>
        <w:rPr>
          <w:color w:val="231F20"/>
          <w:spacing w:val="-4"/>
        </w:rPr>
        <w:t>management</w:t>
      </w:r>
      <w:r>
        <w:rPr>
          <w:color w:val="231F20"/>
          <w:spacing w:val="-7"/>
        </w:rPr>
        <w:t> </w:t>
      </w:r>
      <w:r>
        <w:rPr>
          <w:color w:val="231F20"/>
          <w:spacing w:val="-4"/>
        </w:rPr>
        <w:t>will</w:t>
      </w:r>
      <w:r>
        <w:rPr>
          <w:color w:val="231F20"/>
          <w:spacing w:val="-7"/>
        </w:rPr>
        <w:t> </w:t>
      </w:r>
      <w:r>
        <w:rPr>
          <w:color w:val="231F20"/>
          <w:spacing w:val="-4"/>
        </w:rPr>
        <w:t>occasionally</w:t>
      </w:r>
      <w:r>
        <w:rPr>
          <w:color w:val="231F20"/>
          <w:spacing w:val="-7"/>
        </w:rPr>
        <w:t> </w:t>
      </w:r>
      <w:r>
        <w:rPr>
          <w:color w:val="231F20"/>
          <w:spacing w:val="-4"/>
        </w:rPr>
        <w:t>press</w:t>
      </w:r>
      <w:r>
        <w:rPr>
          <w:color w:val="231F20"/>
          <w:spacing w:val="-7"/>
        </w:rPr>
        <w:t> </w:t>
      </w:r>
      <w:r>
        <w:rPr>
          <w:color w:val="231F20"/>
          <w:spacing w:val="-4"/>
        </w:rPr>
        <w:t>the</w:t>
      </w:r>
      <w:r>
        <w:rPr>
          <w:color w:val="231F20"/>
          <w:spacing w:val="-7"/>
        </w:rPr>
        <w:t> </w:t>
      </w:r>
      <w:r>
        <w:rPr>
          <w:color w:val="231F20"/>
          <w:spacing w:val="-4"/>
        </w:rPr>
        <w:t>collec- </w:t>
      </w:r>
      <w:r>
        <w:rPr>
          <w:color w:val="231F20"/>
          <w:spacing w:val="-6"/>
        </w:rPr>
        <w:t>tion</w:t>
      </w:r>
      <w:r>
        <w:rPr>
          <w:color w:val="231F20"/>
          <w:spacing w:val="-7"/>
        </w:rPr>
        <w:t> </w:t>
      </w:r>
      <w:r>
        <w:rPr>
          <w:color w:val="231F20"/>
          <w:spacing w:val="-6"/>
        </w:rPr>
        <w:t>of receivables,</w:t>
      </w:r>
      <w:r>
        <w:rPr>
          <w:color w:val="231F20"/>
          <w:spacing w:val="-7"/>
        </w:rPr>
        <w:t> </w:t>
      </w:r>
      <w:r>
        <w:rPr>
          <w:color w:val="231F20"/>
          <w:spacing w:val="-6"/>
        </w:rPr>
        <w:t>reduce inventory</w:t>
      </w:r>
      <w:r>
        <w:rPr>
          <w:color w:val="231F20"/>
          <w:spacing w:val="-7"/>
        </w:rPr>
        <w:t> </w:t>
      </w:r>
      <w:r>
        <w:rPr>
          <w:color w:val="231F20"/>
          <w:spacing w:val="-6"/>
        </w:rPr>
        <w:t>below normal</w:t>
      </w:r>
      <w:r>
        <w:rPr>
          <w:color w:val="231F20"/>
          <w:spacing w:val="-7"/>
        </w:rPr>
        <w:t> </w:t>
      </w:r>
      <w:r>
        <w:rPr>
          <w:color w:val="231F20"/>
          <w:spacing w:val="-6"/>
        </w:rPr>
        <w:t>levels, and</w:t>
      </w:r>
      <w:r>
        <w:rPr>
          <w:color w:val="231F20"/>
          <w:spacing w:val="-7"/>
        </w:rPr>
        <w:t> </w:t>
      </w:r>
      <w:r>
        <w:rPr>
          <w:color w:val="231F20"/>
          <w:spacing w:val="-6"/>
        </w:rPr>
        <w:t>delay normal</w:t>
      </w:r>
      <w:r>
        <w:rPr>
          <w:color w:val="231F20"/>
          <w:spacing w:val="-7"/>
        </w:rPr>
        <w:t> </w:t>
      </w:r>
      <w:r>
        <w:rPr>
          <w:color w:val="231F20"/>
          <w:spacing w:val="-6"/>
        </w:rPr>
        <w:t>purchases. </w:t>
      </w:r>
      <w:r>
        <w:rPr>
          <w:color w:val="231F20"/>
          <w:spacing w:val="-4"/>
        </w:rPr>
        <w:t>Proceeds from these activities are then used to pay off current liabilities. The effect of these</w:t>
      </w:r>
      <w:r>
        <w:rPr>
          <w:color w:val="231F20"/>
          <w:spacing w:val="-7"/>
        </w:rPr>
        <w:t> </w:t>
      </w:r>
      <w:r>
        <w:rPr>
          <w:color w:val="231F20"/>
          <w:spacing w:val="-4"/>
        </w:rPr>
        <w:t>activities</w:t>
      </w:r>
      <w:r>
        <w:rPr>
          <w:color w:val="231F20"/>
          <w:spacing w:val="-7"/>
        </w:rPr>
        <w:t> </w:t>
      </w:r>
      <w:r>
        <w:rPr>
          <w:color w:val="231F20"/>
          <w:spacing w:val="-4"/>
        </w:rPr>
        <w:t>is</w:t>
      </w:r>
      <w:r>
        <w:rPr>
          <w:color w:val="231F20"/>
          <w:spacing w:val="-7"/>
        </w:rPr>
        <w:t> </w:t>
      </w:r>
      <w:r>
        <w:rPr>
          <w:color w:val="231F20"/>
          <w:spacing w:val="-4"/>
        </w:rPr>
        <w:t>to</w:t>
      </w:r>
      <w:r>
        <w:rPr>
          <w:color w:val="231F20"/>
          <w:spacing w:val="-7"/>
        </w:rPr>
        <w:t> </w:t>
      </w:r>
      <w:r>
        <w:rPr>
          <w:color w:val="231F20"/>
          <w:spacing w:val="-4"/>
        </w:rPr>
        <w:t>increase</w:t>
      </w:r>
      <w:r>
        <w:rPr>
          <w:color w:val="231F20"/>
          <w:spacing w:val="-7"/>
        </w:rPr>
        <w:t> </w:t>
      </w:r>
      <w:r>
        <w:rPr>
          <w:color w:val="231F20"/>
          <w:spacing w:val="-4"/>
        </w:rPr>
        <w:t>the</w:t>
      </w:r>
      <w:r>
        <w:rPr>
          <w:color w:val="231F20"/>
          <w:spacing w:val="-7"/>
        </w:rPr>
        <w:t> </w:t>
      </w:r>
      <w:r>
        <w:rPr>
          <w:color w:val="231F20"/>
          <w:spacing w:val="-4"/>
        </w:rPr>
        <w:t>current</w:t>
      </w:r>
      <w:r>
        <w:rPr>
          <w:color w:val="231F20"/>
          <w:spacing w:val="-7"/>
        </w:rPr>
        <w:t> </w:t>
      </w:r>
      <w:r>
        <w:rPr>
          <w:color w:val="231F20"/>
          <w:spacing w:val="-4"/>
        </w:rPr>
        <w:t>ratio—see</w:t>
      </w:r>
      <w:r>
        <w:rPr>
          <w:color w:val="231F20"/>
          <w:spacing w:val="-7"/>
        </w:rPr>
        <w:t> </w:t>
      </w:r>
      <w:r>
        <w:rPr>
          <w:color w:val="231F20"/>
          <w:spacing w:val="-4"/>
        </w:rPr>
        <w:t>Illustration</w:t>
      </w:r>
      <w:r>
        <w:rPr>
          <w:color w:val="231F20"/>
          <w:spacing w:val="-7"/>
        </w:rPr>
        <w:t> </w:t>
      </w:r>
      <w:r>
        <w:rPr>
          <w:color w:val="231F20"/>
          <w:spacing w:val="-4"/>
        </w:rPr>
        <w:t>10.3.</w:t>
      </w:r>
    </w:p>
    <w:p>
      <w:pPr>
        <w:pStyle w:val="BodyText"/>
        <w:spacing w:before="8"/>
        <w:rPr>
          <w:sz w:val="28"/>
        </w:rPr>
      </w:pPr>
      <w:r>
        <w:rPr/>
        <w:pict>
          <v:shape style="position:absolute;margin-left:0pt;margin-top:19.015608pt;width:515.65pt;height:111.75pt;mso-position-horizontal-relative:page;mso-position-vertical-relative:paragraph;z-index:-15720448;mso-wrap-distance-left:0;mso-wrap-distance-right:0" type="#_x0000_t202" id="docshape97" filled="false" stroked="false">
            <v:textbox inset="0,0,0,0">
              <w:txbxContent>
                <w:p>
                  <w:pPr>
                    <w:tabs>
                      <w:tab w:pos="2882" w:val="left" w:leader="none"/>
                    </w:tabs>
                    <w:spacing w:before="84"/>
                    <w:ind w:left="962" w:right="0" w:firstLine="0"/>
                    <w:jc w:val="left"/>
                    <w:rPr>
                      <w:sz w:val="18"/>
                    </w:rPr>
                  </w:pPr>
                  <w:r>
                    <w:rPr>
                      <w:rFonts w:ascii="Trebuchet MS"/>
                      <w:b/>
                      <w:i/>
                      <w:color w:val="231F20"/>
                      <w:w w:val="85"/>
                      <w:sz w:val="20"/>
                    </w:rPr>
                    <w:t>ILLUSTRATION</w:t>
                  </w:r>
                  <w:r>
                    <w:rPr>
                      <w:rFonts w:ascii="Trebuchet MS"/>
                      <w:b/>
                      <w:i/>
                      <w:color w:val="231F20"/>
                      <w:spacing w:val="-1"/>
                      <w:sz w:val="20"/>
                    </w:rPr>
                    <w:t> </w:t>
                  </w:r>
                  <w:r>
                    <w:rPr>
                      <w:rFonts w:ascii="Trebuchet MS"/>
                      <w:b/>
                      <w:i/>
                      <w:color w:val="231F20"/>
                      <w:spacing w:val="-4"/>
                      <w:w w:val="95"/>
                      <w:sz w:val="20"/>
                    </w:rPr>
                    <w:t>10.3</w:t>
                  </w:r>
                  <w:r>
                    <w:rPr>
                      <w:rFonts w:ascii="Trebuchet MS"/>
                      <w:b/>
                      <w:i/>
                      <w:color w:val="231F20"/>
                      <w:sz w:val="20"/>
                    </w:rPr>
                    <w:tab/>
                  </w:r>
                  <w:r>
                    <w:rPr>
                      <w:color w:val="231F20"/>
                      <w:w w:val="90"/>
                      <w:position w:val="1"/>
                      <w:sz w:val="18"/>
                    </w:rPr>
                    <w:t>Technology</w:t>
                  </w:r>
                  <w:r>
                    <w:rPr>
                      <w:color w:val="231F20"/>
                      <w:spacing w:val="4"/>
                      <w:position w:val="1"/>
                      <w:sz w:val="18"/>
                    </w:rPr>
                    <w:t> </w:t>
                  </w:r>
                  <w:r>
                    <w:rPr>
                      <w:color w:val="231F20"/>
                      <w:w w:val="90"/>
                      <w:position w:val="1"/>
                      <w:sz w:val="18"/>
                    </w:rPr>
                    <w:t>Resources,</w:t>
                  </w:r>
                  <w:r>
                    <w:rPr>
                      <w:color w:val="231F20"/>
                      <w:spacing w:val="5"/>
                      <w:position w:val="1"/>
                      <w:sz w:val="18"/>
                    </w:rPr>
                    <w:t> </w:t>
                  </w:r>
                  <w:r>
                    <w:rPr>
                      <w:color w:val="231F20"/>
                      <w:w w:val="90"/>
                      <w:position w:val="1"/>
                      <w:sz w:val="18"/>
                    </w:rPr>
                    <w:t>Inc.,</w:t>
                  </w:r>
                  <w:r>
                    <w:rPr>
                      <w:color w:val="231F20"/>
                      <w:spacing w:val="4"/>
                      <w:position w:val="1"/>
                      <w:sz w:val="18"/>
                    </w:rPr>
                    <w:t> </w:t>
                  </w:r>
                  <w:r>
                    <w:rPr>
                      <w:color w:val="231F20"/>
                      <w:w w:val="90"/>
                      <w:position w:val="1"/>
                      <w:sz w:val="18"/>
                    </w:rPr>
                    <w:t>increases</w:t>
                  </w:r>
                  <w:r>
                    <w:rPr>
                      <w:color w:val="231F20"/>
                      <w:spacing w:val="5"/>
                      <w:position w:val="1"/>
                      <w:sz w:val="18"/>
                    </w:rPr>
                    <w:t> </w:t>
                  </w:r>
                  <w:r>
                    <w:rPr>
                      <w:color w:val="231F20"/>
                      <w:w w:val="90"/>
                      <w:position w:val="1"/>
                      <w:sz w:val="18"/>
                    </w:rPr>
                    <w:t>its</w:t>
                  </w:r>
                  <w:r>
                    <w:rPr>
                      <w:color w:val="231F20"/>
                      <w:spacing w:val="5"/>
                      <w:position w:val="1"/>
                      <w:sz w:val="18"/>
                    </w:rPr>
                    <w:t> </w:t>
                  </w:r>
                  <w:r>
                    <w:rPr>
                      <w:color w:val="231F20"/>
                      <w:w w:val="90"/>
                      <w:position w:val="1"/>
                      <w:sz w:val="18"/>
                    </w:rPr>
                    <w:t>current</w:t>
                  </w:r>
                  <w:r>
                    <w:rPr>
                      <w:color w:val="231F20"/>
                      <w:spacing w:val="4"/>
                      <w:position w:val="1"/>
                      <w:sz w:val="18"/>
                    </w:rPr>
                    <w:t> </w:t>
                  </w:r>
                  <w:r>
                    <w:rPr>
                      <w:color w:val="231F20"/>
                      <w:w w:val="90"/>
                      <w:position w:val="1"/>
                      <w:sz w:val="18"/>
                    </w:rPr>
                    <w:t>ratio</w:t>
                  </w:r>
                  <w:r>
                    <w:rPr>
                      <w:color w:val="231F20"/>
                      <w:spacing w:val="5"/>
                      <w:position w:val="1"/>
                      <w:sz w:val="18"/>
                    </w:rPr>
                    <w:t> </w:t>
                  </w:r>
                  <w:r>
                    <w:rPr>
                      <w:color w:val="231F20"/>
                      <w:w w:val="90"/>
                      <w:position w:val="1"/>
                      <w:sz w:val="18"/>
                    </w:rPr>
                    <w:t>by</w:t>
                  </w:r>
                  <w:r>
                    <w:rPr>
                      <w:color w:val="231F20"/>
                      <w:spacing w:val="5"/>
                      <w:position w:val="1"/>
                      <w:sz w:val="18"/>
                    </w:rPr>
                    <w:t> </w:t>
                  </w:r>
                  <w:r>
                    <w:rPr>
                      <w:color w:val="231F20"/>
                      <w:w w:val="90"/>
                      <w:position w:val="1"/>
                      <w:sz w:val="18"/>
                    </w:rPr>
                    <w:t>making</w:t>
                  </w:r>
                  <w:r>
                    <w:rPr>
                      <w:color w:val="231F20"/>
                      <w:spacing w:val="4"/>
                      <w:position w:val="1"/>
                      <w:sz w:val="18"/>
                    </w:rPr>
                    <w:t> </w:t>
                  </w:r>
                  <w:r>
                    <w:rPr>
                      <w:color w:val="231F20"/>
                      <w:w w:val="90"/>
                      <w:position w:val="1"/>
                      <w:sz w:val="18"/>
                    </w:rPr>
                    <w:t>an</w:t>
                  </w:r>
                  <w:r>
                    <w:rPr>
                      <w:color w:val="231F20"/>
                      <w:spacing w:val="5"/>
                      <w:position w:val="1"/>
                      <w:sz w:val="18"/>
                    </w:rPr>
                    <w:t> </w:t>
                  </w:r>
                  <w:r>
                    <w:rPr>
                      <w:color w:val="231F20"/>
                      <w:w w:val="90"/>
                      <w:position w:val="1"/>
                      <w:sz w:val="18"/>
                    </w:rPr>
                    <w:t>earlier-than-normal</w:t>
                  </w:r>
                  <w:r>
                    <w:rPr>
                      <w:color w:val="231F20"/>
                      <w:spacing w:val="5"/>
                      <w:position w:val="1"/>
                      <w:sz w:val="18"/>
                    </w:rPr>
                    <w:t> </w:t>
                  </w:r>
                  <w:r>
                    <w:rPr>
                      <w:color w:val="231F20"/>
                      <w:w w:val="90"/>
                      <w:position w:val="1"/>
                      <w:sz w:val="18"/>
                    </w:rPr>
                    <w:t>payoff</w:t>
                  </w:r>
                  <w:r>
                    <w:rPr>
                      <w:color w:val="231F20"/>
                      <w:spacing w:val="4"/>
                      <w:position w:val="1"/>
                      <w:sz w:val="18"/>
                    </w:rPr>
                    <w:t> </w:t>
                  </w:r>
                  <w:r>
                    <w:rPr>
                      <w:color w:val="231F20"/>
                      <w:spacing w:val="-5"/>
                      <w:w w:val="90"/>
                      <w:position w:val="1"/>
                      <w:sz w:val="18"/>
                    </w:rPr>
                    <w:t>of</w:t>
                  </w:r>
                </w:p>
                <w:p>
                  <w:pPr>
                    <w:spacing w:before="14"/>
                    <w:ind w:left="2882" w:right="0" w:firstLine="0"/>
                    <w:jc w:val="left"/>
                    <w:rPr>
                      <w:sz w:val="18"/>
                    </w:rPr>
                  </w:pPr>
                  <w:r>
                    <w:rPr>
                      <w:color w:val="231F20"/>
                      <w:spacing w:val="-4"/>
                      <w:sz w:val="18"/>
                    </w:rPr>
                    <w:t>$50,000</w:t>
                  </w:r>
                  <w:r>
                    <w:rPr>
                      <w:color w:val="231F20"/>
                      <w:sz w:val="18"/>
                    </w:rPr>
                    <w:t> </w:t>
                  </w:r>
                  <w:r>
                    <w:rPr>
                      <w:color w:val="231F20"/>
                      <w:spacing w:val="-4"/>
                      <w:sz w:val="18"/>
                    </w:rPr>
                    <w:t>of</w:t>
                  </w:r>
                  <w:r>
                    <w:rPr>
                      <w:color w:val="231F20"/>
                      <w:spacing w:val="1"/>
                      <w:sz w:val="18"/>
                    </w:rPr>
                    <w:t> </w:t>
                  </w:r>
                  <w:r>
                    <w:rPr>
                      <w:color w:val="231F20"/>
                      <w:spacing w:val="-4"/>
                      <w:sz w:val="18"/>
                    </w:rPr>
                    <w:t>current</w:t>
                  </w:r>
                  <w:r>
                    <w:rPr>
                      <w:color w:val="231F20"/>
                      <w:spacing w:val="1"/>
                      <w:sz w:val="18"/>
                    </w:rPr>
                    <w:t> </w:t>
                  </w:r>
                  <w:r>
                    <w:rPr>
                      <w:color w:val="231F20"/>
                      <w:spacing w:val="-4"/>
                      <w:sz w:val="18"/>
                    </w:rPr>
                    <w:t>liabilities:</w:t>
                  </w:r>
                </w:p>
                <w:p>
                  <w:pPr>
                    <w:tabs>
                      <w:tab w:pos="7452" w:val="left" w:leader="none"/>
                    </w:tabs>
                    <w:spacing w:before="21"/>
                    <w:ind w:left="6192" w:right="0" w:firstLine="0"/>
                    <w:jc w:val="left"/>
                    <w:rPr>
                      <w:rFonts w:ascii="Arial Narrow"/>
                      <w:b/>
                      <w:sz w:val="18"/>
                    </w:rPr>
                  </w:pPr>
                  <w:r>
                    <w:rPr>
                      <w:rFonts w:ascii="Arial Narrow"/>
                      <w:b/>
                      <w:color w:val="231F20"/>
                      <w:spacing w:val="-2"/>
                      <w:w w:val="95"/>
                      <w:sz w:val="18"/>
                    </w:rPr>
                    <w:t>Before</w:t>
                  </w:r>
                  <w:r>
                    <w:rPr>
                      <w:rFonts w:ascii="Arial Narrow"/>
                      <w:b/>
                      <w:color w:val="231F20"/>
                      <w:sz w:val="18"/>
                    </w:rPr>
                    <w:t> </w:t>
                  </w:r>
                  <w:r>
                    <w:rPr>
                      <w:rFonts w:ascii="Arial Narrow"/>
                      <w:b/>
                      <w:color w:val="231F20"/>
                      <w:spacing w:val="-2"/>
                      <w:w w:val="95"/>
                      <w:sz w:val="18"/>
                    </w:rPr>
                    <w:t>Payoff</w:t>
                  </w:r>
                  <w:r>
                    <w:rPr>
                      <w:rFonts w:ascii="Arial Narrow"/>
                      <w:b/>
                      <w:color w:val="231F20"/>
                      <w:sz w:val="18"/>
                    </w:rPr>
                    <w:tab/>
                  </w:r>
                  <w:r>
                    <w:rPr>
                      <w:rFonts w:ascii="Arial Narrow"/>
                      <w:b/>
                      <w:color w:val="231F20"/>
                      <w:w w:val="90"/>
                      <w:sz w:val="18"/>
                    </w:rPr>
                    <w:t>After</w:t>
                  </w:r>
                  <w:r>
                    <w:rPr>
                      <w:rFonts w:ascii="Arial Narrow"/>
                      <w:b/>
                      <w:color w:val="231F20"/>
                      <w:sz w:val="18"/>
                    </w:rPr>
                    <w:t> </w:t>
                  </w:r>
                  <w:r>
                    <w:rPr>
                      <w:rFonts w:ascii="Arial Narrow"/>
                      <w:b/>
                      <w:color w:val="231F20"/>
                      <w:spacing w:val="-2"/>
                      <w:sz w:val="18"/>
                    </w:rPr>
                    <w:t>Payoff</w:t>
                  </w:r>
                </w:p>
                <w:p>
                  <w:pPr>
                    <w:tabs>
                      <w:tab w:pos="7517" w:val="left" w:leader="none"/>
                      <w:tab w:pos="7626" w:val="left" w:leader="none"/>
                    </w:tabs>
                    <w:spacing w:line="276" w:lineRule="auto" w:before="153"/>
                    <w:ind w:left="4732" w:right="2144" w:firstLine="0"/>
                    <w:jc w:val="left"/>
                    <w:rPr>
                      <w:rFonts w:ascii="Trebuchet MS"/>
                      <w:sz w:val="18"/>
                    </w:rPr>
                  </w:pPr>
                  <w:r>
                    <w:rPr>
                      <w:rFonts w:ascii="Trebuchet MS"/>
                      <w:color w:val="231F20"/>
                      <w:w w:val="85"/>
                      <w:sz w:val="18"/>
                    </w:rPr>
                    <w:t>Current assets . . . . . . .</w:t>
                  </w:r>
                  <w:r>
                    <w:rPr>
                      <w:rFonts w:ascii="Trebuchet MS"/>
                      <w:color w:val="231F20"/>
                      <w:spacing w:val="40"/>
                      <w:sz w:val="18"/>
                    </w:rPr>
                    <w:t> </w:t>
                  </w:r>
                  <w:r>
                    <w:rPr>
                      <w:rFonts w:ascii="Trebuchet MS"/>
                      <w:color w:val="231F20"/>
                      <w:w w:val="85"/>
                      <w:sz w:val="18"/>
                    </w:rPr>
                    <w:t>$ 200,000</w:t>
                  </w:r>
                  <w:r>
                    <w:rPr>
                      <w:rFonts w:ascii="Trebuchet MS"/>
                      <w:color w:val="231F20"/>
                      <w:sz w:val="18"/>
                    </w:rPr>
                    <w:tab/>
                  </w:r>
                  <w:r>
                    <w:rPr>
                      <w:rFonts w:ascii="Trebuchet MS"/>
                      <w:color w:val="231F20"/>
                      <w:spacing w:val="-2"/>
                      <w:w w:val="85"/>
                      <w:sz w:val="18"/>
                    </w:rPr>
                    <w:t>$150,000 </w:t>
                  </w:r>
                  <w:r>
                    <w:rPr>
                      <w:rFonts w:ascii="Trebuchet MS"/>
                      <w:color w:val="231F20"/>
                      <w:w w:val="85"/>
                      <w:sz w:val="18"/>
                    </w:rPr>
                    <w:t>Current liabilities. . . . .</w:t>
                  </w:r>
                  <w:r>
                    <w:rPr>
                      <w:rFonts w:ascii="Trebuchet MS"/>
                      <w:color w:val="231F20"/>
                      <w:spacing w:val="80"/>
                      <w:w w:val="150"/>
                      <w:sz w:val="18"/>
                    </w:rPr>
                    <w:t> </w:t>
                  </w:r>
                  <w:r>
                    <w:rPr>
                      <w:rFonts w:ascii="Trebuchet MS"/>
                      <w:color w:val="231F20"/>
                      <w:w w:val="85"/>
                      <w:sz w:val="18"/>
                    </w:rPr>
                    <w:t>(100,000)</w:t>
                  </w:r>
                  <w:r>
                    <w:rPr>
                      <w:rFonts w:ascii="Trebuchet MS"/>
                      <w:color w:val="231F20"/>
                      <w:sz w:val="18"/>
                    </w:rPr>
                    <w:tab/>
                    <w:tab/>
                  </w:r>
                  <w:r>
                    <w:rPr>
                      <w:rFonts w:ascii="Trebuchet MS"/>
                      <w:color w:val="231F20"/>
                      <w:spacing w:val="-2"/>
                      <w:w w:val="80"/>
                      <w:sz w:val="18"/>
                    </w:rPr>
                    <w:t>(50,000)</w:t>
                  </w:r>
                </w:p>
                <w:p>
                  <w:pPr>
                    <w:tabs>
                      <w:tab w:pos="7516" w:val="left" w:leader="none"/>
                      <w:tab w:pos="7716" w:val="right" w:leader="none"/>
                    </w:tabs>
                    <w:spacing w:line="412" w:lineRule="auto" w:before="59"/>
                    <w:ind w:left="4732" w:right="2194" w:firstLine="0"/>
                    <w:jc w:val="left"/>
                    <w:rPr>
                      <w:rFonts w:ascii="Trebuchet MS"/>
                      <w:sz w:val="18"/>
                    </w:rPr>
                  </w:pPr>
                  <w:r>
                    <w:rPr>
                      <w:rFonts w:ascii="Trebuchet MS"/>
                      <w:color w:val="231F20"/>
                      <w:w w:val="80"/>
                      <w:sz w:val="18"/>
                    </w:rPr>
                    <w:t>Working capital</w:t>
                  </w:r>
                  <w:r>
                    <w:rPr>
                      <w:rFonts w:ascii="Trebuchet MS"/>
                      <w:color w:val="231F20"/>
                      <w:sz w:val="18"/>
                    </w:rPr>
                    <w:t> </w:t>
                  </w:r>
                  <w:r>
                    <w:rPr>
                      <w:rFonts w:ascii="Trebuchet MS"/>
                      <w:color w:val="231F20"/>
                      <w:w w:val="80"/>
                      <w:sz w:val="18"/>
                    </w:rPr>
                    <w:t>. . . . . .</w:t>
                  </w:r>
                  <w:r>
                    <w:rPr>
                      <w:rFonts w:ascii="Trebuchet MS"/>
                      <w:color w:val="231F20"/>
                      <w:spacing w:val="40"/>
                      <w:sz w:val="18"/>
                    </w:rPr>
                    <w:t> </w:t>
                  </w:r>
                  <w:r>
                    <w:rPr>
                      <w:rFonts w:ascii="Trebuchet MS"/>
                      <w:color w:val="231F20"/>
                      <w:w w:val="80"/>
                      <w:sz w:val="18"/>
                    </w:rPr>
                    <w:t>$ 100,000</w:t>
                  </w:r>
                  <w:r>
                    <w:rPr>
                      <w:rFonts w:ascii="Trebuchet MS"/>
                      <w:color w:val="231F20"/>
                      <w:sz w:val="18"/>
                    </w:rPr>
                    <w:tab/>
                  </w:r>
                  <w:r>
                    <w:rPr>
                      <w:rFonts w:ascii="Trebuchet MS"/>
                      <w:color w:val="231F20"/>
                      <w:spacing w:val="-2"/>
                      <w:w w:val="80"/>
                      <w:sz w:val="18"/>
                    </w:rPr>
                    <w:t>$100,000 </w:t>
                  </w:r>
                  <w:r>
                    <w:rPr>
                      <w:rFonts w:ascii="Trebuchet MS"/>
                      <w:color w:val="231F20"/>
                      <w:w w:val="80"/>
                      <w:sz w:val="18"/>
                    </w:rPr>
                    <w:t>Current ratio</w:t>
                  </w:r>
                  <w:r>
                    <w:rPr>
                      <w:rFonts w:ascii="Trebuchet MS"/>
                      <w:color w:val="231F20"/>
                      <w:spacing w:val="40"/>
                      <w:sz w:val="18"/>
                    </w:rPr>
                    <w:t> </w:t>
                  </w:r>
                  <w:r>
                    <w:rPr>
                      <w:rFonts w:ascii="Trebuchet MS"/>
                      <w:color w:val="231F20"/>
                      <w:w w:val="80"/>
                      <w:sz w:val="18"/>
                    </w:rPr>
                    <w:t>. . . . . . . .</w:t>
                  </w:r>
                  <w:r>
                    <w:rPr>
                      <w:rFonts w:ascii="Trebuchet MS"/>
                      <w:color w:val="231F20"/>
                      <w:spacing w:val="40"/>
                      <w:sz w:val="18"/>
                    </w:rPr>
                    <w:t> </w:t>
                  </w:r>
                  <w:r>
                    <w:rPr>
                      <w:rFonts w:ascii="Trebuchet MS"/>
                      <w:color w:val="231F20"/>
                      <w:w w:val="80"/>
                      <w:sz w:val="18"/>
                    </w:rPr>
                    <w:t>2:1</w:t>
                  </w:r>
                  <w:r>
                    <w:rPr>
                      <w:rFonts w:ascii="Trebuchet MS"/>
                      <w:color w:val="231F20"/>
                      <w:sz w:val="18"/>
                    </w:rPr>
                    <w:tab/>
                    <w:tab/>
                  </w:r>
                  <w:r>
                    <w:rPr>
                      <w:rFonts w:ascii="Trebuchet MS"/>
                      <w:color w:val="231F20"/>
                      <w:spacing w:val="-4"/>
                      <w:w w:val="80"/>
                      <w:sz w:val="18"/>
                    </w:rPr>
                    <w:t>3:1</w:t>
                  </w:r>
                </w:p>
              </w:txbxContent>
            </v:textbox>
            <w10:wrap type="topAndBottom"/>
          </v:shape>
        </w:pict>
      </w:r>
    </w:p>
    <w:p>
      <w:pPr>
        <w:pStyle w:val="BodyText"/>
        <w:rPr>
          <w:sz w:val="24"/>
        </w:rPr>
      </w:pPr>
    </w:p>
    <w:p>
      <w:pPr>
        <w:pStyle w:val="BodyText"/>
        <w:spacing w:line="232" w:lineRule="auto" w:before="213"/>
        <w:ind w:left="2882" w:right="1423"/>
        <w:jc w:val="both"/>
      </w:pPr>
      <w:r>
        <w:rPr>
          <w:color w:val="231F20"/>
          <w:spacing w:val="-6"/>
        </w:rPr>
        <w:t>Our analysis should also go beyond annual measures and use interim measures of the </w:t>
      </w:r>
      <w:r>
        <w:rPr>
          <w:color w:val="231F20"/>
          <w:spacing w:val="-8"/>
        </w:rPr>
        <w:t>current</w:t>
      </w:r>
      <w:r>
        <w:rPr>
          <w:color w:val="231F20"/>
        </w:rPr>
        <w:t> </w:t>
      </w:r>
      <w:r>
        <w:rPr>
          <w:color w:val="231F20"/>
          <w:spacing w:val="-8"/>
        </w:rPr>
        <w:t>ratio.</w:t>
      </w:r>
      <w:r>
        <w:rPr>
          <w:color w:val="231F20"/>
        </w:rPr>
        <w:t> </w:t>
      </w:r>
      <w:r>
        <w:rPr>
          <w:color w:val="231F20"/>
          <w:spacing w:val="-8"/>
        </w:rPr>
        <w:t>Interim</w:t>
      </w:r>
      <w:r>
        <w:rPr>
          <w:color w:val="231F20"/>
        </w:rPr>
        <w:t> </w:t>
      </w:r>
      <w:r>
        <w:rPr>
          <w:color w:val="231F20"/>
          <w:spacing w:val="-8"/>
        </w:rPr>
        <w:t>analysis</w:t>
      </w:r>
      <w:r>
        <w:rPr>
          <w:color w:val="231F20"/>
        </w:rPr>
        <w:t> </w:t>
      </w:r>
      <w:r>
        <w:rPr>
          <w:color w:val="231F20"/>
          <w:spacing w:val="-8"/>
        </w:rPr>
        <w:t>makes</w:t>
      </w:r>
      <w:r>
        <w:rPr>
          <w:color w:val="231F20"/>
        </w:rPr>
        <w:t> </w:t>
      </w:r>
      <w:r>
        <w:rPr>
          <w:color w:val="231F20"/>
          <w:spacing w:val="-8"/>
        </w:rPr>
        <w:t>it</w:t>
      </w:r>
      <w:r>
        <w:rPr>
          <w:color w:val="231F20"/>
        </w:rPr>
        <w:t> </w:t>
      </w:r>
      <w:r>
        <w:rPr>
          <w:color w:val="231F20"/>
          <w:spacing w:val="-8"/>
        </w:rPr>
        <w:t>more</w:t>
      </w:r>
      <w:r>
        <w:rPr>
          <w:color w:val="231F20"/>
        </w:rPr>
        <w:t> </w:t>
      </w:r>
      <w:r>
        <w:rPr>
          <w:color w:val="231F20"/>
          <w:spacing w:val="-8"/>
        </w:rPr>
        <w:t>difficult</w:t>
      </w:r>
      <w:r>
        <w:rPr>
          <w:color w:val="231F20"/>
        </w:rPr>
        <w:t> </w:t>
      </w:r>
      <w:r>
        <w:rPr>
          <w:color w:val="231F20"/>
          <w:spacing w:val="-8"/>
        </w:rPr>
        <w:t>for</w:t>
      </w:r>
      <w:r>
        <w:rPr>
          <w:color w:val="231F20"/>
        </w:rPr>
        <w:t> </w:t>
      </w:r>
      <w:r>
        <w:rPr>
          <w:color w:val="231F20"/>
          <w:spacing w:val="-8"/>
        </w:rPr>
        <w:t>management</w:t>
      </w:r>
      <w:r>
        <w:rPr>
          <w:color w:val="231F20"/>
        </w:rPr>
        <w:t> </w:t>
      </w:r>
      <w:r>
        <w:rPr>
          <w:color w:val="231F20"/>
          <w:spacing w:val="-8"/>
        </w:rPr>
        <w:t>to</w:t>
      </w:r>
      <w:r>
        <w:rPr>
          <w:color w:val="231F20"/>
        </w:rPr>
        <w:t> </w:t>
      </w:r>
      <w:r>
        <w:rPr>
          <w:color w:val="231F20"/>
          <w:spacing w:val="-8"/>
        </w:rPr>
        <w:t>window-dress </w:t>
      </w:r>
      <w:r>
        <w:rPr>
          <w:color w:val="231F20"/>
          <w:spacing w:val="-6"/>
        </w:rPr>
        <w:t>and allows us to gauge seasonal effects on the ratio. For example, a strong current ratio </w:t>
      </w:r>
      <w:r>
        <w:rPr>
          <w:color w:val="231F20"/>
          <w:w w:val="90"/>
        </w:rPr>
        <w:t>in December can be misleading if a company experiences a credit squeeze at its seasonal </w:t>
      </w:r>
      <w:r>
        <w:rPr>
          <w:color w:val="231F20"/>
        </w:rPr>
        <w:t>peak in July.</w:t>
      </w:r>
    </w:p>
    <w:p>
      <w:pPr>
        <w:pStyle w:val="Heading4"/>
        <w:spacing w:before="158"/>
        <w:rPr>
          <w:i/>
        </w:rPr>
      </w:pPr>
      <w:r>
        <w:rPr>
          <w:i/>
          <w:color w:val="231F20"/>
          <w:w w:val="85"/>
        </w:rPr>
        <w:t>Rule</w:t>
      </w:r>
      <w:r>
        <w:rPr>
          <w:i/>
          <w:color w:val="231F20"/>
          <w:spacing w:val="-11"/>
        </w:rPr>
        <w:t> </w:t>
      </w:r>
      <w:r>
        <w:rPr>
          <w:i/>
          <w:color w:val="231F20"/>
          <w:w w:val="85"/>
        </w:rPr>
        <w:t>of</w:t>
      </w:r>
      <w:r>
        <w:rPr>
          <w:i/>
          <w:color w:val="231F20"/>
          <w:spacing w:val="-11"/>
        </w:rPr>
        <w:t> </w:t>
      </w:r>
      <w:r>
        <w:rPr>
          <w:i/>
          <w:color w:val="231F20"/>
          <w:w w:val="85"/>
        </w:rPr>
        <w:t>Thumb</w:t>
      </w:r>
      <w:r>
        <w:rPr>
          <w:i/>
          <w:color w:val="231F20"/>
          <w:spacing w:val="-10"/>
        </w:rPr>
        <w:t> </w:t>
      </w:r>
      <w:r>
        <w:rPr>
          <w:i/>
          <w:color w:val="231F20"/>
          <w:spacing w:val="-2"/>
          <w:w w:val="85"/>
        </w:rPr>
        <w:t>Analysis</w:t>
      </w:r>
    </w:p>
    <w:p>
      <w:pPr>
        <w:pStyle w:val="BodyText"/>
        <w:spacing w:line="232" w:lineRule="auto" w:before="71"/>
        <w:ind w:left="2882" w:right="1423"/>
        <w:jc w:val="both"/>
      </w:pPr>
      <w:r>
        <w:rPr>
          <w:color w:val="231F20"/>
          <w:spacing w:val="-8"/>
        </w:rPr>
        <w:t>A</w:t>
      </w:r>
      <w:r>
        <w:rPr>
          <w:color w:val="231F20"/>
          <w:spacing w:val="-2"/>
        </w:rPr>
        <w:t> </w:t>
      </w:r>
      <w:r>
        <w:rPr>
          <w:color w:val="231F20"/>
          <w:spacing w:val="-8"/>
        </w:rPr>
        <w:t>frequently</w:t>
      </w:r>
      <w:r>
        <w:rPr>
          <w:color w:val="231F20"/>
          <w:spacing w:val="-2"/>
        </w:rPr>
        <w:t> </w:t>
      </w:r>
      <w:r>
        <w:rPr>
          <w:color w:val="231F20"/>
          <w:spacing w:val="-8"/>
        </w:rPr>
        <w:t>applied</w:t>
      </w:r>
      <w:r>
        <w:rPr>
          <w:color w:val="231F20"/>
          <w:spacing w:val="-2"/>
        </w:rPr>
        <w:t> </w:t>
      </w:r>
      <w:r>
        <w:rPr>
          <w:color w:val="231F20"/>
          <w:spacing w:val="-8"/>
        </w:rPr>
        <w:t>rule</w:t>
      </w:r>
      <w:r>
        <w:rPr>
          <w:color w:val="231F20"/>
          <w:spacing w:val="-2"/>
        </w:rPr>
        <w:t> </w:t>
      </w:r>
      <w:r>
        <w:rPr>
          <w:color w:val="231F20"/>
          <w:spacing w:val="-8"/>
        </w:rPr>
        <w:t>of</w:t>
      </w:r>
      <w:r>
        <w:rPr>
          <w:color w:val="231F20"/>
          <w:spacing w:val="-2"/>
        </w:rPr>
        <w:t> </w:t>
      </w:r>
      <w:r>
        <w:rPr>
          <w:color w:val="231F20"/>
          <w:spacing w:val="-8"/>
        </w:rPr>
        <w:t>thumb</w:t>
      </w:r>
      <w:r>
        <w:rPr>
          <w:color w:val="231F20"/>
          <w:spacing w:val="-2"/>
        </w:rPr>
        <w:t> </w:t>
      </w:r>
      <w:r>
        <w:rPr>
          <w:color w:val="231F20"/>
          <w:spacing w:val="-8"/>
        </w:rPr>
        <w:t>is</w:t>
      </w:r>
      <w:r>
        <w:rPr>
          <w:color w:val="231F20"/>
          <w:spacing w:val="-2"/>
        </w:rPr>
        <w:t> </w:t>
      </w:r>
      <w:r>
        <w:rPr>
          <w:color w:val="231F20"/>
          <w:spacing w:val="-8"/>
        </w:rPr>
        <w:t>if</w:t>
      </w:r>
      <w:r>
        <w:rPr>
          <w:color w:val="231F20"/>
          <w:spacing w:val="-2"/>
        </w:rPr>
        <w:t> </w:t>
      </w:r>
      <w:r>
        <w:rPr>
          <w:color w:val="231F20"/>
          <w:spacing w:val="-8"/>
        </w:rPr>
        <w:t>the</w:t>
      </w:r>
      <w:r>
        <w:rPr>
          <w:color w:val="231F20"/>
          <w:spacing w:val="-2"/>
        </w:rPr>
        <w:t> </w:t>
      </w:r>
      <w:r>
        <w:rPr>
          <w:color w:val="231F20"/>
          <w:spacing w:val="-8"/>
        </w:rPr>
        <w:t>current</w:t>
      </w:r>
      <w:r>
        <w:rPr>
          <w:color w:val="231F20"/>
          <w:spacing w:val="-2"/>
        </w:rPr>
        <w:t> </w:t>
      </w:r>
      <w:r>
        <w:rPr>
          <w:color w:val="231F20"/>
          <w:spacing w:val="-8"/>
        </w:rPr>
        <w:t>ratio</w:t>
      </w:r>
      <w:r>
        <w:rPr>
          <w:color w:val="231F20"/>
          <w:spacing w:val="-2"/>
        </w:rPr>
        <w:t> </w:t>
      </w:r>
      <w:r>
        <w:rPr>
          <w:color w:val="231F20"/>
          <w:spacing w:val="-8"/>
        </w:rPr>
        <w:t>is</w:t>
      </w:r>
      <w:r>
        <w:rPr>
          <w:color w:val="231F20"/>
          <w:spacing w:val="-2"/>
        </w:rPr>
        <w:t> </w:t>
      </w:r>
      <w:r>
        <w:rPr>
          <w:color w:val="231F20"/>
          <w:spacing w:val="-8"/>
        </w:rPr>
        <w:t>2:1</w:t>
      </w:r>
      <w:r>
        <w:rPr>
          <w:color w:val="231F20"/>
          <w:spacing w:val="-2"/>
        </w:rPr>
        <w:t> </w:t>
      </w:r>
      <w:r>
        <w:rPr>
          <w:color w:val="231F20"/>
          <w:spacing w:val="-8"/>
        </w:rPr>
        <w:t>or</w:t>
      </w:r>
      <w:r>
        <w:rPr>
          <w:color w:val="231F20"/>
          <w:spacing w:val="-2"/>
        </w:rPr>
        <w:t> </w:t>
      </w:r>
      <w:r>
        <w:rPr>
          <w:color w:val="231F20"/>
          <w:spacing w:val="-8"/>
        </w:rPr>
        <w:t>better,</w:t>
      </w:r>
      <w:r>
        <w:rPr>
          <w:color w:val="231F20"/>
          <w:spacing w:val="-2"/>
        </w:rPr>
        <w:t> </w:t>
      </w:r>
      <w:r>
        <w:rPr>
          <w:color w:val="231F20"/>
          <w:spacing w:val="-8"/>
        </w:rPr>
        <w:t>then</w:t>
      </w:r>
      <w:r>
        <w:rPr>
          <w:color w:val="231F20"/>
          <w:spacing w:val="-2"/>
        </w:rPr>
        <w:t> </w:t>
      </w:r>
      <w:r>
        <w:rPr>
          <w:color w:val="231F20"/>
          <w:spacing w:val="-8"/>
        </w:rPr>
        <w:t>a</w:t>
      </w:r>
      <w:r>
        <w:rPr>
          <w:color w:val="231F20"/>
          <w:spacing w:val="-2"/>
        </w:rPr>
        <w:t> </w:t>
      </w:r>
      <w:r>
        <w:rPr>
          <w:color w:val="231F20"/>
          <w:spacing w:val="-8"/>
        </w:rPr>
        <w:t>company </w:t>
      </w:r>
      <w:r>
        <w:rPr>
          <w:color w:val="231F20"/>
          <w:spacing w:val="-4"/>
        </w:rPr>
        <w:t>is</w:t>
      </w:r>
      <w:r>
        <w:rPr>
          <w:color w:val="231F20"/>
          <w:spacing w:val="-9"/>
        </w:rPr>
        <w:t> </w:t>
      </w:r>
      <w:r>
        <w:rPr>
          <w:color w:val="231F20"/>
          <w:spacing w:val="-4"/>
        </w:rPr>
        <w:t>financially</w:t>
      </w:r>
      <w:r>
        <w:rPr>
          <w:color w:val="231F20"/>
          <w:spacing w:val="-8"/>
        </w:rPr>
        <w:t> </w:t>
      </w:r>
      <w:r>
        <w:rPr>
          <w:color w:val="231F20"/>
          <w:spacing w:val="-4"/>
        </w:rPr>
        <w:t>sound,</w:t>
      </w:r>
      <w:r>
        <w:rPr>
          <w:color w:val="231F20"/>
          <w:spacing w:val="-9"/>
        </w:rPr>
        <w:t> </w:t>
      </w:r>
      <w:r>
        <w:rPr>
          <w:color w:val="231F20"/>
          <w:spacing w:val="-4"/>
        </w:rPr>
        <w:t>while</w:t>
      </w:r>
      <w:r>
        <w:rPr>
          <w:color w:val="231F20"/>
          <w:spacing w:val="-8"/>
        </w:rPr>
        <w:t> </w:t>
      </w:r>
      <w:r>
        <w:rPr>
          <w:color w:val="231F20"/>
          <w:spacing w:val="-4"/>
        </w:rPr>
        <w:t>a</w:t>
      </w:r>
      <w:r>
        <w:rPr>
          <w:color w:val="231F20"/>
          <w:spacing w:val="-9"/>
        </w:rPr>
        <w:t> </w:t>
      </w:r>
      <w:r>
        <w:rPr>
          <w:color w:val="231F20"/>
          <w:spacing w:val="-4"/>
        </w:rPr>
        <w:t>ratio</w:t>
      </w:r>
      <w:r>
        <w:rPr>
          <w:color w:val="231F20"/>
          <w:spacing w:val="-8"/>
        </w:rPr>
        <w:t> </w:t>
      </w:r>
      <w:r>
        <w:rPr>
          <w:color w:val="231F20"/>
          <w:spacing w:val="-4"/>
        </w:rPr>
        <w:t>below</w:t>
      </w:r>
      <w:r>
        <w:rPr>
          <w:color w:val="231F20"/>
          <w:spacing w:val="-9"/>
        </w:rPr>
        <w:t> </w:t>
      </w:r>
      <w:r>
        <w:rPr>
          <w:color w:val="231F20"/>
          <w:spacing w:val="-4"/>
        </w:rPr>
        <w:t>2:1</w:t>
      </w:r>
      <w:r>
        <w:rPr>
          <w:color w:val="231F20"/>
          <w:spacing w:val="-8"/>
        </w:rPr>
        <w:t> </w:t>
      </w:r>
      <w:r>
        <w:rPr>
          <w:color w:val="231F20"/>
          <w:spacing w:val="-4"/>
        </w:rPr>
        <w:t>suggests</w:t>
      </w:r>
      <w:r>
        <w:rPr>
          <w:color w:val="231F20"/>
          <w:spacing w:val="-9"/>
        </w:rPr>
        <w:t> </w:t>
      </w:r>
      <w:r>
        <w:rPr>
          <w:color w:val="231F20"/>
          <w:spacing w:val="-4"/>
        </w:rPr>
        <w:t>increasing</w:t>
      </w:r>
      <w:r>
        <w:rPr>
          <w:color w:val="231F20"/>
          <w:spacing w:val="-8"/>
        </w:rPr>
        <w:t> </w:t>
      </w:r>
      <w:r>
        <w:rPr>
          <w:color w:val="231F20"/>
          <w:spacing w:val="-4"/>
        </w:rPr>
        <w:t>liquidity</w:t>
      </w:r>
      <w:r>
        <w:rPr>
          <w:color w:val="231F20"/>
          <w:spacing w:val="-9"/>
        </w:rPr>
        <w:t> </w:t>
      </w:r>
      <w:r>
        <w:rPr>
          <w:color w:val="231F20"/>
          <w:spacing w:val="-4"/>
        </w:rPr>
        <w:t>risks.</w:t>
      </w:r>
      <w:r>
        <w:rPr>
          <w:color w:val="231F20"/>
          <w:spacing w:val="-8"/>
        </w:rPr>
        <w:t> </w:t>
      </w:r>
      <w:r>
        <w:rPr>
          <w:color w:val="231F20"/>
          <w:spacing w:val="-4"/>
        </w:rPr>
        <w:t>The</w:t>
      </w:r>
      <w:r>
        <w:rPr>
          <w:color w:val="231F20"/>
          <w:spacing w:val="-9"/>
        </w:rPr>
        <w:t> </w:t>
      </w:r>
      <w:r>
        <w:rPr>
          <w:color w:val="231F20"/>
          <w:spacing w:val="-4"/>
        </w:rPr>
        <w:t>2:1 </w:t>
      </w:r>
      <w:r>
        <w:rPr>
          <w:color w:val="231F20"/>
          <w:spacing w:val="-6"/>
        </w:rPr>
        <w:t>norm</w:t>
      </w:r>
      <w:r>
        <w:rPr>
          <w:color w:val="231F20"/>
          <w:spacing w:val="-7"/>
        </w:rPr>
        <w:t> </w:t>
      </w:r>
      <w:r>
        <w:rPr>
          <w:color w:val="231F20"/>
          <w:spacing w:val="-6"/>
        </w:rPr>
        <w:t>implies there</w:t>
      </w:r>
      <w:r>
        <w:rPr>
          <w:color w:val="231F20"/>
          <w:spacing w:val="-7"/>
        </w:rPr>
        <w:t> </w:t>
      </w:r>
      <w:r>
        <w:rPr>
          <w:color w:val="231F20"/>
          <w:spacing w:val="-6"/>
        </w:rPr>
        <w:t>are $2</w:t>
      </w:r>
      <w:r>
        <w:rPr>
          <w:color w:val="231F20"/>
          <w:spacing w:val="-7"/>
        </w:rPr>
        <w:t> </w:t>
      </w:r>
      <w:r>
        <w:rPr>
          <w:color w:val="231F20"/>
          <w:spacing w:val="-6"/>
        </w:rPr>
        <w:t>of current</w:t>
      </w:r>
      <w:r>
        <w:rPr>
          <w:color w:val="231F20"/>
          <w:spacing w:val="-7"/>
        </w:rPr>
        <w:t> </w:t>
      </w:r>
      <w:r>
        <w:rPr>
          <w:color w:val="231F20"/>
          <w:spacing w:val="-6"/>
        </w:rPr>
        <w:t>assets available</w:t>
      </w:r>
      <w:r>
        <w:rPr>
          <w:color w:val="231F20"/>
          <w:spacing w:val="-7"/>
        </w:rPr>
        <w:t> </w:t>
      </w:r>
      <w:r>
        <w:rPr>
          <w:color w:val="231F20"/>
          <w:spacing w:val="-6"/>
        </w:rPr>
        <w:t>for every</w:t>
      </w:r>
      <w:r>
        <w:rPr>
          <w:color w:val="231F20"/>
          <w:spacing w:val="-7"/>
        </w:rPr>
        <w:t> </w:t>
      </w:r>
      <w:r>
        <w:rPr>
          <w:color w:val="231F20"/>
          <w:spacing w:val="-6"/>
        </w:rPr>
        <w:t>$1 of</w:t>
      </w:r>
      <w:r>
        <w:rPr>
          <w:color w:val="231F20"/>
          <w:spacing w:val="-7"/>
        </w:rPr>
        <w:t> </w:t>
      </w:r>
      <w:r>
        <w:rPr>
          <w:color w:val="231F20"/>
          <w:spacing w:val="-6"/>
        </w:rPr>
        <w:t>current liabilities</w:t>
      </w:r>
      <w:r>
        <w:rPr>
          <w:color w:val="231F20"/>
          <w:spacing w:val="-7"/>
        </w:rPr>
        <w:t> </w:t>
      </w:r>
      <w:r>
        <w:rPr>
          <w:color w:val="231F20"/>
          <w:spacing w:val="-6"/>
        </w:rPr>
        <w:t>or, </w:t>
      </w:r>
      <w:r>
        <w:rPr>
          <w:color w:val="231F20"/>
          <w:spacing w:val="-8"/>
        </w:rPr>
        <w:t>alternatively</w:t>
      </w:r>
      <w:r>
        <w:rPr>
          <w:color w:val="231F20"/>
        </w:rPr>
        <w:t> </w:t>
      </w:r>
      <w:r>
        <w:rPr>
          <w:color w:val="231F20"/>
          <w:spacing w:val="-8"/>
        </w:rPr>
        <w:t>viewed,</w:t>
      </w:r>
      <w:r>
        <w:rPr>
          <w:color w:val="231F20"/>
        </w:rPr>
        <w:t> </w:t>
      </w:r>
      <w:r>
        <w:rPr>
          <w:color w:val="231F20"/>
          <w:spacing w:val="-8"/>
        </w:rPr>
        <w:t>the</w:t>
      </w:r>
      <w:r>
        <w:rPr>
          <w:color w:val="231F20"/>
        </w:rPr>
        <w:t> </w:t>
      </w:r>
      <w:r>
        <w:rPr>
          <w:color w:val="231F20"/>
          <w:spacing w:val="-8"/>
        </w:rPr>
        <w:t>value</w:t>
      </w:r>
      <w:r>
        <w:rPr>
          <w:color w:val="231F20"/>
        </w:rPr>
        <w:t> </w:t>
      </w:r>
      <w:r>
        <w:rPr>
          <w:color w:val="231F20"/>
          <w:spacing w:val="-8"/>
        </w:rPr>
        <w:t>of</w:t>
      </w:r>
      <w:r>
        <w:rPr>
          <w:color w:val="231F20"/>
        </w:rPr>
        <w:t> </w:t>
      </w:r>
      <w:r>
        <w:rPr>
          <w:color w:val="231F20"/>
          <w:spacing w:val="-8"/>
        </w:rPr>
        <w:t>current</w:t>
      </w:r>
      <w:r>
        <w:rPr>
          <w:color w:val="231F20"/>
        </w:rPr>
        <w:t> </w:t>
      </w:r>
      <w:r>
        <w:rPr>
          <w:color w:val="231F20"/>
          <w:spacing w:val="-8"/>
        </w:rPr>
        <w:t>assets</w:t>
      </w:r>
      <w:r>
        <w:rPr>
          <w:color w:val="231F20"/>
        </w:rPr>
        <w:t> </w:t>
      </w:r>
      <w:r>
        <w:rPr>
          <w:color w:val="231F20"/>
          <w:spacing w:val="-8"/>
        </w:rPr>
        <w:t>can</w:t>
      </w:r>
      <w:r>
        <w:rPr>
          <w:color w:val="231F20"/>
        </w:rPr>
        <w:t> </w:t>
      </w:r>
      <w:r>
        <w:rPr>
          <w:color w:val="231F20"/>
          <w:spacing w:val="-8"/>
        </w:rPr>
        <w:t>in</w:t>
      </w:r>
      <w:r>
        <w:rPr>
          <w:color w:val="231F20"/>
        </w:rPr>
        <w:t> </w:t>
      </w:r>
      <w:r>
        <w:rPr>
          <w:color w:val="231F20"/>
          <w:spacing w:val="-8"/>
        </w:rPr>
        <w:t>liquidation</w:t>
      </w:r>
      <w:r>
        <w:rPr>
          <w:color w:val="231F20"/>
        </w:rPr>
        <w:t> </w:t>
      </w:r>
      <w:r>
        <w:rPr>
          <w:color w:val="231F20"/>
          <w:spacing w:val="-8"/>
        </w:rPr>
        <w:t>shrink</w:t>
      </w:r>
      <w:r>
        <w:rPr>
          <w:color w:val="231F20"/>
        </w:rPr>
        <w:t> </w:t>
      </w:r>
      <w:r>
        <w:rPr>
          <w:color w:val="231F20"/>
          <w:spacing w:val="-8"/>
        </w:rPr>
        <w:t>by</w:t>
      </w:r>
      <w:r>
        <w:rPr>
          <w:color w:val="231F20"/>
        </w:rPr>
        <w:t> </w:t>
      </w:r>
      <w:r>
        <w:rPr>
          <w:color w:val="231F20"/>
          <w:spacing w:val="-8"/>
        </w:rPr>
        <w:t>as</w:t>
      </w:r>
      <w:r>
        <w:rPr>
          <w:color w:val="231F20"/>
        </w:rPr>
        <w:t> </w:t>
      </w:r>
      <w:r>
        <w:rPr>
          <w:color w:val="231F20"/>
          <w:spacing w:val="-8"/>
        </w:rPr>
        <w:t>much</w:t>
      </w:r>
      <w:r>
        <w:rPr>
          <w:color w:val="231F20"/>
        </w:rPr>
        <w:t> </w:t>
      </w:r>
      <w:r>
        <w:rPr>
          <w:color w:val="231F20"/>
          <w:spacing w:val="-8"/>
        </w:rPr>
        <w:t>as </w:t>
      </w:r>
      <w:r>
        <w:rPr>
          <w:color w:val="231F20"/>
          <w:spacing w:val="-4"/>
        </w:rPr>
        <w:t>50% and still cover current liabilities. A current ratio much higher than 2:1, while im- </w:t>
      </w:r>
      <w:r>
        <w:rPr>
          <w:color w:val="231F20"/>
          <w:spacing w:val="-8"/>
        </w:rPr>
        <w:t>plying</w:t>
      </w:r>
      <w:r>
        <w:rPr>
          <w:color w:val="231F20"/>
        </w:rPr>
        <w:t> </w:t>
      </w:r>
      <w:r>
        <w:rPr>
          <w:color w:val="231F20"/>
          <w:spacing w:val="-8"/>
        </w:rPr>
        <w:t>superior</w:t>
      </w:r>
      <w:r>
        <w:rPr>
          <w:color w:val="231F20"/>
        </w:rPr>
        <w:t> </w:t>
      </w:r>
      <w:r>
        <w:rPr>
          <w:color w:val="231F20"/>
          <w:spacing w:val="-8"/>
        </w:rPr>
        <w:t>coverage</w:t>
      </w:r>
      <w:r>
        <w:rPr>
          <w:color w:val="231F20"/>
        </w:rPr>
        <w:t> </w:t>
      </w:r>
      <w:r>
        <w:rPr>
          <w:color w:val="231F20"/>
          <w:spacing w:val="-8"/>
        </w:rPr>
        <w:t>of</w:t>
      </w:r>
      <w:r>
        <w:rPr>
          <w:color w:val="231F20"/>
        </w:rPr>
        <w:t> </w:t>
      </w:r>
      <w:r>
        <w:rPr>
          <w:color w:val="231F20"/>
          <w:spacing w:val="-8"/>
        </w:rPr>
        <w:t>current</w:t>
      </w:r>
      <w:r>
        <w:rPr>
          <w:color w:val="231F20"/>
        </w:rPr>
        <w:t> </w:t>
      </w:r>
      <w:r>
        <w:rPr>
          <w:color w:val="231F20"/>
          <w:spacing w:val="-8"/>
        </w:rPr>
        <w:t>liabilities,</w:t>
      </w:r>
      <w:r>
        <w:rPr>
          <w:color w:val="231F20"/>
        </w:rPr>
        <w:t> </w:t>
      </w:r>
      <w:r>
        <w:rPr>
          <w:color w:val="231F20"/>
          <w:spacing w:val="-8"/>
        </w:rPr>
        <w:t>can</w:t>
      </w:r>
      <w:r>
        <w:rPr>
          <w:color w:val="231F20"/>
        </w:rPr>
        <w:t> </w:t>
      </w:r>
      <w:r>
        <w:rPr>
          <w:color w:val="231F20"/>
          <w:spacing w:val="-8"/>
        </w:rPr>
        <w:t>signal</w:t>
      </w:r>
      <w:r>
        <w:rPr>
          <w:color w:val="231F20"/>
        </w:rPr>
        <w:t> </w:t>
      </w:r>
      <w:r>
        <w:rPr>
          <w:color w:val="231F20"/>
          <w:spacing w:val="-8"/>
        </w:rPr>
        <w:t>inefficient</w:t>
      </w:r>
      <w:r>
        <w:rPr>
          <w:color w:val="231F20"/>
        </w:rPr>
        <w:t> </w:t>
      </w:r>
      <w:r>
        <w:rPr>
          <w:color w:val="231F20"/>
          <w:spacing w:val="-8"/>
        </w:rPr>
        <w:t>use</w:t>
      </w:r>
      <w:r>
        <w:rPr>
          <w:color w:val="231F20"/>
        </w:rPr>
        <w:t> </w:t>
      </w:r>
      <w:r>
        <w:rPr>
          <w:color w:val="231F20"/>
          <w:spacing w:val="-8"/>
        </w:rPr>
        <w:t>of</w:t>
      </w:r>
      <w:r>
        <w:rPr>
          <w:color w:val="231F20"/>
        </w:rPr>
        <w:t> </w:t>
      </w:r>
      <w:r>
        <w:rPr>
          <w:color w:val="231F20"/>
          <w:spacing w:val="-8"/>
        </w:rPr>
        <w:t>resources</w:t>
      </w:r>
      <w:r>
        <w:rPr>
          <w:color w:val="231F20"/>
        </w:rPr>
        <w:t> </w:t>
      </w:r>
      <w:r>
        <w:rPr>
          <w:color w:val="231F20"/>
          <w:spacing w:val="-8"/>
        </w:rPr>
        <w:t>and</w:t>
      </w:r>
    </w:p>
    <w:p>
      <w:pPr>
        <w:spacing w:after="0" w:line="232" w:lineRule="auto"/>
        <w:jc w:val="both"/>
        <w:sectPr>
          <w:pgSz w:w="11510" w:h="14400"/>
          <w:pgMar w:header="0" w:footer="0" w:top="920" w:bottom="280" w:left="0" w:right="0"/>
        </w:sectPr>
      </w:pPr>
    </w:p>
    <w:p>
      <w:pPr>
        <w:pStyle w:val="BodyText"/>
        <w:rPr>
          <w:sz w:val="16"/>
        </w:rPr>
      </w:pPr>
    </w:p>
    <w:p>
      <w:pPr>
        <w:pStyle w:val="BodyText"/>
        <w:spacing w:line="232" w:lineRule="auto" w:before="99"/>
        <w:ind w:left="1442" w:right="2864"/>
        <w:jc w:val="both"/>
      </w:pPr>
      <w:r>
        <w:rPr>
          <w:color w:val="231F20"/>
          <w:spacing w:val="-8"/>
        </w:rPr>
        <w:t>a</w:t>
      </w:r>
      <w:r>
        <w:rPr>
          <w:color w:val="231F20"/>
          <w:spacing w:val="-2"/>
        </w:rPr>
        <w:t> </w:t>
      </w:r>
      <w:r>
        <w:rPr>
          <w:color w:val="231F20"/>
          <w:spacing w:val="-8"/>
        </w:rPr>
        <w:t>reduced</w:t>
      </w:r>
      <w:r>
        <w:rPr>
          <w:color w:val="231F20"/>
          <w:spacing w:val="-2"/>
        </w:rPr>
        <w:t> </w:t>
      </w:r>
      <w:r>
        <w:rPr>
          <w:color w:val="231F20"/>
          <w:spacing w:val="-8"/>
        </w:rPr>
        <w:t>rate</w:t>
      </w:r>
      <w:r>
        <w:rPr>
          <w:color w:val="231F20"/>
          <w:spacing w:val="-2"/>
        </w:rPr>
        <w:t> </w:t>
      </w:r>
      <w:r>
        <w:rPr>
          <w:color w:val="231F20"/>
          <w:spacing w:val="-8"/>
        </w:rPr>
        <w:t>of</w:t>
      </w:r>
      <w:r>
        <w:rPr>
          <w:color w:val="231F20"/>
          <w:spacing w:val="-2"/>
        </w:rPr>
        <w:t> </w:t>
      </w:r>
      <w:r>
        <w:rPr>
          <w:color w:val="231F20"/>
          <w:spacing w:val="-8"/>
        </w:rPr>
        <w:t>return.</w:t>
      </w:r>
      <w:r>
        <w:rPr>
          <w:color w:val="231F20"/>
          <w:spacing w:val="-2"/>
        </w:rPr>
        <w:t> </w:t>
      </w:r>
      <w:r>
        <w:rPr>
          <w:color w:val="231F20"/>
          <w:spacing w:val="-8"/>
        </w:rPr>
        <w:t>Our</w:t>
      </w:r>
      <w:r>
        <w:rPr>
          <w:color w:val="231F20"/>
          <w:spacing w:val="-2"/>
        </w:rPr>
        <w:t> </w:t>
      </w:r>
      <w:r>
        <w:rPr>
          <w:color w:val="231F20"/>
          <w:spacing w:val="-8"/>
        </w:rPr>
        <w:t>evaluation</w:t>
      </w:r>
      <w:r>
        <w:rPr>
          <w:color w:val="231F20"/>
          <w:spacing w:val="-2"/>
        </w:rPr>
        <w:t> </w:t>
      </w:r>
      <w:r>
        <w:rPr>
          <w:color w:val="231F20"/>
          <w:spacing w:val="-8"/>
        </w:rPr>
        <w:t>of</w:t>
      </w:r>
      <w:r>
        <w:rPr>
          <w:color w:val="231F20"/>
          <w:spacing w:val="-2"/>
        </w:rPr>
        <w:t> </w:t>
      </w:r>
      <w:r>
        <w:rPr>
          <w:color w:val="231F20"/>
          <w:spacing w:val="-8"/>
        </w:rPr>
        <w:t>the</w:t>
      </w:r>
      <w:r>
        <w:rPr>
          <w:color w:val="231F20"/>
          <w:spacing w:val="-2"/>
        </w:rPr>
        <w:t> </w:t>
      </w:r>
      <w:r>
        <w:rPr>
          <w:color w:val="231F20"/>
          <w:spacing w:val="-8"/>
        </w:rPr>
        <w:t>current</w:t>
      </w:r>
      <w:r>
        <w:rPr>
          <w:color w:val="231F20"/>
          <w:spacing w:val="-2"/>
        </w:rPr>
        <w:t> </w:t>
      </w:r>
      <w:r>
        <w:rPr>
          <w:color w:val="231F20"/>
          <w:spacing w:val="-8"/>
        </w:rPr>
        <w:t>ratio</w:t>
      </w:r>
      <w:r>
        <w:rPr>
          <w:color w:val="231F20"/>
          <w:spacing w:val="-2"/>
        </w:rPr>
        <w:t> </w:t>
      </w:r>
      <w:r>
        <w:rPr>
          <w:color w:val="231F20"/>
          <w:spacing w:val="-8"/>
        </w:rPr>
        <w:t>with</w:t>
      </w:r>
      <w:r>
        <w:rPr>
          <w:color w:val="231F20"/>
          <w:spacing w:val="-2"/>
        </w:rPr>
        <w:t> </w:t>
      </w:r>
      <w:r>
        <w:rPr>
          <w:color w:val="231F20"/>
          <w:spacing w:val="-8"/>
        </w:rPr>
        <w:t>any</w:t>
      </w:r>
      <w:r>
        <w:rPr>
          <w:color w:val="231F20"/>
          <w:spacing w:val="-2"/>
        </w:rPr>
        <w:t> </w:t>
      </w:r>
      <w:r>
        <w:rPr>
          <w:color w:val="231F20"/>
          <w:spacing w:val="-8"/>
        </w:rPr>
        <w:t>rule</w:t>
      </w:r>
      <w:r>
        <w:rPr>
          <w:color w:val="231F20"/>
          <w:spacing w:val="-2"/>
        </w:rPr>
        <w:t> </w:t>
      </w:r>
      <w:r>
        <w:rPr>
          <w:color w:val="231F20"/>
          <w:spacing w:val="-8"/>
        </w:rPr>
        <w:t>of</w:t>
      </w:r>
      <w:r>
        <w:rPr>
          <w:color w:val="231F20"/>
          <w:spacing w:val="-2"/>
        </w:rPr>
        <w:t> </w:t>
      </w:r>
      <w:r>
        <w:rPr>
          <w:color w:val="231F20"/>
          <w:spacing w:val="-8"/>
        </w:rPr>
        <w:t>thumb</w:t>
      </w:r>
      <w:r>
        <w:rPr>
          <w:color w:val="231F20"/>
          <w:spacing w:val="-2"/>
        </w:rPr>
        <w:t> </w:t>
      </w:r>
      <w:r>
        <w:rPr>
          <w:color w:val="231F20"/>
          <w:spacing w:val="-8"/>
        </w:rPr>
        <w:t>is</w:t>
      </w:r>
      <w:r>
        <w:rPr>
          <w:color w:val="231F20"/>
          <w:spacing w:val="-2"/>
        </w:rPr>
        <w:t> </w:t>
      </w:r>
      <w:r>
        <w:rPr>
          <w:color w:val="231F20"/>
          <w:spacing w:val="-8"/>
        </w:rPr>
        <w:t>of </w:t>
      </w:r>
      <w:r>
        <w:rPr>
          <w:color w:val="231F20"/>
        </w:rPr>
        <w:t>dubious</w:t>
      </w:r>
      <w:r>
        <w:rPr>
          <w:color w:val="231F20"/>
          <w:spacing w:val="-13"/>
        </w:rPr>
        <w:t> </w:t>
      </w:r>
      <w:r>
        <w:rPr>
          <w:color w:val="231F20"/>
        </w:rPr>
        <w:t>value</w:t>
      </w:r>
      <w:r>
        <w:rPr>
          <w:color w:val="231F20"/>
          <w:spacing w:val="-12"/>
        </w:rPr>
        <w:t> </w:t>
      </w:r>
      <w:r>
        <w:rPr>
          <w:color w:val="231F20"/>
        </w:rPr>
        <w:t>for</w:t>
      </w:r>
      <w:r>
        <w:rPr>
          <w:color w:val="231F20"/>
          <w:spacing w:val="-13"/>
        </w:rPr>
        <w:t> </w:t>
      </w:r>
      <w:r>
        <w:rPr>
          <w:color w:val="231F20"/>
        </w:rPr>
        <w:t>two</w:t>
      </w:r>
      <w:r>
        <w:rPr>
          <w:color w:val="231F20"/>
          <w:spacing w:val="-12"/>
        </w:rPr>
        <w:t> </w:t>
      </w:r>
      <w:r>
        <w:rPr>
          <w:color w:val="231F20"/>
        </w:rPr>
        <w:t>reasons:</w:t>
      </w:r>
    </w:p>
    <w:p>
      <w:pPr>
        <w:pStyle w:val="ListParagraph"/>
        <w:numPr>
          <w:ilvl w:val="0"/>
          <w:numId w:val="4"/>
        </w:numPr>
        <w:tabs>
          <w:tab w:pos="2023" w:val="left" w:leader="none"/>
        </w:tabs>
        <w:spacing w:line="232" w:lineRule="auto" w:before="118" w:after="0"/>
        <w:ind w:left="2022" w:right="2864" w:hanging="360"/>
        <w:jc w:val="both"/>
        <w:rPr>
          <w:rFonts w:ascii="Book Antiqua"/>
          <w:sz w:val="20"/>
        </w:rPr>
      </w:pPr>
      <w:r>
        <w:rPr>
          <w:rFonts w:ascii="Book Antiqua"/>
          <w:color w:val="231F20"/>
          <w:spacing w:val="-4"/>
          <w:sz w:val="20"/>
        </w:rPr>
        <w:t>Quality</w:t>
      </w:r>
      <w:r>
        <w:rPr>
          <w:rFonts w:ascii="Book Antiqua"/>
          <w:color w:val="231F20"/>
          <w:spacing w:val="-9"/>
          <w:sz w:val="20"/>
        </w:rPr>
        <w:t> </w:t>
      </w:r>
      <w:r>
        <w:rPr>
          <w:rFonts w:ascii="Book Antiqua"/>
          <w:color w:val="231F20"/>
          <w:spacing w:val="-4"/>
          <w:sz w:val="20"/>
        </w:rPr>
        <w:t>of</w:t>
      </w:r>
      <w:r>
        <w:rPr>
          <w:rFonts w:ascii="Book Antiqua"/>
          <w:color w:val="231F20"/>
          <w:spacing w:val="-8"/>
          <w:sz w:val="20"/>
        </w:rPr>
        <w:t> </w:t>
      </w:r>
      <w:r>
        <w:rPr>
          <w:rFonts w:ascii="Book Antiqua"/>
          <w:color w:val="231F20"/>
          <w:spacing w:val="-4"/>
          <w:sz w:val="20"/>
        </w:rPr>
        <w:t>current</w:t>
      </w:r>
      <w:r>
        <w:rPr>
          <w:rFonts w:ascii="Book Antiqua"/>
          <w:color w:val="231F20"/>
          <w:spacing w:val="-9"/>
          <w:sz w:val="20"/>
        </w:rPr>
        <w:t> </w:t>
      </w:r>
      <w:r>
        <w:rPr>
          <w:rFonts w:ascii="Book Antiqua"/>
          <w:color w:val="231F20"/>
          <w:spacing w:val="-4"/>
          <w:sz w:val="20"/>
        </w:rPr>
        <w:t>assets</w:t>
      </w:r>
      <w:r>
        <w:rPr>
          <w:rFonts w:ascii="Book Antiqua"/>
          <w:color w:val="231F20"/>
          <w:spacing w:val="-8"/>
          <w:sz w:val="20"/>
        </w:rPr>
        <w:t> </w:t>
      </w:r>
      <w:r>
        <w:rPr>
          <w:rFonts w:ascii="Book Antiqua"/>
          <w:color w:val="231F20"/>
          <w:spacing w:val="-4"/>
          <w:sz w:val="20"/>
        </w:rPr>
        <w:t>and</w:t>
      </w:r>
      <w:r>
        <w:rPr>
          <w:rFonts w:ascii="Book Antiqua"/>
          <w:color w:val="231F20"/>
          <w:spacing w:val="-9"/>
          <w:sz w:val="20"/>
        </w:rPr>
        <w:t> </w:t>
      </w:r>
      <w:r>
        <w:rPr>
          <w:rFonts w:ascii="Book Antiqua"/>
          <w:color w:val="231F20"/>
          <w:spacing w:val="-4"/>
          <w:sz w:val="20"/>
        </w:rPr>
        <w:t>the</w:t>
      </w:r>
      <w:r>
        <w:rPr>
          <w:rFonts w:ascii="Book Antiqua"/>
          <w:color w:val="231F20"/>
          <w:spacing w:val="-8"/>
          <w:sz w:val="20"/>
        </w:rPr>
        <w:t> </w:t>
      </w:r>
      <w:r>
        <w:rPr>
          <w:rFonts w:ascii="Book Antiqua"/>
          <w:color w:val="231F20"/>
          <w:spacing w:val="-4"/>
          <w:sz w:val="20"/>
        </w:rPr>
        <w:t>composition</w:t>
      </w:r>
      <w:r>
        <w:rPr>
          <w:rFonts w:ascii="Book Antiqua"/>
          <w:color w:val="231F20"/>
          <w:spacing w:val="-9"/>
          <w:sz w:val="20"/>
        </w:rPr>
        <w:t> </w:t>
      </w:r>
      <w:r>
        <w:rPr>
          <w:rFonts w:ascii="Book Antiqua"/>
          <w:color w:val="231F20"/>
          <w:spacing w:val="-4"/>
          <w:sz w:val="20"/>
        </w:rPr>
        <w:t>of</w:t>
      </w:r>
      <w:r>
        <w:rPr>
          <w:rFonts w:ascii="Book Antiqua"/>
          <w:color w:val="231F20"/>
          <w:spacing w:val="-8"/>
          <w:sz w:val="20"/>
        </w:rPr>
        <w:t> </w:t>
      </w:r>
      <w:r>
        <w:rPr>
          <w:rFonts w:ascii="Book Antiqua"/>
          <w:color w:val="231F20"/>
          <w:spacing w:val="-4"/>
          <w:sz w:val="20"/>
        </w:rPr>
        <w:t>current</w:t>
      </w:r>
      <w:r>
        <w:rPr>
          <w:rFonts w:ascii="Book Antiqua"/>
          <w:color w:val="231F20"/>
          <w:spacing w:val="-9"/>
          <w:sz w:val="20"/>
        </w:rPr>
        <w:t> </w:t>
      </w:r>
      <w:r>
        <w:rPr>
          <w:rFonts w:ascii="Book Antiqua"/>
          <w:color w:val="231F20"/>
          <w:spacing w:val="-4"/>
          <w:sz w:val="20"/>
        </w:rPr>
        <w:t>liabilities</w:t>
      </w:r>
      <w:r>
        <w:rPr>
          <w:rFonts w:ascii="Book Antiqua"/>
          <w:color w:val="231F20"/>
          <w:spacing w:val="-8"/>
          <w:sz w:val="20"/>
        </w:rPr>
        <w:t> </w:t>
      </w:r>
      <w:r>
        <w:rPr>
          <w:rFonts w:ascii="Book Antiqua"/>
          <w:color w:val="231F20"/>
          <w:spacing w:val="-4"/>
          <w:sz w:val="20"/>
        </w:rPr>
        <w:t>are</w:t>
      </w:r>
      <w:r>
        <w:rPr>
          <w:rFonts w:ascii="Book Antiqua"/>
          <w:color w:val="231F20"/>
          <w:spacing w:val="-9"/>
          <w:sz w:val="20"/>
        </w:rPr>
        <w:t> </w:t>
      </w:r>
      <w:r>
        <w:rPr>
          <w:rFonts w:ascii="Book Antiqua"/>
          <w:color w:val="231F20"/>
          <w:spacing w:val="-4"/>
          <w:sz w:val="20"/>
        </w:rPr>
        <w:t>more</w:t>
      </w:r>
      <w:r>
        <w:rPr>
          <w:rFonts w:ascii="Book Antiqua"/>
          <w:color w:val="231F20"/>
          <w:spacing w:val="-8"/>
          <w:sz w:val="20"/>
        </w:rPr>
        <w:t> </w:t>
      </w:r>
      <w:r>
        <w:rPr>
          <w:rFonts w:ascii="Book Antiqua"/>
          <w:color w:val="231F20"/>
          <w:spacing w:val="-4"/>
          <w:sz w:val="20"/>
        </w:rPr>
        <w:t>im- </w:t>
      </w:r>
      <w:r>
        <w:rPr>
          <w:rFonts w:ascii="Book Antiqua"/>
          <w:color w:val="231F20"/>
          <w:spacing w:val="-6"/>
          <w:sz w:val="20"/>
        </w:rPr>
        <w:t>portant in evaluating the current ratio (for example, two companies with identi- cal</w:t>
      </w:r>
      <w:r>
        <w:rPr>
          <w:rFonts w:ascii="Book Antiqua"/>
          <w:color w:val="231F20"/>
          <w:spacing w:val="-7"/>
          <w:sz w:val="20"/>
        </w:rPr>
        <w:t> </w:t>
      </w:r>
      <w:r>
        <w:rPr>
          <w:rFonts w:ascii="Book Antiqua"/>
          <w:color w:val="231F20"/>
          <w:spacing w:val="-6"/>
          <w:sz w:val="20"/>
        </w:rPr>
        <w:t>current ratios</w:t>
      </w:r>
      <w:r>
        <w:rPr>
          <w:rFonts w:ascii="Book Antiqua"/>
          <w:color w:val="231F20"/>
          <w:spacing w:val="-7"/>
          <w:sz w:val="20"/>
        </w:rPr>
        <w:t> </w:t>
      </w:r>
      <w:r>
        <w:rPr>
          <w:rFonts w:ascii="Book Antiqua"/>
          <w:color w:val="231F20"/>
          <w:spacing w:val="-6"/>
          <w:sz w:val="20"/>
        </w:rPr>
        <w:t>can present</w:t>
      </w:r>
      <w:r>
        <w:rPr>
          <w:rFonts w:ascii="Book Antiqua"/>
          <w:color w:val="231F20"/>
          <w:spacing w:val="-7"/>
          <w:sz w:val="20"/>
        </w:rPr>
        <w:t> </w:t>
      </w:r>
      <w:r>
        <w:rPr>
          <w:rFonts w:ascii="Book Antiqua"/>
          <w:color w:val="231F20"/>
          <w:spacing w:val="-6"/>
          <w:sz w:val="20"/>
        </w:rPr>
        <w:t>substantially different</w:t>
      </w:r>
      <w:r>
        <w:rPr>
          <w:rFonts w:ascii="Book Antiqua"/>
          <w:color w:val="231F20"/>
          <w:spacing w:val="-7"/>
          <w:sz w:val="20"/>
        </w:rPr>
        <w:t> </w:t>
      </w:r>
      <w:r>
        <w:rPr>
          <w:rFonts w:ascii="Book Antiqua"/>
          <w:color w:val="231F20"/>
          <w:spacing w:val="-6"/>
          <w:sz w:val="20"/>
        </w:rPr>
        <w:t>risks due</w:t>
      </w:r>
      <w:r>
        <w:rPr>
          <w:rFonts w:ascii="Book Antiqua"/>
          <w:color w:val="231F20"/>
          <w:spacing w:val="-7"/>
          <w:sz w:val="20"/>
        </w:rPr>
        <w:t> </w:t>
      </w:r>
      <w:r>
        <w:rPr>
          <w:rFonts w:ascii="Book Antiqua"/>
          <w:color w:val="231F20"/>
          <w:spacing w:val="-6"/>
          <w:sz w:val="20"/>
        </w:rPr>
        <w:t>to variations</w:t>
      </w:r>
      <w:r>
        <w:rPr>
          <w:rFonts w:ascii="Book Antiqua"/>
          <w:color w:val="231F20"/>
          <w:spacing w:val="-7"/>
          <w:sz w:val="20"/>
        </w:rPr>
        <w:t> </w:t>
      </w:r>
      <w:r>
        <w:rPr>
          <w:rFonts w:ascii="Book Antiqua"/>
          <w:color w:val="231F20"/>
          <w:spacing w:val="-6"/>
          <w:sz w:val="20"/>
        </w:rPr>
        <w:t>in the </w:t>
      </w:r>
      <w:r>
        <w:rPr>
          <w:rFonts w:ascii="Book Antiqua"/>
          <w:color w:val="231F20"/>
          <w:spacing w:val="-2"/>
          <w:sz w:val="20"/>
        </w:rPr>
        <w:t>quality</w:t>
      </w:r>
      <w:r>
        <w:rPr>
          <w:rFonts w:ascii="Book Antiqua"/>
          <w:color w:val="231F20"/>
          <w:spacing w:val="-9"/>
          <w:sz w:val="20"/>
        </w:rPr>
        <w:t> </w:t>
      </w:r>
      <w:r>
        <w:rPr>
          <w:rFonts w:ascii="Book Antiqua"/>
          <w:color w:val="231F20"/>
          <w:spacing w:val="-2"/>
          <w:sz w:val="20"/>
        </w:rPr>
        <w:t>of</w:t>
      </w:r>
      <w:r>
        <w:rPr>
          <w:rFonts w:ascii="Book Antiqua"/>
          <w:color w:val="231F20"/>
          <w:spacing w:val="-9"/>
          <w:sz w:val="20"/>
        </w:rPr>
        <w:t> </w:t>
      </w:r>
      <w:r>
        <w:rPr>
          <w:rFonts w:ascii="Book Antiqua"/>
          <w:color w:val="231F20"/>
          <w:spacing w:val="-2"/>
          <w:sz w:val="20"/>
        </w:rPr>
        <w:t>working</w:t>
      </w:r>
      <w:r>
        <w:rPr>
          <w:rFonts w:ascii="Book Antiqua"/>
          <w:color w:val="231F20"/>
          <w:spacing w:val="-9"/>
          <w:sz w:val="20"/>
        </w:rPr>
        <w:t> </w:t>
      </w:r>
      <w:r>
        <w:rPr>
          <w:rFonts w:ascii="Book Antiqua"/>
          <w:color w:val="231F20"/>
          <w:spacing w:val="-2"/>
          <w:sz w:val="20"/>
        </w:rPr>
        <w:t>capital</w:t>
      </w:r>
      <w:r>
        <w:rPr>
          <w:rFonts w:ascii="Book Antiqua"/>
          <w:color w:val="231F20"/>
          <w:spacing w:val="-9"/>
          <w:sz w:val="20"/>
        </w:rPr>
        <w:t> </w:t>
      </w:r>
      <w:r>
        <w:rPr>
          <w:rFonts w:ascii="Book Antiqua"/>
          <w:color w:val="231F20"/>
          <w:spacing w:val="-2"/>
          <w:sz w:val="20"/>
        </w:rPr>
        <w:t>components).</w:t>
      </w:r>
    </w:p>
    <w:p>
      <w:pPr>
        <w:pStyle w:val="ListParagraph"/>
        <w:numPr>
          <w:ilvl w:val="0"/>
          <w:numId w:val="4"/>
        </w:numPr>
        <w:tabs>
          <w:tab w:pos="2023" w:val="left" w:leader="none"/>
        </w:tabs>
        <w:spacing w:line="232" w:lineRule="auto" w:before="0" w:after="0"/>
        <w:ind w:left="2022" w:right="2864" w:hanging="360"/>
        <w:jc w:val="both"/>
        <w:rPr>
          <w:rFonts w:ascii="Book Antiqua" w:hAnsi="Book Antiqua"/>
          <w:sz w:val="20"/>
        </w:rPr>
      </w:pPr>
      <w:r>
        <w:rPr>
          <w:rFonts w:ascii="Book Antiqua" w:hAnsi="Book Antiqua"/>
          <w:color w:val="231F20"/>
          <w:spacing w:val="-6"/>
          <w:sz w:val="20"/>
        </w:rPr>
        <w:t>Working</w:t>
      </w:r>
      <w:r>
        <w:rPr>
          <w:rFonts w:ascii="Book Antiqua" w:hAnsi="Book Antiqua"/>
          <w:color w:val="231F20"/>
          <w:spacing w:val="-7"/>
          <w:sz w:val="20"/>
        </w:rPr>
        <w:t> </w:t>
      </w:r>
      <w:r>
        <w:rPr>
          <w:rFonts w:ascii="Book Antiqua" w:hAnsi="Book Antiqua"/>
          <w:color w:val="231F20"/>
          <w:spacing w:val="-6"/>
          <w:sz w:val="20"/>
        </w:rPr>
        <w:t>capital requirements</w:t>
      </w:r>
      <w:r>
        <w:rPr>
          <w:rFonts w:ascii="Book Antiqua" w:hAnsi="Book Antiqua"/>
          <w:color w:val="231F20"/>
          <w:spacing w:val="-7"/>
          <w:sz w:val="20"/>
        </w:rPr>
        <w:t> </w:t>
      </w:r>
      <w:r>
        <w:rPr>
          <w:rFonts w:ascii="Book Antiqua" w:hAnsi="Book Antiqua"/>
          <w:color w:val="231F20"/>
          <w:spacing w:val="-6"/>
          <w:sz w:val="20"/>
        </w:rPr>
        <w:t>vary with</w:t>
      </w:r>
      <w:r>
        <w:rPr>
          <w:rFonts w:ascii="Book Antiqua" w:hAnsi="Book Antiqua"/>
          <w:color w:val="231F20"/>
          <w:spacing w:val="-7"/>
          <w:sz w:val="20"/>
        </w:rPr>
        <w:t> </w:t>
      </w:r>
      <w:r>
        <w:rPr>
          <w:rFonts w:ascii="Book Antiqua" w:hAnsi="Book Antiqua"/>
          <w:color w:val="231F20"/>
          <w:spacing w:val="-6"/>
          <w:sz w:val="20"/>
        </w:rPr>
        <w:t>industry conditions</w:t>
      </w:r>
      <w:r>
        <w:rPr>
          <w:rFonts w:ascii="Book Antiqua" w:hAnsi="Book Antiqua"/>
          <w:color w:val="231F20"/>
          <w:spacing w:val="-7"/>
          <w:sz w:val="20"/>
        </w:rPr>
        <w:t> </w:t>
      </w:r>
      <w:r>
        <w:rPr>
          <w:rFonts w:ascii="Book Antiqua" w:hAnsi="Book Antiqua"/>
          <w:color w:val="231F20"/>
          <w:spacing w:val="-6"/>
          <w:sz w:val="20"/>
        </w:rPr>
        <w:t>and the</w:t>
      </w:r>
      <w:r>
        <w:rPr>
          <w:rFonts w:ascii="Book Antiqua" w:hAnsi="Book Antiqua"/>
          <w:color w:val="231F20"/>
          <w:spacing w:val="-7"/>
          <w:sz w:val="20"/>
        </w:rPr>
        <w:t> </w:t>
      </w:r>
      <w:r>
        <w:rPr>
          <w:rFonts w:ascii="Book Antiqua" w:hAnsi="Book Antiqua"/>
          <w:color w:val="231F20"/>
          <w:spacing w:val="-6"/>
          <w:sz w:val="20"/>
        </w:rPr>
        <w:t>length of</w:t>
      </w:r>
      <w:r>
        <w:rPr>
          <w:rFonts w:ascii="Book Antiqua" w:hAnsi="Book Antiqua"/>
          <w:color w:val="231F20"/>
          <w:spacing w:val="-7"/>
          <w:sz w:val="20"/>
        </w:rPr>
        <w:t> </w:t>
      </w:r>
      <w:r>
        <w:rPr>
          <w:rFonts w:ascii="Book Antiqua" w:hAnsi="Book Antiqua"/>
          <w:color w:val="231F20"/>
          <w:spacing w:val="-6"/>
          <w:sz w:val="20"/>
        </w:rPr>
        <w:t>a </w:t>
      </w:r>
      <w:r>
        <w:rPr>
          <w:rFonts w:ascii="Book Antiqua" w:hAnsi="Book Antiqua"/>
          <w:color w:val="231F20"/>
          <w:sz w:val="20"/>
        </w:rPr>
        <w:t>company’s net trade cycle.</w:t>
      </w:r>
    </w:p>
    <w:p>
      <w:pPr>
        <w:pStyle w:val="BodyText"/>
        <w:spacing w:before="3"/>
        <w:rPr>
          <w:sz w:val="22"/>
        </w:rPr>
      </w:pPr>
    </w:p>
    <w:p>
      <w:pPr>
        <w:pStyle w:val="Heading4"/>
        <w:ind w:left="1442"/>
        <w:rPr>
          <w:i/>
        </w:rPr>
      </w:pPr>
      <w:r>
        <w:rPr>
          <w:i/>
          <w:color w:val="231F20"/>
          <w:w w:val="85"/>
        </w:rPr>
        <w:t>Net</w:t>
      </w:r>
      <w:r>
        <w:rPr>
          <w:i/>
          <w:color w:val="231F20"/>
          <w:spacing w:val="-8"/>
          <w:w w:val="85"/>
        </w:rPr>
        <w:t> </w:t>
      </w:r>
      <w:r>
        <w:rPr>
          <w:i/>
          <w:color w:val="231F20"/>
          <w:w w:val="85"/>
        </w:rPr>
        <w:t>Trade</w:t>
      </w:r>
      <w:r>
        <w:rPr>
          <w:i/>
          <w:color w:val="231F20"/>
          <w:spacing w:val="-7"/>
          <w:w w:val="85"/>
        </w:rPr>
        <w:t> </w:t>
      </w:r>
      <w:r>
        <w:rPr>
          <w:i/>
          <w:color w:val="231F20"/>
          <w:w w:val="85"/>
        </w:rPr>
        <w:t>Cycle</w:t>
      </w:r>
      <w:r>
        <w:rPr>
          <w:i/>
          <w:color w:val="231F20"/>
          <w:spacing w:val="-7"/>
          <w:w w:val="85"/>
        </w:rPr>
        <w:t> </w:t>
      </w:r>
      <w:r>
        <w:rPr>
          <w:i/>
          <w:color w:val="231F20"/>
          <w:spacing w:val="-2"/>
          <w:w w:val="85"/>
        </w:rPr>
        <w:t>Analysis</w:t>
      </w:r>
    </w:p>
    <w:p>
      <w:pPr>
        <w:pStyle w:val="BodyText"/>
        <w:spacing w:line="232" w:lineRule="auto" w:before="72"/>
        <w:ind w:left="1442" w:right="2863"/>
        <w:jc w:val="both"/>
      </w:pPr>
      <w:r>
        <w:rPr>
          <w:color w:val="231F20"/>
          <w:spacing w:val="-8"/>
        </w:rPr>
        <w:t>A</w:t>
      </w:r>
      <w:r>
        <w:rPr>
          <w:color w:val="231F20"/>
        </w:rPr>
        <w:t> </w:t>
      </w:r>
      <w:r>
        <w:rPr>
          <w:color w:val="231F20"/>
          <w:spacing w:val="-8"/>
        </w:rPr>
        <w:t>company’s</w:t>
      </w:r>
      <w:r>
        <w:rPr>
          <w:color w:val="231F20"/>
        </w:rPr>
        <w:t> </w:t>
      </w:r>
      <w:r>
        <w:rPr>
          <w:color w:val="231F20"/>
          <w:spacing w:val="-8"/>
        </w:rPr>
        <w:t>working</w:t>
      </w:r>
      <w:r>
        <w:rPr>
          <w:color w:val="231F20"/>
        </w:rPr>
        <w:t> </w:t>
      </w:r>
      <w:r>
        <w:rPr>
          <w:color w:val="231F20"/>
          <w:spacing w:val="-8"/>
        </w:rPr>
        <w:t>capital</w:t>
      </w:r>
      <w:r>
        <w:rPr>
          <w:color w:val="231F20"/>
        </w:rPr>
        <w:t> </w:t>
      </w:r>
      <w:r>
        <w:rPr>
          <w:color w:val="231F20"/>
          <w:spacing w:val="-8"/>
        </w:rPr>
        <w:t>requirements</w:t>
      </w:r>
      <w:r>
        <w:rPr>
          <w:color w:val="231F20"/>
        </w:rPr>
        <w:t> </w:t>
      </w:r>
      <w:r>
        <w:rPr>
          <w:color w:val="231F20"/>
          <w:spacing w:val="-8"/>
        </w:rPr>
        <w:t>are</w:t>
      </w:r>
      <w:r>
        <w:rPr>
          <w:color w:val="231F20"/>
        </w:rPr>
        <w:t> </w:t>
      </w:r>
      <w:r>
        <w:rPr>
          <w:color w:val="231F20"/>
          <w:spacing w:val="-8"/>
        </w:rPr>
        <w:t>affected</w:t>
      </w:r>
      <w:r>
        <w:rPr>
          <w:color w:val="231F20"/>
        </w:rPr>
        <w:t> </w:t>
      </w:r>
      <w:r>
        <w:rPr>
          <w:color w:val="231F20"/>
          <w:spacing w:val="-8"/>
        </w:rPr>
        <w:t>by</w:t>
      </w:r>
      <w:r>
        <w:rPr>
          <w:color w:val="231F20"/>
        </w:rPr>
        <w:t> </w:t>
      </w:r>
      <w:r>
        <w:rPr>
          <w:color w:val="231F20"/>
          <w:spacing w:val="-8"/>
        </w:rPr>
        <w:t>its</w:t>
      </w:r>
      <w:r>
        <w:rPr>
          <w:color w:val="231F20"/>
        </w:rPr>
        <w:t> </w:t>
      </w:r>
      <w:r>
        <w:rPr>
          <w:color w:val="231F20"/>
          <w:spacing w:val="-8"/>
        </w:rPr>
        <w:t>desired</w:t>
      </w:r>
      <w:r>
        <w:rPr>
          <w:color w:val="231F20"/>
        </w:rPr>
        <w:t> </w:t>
      </w:r>
      <w:r>
        <w:rPr>
          <w:color w:val="231F20"/>
          <w:spacing w:val="-8"/>
        </w:rPr>
        <w:t>inventory</w:t>
      </w:r>
      <w:r>
        <w:rPr>
          <w:color w:val="231F20"/>
        </w:rPr>
        <w:t> </w:t>
      </w:r>
      <w:r>
        <w:rPr>
          <w:color w:val="231F20"/>
          <w:spacing w:val="-8"/>
        </w:rPr>
        <w:t>invest- </w:t>
      </w:r>
      <w:r>
        <w:rPr>
          <w:color w:val="231F20"/>
          <w:spacing w:val="-4"/>
        </w:rPr>
        <w:t>ment</w:t>
      </w:r>
      <w:r>
        <w:rPr>
          <w:color w:val="231F20"/>
          <w:spacing w:val="-9"/>
        </w:rPr>
        <w:t> </w:t>
      </w:r>
      <w:r>
        <w:rPr>
          <w:color w:val="231F20"/>
          <w:spacing w:val="-4"/>
        </w:rPr>
        <w:t>and</w:t>
      </w:r>
      <w:r>
        <w:rPr>
          <w:color w:val="231F20"/>
          <w:spacing w:val="-8"/>
        </w:rPr>
        <w:t> </w:t>
      </w:r>
      <w:r>
        <w:rPr>
          <w:color w:val="231F20"/>
          <w:spacing w:val="-4"/>
        </w:rPr>
        <w:t>the</w:t>
      </w:r>
      <w:r>
        <w:rPr>
          <w:color w:val="231F20"/>
          <w:spacing w:val="-9"/>
        </w:rPr>
        <w:t> </w:t>
      </w:r>
      <w:r>
        <w:rPr>
          <w:color w:val="231F20"/>
          <w:spacing w:val="-4"/>
        </w:rPr>
        <w:t>relation</w:t>
      </w:r>
      <w:r>
        <w:rPr>
          <w:color w:val="231F20"/>
          <w:spacing w:val="-8"/>
        </w:rPr>
        <w:t> </w:t>
      </w:r>
      <w:r>
        <w:rPr>
          <w:color w:val="231F20"/>
          <w:spacing w:val="-4"/>
        </w:rPr>
        <w:t>between</w:t>
      </w:r>
      <w:r>
        <w:rPr>
          <w:color w:val="231F20"/>
          <w:spacing w:val="-9"/>
        </w:rPr>
        <w:t> </w:t>
      </w:r>
      <w:r>
        <w:rPr>
          <w:color w:val="231F20"/>
          <w:spacing w:val="-4"/>
        </w:rPr>
        <w:t>credit</w:t>
      </w:r>
      <w:r>
        <w:rPr>
          <w:color w:val="231F20"/>
          <w:spacing w:val="-8"/>
        </w:rPr>
        <w:t> </w:t>
      </w:r>
      <w:r>
        <w:rPr>
          <w:color w:val="231F20"/>
          <w:spacing w:val="-4"/>
        </w:rPr>
        <w:t>terms</w:t>
      </w:r>
      <w:r>
        <w:rPr>
          <w:color w:val="231F20"/>
          <w:spacing w:val="-9"/>
        </w:rPr>
        <w:t> </w:t>
      </w:r>
      <w:r>
        <w:rPr>
          <w:color w:val="231F20"/>
          <w:spacing w:val="-4"/>
        </w:rPr>
        <w:t>from</w:t>
      </w:r>
      <w:r>
        <w:rPr>
          <w:color w:val="231F20"/>
          <w:spacing w:val="-8"/>
        </w:rPr>
        <w:t> </w:t>
      </w:r>
      <w:r>
        <w:rPr>
          <w:color w:val="231F20"/>
          <w:spacing w:val="-4"/>
        </w:rPr>
        <w:t>suppliers</w:t>
      </w:r>
      <w:r>
        <w:rPr>
          <w:color w:val="231F20"/>
          <w:spacing w:val="-9"/>
        </w:rPr>
        <w:t> </w:t>
      </w:r>
      <w:r>
        <w:rPr>
          <w:color w:val="231F20"/>
          <w:spacing w:val="-4"/>
        </w:rPr>
        <w:t>and</w:t>
      </w:r>
      <w:r>
        <w:rPr>
          <w:color w:val="231F20"/>
          <w:spacing w:val="-8"/>
        </w:rPr>
        <w:t> </w:t>
      </w:r>
      <w:r>
        <w:rPr>
          <w:color w:val="231F20"/>
          <w:spacing w:val="-4"/>
        </w:rPr>
        <w:t>those</w:t>
      </w:r>
      <w:r>
        <w:rPr>
          <w:color w:val="231F20"/>
          <w:spacing w:val="-9"/>
        </w:rPr>
        <w:t> </w:t>
      </w:r>
      <w:r>
        <w:rPr>
          <w:color w:val="231F20"/>
          <w:spacing w:val="-4"/>
        </w:rPr>
        <w:t>extended</w:t>
      </w:r>
      <w:r>
        <w:rPr>
          <w:color w:val="231F20"/>
          <w:spacing w:val="-8"/>
        </w:rPr>
        <w:t> </w:t>
      </w:r>
      <w:r>
        <w:rPr>
          <w:color w:val="231F20"/>
          <w:spacing w:val="-4"/>
        </w:rPr>
        <w:t>to</w:t>
      </w:r>
      <w:r>
        <w:rPr>
          <w:color w:val="231F20"/>
          <w:spacing w:val="-9"/>
        </w:rPr>
        <w:t> </w:t>
      </w:r>
      <w:r>
        <w:rPr>
          <w:color w:val="231F20"/>
          <w:spacing w:val="-4"/>
        </w:rPr>
        <w:t>cus- tomers.</w:t>
      </w:r>
      <w:r>
        <w:rPr>
          <w:color w:val="231F20"/>
          <w:spacing w:val="-9"/>
        </w:rPr>
        <w:t> </w:t>
      </w:r>
      <w:r>
        <w:rPr>
          <w:color w:val="231F20"/>
          <w:spacing w:val="-4"/>
        </w:rPr>
        <w:t>These</w:t>
      </w:r>
      <w:r>
        <w:rPr>
          <w:color w:val="231F20"/>
          <w:spacing w:val="-8"/>
        </w:rPr>
        <w:t> </w:t>
      </w:r>
      <w:r>
        <w:rPr>
          <w:color w:val="231F20"/>
          <w:spacing w:val="-4"/>
        </w:rPr>
        <w:t>considerations</w:t>
      </w:r>
      <w:r>
        <w:rPr>
          <w:color w:val="231F20"/>
          <w:spacing w:val="-9"/>
        </w:rPr>
        <w:t> </w:t>
      </w:r>
      <w:r>
        <w:rPr>
          <w:color w:val="231F20"/>
          <w:spacing w:val="-4"/>
        </w:rPr>
        <w:t>determine</w:t>
      </w:r>
      <w:r>
        <w:rPr>
          <w:color w:val="231F20"/>
          <w:spacing w:val="-8"/>
        </w:rPr>
        <w:t> </w:t>
      </w:r>
      <w:r>
        <w:rPr>
          <w:color w:val="231F20"/>
          <w:spacing w:val="-4"/>
        </w:rPr>
        <w:t>a</w:t>
      </w:r>
      <w:r>
        <w:rPr>
          <w:color w:val="231F20"/>
          <w:spacing w:val="-9"/>
        </w:rPr>
        <w:t> </w:t>
      </w:r>
      <w:r>
        <w:rPr>
          <w:color w:val="231F20"/>
          <w:spacing w:val="-4"/>
        </w:rPr>
        <w:t>company’s</w:t>
      </w:r>
      <w:r>
        <w:rPr>
          <w:color w:val="231F20"/>
          <w:spacing w:val="-8"/>
        </w:rPr>
        <w:t> </w:t>
      </w:r>
      <w:r>
        <w:rPr>
          <w:b/>
          <w:color w:val="231F20"/>
          <w:spacing w:val="-4"/>
        </w:rPr>
        <w:t>net</w:t>
      </w:r>
      <w:r>
        <w:rPr>
          <w:b/>
          <w:color w:val="231F20"/>
          <w:spacing w:val="-9"/>
        </w:rPr>
        <w:t> </w:t>
      </w:r>
      <w:r>
        <w:rPr>
          <w:b/>
          <w:color w:val="231F20"/>
          <w:spacing w:val="-4"/>
        </w:rPr>
        <w:t>trade</w:t>
      </w:r>
      <w:r>
        <w:rPr>
          <w:b/>
          <w:color w:val="231F20"/>
          <w:spacing w:val="-8"/>
        </w:rPr>
        <w:t> </w:t>
      </w:r>
      <w:r>
        <w:rPr>
          <w:b/>
          <w:color w:val="231F20"/>
          <w:spacing w:val="-4"/>
        </w:rPr>
        <w:t>cycle.</w:t>
      </w:r>
      <w:r>
        <w:rPr>
          <w:b/>
          <w:color w:val="231F20"/>
          <w:spacing w:val="-9"/>
        </w:rPr>
        <w:t> </w:t>
      </w:r>
      <w:r>
        <w:rPr>
          <w:color w:val="231F20"/>
          <w:spacing w:val="-4"/>
        </w:rPr>
        <w:t>Computation</w:t>
      </w:r>
      <w:r>
        <w:rPr>
          <w:color w:val="231F20"/>
          <w:spacing w:val="-8"/>
        </w:rPr>
        <w:t> </w:t>
      </w:r>
      <w:r>
        <w:rPr>
          <w:color w:val="231F20"/>
          <w:spacing w:val="-4"/>
        </w:rPr>
        <w:t>of </w:t>
      </w:r>
      <w:r>
        <w:rPr>
          <w:color w:val="231F20"/>
          <w:spacing w:val="-2"/>
        </w:rPr>
        <w:t>a</w:t>
      </w:r>
      <w:r>
        <w:rPr>
          <w:color w:val="231F20"/>
          <w:spacing w:val="-11"/>
        </w:rPr>
        <w:t> </w:t>
      </w:r>
      <w:r>
        <w:rPr>
          <w:color w:val="231F20"/>
          <w:spacing w:val="-2"/>
        </w:rPr>
        <w:t>company’s</w:t>
      </w:r>
      <w:r>
        <w:rPr>
          <w:color w:val="231F20"/>
          <w:spacing w:val="-10"/>
        </w:rPr>
        <w:t> </w:t>
      </w:r>
      <w:r>
        <w:rPr>
          <w:color w:val="231F20"/>
          <w:spacing w:val="-2"/>
        </w:rPr>
        <w:t>net</w:t>
      </w:r>
      <w:r>
        <w:rPr>
          <w:color w:val="231F20"/>
          <w:spacing w:val="-11"/>
        </w:rPr>
        <w:t> </w:t>
      </w:r>
      <w:r>
        <w:rPr>
          <w:color w:val="231F20"/>
          <w:spacing w:val="-2"/>
        </w:rPr>
        <w:t>trade</w:t>
      </w:r>
      <w:r>
        <w:rPr>
          <w:color w:val="231F20"/>
          <w:spacing w:val="-10"/>
        </w:rPr>
        <w:t> </w:t>
      </w:r>
      <w:r>
        <w:rPr>
          <w:color w:val="231F20"/>
          <w:spacing w:val="-2"/>
        </w:rPr>
        <w:t>cycle</w:t>
      </w:r>
      <w:r>
        <w:rPr>
          <w:color w:val="231F20"/>
          <w:spacing w:val="-11"/>
        </w:rPr>
        <w:t> </w:t>
      </w:r>
      <w:r>
        <w:rPr>
          <w:color w:val="231F20"/>
          <w:spacing w:val="-2"/>
        </w:rPr>
        <w:t>is</w:t>
      </w:r>
      <w:r>
        <w:rPr>
          <w:color w:val="231F20"/>
          <w:spacing w:val="-10"/>
        </w:rPr>
        <w:t> </w:t>
      </w:r>
      <w:r>
        <w:rPr>
          <w:color w:val="231F20"/>
          <w:spacing w:val="-2"/>
        </w:rPr>
        <w:t>described</w:t>
      </w:r>
      <w:r>
        <w:rPr>
          <w:color w:val="231F20"/>
          <w:spacing w:val="-11"/>
        </w:rPr>
        <w:t> </w:t>
      </w:r>
      <w:r>
        <w:rPr>
          <w:color w:val="231F20"/>
          <w:spacing w:val="-2"/>
        </w:rPr>
        <w:t>in</w:t>
      </w:r>
      <w:r>
        <w:rPr>
          <w:color w:val="231F20"/>
          <w:spacing w:val="-10"/>
        </w:rPr>
        <w:t> </w:t>
      </w:r>
      <w:r>
        <w:rPr>
          <w:color w:val="231F20"/>
          <w:spacing w:val="-2"/>
        </w:rPr>
        <w:t>Illustration</w:t>
      </w:r>
      <w:r>
        <w:rPr>
          <w:color w:val="231F20"/>
          <w:spacing w:val="-11"/>
        </w:rPr>
        <w:t> </w:t>
      </w:r>
      <w:r>
        <w:rPr>
          <w:color w:val="231F20"/>
          <w:spacing w:val="-2"/>
        </w:rPr>
        <w:t>10.4.</w:t>
      </w:r>
    </w:p>
    <w:p>
      <w:pPr>
        <w:pStyle w:val="BodyText"/>
      </w:pPr>
    </w:p>
    <w:p>
      <w:pPr>
        <w:pStyle w:val="BodyText"/>
      </w:pPr>
    </w:p>
    <w:p>
      <w:pPr>
        <w:spacing w:after="0"/>
        <w:sectPr>
          <w:pgSz w:w="11510" w:h="14400"/>
          <w:pgMar w:header="0" w:footer="0" w:top="920" w:bottom="280" w:left="0" w:right="0"/>
        </w:sectPr>
      </w:pPr>
    </w:p>
    <w:p>
      <w:pPr>
        <w:pStyle w:val="BodyText"/>
        <w:spacing w:before="3"/>
        <w:rPr>
          <w:sz w:val="22"/>
        </w:rPr>
      </w:pPr>
    </w:p>
    <w:p>
      <w:pPr>
        <w:spacing w:line="256" w:lineRule="auto" w:before="0"/>
        <w:ind w:left="1452" w:right="0" w:firstLine="0"/>
        <w:jc w:val="left"/>
        <w:rPr>
          <w:sz w:val="18"/>
        </w:rPr>
      </w:pPr>
      <w:r>
        <w:rPr/>
        <w:pict>
          <v:group style="position:absolute;margin-left:60.64172pt;margin-top:-5.048651pt;width:515.0500pt;height:379.5pt;mso-position-horizontal-relative:page;mso-position-vertical-relative:paragraph;z-index:-22182912" id="docshapegroup98" coordorigin="1213,-101" coordsize="10301,7590">
            <v:rect style="position:absolute;left:1222;top:-91;width:10286;height:7570" id="docshape99" filled="true" fillcolor="#e5e5e5" stroked="false">
              <v:fill type="solid"/>
            </v:rect>
            <v:shape style="position:absolute;left:1217;top:-96;width:10291;height:7580" id="docshape100" coordorigin="1218,-96" coordsize="10291,7580" path="m1218,-96l11509,-96m11509,7484l1218,7484,1218,-96e" filled="false" stroked="true" strokeweight=".5pt" strokecolor="#231f20">
              <v:path arrowok="t"/>
              <v:stroke dashstyle="solid"/>
            </v:shape>
            <v:line style="position:absolute" from="9013,405" to="10053,405" stroked="true" strokeweight="4pt" strokecolor="#231f20">
              <v:stroke dashstyle="shortdot"/>
            </v:line>
            <v:line style="position:absolute" from="6510,7244" to="6903,7244" stroked="true" strokeweight=".419pt" strokecolor="#231f20">
              <v:stroke dashstyle="solid"/>
            </v:line>
            <v:line style="position:absolute" from="6510,7276" to="6903,7276" stroked="true" strokeweight=".419pt" strokecolor="#231f20">
              <v:stroke dashstyle="solid"/>
            </v:line>
            <v:line style="position:absolute" from="6570,4517" to="7250,4517" stroked="true" strokeweight=".419pt" strokecolor="#231f20">
              <v:stroke dashstyle="solid"/>
            </v:line>
            <v:line style="position:absolute" from="6570,4549" to="7250,4549" stroked="true" strokeweight=".419pt" strokecolor="#231f20">
              <v:stroke dashstyle="solid"/>
            </v:line>
            <w10:wrap type="none"/>
          </v:group>
        </w:pict>
      </w:r>
      <w:r>
        <w:rPr>
          <w:color w:val="231F20"/>
          <w:spacing w:val="-2"/>
          <w:sz w:val="18"/>
        </w:rPr>
        <w:t>Selected</w:t>
      </w:r>
      <w:r>
        <w:rPr>
          <w:color w:val="231F20"/>
          <w:spacing w:val="22"/>
          <w:sz w:val="18"/>
        </w:rPr>
        <w:t> </w:t>
      </w:r>
      <w:r>
        <w:rPr>
          <w:color w:val="231F20"/>
          <w:spacing w:val="-2"/>
          <w:sz w:val="18"/>
        </w:rPr>
        <w:t>financial</w:t>
      </w:r>
      <w:r>
        <w:rPr>
          <w:color w:val="231F20"/>
          <w:spacing w:val="22"/>
          <w:sz w:val="18"/>
        </w:rPr>
        <w:t> </w:t>
      </w:r>
      <w:r>
        <w:rPr>
          <w:color w:val="231F20"/>
          <w:spacing w:val="-2"/>
          <w:sz w:val="18"/>
        </w:rPr>
        <w:t>information</w:t>
      </w:r>
      <w:r>
        <w:rPr>
          <w:color w:val="231F20"/>
          <w:spacing w:val="22"/>
          <w:sz w:val="18"/>
        </w:rPr>
        <w:t> </w:t>
      </w:r>
      <w:r>
        <w:rPr>
          <w:color w:val="231F20"/>
          <w:spacing w:val="-2"/>
          <w:sz w:val="18"/>
        </w:rPr>
        <w:t>from</w:t>
      </w:r>
      <w:r>
        <w:rPr>
          <w:color w:val="231F20"/>
          <w:spacing w:val="22"/>
          <w:sz w:val="18"/>
        </w:rPr>
        <w:t> </w:t>
      </w:r>
      <w:r>
        <w:rPr>
          <w:color w:val="231F20"/>
          <w:spacing w:val="-2"/>
          <w:sz w:val="18"/>
        </w:rPr>
        <w:t>Technology</w:t>
      </w:r>
      <w:r>
        <w:rPr>
          <w:color w:val="231F20"/>
          <w:spacing w:val="22"/>
          <w:sz w:val="18"/>
        </w:rPr>
        <w:t> </w:t>
      </w:r>
      <w:r>
        <w:rPr>
          <w:color w:val="231F20"/>
          <w:spacing w:val="-2"/>
          <w:sz w:val="18"/>
        </w:rPr>
        <w:t>Resources</w:t>
      </w:r>
      <w:r>
        <w:rPr>
          <w:color w:val="231F20"/>
          <w:spacing w:val="22"/>
          <w:sz w:val="18"/>
        </w:rPr>
        <w:t> </w:t>
      </w:r>
      <w:r>
        <w:rPr>
          <w:color w:val="231F20"/>
          <w:spacing w:val="-2"/>
          <w:sz w:val="18"/>
        </w:rPr>
        <w:t>for</w:t>
      </w:r>
      <w:r>
        <w:rPr>
          <w:color w:val="231F20"/>
          <w:spacing w:val="22"/>
          <w:sz w:val="18"/>
        </w:rPr>
        <w:t> </w:t>
      </w:r>
      <w:r>
        <w:rPr>
          <w:color w:val="231F20"/>
          <w:spacing w:val="-2"/>
          <w:sz w:val="18"/>
        </w:rPr>
        <w:t>the</w:t>
      </w:r>
      <w:r>
        <w:rPr>
          <w:color w:val="231F20"/>
          <w:spacing w:val="22"/>
          <w:sz w:val="18"/>
        </w:rPr>
        <w:t> </w:t>
      </w:r>
      <w:r>
        <w:rPr>
          <w:color w:val="231F20"/>
          <w:spacing w:val="-2"/>
          <w:sz w:val="18"/>
        </w:rPr>
        <w:t>end</w:t>
      </w:r>
      <w:r>
        <w:rPr>
          <w:color w:val="231F20"/>
          <w:spacing w:val="22"/>
          <w:sz w:val="18"/>
        </w:rPr>
        <w:t> </w:t>
      </w:r>
      <w:r>
        <w:rPr>
          <w:color w:val="231F20"/>
          <w:spacing w:val="-2"/>
          <w:sz w:val="18"/>
        </w:rPr>
        <w:t>of</w:t>
      </w:r>
      <w:r>
        <w:rPr>
          <w:color w:val="231F20"/>
          <w:spacing w:val="22"/>
          <w:sz w:val="18"/>
        </w:rPr>
        <w:t> </w:t>
      </w:r>
      <w:r>
        <w:rPr>
          <w:color w:val="231F20"/>
          <w:spacing w:val="-2"/>
          <w:sz w:val="18"/>
        </w:rPr>
        <w:t>Year</w:t>
      </w:r>
      <w:r>
        <w:rPr>
          <w:color w:val="231F20"/>
          <w:spacing w:val="22"/>
          <w:sz w:val="18"/>
        </w:rPr>
        <w:t> </w:t>
      </w:r>
      <w:r>
        <w:rPr>
          <w:color w:val="231F20"/>
          <w:spacing w:val="-2"/>
          <w:sz w:val="18"/>
        </w:rPr>
        <w:t>1</w:t>
      </w:r>
      <w:r>
        <w:rPr>
          <w:color w:val="231F20"/>
          <w:spacing w:val="22"/>
          <w:sz w:val="18"/>
        </w:rPr>
        <w:t> </w:t>
      </w:r>
      <w:r>
        <w:rPr>
          <w:color w:val="231F20"/>
          <w:spacing w:val="-2"/>
          <w:sz w:val="18"/>
        </w:rPr>
        <w:t>is</w:t>
      </w:r>
      <w:r>
        <w:rPr>
          <w:color w:val="231F20"/>
          <w:spacing w:val="22"/>
          <w:sz w:val="18"/>
        </w:rPr>
        <w:t> </w:t>
      </w:r>
      <w:r>
        <w:rPr>
          <w:color w:val="231F20"/>
          <w:spacing w:val="-2"/>
          <w:sz w:val="18"/>
        </w:rPr>
        <w:t>repro- </w:t>
      </w:r>
      <w:r>
        <w:rPr>
          <w:color w:val="231F20"/>
          <w:sz w:val="18"/>
        </w:rPr>
        <w:t>duced below:</w:t>
      </w:r>
    </w:p>
    <w:p>
      <w:pPr>
        <w:tabs>
          <w:tab w:pos="6229" w:val="left" w:leader="dot"/>
        </w:tabs>
        <w:spacing w:before="5"/>
        <w:ind w:left="2412" w:right="0" w:firstLine="0"/>
        <w:jc w:val="left"/>
        <w:rPr>
          <w:rFonts w:ascii="Trebuchet MS"/>
          <w:sz w:val="18"/>
        </w:rPr>
      </w:pPr>
      <w:r>
        <w:rPr>
          <w:rFonts w:ascii="Trebuchet MS"/>
          <w:color w:val="231F20"/>
          <w:w w:val="75"/>
          <w:sz w:val="18"/>
        </w:rPr>
        <w:t>Sales</w:t>
      </w:r>
      <w:r>
        <w:rPr>
          <w:rFonts w:ascii="Trebuchet MS"/>
          <w:color w:val="231F20"/>
          <w:spacing w:val="-11"/>
          <w:sz w:val="18"/>
        </w:rPr>
        <w:t> </w:t>
      </w:r>
      <w:r>
        <w:rPr>
          <w:rFonts w:ascii="Trebuchet MS"/>
          <w:color w:val="231F20"/>
          <w:w w:val="75"/>
          <w:sz w:val="18"/>
        </w:rPr>
        <w:t>for</w:t>
      </w:r>
      <w:r>
        <w:rPr>
          <w:rFonts w:ascii="Trebuchet MS"/>
          <w:color w:val="231F20"/>
          <w:spacing w:val="-11"/>
          <w:sz w:val="18"/>
        </w:rPr>
        <w:t> </w:t>
      </w:r>
      <w:r>
        <w:rPr>
          <w:rFonts w:ascii="Trebuchet MS"/>
          <w:color w:val="231F20"/>
          <w:w w:val="75"/>
          <w:sz w:val="18"/>
        </w:rPr>
        <w:t>Year</w:t>
      </w:r>
      <w:r>
        <w:rPr>
          <w:rFonts w:ascii="Trebuchet MS"/>
          <w:color w:val="231F20"/>
          <w:spacing w:val="-11"/>
          <w:sz w:val="18"/>
        </w:rPr>
        <w:t> </w:t>
      </w:r>
      <w:r>
        <w:rPr>
          <w:rFonts w:ascii="Trebuchet MS"/>
          <w:color w:val="231F20"/>
          <w:spacing w:val="-10"/>
          <w:w w:val="75"/>
          <w:sz w:val="18"/>
        </w:rPr>
        <w:t>1</w:t>
      </w:r>
      <w:r>
        <w:rPr>
          <w:rFonts w:ascii="Trebuchet MS"/>
          <w:color w:val="231F20"/>
          <w:sz w:val="18"/>
        </w:rPr>
        <w:tab/>
      </w:r>
      <w:r>
        <w:rPr>
          <w:rFonts w:ascii="Trebuchet MS"/>
          <w:color w:val="231F20"/>
          <w:spacing w:val="-2"/>
          <w:w w:val="90"/>
          <w:sz w:val="18"/>
        </w:rPr>
        <w:t>$360,000</w:t>
      </w:r>
    </w:p>
    <w:p>
      <w:pPr>
        <w:tabs>
          <w:tab w:pos="6388" w:val="left" w:leader="dot"/>
        </w:tabs>
        <w:spacing w:before="31"/>
        <w:ind w:left="2412" w:right="0" w:firstLine="0"/>
        <w:jc w:val="left"/>
        <w:rPr>
          <w:rFonts w:ascii="Trebuchet MS"/>
          <w:sz w:val="18"/>
        </w:rPr>
      </w:pPr>
      <w:r>
        <w:rPr>
          <w:rFonts w:ascii="Trebuchet MS"/>
          <w:color w:val="231F20"/>
          <w:spacing w:val="-2"/>
          <w:w w:val="90"/>
          <w:sz w:val="18"/>
        </w:rPr>
        <w:t>Receivables</w:t>
      </w:r>
      <w:r>
        <w:rPr>
          <w:rFonts w:ascii="Trebuchet MS"/>
          <w:color w:val="231F20"/>
          <w:sz w:val="18"/>
        </w:rPr>
        <w:tab/>
      </w:r>
      <w:r>
        <w:rPr>
          <w:rFonts w:ascii="Trebuchet MS"/>
          <w:color w:val="231F20"/>
          <w:spacing w:val="-2"/>
          <w:w w:val="90"/>
          <w:sz w:val="18"/>
        </w:rPr>
        <w:t>40,000</w:t>
      </w:r>
    </w:p>
    <w:p>
      <w:pPr>
        <w:tabs>
          <w:tab w:pos="6388" w:val="left" w:leader="dot"/>
        </w:tabs>
        <w:spacing w:before="31"/>
        <w:ind w:left="2412" w:right="0" w:firstLine="0"/>
        <w:jc w:val="left"/>
        <w:rPr>
          <w:rFonts w:ascii="Trebuchet MS"/>
          <w:sz w:val="18"/>
        </w:rPr>
      </w:pPr>
      <w:r>
        <w:rPr>
          <w:rFonts w:ascii="Trebuchet MS"/>
          <w:color w:val="231F20"/>
          <w:spacing w:val="-2"/>
          <w:w w:val="90"/>
          <w:sz w:val="18"/>
        </w:rPr>
        <w:t>Inventories*</w:t>
      </w:r>
      <w:r>
        <w:rPr>
          <w:rFonts w:ascii="Trebuchet MS"/>
          <w:color w:val="231F20"/>
          <w:sz w:val="18"/>
        </w:rPr>
        <w:tab/>
      </w:r>
      <w:r>
        <w:rPr>
          <w:rFonts w:ascii="Trebuchet MS"/>
          <w:color w:val="231F20"/>
          <w:spacing w:val="-2"/>
          <w:w w:val="90"/>
          <w:sz w:val="18"/>
        </w:rPr>
        <w:t>50,000</w:t>
      </w:r>
    </w:p>
    <w:p>
      <w:pPr>
        <w:tabs>
          <w:tab w:pos="6389" w:val="left" w:leader="dot"/>
        </w:tabs>
        <w:spacing w:before="31"/>
        <w:ind w:left="2412" w:right="0" w:firstLine="0"/>
        <w:jc w:val="left"/>
        <w:rPr>
          <w:rFonts w:ascii="Trebuchet MS" w:hAnsi="Trebuchet MS"/>
          <w:sz w:val="18"/>
        </w:rPr>
      </w:pPr>
      <w:r>
        <w:rPr>
          <w:rFonts w:ascii="Trebuchet MS" w:hAnsi="Trebuchet MS"/>
          <w:color w:val="231F20"/>
          <w:w w:val="75"/>
          <w:sz w:val="18"/>
        </w:rPr>
        <w:t>Accounts</w:t>
      </w:r>
      <w:r>
        <w:rPr>
          <w:rFonts w:ascii="Trebuchet MS" w:hAnsi="Trebuchet MS"/>
          <w:color w:val="231F20"/>
          <w:spacing w:val="-1"/>
          <w:sz w:val="18"/>
        </w:rPr>
        <w:t> </w:t>
      </w:r>
      <w:r>
        <w:rPr>
          <w:rFonts w:ascii="Trebuchet MS" w:hAnsi="Trebuchet MS"/>
          <w:color w:val="231F20"/>
          <w:spacing w:val="-2"/>
          <w:w w:val="85"/>
          <w:sz w:val="18"/>
        </w:rPr>
        <w:t>payable</w:t>
      </w:r>
      <w:r>
        <w:rPr>
          <w:rFonts w:ascii="Trebuchet MS" w:hAnsi="Trebuchet MS"/>
          <w:color w:val="231F20"/>
          <w:spacing w:val="-2"/>
          <w:w w:val="85"/>
          <w:position w:val="6"/>
          <w:sz w:val="11"/>
        </w:rPr>
        <w:t>†</w:t>
      </w:r>
      <w:r>
        <w:rPr>
          <w:rFonts w:ascii="Trebuchet MS" w:hAnsi="Trebuchet MS"/>
          <w:color w:val="231F20"/>
          <w:position w:val="6"/>
          <w:sz w:val="11"/>
        </w:rPr>
        <w:tab/>
      </w:r>
      <w:r>
        <w:rPr>
          <w:rFonts w:ascii="Trebuchet MS" w:hAnsi="Trebuchet MS"/>
          <w:color w:val="231F20"/>
          <w:spacing w:val="-2"/>
          <w:w w:val="90"/>
          <w:sz w:val="18"/>
        </w:rPr>
        <w:t>20,000</w:t>
      </w:r>
    </w:p>
    <w:p>
      <w:pPr>
        <w:tabs>
          <w:tab w:pos="6309" w:val="left" w:leader="dot"/>
        </w:tabs>
        <w:spacing w:before="31"/>
        <w:ind w:left="2412" w:right="0" w:firstLine="0"/>
        <w:jc w:val="left"/>
        <w:rPr>
          <w:rFonts w:ascii="Trebuchet MS"/>
          <w:sz w:val="18"/>
        </w:rPr>
      </w:pPr>
      <w:r>
        <w:rPr>
          <w:rFonts w:ascii="Trebuchet MS"/>
          <w:color w:val="231F20"/>
          <w:w w:val="75"/>
          <w:sz w:val="18"/>
        </w:rPr>
        <w:t>Cost</w:t>
      </w:r>
      <w:r>
        <w:rPr>
          <w:rFonts w:ascii="Trebuchet MS"/>
          <w:color w:val="231F20"/>
          <w:spacing w:val="-6"/>
          <w:sz w:val="18"/>
        </w:rPr>
        <w:t> </w:t>
      </w:r>
      <w:r>
        <w:rPr>
          <w:rFonts w:ascii="Trebuchet MS"/>
          <w:color w:val="231F20"/>
          <w:w w:val="75"/>
          <w:sz w:val="18"/>
        </w:rPr>
        <w:t>of</w:t>
      </w:r>
      <w:r>
        <w:rPr>
          <w:rFonts w:ascii="Trebuchet MS"/>
          <w:color w:val="231F20"/>
          <w:spacing w:val="-5"/>
          <w:sz w:val="18"/>
        </w:rPr>
        <w:t> </w:t>
      </w:r>
      <w:r>
        <w:rPr>
          <w:rFonts w:ascii="Trebuchet MS"/>
          <w:color w:val="231F20"/>
          <w:w w:val="75"/>
          <w:sz w:val="18"/>
        </w:rPr>
        <w:t>goods</w:t>
      </w:r>
      <w:r>
        <w:rPr>
          <w:rFonts w:ascii="Trebuchet MS"/>
          <w:color w:val="231F20"/>
          <w:spacing w:val="-5"/>
          <w:sz w:val="18"/>
        </w:rPr>
        <w:t> </w:t>
      </w:r>
      <w:r>
        <w:rPr>
          <w:rFonts w:ascii="Trebuchet MS"/>
          <w:color w:val="231F20"/>
          <w:w w:val="75"/>
          <w:sz w:val="18"/>
        </w:rPr>
        <w:t>sold</w:t>
      </w:r>
      <w:r>
        <w:rPr>
          <w:rFonts w:ascii="Trebuchet MS"/>
          <w:color w:val="231F20"/>
          <w:spacing w:val="-6"/>
          <w:sz w:val="18"/>
        </w:rPr>
        <w:t> </w:t>
      </w:r>
      <w:r>
        <w:rPr>
          <w:rFonts w:ascii="Trebuchet MS"/>
          <w:color w:val="231F20"/>
          <w:w w:val="75"/>
          <w:sz w:val="18"/>
        </w:rPr>
        <w:t>(including</w:t>
      </w:r>
      <w:r>
        <w:rPr>
          <w:rFonts w:ascii="Trebuchet MS"/>
          <w:color w:val="231F20"/>
          <w:spacing w:val="-5"/>
          <w:sz w:val="18"/>
        </w:rPr>
        <w:t> </w:t>
      </w:r>
      <w:r>
        <w:rPr>
          <w:rFonts w:ascii="Trebuchet MS"/>
          <w:color w:val="231F20"/>
          <w:w w:val="75"/>
          <w:sz w:val="18"/>
        </w:rPr>
        <w:t>depreciation</w:t>
      </w:r>
      <w:r>
        <w:rPr>
          <w:rFonts w:ascii="Trebuchet MS"/>
          <w:color w:val="231F20"/>
          <w:spacing w:val="-5"/>
          <w:sz w:val="18"/>
        </w:rPr>
        <w:t> </w:t>
      </w:r>
      <w:r>
        <w:rPr>
          <w:rFonts w:ascii="Trebuchet MS"/>
          <w:color w:val="231F20"/>
          <w:w w:val="75"/>
          <w:sz w:val="18"/>
        </w:rPr>
        <w:t>of</w:t>
      </w:r>
      <w:r>
        <w:rPr>
          <w:rFonts w:ascii="Trebuchet MS"/>
          <w:color w:val="231F20"/>
          <w:spacing w:val="-6"/>
          <w:sz w:val="18"/>
        </w:rPr>
        <w:t> </w:t>
      </w:r>
      <w:r>
        <w:rPr>
          <w:rFonts w:ascii="Trebuchet MS"/>
          <w:color w:val="231F20"/>
          <w:spacing w:val="-2"/>
          <w:w w:val="75"/>
          <w:sz w:val="18"/>
        </w:rPr>
        <w:t>$30,000)</w:t>
      </w:r>
      <w:r>
        <w:rPr>
          <w:rFonts w:ascii="Trebuchet MS"/>
          <w:color w:val="231F20"/>
          <w:sz w:val="18"/>
        </w:rPr>
        <w:tab/>
      </w:r>
      <w:r>
        <w:rPr>
          <w:rFonts w:ascii="Trebuchet MS"/>
          <w:color w:val="231F20"/>
          <w:spacing w:val="-2"/>
          <w:w w:val="85"/>
          <w:sz w:val="18"/>
        </w:rPr>
        <w:t>320,000</w:t>
      </w:r>
    </w:p>
    <w:p>
      <w:pPr>
        <w:spacing w:before="170"/>
        <w:ind w:left="2412" w:right="0" w:firstLine="0"/>
        <w:jc w:val="left"/>
        <w:rPr>
          <w:rFonts w:ascii="Trebuchet MS"/>
          <w:i/>
          <w:sz w:val="16"/>
        </w:rPr>
      </w:pPr>
      <w:r>
        <w:rPr>
          <w:rFonts w:ascii="Trebuchet MS"/>
          <w:i/>
          <w:color w:val="231F20"/>
          <w:spacing w:val="-2"/>
          <w:w w:val="80"/>
          <w:sz w:val="16"/>
        </w:rPr>
        <w:t>*</w:t>
      </w:r>
      <w:r>
        <w:rPr>
          <w:rFonts w:ascii="Trebuchet MS"/>
          <w:i/>
          <w:color w:val="231F20"/>
          <w:spacing w:val="36"/>
          <w:sz w:val="16"/>
        </w:rPr>
        <w:t> </w:t>
      </w:r>
      <w:r>
        <w:rPr>
          <w:rFonts w:ascii="Trebuchet MS"/>
          <w:i/>
          <w:color w:val="231F20"/>
          <w:spacing w:val="-2"/>
          <w:w w:val="80"/>
          <w:sz w:val="16"/>
        </w:rPr>
        <w:t>Beginning</w:t>
      </w:r>
      <w:r>
        <w:rPr>
          <w:rFonts w:ascii="Trebuchet MS"/>
          <w:i/>
          <w:color w:val="231F20"/>
          <w:spacing w:val="-10"/>
          <w:sz w:val="16"/>
        </w:rPr>
        <w:t> </w:t>
      </w:r>
      <w:r>
        <w:rPr>
          <w:rFonts w:ascii="Trebuchet MS"/>
          <w:i/>
          <w:color w:val="231F20"/>
          <w:spacing w:val="-2"/>
          <w:w w:val="80"/>
          <w:sz w:val="16"/>
        </w:rPr>
        <w:t>inventory</w:t>
      </w:r>
      <w:r>
        <w:rPr>
          <w:rFonts w:ascii="Trebuchet MS"/>
          <w:i/>
          <w:color w:val="231F20"/>
          <w:spacing w:val="-11"/>
          <w:sz w:val="16"/>
        </w:rPr>
        <w:t> </w:t>
      </w:r>
      <w:r>
        <w:rPr>
          <w:rFonts w:ascii="Trebuchet MS"/>
          <w:i/>
          <w:color w:val="231F20"/>
          <w:spacing w:val="-2"/>
          <w:w w:val="80"/>
          <w:sz w:val="16"/>
        </w:rPr>
        <w:t>is</w:t>
      </w:r>
      <w:r>
        <w:rPr>
          <w:rFonts w:ascii="Trebuchet MS"/>
          <w:i/>
          <w:color w:val="231F20"/>
          <w:spacing w:val="-10"/>
          <w:sz w:val="16"/>
        </w:rPr>
        <w:t> </w:t>
      </w:r>
      <w:r>
        <w:rPr>
          <w:rFonts w:ascii="Trebuchet MS"/>
          <w:i/>
          <w:color w:val="231F20"/>
          <w:spacing w:val="-2"/>
          <w:w w:val="80"/>
          <w:sz w:val="16"/>
        </w:rPr>
        <w:t>$100,000.</w:t>
      </w:r>
    </w:p>
    <w:p>
      <w:pPr>
        <w:spacing w:before="14"/>
        <w:ind w:left="2412" w:right="0" w:firstLine="0"/>
        <w:jc w:val="left"/>
        <w:rPr>
          <w:rFonts w:ascii="Trebuchet MS" w:hAnsi="Trebuchet MS"/>
          <w:i/>
          <w:sz w:val="16"/>
        </w:rPr>
      </w:pPr>
      <w:r>
        <w:rPr>
          <w:rFonts w:ascii="Trebuchet MS" w:hAnsi="Trebuchet MS"/>
          <w:i/>
          <w:color w:val="231F20"/>
          <w:w w:val="75"/>
          <w:position w:val="5"/>
          <w:sz w:val="10"/>
        </w:rPr>
        <w:t>†</w:t>
      </w:r>
      <w:r>
        <w:rPr>
          <w:rFonts w:ascii="Trebuchet MS" w:hAnsi="Trebuchet MS"/>
          <w:i/>
          <w:color w:val="231F20"/>
          <w:spacing w:val="60"/>
          <w:position w:val="5"/>
          <w:sz w:val="10"/>
        </w:rPr>
        <w:t> </w:t>
      </w:r>
      <w:r>
        <w:rPr>
          <w:rFonts w:ascii="Trebuchet MS" w:hAnsi="Trebuchet MS"/>
          <w:i/>
          <w:color w:val="231F20"/>
          <w:w w:val="75"/>
          <w:sz w:val="16"/>
        </w:rPr>
        <w:t>These</w:t>
      </w:r>
      <w:r>
        <w:rPr>
          <w:rFonts w:ascii="Trebuchet MS" w:hAnsi="Trebuchet MS"/>
          <w:i/>
          <w:color w:val="231F20"/>
          <w:spacing w:val="-8"/>
          <w:sz w:val="16"/>
        </w:rPr>
        <w:t> </w:t>
      </w:r>
      <w:r>
        <w:rPr>
          <w:rFonts w:ascii="Trebuchet MS" w:hAnsi="Trebuchet MS"/>
          <w:i/>
          <w:color w:val="231F20"/>
          <w:w w:val="75"/>
          <w:sz w:val="16"/>
        </w:rPr>
        <w:t>relate</w:t>
      </w:r>
      <w:r>
        <w:rPr>
          <w:rFonts w:ascii="Trebuchet MS" w:hAnsi="Trebuchet MS"/>
          <w:i/>
          <w:color w:val="231F20"/>
          <w:spacing w:val="-8"/>
          <w:sz w:val="16"/>
        </w:rPr>
        <w:t> </w:t>
      </w:r>
      <w:r>
        <w:rPr>
          <w:rFonts w:ascii="Trebuchet MS" w:hAnsi="Trebuchet MS"/>
          <w:i/>
          <w:color w:val="231F20"/>
          <w:w w:val="75"/>
          <w:sz w:val="16"/>
        </w:rPr>
        <w:t>to</w:t>
      </w:r>
      <w:r>
        <w:rPr>
          <w:rFonts w:ascii="Trebuchet MS" w:hAnsi="Trebuchet MS"/>
          <w:i/>
          <w:color w:val="231F20"/>
          <w:spacing w:val="-8"/>
          <w:sz w:val="16"/>
        </w:rPr>
        <w:t> </w:t>
      </w:r>
      <w:r>
        <w:rPr>
          <w:rFonts w:ascii="Trebuchet MS" w:hAnsi="Trebuchet MS"/>
          <w:i/>
          <w:color w:val="231F20"/>
          <w:w w:val="75"/>
          <w:sz w:val="16"/>
        </w:rPr>
        <w:t>purchases</w:t>
      </w:r>
      <w:r>
        <w:rPr>
          <w:rFonts w:ascii="Trebuchet MS" w:hAnsi="Trebuchet MS"/>
          <w:i/>
          <w:color w:val="231F20"/>
          <w:spacing w:val="-8"/>
          <w:sz w:val="16"/>
        </w:rPr>
        <w:t> </w:t>
      </w:r>
      <w:r>
        <w:rPr>
          <w:rFonts w:ascii="Trebuchet MS" w:hAnsi="Trebuchet MS"/>
          <w:i/>
          <w:color w:val="231F20"/>
          <w:w w:val="75"/>
          <w:sz w:val="16"/>
        </w:rPr>
        <w:t>included</w:t>
      </w:r>
      <w:r>
        <w:rPr>
          <w:rFonts w:ascii="Trebuchet MS" w:hAnsi="Trebuchet MS"/>
          <w:i/>
          <w:color w:val="231F20"/>
          <w:spacing w:val="-8"/>
          <w:sz w:val="16"/>
        </w:rPr>
        <w:t> </w:t>
      </w:r>
      <w:r>
        <w:rPr>
          <w:rFonts w:ascii="Trebuchet MS" w:hAnsi="Trebuchet MS"/>
          <w:i/>
          <w:color w:val="231F20"/>
          <w:w w:val="75"/>
          <w:sz w:val="16"/>
        </w:rPr>
        <w:t>in</w:t>
      </w:r>
      <w:r>
        <w:rPr>
          <w:rFonts w:ascii="Trebuchet MS" w:hAnsi="Trebuchet MS"/>
          <w:i/>
          <w:color w:val="231F20"/>
          <w:spacing w:val="-8"/>
          <w:sz w:val="16"/>
        </w:rPr>
        <w:t> </w:t>
      </w:r>
      <w:r>
        <w:rPr>
          <w:rFonts w:ascii="Trebuchet MS" w:hAnsi="Trebuchet MS"/>
          <w:i/>
          <w:color w:val="231F20"/>
          <w:w w:val="75"/>
          <w:sz w:val="16"/>
        </w:rPr>
        <w:t>cost</w:t>
      </w:r>
      <w:r>
        <w:rPr>
          <w:rFonts w:ascii="Trebuchet MS" w:hAnsi="Trebuchet MS"/>
          <w:i/>
          <w:color w:val="231F20"/>
          <w:spacing w:val="-8"/>
          <w:sz w:val="16"/>
        </w:rPr>
        <w:t> </w:t>
      </w:r>
      <w:r>
        <w:rPr>
          <w:rFonts w:ascii="Trebuchet MS" w:hAnsi="Trebuchet MS"/>
          <w:i/>
          <w:color w:val="231F20"/>
          <w:w w:val="75"/>
          <w:sz w:val="16"/>
        </w:rPr>
        <w:t>of</w:t>
      </w:r>
      <w:r>
        <w:rPr>
          <w:rFonts w:ascii="Trebuchet MS" w:hAnsi="Trebuchet MS"/>
          <w:i/>
          <w:color w:val="231F20"/>
          <w:spacing w:val="-8"/>
          <w:sz w:val="16"/>
        </w:rPr>
        <w:t> </w:t>
      </w:r>
      <w:r>
        <w:rPr>
          <w:rFonts w:ascii="Trebuchet MS" w:hAnsi="Trebuchet MS"/>
          <w:i/>
          <w:color w:val="231F20"/>
          <w:w w:val="75"/>
          <w:sz w:val="16"/>
        </w:rPr>
        <w:t>goods</w:t>
      </w:r>
      <w:r>
        <w:rPr>
          <w:rFonts w:ascii="Trebuchet MS" w:hAnsi="Trebuchet MS"/>
          <w:i/>
          <w:color w:val="231F20"/>
          <w:spacing w:val="-8"/>
          <w:sz w:val="16"/>
        </w:rPr>
        <w:t> </w:t>
      </w:r>
      <w:r>
        <w:rPr>
          <w:rFonts w:ascii="Trebuchet MS" w:hAnsi="Trebuchet MS"/>
          <w:i/>
          <w:color w:val="231F20"/>
          <w:spacing w:val="-2"/>
          <w:w w:val="75"/>
          <w:sz w:val="16"/>
        </w:rPr>
        <w:t>sold.</w:t>
      </w:r>
    </w:p>
    <w:p>
      <w:pPr>
        <w:spacing w:before="151"/>
        <w:ind w:left="1452" w:right="0" w:firstLine="0"/>
        <w:jc w:val="left"/>
        <w:rPr>
          <w:sz w:val="18"/>
        </w:rPr>
      </w:pPr>
      <w:r>
        <w:rPr>
          <w:color w:val="231F20"/>
          <w:spacing w:val="-8"/>
          <w:sz w:val="18"/>
        </w:rPr>
        <w:t>We</w:t>
      </w:r>
      <w:r>
        <w:rPr>
          <w:color w:val="231F20"/>
          <w:spacing w:val="5"/>
          <w:sz w:val="18"/>
        </w:rPr>
        <w:t> </w:t>
      </w:r>
      <w:r>
        <w:rPr>
          <w:color w:val="231F20"/>
          <w:spacing w:val="-8"/>
          <w:sz w:val="18"/>
        </w:rPr>
        <w:t>estimate</w:t>
      </w:r>
      <w:r>
        <w:rPr>
          <w:color w:val="231F20"/>
          <w:spacing w:val="5"/>
          <w:sz w:val="18"/>
        </w:rPr>
        <w:t> </w:t>
      </w:r>
      <w:r>
        <w:rPr>
          <w:color w:val="231F20"/>
          <w:spacing w:val="-8"/>
          <w:sz w:val="18"/>
        </w:rPr>
        <w:t>Technology</w:t>
      </w:r>
      <w:r>
        <w:rPr>
          <w:color w:val="231F20"/>
          <w:spacing w:val="6"/>
          <w:sz w:val="18"/>
        </w:rPr>
        <w:t> </w:t>
      </w:r>
      <w:r>
        <w:rPr>
          <w:color w:val="231F20"/>
          <w:spacing w:val="-8"/>
          <w:sz w:val="18"/>
        </w:rPr>
        <w:t>Resources’</w:t>
      </w:r>
      <w:r>
        <w:rPr>
          <w:color w:val="231F20"/>
          <w:spacing w:val="5"/>
          <w:sz w:val="18"/>
        </w:rPr>
        <w:t> </w:t>
      </w:r>
      <w:r>
        <w:rPr>
          <w:color w:val="231F20"/>
          <w:spacing w:val="-8"/>
          <w:sz w:val="18"/>
        </w:rPr>
        <w:t>purchases</w:t>
      </w:r>
      <w:r>
        <w:rPr>
          <w:color w:val="231F20"/>
          <w:spacing w:val="6"/>
          <w:sz w:val="18"/>
        </w:rPr>
        <w:t> </w:t>
      </w:r>
      <w:r>
        <w:rPr>
          <w:color w:val="231F20"/>
          <w:spacing w:val="-8"/>
          <w:sz w:val="18"/>
        </w:rPr>
        <w:t>per</w:t>
      </w:r>
      <w:r>
        <w:rPr>
          <w:color w:val="231F20"/>
          <w:spacing w:val="5"/>
          <w:sz w:val="18"/>
        </w:rPr>
        <w:t> </w:t>
      </w:r>
      <w:r>
        <w:rPr>
          <w:color w:val="231F20"/>
          <w:spacing w:val="-8"/>
          <w:sz w:val="18"/>
        </w:rPr>
        <w:t>day</w:t>
      </w:r>
      <w:r>
        <w:rPr>
          <w:color w:val="231F20"/>
          <w:spacing w:val="6"/>
          <w:sz w:val="18"/>
        </w:rPr>
        <w:t> </w:t>
      </w:r>
      <w:r>
        <w:rPr>
          <w:color w:val="231F20"/>
          <w:spacing w:val="-8"/>
          <w:sz w:val="18"/>
        </w:rPr>
        <w:t>as:</w:t>
      </w:r>
    </w:p>
    <w:p>
      <w:pPr>
        <w:spacing w:before="81" w:after="29"/>
        <w:ind w:left="2412" w:right="0" w:firstLine="0"/>
        <w:jc w:val="left"/>
        <w:rPr>
          <w:rFonts w:ascii="Trebuchet MS"/>
          <w:sz w:val="18"/>
        </w:rPr>
      </w:pPr>
      <w:r>
        <w:rPr>
          <w:rFonts w:ascii="Trebuchet MS"/>
          <w:color w:val="231F20"/>
          <w:w w:val="65"/>
          <w:sz w:val="18"/>
        </w:rPr>
        <w:t>Ending</w:t>
      </w:r>
      <w:r>
        <w:rPr>
          <w:rFonts w:ascii="Trebuchet MS"/>
          <w:color w:val="231F20"/>
          <w:spacing w:val="-15"/>
          <w:sz w:val="18"/>
        </w:rPr>
        <w:t> </w:t>
      </w:r>
      <w:r>
        <w:rPr>
          <w:rFonts w:ascii="Trebuchet MS"/>
          <w:color w:val="231F20"/>
          <w:w w:val="65"/>
          <w:sz w:val="18"/>
        </w:rPr>
        <w:t>inventory</w:t>
      </w:r>
      <w:r>
        <w:rPr>
          <w:rFonts w:ascii="Trebuchet MS"/>
          <w:color w:val="231F20"/>
          <w:spacing w:val="2"/>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2"/>
          <w:sz w:val="18"/>
        </w:rPr>
        <w:t> </w:t>
      </w:r>
      <w:r>
        <w:rPr>
          <w:rFonts w:ascii="Trebuchet MS"/>
          <w:color w:val="231F20"/>
          <w:w w:val="65"/>
          <w:sz w:val="18"/>
        </w:rPr>
        <w:t>$</w:t>
      </w:r>
      <w:r>
        <w:rPr>
          <w:rFonts w:ascii="Trebuchet MS"/>
          <w:color w:val="231F20"/>
          <w:spacing w:val="67"/>
          <w:sz w:val="18"/>
        </w:rPr>
        <w:t> </w:t>
      </w:r>
      <w:r>
        <w:rPr>
          <w:rFonts w:ascii="Trebuchet MS"/>
          <w:color w:val="231F20"/>
          <w:spacing w:val="-2"/>
          <w:w w:val="65"/>
          <w:sz w:val="18"/>
        </w:rPr>
        <w:t>50,000</w:t>
      </w:r>
    </w:p>
    <w:tbl>
      <w:tblPr>
        <w:tblW w:w="0" w:type="auto"/>
        <w:jc w:val="left"/>
        <w:tblInd w:w="2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02"/>
        <w:gridCol w:w="687"/>
      </w:tblGrid>
      <w:tr>
        <w:trPr>
          <w:trHeight w:val="239" w:hRule="atLeast"/>
        </w:trPr>
        <w:tc>
          <w:tcPr>
            <w:tcW w:w="4202" w:type="dxa"/>
            <w:shd w:val="clear" w:color="auto" w:fill="E5E5E5"/>
          </w:tcPr>
          <w:p>
            <w:pPr>
              <w:pStyle w:val="TableParagraph"/>
              <w:spacing w:before="2"/>
              <w:ind w:left="64" w:right="64"/>
              <w:jc w:val="center"/>
              <w:rPr>
                <w:sz w:val="18"/>
              </w:rPr>
            </w:pPr>
            <w:r>
              <w:rPr>
                <w:color w:val="231F20"/>
                <w:w w:val="65"/>
                <w:sz w:val="18"/>
              </w:rPr>
              <w:t>Cost</w:t>
            </w:r>
            <w:r>
              <w:rPr>
                <w:color w:val="231F20"/>
                <w:spacing w:val="-14"/>
                <w:sz w:val="18"/>
              </w:rPr>
              <w:t> </w:t>
            </w:r>
            <w:r>
              <w:rPr>
                <w:color w:val="231F20"/>
                <w:w w:val="65"/>
                <w:sz w:val="18"/>
              </w:rPr>
              <w:t>of</w:t>
            </w:r>
            <w:r>
              <w:rPr>
                <w:color w:val="231F20"/>
                <w:spacing w:val="-14"/>
                <w:sz w:val="18"/>
              </w:rPr>
              <w:t> </w:t>
            </w:r>
            <w:r>
              <w:rPr>
                <w:color w:val="231F20"/>
                <w:w w:val="65"/>
                <w:sz w:val="18"/>
              </w:rPr>
              <w:t>goods</w:t>
            </w:r>
            <w:r>
              <w:rPr>
                <w:color w:val="231F20"/>
                <w:spacing w:val="-14"/>
                <w:sz w:val="18"/>
              </w:rPr>
              <w:t> </w:t>
            </w:r>
            <w:r>
              <w:rPr>
                <w:color w:val="231F20"/>
                <w:w w:val="65"/>
                <w:sz w:val="18"/>
              </w:rPr>
              <w:t>sold</w:t>
            </w:r>
            <w:r>
              <w:rPr>
                <w:color w:val="231F20"/>
                <w:spacing w:val="-18"/>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spacing w:val="-12"/>
                <w:w w:val="65"/>
                <w:sz w:val="18"/>
              </w:rPr>
              <w:t>.</w:t>
            </w:r>
          </w:p>
        </w:tc>
        <w:tc>
          <w:tcPr>
            <w:tcW w:w="687" w:type="dxa"/>
            <w:tcBorders>
              <w:bottom w:val="single" w:sz="4" w:space="0" w:color="231F20"/>
            </w:tcBorders>
            <w:shd w:val="clear" w:color="auto" w:fill="E5E5E5"/>
          </w:tcPr>
          <w:p>
            <w:pPr>
              <w:pStyle w:val="TableParagraph"/>
              <w:spacing w:before="2"/>
              <w:ind w:left="79" w:right="11"/>
              <w:jc w:val="center"/>
              <w:rPr>
                <w:sz w:val="18"/>
              </w:rPr>
            </w:pPr>
            <w:r>
              <w:rPr>
                <w:color w:val="231F20"/>
                <w:spacing w:val="-2"/>
                <w:w w:val="90"/>
                <w:sz w:val="18"/>
              </w:rPr>
              <w:t>320,000</w:t>
            </w:r>
          </w:p>
        </w:tc>
      </w:tr>
      <w:tr>
        <w:trPr>
          <w:trHeight w:val="274" w:hRule="atLeast"/>
        </w:trPr>
        <w:tc>
          <w:tcPr>
            <w:tcW w:w="4202" w:type="dxa"/>
            <w:shd w:val="clear" w:color="auto" w:fill="E5E5E5"/>
          </w:tcPr>
          <w:p>
            <w:pPr>
              <w:pStyle w:val="TableParagraph"/>
              <w:rPr>
                <w:rFonts w:ascii="Times New Roman"/>
                <w:sz w:val="18"/>
              </w:rPr>
            </w:pPr>
          </w:p>
        </w:tc>
        <w:tc>
          <w:tcPr>
            <w:tcW w:w="687" w:type="dxa"/>
            <w:tcBorders>
              <w:top w:val="single" w:sz="4" w:space="0" w:color="231F20"/>
            </w:tcBorders>
            <w:shd w:val="clear" w:color="auto" w:fill="E5E5E5"/>
          </w:tcPr>
          <w:p>
            <w:pPr>
              <w:pStyle w:val="TableParagraph"/>
              <w:spacing w:line="203" w:lineRule="exact" w:before="52"/>
              <w:ind w:left="79" w:right="10"/>
              <w:jc w:val="center"/>
              <w:rPr>
                <w:sz w:val="18"/>
              </w:rPr>
            </w:pPr>
            <w:r>
              <w:rPr>
                <w:color w:val="231F20"/>
                <w:spacing w:val="-2"/>
                <w:w w:val="90"/>
                <w:sz w:val="18"/>
              </w:rPr>
              <w:t>370,000</w:t>
            </w:r>
          </w:p>
        </w:tc>
      </w:tr>
      <w:tr>
        <w:trPr>
          <w:trHeight w:val="255" w:hRule="atLeast"/>
        </w:trPr>
        <w:tc>
          <w:tcPr>
            <w:tcW w:w="4202" w:type="dxa"/>
            <w:shd w:val="clear" w:color="auto" w:fill="E5E5E5"/>
          </w:tcPr>
          <w:p>
            <w:pPr>
              <w:pStyle w:val="TableParagraph"/>
              <w:spacing w:before="17"/>
              <w:ind w:left="64" w:right="64"/>
              <w:jc w:val="center"/>
              <w:rPr>
                <w:sz w:val="18"/>
              </w:rPr>
            </w:pPr>
            <w:r>
              <w:rPr>
                <w:color w:val="231F20"/>
                <w:w w:val="65"/>
                <w:sz w:val="18"/>
              </w:rPr>
              <w:t>Less:</w:t>
            </w:r>
            <w:r>
              <w:rPr>
                <w:color w:val="231F20"/>
                <w:spacing w:val="-11"/>
                <w:sz w:val="18"/>
              </w:rPr>
              <w:t> </w:t>
            </w:r>
            <w:r>
              <w:rPr>
                <w:color w:val="231F20"/>
                <w:w w:val="65"/>
                <w:sz w:val="18"/>
              </w:rPr>
              <w:t>Beginning</w:t>
            </w:r>
            <w:r>
              <w:rPr>
                <w:color w:val="231F20"/>
                <w:spacing w:val="-11"/>
                <w:sz w:val="18"/>
              </w:rPr>
              <w:t> </w:t>
            </w:r>
            <w:r>
              <w:rPr>
                <w:color w:val="231F20"/>
                <w:w w:val="65"/>
                <w:sz w:val="18"/>
              </w:rPr>
              <w:t>inventory</w:t>
            </w:r>
            <w:r>
              <w:rPr>
                <w:color w:val="231F20"/>
                <w:spacing w:val="5"/>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spacing w:val="-12"/>
                <w:w w:val="65"/>
                <w:sz w:val="18"/>
              </w:rPr>
              <w:t>.</w:t>
            </w:r>
          </w:p>
        </w:tc>
        <w:tc>
          <w:tcPr>
            <w:tcW w:w="687" w:type="dxa"/>
            <w:tcBorders>
              <w:bottom w:val="single" w:sz="4" w:space="0" w:color="231F20"/>
            </w:tcBorders>
            <w:shd w:val="clear" w:color="auto" w:fill="E5E5E5"/>
          </w:tcPr>
          <w:p>
            <w:pPr>
              <w:pStyle w:val="TableParagraph"/>
              <w:spacing w:before="17"/>
              <w:ind w:left="68" w:right="-15"/>
              <w:jc w:val="center"/>
              <w:rPr>
                <w:sz w:val="18"/>
              </w:rPr>
            </w:pPr>
            <w:r>
              <w:rPr>
                <w:color w:val="231F20"/>
                <w:spacing w:val="-2"/>
                <w:w w:val="80"/>
                <w:sz w:val="18"/>
              </w:rPr>
              <w:t>(100,000)</w:t>
            </w:r>
          </w:p>
        </w:tc>
      </w:tr>
      <w:tr>
        <w:trPr>
          <w:trHeight w:val="274" w:hRule="atLeast"/>
        </w:trPr>
        <w:tc>
          <w:tcPr>
            <w:tcW w:w="4202" w:type="dxa"/>
            <w:shd w:val="clear" w:color="auto" w:fill="E5E5E5"/>
          </w:tcPr>
          <w:p>
            <w:pPr>
              <w:pStyle w:val="TableParagraph"/>
              <w:spacing w:line="203" w:lineRule="exact" w:before="52"/>
              <w:ind w:left="63" w:right="64"/>
              <w:jc w:val="center"/>
              <w:rPr>
                <w:sz w:val="18"/>
              </w:rPr>
            </w:pPr>
            <w:r>
              <w:rPr>
                <w:color w:val="231F20"/>
                <w:w w:val="70"/>
                <w:sz w:val="18"/>
              </w:rPr>
              <w:t>Cost</w:t>
            </w:r>
            <w:r>
              <w:rPr>
                <w:color w:val="231F20"/>
                <w:spacing w:val="-8"/>
                <w:sz w:val="18"/>
              </w:rPr>
              <w:t> </w:t>
            </w:r>
            <w:r>
              <w:rPr>
                <w:color w:val="231F20"/>
                <w:w w:val="70"/>
                <w:sz w:val="18"/>
              </w:rPr>
              <w:t>of</w:t>
            </w:r>
            <w:r>
              <w:rPr>
                <w:color w:val="231F20"/>
                <w:spacing w:val="-8"/>
                <w:sz w:val="18"/>
              </w:rPr>
              <w:t> </w:t>
            </w:r>
            <w:r>
              <w:rPr>
                <w:color w:val="231F20"/>
                <w:w w:val="70"/>
                <w:sz w:val="18"/>
              </w:rPr>
              <w:t>goods</w:t>
            </w:r>
            <w:r>
              <w:rPr>
                <w:color w:val="231F20"/>
                <w:spacing w:val="-8"/>
                <w:sz w:val="18"/>
              </w:rPr>
              <w:t> </w:t>
            </w:r>
            <w:r>
              <w:rPr>
                <w:color w:val="231F20"/>
                <w:w w:val="70"/>
                <w:sz w:val="18"/>
              </w:rPr>
              <w:t>purchased</w:t>
            </w:r>
            <w:r>
              <w:rPr>
                <w:color w:val="231F20"/>
                <w:spacing w:val="-8"/>
                <w:sz w:val="18"/>
              </w:rPr>
              <w:t> </w:t>
            </w:r>
            <w:r>
              <w:rPr>
                <w:color w:val="231F20"/>
                <w:w w:val="70"/>
                <w:sz w:val="18"/>
              </w:rPr>
              <w:t>and</w:t>
            </w:r>
            <w:r>
              <w:rPr>
                <w:color w:val="231F20"/>
                <w:spacing w:val="-7"/>
                <w:sz w:val="18"/>
              </w:rPr>
              <w:t> </w:t>
            </w:r>
            <w:r>
              <w:rPr>
                <w:color w:val="231F20"/>
                <w:w w:val="70"/>
                <w:sz w:val="18"/>
              </w:rPr>
              <w:t>manufactured</w:t>
            </w:r>
            <w:r>
              <w:rPr>
                <w:color w:val="231F20"/>
                <w:spacing w:val="-11"/>
                <w:w w:val="70"/>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spacing w:val="-10"/>
                <w:w w:val="70"/>
                <w:sz w:val="18"/>
              </w:rPr>
              <w:t>.</w:t>
            </w:r>
          </w:p>
        </w:tc>
        <w:tc>
          <w:tcPr>
            <w:tcW w:w="687" w:type="dxa"/>
            <w:tcBorders>
              <w:top w:val="single" w:sz="4" w:space="0" w:color="231F20"/>
            </w:tcBorders>
            <w:shd w:val="clear" w:color="auto" w:fill="E5E5E5"/>
          </w:tcPr>
          <w:p>
            <w:pPr>
              <w:pStyle w:val="TableParagraph"/>
              <w:spacing w:line="203" w:lineRule="exact" w:before="52"/>
              <w:ind w:left="79" w:right="10"/>
              <w:jc w:val="center"/>
              <w:rPr>
                <w:sz w:val="18"/>
              </w:rPr>
            </w:pPr>
            <w:r>
              <w:rPr>
                <w:color w:val="231F20"/>
                <w:spacing w:val="-2"/>
                <w:w w:val="90"/>
                <w:sz w:val="18"/>
              </w:rPr>
              <w:t>270,000</w:t>
            </w:r>
          </w:p>
        </w:tc>
      </w:tr>
      <w:tr>
        <w:trPr>
          <w:trHeight w:val="255" w:hRule="atLeast"/>
        </w:trPr>
        <w:tc>
          <w:tcPr>
            <w:tcW w:w="4202" w:type="dxa"/>
            <w:shd w:val="clear" w:color="auto" w:fill="E5E5E5"/>
          </w:tcPr>
          <w:p>
            <w:pPr>
              <w:pStyle w:val="TableParagraph"/>
              <w:spacing w:before="17"/>
              <w:ind w:left="64" w:right="64"/>
              <w:jc w:val="center"/>
              <w:rPr>
                <w:sz w:val="18"/>
              </w:rPr>
            </w:pPr>
            <w:r>
              <w:rPr>
                <w:color w:val="231F20"/>
                <w:w w:val="70"/>
                <w:sz w:val="18"/>
              </w:rPr>
              <w:t>Less:</w:t>
            </w:r>
            <w:r>
              <w:rPr>
                <w:color w:val="231F20"/>
                <w:spacing w:val="-13"/>
                <w:sz w:val="18"/>
              </w:rPr>
              <w:t> </w:t>
            </w:r>
            <w:r>
              <w:rPr>
                <w:color w:val="231F20"/>
                <w:w w:val="70"/>
                <w:sz w:val="18"/>
              </w:rPr>
              <w:t>Depreciation</w:t>
            </w:r>
            <w:r>
              <w:rPr>
                <w:color w:val="231F20"/>
                <w:spacing w:val="-12"/>
                <w:sz w:val="18"/>
              </w:rPr>
              <w:t> </w:t>
            </w:r>
            <w:r>
              <w:rPr>
                <w:color w:val="231F20"/>
                <w:w w:val="70"/>
                <w:sz w:val="18"/>
              </w:rPr>
              <w:t>in</w:t>
            </w:r>
            <w:r>
              <w:rPr>
                <w:color w:val="231F20"/>
                <w:spacing w:val="-13"/>
                <w:sz w:val="18"/>
              </w:rPr>
              <w:t> </w:t>
            </w:r>
            <w:r>
              <w:rPr>
                <w:color w:val="231F20"/>
                <w:w w:val="70"/>
                <w:sz w:val="18"/>
              </w:rPr>
              <w:t>cost</w:t>
            </w:r>
            <w:r>
              <w:rPr>
                <w:color w:val="231F20"/>
                <w:spacing w:val="-12"/>
                <w:sz w:val="18"/>
              </w:rPr>
              <w:t> </w:t>
            </w:r>
            <w:r>
              <w:rPr>
                <w:color w:val="231F20"/>
                <w:w w:val="70"/>
                <w:sz w:val="18"/>
              </w:rPr>
              <w:t>of</w:t>
            </w:r>
            <w:r>
              <w:rPr>
                <w:color w:val="231F20"/>
                <w:spacing w:val="-12"/>
                <w:sz w:val="18"/>
              </w:rPr>
              <w:t> </w:t>
            </w:r>
            <w:r>
              <w:rPr>
                <w:color w:val="231F20"/>
                <w:w w:val="70"/>
                <w:sz w:val="18"/>
              </w:rPr>
              <w:t>goods</w:t>
            </w:r>
            <w:r>
              <w:rPr>
                <w:color w:val="231F20"/>
                <w:spacing w:val="-13"/>
                <w:sz w:val="18"/>
              </w:rPr>
              <w:t> </w:t>
            </w:r>
            <w:r>
              <w:rPr>
                <w:color w:val="231F20"/>
                <w:w w:val="70"/>
                <w:sz w:val="18"/>
              </w:rPr>
              <w:t>sold</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spacing w:val="-10"/>
                <w:w w:val="70"/>
                <w:sz w:val="18"/>
              </w:rPr>
              <w:t>.</w:t>
            </w:r>
          </w:p>
        </w:tc>
        <w:tc>
          <w:tcPr>
            <w:tcW w:w="687" w:type="dxa"/>
            <w:tcBorders>
              <w:bottom w:val="single" w:sz="4" w:space="0" w:color="231F20"/>
            </w:tcBorders>
            <w:shd w:val="clear" w:color="auto" w:fill="E5E5E5"/>
          </w:tcPr>
          <w:p>
            <w:pPr>
              <w:pStyle w:val="TableParagraph"/>
              <w:spacing w:before="17"/>
              <w:ind w:left="148" w:right="-15"/>
              <w:jc w:val="center"/>
              <w:rPr>
                <w:sz w:val="18"/>
              </w:rPr>
            </w:pPr>
            <w:r>
              <w:rPr>
                <w:color w:val="231F20"/>
                <w:spacing w:val="-2"/>
                <w:w w:val="80"/>
                <w:sz w:val="18"/>
              </w:rPr>
              <w:t>(30,000)</w:t>
            </w:r>
          </w:p>
        </w:tc>
      </w:tr>
    </w:tbl>
    <w:p>
      <w:pPr>
        <w:tabs>
          <w:tab w:pos="6563" w:val="left" w:leader="dot"/>
        </w:tabs>
        <w:spacing w:before="55"/>
        <w:ind w:left="2412" w:right="0" w:firstLine="0"/>
        <w:jc w:val="left"/>
        <w:rPr>
          <w:rFonts w:ascii="Trebuchet MS"/>
          <w:sz w:val="18"/>
        </w:rPr>
      </w:pPr>
      <w:r>
        <w:rPr>
          <w:rFonts w:ascii="Trebuchet MS"/>
          <w:color w:val="231F20"/>
          <w:spacing w:val="-2"/>
          <w:w w:val="90"/>
          <w:sz w:val="18"/>
        </w:rPr>
        <w:t>Purchases</w:t>
      </w:r>
      <w:r>
        <w:rPr>
          <w:rFonts w:ascii="Trebuchet MS"/>
          <w:color w:val="231F20"/>
          <w:sz w:val="18"/>
        </w:rPr>
        <w:tab/>
      </w:r>
      <w:r>
        <w:rPr>
          <w:rFonts w:ascii="Trebuchet MS"/>
          <w:color w:val="231F20"/>
          <w:w w:val="80"/>
          <w:sz w:val="18"/>
        </w:rPr>
        <w:t>$</w:t>
      </w:r>
      <w:r>
        <w:rPr>
          <w:rFonts w:ascii="Trebuchet MS"/>
          <w:color w:val="231F20"/>
          <w:spacing w:val="-1"/>
          <w:w w:val="80"/>
          <w:sz w:val="18"/>
        </w:rPr>
        <w:t> </w:t>
      </w:r>
      <w:r>
        <w:rPr>
          <w:rFonts w:ascii="Trebuchet MS"/>
          <w:color w:val="231F20"/>
          <w:spacing w:val="-2"/>
          <w:w w:val="90"/>
          <w:sz w:val="18"/>
        </w:rPr>
        <w:t>240,000</w:t>
      </w:r>
    </w:p>
    <w:p>
      <w:pPr>
        <w:spacing w:before="120"/>
        <w:ind w:left="2412" w:right="0" w:firstLine="0"/>
        <w:jc w:val="left"/>
        <w:rPr>
          <w:rFonts w:ascii="Trebuchet MS" w:hAnsi="Trebuchet MS"/>
          <w:sz w:val="18"/>
        </w:rPr>
      </w:pPr>
      <w:r>
        <w:rPr>
          <w:rFonts w:ascii="Trebuchet MS" w:hAnsi="Trebuchet MS"/>
          <w:color w:val="231F20"/>
          <w:w w:val="80"/>
          <w:sz w:val="18"/>
        </w:rPr>
        <w:t>Purchases</w:t>
      </w:r>
      <w:r>
        <w:rPr>
          <w:rFonts w:ascii="Trebuchet MS" w:hAnsi="Trebuchet MS"/>
          <w:color w:val="231F20"/>
          <w:spacing w:val="-6"/>
          <w:sz w:val="18"/>
        </w:rPr>
        <w:t> </w:t>
      </w:r>
      <w:r>
        <w:rPr>
          <w:rFonts w:ascii="Trebuchet MS" w:hAnsi="Trebuchet MS"/>
          <w:color w:val="231F20"/>
          <w:w w:val="80"/>
          <w:sz w:val="18"/>
        </w:rPr>
        <w:t>per</w:t>
      </w:r>
      <w:r>
        <w:rPr>
          <w:rFonts w:ascii="Trebuchet MS" w:hAnsi="Trebuchet MS"/>
          <w:color w:val="231F20"/>
          <w:spacing w:val="-6"/>
          <w:sz w:val="18"/>
        </w:rPr>
        <w:t> </w:t>
      </w:r>
      <w:r>
        <w:rPr>
          <w:rFonts w:ascii="Trebuchet MS" w:hAnsi="Trebuchet MS"/>
          <w:color w:val="231F20"/>
          <w:w w:val="80"/>
          <w:sz w:val="18"/>
        </w:rPr>
        <w:t>day</w:t>
      </w:r>
      <w:r>
        <w:rPr>
          <w:rFonts w:ascii="Trebuchet MS" w:hAnsi="Trebuchet MS"/>
          <w:color w:val="231F20"/>
          <w:spacing w:val="-6"/>
          <w:sz w:val="18"/>
        </w:rPr>
        <w:t> </w:t>
      </w:r>
      <w:r>
        <w:rPr>
          <w:rFonts w:ascii="BIZ UDPGothic" w:hAnsi="BIZ UDPGothic"/>
          <w:color w:val="231F20"/>
          <w:w w:val="80"/>
          <w:sz w:val="18"/>
        </w:rPr>
        <w:t>=</w:t>
      </w:r>
      <w:r>
        <w:rPr>
          <w:rFonts w:ascii="BIZ UDPGothic" w:hAnsi="BIZ UDPGothic"/>
          <w:color w:val="231F20"/>
          <w:spacing w:val="-11"/>
          <w:sz w:val="18"/>
        </w:rPr>
        <w:t> </w:t>
      </w:r>
      <w:r>
        <w:rPr>
          <w:rFonts w:ascii="Trebuchet MS" w:hAnsi="Trebuchet MS"/>
          <w:color w:val="231F20"/>
          <w:w w:val="80"/>
          <w:sz w:val="18"/>
        </w:rPr>
        <w:t>$240,000</w:t>
      </w:r>
      <w:r>
        <w:rPr>
          <w:rFonts w:ascii="Trebuchet MS" w:hAnsi="Trebuchet MS"/>
          <w:color w:val="231F20"/>
          <w:spacing w:val="-6"/>
          <w:sz w:val="18"/>
        </w:rPr>
        <w:t> </w:t>
      </w:r>
      <w:r>
        <w:rPr>
          <w:rFonts w:ascii="BIZ UDPGothic" w:hAnsi="BIZ UDPGothic"/>
          <w:color w:val="231F20"/>
          <w:w w:val="80"/>
          <w:sz w:val="18"/>
        </w:rPr>
        <w:t>÷</w:t>
      </w:r>
      <w:r>
        <w:rPr>
          <w:rFonts w:ascii="BIZ UDPGothic" w:hAnsi="BIZ UDPGothic"/>
          <w:color w:val="231F20"/>
          <w:spacing w:val="-12"/>
          <w:sz w:val="18"/>
        </w:rPr>
        <w:t> </w:t>
      </w:r>
      <w:r>
        <w:rPr>
          <w:rFonts w:ascii="Trebuchet MS" w:hAnsi="Trebuchet MS"/>
          <w:color w:val="231F20"/>
          <w:w w:val="80"/>
          <w:sz w:val="18"/>
        </w:rPr>
        <w:t>360</w:t>
      </w:r>
      <w:r>
        <w:rPr>
          <w:rFonts w:ascii="Trebuchet MS" w:hAnsi="Trebuchet MS"/>
          <w:color w:val="231F20"/>
          <w:spacing w:val="-5"/>
          <w:sz w:val="18"/>
        </w:rPr>
        <w:t> </w:t>
      </w:r>
      <w:r>
        <w:rPr>
          <w:rFonts w:ascii="BIZ UDPGothic" w:hAnsi="BIZ UDPGothic"/>
          <w:color w:val="231F20"/>
          <w:w w:val="80"/>
          <w:sz w:val="18"/>
        </w:rPr>
        <w:t>=</w:t>
      </w:r>
      <w:r>
        <w:rPr>
          <w:rFonts w:ascii="BIZ UDPGothic" w:hAnsi="BIZ UDPGothic"/>
          <w:color w:val="231F20"/>
          <w:spacing w:val="-12"/>
          <w:sz w:val="18"/>
        </w:rPr>
        <w:t> </w:t>
      </w:r>
      <w:r>
        <w:rPr>
          <w:rFonts w:ascii="Trebuchet MS" w:hAnsi="Trebuchet MS"/>
          <w:color w:val="231F20"/>
          <w:spacing w:val="-2"/>
          <w:w w:val="80"/>
          <w:sz w:val="18"/>
        </w:rPr>
        <w:t>$666.67</w:t>
      </w:r>
    </w:p>
    <w:p>
      <w:pPr>
        <w:spacing w:before="144"/>
        <w:ind w:left="1452" w:right="0" w:firstLine="0"/>
        <w:jc w:val="left"/>
        <w:rPr>
          <w:sz w:val="18"/>
        </w:rPr>
      </w:pPr>
      <w:r>
        <w:rPr>
          <w:color w:val="231F20"/>
          <w:spacing w:val="-6"/>
          <w:sz w:val="18"/>
        </w:rPr>
        <w:t>Then</w:t>
      </w:r>
      <w:r>
        <w:rPr>
          <w:color w:val="231F20"/>
          <w:spacing w:val="1"/>
          <w:sz w:val="18"/>
        </w:rPr>
        <w:t> </w:t>
      </w:r>
      <w:r>
        <w:rPr>
          <w:color w:val="231F20"/>
          <w:spacing w:val="-6"/>
          <w:sz w:val="18"/>
        </w:rPr>
        <w:t>the</w:t>
      </w:r>
      <w:r>
        <w:rPr>
          <w:color w:val="231F20"/>
          <w:spacing w:val="1"/>
          <w:sz w:val="18"/>
        </w:rPr>
        <w:t> </w:t>
      </w:r>
      <w:r>
        <w:rPr>
          <w:color w:val="231F20"/>
          <w:spacing w:val="-6"/>
          <w:sz w:val="18"/>
        </w:rPr>
        <w:t>net</w:t>
      </w:r>
      <w:r>
        <w:rPr>
          <w:color w:val="231F20"/>
          <w:spacing w:val="2"/>
          <w:sz w:val="18"/>
        </w:rPr>
        <w:t> </w:t>
      </w:r>
      <w:r>
        <w:rPr>
          <w:color w:val="231F20"/>
          <w:spacing w:val="-6"/>
          <w:sz w:val="18"/>
        </w:rPr>
        <w:t>trade</w:t>
      </w:r>
      <w:r>
        <w:rPr>
          <w:color w:val="231F20"/>
          <w:spacing w:val="1"/>
          <w:sz w:val="18"/>
        </w:rPr>
        <w:t> </w:t>
      </w:r>
      <w:r>
        <w:rPr>
          <w:color w:val="231F20"/>
          <w:spacing w:val="-6"/>
          <w:sz w:val="18"/>
        </w:rPr>
        <w:t>cycle</w:t>
      </w:r>
      <w:r>
        <w:rPr>
          <w:color w:val="231F20"/>
          <w:spacing w:val="2"/>
          <w:sz w:val="18"/>
        </w:rPr>
        <w:t> </w:t>
      </w:r>
      <w:r>
        <w:rPr>
          <w:color w:val="231F20"/>
          <w:spacing w:val="-6"/>
          <w:sz w:val="18"/>
        </w:rPr>
        <w:t>for</w:t>
      </w:r>
      <w:r>
        <w:rPr>
          <w:color w:val="231F20"/>
          <w:spacing w:val="1"/>
          <w:sz w:val="18"/>
        </w:rPr>
        <w:t> </w:t>
      </w:r>
      <w:r>
        <w:rPr>
          <w:color w:val="231F20"/>
          <w:spacing w:val="-6"/>
          <w:sz w:val="18"/>
        </w:rPr>
        <w:t>Technology</w:t>
      </w:r>
      <w:r>
        <w:rPr>
          <w:color w:val="231F20"/>
          <w:spacing w:val="1"/>
          <w:sz w:val="18"/>
        </w:rPr>
        <w:t> </w:t>
      </w:r>
      <w:r>
        <w:rPr>
          <w:color w:val="231F20"/>
          <w:spacing w:val="-6"/>
          <w:sz w:val="18"/>
        </w:rPr>
        <w:t>Resources</w:t>
      </w:r>
      <w:r>
        <w:rPr>
          <w:color w:val="231F20"/>
          <w:spacing w:val="2"/>
          <w:sz w:val="18"/>
        </w:rPr>
        <w:t> </w:t>
      </w:r>
      <w:r>
        <w:rPr>
          <w:color w:val="231F20"/>
          <w:spacing w:val="-6"/>
          <w:sz w:val="18"/>
        </w:rPr>
        <w:t>is</w:t>
      </w:r>
      <w:r>
        <w:rPr>
          <w:color w:val="231F20"/>
          <w:spacing w:val="1"/>
          <w:sz w:val="18"/>
        </w:rPr>
        <w:t> </w:t>
      </w:r>
      <w:r>
        <w:rPr>
          <w:color w:val="231F20"/>
          <w:spacing w:val="-6"/>
          <w:sz w:val="18"/>
        </w:rPr>
        <w:t>computed</w:t>
      </w:r>
      <w:r>
        <w:rPr>
          <w:color w:val="231F20"/>
          <w:spacing w:val="2"/>
          <w:sz w:val="18"/>
        </w:rPr>
        <w:t> </w:t>
      </w:r>
      <w:r>
        <w:rPr>
          <w:color w:val="231F20"/>
          <w:spacing w:val="-6"/>
          <w:sz w:val="18"/>
        </w:rPr>
        <w:t>as</w:t>
      </w:r>
      <w:r>
        <w:rPr>
          <w:color w:val="231F20"/>
          <w:spacing w:val="1"/>
          <w:sz w:val="18"/>
        </w:rPr>
        <w:t> </w:t>
      </w:r>
      <w:r>
        <w:rPr>
          <w:color w:val="231F20"/>
          <w:spacing w:val="-6"/>
          <w:sz w:val="18"/>
        </w:rPr>
        <w:t>(in</w:t>
      </w:r>
      <w:r>
        <w:rPr>
          <w:color w:val="231F20"/>
          <w:spacing w:val="2"/>
          <w:sz w:val="18"/>
        </w:rPr>
        <w:t> </w:t>
      </w:r>
      <w:r>
        <w:rPr>
          <w:color w:val="231F20"/>
          <w:spacing w:val="-6"/>
          <w:sz w:val="18"/>
        </w:rPr>
        <w:t>days):</w:t>
      </w:r>
    </w:p>
    <w:p>
      <w:pPr>
        <w:tabs>
          <w:tab w:pos="5120" w:val="left" w:leader="none"/>
          <w:tab w:pos="6007" w:val="left" w:leader="none"/>
          <w:tab w:pos="6508" w:val="left" w:leader="none"/>
        </w:tabs>
        <w:spacing w:line="301" w:lineRule="exact" w:before="45"/>
        <w:ind w:left="3062" w:right="0" w:firstLine="0"/>
        <w:jc w:val="left"/>
        <w:rPr>
          <w:sz w:val="18"/>
        </w:rPr>
      </w:pPr>
      <w:r>
        <w:rPr>
          <w:color w:val="231F20"/>
          <w:w w:val="90"/>
          <w:sz w:val="18"/>
        </w:rPr>
        <w:t>Accounts</w:t>
      </w:r>
      <w:r>
        <w:rPr>
          <w:color w:val="231F20"/>
          <w:spacing w:val="16"/>
          <w:sz w:val="18"/>
        </w:rPr>
        <w:t> </w:t>
      </w:r>
      <w:r>
        <w:rPr>
          <w:color w:val="231F20"/>
          <w:w w:val="90"/>
          <w:sz w:val="18"/>
        </w:rPr>
        <w:t>receivable</w:t>
      </w:r>
      <w:r>
        <w:rPr>
          <w:color w:val="231F20"/>
          <w:spacing w:val="16"/>
          <w:sz w:val="18"/>
        </w:rPr>
        <w:t> </w:t>
      </w:r>
      <w:r>
        <w:rPr>
          <w:rFonts w:ascii="BIZ UDPGothic"/>
          <w:color w:val="231F20"/>
          <w:w w:val="90"/>
          <w:sz w:val="18"/>
        </w:rPr>
        <w:t>=</w:t>
      </w:r>
      <w:r>
        <w:rPr>
          <w:rFonts w:ascii="BIZ UDPGothic"/>
          <w:color w:val="231F20"/>
          <w:sz w:val="18"/>
        </w:rPr>
        <w:t> </w:t>
      </w:r>
      <w:r>
        <w:rPr>
          <w:color w:val="231F20"/>
          <w:position w:val="13"/>
          <w:sz w:val="18"/>
          <w:u w:val="single" w:color="231F20"/>
        </w:rPr>
        <w:tab/>
      </w:r>
      <w:r>
        <w:rPr>
          <w:color w:val="231F20"/>
          <w:spacing w:val="-2"/>
          <w:position w:val="13"/>
          <w:sz w:val="18"/>
          <w:u w:val="single" w:color="231F20"/>
        </w:rPr>
        <w:t>$40,000</w:t>
      </w:r>
      <w:r>
        <w:rPr>
          <w:color w:val="231F20"/>
          <w:position w:val="13"/>
          <w:sz w:val="18"/>
          <w:u w:val="single" w:color="231F20"/>
        </w:rPr>
        <w:tab/>
      </w:r>
      <w:r>
        <w:rPr>
          <w:color w:val="231F20"/>
          <w:position w:val="13"/>
          <w:sz w:val="18"/>
        </w:rPr>
        <w:t> </w:t>
      </w:r>
      <w:r>
        <w:rPr>
          <w:rFonts w:ascii="BIZ UDPGothic"/>
          <w:color w:val="231F20"/>
          <w:sz w:val="18"/>
        </w:rPr>
        <w:t>=</w:t>
        <w:tab/>
      </w:r>
      <w:r>
        <w:rPr>
          <w:color w:val="231F20"/>
          <w:sz w:val="18"/>
        </w:rPr>
        <w:t>40.00</w:t>
      </w:r>
      <w:r>
        <w:rPr>
          <w:color w:val="231F20"/>
          <w:spacing w:val="-7"/>
          <w:sz w:val="18"/>
        </w:rPr>
        <w:t> </w:t>
      </w:r>
      <w:r>
        <w:rPr>
          <w:color w:val="231F20"/>
          <w:spacing w:val="-4"/>
          <w:sz w:val="18"/>
        </w:rPr>
        <w:t>days</w:t>
      </w:r>
    </w:p>
    <w:p>
      <w:pPr>
        <w:spacing w:line="178" w:lineRule="exact" w:before="0"/>
        <w:ind w:left="4811" w:right="0" w:firstLine="0"/>
        <w:jc w:val="left"/>
        <w:rPr>
          <w:sz w:val="18"/>
        </w:rPr>
      </w:pPr>
      <w:r>
        <w:rPr>
          <w:color w:val="231F20"/>
          <w:sz w:val="18"/>
        </w:rPr>
        <w:t>$360,000</w:t>
      </w:r>
      <w:r>
        <w:rPr>
          <w:color w:val="231F20"/>
          <w:spacing w:val="1"/>
          <w:sz w:val="18"/>
        </w:rPr>
        <w:t> </w:t>
      </w:r>
      <w:r>
        <w:rPr>
          <w:rFonts w:ascii="BIZ UDPGothic" w:hAnsi="BIZ UDPGothic"/>
          <w:color w:val="231F20"/>
          <w:sz w:val="18"/>
        </w:rPr>
        <w:t>÷</w:t>
      </w:r>
      <w:r>
        <w:rPr>
          <w:rFonts w:ascii="BIZ UDPGothic" w:hAnsi="BIZ UDPGothic"/>
          <w:color w:val="231F20"/>
          <w:spacing w:val="-15"/>
          <w:sz w:val="18"/>
        </w:rPr>
        <w:t> </w:t>
      </w:r>
      <w:r>
        <w:rPr>
          <w:color w:val="231F20"/>
          <w:spacing w:val="-5"/>
          <w:sz w:val="18"/>
        </w:rPr>
        <w:t>360</w:t>
      </w:r>
    </w:p>
    <w:p>
      <w:pPr>
        <w:tabs>
          <w:tab w:pos="4451" w:val="left" w:leader="none"/>
          <w:tab w:pos="5338" w:val="left" w:leader="none"/>
          <w:tab w:pos="6505" w:val="left" w:leader="none"/>
        </w:tabs>
        <w:spacing w:line="261" w:lineRule="exact" w:before="60"/>
        <w:ind w:left="3062" w:right="0" w:firstLine="0"/>
        <w:jc w:val="left"/>
        <w:rPr>
          <w:sz w:val="18"/>
        </w:rPr>
      </w:pPr>
      <w:r>
        <w:rPr>
          <w:color w:val="231F20"/>
          <w:w w:val="90"/>
          <w:sz w:val="18"/>
        </w:rPr>
        <w:t>Inventories</w:t>
      </w:r>
      <w:r>
        <w:rPr>
          <w:color w:val="231F20"/>
          <w:spacing w:val="10"/>
          <w:sz w:val="18"/>
        </w:rPr>
        <w:t> </w:t>
      </w:r>
      <w:r>
        <w:rPr>
          <w:rFonts w:ascii="BIZ UDPGothic"/>
          <w:color w:val="231F20"/>
          <w:sz w:val="18"/>
        </w:rPr>
        <w:t>=</w:t>
      </w:r>
      <w:r>
        <w:rPr>
          <w:rFonts w:ascii="BIZ UDPGothic"/>
          <w:color w:val="231F20"/>
          <w:spacing w:val="-5"/>
          <w:sz w:val="18"/>
        </w:rPr>
        <w:t> </w:t>
      </w:r>
      <w:r>
        <w:rPr>
          <w:color w:val="231F20"/>
          <w:position w:val="13"/>
          <w:sz w:val="18"/>
          <w:u w:val="single" w:color="231F20"/>
        </w:rPr>
        <w:tab/>
      </w:r>
      <w:r>
        <w:rPr>
          <w:color w:val="231F20"/>
          <w:spacing w:val="-2"/>
          <w:position w:val="13"/>
          <w:sz w:val="18"/>
          <w:u w:val="single" w:color="231F20"/>
        </w:rPr>
        <w:t>$50,000</w:t>
      </w:r>
      <w:r>
        <w:rPr>
          <w:color w:val="231F20"/>
          <w:position w:val="13"/>
          <w:sz w:val="18"/>
          <w:u w:val="single" w:color="231F20"/>
        </w:rPr>
        <w:tab/>
      </w:r>
      <w:r>
        <w:rPr>
          <w:color w:val="231F20"/>
          <w:position w:val="13"/>
          <w:sz w:val="18"/>
        </w:rPr>
        <w:t> </w:t>
      </w:r>
      <w:r>
        <w:rPr>
          <w:rFonts w:ascii="BIZ UDPGothic"/>
          <w:color w:val="231F20"/>
          <w:sz w:val="18"/>
        </w:rPr>
        <w:t>=</w:t>
        <w:tab/>
      </w:r>
      <w:r>
        <w:rPr>
          <w:color w:val="231F20"/>
          <w:sz w:val="18"/>
          <w:u w:val="single" w:color="231F20"/>
        </w:rPr>
        <w:t>56.24</w:t>
      </w:r>
      <w:r>
        <w:rPr>
          <w:color w:val="231F20"/>
          <w:spacing w:val="-4"/>
          <w:sz w:val="18"/>
        </w:rPr>
        <w:t> days</w:t>
      </w:r>
    </w:p>
    <w:p>
      <w:pPr>
        <w:spacing w:line="240" w:lineRule="auto" w:before="8"/>
        <w:rPr>
          <w:sz w:val="21"/>
        </w:rPr>
      </w:pPr>
      <w:r>
        <w:rPr/>
        <w:br w:type="column"/>
      </w:r>
      <w:r>
        <w:rPr>
          <w:sz w:val="21"/>
        </w:rPr>
      </w:r>
    </w:p>
    <w:p>
      <w:pPr>
        <w:spacing w:before="0"/>
        <w:ind w:left="271" w:right="0" w:firstLine="0"/>
        <w:jc w:val="left"/>
        <w:rPr>
          <w:rFonts w:ascii="Trebuchet MS"/>
          <w:b/>
          <w:i/>
          <w:sz w:val="20"/>
        </w:rPr>
      </w:pPr>
      <w:r>
        <w:rPr>
          <w:rFonts w:ascii="Trebuchet MS"/>
          <w:b/>
          <w:i/>
          <w:color w:val="231F20"/>
          <w:spacing w:val="-2"/>
          <w:w w:val="85"/>
          <w:sz w:val="20"/>
        </w:rPr>
        <w:t>ILLUSTRATION</w:t>
      </w:r>
      <w:r>
        <w:rPr>
          <w:rFonts w:ascii="Trebuchet MS"/>
          <w:b/>
          <w:i/>
          <w:color w:val="231F20"/>
          <w:spacing w:val="5"/>
          <w:sz w:val="20"/>
        </w:rPr>
        <w:t> </w:t>
      </w:r>
      <w:r>
        <w:rPr>
          <w:rFonts w:ascii="Trebuchet MS"/>
          <w:b/>
          <w:i/>
          <w:color w:val="231F20"/>
          <w:spacing w:val="-4"/>
          <w:sz w:val="20"/>
        </w:rPr>
        <w:t>10.4</w:t>
      </w:r>
    </w:p>
    <w:p>
      <w:pPr>
        <w:spacing w:after="0"/>
        <w:jc w:val="left"/>
        <w:rPr>
          <w:rFonts w:ascii="Trebuchet MS"/>
          <w:sz w:val="20"/>
        </w:rPr>
        <w:sectPr>
          <w:type w:val="continuous"/>
          <w:pgSz w:w="11510" w:h="14400"/>
          <w:pgMar w:header="0" w:footer="0" w:top="560" w:bottom="280" w:left="0" w:right="0"/>
          <w:cols w:num="2" w:equalWidth="0">
            <w:col w:w="8653" w:space="40"/>
            <w:col w:w="2817"/>
          </w:cols>
        </w:sectPr>
      </w:pPr>
    </w:p>
    <w:p>
      <w:pPr>
        <w:spacing w:line="218" w:lineRule="exact" w:before="0"/>
        <w:ind w:left="0" w:right="0" w:firstLine="0"/>
        <w:jc w:val="right"/>
        <w:rPr>
          <w:sz w:val="18"/>
        </w:rPr>
      </w:pPr>
      <w:r>
        <w:rPr>
          <w:color w:val="231F20"/>
          <w:sz w:val="18"/>
        </w:rPr>
        <w:t>$320,000</w:t>
      </w:r>
      <w:r>
        <w:rPr>
          <w:color w:val="231F20"/>
          <w:spacing w:val="1"/>
          <w:sz w:val="18"/>
        </w:rPr>
        <w:t> </w:t>
      </w:r>
      <w:r>
        <w:rPr>
          <w:rFonts w:ascii="BIZ UDPGothic" w:hAnsi="BIZ UDPGothic"/>
          <w:color w:val="231F20"/>
          <w:sz w:val="18"/>
        </w:rPr>
        <w:t>÷</w:t>
      </w:r>
      <w:r>
        <w:rPr>
          <w:rFonts w:ascii="BIZ UDPGothic" w:hAnsi="BIZ UDPGothic"/>
          <w:color w:val="231F20"/>
          <w:spacing w:val="-15"/>
          <w:sz w:val="18"/>
        </w:rPr>
        <w:t> </w:t>
      </w:r>
      <w:r>
        <w:rPr>
          <w:color w:val="231F20"/>
          <w:spacing w:val="-5"/>
          <w:sz w:val="18"/>
        </w:rPr>
        <w:t>360</w:t>
      </w:r>
    </w:p>
    <w:p>
      <w:pPr>
        <w:spacing w:before="129"/>
        <w:ind w:left="1126" w:right="0" w:firstLine="0"/>
        <w:jc w:val="left"/>
        <w:rPr>
          <w:sz w:val="18"/>
        </w:rPr>
      </w:pPr>
      <w:r>
        <w:rPr/>
        <w:br w:type="column"/>
      </w:r>
      <w:r>
        <w:rPr>
          <w:color w:val="231F20"/>
          <w:sz w:val="18"/>
        </w:rPr>
        <w:t>96.24</w:t>
      </w:r>
      <w:r>
        <w:rPr>
          <w:color w:val="231F20"/>
          <w:spacing w:val="-7"/>
          <w:sz w:val="18"/>
        </w:rPr>
        <w:t> </w:t>
      </w:r>
      <w:r>
        <w:rPr>
          <w:color w:val="231F20"/>
          <w:spacing w:val="-4"/>
          <w:sz w:val="18"/>
        </w:rPr>
        <w:t>days</w:t>
      </w:r>
    </w:p>
    <w:p>
      <w:pPr>
        <w:spacing w:after="0"/>
        <w:jc w:val="left"/>
        <w:rPr>
          <w:sz w:val="18"/>
        </w:rPr>
        <w:sectPr>
          <w:type w:val="continuous"/>
          <w:pgSz w:w="11510" w:h="14400"/>
          <w:pgMar w:header="0" w:footer="0" w:top="560" w:bottom="280" w:left="0" w:right="0"/>
          <w:cols w:num="2" w:equalWidth="0">
            <w:col w:w="5339" w:space="40"/>
            <w:col w:w="6131"/>
          </w:cols>
        </w:sectPr>
      </w:pPr>
    </w:p>
    <w:p>
      <w:pPr>
        <w:tabs>
          <w:tab w:pos="2316" w:val="left" w:leader="none"/>
          <w:tab w:pos="3203" w:val="left" w:leader="none"/>
        </w:tabs>
        <w:spacing w:line="301" w:lineRule="exact" w:before="45"/>
        <w:ind w:left="0" w:right="1146" w:firstLine="0"/>
        <w:jc w:val="center"/>
        <w:rPr>
          <w:sz w:val="18"/>
        </w:rPr>
      </w:pPr>
      <w:r>
        <w:rPr>
          <w:color w:val="231F20"/>
          <w:spacing w:val="-6"/>
          <w:sz w:val="18"/>
        </w:rPr>
        <w:t>Less:</w:t>
      </w:r>
      <w:r>
        <w:rPr>
          <w:color w:val="231F20"/>
          <w:spacing w:val="3"/>
          <w:sz w:val="18"/>
        </w:rPr>
        <w:t> </w:t>
      </w:r>
      <w:r>
        <w:rPr>
          <w:color w:val="231F20"/>
          <w:spacing w:val="-6"/>
          <w:sz w:val="18"/>
        </w:rPr>
        <w:t>Accounts</w:t>
      </w:r>
      <w:r>
        <w:rPr>
          <w:color w:val="231F20"/>
          <w:spacing w:val="3"/>
          <w:sz w:val="18"/>
        </w:rPr>
        <w:t> </w:t>
      </w:r>
      <w:r>
        <w:rPr>
          <w:color w:val="231F20"/>
          <w:spacing w:val="-6"/>
          <w:sz w:val="18"/>
        </w:rPr>
        <w:t>payable</w:t>
      </w:r>
      <w:r>
        <w:rPr>
          <w:color w:val="231F20"/>
          <w:spacing w:val="3"/>
          <w:sz w:val="18"/>
        </w:rPr>
        <w:t> </w:t>
      </w:r>
      <w:r>
        <w:rPr>
          <w:rFonts w:ascii="BIZ UDPGothic"/>
          <w:color w:val="231F20"/>
          <w:spacing w:val="-6"/>
          <w:sz w:val="18"/>
        </w:rPr>
        <w:t>=</w:t>
      </w:r>
      <w:r>
        <w:rPr>
          <w:rFonts w:ascii="BIZ UDPGothic"/>
          <w:color w:val="231F20"/>
          <w:spacing w:val="-12"/>
          <w:sz w:val="18"/>
        </w:rPr>
        <w:t> </w:t>
      </w:r>
      <w:r>
        <w:rPr>
          <w:color w:val="231F20"/>
          <w:position w:val="13"/>
          <w:sz w:val="18"/>
          <w:u w:val="single" w:color="231F20"/>
        </w:rPr>
        <w:tab/>
      </w:r>
      <w:r>
        <w:rPr>
          <w:color w:val="231F20"/>
          <w:spacing w:val="-2"/>
          <w:position w:val="13"/>
          <w:sz w:val="18"/>
          <w:u w:val="single" w:color="231F20"/>
        </w:rPr>
        <w:t>$20,000</w:t>
      </w:r>
      <w:r>
        <w:rPr>
          <w:color w:val="231F20"/>
          <w:position w:val="13"/>
          <w:sz w:val="18"/>
          <w:u w:val="single" w:color="231F20"/>
        </w:rPr>
        <w:tab/>
      </w:r>
      <w:r>
        <w:rPr>
          <w:color w:val="231F20"/>
          <w:position w:val="13"/>
          <w:sz w:val="18"/>
        </w:rPr>
        <w:t> </w:t>
      </w:r>
      <w:r>
        <w:rPr>
          <w:rFonts w:ascii="BIZ UDPGothic"/>
          <w:color w:val="231F20"/>
          <w:sz w:val="18"/>
        </w:rPr>
        <w:t>=</w:t>
      </w:r>
      <w:r>
        <w:rPr>
          <w:rFonts w:ascii="BIZ UDPGothic"/>
          <w:color w:val="231F20"/>
          <w:spacing w:val="-14"/>
          <w:sz w:val="18"/>
        </w:rPr>
        <w:t> </w:t>
      </w:r>
      <w:r>
        <w:rPr>
          <w:color w:val="231F20"/>
          <w:sz w:val="18"/>
          <w:u w:val="single" w:color="231F20"/>
        </w:rPr>
        <w:t>30.00</w:t>
      </w:r>
      <w:r>
        <w:rPr>
          <w:color w:val="231F20"/>
          <w:sz w:val="18"/>
        </w:rPr>
        <w:t> days</w:t>
      </w:r>
    </w:p>
    <w:p>
      <w:pPr>
        <w:spacing w:line="178" w:lineRule="exact" w:before="0"/>
        <w:ind w:left="977" w:right="1146" w:firstLine="0"/>
        <w:jc w:val="center"/>
        <w:rPr>
          <w:sz w:val="18"/>
        </w:rPr>
      </w:pPr>
      <w:r>
        <w:rPr>
          <w:color w:val="231F20"/>
          <w:sz w:val="18"/>
        </w:rPr>
        <w:t>$240,000</w:t>
      </w:r>
      <w:r>
        <w:rPr>
          <w:color w:val="231F20"/>
          <w:spacing w:val="1"/>
          <w:sz w:val="18"/>
        </w:rPr>
        <w:t> </w:t>
      </w:r>
      <w:r>
        <w:rPr>
          <w:rFonts w:ascii="BIZ UDPGothic" w:hAnsi="BIZ UDPGothic"/>
          <w:color w:val="231F20"/>
          <w:sz w:val="18"/>
        </w:rPr>
        <w:t>÷</w:t>
      </w:r>
      <w:r>
        <w:rPr>
          <w:rFonts w:ascii="BIZ UDPGothic" w:hAnsi="BIZ UDPGothic"/>
          <w:color w:val="231F20"/>
          <w:spacing w:val="-15"/>
          <w:sz w:val="18"/>
        </w:rPr>
        <w:t> </w:t>
      </w:r>
      <w:r>
        <w:rPr>
          <w:color w:val="231F20"/>
          <w:spacing w:val="-5"/>
          <w:sz w:val="18"/>
        </w:rPr>
        <w:t>360</w:t>
      </w:r>
    </w:p>
    <w:p>
      <w:pPr>
        <w:tabs>
          <w:tab w:pos="3442" w:val="left" w:leader="none"/>
        </w:tabs>
        <w:spacing w:before="44"/>
        <w:ind w:left="0" w:right="1151" w:firstLine="0"/>
        <w:jc w:val="center"/>
        <w:rPr>
          <w:sz w:val="18"/>
        </w:rPr>
      </w:pPr>
      <w:r>
        <w:rPr>
          <w:color w:val="231F20"/>
          <w:spacing w:val="-6"/>
          <w:sz w:val="18"/>
        </w:rPr>
        <w:t>Net</w:t>
      </w:r>
      <w:r>
        <w:rPr>
          <w:color w:val="231F20"/>
          <w:spacing w:val="-2"/>
          <w:sz w:val="18"/>
        </w:rPr>
        <w:t> </w:t>
      </w:r>
      <w:r>
        <w:rPr>
          <w:color w:val="231F20"/>
          <w:spacing w:val="-6"/>
          <w:sz w:val="18"/>
        </w:rPr>
        <w:t>trade</w:t>
      </w:r>
      <w:r>
        <w:rPr>
          <w:color w:val="231F20"/>
          <w:spacing w:val="-2"/>
          <w:sz w:val="18"/>
        </w:rPr>
        <w:t> </w:t>
      </w:r>
      <w:r>
        <w:rPr>
          <w:color w:val="231F20"/>
          <w:spacing w:val="-6"/>
          <w:sz w:val="18"/>
        </w:rPr>
        <w:t>cycle</w:t>
      </w:r>
      <w:r>
        <w:rPr>
          <w:color w:val="231F20"/>
          <w:spacing w:val="-1"/>
          <w:sz w:val="18"/>
        </w:rPr>
        <w:t> </w:t>
      </w:r>
      <w:r>
        <w:rPr>
          <w:color w:val="231F20"/>
          <w:spacing w:val="-6"/>
          <w:sz w:val="18"/>
        </w:rPr>
        <w:t>(days)</w:t>
      </w:r>
      <w:r>
        <w:rPr>
          <w:color w:val="231F20"/>
          <w:spacing w:val="-2"/>
          <w:sz w:val="18"/>
        </w:rPr>
        <w:t> </w:t>
      </w:r>
      <w:r>
        <w:rPr>
          <w:rFonts w:ascii="BIZ UDPGothic"/>
          <w:color w:val="231F20"/>
          <w:spacing w:val="-10"/>
          <w:sz w:val="18"/>
        </w:rPr>
        <w:t>=</w:t>
      </w:r>
      <w:r>
        <w:rPr>
          <w:rFonts w:ascii="BIZ UDPGothic"/>
          <w:color w:val="231F20"/>
          <w:sz w:val="18"/>
        </w:rPr>
        <w:tab/>
      </w:r>
      <w:r>
        <w:rPr>
          <w:color w:val="231F20"/>
          <w:sz w:val="18"/>
        </w:rPr>
        <w:t>66.24</w:t>
      </w:r>
      <w:r>
        <w:rPr>
          <w:color w:val="231F20"/>
          <w:spacing w:val="-4"/>
          <w:sz w:val="18"/>
        </w:rPr>
        <w:t> days</w:t>
      </w:r>
    </w:p>
    <w:p>
      <w:pPr>
        <w:spacing w:after="0"/>
        <w:jc w:val="center"/>
        <w:rPr>
          <w:sz w:val="18"/>
        </w:rPr>
        <w:sectPr>
          <w:type w:val="continuous"/>
          <w:pgSz w:w="11510" w:h="14400"/>
          <w:pgMar w:header="0" w:footer="0" w:top="560" w:bottom="280" w:left="0" w:right="0"/>
        </w:sectPr>
      </w:pPr>
    </w:p>
    <w:p>
      <w:pPr>
        <w:pStyle w:val="BodyText"/>
        <w:rPr>
          <w:sz w:val="16"/>
        </w:rPr>
      </w:pPr>
    </w:p>
    <w:p>
      <w:pPr>
        <w:pStyle w:val="BodyText"/>
        <w:spacing w:line="232" w:lineRule="auto" w:before="99"/>
        <w:ind w:left="2882" w:right="1423" w:firstLine="240"/>
        <w:jc w:val="both"/>
      </w:pPr>
      <w:r>
        <w:rPr>
          <w:color w:val="231F20"/>
        </w:rPr>
        <w:t>The</w:t>
      </w:r>
      <w:r>
        <w:rPr>
          <w:color w:val="231F20"/>
          <w:spacing w:val="-13"/>
        </w:rPr>
        <w:t> </w:t>
      </w:r>
      <w:r>
        <w:rPr>
          <w:color w:val="231F20"/>
        </w:rPr>
        <w:t>numerator</w:t>
      </w:r>
      <w:r>
        <w:rPr>
          <w:color w:val="231F20"/>
          <w:spacing w:val="-12"/>
        </w:rPr>
        <w:t> </w:t>
      </w:r>
      <w:r>
        <w:rPr>
          <w:color w:val="231F20"/>
        </w:rPr>
        <w:t>and</w:t>
      </w:r>
      <w:r>
        <w:rPr>
          <w:color w:val="231F20"/>
          <w:spacing w:val="-13"/>
        </w:rPr>
        <w:t> </w:t>
      </w:r>
      <w:r>
        <w:rPr>
          <w:color w:val="231F20"/>
        </w:rPr>
        <w:t>denominator</w:t>
      </w:r>
      <w:r>
        <w:rPr>
          <w:color w:val="231F20"/>
          <w:spacing w:val="-12"/>
        </w:rPr>
        <w:t> </w:t>
      </w:r>
      <w:r>
        <w:rPr>
          <w:color w:val="231F20"/>
        </w:rPr>
        <w:t>in</w:t>
      </w:r>
      <w:r>
        <w:rPr>
          <w:color w:val="231F20"/>
          <w:spacing w:val="-13"/>
        </w:rPr>
        <w:t> </w:t>
      </w:r>
      <w:r>
        <w:rPr>
          <w:color w:val="231F20"/>
        </w:rPr>
        <w:t>Illustration</w:t>
      </w:r>
      <w:r>
        <w:rPr>
          <w:color w:val="231F20"/>
          <w:spacing w:val="-12"/>
        </w:rPr>
        <w:t> </w:t>
      </w:r>
      <w:r>
        <w:rPr>
          <w:color w:val="231F20"/>
        </w:rPr>
        <w:t>10.4</w:t>
      </w:r>
      <w:r>
        <w:rPr>
          <w:color w:val="231F20"/>
          <w:spacing w:val="-13"/>
        </w:rPr>
        <w:t> </w:t>
      </w:r>
      <w:r>
        <w:rPr>
          <w:color w:val="231F20"/>
        </w:rPr>
        <w:t>are</w:t>
      </w:r>
      <w:r>
        <w:rPr>
          <w:color w:val="231F20"/>
          <w:spacing w:val="-12"/>
        </w:rPr>
        <w:t> </w:t>
      </w:r>
      <w:r>
        <w:rPr>
          <w:color w:val="231F20"/>
        </w:rPr>
        <w:t>adjusted</w:t>
      </w:r>
      <w:r>
        <w:rPr>
          <w:color w:val="231F20"/>
          <w:spacing w:val="-13"/>
        </w:rPr>
        <w:t> </w:t>
      </w:r>
      <w:r>
        <w:rPr>
          <w:color w:val="231F20"/>
        </w:rPr>
        <w:t>on</w:t>
      </w:r>
      <w:r>
        <w:rPr>
          <w:color w:val="231F20"/>
          <w:spacing w:val="-12"/>
        </w:rPr>
        <w:t> </w:t>
      </w:r>
      <w:r>
        <w:rPr>
          <w:color w:val="231F20"/>
        </w:rPr>
        <w:t>a</w:t>
      </w:r>
      <w:r>
        <w:rPr>
          <w:color w:val="231F20"/>
          <w:spacing w:val="-13"/>
        </w:rPr>
        <w:t> </w:t>
      </w:r>
      <w:r>
        <w:rPr>
          <w:color w:val="231F20"/>
        </w:rPr>
        <w:t>consistent </w:t>
      </w:r>
      <w:r>
        <w:rPr>
          <w:color w:val="231F20"/>
          <w:spacing w:val="-6"/>
        </w:rPr>
        <w:t>basis. Specifically, accounts receivable reported in sales dollars are divided by sales per </w:t>
      </w:r>
      <w:r>
        <w:rPr>
          <w:color w:val="231F20"/>
          <w:w w:val="90"/>
        </w:rPr>
        <w:t>day, inventories reported at cost are divided by cost of goods sold per day, and accounts </w:t>
      </w:r>
      <w:r>
        <w:rPr>
          <w:color w:val="231F20"/>
        </w:rPr>
        <w:t>payable</w:t>
      </w:r>
      <w:r>
        <w:rPr>
          <w:color w:val="231F20"/>
          <w:spacing w:val="-11"/>
        </w:rPr>
        <w:t> </w:t>
      </w:r>
      <w:r>
        <w:rPr>
          <w:color w:val="231F20"/>
        </w:rPr>
        <w:t>reported</w:t>
      </w:r>
      <w:r>
        <w:rPr>
          <w:color w:val="231F20"/>
          <w:spacing w:val="-11"/>
        </w:rPr>
        <w:t> </w:t>
      </w:r>
      <w:r>
        <w:rPr>
          <w:color w:val="231F20"/>
        </w:rPr>
        <w:t>in</w:t>
      </w:r>
      <w:r>
        <w:rPr>
          <w:color w:val="231F20"/>
          <w:spacing w:val="-11"/>
        </w:rPr>
        <w:t> </w:t>
      </w:r>
      <w:r>
        <w:rPr>
          <w:color w:val="231F20"/>
        </w:rPr>
        <w:t>dollars</w:t>
      </w:r>
      <w:r>
        <w:rPr>
          <w:color w:val="231F20"/>
          <w:spacing w:val="-11"/>
        </w:rPr>
        <w:t> </w:t>
      </w:r>
      <w:r>
        <w:rPr>
          <w:color w:val="231F20"/>
        </w:rPr>
        <w:t>of</w:t>
      </w:r>
      <w:r>
        <w:rPr>
          <w:color w:val="231F20"/>
          <w:spacing w:val="-11"/>
        </w:rPr>
        <w:t> </w:t>
      </w:r>
      <w:r>
        <w:rPr>
          <w:color w:val="231F20"/>
        </w:rPr>
        <w:t>purchases</w:t>
      </w:r>
      <w:r>
        <w:rPr>
          <w:color w:val="231F20"/>
          <w:spacing w:val="-11"/>
        </w:rPr>
        <w:t> </w:t>
      </w:r>
      <w:r>
        <w:rPr>
          <w:color w:val="231F20"/>
        </w:rPr>
        <w:t>are</w:t>
      </w:r>
      <w:r>
        <w:rPr>
          <w:color w:val="231F20"/>
          <w:spacing w:val="-11"/>
        </w:rPr>
        <w:t> </w:t>
      </w:r>
      <w:r>
        <w:rPr>
          <w:color w:val="231F20"/>
        </w:rPr>
        <w:t>divided</w:t>
      </w:r>
      <w:r>
        <w:rPr>
          <w:color w:val="231F20"/>
          <w:spacing w:val="-11"/>
        </w:rPr>
        <w:t> </w:t>
      </w:r>
      <w:r>
        <w:rPr>
          <w:color w:val="231F20"/>
        </w:rPr>
        <w:t>by</w:t>
      </w:r>
      <w:r>
        <w:rPr>
          <w:color w:val="231F20"/>
          <w:spacing w:val="-11"/>
        </w:rPr>
        <w:t> </w:t>
      </w:r>
      <w:r>
        <w:rPr>
          <w:color w:val="231F20"/>
        </w:rPr>
        <w:t>purchases</w:t>
      </w:r>
      <w:r>
        <w:rPr>
          <w:color w:val="231F20"/>
          <w:spacing w:val="-11"/>
        </w:rPr>
        <w:t> </w:t>
      </w:r>
      <w:r>
        <w:rPr>
          <w:color w:val="231F20"/>
        </w:rPr>
        <w:t>per</w:t>
      </w:r>
      <w:r>
        <w:rPr>
          <w:color w:val="231F20"/>
          <w:spacing w:val="-11"/>
        </w:rPr>
        <w:t> </w:t>
      </w:r>
      <w:r>
        <w:rPr>
          <w:color w:val="231F20"/>
        </w:rPr>
        <w:t>day.</w:t>
      </w:r>
      <w:r>
        <w:rPr>
          <w:color w:val="231F20"/>
          <w:spacing w:val="-11"/>
        </w:rPr>
        <w:t> </w:t>
      </w:r>
      <w:r>
        <w:rPr>
          <w:color w:val="231F20"/>
        </w:rPr>
        <w:t>Conse- </w:t>
      </w:r>
      <w:r>
        <w:rPr>
          <w:color w:val="231F20"/>
          <w:spacing w:val="-6"/>
        </w:rPr>
        <w:t>quently,</w:t>
      </w:r>
      <w:r>
        <w:rPr>
          <w:color w:val="231F20"/>
          <w:spacing w:val="-7"/>
        </w:rPr>
        <w:t> </w:t>
      </w:r>
      <w:r>
        <w:rPr>
          <w:color w:val="231F20"/>
          <w:spacing w:val="-6"/>
        </w:rPr>
        <w:t>while the</w:t>
      </w:r>
      <w:r>
        <w:rPr>
          <w:color w:val="231F20"/>
          <w:spacing w:val="-7"/>
        </w:rPr>
        <w:t> </w:t>
      </w:r>
      <w:r>
        <w:rPr>
          <w:color w:val="231F20"/>
          <w:spacing w:val="-6"/>
        </w:rPr>
        <w:t>day measures</w:t>
      </w:r>
      <w:r>
        <w:rPr>
          <w:color w:val="231F20"/>
          <w:spacing w:val="-7"/>
        </w:rPr>
        <w:t> </w:t>
      </w:r>
      <w:r>
        <w:rPr>
          <w:color w:val="231F20"/>
          <w:spacing w:val="-6"/>
        </w:rPr>
        <w:t>are expressed</w:t>
      </w:r>
      <w:r>
        <w:rPr>
          <w:color w:val="231F20"/>
          <w:spacing w:val="-7"/>
        </w:rPr>
        <w:t> </w:t>
      </w:r>
      <w:r>
        <w:rPr>
          <w:color w:val="231F20"/>
          <w:spacing w:val="-6"/>
        </w:rPr>
        <w:t>on different</w:t>
      </w:r>
      <w:r>
        <w:rPr>
          <w:color w:val="231F20"/>
          <w:spacing w:val="-7"/>
        </w:rPr>
        <w:t> </w:t>
      </w:r>
      <w:r>
        <w:rPr>
          <w:color w:val="231F20"/>
          <w:spacing w:val="-6"/>
        </w:rPr>
        <w:t>bases, our</w:t>
      </w:r>
      <w:r>
        <w:rPr>
          <w:color w:val="231F20"/>
          <w:spacing w:val="-7"/>
        </w:rPr>
        <w:t> </w:t>
      </w:r>
      <w:r>
        <w:rPr>
          <w:color w:val="231F20"/>
          <w:spacing w:val="-6"/>
        </w:rPr>
        <w:t>estimation of</w:t>
      </w:r>
      <w:r>
        <w:rPr>
          <w:color w:val="231F20"/>
          <w:spacing w:val="-7"/>
        </w:rPr>
        <w:t> </w:t>
      </w:r>
      <w:r>
        <w:rPr>
          <w:color w:val="231F20"/>
          <w:spacing w:val="-6"/>
        </w:rPr>
        <w:t>the </w:t>
      </w:r>
      <w:r>
        <w:rPr>
          <w:color w:val="231F20"/>
          <w:spacing w:val="-4"/>
        </w:rPr>
        <w:t>net</w:t>
      </w:r>
      <w:r>
        <w:rPr>
          <w:color w:val="231F20"/>
          <w:spacing w:val="-9"/>
        </w:rPr>
        <w:t> </w:t>
      </w:r>
      <w:r>
        <w:rPr>
          <w:color w:val="231F20"/>
          <w:spacing w:val="-4"/>
        </w:rPr>
        <w:t>trade</w:t>
      </w:r>
      <w:r>
        <w:rPr>
          <w:color w:val="231F20"/>
          <w:spacing w:val="-8"/>
        </w:rPr>
        <w:t> </w:t>
      </w:r>
      <w:r>
        <w:rPr>
          <w:color w:val="231F20"/>
          <w:spacing w:val="-4"/>
        </w:rPr>
        <w:t>cycle</w:t>
      </w:r>
      <w:r>
        <w:rPr>
          <w:color w:val="231F20"/>
          <w:spacing w:val="-9"/>
        </w:rPr>
        <w:t> </w:t>
      </w:r>
      <w:r>
        <w:rPr>
          <w:color w:val="231F20"/>
          <w:spacing w:val="-4"/>
        </w:rPr>
        <w:t>is</w:t>
      </w:r>
      <w:r>
        <w:rPr>
          <w:color w:val="231F20"/>
          <w:spacing w:val="-8"/>
        </w:rPr>
        <w:t> </w:t>
      </w:r>
      <w:r>
        <w:rPr>
          <w:color w:val="231F20"/>
          <w:spacing w:val="-4"/>
        </w:rPr>
        <w:t>on</w:t>
      </w:r>
      <w:r>
        <w:rPr>
          <w:color w:val="231F20"/>
          <w:spacing w:val="-9"/>
        </w:rPr>
        <w:t> </w:t>
      </w:r>
      <w:r>
        <w:rPr>
          <w:color w:val="231F20"/>
          <w:spacing w:val="-4"/>
        </w:rPr>
        <w:t>a</w:t>
      </w:r>
      <w:r>
        <w:rPr>
          <w:color w:val="231F20"/>
          <w:spacing w:val="-8"/>
        </w:rPr>
        <w:t> </w:t>
      </w:r>
      <w:r>
        <w:rPr>
          <w:color w:val="231F20"/>
          <w:spacing w:val="-4"/>
        </w:rPr>
        <w:t>consistent</w:t>
      </w:r>
      <w:r>
        <w:rPr>
          <w:color w:val="231F20"/>
          <w:spacing w:val="-9"/>
        </w:rPr>
        <w:t> </w:t>
      </w:r>
      <w:r>
        <w:rPr>
          <w:color w:val="231F20"/>
          <w:spacing w:val="-4"/>
        </w:rPr>
        <w:t>basis.</w:t>
      </w:r>
      <w:r>
        <w:rPr>
          <w:color w:val="231F20"/>
          <w:spacing w:val="-8"/>
        </w:rPr>
        <w:t> </w:t>
      </w:r>
      <w:r>
        <w:rPr>
          <w:color w:val="231F20"/>
          <w:spacing w:val="-4"/>
        </w:rPr>
        <w:t>This</w:t>
      </w:r>
      <w:r>
        <w:rPr>
          <w:color w:val="231F20"/>
          <w:spacing w:val="-9"/>
        </w:rPr>
        <w:t> </w:t>
      </w:r>
      <w:r>
        <w:rPr>
          <w:color w:val="231F20"/>
          <w:spacing w:val="-4"/>
        </w:rPr>
        <w:t>analysis</w:t>
      </w:r>
      <w:r>
        <w:rPr>
          <w:color w:val="231F20"/>
          <w:spacing w:val="-8"/>
        </w:rPr>
        <w:t> </w:t>
      </w:r>
      <w:r>
        <w:rPr>
          <w:color w:val="231F20"/>
          <w:spacing w:val="-4"/>
        </w:rPr>
        <w:t>shows</w:t>
      </w:r>
      <w:r>
        <w:rPr>
          <w:color w:val="231F20"/>
          <w:spacing w:val="-9"/>
        </w:rPr>
        <w:t> </w:t>
      </w:r>
      <w:r>
        <w:rPr>
          <w:color w:val="231F20"/>
          <w:spacing w:val="-4"/>
        </w:rPr>
        <w:t>Technology</w:t>
      </w:r>
      <w:r>
        <w:rPr>
          <w:color w:val="231F20"/>
          <w:spacing w:val="-8"/>
        </w:rPr>
        <w:t> </w:t>
      </w:r>
      <w:r>
        <w:rPr>
          <w:color w:val="231F20"/>
          <w:spacing w:val="-4"/>
        </w:rPr>
        <w:t>Resources</w:t>
      </w:r>
      <w:r>
        <w:rPr>
          <w:color w:val="231F20"/>
          <w:spacing w:val="-9"/>
        </w:rPr>
        <w:t> </w:t>
      </w:r>
      <w:r>
        <w:rPr>
          <w:color w:val="231F20"/>
          <w:spacing w:val="-4"/>
        </w:rPr>
        <w:t>has </w:t>
      </w:r>
      <w:r>
        <w:rPr>
          <w:color w:val="231F20"/>
          <w:w w:val="90"/>
        </w:rPr>
        <w:t>40 days of sales tied up in receivables, maintains 56 days of goods available in inventory, </w:t>
      </w:r>
      <w:r>
        <w:rPr>
          <w:color w:val="231F20"/>
          <w:spacing w:val="-4"/>
        </w:rPr>
        <w:t>and</w:t>
      </w:r>
      <w:r>
        <w:rPr>
          <w:color w:val="231F20"/>
          <w:spacing w:val="-7"/>
        </w:rPr>
        <w:t> </w:t>
      </w:r>
      <w:r>
        <w:rPr>
          <w:color w:val="231F20"/>
          <w:spacing w:val="-4"/>
        </w:rPr>
        <w:t>receives</w:t>
      </w:r>
      <w:r>
        <w:rPr>
          <w:color w:val="231F20"/>
          <w:spacing w:val="-7"/>
        </w:rPr>
        <w:t> </w:t>
      </w:r>
      <w:r>
        <w:rPr>
          <w:color w:val="231F20"/>
          <w:spacing w:val="-4"/>
        </w:rPr>
        <w:t>only</w:t>
      </w:r>
      <w:r>
        <w:rPr>
          <w:color w:val="231F20"/>
          <w:spacing w:val="-7"/>
        </w:rPr>
        <w:t> </w:t>
      </w:r>
      <w:r>
        <w:rPr>
          <w:color w:val="231F20"/>
          <w:spacing w:val="-4"/>
        </w:rPr>
        <w:t>30</w:t>
      </w:r>
      <w:r>
        <w:rPr>
          <w:color w:val="231F20"/>
          <w:spacing w:val="-7"/>
        </w:rPr>
        <w:t> </w:t>
      </w:r>
      <w:r>
        <w:rPr>
          <w:color w:val="231F20"/>
          <w:spacing w:val="-4"/>
        </w:rPr>
        <w:t>days</w:t>
      </w:r>
      <w:r>
        <w:rPr>
          <w:color w:val="231F20"/>
          <w:spacing w:val="-7"/>
        </w:rPr>
        <w:t> </w:t>
      </w:r>
      <w:r>
        <w:rPr>
          <w:color w:val="231F20"/>
          <w:spacing w:val="-4"/>
        </w:rPr>
        <w:t>of</w:t>
      </w:r>
      <w:r>
        <w:rPr>
          <w:color w:val="231F20"/>
          <w:spacing w:val="-7"/>
        </w:rPr>
        <w:t> </w:t>
      </w:r>
      <w:r>
        <w:rPr>
          <w:color w:val="231F20"/>
          <w:spacing w:val="-4"/>
        </w:rPr>
        <w:t>purchases</w:t>
      </w:r>
      <w:r>
        <w:rPr>
          <w:color w:val="231F20"/>
          <w:spacing w:val="-7"/>
        </w:rPr>
        <w:t> </w:t>
      </w:r>
      <w:r>
        <w:rPr>
          <w:color w:val="231F20"/>
          <w:spacing w:val="-4"/>
        </w:rPr>
        <w:t>as</w:t>
      </w:r>
      <w:r>
        <w:rPr>
          <w:color w:val="231F20"/>
          <w:spacing w:val="-7"/>
        </w:rPr>
        <w:t> </w:t>
      </w:r>
      <w:r>
        <w:rPr>
          <w:color w:val="231F20"/>
          <w:spacing w:val="-4"/>
        </w:rPr>
        <w:t>credit</w:t>
      </w:r>
      <w:r>
        <w:rPr>
          <w:color w:val="231F20"/>
          <w:spacing w:val="-7"/>
        </w:rPr>
        <w:t> </w:t>
      </w:r>
      <w:r>
        <w:rPr>
          <w:color w:val="231F20"/>
          <w:spacing w:val="-4"/>
        </w:rPr>
        <w:t>from</w:t>
      </w:r>
      <w:r>
        <w:rPr>
          <w:color w:val="231F20"/>
          <w:spacing w:val="-7"/>
        </w:rPr>
        <w:t> </w:t>
      </w:r>
      <w:r>
        <w:rPr>
          <w:color w:val="231F20"/>
          <w:spacing w:val="-4"/>
        </w:rPr>
        <w:t>its</w:t>
      </w:r>
      <w:r>
        <w:rPr>
          <w:color w:val="231F20"/>
          <w:spacing w:val="-7"/>
        </w:rPr>
        <w:t> </w:t>
      </w:r>
      <w:r>
        <w:rPr>
          <w:color w:val="231F20"/>
          <w:spacing w:val="-4"/>
        </w:rPr>
        <w:t>suppliers.</w:t>
      </w:r>
      <w:r>
        <w:rPr>
          <w:color w:val="231F20"/>
          <w:spacing w:val="-7"/>
        </w:rPr>
        <w:t> </w:t>
      </w:r>
      <w:r>
        <w:rPr>
          <w:color w:val="231F20"/>
          <w:spacing w:val="-4"/>
        </w:rPr>
        <w:t>The</w:t>
      </w:r>
      <w:r>
        <w:rPr>
          <w:color w:val="231F20"/>
          <w:spacing w:val="-7"/>
        </w:rPr>
        <w:t> </w:t>
      </w:r>
      <w:r>
        <w:rPr>
          <w:color w:val="231F20"/>
          <w:spacing w:val="-4"/>
        </w:rPr>
        <w:t>longer</w:t>
      </w:r>
      <w:r>
        <w:rPr>
          <w:color w:val="231F20"/>
          <w:spacing w:val="-7"/>
        </w:rPr>
        <w:t> </w:t>
      </w:r>
      <w:r>
        <w:rPr>
          <w:color w:val="231F20"/>
          <w:spacing w:val="-4"/>
        </w:rPr>
        <w:t>the</w:t>
      </w:r>
      <w:r>
        <w:rPr>
          <w:color w:val="231F20"/>
          <w:spacing w:val="-7"/>
        </w:rPr>
        <w:t> </w:t>
      </w:r>
      <w:r>
        <w:rPr>
          <w:color w:val="231F20"/>
          <w:spacing w:val="-4"/>
        </w:rPr>
        <w:t>net trade</w:t>
      </w:r>
      <w:r>
        <w:rPr>
          <w:color w:val="231F20"/>
          <w:spacing w:val="-8"/>
        </w:rPr>
        <w:t> </w:t>
      </w:r>
      <w:r>
        <w:rPr>
          <w:color w:val="231F20"/>
          <w:spacing w:val="-4"/>
        </w:rPr>
        <w:t>cycle,</w:t>
      </w:r>
      <w:r>
        <w:rPr>
          <w:color w:val="231F20"/>
          <w:spacing w:val="-8"/>
        </w:rPr>
        <w:t> </w:t>
      </w:r>
      <w:r>
        <w:rPr>
          <w:color w:val="231F20"/>
          <w:spacing w:val="-4"/>
        </w:rPr>
        <w:t>the</w:t>
      </w:r>
      <w:r>
        <w:rPr>
          <w:color w:val="231F20"/>
          <w:spacing w:val="-8"/>
        </w:rPr>
        <w:t> </w:t>
      </w:r>
      <w:r>
        <w:rPr>
          <w:color w:val="231F20"/>
          <w:spacing w:val="-4"/>
        </w:rPr>
        <w:t>larger</w:t>
      </w:r>
      <w:r>
        <w:rPr>
          <w:color w:val="231F20"/>
          <w:spacing w:val="-8"/>
        </w:rPr>
        <w:t> </w:t>
      </w:r>
      <w:r>
        <w:rPr>
          <w:color w:val="231F20"/>
          <w:spacing w:val="-4"/>
        </w:rPr>
        <w:t>is</w:t>
      </w:r>
      <w:r>
        <w:rPr>
          <w:color w:val="231F20"/>
          <w:spacing w:val="-8"/>
        </w:rPr>
        <w:t> </w:t>
      </w:r>
      <w:r>
        <w:rPr>
          <w:color w:val="231F20"/>
          <w:spacing w:val="-4"/>
        </w:rPr>
        <w:t>the</w:t>
      </w:r>
      <w:r>
        <w:rPr>
          <w:color w:val="231F20"/>
          <w:spacing w:val="-8"/>
        </w:rPr>
        <w:t> </w:t>
      </w:r>
      <w:r>
        <w:rPr>
          <w:color w:val="231F20"/>
          <w:spacing w:val="-4"/>
        </w:rPr>
        <w:t>working</w:t>
      </w:r>
      <w:r>
        <w:rPr>
          <w:color w:val="231F20"/>
          <w:spacing w:val="-8"/>
        </w:rPr>
        <w:t> </w:t>
      </w:r>
      <w:r>
        <w:rPr>
          <w:color w:val="231F20"/>
          <w:spacing w:val="-4"/>
        </w:rPr>
        <w:t>capital</w:t>
      </w:r>
      <w:r>
        <w:rPr>
          <w:color w:val="231F20"/>
          <w:spacing w:val="-8"/>
        </w:rPr>
        <w:t> </w:t>
      </w:r>
      <w:r>
        <w:rPr>
          <w:color w:val="231F20"/>
          <w:spacing w:val="-4"/>
        </w:rPr>
        <w:t>requirement.</w:t>
      </w:r>
      <w:r>
        <w:rPr>
          <w:color w:val="231F20"/>
          <w:spacing w:val="-8"/>
        </w:rPr>
        <w:t> </w:t>
      </w:r>
      <w:r>
        <w:rPr>
          <w:color w:val="231F20"/>
          <w:spacing w:val="-4"/>
        </w:rPr>
        <w:t>Reduction</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number</w:t>
      </w:r>
      <w:r>
        <w:rPr>
          <w:color w:val="231F20"/>
          <w:spacing w:val="-8"/>
        </w:rPr>
        <w:t> </w:t>
      </w:r>
      <w:r>
        <w:rPr>
          <w:color w:val="231F20"/>
          <w:spacing w:val="-4"/>
        </w:rPr>
        <w:t>of </w:t>
      </w:r>
      <w:r>
        <w:rPr>
          <w:color w:val="231F20"/>
          <w:spacing w:val="-6"/>
        </w:rPr>
        <w:t>days’ sales in receivables or cost of sales in inventories lowers working capital require- ments. An increase in the number of days’ purchases as credit received from suppliers </w:t>
      </w:r>
      <w:r>
        <w:rPr>
          <w:color w:val="231F20"/>
          <w:w w:val="90"/>
        </w:rPr>
        <w:t>lowers working capital needed. Working capital requirements are determined by indus- </w:t>
      </w:r>
      <w:r>
        <w:rPr>
          <w:color w:val="231F20"/>
          <w:spacing w:val="-8"/>
        </w:rPr>
        <w:t>try</w:t>
      </w:r>
      <w:r>
        <w:rPr>
          <w:color w:val="231F20"/>
        </w:rPr>
        <w:t> </w:t>
      </w:r>
      <w:r>
        <w:rPr>
          <w:color w:val="231F20"/>
          <w:spacing w:val="-8"/>
        </w:rPr>
        <w:t>conditions</w:t>
      </w:r>
      <w:r>
        <w:rPr>
          <w:color w:val="231F20"/>
        </w:rPr>
        <w:t> </w:t>
      </w:r>
      <w:r>
        <w:rPr>
          <w:color w:val="231F20"/>
          <w:spacing w:val="-8"/>
        </w:rPr>
        <w:t>and</w:t>
      </w:r>
      <w:r>
        <w:rPr>
          <w:color w:val="231F20"/>
        </w:rPr>
        <w:t> </w:t>
      </w:r>
      <w:r>
        <w:rPr>
          <w:color w:val="231F20"/>
          <w:spacing w:val="-8"/>
        </w:rPr>
        <w:t>practices.</w:t>
      </w:r>
      <w:r>
        <w:rPr>
          <w:color w:val="231F20"/>
        </w:rPr>
        <w:t> </w:t>
      </w:r>
      <w:r>
        <w:rPr>
          <w:color w:val="231F20"/>
          <w:spacing w:val="-8"/>
        </w:rPr>
        <w:t>Comparisons</w:t>
      </w:r>
      <w:r>
        <w:rPr>
          <w:color w:val="231F20"/>
        </w:rPr>
        <w:t> </w:t>
      </w:r>
      <w:r>
        <w:rPr>
          <w:color w:val="231F20"/>
          <w:spacing w:val="-8"/>
        </w:rPr>
        <w:t>using</w:t>
      </w:r>
      <w:r>
        <w:rPr>
          <w:color w:val="231F20"/>
        </w:rPr>
        <w:t> </w:t>
      </w:r>
      <w:r>
        <w:rPr>
          <w:color w:val="231F20"/>
          <w:spacing w:val="-8"/>
        </w:rPr>
        <w:t>industry</w:t>
      </w:r>
      <w:r>
        <w:rPr>
          <w:color w:val="231F20"/>
        </w:rPr>
        <w:t> </w:t>
      </w:r>
      <w:r>
        <w:rPr>
          <w:color w:val="231F20"/>
          <w:spacing w:val="-8"/>
        </w:rPr>
        <w:t>current</w:t>
      </w:r>
      <w:r>
        <w:rPr>
          <w:color w:val="231F20"/>
        </w:rPr>
        <w:t> </w:t>
      </w:r>
      <w:r>
        <w:rPr>
          <w:color w:val="231F20"/>
          <w:spacing w:val="-8"/>
        </w:rPr>
        <w:t>ratios,</w:t>
      </w:r>
      <w:r>
        <w:rPr>
          <w:color w:val="231F20"/>
        </w:rPr>
        <w:t> </w:t>
      </w:r>
      <w:r>
        <w:rPr>
          <w:color w:val="231F20"/>
          <w:spacing w:val="-8"/>
        </w:rPr>
        <w:t>and</w:t>
      </w:r>
      <w:r>
        <w:rPr>
          <w:color w:val="231F20"/>
        </w:rPr>
        <w:t> </w:t>
      </w:r>
      <w:r>
        <w:rPr>
          <w:color w:val="231F20"/>
          <w:spacing w:val="-8"/>
        </w:rPr>
        <w:t>analysis</w:t>
      </w:r>
      <w:r>
        <w:rPr>
          <w:color w:val="231F20"/>
        </w:rPr>
        <w:t> </w:t>
      </w:r>
      <w:r>
        <w:rPr>
          <w:color w:val="231F20"/>
          <w:spacing w:val="-8"/>
        </w:rPr>
        <w:t>of </w:t>
      </w:r>
      <w:r>
        <w:rPr>
          <w:color w:val="231F20"/>
          <w:spacing w:val="-4"/>
        </w:rPr>
        <w:t>working</w:t>
      </w:r>
      <w:r>
        <w:rPr>
          <w:color w:val="231F20"/>
          <w:spacing w:val="-11"/>
        </w:rPr>
        <w:t> </w:t>
      </w:r>
      <w:r>
        <w:rPr>
          <w:color w:val="231F20"/>
          <w:spacing w:val="-4"/>
        </w:rPr>
        <w:t>capital</w:t>
      </w:r>
      <w:r>
        <w:rPr>
          <w:color w:val="231F20"/>
          <w:spacing w:val="-8"/>
        </w:rPr>
        <w:t> </w:t>
      </w:r>
      <w:r>
        <w:rPr>
          <w:color w:val="231F20"/>
          <w:spacing w:val="-4"/>
        </w:rPr>
        <w:t>requirements</w:t>
      </w:r>
      <w:r>
        <w:rPr>
          <w:color w:val="231F20"/>
          <w:spacing w:val="-9"/>
        </w:rPr>
        <w:t> </w:t>
      </w:r>
      <w:r>
        <w:rPr>
          <w:color w:val="231F20"/>
          <w:spacing w:val="-4"/>
        </w:rPr>
        <w:t>using</w:t>
      </w:r>
      <w:r>
        <w:rPr>
          <w:color w:val="231F20"/>
          <w:spacing w:val="-8"/>
        </w:rPr>
        <w:t> </w:t>
      </w:r>
      <w:r>
        <w:rPr>
          <w:color w:val="231F20"/>
          <w:spacing w:val="-4"/>
        </w:rPr>
        <w:t>net</w:t>
      </w:r>
      <w:r>
        <w:rPr>
          <w:color w:val="231F20"/>
          <w:spacing w:val="-9"/>
        </w:rPr>
        <w:t> </w:t>
      </w:r>
      <w:r>
        <w:rPr>
          <w:color w:val="231F20"/>
          <w:spacing w:val="-4"/>
        </w:rPr>
        <w:t>trade</w:t>
      </w:r>
      <w:r>
        <w:rPr>
          <w:color w:val="231F20"/>
          <w:spacing w:val="-8"/>
        </w:rPr>
        <w:t> </w:t>
      </w:r>
      <w:r>
        <w:rPr>
          <w:color w:val="231F20"/>
          <w:spacing w:val="-4"/>
        </w:rPr>
        <w:t>cycle</w:t>
      </w:r>
      <w:r>
        <w:rPr>
          <w:color w:val="231F20"/>
          <w:spacing w:val="-9"/>
        </w:rPr>
        <w:t> </w:t>
      </w:r>
      <w:r>
        <w:rPr>
          <w:color w:val="231F20"/>
          <w:spacing w:val="-4"/>
        </w:rPr>
        <w:t>measures,</w:t>
      </w:r>
      <w:r>
        <w:rPr>
          <w:color w:val="231F20"/>
          <w:spacing w:val="-8"/>
        </w:rPr>
        <w:t> </w:t>
      </w:r>
      <w:r>
        <w:rPr>
          <w:color w:val="231F20"/>
          <w:spacing w:val="-4"/>
        </w:rPr>
        <w:t>are</w:t>
      </w:r>
      <w:r>
        <w:rPr>
          <w:color w:val="231F20"/>
          <w:spacing w:val="-9"/>
        </w:rPr>
        <w:t> </w:t>
      </w:r>
      <w:r>
        <w:rPr>
          <w:color w:val="231F20"/>
          <w:spacing w:val="-4"/>
        </w:rPr>
        <w:t>useful</w:t>
      </w:r>
      <w:r>
        <w:rPr>
          <w:color w:val="231F20"/>
          <w:spacing w:val="-8"/>
        </w:rPr>
        <w:t> </w:t>
      </w:r>
      <w:r>
        <w:rPr>
          <w:color w:val="231F20"/>
          <w:spacing w:val="-4"/>
        </w:rPr>
        <w:t>in</w:t>
      </w:r>
      <w:r>
        <w:rPr>
          <w:color w:val="231F20"/>
          <w:spacing w:val="-9"/>
        </w:rPr>
        <w:t> </w:t>
      </w:r>
      <w:r>
        <w:rPr>
          <w:color w:val="231F20"/>
          <w:spacing w:val="-4"/>
        </w:rPr>
        <w:t>analysis</w:t>
      </w:r>
      <w:r>
        <w:rPr>
          <w:color w:val="231F20"/>
          <w:spacing w:val="-8"/>
        </w:rPr>
        <w:t> </w:t>
      </w:r>
      <w:r>
        <w:rPr>
          <w:color w:val="231F20"/>
          <w:spacing w:val="-4"/>
        </w:rPr>
        <w:t>of </w:t>
      </w:r>
      <w:r>
        <w:rPr>
          <w:color w:val="231F20"/>
          <w:spacing w:val="-2"/>
        </w:rPr>
        <w:t>the</w:t>
      </w:r>
      <w:r>
        <w:rPr>
          <w:color w:val="231F20"/>
          <w:spacing w:val="-11"/>
        </w:rPr>
        <w:t> </w:t>
      </w:r>
      <w:r>
        <w:rPr>
          <w:color w:val="231F20"/>
          <w:spacing w:val="-2"/>
        </w:rPr>
        <w:t>adequacy</w:t>
      </w:r>
      <w:r>
        <w:rPr>
          <w:color w:val="231F20"/>
          <w:spacing w:val="-10"/>
        </w:rPr>
        <w:t> </w:t>
      </w:r>
      <w:r>
        <w:rPr>
          <w:color w:val="231F20"/>
          <w:spacing w:val="-2"/>
        </w:rPr>
        <w:t>of</w:t>
      </w:r>
      <w:r>
        <w:rPr>
          <w:color w:val="231F20"/>
          <w:spacing w:val="-11"/>
        </w:rPr>
        <w:t> </w:t>
      </w:r>
      <w:r>
        <w:rPr>
          <w:color w:val="231F20"/>
          <w:spacing w:val="-2"/>
        </w:rPr>
        <w:t>a</w:t>
      </w:r>
      <w:r>
        <w:rPr>
          <w:color w:val="231F20"/>
          <w:spacing w:val="-10"/>
        </w:rPr>
        <w:t> </w:t>
      </w:r>
      <w:r>
        <w:rPr>
          <w:color w:val="231F20"/>
          <w:spacing w:val="-2"/>
        </w:rPr>
        <w:t>company’s</w:t>
      </w:r>
      <w:r>
        <w:rPr>
          <w:color w:val="231F20"/>
          <w:spacing w:val="-11"/>
        </w:rPr>
        <w:t> </w:t>
      </w:r>
      <w:r>
        <w:rPr>
          <w:color w:val="231F20"/>
          <w:spacing w:val="-2"/>
        </w:rPr>
        <w:t>working</w:t>
      </w:r>
      <w:r>
        <w:rPr>
          <w:color w:val="231F20"/>
          <w:spacing w:val="-10"/>
        </w:rPr>
        <w:t> </w:t>
      </w:r>
      <w:r>
        <w:rPr>
          <w:color w:val="231F20"/>
          <w:spacing w:val="-2"/>
        </w:rPr>
        <w:t>capital.</w:t>
      </w:r>
    </w:p>
    <w:p>
      <w:pPr>
        <w:pStyle w:val="BodyText"/>
        <w:spacing w:before="3"/>
        <w:rPr>
          <w:sz w:val="13"/>
        </w:rPr>
      </w:pPr>
      <w:r>
        <w:rPr/>
        <w:pict>
          <v:group style="position:absolute;margin-left:144.141724pt;margin-top:9.435267pt;width:360pt;height:99pt;mso-position-horizontal-relative:page;mso-position-vertical-relative:paragraph;z-index:-15718400;mso-wrap-distance-left:0;mso-wrap-distance-right:0" id="docshapegroup101" coordorigin="2883,189" coordsize="7200,1980">
            <v:rect style="position:absolute;left:2892;top:198;width:7180;height:1960" id="docshape102" filled="true" fillcolor="#e5e5e5" stroked="false">
              <v:fill type="solid"/>
            </v:rect>
            <v:rect style="position:absolute;left:2887;top:193;width:7190;height:1970" id="docshape103" filled="false" stroked="true" strokeweight=".5pt" strokecolor="#231f20">
              <v:stroke dashstyle="solid"/>
            </v:rect>
            <v:shape style="position:absolute;left:3122;top:353;width:1817;height:246" type="#_x0000_t202" id="docshape104" filled="false" stroked="false">
              <v:textbox inset="0,0,0,0">
                <w:txbxContent>
                  <w:p>
                    <w:pPr>
                      <w:spacing w:before="11"/>
                      <w:ind w:left="0" w:right="0" w:firstLine="0"/>
                      <w:jc w:val="left"/>
                      <w:rPr>
                        <w:rFonts w:ascii="Trebuchet MS"/>
                        <w:b/>
                        <w:i/>
                        <w:sz w:val="20"/>
                      </w:rPr>
                    </w:pPr>
                    <w:r>
                      <w:rPr>
                        <w:rFonts w:ascii="Trebuchet MS"/>
                        <w:b/>
                        <w:i/>
                        <w:color w:val="231F20"/>
                        <w:w w:val="90"/>
                        <w:sz w:val="20"/>
                      </w:rPr>
                      <w:t>ANALYSIS</w:t>
                    </w:r>
                    <w:r>
                      <w:rPr>
                        <w:rFonts w:ascii="Trebuchet MS"/>
                        <w:b/>
                        <w:i/>
                        <w:color w:val="231F20"/>
                        <w:spacing w:val="4"/>
                        <w:sz w:val="20"/>
                      </w:rPr>
                      <w:t> </w:t>
                    </w:r>
                    <w:r>
                      <w:rPr>
                        <w:rFonts w:ascii="Trebuchet MS"/>
                        <w:b/>
                        <w:i/>
                        <w:color w:val="231F20"/>
                        <w:spacing w:val="-2"/>
                        <w:w w:val="90"/>
                        <w:sz w:val="20"/>
                      </w:rPr>
                      <w:t>VIEWPOINT</w:t>
                    </w:r>
                  </w:p>
                </w:txbxContent>
              </v:textbox>
              <w10:wrap type="none"/>
            </v:shape>
            <v:shape style="position:absolute;left:7686;top:353;width:2177;height:246" type="#_x0000_t202" id="docshape105" filled="false" stroked="false">
              <v:textbox inset="0,0,0,0">
                <w:txbxContent>
                  <w:p>
                    <w:pPr>
                      <w:spacing w:before="11"/>
                      <w:ind w:left="0" w:right="0" w:firstLine="0"/>
                      <w:jc w:val="left"/>
                      <w:rPr>
                        <w:rFonts w:ascii="Trebuchet MS"/>
                        <w:b/>
                        <w:i/>
                        <w:sz w:val="20"/>
                      </w:rPr>
                    </w:pPr>
                    <w:r>
                      <w:rPr>
                        <w:rFonts w:ascii="Trebuchet MS"/>
                        <w:b/>
                        <w:i/>
                        <w:color w:val="231F20"/>
                        <w:w w:val="85"/>
                        <w:sz w:val="20"/>
                      </w:rPr>
                      <w:t>.</w:t>
                    </w:r>
                    <w:r>
                      <w:rPr>
                        <w:rFonts w:ascii="Trebuchet MS"/>
                        <w:b/>
                        <w:i/>
                        <w:color w:val="231F20"/>
                        <w:spacing w:val="-2"/>
                        <w:w w:val="85"/>
                        <w:sz w:val="20"/>
                      </w:rPr>
                      <w:t> </w:t>
                    </w:r>
                    <w:r>
                      <w:rPr>
                        <w:rFonts w:ascii="Trebuchet MS"/>
                        <w:b/>
                        <w:i/>
                        <w:color w:val="231F20"/>
                        <w:w w:val="85"/>
                        <w:sz w:val="20"/>
                      </w:rPr>
                      <w:t>.</w:t>
                    </w:r>
                    <w:r>
                      <w:rPr>
                        <w:rFonts w:ascii="Trebuchet MS"/>
                        <w:b/>
                        <w:i/>
                        <w:color w:val="231F20"/>
                        <w:spacing w:val="-1"/>
                        <w:w w:val="85"/>
                        <w:sz w:val="20"/>
                      </w:rPr>
                      <w:t> </w:t>
                    </w:r>
                    <w:r>
                      <w:rPr>
                        <w:rFonts w:ascii="Trebuchet MS"/>
                        <w:b/>
                        <w:i/>
                        <w:color w:val="231F20"/>
                        <w:w w:val="85"/>
                        <w:sz w:val="20"/>
                      </w:rPr>
                      <w:t>.</w:t>
                    </w:r>
                    <w:r>
                      <w:rPr>
                        <w:rFonts w:ascii="Trebuchet MS"/>
                        <w:b/>
                        <w:i/>
                        <w:color w:val="231F20"/>
                        <w:spacing w:val="-2"/>
                        <w:w w:val="85"/>
                        <w:sz w:val="20"/>
                      </w:rPr>
                      <w:t> </w:t>
                    </w:r>
                    <w:r>
                      <w:rPr>
                        <w:rFonts w:ascii="Trebuchet MS"/>
                        <w:b/>
                        <w:i/>
                        <w:color w:val="231F20"/>
                        <w:w w:val="85"/>
                        <w:sz w:val="20"/>
                      </w:rPr>
                      <w:t>YOU</w:t>
                    </w:r>
                    <w:r>
                      <w:rPr>
                        <w:rFonts w:ascii="Trebuchet MS"/>
                        <w:b/>
                        <w:i/>
                        <w:color w:val="231F20"/>
                        <w:spacing w:val="-1"/>
                        <w:w w:val="85"/>
                        <w:sz w:val="20"/>
                      </w:rPr>
                      <w:t> </w:t>
                    </w:r>
                    <w:r>
                      <w:rPr>
                        <w:rFonts w:ascii="Trebuchet MS"/>
                        <w:b/>
                        <w:i/>
                        <w:color w:val="231F20"/>
                        <w:w w:val="85"/>
                        <w:sz w:val="20"/>
                      </w:rPr>
                      <w:t>ARE</w:t>
                    </w:r>
                    <w:r>
                      <w:rPr>
                        <w:rFonts w:ascii="Trebuchet MS"/>
                        <w:b/>
                        <w:i/>
                        <w:color w:val="231F20"/>
                        <w:spacing w:val="-2"/>
                        <w:w w:val="85"/>
                        <w:sz w:val="20"/>
                      </w:rPr>
                      <w:t> </w:t>
                    </w:r>
                    <w:r>
                      <w:rPr>
                        <w:rFonts w:ascii="Trebuchet MS"/>
                        <w:b/>
                        <w:i/>
                        <w:color w:val="231F20"/>
                        <w:w w:val="85"/>
                        <w:sz w:val="20"/>
                      </w:rPr>
                      <w:t>THE</w:t>
                    </w:r>
                    <w:r>
                      <w:rPr>
                        <w:rFonts w:ascii="Trebuchet MS"/>
                        <w:b/>
                        <w:i/>
                        <w:color w:val="231F20"/>
                        <w:spacing w:val="-1"/>
                        <w:w w:val="85"/>
                        <w:sz w:val="20"/>
                      </w:rPr>
                      <w:t> </w:t>
                    </w:r>
                    <w:r>
                      <w:rPr>
                        <w:rFonts w:ascii="Trebuchet MS"/>
                        <w:b/>
                        <w:i/>
                        <w:color w:val="231F20"/>
                        <w:spacing w:val="-2"/>
                        <w:w w:val="85"/>
                        <w:sz w:val="20"/>
                      </w:rPr>
                      <w:t>BANKER</w:t>
                    </w:r>
                  </w:p>
                </w:txbxContent>
              </v:textbox>
              <w10:wrap type="none"/>
            </v:shape>
            <v:shape style="position:absolute;left:3122;top:659;width:6741;height:1313" type="#_x0000_t202" id="docshape106" filled="false" stroked="false">
              <v:textbox inset="0,0,0,0">
                <w:txbxContent>
                  <w:p>
                    <w:pPr>
                      <w:spacing w:line="210" w:lineRule="exact" w:before="0"/>
                      <w:ind w:left="0" w:right="0" w:firstLine="0"/>
                      <w:jc w:val="both"/>
                      <w:rPr>
                        <w:rFonts w:ascii="Tahoma"/>
                        <w:sz w:val="18"/>
                      </w:rPr>
                    </w:pPr>
                    <w:r>
                      <w:rPr>
                        <w:rFonts w:ascii="Tahoma"/>
                        <w:color w:val="231F20"/>
                        <w:sz w:val="18"/>
                      </w:rPr>
                      <w:t>International</w:t>
                    </w:r>
                    <w:r>
                      <w:rPr>
                        <w:rFonts w:ascii="Tahoma"/>
                        <w:color w:val="231F20"/>
                        <w:spacing w:val="28"/>
                        <w:sz w:val="18"/>
                      </w:rPr>
                      <w:t> </w:t>
                    </w:r>
                    <w:r>
                      <w:rPr>
                        <w:rFonts w:ascii="Tahoma"/>
                        <w:color w:val="231F20"/>
                        <w:sz w:val="18"/>
                      </w:rPr>
                      <w:t>Machines</w:t>
                    </w:r>
                    <w:r>
                      <w:rPr>
                        <w:rFonts w:ascii="Tahoma"/>
                        <w:color w:val="231F20"/>
                        <w:spacing w:val="28"/>
                        <w:sz w:val="18"/>
                      </w:rPr>
                      <w:t> </w:t>
                    </w:r>
                    <w:r>
                      <w:rPr>
                        <w:rFonts w:ascii="Tahoma"/>
                        <w:color w:val="231F20"/>
                        <w:sz w:val="18"/>
                      </w:rPr>
                      <w:t>Corporation</w:t>
                    </w:r>
                    <w:r>
                      <w:rPr>
                        <w:rFonts w:ascii="Tahoma"/>
                        <w:color w:val="231F20"/>
                        <w:spacing w:val="29"/>
                        <w:sz w:val="18"/>
                      </w:rPr>
                      <w:t> </w:t>
                    </w:r>
                    <w:r>
                      <w:rPr>
                        <w:rFonts w:ascii="Tahoma"/>
                        <w:color w:val="231F20"/>
                        <w:sz w:val="18"/>
                      </w:rPr>
                      <w:t>(IMC)</w:t>
                    </w:r>
                    <w:r>
                      <w:rPr>
                        <w:rFonts w:ascii="Tahoma"/>
                        <w:color w:val="231F20"/>
                        <w:spacing w:val="28"/>
                        <w:sz w:val="18"/>
                      </w:rPr>
                      <w:t> </w:t>
                    </w:r>
                    <w:r>
                      <w:rPr>
                        <w:rFonts w:ascii="Tahoma"/>
                        <w:color w:val="231F20"/>
                        <w:sz w:val="18"/>
                      </w:rPr>
                      <w:t>calls</w:t>
                    </w:r>
                    <w:r>
                      <w:rPr>
                        <w:rFonts w:ascii="Tahoma"/>
                        <w:color w:val="231F20"/>
                        <w:spacing w:val="29"/>
                        <w:sz w:val="18"/>
                      </w:rPr>
                      <w:t> </w:t>
                    </w:r>
                    <w:r>
                      <w:rPr>
                        <w:rFonts w:ascii="Tahoma"/>
                        <w:color w:val="231F20"/>
                        <w:sz w:val="18"/>
                      </w:rPr>
                      <w:t>on</w:t>
                    </w:r>
                    <w:r>
                      <w:rPr>
                        <w:rFonts w:ascii="Tahoma"/>
                        <w:color w:val="231F20"/>
                        <w:spacing w:val="28"/>
                        <w:sz w:val="18"/>
                      </w:rPr>
                      <w:t> </w:t>
                    </w:r>
                    <w:r>
                      <w:rPr>
                        <w:rFonts w:ascii="Tahoma"/>
                        <w:color w:val="231F20"/>
                        <w:sz w:val="18"/>
                      </w:rPr>
                      <w:t>you</w:t>
                    </w:r>
                    <w:r>
                      <w:rPr>
                        <w:rFonts w:ascii="Tahoma"/>
                        <w:color w:val="231F20"/>
                        <w:spacing w:val="28"/>
                        <w:sz w:val="18"/>
                      </w:rPr>
                      <w:t> </w:t>
                    </w:r>
                    <w:r>
                      <w:rPr>
                        <w:rFonts w:ascii="Tahoma"/>
                        <w:color w:val="231F20"/>
                        <w:sz w:val="18"/>
                      </w:rPr>
                      <w:t>for</w:t>
                    </w:r>
                    <w:r>
                      <w:rPr>
                        <w:rFonts w:ascii="Tahoma"/>
                        <w:color w:val="231F20"/>
                        <w:spacing w:val="29"/>
                        <w:sz w:val="18"/>
                      </w:rPr>
                      <w:t> </w:t>
                    </w:r>
                    <w:r>
                      <w:rPr>
                        <w:rFonts w:ascii="Tahoma"/>
                        <w:color w:val="231F20"/>
                        <w:sz w:val="18"/>
                      </w:rPr>
                      <w:t>a</w:t>
                    </w:r>
                    <w:r>
                      <w:rPr>
                        <w:rFonts w:ascii="Tahoma"/>
                        <w:color w:val="231F20"/>
                        <w:spacing w:val="28"/>
                        <w:sz w:val="18"/>
                      </w:rPr>
                      <w:t> </w:t>
                    </w:r>
                    <w:r>
                      <w:rPr>
                        <w:rFonts w:ascii="Tahoma"/>
                        <w:color w:val="231F20"/>
                        <w:sz w:val="18"/>
                      </w:rPr>
                      <w:t>short-term</w:t>
                    </w:r>
                    <w:r>
                      <w:rPr>
                        <w:rFonts w:ascii="Tahoma"/>
                        <w:color w:val="231F20"/>
                        <w:spacing w:val="29"/>
                        <w:sz w:val="18"/>
                      </w:rPr>
                      <w:t> </w:t>
                    </w:r>
                    <w:r>
                      <w:rPr>
                        <w:rFonts w:ascii="Tahoma"/>
                        <w:color w:val="231F20"/>
                        <w:sz w:val="18"/>
                      </w:rPr>
                      <w:t>one-</w:t>
                    </w:r>
                    <w:r>
                      <w:rPr>
                        <w:rFonts w:ascii="Tahoma"/>
                        <w:color w:val="231F20"/>
                        <w:spacing w:val="-4"/>
                        <w:sz w:val="18"/>
                      </w:rPr>
                      <w:t>year</w:t>
                    </w:r>
                  </w:p>
                  <w:p>
                    <w:pPr>
                      <w:spacing w:line="242" w:lineRule="auto" w:before="2"/>
                      <w:ind w:left="0" w:right="18" w:firstLine="0"/>
                      <w:jc w:val="both"/>
                      <w:rPr>
                        <w:rFonts w:ascii="Tahoma" w:hAnsi="Tahoma"/>
                        <w:sz w:val="18"/>
                      </w:rPr>
                    </w:pPr>
                    <w:r>
                      <w:rPr>
                        <w:rFonts w:ascii="Tahoma" w:hAnsi="Tahoma"/>
                        <w:color w:val="231F20"/>
                        <w:sz w:val="18"/>
                      </w:rPr>
                      <w:t>$2 million loan to finance expansion in the United Kingdom. As part of your loan analysis</w:t>
                    </w:r>
                    <w:r>
                      <w:rPr>
                        <w:rFonts w:ascii="Tahoma" w:hAnsi="Tahoma"/>
                        <w:color w:val="231F20"/>
                        <w:spacing w:val="-8"/>
                        <w:sz w:val="18"/>
                      </w:rPr>
                      <w:t> </w:t>
                    </w:r>
                    <w:r>
                      <w:rPr>
                        <w:rFonts w:ascii="Tahoma" w:hAnsi="Tahoma"/>
                        <w:color w:val="231F20"/>
                        <w:sz w:val="18"/>
                      </w:rPr>
                      <w:t>of</w:t>
                    </w:r>
                    <w:r>
                      <w:rPr>
                        <w:rFonts w:ascii="Tahoma" w:hAnsi="Tahoma"/>
                        <w:color w:val="231F20"/>
                        <w:spacing w:val="-8"/>
                        <w:sz w:val="18"/>
                      </w:rPr>
                      <w:t> </w:t>
                    </w:r>
                    <w:r>
                      <w:rPr>
                        <w:rFonts w:ascii="Tahoma" w:hAnsi="Tahoma"/>
                        <w:color w:val="231F20"/>
                        <w:sz w:val="18"/>
                      </w:rPr>
                      <w:t>IMC,</w:t>
                    </w:r>
                    <w:r>
                      <w:rPr>
                        <w:rFonts w:ascii="Tahoma" w:hAnsi="Tahoma"/>
                        <w:color w:val="231F20"/>
                        <w:spacing w:val="-8"/>
                        <w:sz w:val="18"/>
                      </w:rPr>
                      <w:t> </w:t>
                    </w:r>
                    <w:r>
                      <w:rPr>
                        <w:rFonts w:ascii="Tahoma" w:hAnsi="Tahoma"/>
                        <w:color w:val="231F20"/>
                        <w:sz w:val="18"/>
                      </w:rPr>
                      <w:t>you</w:t>
                    </w:r>
                    <w:r>
                      <w:rPr>
                        <w:rFonts w:ascii="Tahoma" w:hAnsi="Tahoma"/>
                        <w:color w:val="231F20"/>
                        <w:spacing w:val="-8"/>
                        <w:sz w:val="18"/>
                      </w:rPr>
                      <w:t> </w:t>
                    </w:r>
                    <w:r>
                      <w:rPr>
                        <w:rFonts w:ascii="Tahoma" w:hAnsi="Tahoma"/>
                        <w:color w:val="231F20"/>
                        <w:sz w:val="18"/>
                      </w:rPr>
                      <w:t>compute</w:t>
                    </w:r>
                    <w:r>
                      <w:rPr>
                        <w:rFonts w:ascii="Tahoma" w:hAnsi="Tahoma"/>
                        <w:color w:val="231F20"/>
                        <w:spacing w:val="-8"/>
                        <w:sz w:val="18"/>
                      </w:rPr>
                      <w:t> </w:t>
                    </w:r>
                    <w:r>
                      <w:rPr>
                        <w:rFonts w:ascii="Tahoma" w:hAnsi="Tahoma"/>
                        <w:color w:val="231F20"/>
                        <w:sz w:val="18"/>
                      </w:rPr>
                      <w:t>a</w:t>
                    </w:r>
                    <w:r>
                      <w:rPr>
                        <w:rFonts w:ascii="Tahoma" w:hAnsi="Tahoma"/>
                        <w:color w:val="231F20"/>
                        <w:spacing w:val="-8"/>
                        <w:sz w:val="18"/>
                      </w:rPr>
                      <w:t> </w:t>
                    </w:r>
                    <w:r>
                      <w:rPr>
                        <w:rFonts w:ascii="Tahoma" w:hAnsi="Tahoma"/>
                        <w:color w:val="231F20"/>
                        <w:sz w:val="18"/>
                      </w:rPr>
                      <w:t>4:1</w:t>
                    </w:r>
                    <w:r>
                      <w:rPr>
                        <w:rFonts w:ascii="Tahoma" w:hAnsi="Tahoma"/>
                        <w:color w:val="231F20"/>
                        <w:spacing w:val="-8"/>
                        <w:sz w:val="18"/>
                      </w:rPr>
                      <w:t> </w:t>
                    </w:r>
                    <w:r>
                      <w:rPr>
                        <w:rFonts w:ascii="Tahoma" w:hAnsi="Tahoma"/>
                        <w:color w:val="231F20"/>
                        <w:sz w:val="18"/>
                      </w:rPr>
                      <w:t>current</w:t>
                    </w:r>
                    <w:r>
                      <w:rPr>
                        <w:rFonts w:ascii="Tahoma" w:hAnsi="Tahoma"/>
                        <w:color w:val="231F20"/>
                        <w:spacing w:val="-8"/>
                        <w:sz w:val="18"/>
                      </w:rPr>
                      <w:t> </w:t>
                    </w:r>
                    <w:r>
                      <w:rPr>
                        <w:rFonts w:ascii="Tahoma" w:hAnsi="Tahoma"/>
                        <w:color w:val="231F20"/>
                        <w:sz w:val="18"/>
                      </w:rPr>
                      <w:t>ratio</w:t>
                    </w:r>
                    <w:r>
                      <w:rPr>
                        <w:rFonts w:ascii="Tahoma" w:hAnsi="Tahoma"/>
                        <w:color w:val="231F20"/>
                        <w:spacing w:val="-8"/>
                        <w:sz w:val="18"/>
                      </w:rPr>
                      <w:t> </w:t>
                    </w:r>
                    <w:r>
                      <w:rPr>
                        <w:rFonts w:ascii="Tahoma" w:hAnsi="Tahoma"/>
                        <w:color w:val="231F20"/>
                        <w:sz w:val="18"/>
                      </w:rPr>
                      <w:t>on</w:t>
                    </w:r>
                    <w:r>
                      <w:rPr>
                        <w:rFonts w:ascii="Tahoma" w:hAnsi="Tahoma"/>
                        <w:color w:val="231F20"/>
                        <w:spacing w:val="-8"/>
                        <w:sz w:val="18"/>
                      </w:rPr>
                      <w:t> </w:t>
                    </w:r>
                    <w:r>
                      <w:rPr>
                        <w:rFonts w:ascii="Tahoma" w:hAnsi="Tahoma"/>
                        <w:color w:val="231F20"/>
                        <w:sz w:val="18"/>
                      </w:rPr>
                      <w:t>current</w:t>
                    </w:r>
                    <w:r>
                      <w:rPr>
                        <w:rFonts w:ascii="Tahoma" w:hAnsi="Tahoma"/>
                        <w:color w:val="231F20"/>
                        <w:spacing w:val="-8"/>
                        <w:sz w:val="18"/>
                      </w:rPr>
                      <w:t> </w:t>
                    </w:r>
                    <w:r>
                      <w:rPr>
                        <w:rFonts w:ascii="Tahoma" w:hAnsi="Tahoma"/>
                        <w:color w:val="231F20"/>
                        <w:sz w:val="18"/>
                      </w:rPr>
                      <w:t>assets</w:t>
                    </w:r>
                    <w:r>
                      <w:rPr>
                        <w:rFonts w:ascii="Tahoma" w:hAnsi="Tahoma"/>
                        <w:color w:val="231F20"/>
                        <w:spacing w:val="-8"/>
                        <w:sz w:val="18"/>
                      </w:rPr>
                      <w:t> </w:t>
                    </w:r>
                    <w:r>
                      <w:rPr>
                        <w:rFonts w:ascii="Tahoma" w:hAnsi="Tahoma"/>
                        <w:color w:val="231F20"/>
                        <w:sz w:val="18"/>
                      </w:rPr>
                      <w:t>of</w:t>
                    </w:r>
                    <w:r>
                      <w:rPr>
                        <w:rFonts w:ascii="Tahoma" w:hAnsi="Tahoma"/>
                        <w:color w:val="231F20"/>
                        <w:spacing w:val="-8"/>
                        <w:sz w:val="18"/>
                      </w:rPr>
                      <w:t> </w:t>
                    </w:r>
                    <w:r>
                      <w:rPr>
                        <w:rFonts w:ascii="Tahoma" w:hAnsi="Tahoma"/>
                        <w:color w:val="231F20"/>
                        <w:sz w:val="18"/>
                      </w:rPr>
                      <w:t>nearly</w:t>
                    </w:r>
                    <w:r>
                      <w:rPr>
                        <w:rFonts w:ascii="Tahoma" w:hAnsi="Tahoma"/>
                        <w:color w:val="231F20"/>
                        <w:spacing w:val="-8"/>
                        <w:sz w:val="18"/>
                      </w:rPr>
                      <w:t> </w:t>
                    </w:r>
                    <w:r>
                      <w:rPr>
                        <w:rFonts w:ascii="Tahoma" w:hAnsi="Tahoma"/>
                        <w:color w:val="231F20"/>
                        <w:sz w:val="18"/>
                      </w:rPr>
                      <w:t>$1.6</w:t>
                    </w:r>
                    <w:r>
                      <w:rPr>
                        <w:rFonts w:ascii="Tahoma" w:hAnsi="Tahoma"/>
                        <w:color w:val="231F20"/>
                        <w:spacing w:val="-8"/>
                        <w:sz w:val="18"/>
                      </w:rPr>
                      <w:t> </w:t>
                    </w:r>
                    <w:r>
                      <w:rPr>
                        <w:rFonts w:ascii="Tahoma" w:hAnsi="Tahoma"/>
                        <w:color w:val="231F20"/>
                        <w:sz w:val="18"/>
                      </w:rPr>
                      <w:t>mil- lion.</w:t>
                    </w:r>
                    <w:r>
                      <w:rPr>
                        <w:rFonts w:ascii="Tahoma" w:hAnsi="Tahoma"/>
                        <w:color w:val="231F20"/>
                        <w:spacing w:val="-15"/>
                        <w:sz w:val="18"/>
                      </w:rPr>
                      <w:t> </w:t>
                    </w:r>
                    <w:r>
                      <w:rPr>
                        <w:rFonts w:ascii="Tahoma" w:hAnsi="Tahoma"/>
                        <w:color w:val="231F20"/>
                        <w:sz w:val="18"/>
                      </w:rPr>
                      <w:t>Analysis</w:t>
                    </w:r>
                    <w:r>
                      <w:rPr>
                        <w:rFonts w:ascii="Tahoma" w:hAnsi="Tahoma"/>
                        <w:color w:val="231F20"/>
                        <w:spacing w:val="-14"/>
                        <w:sz w:val="18"/>
                      </w:rPr>
                      <w:t> </w:t>
                    </w:r>
                    <w:r>
                      <w:rPr>
                        <w:rFonts w:ascii="Tahoma" w:hAnsi="Tahoma"/>
                        <w:color w:val="231F20"/>
                        <w:sz w:val="18"/>
                      </w:rPr>
                      <w:t>of</w:t>
                    </w:r>
                    <w:r>
                      <w:rPr>
                        <w:rFonts w:ascii="Tahoma" w:hAnsi="Tahoma"/>
                        <w:color w:val="231F20"/>
                        <w:spacing w:val="-14"/>
                        <w:sz w:val="18"/>
                      </w:rPr>
                      <w:t> </w:t>
                    </w:r>
                    <w:r>
                      <w:rPr>
                        <w:rFonts w:ascii="Tahoma" w:hAnsi="Tahoma"/>
                        <w:color w:val="231F20"/>
                        <w:sz w:val="18"/>
                      </w:rPr>
                      <w:t>industry</w:t>
                    </w:r>
                    <w:r>
                      <w:rPr>
                        <w:rFonts w:ascii="Tahoma" w:hAnsi="Tahoma"/>
                        <w:color w:val="231F20"/>
                        <w:spacing w:val="-14"/>
                        <w:sz w:val="18"/>
                      </w:rPr>
                      <w:t> </w:t>
                    </w:r>
                    <w:r>
                      <w:rPr>
                        <w:rFonts w:ascii="Tahoma" w:hAnsi="Tahoma"/>
                        <w:color w:val="231F20"/>
                        <w:sz w:val="18"/>
                      </w:rPr>
                      <w:t>competitors</w:t>
                    </w:r>
                    <w:r>
                      <w:rPr>
                        <w:rFonts w:ascii="Tahoma" w:hAnsi="Tahoma"/>
                        <w:color w:val="231F20"/>
                        <w:spacing w:val="-14"/>
                        <w:sz w:val="18"/>
                      </w:rPr>
                      <w:t> </w:t>
                    </w:r>
                    <w:r>
                      <w:rPr>
                        <w:rFonts w:ascii="Tahoma" w:hAnsi="Tahoma"/>
                        <w:color w:val="231F20"/>
                        <w:sz w:val="18"/>
                      </w:rPr>
                      <w:t>yields</w:t>
                    </w:r>
                    <w:r>
                      <w:rPr>
                        <w:rFonts w:ascii="Tahoma" w:hAnsi="Tahoma"/>
                        <w:color w:val="231F20"/>
                        <w:spacing w:val="-14"/>
                        <w:sz w:val="18"/>
                      </w:rPr>
                      <w:t> </w:t>
                    </w:r>
                    <w:r>
                      <w:rPr>
                        <w:rFonts w:ascii="Tahoma" w:hAnsi="Tahoma"/>
                        <w:color w:val="231F20"/>
                        <w:sz w:val="18"/>
                      </w:rPr>
                      <w:t>a</w:t>
                    </w:r>
                    <w:r>
                      <w:rPr>
                        <w:rFonts w:ascii="Tahoma" w:hAnsi="Tahoma"/>
                        <w:color w:val="231F20"/>
                        <w:spacing w:val="-14"/>
                        <w:sz w:val="18"/>
                      </w:rPr>
                      <w:t> </w:t>
                    </w:r>
                    <w:r>
                      <w:rPr>
                        <w:rFonts w:ascii="Tahoma" w:hAnsi="Tahoma"/>
                        <w:color w:val="231F20"/>
                        <w:sz w:val="18"/>
                      </w:rPr>
                      <w:t>1.9:1</w:t>
                    </w:r>
                    <w:r>
                      <w:rPr>
                        <w:rFonts w:ascii="Tahoma" w:hAnsi="Tahoma"/>
                        <w:color w:val="231F20"/>
                        <w:spacing w:val="-14"/>
                        <w:sz w:val="18"/>
                      </w:rPr>
                      <w:t> </w:t>
                    </w:r>
                    <w:r>
                      <w:rPr>
                        <w:rFonts w:ascii="Tahoma" w:hAnsi="Tahoma"/>
                        <w:color w:val="231F20"/>
                        <w:sz w:val="18"/>
                      </w:rPr>
                      <w:t>average</w:t>
                    </w:r>
                    <w:r>
                      <w:rPr>
                        <w:rFonts w:ascii="Tahoma" w:hAnsi="Tahoma"/>
                        <w:color w:val="231F20"/>
                        <w:spacing w:val="-14"/>
                        <w:sz w:val="18"/>
                      </w:rPr>
                      <w:t> </w:t>
                    </w:r>
                    <w:r>
                      <w:rPr>
                        <w:rFonts w:ascii="Tahoma" w:hAnsi="Tahoma"/>
                        <w:color w:val="231F20"/>
                        <w:sz w:val="18"/>
                      </w:rPr>
                      <w:t>current</w:t>
                    </w:r>
                    <w:r>
                      <w:rPr>
                        <w:rFonts w:ascii="Tahoma" w:hAnsi="Tahoma"/>
                        <w:color w:val="231F20"/>
                        <w:spacing w:val="-14"/>
                        <w:sz w:val="18"/>
                      </w:rPr>
                      <w:t> </w:t>
                    </w:r>
                    <w:r>
                      <w:rPr>
                        <w:rFonts w:ascii="Tahoma" w:hAnsi="Tahoma"/>
                        <w:color w:val="231F20"/>
                        <w:sz w:val="18"/>
                      </w:rPr>
                      <w:t>ratio.</w:t>
                    </w:r>
                    <w:r>
                      <w:rPr>
                        <w:rFonts w:ascii="Tahoma" w:hAnsi="Tahoma"/>
                        <w:color w:val="231F20"/>
                        <w:spacing w:val="-14"/>
                        <w:sz w:val="18"/>
                      </w:rPr>
                      <w:t> </w:t>
                    </w:r>
                    <w:r>
                      <w:rPr>
                        <w:rFonts w:ascii="Tahoma" w:hAnsi="Tahoma"/>
                        <w:color w:val="231F20"/>
                        <w:sz w:val="18"/>
                      </w:rPr>
                      <w:t>What</w:t>
                    </w:r>
                    <w:r>
                      <w:rPr>
                        <w:rFonts w:ascii="Tahoma" w:hAnsi="Tahoma"/>
                        <w:color w:val="231F20"/>
                        <w:spacing w:val="-14"/>
                        <w:sz w:val="18"/>
                      </w:rPr>
                      <w:t> </w:t>
                    </w:r>
                    <w:r>
                      <w:rPr>
                        <w:rFonts w:ascii="Tahoma" w:hAnsi="Tahoma"/>
                        <w:color w:val="231F20"/>
                        <w:sz w:val="18"/>
                      </w:rPr>
                      <w:t>is</w:t>
                    </w:r>
                    <w:r>
                      <w:rPr>
                        <w:rFonts w:ascii="Tahoma" w:hAnsi="Tahoma"/>
                        <w:color w:val="231F20"/>
                        <w:spacing w:val="-14"/>
                        <w:sz w:val="18"/>
                      </w:rPr>
                      <w:t> </w:t>
                    </w:r>
                    <w:r>
                      <w:rPr>
                        <w:rFonts w:ascii="Tahoma" w:hAnsi="Tahoma"/>
                        <w:color w:val="231F20"/>
                        <w:sz w:val="18"/>
                      </w:rPr>
                      <w:t>your decision</w:t>
                    </w:r>
                    <w:r>
                      <w:rPr>
                        <w:rFonts w:ascii="Tahoma" w:hAnsi="Tahoma"/>
                        <w:color w:val="231F20"/>
                        <w:spacing w:val="-10"/>
                        <w:sz w:val="18"/>
                      </w:rPr>
                      <w:t> </w:t>
                    </w:r>
                    <w:r>
                      <w:rPr>
                        <w:rFonts w:ascii="Tahoma" w:hAnsi="Tahoma"/>
                        <w:color w:val="231F20"/>
                        <w:sz w:val="18"/>
                      </w:rPr>
                      <w:t>on</w:t>
                    </w:r>
                    <w:r>
                      <w:rPr>
                        <w:rFonts w:ascii="Tahoma" w:hAnsi="Tahoma"/>
                        <w:color w:val="231F20"/>
                        <w:spacing w:val="-10"/>
                        <w:sz w:val="18"/>
                      </w:rPr>
                      <w:t> </w:t>
                    </w:r>
                    <w:r>
                      <w:rPr>
                        <w:rFonts w:ascii="Tahoma" w:hAnsi="Tahoma"/>
                        <w:color w:val="231F20"/>
                        <w:sz w:val="18"/>
                      </w:rPr>
                      <w:t>IMC’s</w:t>
                    </w:r>
                    <w:r>
                      <w:rPr>
                        <w:rFonts w:ascii="Tahoma" w:hAnsi="Tahoma"/>
                        <w:color w:val="231F20"/>
                        <w:spacing w:val="-10"/>
                        <w:sz w:val="18"/>
                      </w:rPr>
                      <w:t> </w:t>
                    </w:r>
                    <w:r>
                      <w:rPr>
                        <w:rFonts w:ascii="Tahoma" w:hAnsi="Tahoma"/>
                        <w:color w:val="231F20"/>
                        <w:sz w:val="18"/>
                      </w:rPr>
                      <w:t>loan</w:t>
                    </w:r>
                    <w:r>
                      <w:rPr>
                        <w:rFonts w:ascii="Tahoma" w:hAnsi="Tahoma"/>
                        <w:color w:val="231F20"/>
                        <w:spacing w:val="-10"/>
                        <w:sz w:val="18"/>
                      </w:rPr>
                      <w:t> </w:t>
                    </w:r>
                    <w:r>
                      <w:rPr>
                        <w:rFonts w:ascii="Tahoma" w:hAnsi="Tahoma"/>
                        <w:color w:val="231F20"/>
                        <w:sz w:val="18"/>
                      </w:rPr>
                      <w:t>application</w:t>
                    </w:r>
                    <w:r>
                      <w:rPr>
                        <w:rFonts w:ascii="Tahoma" w:hAnsi="Tahoma"/>
                        <w:color w:val="231F20"/>
                        <w:spacing w:val="-10"/>
                        <w:sz w:val="18"/>
                      </w:rPr>
                      <w:t> </w:t>
                    </w:r>
                    <w:r>
                      <w:rPr>
                        <w:rFonts w:ascii="Tahoma" w:hAnsi="Tahoma"/>
                        <w:color w:val="231F20"/>
                        <w:sz w:val="18"/>
                      </w:rPr>
                      <w:t>using</w:t>
                    </w:r>
                    <w:r>
                      <w:rPr>
                        <w:rFonts w:ascii="Tahoma" w:hAnsi="Tahoma"/>
                        <w:color w:val="231F20"/>
                        <w:spacing w:val="-10"/>
                        <w:sz w:val="18"/>
                      </w:rPr>
                      <w:t> </w:t>
                    </w:r>
                    <w:r>
                      <w:rPr>
                        <w:rFonts w:ascii="Tahoma" w:hAnsi="Tahoma"/>
                        <w:color w:val="231F20"/>
                        <w:sz w:val="18"/>
                      </w:rPr>
                      <w:t>this</w:t>
                    </w:r>
                    <w:r>
                      <w:rPr>
                        <w:rFonts w:ascii="Tahoma" w:hAnsi="Tahoma"/>
                        <w:color w:val="231F20"/>
                        <w:spacing w:val="-10"/>
                        <w:sz w:val="18"/>
                      </w:rPr>
                      <w:t> </w:t>
                    </w:r>
                    <w:r>
                      <w:rPr>
                        <w:rFonts w:ascii="Tahoma" w:hAnsi="Tahoma"/>
                        <w:color w:val="231F20"/>
                        <w:sz w:val="18"/>
                      </w:rPr>
                      <w:t>limited</w:t>
                    </w:r>
                    <w:r>
                      <w:rPr>
                        <w:rFonts w:ascii="Tahoma" w:hAnsi="Tahoma"/>
                        <w:color w:val="231F20"/>
                        <w:spacing w:val="-10"/>
                        <w:sz w:val="18"/>
                      </w:rPr>
                      <w:t> </w:t>
                    </w:r>
                    <w:r>
                      <w:rPr>
                        <w:rFonts w:ascii="Tahoma" w:hAnsi="Tahoma"/>
                        <w:color w:val="231F20"/>
                        <w:sz w:val="18"/>
                      </w:rPr>
                      <w:t>information?</w:t>
                    </w:r>
                    <w:r>
                      <w:rPr>
                        <w:rFonts w:ascii="Tahoma" w:hAnsi="Tahoma"/>
                        <w:color w:val="231F20"/>
                        <w:spacing w:val="-10"/>
                        <w:sz w:val="18"/>
                      </w:rPr>
                      <w:t> </w:t>
                    </w:r>
                    <w:r>
                      <w:rPr>
                        <w:rFonts w:ascii="Tahoma" w:hAnsi="Tahoma"/>
                        <w:color w:val="231F20"/>
                        <w:sz w:val="18"/>
                      </w:rPr>
                      <w:t>Would</w:t>
                    </w:r>
                    <w:r>
                      <w:rPr>
                        <w:rFonts w:ascii="Tahoma" w:hAnsi="Tahoma"/>
                        <w:color w:val="231F20"/>
                        <w:spacing w:val="-10"/>
                        <w:sz w:val="18"/>
                      </w:rPr>
                      <w:t> </w:t>
                    </w:r>
                    <w:r>
                      <w:rPr>
                        <w:rFonts w:ascii="Tahoma" w:hAnsi="Tahoma"/>
                        <w:color w:val="231F20"/>
                        <w:sz w:val="18"/>
                      </w:rPr>
                      <w:t>your</w:t>
                    </w:r>
                    <w:r>
                      <w:rPr>
                        <w:rFonts w:ascii="Tahoma" w:hAnsi="Tahoma"/>
                        <w:color w:val="231F20"/>
                        <w:spacing w:val="-10"/>
                        <w:sz w:val="18"/>
                      </w:rPr>
                      <w:t> </w:t>
                    </w:r>
                    <w:r>
                      <w:rPr>
                        <w:rFonts w:ascii="Tahoma" w:hAnsi="Tahoma"/>
                        <w:color w:val="231F20"/>
                        <w:sz w:val="18"/>
                      </w:rPr>
                      <w:t>decision change if IMC’s application is for a 10-year loan?</w:t>
                    </w:r>
                  </w:p>
                </w:txbxContent>
              </v:textbox>
              <w10:wrap type="none"/>
            </v:shape>
            <w10:wrap type="topAndBottom"/>
          </v:group>
        </w:pict>
      </w:r>
    </w:p>
    <w:p>
      <w:pPr>
        <w:pStyle w:val="BodyText"/>
        <w:spacing w:before="6"/>
        <w:rPr>
          <w:sz w:val="14"/>
        </w:rPr>
      </w:pPr>
    </w:p>
    <w:p>
      <w:pPr>
        <w:pStyle w:val="Heading3"/>
        <w:spacing w:before="110"/>
        <w:ind w:left="2882"/>
      </w:pPr>
      <w:r>
        <w:rPr>
          <w:color w:val="231F20"/>
          <w:w w:val="90"/>
        </w:rPr>
        <w:t>Cash-Based</w:t>
      </w:r>
      <w:r>
        <w:rPr>
          <w:color w:val="231F20"/>
          <w:spacing w:val="-9"/>
        </w:rPr>
        <w:t> </w:t>
      </w:r>
      <w:r>
        <w:rPr>
          <w:color w:val="231F20"/>
          <w:w w:val="90"/>
        </w:rPr>
        <w:t>Ratio</w:t>
      </w:r>
      <w:r>
        <w:rPr>
          <w:color w:val="231F20"/>
          <w:spacing w:val="-9"/>
        </w:rPr>
        <w:t> </w:t>
      </w:r>
      <w:r>
        <w:rPr>
          <w:color w:val="231F20"/>
          <w:w w:val="90"/>
        </w:rPr>
        <w:t>Measures</w:t>
      </w:r>
      <w:r>
        <w:rPr>
          <w:color w:val="231F20"/>
          <w:spacing w:val="-9"/>
        </w:rPr>
        <w:t> </w:t>
      </w:r>
      <w:r>
        <w:rPr>
          <w:color w:val="231F20"/>
          <w:w w:val="90"/>
        </w:rPr>
        <w:t>of</w:t>
      </w:r>
      <w:r>
        <w:rPr>
          <w:color w:val="231F20"/>
          <w:spacing w:val="-9"/>
        </w:rPr>
        <w:t> </w:t>
      </w:r>
      <w:r>
        <w:rPr>
          <w:color w:val="231F20"/>
          <w:spacing w:val="-2"/>
          <w:w w:val="90"/>
        </w:rPr>
        <w:t>Liquidity</w:t>
      </w:r>
    </w:p>
    <w:p>
      <w:pPr>
        <w:pStyle w:val="BodyText"/>
        <w:spacing w:line="232" w:lineRule="auto" w:before="63"/>
        <w:ind w:left="2882" w:right="1423"/>
        <w:jc w:val="both"/>
      </w:pPr>
      <w:r>
        <w:rPr>
          <w:color w:val="231F20"/>
          <w:spacing w:val="-4"/>
        </w:rPr>
        <w:t>Cash</w:t>
      </w:r>
      <w:r>
        <w:rPr>
          <w:color w:val="231F20"/>
          <w:spacing w:val="-7"/>
        </w:rPr>
        <w:t> </w:t>
      </w:r>
      <w:r>
        <w:rPr>
          <w:color w:val="231F20"/>
          <w:spacing w:val="-4"/>
        </w:rPr>
        <w:t>and</w:t>
      </w:r>
      <w:r>
        <w:rPr>
          <w:color w:val="231F20"/>
          <w:spacing w:val="-7"/>
        </w:rPr>
        <w:t> </w:t>
      </w:r>
      <w:r>
        <w:rPr>
          <w:color w:val="231F20"/>
          <w:spacing w:val="-4"/>
        </w:rPr>
        <w:t>cash</w:t>
      </w:r>
      <w:r>
        <w:rPr>
          <w:color w:val="231F20"/>
          <w:spacing w:val="-7"/>
        </w:rPr>
        <w:t> </w:t>
      </w:r>
      <w:r>
        <w:rPr>
          <w:color w:val="231F20"/>
          <w:spacing w:val="-4"/>
        </w:rPr>
        <w:t>equivalents</w:t>
      </w:r>
      <w:r>
        <w:rPr>
          <w:color w:val="231F20"/>
          <w:spacing w:val="-7"/>
        </w:rPr>
        <w:t> </w:t>
      </w:r>
      <w:r>
        <w:rPr>
          <w:color w:val="231F20"/>
          <w:spacing w:val="-4"/>
        </w:rPr>
        <w:t>are</w:t>
      </w:r>
      <w:r>
        <w:rPr>
          <w:color w:val="231F20"/>
          <w:spacing w:val="-7"/>
        </w:rPr>
        <w:t> </w:t>
      </w:r>
      <w:r>
        <w:rPr>
          <w:color w:val="231F20"/>
          <w:spacing w:val="-4"/>
        </w:rPr>
        <w:t>the</w:t>
      </w:r>
      <w:r>
        <w:rPr>
          <w:color w:val="231F20"/>
          <w:spacing w:val="-7"/>
        </w:rPr>
        <w:t> </w:t>
      </w:r>
      <w:r>
        <w:rPr>
          <w:color w:val="231F20"/>
          <w:spacing w:val="-4"/>
        </w:rPr>
        <w:t>most</w:t>
      </w:r>
      <w:r>
        <w:rPr>
          <w:color w:val="231F20"/>
          <w:spacing w:val="-7"/>
        </w:rPr>
        <w:t> </w:t>
      </w:r>
      <w:r>
        <w:rPr>
          <w:color w:val="231F20"/>
          <w:spacing w:val="-4"/>
        </w:rPr>
        <w:t>liquid</w:t>
      </w:r>
      <w:r>
        <w:rPr>
          <w:color w:val="231F20"/>
          <w:spacing w:val="-7"/>
        </w:rPr>
        <w:t> </w:t>
      </w:r>
      <w:r>
        <w:rPr>
          <w:color w:val="231F20"/>
          <w:spacing w:val="-4"/>
        </w:rPr>
        <w:t>of</w:t>
      </w:r>
      <w:r>
        <w:rPr>
          <w:color w:val="231F20"/>
          <w:spacing w:val="-7"/>
        </w:rPr>
        <w:t> </w:t>
      </w:r>
      <w:r>
        <w:rPr>
          <w:color w:val="231F20"/>
          <w:spacing w:val="-4"/>
        </w:rPr>
        <w:t>current</w:t>
      </w:r>
      <w:r>
        <w:rPr>
          <w:color w:val="231F20"/>
          <w:spacing w:val="-7"/>
        </w:rPr>
        <w:t> </w:t>
      </w:r>
      <w:r>
        <w:rPr>
          <w:color w:val="231F20"/>
          <w:spacing w:val="-4"/>
        </w:rPr>
        <w:t>assets.</w:t>
      </w:r>
      <w:r>
        <w:rPr>
          <w:color w:val="231F20"/>
          <w:spacing w:val="-7"/>
        </w:rPr>
        <w:t> </w:t>
      </w:r>
      <w:r>
        <w:rPr>
          <w:color w:val="231F20"/>
          <w:spacing w:val="-4"/>
        </w:rPr>
        <w:t>In</w:t>
      </w:r>
      <w:r>
        <w:rPr>
          <w:color w:val="231F20"/>
          <w:spacing w:val="-7"/>
        </w:rPr>
        <w:t> </w:t>
      </w:r>
      <w:r>
        <w:rPr>
          <w:color w:val="231F20"/>
          <w:spacing w:val="-4"/>
        </w:rPr>
        <w:t>this</w:t>
      </w:r>
      <w:r>
        <w:rPr>
          <w:color w:val="231F20"/>
          <w:spacing w:val="-7"/>
        </w:rPr>
        <w:t> </w:t>
      </w:r>
      <w:r>
        <w:rPr>
          <w:color w:val="231F20"/>
          <w:spacing w:val="-4"/>
        </w:rPr>
        <w:t>section,</w:t>
      </w:r>
      <w:r>
        <w:rPr>
          <w:color w:val="231F20"/>
          <w:spacing w:val="-7"/>
        </w:rPr>
        <w:t> </w:t>
      </w:r>
      <w:r>
        <w:rPr>
          <w:color w:val="231F20"/>
          <w:spacing w:val="-4"/>
        </w:rPr>
        <w:t>we</w:t>
      </w:r>
      <w:r>
        <w:rPr>
          <w:color w:val="231F20"/>
          <w:spacing w:val="-7"/>
        </w:rPr>
        <w:t> </w:t>
      </w:r>
      <w:r>
        <w:rPr>
          <w:color w:val="231F20"/>
          <w:spacing w:val="-4"/>
        </w:rPr>
        <w:t>ex- amine cash-based ratio measures of liquidity.</w:t>
      </w:r>
    </w:p>
    <w:p>
      <w:pPr>
        <w:pStyle w:val="Heading4"/>
        <w:spacing w:before="161"/>
        <w:rPr>
          <w:i/>
        </w:rPr>
      </w:pPr>
      <w:r>
        <w:rPr>
          <w:i/>
          <w:color w:val="231F20"/>
          <w:w w:val="85"/>
        </w:rPr>
        <w:t>Cash</w:t>
      </w:r>
      <w:r>
        <w:rPr>
          <w:i/>
          <w:color w:val="231F20"/>
          <w:spacing w:val="-10"/>
        </w:rPr>
        <w:t> </w:t>
      </w:r>
      <w:r>
        <w:rPr>
          <w:i/>
          <w:color w:val="231F20"/>
          <w:w w:val="85"/>
        </w:rPr>
        <w:t>to</w:t>
      </w:r>
      <w:r>
        <w:rPr>
          <w:i/>
          <w:color w:val="231F20"/>
          <w:spacing w:val="-9"/>
        </w:rPr>
        <w:t> </w:t>
      </w:r>
      <w:r>
        <w:rPr>
          <w:i/>
          <w:color w:val="231F20"/>
          <w:w w:val="85"/>
        </w:rPr>
        <w:t>Current</w:t>
      </w:r>
      <w:r>
        <w:rPr>
          <w:i/>
          <w:color w:val="231F20"/>
          <w:spacing w:val="-10"/>
        </w:rPr>
        <w:t> </w:t>
      </w:r>
      <w:r>
        <w:rPr>
          <w:i/>
          <w:color w:val="231F20"/>
          <w:w w:val="85"/>
        </w:rPr>
        <w:t>Assets</w:t>
      </w:r>
      <w:r>
        <w:rPr>
          <w:i/>
          <w:color w:val="231F20"/>
          <w:spacing w:val="-9"/>
        </w:rPr>
        <w:t> </w:t>
      </w:r>
      <w:r>
        <w:rPr>
          <w:i/>
          <w:color w:val="231F20"/>
          <w:spacing w:val="-2"/>
          <w:w w:val="85"/>
        </w:rPr>
        <w:t>Ratio</w:t>
      </w:r>
    </w:p>
    <w:p>
      <w:pPr>
        <w:pStyle w:val="BodyText"/>
        <w:spacing w:line="232" w:lineRule="auto" w:before="72"/>
        <w:ind w:left="2882" w:right="1423"/>
        <w:jc w:val="both"/>
      </w:pPr>
      <w:r>
        <w:rPr>
          <w:color w:val="231F20"/>
          <w:spacing w:val="-6"/>
        </w:rPr>
        <w:t>The</w:t>
      </w:r>
      <w:r>
        <w:rPr>
          <w:color w:val="231F20"/>
          <w:spacing w:val="-7"/>
        </w:rPr>
        <w:t> </w:t>
      </w:r>
      <w:r>
        <w:rPr>
          <w:color w:val="231F20"/>
          <w:spacing w:val="-6"/>
        </w:rPr>
        <w:t>ratio of</w:t>
      </w:r>
      <w:r>
        <w:rPr>
          <w:color w:val="231F20"/>
          <w:spacing w:val="-7"/>
        </w:rPr>
        <w:t> </w:t>
      </w:r>
      <w:r>
        <w:rPr>
          <w:color w:val="231F20"/>
          <w:spacing w:val="-6"/>
        </w:rPr>
        <w:t>“near-cash” assets</w:t>
      </w:r>
      <w:r>
        <w:rPr>
          <w:color w:val="231F20"/>
          <w:spacing w:val="-7"/>
        </w:rPr>
        <w:t> </w:t>
      </w:r>
      <w:r>
        <w:rPr>
          <w:color w:val="231F20"/>
          <w:spacing w:val="-6"/>
        </w:rPr>
        <w:t>to the</w:t>
      </w:r>
      <w:r>
        <w:rPr>
          <w:color w:val="231F20"/>
          <w:spacing w:val="-7"/>
        </w:rPr>
        <w:t> </w:t>
      </w:r>
      <w:r>
        <w:rPr>
          <w:color w:val="231F20"/>
          <w:spacing w:val="-6"/>
        </w:rPr>
        <w:t>total of</w:t>
      </w:r>
      <w:r>
        <w:rPr>
          <w:color w:val="231F20"/>
          <w:spacing w:val="-7"/>
        </w:rPr>
        <w:t> </w:t>
      </w:r>
      <w:r>
        <w:rPr>
          <w:color w:val="231F20"/>
          <w:spacing w:val="-6"/>
        </w:rPr>
        <w:t>current assets</w:t>
      </w:r>
      <w:r>
        <w:rPr>
          <w:color w:val="231F20"/>
          <w:spacing w:val="-7"/>
        </w:rPr>
        <w:t> </w:t>
      </w:r>
      <w:r>
        <w:rPr>
          <w:color w:val="231F20"/>
          <w:spacing w:val="-6"/>
        </w:rPr>
        <w:t>is one</w:t>
      </w:r>
      <w:r>
        <w:rPr>
          <w:color w:val="231F20"/>
          <w:spacing w:val="-7"/>
        </w:rPr>
        <w:t> </w:t>
      </w:r>
      <w:r>
        <w:rPr>
          <w:color w:val="231F20"/>
          <w:spacing w:val="-6"/>
        </w:rPr>
        <w:t>measure of</w:t>
      </w:r>
      <w:r>
        <w:rPr>
          <w:color w:val="231F20"/>
          <w:spacing w:val="-7"/>
        </w:rPr>
        <w:t> </w:t>
      </w:r>
      <w:r>
        <w:rPr>
          <w:color w:val="231F20"/>
          <w:spacing w:val="-6"/>
        </w:rPr>
        <w:t>the degree </w:t>
      </w:r>
      <w:r>
        <w:rPr>
          <w:color w:val="231F20"/>
          <w:spacing w:val="-2"/>
        </w:rPr>
        <w:t>of</w:t>
      </w:r>
      <w:r>
        <w:rPr>
          <w:color w:val="231F20"/>
          <w:spacing w:val="-9"/>
        </w:rPr>
        <w:t> </w:t>
      </w:r>
      <w:r>
        <w:rPr>
          <w:color w:val="231F20"/>
          <w:spacing w:val="-2"/>
        </w:rPr>
        <w:t>current</w:t>
      </w:r>
      <w:r>
        <w:rPr>
          <w:color w:val="231F20"/>
          <w:spacing w:val="-9"/>
        </w:rPr>
        <w:t> </w:t>
      </w:r>
      <w:r>
        <w:rPr>
          <w:color w:val="231F20"/>
          <w:spacing w:val="-2"/>
        </w:rPr>
        <w:t>asset</w:t>
      </w:r>
      <w:r>
        <w:rPr>
          <w:color w:val="231F20"/>
          <w:spacing w:val="-9"/>
        </w:rPr>
        <w:t> </w:t>
      </w:r>
      <w:r>
        <w:rPr>
          <w:color w:val="231F20"/>
          <w:spacing w:val="-2"/>
        </w:rPr>
        <w:t>liquidity.</w:t>
      </w:r>
      <w:r>
        <w:rPr>
          <w:color w:val="231F20"/>
          <w:spacing w:val="-9"/>
        </w:rPr>
        <w:t> </w:t>
      </w:r>
      <w:r>
        <w:rPr>
          <w:color w:val="231F20"/>
          <w:spacing w:val="-2"/>
        </w:rPr>
        <w:t>This</w:t>
      </w:r>
      <w:r>
        <w:rPr>
          <w:color w:val="231F20"/>
          <w:spacing w:val="-9"/>
        </w:rPr>
        <w:t> </w:t>
      </w:r>
      <w:r>
        <w:rPr>
          <w:color w:val="231F20"/>
          <w:spacing w:val="-2"/>
        </w:rPr>
        <w:t>measure,</w:t>
      </w:r>
      <w:r>
        <w:rPr>
          <w:color w:val="231F20"/>
          <w:spacing w:val="-9"/>
        </w:rPr>
        <w:t> </w:t>
      </w:r>
      <w:r>
        <w:rPr>
          <w:color w:val="231F20"/>
          <w:spacing w:val="-2"/>
        </w:rPr>
        <w:t>known</w:t>
      </w:r>
      <w:r>
        <w:rPr>
          <w:color w:val="231F20"/>
          <w:spacing w:val="-9"/>
        </w:rPr>
        <w:t> </w:t>
      </w:r>
      <w:r>
        <w:rPr>
          <w:color w:val="231F20"/>
          <w:spacing w:val="-2"/>
        </w:rPr>
        <w:t>as</w:t>
      </w:r>
      <w:r>
        <w:rPr>
          <w:color w:val="231F20"/>
          <w:spacing w:val="-9"/>
        </w:rPr>
        <w:t> </w:t>
      </w:r>
      <w:r>
        <w:rPr>
          <w:color w:val="231F20"/>
          <w:spacing w:val="-2"/>
        </w:rPr>
        <w:t>the</w:t>
      </w:r>
      <w:r>
        <w:rPr>
          <w:color w:val="231F20"/>
          <w:spacing w:val="-9"/>
        </w:rPr>
        <w:t> </w:t>
      </w:r>
      <w:r>
        <w:rPr>
          <w:b/>
          <w:color w:val="231F20"/>
          <w:spacing w:val="-2"/>
        </w:rPr>
        <w:t>cash</w:t>
      </w:r>
      <w:r>
        <w:rPr>
          <w:b/>
          <w:color w:val="231F20"/>
          <w:spacing w:val="-6"/>
        </w:rPr>
        <w:t> </w:t>
      </w:r>
      <w:r>
        <w:rPr>
          <w:b/>
          <w:color w:val="231F20"/>
          <w:spacing w:val="-2"/>
        </w:rPr>
        <w:t>to</w:t>
      </w:r>
      <w:r>
        <w:rPr>
          <w:b/>
          <w:color w:val="231F20"/>
          <w:spacing w:val="-6"/>
        </w:rPr>
        <w:t> </w:t>
      </w:r>
      <w:r>
        <w:rPr>
          <w:b/>
          <w:color w:val="231F20"/>
          <w:spacing w:val="-2"/>
        </w:rPr>
        <w:t>current</w:t>
      </w:r>
      <w:r>
        <w:rPr>
          <w:b/>
          <w:color w:val="231F20"/>
          <w:spacing w:val="-6"/>
        </w:rPr>
        <w:t> </w:t>
      </w:r>
      <w:r>
        <w:rPr>
          <w:b/>
          <w:color w:val="231F20"/>
          <w:spacing w:val="-2"/>
        </w:rPr>
        <w:t>assets</w:t>
      </w:r>
      <w:r>
        <w:rPr>
          <w:b/>
          <w:color w:val="231F20"/>
          <w:spacing w:val="-6"/>
        </w:rPr>
        <w:t> </w:t>
      </w:r>
      <w:r>
        <w:rPr>
          <w:b/>
          <w:color w:val="231F20"/>
          <w:spacing w:val="-2"/>
        </w:rPr>
        <w:t>ratio,</w:t>
      </w:r>
      <w:r>
        <w:rPr>
          <w:b/>
          <w:color w:val="231F20"/>
          <w:spacing w:val="-9"/>
        </w:rPr>
        <w:t> </w:t>
      </w:r>
      <w:r>
        <w:rPr>
          <w:color w:val="231F20"/>
          <w:spacing w:val="-2"/>
        </w:rPr>
        <w:t>is </w:t>
      </w:r>
      <w:r>
        <w:rPr>
          <w:color w:val="231F20"/>
        </w:rPr>
        <w:t>computed as</w:t>
      </w:r>
    </w:p>
    <w:p>
      <w:pPr>
        <w:spacing w:line="278" w:lineRule="auto" w:before="127"/>
        <w:ind w:left="5954" w:right="2598" w:hanging="1322"/>
        <w:jc w:val="left"/>
        <w:rPr>
          <w:sz w:val="18"/>
        </w:rPr>
      </w:pPr>
      <w:r>
        <w:rPr/>
        <w:pict>
          <v:line style="position:absolute;mso-position-horizontal-relative:page;mso-position-vertical-relative:paragraph;z-index:-22181376" from="231.648727pt,19.682011pt" to="416.634727pt,19.682011pt" stroked="true" strokeweight=".45pt" strokecolor="#231f20">
            <v:stroke dashstyle="solid"/>
            <w10:wrap type="none"/>
          </v:line>
        </w:pict>
      </w:r>
      <w:r>
        <w:rPr>
          <w:color w:val="231F20"/>
          <w:spacing w:val="-6"/>
          <w:sz w:val="18"/>
        </w:rPr>
        <w:t>Cash </w:t>
      </w:r>
      <w:r>
        <w:rPr>
          <w:rFonts w:ascii="BIZ UDPGothic"/>
          <w:color w:val="231F20"/>
          <w:spacing w:val="-6"/>
          <w:sz w:val="18"/>
        </w:rPr>
        <w:t>+</w:t>
      </w:r>
      <w:r>
        <w:rPr>
          <w:rFonts w:ascii="BIZ UDPGothic"/>
          <w:color w:val="231F20"/>
          <w:spacing w:val="-16"/>
          <w:sz w:val="18"/>
        </w:rPr>
        <w:t> </w:t>
      </w:r>
      <w:r>
        <w:rPr>
          <w:color w:val="231F20"/>
          <w:spacing w:val="-6"/>
          <w:sz w:val="18"/>
        </w:rPr>
        <w:t>Cash</w:t>
      </w:r>
      <w:r>
        <w:rPr>
          <w:color w:val="231F20"/>
          <w:spacing w:val="-5"/>
          <w:sz w:val="18"/>
        </w:rPr>
        <w:t> </w:t>
      </w:r>
      <w:r>
        <w:rPr>
          <w:color w:val="231F20"/>
          <w:spacing w:val="-6"/>
          <w:sz w:val="18"/>
        </w:rPr>
        <w:t>equivalents</w:t>
      </w:r>
      <w:r>
        <w:rPr>
          <w:color w:val="231F20"/>
          <w:spacing w:val="-5"/>
          <w:sz w:val="18"/>
        </w:rPr>
        <w:t> </w:t>
      </w:r>
      <w:r>
        <w:rPr>
          <w:rFonts w:ascii="BIZ UDPGothic"/>
          <w:color w:val="231F20"/>
          <w:spacing w:val="-6"/>
          <w:sz w:val="18"/>
        </w:rPr>
        <w:t>+</w:t>
      </w:r>
      <w:r>
        <w:rPr>
          <w:rFonts w:ascii="BIZ UDPGothic"/>
          <w:color w:val="231F20"/>
          <w:spacing w:val="-16"/>
          <w:sz w:val="18"/>
        </w:rPr>
        <w:t> </w:t>
      </w:r>
      <w:r>
        <w:rPr>
          <w:color w:val="231F20"/>
          <w:spacing w:val="-6"/>
          <w:sz w:val="18"/>
        </w:rPr>
        <w:t>Marketable</w:t>
      </w:r>
      <w:r>
        <w:rPr>
          <w:color w:val="231F20"/>
          <w:spacing w:val="-5"/>
          <w:sz w:val="18"/>
        </w:rPr>
        <w:t> </w:t>
      </w:r>
      <w:r>
        <w:rPr>
          <w:color w:val="231F20"/>
          <w:spacing w:val="-6"/>
          <w:sz w:val="18"/>
        </w:rPr>
        <w:t>securities</w:t>
      </w:r>
      <w:r>
        <w:rPr>
          <w:color w:val="231F20"/>
          <w:sz w:val="18"/>
        </w:rPr>
        <w:t> Current assets</w:t>
      </w:r>
    </w:p>
    <w:p>
      <w:pPr>
        <w:pStyle w:val="BodyText"/>
        <w:spacing w:before="87"/>
        <w:ind w:left="2882"/>
      </w:pPr>
      <w:r>
        <w:rPr>
          <w:color w:val="231F20"/>
          <w:spacing w:val="-6"/>
        </w:rPr>
        <w:t>The</w:t>
      </w:r>
      <w:r>
        <w:rPr>
          <w:color w:val="231F20"/>
          <w:spacing w:val="-4"/>
        </w:rPr>
        <w:t> </w:t>
      </w:r>
      <w:r>
        <w:rPr>
          <w:color w:val="231F20"/>
          <w:spacing w:val="-6"/>
        </w:rPr>
        <w:t>larger</w:t>
      </w:r>
      <w:r>
        <w:rPr>
          <w:color w:val="231F20"/>
          <w:spacing w:val="-3"/>
        </w:rPr>
        <w:t> </w:t>
      </w:r>
      <w:r>
        <w:rPr>
          <w:color w:val="231F20"/>
          <w:spacing w:val="-6"/>
        </w:rPr>
        <w:t>this</w:t>
      </w:r>
      <w:r>
        <w:rPr>
          <w:color w:val="231F20"/>
          <w:spacing w:val="-3"/>
        </w:rPr>
        <w:t> </w:t>
      </w:r>
      <w:r>
        <w:rPr>
          <w:color w:val="231F20"/>
          <w:spacing w:val="-6"/>
        </w:rPr>
        <w:t>ratio,</w:t>
      </w:r>
      <w:r>
        <w:rPr>
          <w:color w:val="231F20"/>
          <w:spacing w:val="-3"/>
        </w:rPr>
        <w:t> </w:t>
      </w:r>
      <w:r>
        <w:rPr>
          <w:color w:val="231F20"/>
          <w:spacing w:val="-6"/>
        </w:rPr>
        <w:t>the</w:t>
      </w:r>
      <w:r>
        <w:rPr>
          <w:color w:val="231F20"/>
          <w:spacing w:val="-3"/>
        </w:rPr>
        <w:t> </w:t>
      </w:r>
      <w:r>
        <w:rPr>
          <w:color w:val="231F20"/>
          <w:spacing w:val="-6"/>
        </w:rPr>
        <w:t>more</w:t>
      </w:r>
      <w:r>
        <w:rPr>
          <w:color w:val="231F20"/>
          <w:spacing w:val="-3"/>
        </w:rPr>
        <w:t> </w:t>
      </w:r>
      <w:r>
        <w:rPr>
          <w:color w:val="231F20"/>
          <w:spacing w:val="-6"/>
        </w:rPr>
        <w:t>liquid</w:t>
      </w:r>
      <w:r>
        <w:rPr>
          <w:color w:val="231F20"/>
          <w:spacing w:val="-3"/>
        </w:rPr>
        <w:t> </w:t>
      </w:r>
      <w:r>
        <w:rPr>
          <w:color w:val="231F20"/>
          <w:spacing w:val="-6"/>
        </w:rPr>
        <w:t>are</w:t>
      </w:r>
      <w:r>
        <w:rPr>
          <w:color w:val="231F20"/>
          <w:spacing w:val="-3"/>
        </w:rPr>
        <w:t> </w:t>
      </w:r>
      <w:r>
        <w:rPr>
          <w:color w:val="231F20"/>
          <w:spacing w:val="-6"/>
        </w:rPr>
        <w:t>current</w:t>
      </w:r>
      <w:r>
        <w:rPr>
          <w:color w:val="231F20"/>
          <w:spacing w:val="-3"/>
        </w:rPr>
        <w:t> </w:t>
      </w:r>
      <w:r>
        <w:rPr>
          <w:color w:val="231F20"/>
          <w:spacing w:val="-6"/>
        </w:rPr>
        <w:t>assets.</w:t>
      </w:r>
    </w:p>
    <w:p>
      <w:pPr>
        <w:pStyle w:val="Heading4"/>
        <w:spacing w:before="160"/>
        <w:jc w:val="left"/>
        <w:rPr>
          <w:i/>
        </w:rPr>
      </w:pPr>
      <w:r>
        <w:rPr>
          <w:i/>
          <w:color w:val="231F20"/>
          <w:spacing w:val="-2"/>
          <w:w w:val="85"/>
        </w:rPr>
        <w:t>Cash</w:t>
      </w:r>
      <w:r>
        <w:rPr>
          <w:i/>
          <w:color w:val="231F20"/>
          <w:spacing w:val="-11"/>
        </w:rPr>
        <w:t> </w:t>
      </w:r>
      <w:r>
        <w:rPr>
          <w:i/>
          <w:color w:val="231F20"/>
          <w:spacing w:val="-2"/>
          <w:w w:val="85"/>
        </w:rPr>
        <w:t>to</w:t>
      </w:r>
      <w:r>
        <w:rPr>
          <w:i/>
          <w:color w:val="231F20"/>
          <w:spacing w:val="-10"/>
        </w:rPr>
        <w:t> </w:t>
      </w:r>
      <w:r>
        <w:rPr>
          <w:i/>
          <w:color w:val="231F20"/>
          <w:spacing w:val="-2"/>
          <w:w w:val="85"/>
        </w:rPr>
        <w:t>Current</w:t>
      </w:r>
      <w:r>
        <w:rPr>
          <w:i/>
          <w:color w:val="231F20"/>
          <w:spacing w:val="-11"/>
        </w:rPr>
        <w:t> </w:t>
      </w:r>
      <w:r>
        <w:rPr>
          <w:i/>
          <w:color w:val="231F20"/>
          <w:spacing w:val="-2"/>
          <w:w w:val="85"/>
        </w:rPr>
        <w:t>Liabilities</w:t>
      </w:r>
      <w:r>
        <w:rPr>
          <w:i/>
          <w:color w:val="231F20"/>
          <w:spacing w:val="-10"/>
        </w:rPr>
        <w:t> </w:t>
      </w:r>
      <w:r>
        <w:rPr>
          <w:i/>
          <w:color w:val="231F20"/>
          <w:spacing w:val="-2"/>
          <w:w w:val="85"/>
        </w:rPr>
        <w:t>Ratio</w:t>
      </w:r>
    </w:p>
    <w:p>
      <w:pPr>
        <w:spacing w:line="232" w:lineRule="auto" w:before="72"/>
        <w:ind w:left="2882" w:right="1423" w:firstLine="0"/>
        <w:jc w:val="left"/>
        <w:rPr>
          <w:sz w:val="20"/>
        </w:rPr>
      </w:pPr>
      <w:r>
        <w:rPr>
          <w:color w:val="231F20"/>
          <w:sz w:val="20"/>
        </w:rPr>
        <w:t>Another</w:t>
      </w:r>
      <w:r>
        <w:rPr>
          <w:color w:val="231F20"/>
          <w:spacing w:val="-9"/>
          <w:sz w:val="20"/>
        </w:rPr>
        <w:t> </w:t>
      </w:r>
      <w:r>
        <w:rPr>
          <w:color w:val="231F20"/>
          <w:sz w:val="20"/>
        </w:rPr>
        <w:t>ratio</w:t>
      </w:r>
      <w:r>
        <w:rPr>
          <w:color w:val="231F20"/>
          <w:spacing w:val="-9"/>
          <w:sz w:val="20"/>
        </w:rPr>
        <w:t> </w:t>
      </w:r>
      <w:r>
        <w:rPr>
          <w:color w:val="231F20"/>
          <w:sz w:val="20"/>
        </w:rPr>
        <w:t>measuring</w:t>
      </w:r>
      <w:r>
        <w:rPr>
          <w:color w:val="231F20"/>
          <w:spacing w:val="-9"/>
          <w:sz w:val="20"/>
        </w:rPr>
        <w:t> </w:t>
      </w:r>
      <w:r>
        <w:rPr>
          <w:color w:val="231F20"/>
          <w:sz w:val="20"/>
        </w:rPr>
        <w:t>cash</w:t>
      </w:r>
      <w:r>
        <w:rPr>
          <w:color w:val="231F20"/>
          <w:spacing w:val="-9"/>
          <w:sz w:val="20"/>
        </w:rPr>
        <w:t> </w:t>
      </w:r>
      <w:r>
        <w:rPr>
          <w:color w:val="231F20"/>
          <w:sz w:val="20"/>
        </w:rPr>
        <w:t>adequacy</w:t>
      </w:r>
      <w:r>
        <w:rPr>
          <w:color w:val="231F20"/>
          <w:spacing w:val="-9"/>
          <w:sz w:val="20"/>
        </w:rPr>
        <w:t> </w:t>
      </w:r>
      <w:r>
        <w:rPr>
          <w:color w:val="231F20"/>
          <w:sz w:val="20"/>
        </w:rPr>
        <w:t>is</w:t>
      </w:r>
      <w:r>
        <w:rPr>
          <w:color w:val="231F20"/>
          <w:spacing w:val="-9"/>
          <w:sz w:val="20"/>
        </w:rPr>
        <w:t> </w:t>
      </w:r>
      <w:r>
        <w:rPr>
          <w:color w:val="231F20"/>
          <w:sz w:val="20"/>
        </w:rPr>
        <w:t>the</w:t>
      </w:r>
      <w:r>
        <w:rPr>
          <w:color w:val="231F20"/>
          <w:spacing w:val="-9"/>
          <w:sz w:val="20"/>
        </w:rPr>
        <w:t> </w:t>
      </w:r>
      <w:r>
        <w:rPr>
          <w:b/>
          <w:color w:val="231F20"/>
          <w:sz w:val="20"/>
        </w:rPr>
        <w:t>cash</w:t>
      </w:r>
      <w:r>
        <w:rPr>
          <w:b/>
          <w:color w:val="231F20"/>
          <w:spacing w:val="-6"/>
          <w:sz w:val="20"/>
        </w:rPr>
        <w:t> </w:t>
      </w:r>
      <w:r>
        <w:rPr>
          <w:b/>
          <w:color w:val="231F20"/>
          <w:sz w:val="20"/>
        </w:rPr>
        <w:t>to</w:t>
      </w:r>
      <w:r>
        <w:rPr>
          <w:b/>
          <w:color w:val="231F20"/>
          <w:spacing w:val="-5"/>
          <w:sz w:val="20"/>
        </w:rPr>
        <w:t> </w:t>
      </w:r>
      <w:r>
        <w:rPr>
          <w:b/>
          <w:color w:val="231F20"/>
          <w:sz w:val="20"/>
        </w:rPr>
        <w:t>current</w:t>
      </w:r>
      <w:r>
        <w:rPr>
          <w:b/>
          <w:color w:val="231F20"/>
          <w:spacing w:val="-6"/>
          <w:sz w:val="20"/>
        </w:rPr>
        <w:t> </w:t>
      </w:r>
      <w:r>
        <w:rPr>
          <w:b/>
          <w:color w:val="231F20"/>
          <w:sz w:val="20"/>
        </w:rPr>
        <w:t>liabilities</w:t>
      </w:r>
      <w:r>
        <w:rPr>
          <w:b/>
          <w:color w:val="231F20"/>
          <w:spacing w:val="-5"/>
          <w:sz w:val="20"/>
        </w:rPr>
        <w:t> </w:t>
      </w:r>
      <w:r>
        <w:rPr>
          <w:b/>
          <w:color w:val="231F20"/>
          <w:sz w:val="20"/>
        </w:rPr>
        <w:t>ratio.</w:t>
      </w:r>
      <w:r>
        <w:rPr>
          <w:b/>
          <w:color w:val="231F20"/>
          <w:spacing w:val="-9"/>
          <w:sz w:val="20"/>
        </w:rPr>
        <w:t> </w:t>
      </w:r>
      <w:r>
        <w:rPr>
          <w:color w:val="231F20"/>
          <w:sz w:val="20"/>
        </w:rPr>
        <w:t>It</w:t>
      </w:r>
      <w:r>
        <w:rPr>
          <w:color w:val="231F20"/>
          <w:spacing w:val="-9"/>
          <w:sz w:val="20"/>
        </w:rPr>
        <w:t> </w:t>
      </w:r>
      <w:r>
        <w:rPr>
          <w:color w:val="231F20"/>
          <w:sz w:val="20"/>
        </w:rPr>
        <w:t>is computed as</w:t>
      </w:r>
    </w:p>
    <w:p>
      <w:pPr>
        <w:spacing w:line="283" w:lineRule="auto" w:before="128"/>
        <w:ind w:left="5839" w:right="3173" w:hanging="1207"/>
        <w:jc w:val="both"/>
        <w:rPr>
          <w:sz w:val="18"/>
        </w:rPr>
      </w:pPr>
      <w:r>
        <w:rPr/>
        <w:pict>
          <v:line style="position:absolute;mso-position-horizontal-relative:page;mso-position-vertical-relative:paragraph;z-index:-22181888" from="231.648727pt,19.731998pt" to="416.634727pt,19.731998pt" stroked="true" strokeweight=".45pt" strokecolor="#231f20">
            <v:stroke dashstyle="solid"/>
            <w10:wrap type="none"/>
          </v:line>
        </w:pict>
      </w:r>
      <w:r>
        <w:rPr>
          <w:color w:val="231F20"/>
          <w:spacing w:val="-6"/>
          <w:sz w:val="18"/>
        </w:rPr>
        <w:t>Cash </w:t>
      </w:r>
      <w:r>
        <w:rPr>
          <w:rFonts w:ascii="BIZ UDPGothic"/>
          <w:color w:val="231F20"/>
          <w:spacing w:val="-6"/>
          <w:sz w:val="18"/>
        </w:rPr>
        <w:t>+</w:t>
      </w:r>
      <w:r>
        <w:rPr>
          <w:rFonts w:ascii="BIZ UDPGothic"/>
          <w:color w:val="231F20"/>
          <w:spacing w:val="-9"/>
          <w:sz w:val="18"/>
        </w:rPr>
        <w:t> </w:t>
      </w:r>
      <w:r>
        <w:rPr>
          <w:color w:val="231F20"/>
          <w:spacing w:val="-6"/>
          <w:sz w:val="18"/>
        </w:rPr>
        <w:t>Cash</w:t>
      </w:r>
      <w:r>
        <w:rPr>
          <w:color w:val="231F20"/>
          <w:spacing w:val="-5"/>
          <w:sz w:val="18"/>
        </w:rPr>
        <w:t> </w:t>
      </w:r>
      <w:r>
        <w:rPr>
          <w:color w:val="231F20"/>
          <w:spacing w:val="-6"/>
          <w:sz w:val="18"/>
        </w:rPr>
        <w:t>equivalents</w:t>
      </w:r>
      <w:r>
        <w:rPr>
          <w:color w:val="231F20"/>
          <w:spacing w:val="-5"/>
          <w:sz w:val="18"/>
        </w:rPr>
        <w:t> </w:t>
      </w:r>
      <w:r>
        <w:rPr>
          <w:rFonts w:ascii="BIZ UDPGothic"/>
          <w:color w:val="231F20"/>
          <w:spacing w:val="-6"/>
          <w:sz w:val="18"/>
        </w:rPr>
        <w:t>+</w:t>
      </w:r>
      <w:r>
        <w:rPr>
          <w:rFonts w:ascii="BIZ UDPGothic"/>
          <w:color w:val="231F20"/>
          <w:spacing w:val="-9"/>
          <w:sz w:val="18"/>
        </w:rPr>
        <w:t> </w:t>
      </w:r>
      <w:r>
        <w:rPr>
          <w:color w:val="231F20"/>
          <w:spacing w:val="-6"/>
          <w:sz w:val="18"/>
        </w:rPr>
        <w:t>Marketable securities</w:t>
      </w:r>
      <w:r>
        <w:rPr>
          <w:color w:val="231F20"/>
          <w:sz w:val="18"/>
        </w:rPr>
        <w:t> Current liabilities</w:t>
      </w:r>
    </w:p>
    <w:p>
      <w:pPr>
        <w:pStyle w:val="BodyText"/>
        <w:spacing w:line="232" w:lineRule="auto" w:before="83"/>
        <w:ind w:left="2882" w:right="1423"/>
        <w:jc w:val="both"/>
      </w:pPr>
      <w:r>
        <w:rPr>
          <w:color w:val="231F20"/>
          <w:spacing w:val="-2"/>
        </w:rPr>
        <w:t>This</w:t>
      </w:r>
      <w:r>
        <w:rPr>
          <w:color w:val="231F20"/>
          <w:spacing w:val="-11"/>
        </w:rPr>
        <w:t> </w:t>
      </w:r>
      <w:r>
        <w:rPr>
          <w:color w:val="231F20"/>
          <w:spacing w:val="-2"/>
        </w:rPr>
        <w:t>ratio</w:t>
      </w:r>
      <w:r>
        <w:rPr>
          <w:color w:val="231F20"/>
          <w:spacing w:val="-10"/>
        </w:rPr>
        <w:t> </w:t>
      </w:r>
      <w:r>
        <w:rPr>
          <w:color w:val="231F20"/>
          <w:spacing w:val="-2"/>
        </w:rPr>
        <w:t>measures</w:t>
      </w:r>
      <w:r>
        <w:rPr>
          <w:color w:val="231F20"/>
          <w:spacing w:val="-11"/>
        </w:rPr>
        <w:t> </w:t>
      </w:r>
      <w:r>
        <w:rPr>
          <w:color w:val="231F20"/>
          <w:spacing w:val="-2"/>
        </w:rPr>
        <w:t>the</w:t>
      </w:r>
      <w:r>
        <w:rPr>
          <w:color w:val="231F20"/>
          <w:spacing w:val="-10"/>
        </w:rPr>
        <w:t> </w:t>
      </w:r>
      <w:r>
        <w:rPr>
          <w:color w:val="231F20"/>
          <w:spacing w:val="-2"/>
        </w:rPr>
        <w:t>cash</w:t>
      </w:r>
      <w:r>
        <w:rPr>
          <w:color w:val="231F20"/>
          <w:spacing w:val="-11"/>
        </w:rPr>
        <w:t> </w:t>
      </w:r>
      <w:r>
        <w:rPr>
          <w:color w:val="231F20"/>
          <w:spacing w:val="-2"/>
        </w:rPr>
        <w:t>available</w:t>
      </w:r>
      <w:r>
        <w:rPr>
          <w:color w:val="231F20"/>
          <w:spacing w:val="-10"/>
        </w:rPr>
        <w:t> </w:t>
      </w:r>
      <w:r>
        <w:rPr>
          <w:color w:val="231F20"/>
          <w:spacing w:val="-2"/>
        </w:rPr>
        <w:t>to</w:t>
      </w:r>
      <w:r>
        <w:rPr>
          <w:color w:val="231F20"/>
          <w:spacing w:val="-11"/>
        </w:rPr>
        <w:t> </w:t>
      </w:r>
      <w:r>
        <w:rPr>
          <w:color w:val="231F20"/>
          <w:spacing w:val="-2"/>
        </w:rPr>
        <w:t>pay</w:t>
      </w:r>
      <w:r>
        <w:rPr>
          <w:color w:val="231F20"/>
          <w:spacing w:val="-10"/>
        </w:rPr>
        <w:t> </w:t>
      </w:r>
      <w:r>
        <w:rPr>
          <w:color w:val="231F20"/>
          <w:spacing w:val="-2"/>
        </w:rPr>
        <w:t>current</w:t>
      </w:r>
      <w:r>
        <w:rPr>
          <w:color w:val="231F20"/>
          <w:spacing w:val="-11"/>
        </w:rPr>
        <w:t> </w:t>
      </w:r>
      <w:r>
        <w:rPr>
          <w:color w:val="231F20"/>
          <w:spacing w:val="-2"/>
        </w:rPr>
        <w:t>obligations.</w:t>
      </w:r>
      <w:r>
        <w:rPr>
          <w:color w:val="231F20"/>
          <w:spacing w:val="-10"/>
        </w:rPr>
        <w:t> </w:t>
      </w:r>
      <w:r>
        <w:rPr>
          <w:color w:val="231F20"/>
          <w:spacing w:val="-2"/>
        </w:rPr>
        <w:t>This</w:t>
      </w:r>
      <w:r>
        <w:rPr>
          <w:color w:val="231F20"/>
          <w:spacing w:val="-11"/>
        </w:rPr>
        <w:t> </w:t>
      </w:r>
      <w:r>
        <w:rPr>
          <w:color w:val="231F20"/>
          <w:spacing w:val="-2"/>
        </w:rPr>
        <w:t>is</w:t>
      </w:r>
      <w:r>
        <w:rPr>
          <w:color w:val="231F20"/>
          <w:spacing w:val="-10"/>
        </w:rPr>
        <w:t> </w:t>
      </w:r>
      <w:r>
        <w:rPr>
          <w:color w:val="231F20"/>
          <w:spacing w:val="-2"/>
        </w:rPr>
        <w:t>a</w:t>
      </w:r>
      <w:r>
        <w:rPr>
          <w:color w:val="231F20"/>
          <w:spacing w:val="-11"/>
        </w:rPr>
        <w:t> </w:t>
      </w:r>
      <w:r>
        <w:rPr>
          <w:color w:val="231F20"/>
          <w:spacing w:val="-2"/>
        </w:rPr>
        <w:t>severe</w:t>
      </w:r>
      <w:r>
        <w:rPr>
          <w:color w:val="231F20"/>
          <w:spacing w:val="-10"/>
        </w:rPr>
        <w:t> </w:t>
      </w:r>
      <w:r>
        <w:rPr>
          <w:color w:val="231F20"/>
          <w:spacing w:val="-2"/>
        </w:rPr>
        <w:t>test </w:t>
      </w:r>
      <w:r>
        <w:rPr>
          <w:color w:val="231F20"/>
          <w:w w:val="90"/>
        </w:rPr>
        <w:t>ignoring the refunding nature of current assets and current liabilities. It supplements the </w:t>
      </w:r>
      <w:r>
        <w:rPr>
          <w:color w:val="231F20"/>
          <w:spacing w:val="-4"/>
        </w:rPr>
        <w:t>cash</w:t>
      </w:r>
      <w:r>
        <w:rPr>
          <w:color w:val="231F20"/>
          <w:spacing w:val="-11"/>
        </w:rPr>
        <w:t> </w:t>
      </w:r>
      <w:r>
        <w:rPr>
          <w:color w:val="231F20"/>
          <w:spacing w:val="-4"/>
        </w:rPr>
        <w:t>to</w:t>
      </w:r>
      <w:r>
        <w:rPr>
          <w:color w:val="231F20"/>
          <w:spacing w:val="-8"/>
        </w:rPr>
        <w:t> </w:t>
      </w:r>
      <w:r>
        <w:rPr>
          <w:color w:val="231F20"/>
          <w:spacing w:val="-4"/>
        </w:rPr>
        <w:t>current</w:t>
      </w:r>
      <w:r>
        <w:rPr>
          <w:color w:val="231F20"/>
          <w:spacing w:val="-9"/>
        </w:rPr>
        <w:t> </w:t>
      </w:r>
      <w:r>
        <w:rPr>
          <w:color w:val="231F20"/>
          <w:spacing w:val="-4"/>
        </w:rPr>
        <w:t>assets</w:t>
      </w:r>
      <w:r>
        <w:rPr>
          <w:color w:val="231F20"/>
          <w:spacing w:val="-8"/>
        </w:rPr>
        <w:t> </w:t>
      </w:r>
      <w:r>
        <w:rPr>
          <w:color w:val="231F20"/>
          <w:spacing w:val="-4"/>
        </w:rPr>
        <w:t>ratio</w:t>
      </w:r>
      <w:r>
        <w:rPr>
          <w:color w:val="231F20"/>
          <w:spacing w:val="-9"/>
        </w:rPr>
        <w:t> </w:t>
      </w:r>
      <w:r>
        <w:rPr>
          <w:color w:val="231F20"/>
          <w:spacing w:val="-4"/>
        </w:rPr>
        <w:t>in</w:t>
      </w:r>
      <w:r>
        <w:rPr>
          <w:color w:val="231F20"/>
          <w:spacing w:val="-8"/>
        </w:rPr>
        <w:t> </w:t>
      </w:r>
      <w:r>
        <w:rPr>
          <w:color w:val="231F20"/>
          <w:spacing w:val="-4"/>
        </w:rPr>
        <w:t>measuring</w:t>
      </w:r>
      <w:r>
        <w:rPr>
          <w:color w:val="231F20"/>
          <w:spacing w:val="-9"/>
        </w:rPr>
        <w:t> </w:t>
      </w:r>
      <w:r>
        <w:rPr>
          <w:color w:val="231F20"/>
          <w:spacing w:val="-4"/>
        </w:rPr>
        <w:t>cash</w:t>
      </w:r>
      <w:r>
        <w:rPr>
          <w:color w:val="231F20"/>
          <w:spacing w:val="-8"/>
        </w:rPr>
        <w:t> </w:t>
      </w:r>
      <w:r>
        <w:rPr>
          <w:color w:val="231F20"/>
          <w:spacing w:val="-4"/>
        </w:rPr>
        <w:t>availability</w:t>
      </w:r>
      <w:r>
        <w:rPr>
          <w:color w:val="231F20"/>
          <w:spacing w:val="-9"/>
        </w:rPr>
        <w:t> </w:t>
      </w:r>
      <w:r>
        <w:rPr>
          <w:color w:val="231F20"/>
          <w:spacing w:val="-4"/>
        </w:rPr>
        <w:t>from</w:t>
      </w:r>
      <w:r>
        <w:rPr>
          <w:color w:val="231F20"/>
          <w:spacing w:val="-8"/>
        </w:rPr>
        <w:t> </w:t>
      </w:r>
      <w:r>
        <w:rPr>
          <w:color w:val="231F20"/>
          <w:spacing w:val="-4"/>
        </w:rPr>
        <w:t>a</w:t>
      </w:r>
      <w:r>
        <w:rPr>
          <w:color w:val="231F20"/>
          <w:spacing w:val="-9"/>
        </w:rPr>
        <w:t> </w:t>
      </w:r>
      <w:r>
        <w:rPr>
          <w:color w:val="231F20"/>
          <w:spacing w:val="-4"/>
        </w:rPr>
        <w:t>different</w:t>
      </w:r>
      <w:r>
        <w:rPr>
          <w:color w:val="231F20"/>
          <w:spacing w:val="-8"/>
        </w:rPr>
        <w:t> </w:t>
      </w:r>
      <w:r>
        <w:rPr>
          <w:color w:val="231F20"/>
          <w:spacing w:val="-4"/>
        </w:rPr>
        <w:t>perspective. </w:t>
      </w:r>
      <w:r>
        <w:rPr>
          <w:color w:val="231F20"/>
          <w:spacing w:val="-6"/>
        </w:rPr>
        <w:t>To</w:t>
      </w:r>
      <w:r>
        <w:rPr>
          <w:color w:val="231F20"/>
          <w:spacing w:val="-7"/>
        </w:rPr>
        <w:t> </w:t>
      </w:r>
      <w:r>
        <w:rPr>
          <w:color w:val="231F20"/>
          <w:spacing w:val="-6"/>
        </w:rPr>
        <w:t>view this</w:t>
      </w:r>
      <w:r>
        <w:rPr>
          <w:color w:val="231F20"/>
          <w:spacing w:val="-7"/>
        </w:rPr>
        <w:t> </w:t>
      </w:r>
      <w:r>
        <w:rPr>
          <w:color w:val="231F20"/>
          <w:spacing w:val="-6"/>
        </w:rPr>
        <w:t>ratio as</w:t>
      </w:r>
      <w:r>
        <w:rPr>
          <w:color w:val="231F20"/>
          <w:spacing w:val="-7"/>
        </w:rPr>
        <w:t> </w:t>
      </w:r>
      <w:r>
        <w:rPr>
          <w:color w:val="231F20"/>
          <w:spacing w:val="-6"/>
        </w:rPr>
        <w:t>an extension</w:t>
      </w:r>
      <w:r>
        <w:rPr>
          <w:color w:val="231F20"/>
          <w:spacing w:val="-7"/>
        </w:rPr>
        <w:t> </w:t>
      </w:r>
      <w:r>
        <w:rPr>
          <w:color w:val="231F20"/>
          <w:spacing w:val="-6"/>
        </w:rPr>
        <w:t>of the</w:t>
      </w:r>
      <w:r>
        <w:rPr>
          <w:color w:val="231F20"/>
          <w:spacing w:val="-7"/>
        </w:rPr>
        <w:t> </w:t>
      </w:r>
      <w:r>
        <w:rPr>
          <w:color w:val="231F20"/>
          <w:spacing w:val="-6"/>
        </w:rPr>
        <w:t>quick ratio</w:t>
      </w:r>
      <w:r>
        <w:rPr>
          <w:color w:val="231F20"/>
          <w:spacing w:val="-7"/>
        </w:rPr>
        <w:t> </w:t>
      </w:r>
      <w:r>
        <w:rPr>
          <w:color w:val="231F20"/>
          <w:spacing w:val="-6"/>
        </w:rPr>
        <w:t>(see later</w:t>
      </w:r>
      <w:r>
        <w:rPr>
          <w:color w:val="231F20"/>
          <w:spacing w:val="-7"/>
        </w:rPr>
        <w:t> </w:t>
      </w:r>
      <w:r>
        <w:rPr>
          <w:color w:val="231F20"/>
          <w:spacing w:val="-6"/>
        </w:rPr>
        <w:t>analysis in</w:t>
      </w:r>
      <w:r>
        <w:rPr>
          <w:color w:val="231F20"/>
          <w:spacing w:val="-7"/>
        </w:rPr>
        <w:t> </w:t>
      </w:r>
      <w:r>
        <w:rPr>
          <w:color w:val="231F20"/>
          <w:spacing w:val="-6"/>
        </w:rPr>
        <w:t>this chapter)</w:t>
      </w:r>
      <w:r>
        <w:rPr>
          <w:color w:val="231F20"/>
          <w:spacing w:val="-7"/>
        </w:rPr>
        <w:t> </w:t>
      </w:r>
      <w:r>
        <w:rPr>
          <w:color w:val="231F20"/>
          <w:spacing w:val="-6"/>
        </w:rPr>
        <w:t>is, except in extreme cases, a too severe test of short-term liquidity. Still the importance of</w:t>
      </w:r>
    </w:p>
    <w:p>
      <w:pPr>
        <w:spacing w:after="0" w:line="232" w:lineRule="auto"/>
        <w:jc w:val="both"/>
        <w:sectPr>
          <w:pgSz w:w="11510" w:h="14400"/>
          <w:pgMar w:header="0" w:footer="0" w:top="920" w:bottom="280" w:left="0" w:right="0"/>
        </w:sectPr>
      </w:pPr>
    </w:p>
    <w:p>
      <w:pPr>
        <w:pStyle w:val="BodyText"/>
        <w:rPr>
          <w:sz w:val="16"/>
        </w:rPr>
      </w:pPr>
    </w:p>
    <w:p>
      <w:pPr>
        <w:pStyle w:val="BodyText"/>
        <w:spacing w:line="232" w:lineRule="auto" w:before="99"/>
        <w:ind w:left="1442" w:right="2864"/>
        <w:jc w:val="both"/>
      </w:pPr>
      <w:r>
        <w:rPr>
          <w:color w:val="231F20"/>
        </w:rPr>
        <w:t>cash</w:t>
      </w:r>
      <w:r>
        <w:rPr>
          <w:color w:val="231F20"/>
          <w:spacing w:val="-7"/>
        </w:rPr>
        <w:t> </w:t>
      </w:r>
      <w:r>
        <w:rPr>
          <w:color w:val="231F20"/>
        </w:rPr>
        <w:t>as</w:t>
      </w:r>
      <w:r>
        <w:rPr>
          <w:color w:val="231F20"/>
          <w:spacing w:val="-7"/>
        </w:rPr>
        <w:t> </w:t>
      </w:r>
      <w:r>
        <w:rPr>
          <w:color w:val="231F20"/>
        </w:rPr>
        <w:t>the</w:t>
      </w:r>
      <w:r>
        <w:rPr>
          <w:color w:val="231F20"/>
          <w:spacing w:val="-7"/>
        </w:rPr>
        <w:t> </w:t>
      </w:r>
      <w:r>
        <w:rPr>
          <w:color w:val="231F20"/>
        </w:rPr>
        <w:t>ultimate</w:t>
      </w:r>
      <w:r>
        <w:rPr>
          <w:color w:val="231F20"/>
          <w:spacing w:val="-7"/>
        </w:rPr>
        <w:t> </w:t>
      </w:r>
      <w:r>
        <w:rPr>
          <w:color w:val="231F20"/>
        </w:rPr>
        <w:t>form</w:t>
      </w:r>
      <w:r>
        <w:rPr>
          <w:color w:val="231F20"/>
          <w:spacing w:val="-7"/>
        </w:rPr>
        <w:t> </w:t>
      </w:r>
      <w:r>
        <w:rPr>
          <w:color w:val="231F20"/>
        </w:rPr>
        <w:t>of</w:t>
      </w:r>
      <w:r>
        <w:rPr>
          <w:color w:val="231F20"/>
          <w:spacing w:val="-7"/>
        </w:rPr>
        <w:t> </w:t>
      </w:r>
      <w:r>
        <w:rPr>
          <w:color w:val="231F20"/>
        </w:rPr>
        <w:t>liquidity</w:t>
      </w:r>
      <w:r>
        <w:rPr>
          <w:color w:val="231F20"/>
          <w:spacing w:val="-7"/>
        </w:rPr>
        <w:t> </w:t>
      </w:r>
      <w:r>
        <w:rPr>
          <w:color w:val="231F20"/>
        </w:rPr>
        <w:t>should</w:t>
      </w:r>
      <w:r>
        <w:rPr>
          <w:color w:val="231F20"/>
          <w:spacing w:val="-7"/>
        </w:rPr>
        <w:t> </w:t>
      </w:r>
      <w:r>
        <w:rPr>
          <w:color w:val="231F20"/>
        </w:rPr>
        <w:t>not</w:t>
      </w:r>
      <w:r>
        <w:rPr>
          <w:color w:val="231F20"/>
          <w:spacing w:val="-7"/>
        </w:rPr>
        <w:t> </w:t>
      </w:r>
      <w:r>
        <w:rPr>
          <w:color w:val="231F20"/>
        </w:rPr>
        <w:t>be</w:t>
      </w:r>
      <w:r>
        <w:rPr>
          <w:color w:val="231F20"/>
          <w:spacing w:val="-7"/>
        </w:rPr>
        <w:t> </w:t>
      </w:r>
      <w:r>
        <w:rPr>
          <w:color w:val="231F20"/>
        </w:rPr>
        <w:t>underestimated.</w:t>
      </w:r>
      <w:r>
        <w:rPr>
          <w:color w:val="231F20"/>
          <w:spacing w:val="-7"/>
        </w:rPr>
        <w:t> </w:t>
      </w:r>
      <w:r>
        <w:rPr>
          <w:color w:val="231F20"/>
        </w:rPr>
        <w:t>The</w:t>
      </w:r>
      <w:r>
        <w:rPr>
          <w:color w:val="231F20"/>
          <w:spacing w:val="-7"/>
        </w:rPr>
        <w:t> </w:t>
      </w:r>
      <w:r>
        <w:rPr>
          <w:color w:val="231F20"/>
        </w:rPr>
        <w:t>record</w:t>
      </w:r>
      <w:r>
        <w:rPr>
          <w:color w:val="231F20"/>
          <w:spacing w:val="-7"/>
        </w:rPr>
        <w:t> </w:t>
      </w:r>
      <w:r>
        <w:rPr>
          <w:color w:val="231F20"/>
        </w:rPr>
        <w:t>of </w:t>
      </w:r>
      <w:r>
        <w:rPr>
          <w:color w:val="231F20"/>
          <w:spacing w:val="-8"/>
        </w:rPr>
        <w:t>business</w:t>
      </w:r>
      <w:r>
        <w:rPr>
          <w:color w:val="231F20"/>
        </w:rPr>
        <w:t> </w:t>
      </w:r>
      <w:r>
        <w:rPr>
          <w:color w:val="231F20"/>
          <w:spacing w:val="-8"/>
        </w:rPr>
        <w:t>failures</w:t>
      </w:r>
      <w:r>
        <w:rPr>
          <w:color w:val="231F20"/>
        </w:rPr>
        <w:t> </w:t>
      </w:r>
      <w:r>
        <w:rPr>
          <w:color w:val="231F20"/>
          <w:spacing w:val="-8"/>
        </w:rPr>
        <w:t>provides</w:t>
      </w:r>
      <w:r>
        <w:rPr>
          <w:color w:val="231F20"/>
        </w:rPr>
        <w:t> </w:t>
      </w:r>
      <w:r>
        <w:rPr>
          <w:color w:val="231F20"/>
          <w:spacing w:val="-8"/>
        </w:rPr>
        <w:t>many</w:t>
      </w:r>
      <w:r>
        <w:rPr>
          <w:color w:val="231F20"/>
        </w:rPr>
        <w:t> </w:t>
      </w:r>
      <w:r>
        <w:rPr>
          <w:color w:val="231F20"/>
          <w:spacing w:val="-8"/>
        </w:rPr>
        <w:t>examples</w:t>
      </w:r>
      <w:r>
        <w:rPr>
          <w:color w:val="231F20"/>
        </w:rPr>
        <w:t> </w:t>
      </w:r>
      <w:r>
        <w:rPr>
          <w:color w:val="231F20"/>
          <w:spacing w:val="-8"/>
        </w:rPr>
        <w:t>of</w:t>
      </w:r>
      <w:r>
        <w:rPr>
          <w:color w:val="231F20"/>
        </w:rPr>
        <w:t> </w:t>
      </w:r>
      <w:r>
        <w:rPr>
          <w:color w:val="231F20"/>
          <w:spacing w:val="-8"/>
        </w:rPr>
        <w:t>insolvent</w:t>
      </w:r>
      <w:r>
        <w:rPr>
          <w:color w:val="231F20"/>
        </w:rPr>
        <w:t> </w:t>
      </w:r>
      <w:r>
        <w:rPr>
          <w:color w:val="231F20"/>
          <w:spacing w:val="-8"/>
        </w:rPr>
        <w:t>companies</w:t>
      </w:r>
      <w:r>
        <w:rPr>
          <w:color w:val="231F20"/>
        </w:rPr>
        <w:t> </w:t>
      </w:r>
      <w:r>
        <w:rPr>
          <w:color w:val="231F20"/>
          <w:spacing w:val="-8"/>
        </w:rPr>
        <w:t>with</w:t>
      </w:r>
      <w:r>
        <w:rPr>
          <w:color w:val="231F20"/>
        </w:rPr>
        <w:t> </w:t>
      </w:r>
      <w:r>
        <w:rPr>
          <w:color w:val="231F20"/>
          <w:spacing w:val="-8"/>
        </w:rPr>
        <w:t>sizable</w:t>
      </w:r>
      <w:r>
        <w:rPr>
          <w:color w:val="231F20"/>
        </w:rPr>
        <w:t> </w:t>
      </w:r>
      <w:r>
        <w:rPr>
          <w:color w:val="231F20"/>
          <w:spacing w:val="-8"/>
        </w:rPr>
        <w:t>noncash </w:t>
      </w:r>
      <w:r>
        <w:rPr>
          <w:color w:val="231F20"/>
          <w:spacing w:val="-4"/>
        </w:rPr>
        <w:t>assets (both current and noncurrent) and an inability to pay liabilities or to operate.</w:t>
      </w:r>
    </w:p>
    <w:p>
      <w:pPr>
        <w:pStyle w:val="BodyText"/>
        <w:spacing w:before="5"/>
        <w:rPr>
          <w:sz w:val="23"/>
        </w:rPr>
      </w:pPr>
    </w:p>
    <w:p>
      <w:pPr>
        <w:pStyle w:val="Heading2"/>
        <w:tabs>
          <w:tab w:pos="2091" w:val="left" w:leader="none"/>
          <w:tab w:pos="3807" w:val="left" w:leader="none"/>
          <w:tab w:pos="5826" w:val="left" w:leader="none"/>
        </w:tabs>
        <w:spacing w:line="232" w:lineRule="auto" w:before="1"/>
        <w:ind w:right="3748"/>
        <w:jc w:val="left"/>
      </w:pPr>
      <w:r>
        <w:rPr/>
        <w:pict>
          <v:line style="position:absolute;mso-position-horizontal-relative:page;mso-position-vertical-relative:paragraph;z-index:15740416" from="17.14172pt,12.323934pt" to="69.141720pt,12.323934pt" stroked="true" strokeweight="4pt" strokecolor="#231f20">
            <v:stroke dashstyle="shortdot"/>
            <w10:wrap type="none"/>
          </v:line>
        </w:pict>
      </w:r>
      <w:r>
        <w:rPr>
          <w:color w:val="231F20"/>
          <w:spacing w:val="63"/>
          <w:w w:val="95"/>
        </w:rPr>
        <w:t>OPERA</w:t>
      </w:r>
      <w:r>
        <w:rPr>
          <w:color w:val="231F20"/>
          <w:spacing w:val="-9"/>
          <w:w w:val="95"/>
        </w:rPr>
        <w:t> </w:t>
      </w:r>
      <w:r>
        <w:rPr>
          <w:color w:val="231F20"/>
          <w:spacing w:val="59"/>
          <w:w w:val="95"/>
        </w:rPr>
        <w:t>TING</w:t>
      </w:r>
      <w:r>
        <w:rPr>
          <w:color w:val="231F20"/>
        </w:rPr>
        <w:tab/>
      </w:r>
      <w:r>
        <w:rPr>
          <w:color w:val="231F20"/>
          <w:spacing w:val="67"/>
          <w:w w:val="95"/>
        </w:rPr>
        <w:t>ACTIVITY</w:t>
      </w:r>
      <w:r>
        <w:rPr>
          <w:color w:val="231F20"/>
        </w:rPr>
        <w:tab/>
      </w:r>
      <w:r>
        <w:rPr>
          <w:color w:val="231F20"/>
          <w:spacing w:val="52"/>
          <w:w w:val="95"/>
        </w:rPr>
        <w:t>ANA</w:t>
      </w:r>
      <w:r>
        <w:rPr>
          <w:color w:val="231F20"/>
          <w:spacing w:val="6"/>
          <w:w w:val="95"/>
        </w:rPr>
        <w:t> </w:t>
      </w:r>
      <w:r>
        <w:rPr>
          <w:color w:val="231F20"/>
          <w:w w:val="95"/>
        </w:rPr>
        <w:t>L</w:t>
      </w:r>
      <w:r>
        <w:rPr>
          <w:color w:val="231F20"/>
          <w:spacing w:val="-24"/>
          <w:w w:val="95"/>
        </w:rPr>
        <w:t> </w:t>
      </w:r>
      <w:r>
        <w:rPr>
          <w:color w:val="231F20"/>
          <w:spacing w:val="59"/>
          <w:w w:val="95"/>
        </w:rPr>
        <w:t>YSIS </w:t>
      </w:r>
      <w:r>
        <w:rPr>
          <w:color w:val="231F20"/>
          <w:spacing w:val="33"/>
          <w:w w:val="95"/>
        </w:rPr>
        <w:t>OF</w:t>
      </w:r>
      <w:r>
        <w:rPr>
          <w:color w:val="231F20"/>
        </w:rPr>
        <w:tab/>
      </w:r>
      <w:r>
        <w:rPr>
          <w:color w:val="231F20"/>
          <w:spacing w:val="68"/>
          <w:w w:val="95"/>
        </w:rPr>
        <w:t>LIQUIDITY </w:t>
      </w:r>
    </w:p>
    <w:p>
      <w:pPr>
        <w:pStyle w:val="BodyText"/>
        <w:spacing w:line="232" w:lineRule="auto" w:before="64"/>
        <w:ind w:left="1442" w:right="2863"/>
        <w:jc w:val="both"/>
      </w:pPr>
      <w:r>
        <w:rPr>
          <w:color w:val="231F20"/>
          <w:spacing w:val="-4"/>
        </w:rPr>
        <w:t>Operating activity measures of liquidity are important in credit analysis. This section considers</w:t>
      </w:r>
      <w:r>
        <w:rPr>
          <w:color w:val="231F20"/>
          <w:spacing w:val="-4"/>
        </w:rPr>
        <w:t> three</w:t>
      </w:r>
      <w:r>
        <w:rPr>
          <w:color w:val="231F20"/>
          <w:spacing w:val="-4"/>
        </w:rPr>
        <w:t> operating</w:t>
      </w:r>
      <w:r>
        <w:rPr>
          <w:color w:val="231F20"/>
          <w:spacing w:val="-4"/>
        </w:rPr>
        <w:t> activity</w:t>
      </w:r>
      <w:r>
        <w:rPr>
          <w:color w:val="231F20"/>
          <w:spacing w:val="-4"/>
        </w:rPr>
        <w:t> measures</w:t>
      </w:r>
      <w:r>
        <w:rPr>
          <w:color w:val="231F20"/>
          <w:spacing w:val="-4"/>
        </w:rPr>
        <w:t> based</w:t>
      </w:r>
      <w:r>
        <w:rPr>
          <w:color w:val="231F20"/>
          <w:spacing w:val="-4"/>
        </w:rPr>
        <w:t> on</w:t>
      </w:r>
      <w:r>
        <w:rPr>
          <w:color w:val="231F20"/>
          <w:spacing w:val="-4"/>
        </w:rPr>
        <w:t> accounts</w:t>
      </w:r>
      <w:r>
        <w:rPr>
          <w:color w:val="231F20"/>
          <w:spacing w:val="-4"/>
        </w:rPr>
        <w:t> receivable,</w:t>
      </w:r>
      <w:r>
        <w:rPr>
          <w:color w:val="231F20"/>
          <w:spacing w:val="-4"/>
        </w:rPr>
        <w:t> inventory, </w:t>
      </w:r>
      <w:r>
        <w:rPr>
          <w:color w:val="231F20"/>
        </w:rPr>
        <w:t>and</w:t>
      </w:r>
      <w:r>
        <w:rPr>
          <w:color w:val="231F20"/>
          <w:spacing w:val="-9"/>
        </w:rPr>
        <w:t> </w:t>
      </w:r>
      <w:r>
        <w:rPr>
          <w:color w:val="231F20"/>
        </w:rPr>
        <w:t>current</w:t>
      </w:r>
      <w:r>
        <w:rPr>
          <w:color w:val="231F20"/>
          <w:spacing w:val="-9"/>
        </w:rPr>
        <w:t> </w:t>
      </w:r>
      <w:r>
        <w:rPr>
          <w:color w:val="231F20"/>
        </w:rPr>
        <w:t>liabilities.</w:t>
      </w:r>
    </w:p>
    <w:p>
      <w:pPr>
        <w:pStyle w:val="BodyText"/>
        <w:spacing w:before="6"/>
        <w:rPr>
          <w:sz w:val="19"/>
        </w:rPr>
      </w:pPr>
    </w:p>
    <w:p>
      <w:pPr>
        <w:pStyle w:val="Heading3"/>
        <w:jc w:val="left"/>
      </w:pPr>
      <w:r>
        <w:rPr>
          <w:color w:val="231F20"/>
          <w:w w:val="85"/>
        </w:rPr>
        <w:t>Accounts</w:t>
      </w:r>
      <w:r>
        <w:rPr>
          <w:color w:val="231F20"/>
          <w:spacing w:val="19"/>
        </w:rPr>
        <w:t> </w:t>
      </w:r>
      <w:r>
        <w:rPr>
          <w:color w:val="231F20"/>
          <w:w w:val="85"/>
        </w:rPr>
        <w:t>Receivable</w:t>
      </w:r>
      <w:r>
        <w:rPr>
          <w:color w:val="231F20"/>
          <w:spacing w:val="19"/>
        </w:rPr>
        <w:t> </w:t>
      </w:r>
      <w:r>
        <w:rPr>
          <w:color w:val="231F20"/>
          <w:w w:val="85"/>
        </w:rPr>
        <w:t>Liquidity</w:t>
      </w:r>
      <w:r>
        <w:rPr>
          <w:color w:val="231F20"/>
          <w:spacing w:val="19"/>
        </w:rPr>
        <w:t> </w:t>
      </w:r>
      <w:r>
        <w:rPr>
          <w:color w:val="231F20"/>
          <w:spacing w:val="-2"/>
          <w:w w:val="85"/>
        </w:rPr>
        <w:t>Measures</w:t>
      </w:r>
    </w:p>
    <w:p>
      <w:pPr>
        <w:pStyle w:val="BodyText"/>
        <w:spacing w:line="232" w:lineRule="auto" w:before="63"/>
        <w:ind w:left="1442" w:right="2863"/>
        <w:jc w:val="both"/>
      </w:pPr>
      <w:r>
        <w:rPr>
          <w:color w:val="231F20"/>
          <w:spacing w:val="-4"/>
        </w:rPr>
        <w:t>For</w:t>
      </w:r>
      <w:r>
        <w:rPr>
          <w:color w:val="231F20"/>
          <w:spacing w:val="-5"/>
        </w:rPr>
        <w:t> </w:t>
      </w:r>
      <w:r>
        <w:rPr>
          <w:color w:val="231F20"/>
          <w:spacing w:val="-4"/>
        </w:rPr>
        <w:t>most</w:t>
      </w:r>
      <w:r>
        <w:rPr>
          <w:color w:val="231F20"/>
          <w:spacing w:val="-5"/>
        </w:rPr>
        <w:t> </w:t>
      </w:r>
      <w:r>
        <w:rPr>
          <w:color w:val="231F20"/>
          <w:spacing w:val="-4"/>
        </w:rPr>
        <w:t>companies</w:t>
      </w:r>
      <w:r>
        <w:rPr>
          <w:color w:val="231F20"/>
          <w:spacing w:val="-5"/>
        </w:rPr>
        <w:t> </w:t>
      </w:r>
      <w:r>
        <w:rPr>
          <w:color w:val="231F20"/>
          <w:spacing w:val="-4"/>
        </w:rPr>
        <w:t>selling</w:t>
      </w:r>
      <w:r>
        <w:rPr>
          <w:color w:val="231F20"/>
          <w:spacing w:val="-5"/>
        </w:rPr>
        <w:t> </w:t>
      </w:r>
      <w:r>
        <w:rPr>
          <w:color w:val="231F20"/>
          <w:spacing w:val="-4"/>
        </w:rPr>
        <w:t>on</w:t>
      </w:r>
      <w:r>
        <w:rPr>
          <w:color w:val="231F20"/>
          <w:spacing w:val="-5"/>
        </w:rPr>
        <w:t> </w:t>
      </w:r>
      <w:r>
        <w:rPr>
          <w:color w:val="231F20"/>
          <w:spacing w:val="-4"/>
        </w:rPr>
        <w:t>credit,</w:t>
      </w:r>
      <w:r>
        <w:rPr>
          <w:color w:val="231F20"/>
          <w:spacing w:val="-5"/>
        </w:rPr>
        <w:t> </w:t>
      </w:r>
      <w:r>
        <w:rPr>
          <w:color w:val="231F20"/>
          <w:spacing w:val="-4"/>
        </w:rPr>
        <w:t>accounts</w:t>
      </w:r>
      <w:r>
        <w:rPr>
          <w:color w:val="231F20"/>
          <w:spacing w:val="-5"/>
        </w:rPr>
        <w:t> </w:t>
      </w:r>
      <w:r>
        <w:rPr>
          <w:color w:val="231F20"/>
          <w:spacing w:val="-4"/>
        </w:rPr>
        <w:t>and</w:t>
      </w:r>
      <w:r>
        <w:rPr>
          <w:color w:val="231F20"/>
          <w:spacing w:val="-5"/>
        </w:rPr>
        <w:t> </w:t>
      </w:r>
      <w:r>
        <w:rPr>
          <w:color w:val="231F20"/>
          <w:spacing w:val="-4"/>
        </w:rPr>
        <w:t>notes</w:t>
      </w:r>
      <w:r>
        <w:rPr>
          <w:color w:val="231F20"/>
          <w:spacing w:val="-5"/>
        </w:rPr>
        <w:t> </w:t>
      </w:r>
      <w:r>
        <w:rPr>
          <w:color w:val="231F20"/>
          <w:spacing w:val="-4"/>
        </w:rPr>
        <w:t>receivable</w:t>
      </w:r>
      <w:r>
        <w:rPr>
          <w:color w:val="231F20"/>
          <w:spacing w:val="-5"/>
        </w:rPr>
        <w:t> </w:t>
      </w:r>
      <w:r>
        <w:rPr>
          <w:color w:val="231F20"/>
          <w:spacing w:val="-4"/>
        </w:rPr>
        <w:t>are</w:t>
      </w:r>
      <w:r>
        <w:rPr>
          <w:color w:val="231F20"/>
          <w:spacing w:val="-5"/>
        </w:rPr>
        <w:t> </w:t>
      </w:r>
      <w:r>
        <w:rPr>
          <w:color w:val="231F20"/>
          <w:spacing w:val="-4"/>
        </w:rPr>
        <w:t>an</w:t>
      </w:r>
      <w:r>
        <w:rPr>
          <w:color w:val="231F20"/>
          <w:spacing w:val="-5"/>
        </w:rPr>
        <w:t> </w:t>
      </w:r>
      <w:r>
        <w:rPr>
          <w:color w:val="231F20"/>
          <w:spacing w:val="-4"/>
        </w:rPr>
        <w:t>important </w:t>
      </w:r>
      <w:r>
        <w:rPr>
          <w:color w:val="231F20"/>
          <w:spacing w:val="-6"/>
        </w:rPr>
        <w:t>part of working capital. In assessing liquidity, including the quality of working capital and the current ratio, it is necessary to measure the quality and liquidity of receivables. </w:t>
      </w:r>
      <w:r>
        <w:rPr>
          <w:color w:val="231F20"/>
          <w:spacing w:val="-2"/>
        </w:rPr>
        <w:t>Both</w:t>
      </w:r>
      <w:r>
        <w:rPr>
          <w:color w:val="231F20"/>
          <w:spacing w:val="-5"/>
        </w:rPr>
        <w:t> </w:t>
      </w:r>
      <w:r>
        <w:rPr>
          <w:color w:val="231F20"/>
          <w:spacing w:val="-2"/>
        </w:rPr>
        <w:t>quality</w:t>
      </w:r>
      <w:r>
        <w:rPr>
          <w:color w:val="231F20"/>
          <w:spacing w:val="-5"/>
        </w:rPr>
        <w:t> </w:t>
      </w:r>
      <w:r>
        <w:rPr>
          <w:color w:val="231F20"/>
          <w:spacing w:val="-2"/>
        </w:rPr>
        <w:t>and</w:t>
      </w:r>
      <w:r>
        <w:rPr>
          <w:color w:val="231F20"/>
          <w:spacing w:val="-5"/>
        </w:rPr>
        <w:t> </w:t>
      </w:r>
      <w:r>
        <w:rPr>
          <w:color w:val="231F20"/>
          <w:spacing w:val="-2"/>
        </w:rPr>
        <w:t>liquidity</w:t>
      </w:r>
      <w:r>
        <w:rPr>
          <w:color w:val="231F20"/>
          <w:spacing w:val="-5"/>
        </w:rPr>
        <w:t> </w:t>
      </w:r>
      <w:r>
        <w:rPr>
          <w:color w:val="231F20"/>
          <w:spacing w:val="-2"/>
        </w:rPr>
        <w:t>of</w:t>
      </w:r>
      <w:r>
        <w:rPr>
          <w:color w:val="231F20"/>
          <w:spacing w:val="-5"/>
        </w:rPr>
        <w:t> </w:t>
      </w:r>
      <w:r>
        <w:rPr>
          <w:color w:val="231F20"/>
          <w:spacing w:val="-2"/>
        </w:rPr>
        <w:t>accounts</w:t>
      </w:r>
      <w:r>
        <w:rPr>
          <w:color w:val="231F20"/>
          <w:spacing w:val="-5"/>
        </w:rPr>
        <w:t> </w:t>
      </w:r>
      <w:r>
        <w:rPr>
          <w:color w:val="231F20"/>
          <w:spacing w:val="-2"/>
        </w:rPr>
        <w:t>receivable</w:t>
      </w:r>
      <w:r>
        <w:rPr>
          <w:color w:val="231F20"/>
          <w:spacing w:val="-5"/>
        </w:rPr>
        <w:t> </w:t>
      </w:r>
      <w:r>
        <w:rPr>
          <w:color w:val="231F20"/>
          <w:spacing w:val="-2"/>
        </w:rPr>
        <w:t>are</w:t>
      </w:r>
      <w:r>
        <w:rPr>
          <w:color w:val="231F20"/>
          <w:spacing w:val="-5"/>
        </w:rPr>
        <w:t> </w:t>
      </w:r>
      <w:r>
        <w:rPr>
          <w:color w:val="231F20"/>
          <w:spacing w:val="-2"/>
        </w:rPr>
        <w:t>affected</w:t>
      </w:r>
      <w:r>
        <w:rPr>
          <w:color w:val="231F20"/>
          <w:spacing w:val="-5"/>
        </w:rPr>
        <w:t> </w:t>
      </w:r>
      <w:r>
        <w:rPr>
          <w:color w:val="231F20"/>
          <w:spacing w:val="-2"/>
        </w:rPr>
        <w:t>by</w:t>
      </w:r>
      <w:r>
        <w:rPr>
          <w:color w:val="231F20"/>
          <w:spacing w:val="-5"/>
        </w:rPr>
        <w:t> </w:t>
      </w:r>
      <w:r>
        <w:rPr>
          <w:color w:val="231F20"/>
          <w:spacing w:val="-2"/>
        </w:rPr>
        <w:t>their</w:t>
      </w:r>
      <w:r>
        <w:rPr>
          <w:color w:val="231F20"/>
          <w:spacing w:val="-5"/>
        </w:rPr>
        <w:t> </w:t>
      </w:r>
      <w:r>
        <w:rPr>
          <w:color w:val="231F20"/>
          <w:spacing w:val="-2"/>
        </w:rPr>
        <w:t>turnover</w:t>
      </w:r>
      <w:r>
        <w:rPr>
          <w:color w:val="231F20"/>
          <w:spacing w:val="-5"/>
        </w:rPr>
        <w:t> </w:t>
      </w:r>
      <w:r>
        <w:rPr>
          <w:color w:val="231F20"/>
          <w:spacing w:val="-2"/>
        </w:rPr>
        <w:t>rate. </w:t>
      </w:r>
      <w:r>
        <w:rPr>
          <w:i/>
          <w:color w:val="231F20"/>
          <w:spacing w:val="-4"/>
        </w:rPr>
        <w:t>Quality</w:t>
      </w:r>
      <w:r>
        <w:rPr>
          <w:i/>
          <w:color w:val="231F20"/>
          <w:spacing w:val="-6"/>
        </w:rPr>
        <w:t> </w:t>
      </w:r>
      <w:r>
        <w:rPr>
          <w:color w:val="231F20"/>
          <w:spacing w:val="-4"/>
        </w:rPr>
        <w:t>refers</w:t>
      </w:r>
      <w:r>
        <w:rPr>
          <w:color w:val="231F20"/>
          <w:spacing w:val="-7"/>
        </w:rPr>
        <w:t> </w:t>
      </w:r>
      <w:r>
        <w:rPr>
          <w:color w:val="231F20"/>
          <w:spacing w:val="-4"/>
        </w:rPr>
        <w:t>to</w:t>
      </w:r>
      <w:r>
        <w:rPr>
          <w:color w:val="231F20"/>
          <w:spacing w:val="-7"/>
        </w:rPr>
        <w:t> </w:t>
      </w:r>
      <w:r>
        <w:rPr>
          <w:color w:val="231F20"/>
          <w:spacing w:val="-4"/>
        </w:rPr>
        <w:t>the</w:t>
      </w:r>
      <w:r>
        <w:rPr>
          <w:color w:val="231F20"/>
          <w:spacing w:val="-7"/>
        </w:rPr>
        <w:t> </w:t>
      </w:r>
      <w:r>
        <w:rPr>
          <w:color w:val="231F20"/>
          <w:spacing w:val="-4"/>
        </w:rPr>
        <w:t>likelihood</w:t>
      </w:r>
      <w:r>
        <w:rPr>
          <w:color w:val="231F20"/>
          <w:spacing w:val="-7"/>
        </w:rPr>
        <w:t> </w:t>
      </w:r>
      <w:r>
        <w:rPr>
          <w:color w:val="231F20"/>
          <w:spacing w:val="-4"/>
        </w:rPr>
        <w:t>of</w:t>
      </w:r>
      <w:r>
        <w:rPr>
          <w:color w:val="231F20"/>
          <w:spacing w:val="-7"/>
        </w:rPr>
        <w:t> </w:t>
      </w:r>
      <w:r>
        <w:rPr>
          <w:color w:val="231F20"/>
          <w:spacing w:val="-4"/>
        </w:rPr>
        <w:t>collection</w:t>
      </w:r>
      <w:r>
        <w:rPr>
          <w:color w:val="231F20"/>
          <w:spacing w:val="-7"/>
        </w:rPr>
        <w:t> </w:t>
      </w:r>
      <w:r>
        <w:rPr>
          <w:color w:val="231F20"/>
          <w:spacing w:val="-4"/>
        </w:rPr>
        <w:t>without</w:t>
      </w:r>
      <w:r>
        <w:rPr>
          <w:color w:val="231F20"/>
          <w:spacing w:val="-7"/>
        </w:rPr>
        <w:t> </w:t>
      </w:r>
      <w:r>
        <w:rPr>
          <w:color w:val="231F20"/>
          <w:spacing w:val="-4"/>
        </w:rPr>
        <w:t>loss.</w:t>
      </w:r>
      <w:r>
        <w:rPr>
          <w:color w:val="231F20"/>
          <w:spacing w:val="-7"/>
        </w:rPr>
        <w:t> </w:t>
      </w:r>
      <w:r>
        <w:rPr>
          <w:color w:val="231F20"/>
          <w:spacing w:val="-4"/>
        </w:rPr>
        <w:t>A</w:t>
      </w:r>
      <w:r>
        <w:rPr>
          <w:color w:val="231F20"/>
          <w:spacing w:val="-7"/>
        </w:rPr>
        <w:t> </w:t>
      </w:r>
      <w:r>
        <w:rPr>
          <w:color w:val="231F20"/>
          <w:spacing w:val="-4"/>
        </w:rPr>
        <w:t>measure</w:t>
      </w:r>
      <w:r>
        <w:rPr>
          <w:color w:val="231F20"/>
          <w:spacing w:val="-7"/>
        </w:rPr>
        <w:t> </w:t>
      </w:r>
      <w:r>
        <w:rPr>
          <w:color w:val="231F20"/>
          <w:spacing w:val="-4"/>
        </w:rPr>
        <w:t>of</w:t>
      </w:r>
      <w:r>
        <w:rPr>
          <w:color w:val="231F20"/>
          <w:spacing w:val="-7"/>
        </w:rPr>
        <w:t> </w:t>
      </w:r>
      <w:r>
        <w:rPr>
          <w:color w:val="231F20"/>
          <w:spacing w:val="-4"/>
        </w:rPr>
        <w:t>this</w:t>
      </w:r>
      <w:r>
        <w:rPr>
          <w:color w:val="231F20"/>
          <w:spacing w:val="-7"/>
        </w:rPr>
        <w:t> </w:t>
      </w:r>
      <w:r>
        <w:rPr>
          <w:color w:val="231F20"/>
          <w:spacing w:val="-4"/>
        </w:rPr>
        <w:t>likelihood is the proportion of receivables within terms of payment set by the company. Experi- </w:t>
      </w:r>
      <w:r>
        <w:rPr>
          <w:color w:val="231F20"/>
          <w:spacing w:val="-8"/>
        </w:rPr>
        <w:t>ence</w:t>
      </w:r>
      <w:r>
        <w:rPr>
          <w:color w:val="231F20"/>
          <w:spacing w:val="-1"/>
        </w:rPr>
        <w:t> </w:t>
      </w:r>
      <w:r>
        <w:rPr>
          <w:color w:val="231F20"/>
          <w:spacing w:val="-8"/>
        </w:rPr>
        <w:t>shows</w:t>
      </w:r>
      <w:r>
        <w:rPr>
          <w:color w:val="231F20"/>
          <w:spacing w:val="-1"/>
        </w:rPr>
        <w:t> </w:t>
      </w:r>
      <w:r>
        <w:rPr>
          <w:color w:val="231F20"/>
          <w:spacing w:val="-8"/>
        </w:rPr>
        <w:t>that</w:t>
      </w:r>
      <w:r>
        <w:rPr>
          <w:color w:val="231F20"/>
          <w:spacing w:val="-1"/>
        </w:rPr>
        <w:t> </w:t>
      </w:r>
      <w:r>
        <w:rPr>
          <w:color w:val="231F20"/>
          <w:spacing w:val="-8"/>
        </w:rPr>
        <w:t>the</w:t>
      </w:r>
      <w:r>
        <w:rPr>
          <w:color w:val="231F20"/>
          <w:spacing w:val="-1"/>
        </w:rPr>
        <w:t> </w:t>
      </w:r>
      <w:r>
        <w:rPr>
          <w:color w:val="231F20"/>
          <w:spacing w:val="-8"/>
        </w:rPr>
        <w:t>longer</w:t>
      </w:r>
      <w:r>
        <w:rPr>
          <w:color w:val="231F20"/>
          <w:spacing w:val="-1"/>
        </w:rPr>
        <w:t> </w:t>
      </w:r>
      <w:r>
        <w:rPr>
          <w:color w:val="231F20"/>
          <w:spacing w:val="-8"/>
        </w:rPr>
        <w:t>receivables</w:t>
      </w:r>
      <w:r>
        <w:rPr>
          <w:color w:val="231F20"/>
          <w:spacing w:val="-1"/>
        </w:rPr>
        <w:t> </w:t>
      </w:r>
      <w:r>
        <w:rPr>
          <w:color w:val="231F20"/>
          <w:spacing w:val="-8"/>
        </w:rPr>
        <w:t>are</w:t>
      </w:r>
      <w:r>
        <w:rPr>
          <w:color w:val="231F20"/>
          <w:spacing w:val="-1"/>
        </w:rPr>
        <w:t> </w:t>
      </w:r>
      <w:r>
        <w:rPr>
          <w:color w:val="231F20"/>
          <w:spacing w:val="-8"/>
        </w:rPr>
        <w:t>outstanding</w:t>
      </w:r>
      <w:r>
        <w:rPr>
          <w:color w:val="231F20"/>
          <w:spacing w:val="-1"/>
        </w:rPr>
        <w:t> </w:t>
      </w:r>
      <w:r>
        <w:rPr>
          <w:color w:val="231F20"/>
          <w:spacing w:val="-8"/>
        </w:rPr>
        <w:t>beyond</w:t>
      </w:r>
      <w:r>
        <w:rPr>
          <w:color w:val="231F20"/>
          <w:spacing w:val="-1"/>
        </w:rPr>
        <w:t> </w:t>
      </w:r>
      <w:r>
        <w:rPr>
          <w:color w:val="231F20"/>
          <w:spacing w:val="-8"/>
        </w:rPr>
        <w:t>their</w:t>
      </w:r>
      <w:r>
        <w:rPr>
          <w:color w:val="231F20"/>
          <w:spacing w:val="-1"/>
        </w:rPr>
        <w:t> </w:t>
      </w:r>
      <w:r>
        <w:rPr>
          <w:color w:val="231F20"/>
          <w:spacing w:val="-8"/>
        </w:rPr>
        <w:t>due</w:t>
      </w:r>
      <w:r>
        <w:rPr>
          <w:color w:val="231F20"/>
          <w:spacing w:val="-1"/>
        </w:rPr>
        <w:t> </w:t>
      </w:r>
      <w:r>
        <w:rPr>
          <w:color w:val="231F20"/>
          <w:spacing w:val="-8"/>
        </w:rPr>
        <w:t>date,</w:t>
      </w:r>
      <w:r>
        <w:rPr>
          <w:color w:val="231F20"/>
          <w:spacing w:val="-1"/>
        </w:rPr>
        <w:t> </w:t>
      </w:r>
      <w:r>
        <w:rPr>
          <w:color w:val="231F20"/>
          <w:spacing w:val="-8"/>
        </w:rPr>
        <w:t>the</w:t>
      </w:r>
      <w:r>
        <w:rPr>
          <w:color w:val="231F20"/>
          <w:spacing w:val="-1"/>
        </w:rPr>
        <w:t> </w:t>
      </w:r>
      <w:r>
        <w:rPr>
          <w:color w:val="231F20"/>
          <w:spacing w:val="-8"/>
        </w:rPr>
        <w:t>lower </w:t>
      </w:r>
      <w:r>
        <w:rPr>
          <w:color w:val="231F20"/>
          <w:spacing w:val="-2"/>
        </w:rPr>
        <w:t>is</w:t>
      </w:r>
      <w:r>
        <w:rPr>
          <w:color w:val="231F20"/>
          <w:spacing w:val="-8"/>
        </w:rPr>
        <w:t> </w:t>
      </w:r>
      <w:r>
        <w:rPr>
          <w:color w:val="231F20"/>
          <w:spacing w:val="-2"/>
        </w:rPr>
        <w:t>the</w:t>
      </w:r>
      <w:r>
        <w:rPr>
          <w:color w:val="231F20"/>
          <w:spacing w:val="-8"/>
        </w:rPr>
        <w:t> </w:t>
      </w:r>
      <w:r>
        <w:rPr>
          <w:color w:val="231F20"/>
          <w:spacing w:val="-2"/>
        </w:rPr>
        <w:t>likelihood</w:t>
      </w:r>
      <w:r>
        <w:rPr>
          <w:color w:val="231F20"/>
          <w:spacing w:val="-8"/>
        </w:rPr>
        <w:t> </w:t>
      </w:r>
      <w:r>
        <w:rPr>
          <w:color w:val="231F20"/>
          <w:spacing w:val="-2"/>
        </w:rPr>
        <w:t>of</w:t>
      </w:r>
      <w:r>
        <w:rPr>
          <w:color w:val="231F20"/>
          <w:spacing w:val="-8"/>
        </w:rPr>
        <w:t> </w:t>
      </w:r>
      <w:r>
        <w:rPr>
          <w:color w:val="231F20"/>
          <w:spacing w:val="-2"/>
        </w:rPr>
        <w:t>collection.</w:t>
      </w:r>
      <w:r>
        <w:rPr>
          <w:color w:val="231F20"/>
          <w:spacing w:val="-8"/>
        </w:rPr>
        <w:t> </w:t>
      </w:r>
      <w:r>
        <w:rPr>
          <w:color w:val="231F20"/>
          <w:spacing w:val="-2"/>
        </w:rPr>
        <w:t>Their</w:t>
      </w:r>
      <w:r>
        <w:rPr>
          <w:color w:val="231F20"/>
          <w:spacing w:val="-8"/>
        </w:rPr>
        <w:t> </w:t>
      </w:r>
      <w:r>
        <w:rPr>
          <w:color w:val="231F20"/>
          <w:spacing w:val="-2"/>
        </w:rPr>
        <w:t>turnover</w:t>
      </w:r>
      <w:r>
        <w:rPr>
          <w:color w:val="231F20"/>
          <w:spacing w:val="-8"/>
        </w:rPr>
        <w:t> </w:t>
      </w:r>
      <w:r>
        <w:rPr>
          <w:color w:val="231F20"/>
          <w:spacing w:val="-2"/>
        </w:rPr>
        <w:t>rate</w:t>
      </w:r>
      <w:r>
        <w:rPr>
          <w:color w:val="231F20"/>
          <w:spacing w:val="-8"/>
        </w:rPr>
        <w:t> </w:t>
      </w:r>
      <w:r>
        <w:rPr>
          <w:color w:val="231F20"/>
          <w:spacing w:val="-2"/>
        </w:rPr>
        <w:t>is</w:t>
      </w:r>
      <w:r>
        <w:rPr>
          <w:color w:val="231F20"/>
          <w:spacing w:val="-8"/>
        </w:rPr>
        <w:t> </w:t>
      </w:r>
      <w:r>
        <w:rPr>
          <w:color w:val="231F20"/>
          <w:spacing w:val="-2"/>
        </w:rPr>
        <w:t>an</w:t>
      </w:r>
      <w:r>
        <w:rPr>
          <w:color w:val="231F20"/>
          <w:spacing w:val="-8"/>
        </w:rPr>
        <w:t> </w:t>
      </w:r>
      <w:r>
        <w:rPr>
          <w:color w:val="231F20"/>
          <w:spacing w:val="-2"/>
        </w:rPr>
        <w:t>indicator</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age</w:t>
      </w:r>
      <w:r>
        <w:rPr>
          <w:color w:val="231F20"/>
          <w:spacing w:val="-8"/>
        </w:rPr>
        <w:t> </w:t>
      </w:r>
      <w:r>
        <w:rPr>
          <w:color w:val="231F20"/>
          <w:spacing w:val="-2"/>
        </w:rPr>
        <w:t>of</w:t>
      </w:r>
      <w:r>
        <w:rPr>
          <w:color w:val="231F20"/>
          <w:spacing w:val="-8"/>
        </w:rPr>
        <w:t> </w:t>
      </w:r>
      <w:r>
        <w:rPr>
          <w:color w:val="231F20"/>
          <w:spacing w:val="-2"/>
        </w:rPr>
        <w:t>receiv- </w:t>
      </w:r>
      <w:r>
        <w:rPr>
          <w:color w:val="231F20"/>
          <w:spacing w:val="-8"/>
        </w:rPr>
        <w:t>ables.</w:t>
      </w:r>
      <w:r>
        <w:rPr>
          <w:color w:val="231F20"/>
        </w:rPr>
        <w:t> </w:t>
      </w:r>
      <w:r>
        <w:rPr>
          <w:color w:val="231F20"/>
          <w:spacing w:val="-8"/>
        </w:rPr>
        <w:t>This</w:t>
      </w:r>
      <w:r>
        <w:rPr>
          <w:color w:val="231F20"/>
        </w:rPr>
        <w:t> </w:t>
      </w:r>
      <w:r>
        <w:rPr>
          <w:color w:val="231F20"/>
          <w:spacing w:val="-8"/>
        </w:rPr>
        <w:t>indicator</w:t>
      </w:r>
      <w:r>
        <w:rPr>
          <w:color w:val="231F20"/>
        </w:rPr>
        <w:t> </w:t>
      </w:r>
      <w:r>
        <w:rPr>
          <w:color w:val="231F20"/>
          <w:spacing w:val="-8"/>
        </w:rPr>
        <w:t>is</w:t>
      </w:r>
      <w:r>
        <w:rPr>
          <w:color w:val="231F20"/>
        </w:rPr>
        <w:t> </w:t>
      </w:r>
      <w:r>
        <w:rPr>
          <w:color w:val="231F20"/>
          <w:spacing w:val="-8"/>
        </w:rPr>
        <w:t>especially</w:t>
      </w:r>
      <w:r>
        <w:rPr>
          <w:color w:val="231F20"/>
        </w:rPr>
        <w:t> </w:t>
      </w:r>
      <w:r>
        <w:rPr>
          <w:color w:val="231F20"/>
          <w:spacing w:val="-8"/>
        </w:rPr>
        <w:t>useful</w:t>
      </w:r>
      <w:r>
        <w:rPr>
          <w:color w:val="231F20"/>
        </w:rPr>
        <w:t> </w:t>
      </w:r>
      <w:r>
        <w:rPr>
          <w:color w:val="231F20"/>
          <w:spacing w:val="-8"/>
        </w:rPr>
        <w:t>when</w:t>
      </w:r>
      <w:r>
        <w:rPr>
          <w:color w:val="231F20"/>
        </w:rPr>
        <w:t> </w:t>
      </w:r>
      <w:r>
        <w:rPr>
          <w:color w:val="231F20"/>
          <w:spacing w:val="-8"/>
        </w:rPr>
        <w:t>compared</w:t>
      </w:r>
      <w:r>
        <w:rPr>
          <w:color w:val="231F20"/>
        </w:rPr>
        <w:t> </w:t>
      </w:r>
      <w:r>
        <w:rPr>
          <w:color w:val="231F20"/>
          <w:spacing w:val="-8"/>
        </w:rPr>
        <w:t>with</w:t>
      </w:r>
      <w:r>
        <w:rPr>
          <w:color w:val="231F20"/>
        </w:rPr>
        <w:t> </w:t>
      </w:r>
      <w:r>
        <w:rPr>
          <w:color w:val="231F20"/>
          <w:spacing w:val="-8"/>
        </w:rPr>
        <w:t>an</w:t>
      </w:r>
      <w:r>
        <w:rPr>
          <w:color w:val="231F20"/>
        </w:rPr>
        <w:t> </w:t>
      </w:r>
      <w:r>
        <w:rPr>
          <w:color w:val="231F20"/>
          <w:spacing w:val="-8"/>
        </w:rPr>
        <w:t>expected</w:t>
      </w:r>
      <w:r>
        <w:rPr>
          <w:color w:val="231F20"/>
        </w:rPr>
        <w:t> </w:t>
      </w:r>
      <w:r>
        <w:rPr>
          <w:color w:val="231F20"/>
          <w:spacing w:val="-8"/>
        </w:rPr>
        <w:t>turnover</w:t>
      </w:r>
      <w:r>
        <w:rPr>
          <w:color w:val="231F20"/>
        </w:rPr>
        <w:t> </w:t>
      </w:r>
      <w:r>
        <w:rPr>
          <w:color w:val="231F20"/>
          <w:spacing w:val="-8"/>
        </w:rPr>
        <w:t>rate </w:t>
      </w:r>
      <w:r>
        <w:rPr>
          <w:color w:val="231F20"/>
          <w:spacing w:val="-4"/>
        </w:rPr>
        <w:t>computed</w:t>
      </w:r>
      <w:r>
        <w:rPr>
          <w:color w:val="231F20"/>
          <w:spacing w:val="-8"/>
        </w:rPr>
        <w:t> </w:t>
      </w:r>
      <w:r>
        <w:rPr>
          <w:color w:val="231F20"/>
          <w:spacing w:val="-4"/>
        </w:rPr>
        <w:t>using</w:t>
      </w:r>
      <w:r>
        <w:rPr>
          <w:color w:val="231F20"/>
          <w:spacing w:val="-8"/>
        </w:rPr>
        <w:t> </w:t>
      </w:r>
      <w:r>
        <w:rPr>
          <w:color w:val="231F20"/>
          <w:spacing w:val="-4"/>
        </w:rPr>
        <w:t>the</w:t>
      </w:r>
      <w:r>
        <w:rPr>
          <w:color w:val="231F20"/>
          <w:spacing w:val="-8"/>
        </w:rPr>
        <w:t> </w:t>
      </w:r>
      <w:r>
        <w:rPr>
          <w:color w:val="231F20"/>
          <w:spacing w:val="-4"/>
        </w:rPr>
        <w:t>permitted</w:t>
      </w:r>
      <w:r>
        <w:rPr>
          <w:color w:val="231F20"/>
          <w:spacing w:val="-8"/>
        </w:rPr>
        <w:t> </w:t>
      </w:r>
      <w:r>
        <w:rPr>
          <w:color w:val="231F20"/>
          <w:spacing w:val="-4"/>
        </w:rPr>
        <w:t>credit</w:t>
      </w:r>
      <w:r>
        <w:rPr>
          <w:color w:val="231F20"/>
          <w:spacing w:val="-8"/>
        </w:rPr>
        <w:t> </w:t>
      </w:r>
      <w:r>
        <w:rPr>
          <w:color w:val="231F20"/>
          <w:spacing w:val="-4"/>
        </w:rPr>
        <w:t>terms.</w:t>
      </w:r>
      <w:r>
        <w:rPr>
          <w:color w:val="231F20"/>
          <w:spacing w:val="-8"/>
        </w:rPr>
        <w:t> </w:t>
      </w:r>
      <w:r>
        <w:rPr>
          <w:i/>
          <w:color w:val="231F20"/>
          <w:spacing w:val="-4"/>
        </w:rPr>
        <w:t>Liquidity</w:t>
      </w:r>
      <w:r>
        <w:rPr>
          <w:i/>
          <w:color w:val="231F20"/>
          <w:spacing w:val="-8"/>
        </w:rPr>
        <w:t> </w:t>
      </w:r>
      <w:r>
        <w:rPr>
          <w:color w:val="231F20"/>
          <w:spacing w:val="-4"/>
        </w:rPr>
        <w:t>refers</w:t>
      </w:r>
      <w:r>
        <w:rPr>
          <w:color w:val="231F20"/>
          <w:spacing w:val="-8"/>
        </w:rPr>
        <w:t> </w:t>
      </w:r>
      <w:r>
        <w:rPr>
          <w:color w:val="231F20"/>
          <w:spacing w:val="-4"/>
        </w:rPr>
        <w:t>to</w:t>
      </w:r>
      <w:r>
        <w:rPr>
          <w:color w:val="231F20"/>
          <w:spacing w:val="-8"/>
        </w:rPr>
        <w:t> </w:t>
      </w:r>
      <w:r>
        <w:rPr>
          <w:color w:val="231F20"/>
          <w:spacing w:val="-4"/>
        </w:rPr>
        <w:t>the</w:t>
      </w:r>
      <w:r>
        <w:rPr>
          <w:color w:val="231F20"/>
          <w:spacing w:val="-8"/>
        </w:rPr>
        <w:t> </w:t>
      </w:r>
      <w:r>
        <w:rPr>
          <w:color w:val="231F20"/>
          <w:spacing w:val="-4"/>
        </w:rPr>
        <w:t>speed</w:t>
      </w:r>
      <w:r>
        <w:rPr>
          <w:color w:val="231F20"/>
          <w:spacing w:val="-8"/>
        </w:rPr>
        <w:t> </w:t>
      </w:r>
      <w:r>
        <w:rPr>
          <w:color w:val="231F20"/>
          <w:spacing w:val="-4"/>
        </w:rPr>
        <w:t>in</w:t>
      </w:r>
      <w:r>
        <w:rPr>
          <w:color w:val="231F20"/>
          <w:spacing w:val="-8"/>
        </w:rPr>
        <w:t> </w:t>
      </w:r>
      <w:r>
        <w:rPr>
          <w:color w:val="231F20"/>
          <w:spacing w:val="-4"/>
        </w:rPr>
        <w:t>converting accounts receivable to cash. The receivables turnover rate is a measure of this speed.</w:t>
      </w:r>
    </w:p>
    <w:p>
      <w:pPr>
        <w:pStyle w:val="Heading4"/>
        <w:spacing w:before="152"/>
        <w:ind w:left="1442"/>
        <w:jc w:val="left"/>
        <w:rPr>
          <w:i/>
        </w:rPr>
      </w:pPr>
      <w:r>
        <w:rPr>
          <w:i/>
          <w:color w:val="231F20"/>
          <w:w w:val="85"/>
        </w:rPr>
        <w:t>Accounts</w:t>
      </w:r>
      <w:r>
        <w:rPr>
          <w:i/>
          <w:color w:val="231F20"/>
          <w:spacing w:val="35"/>
        </w:rPr>
        <w:t> </w:t>
      </w:r>
      <w:r>
        <w:rPr>
          <w:i/>
          <w:color w:val="231F20"/>
          <w:w w:val="85"/>
        </w:rPr>
        <w:t>Receivable</w:t>
      </w:r>
      <w:r>
        <w:rPr>
          <w:i/>
          <w:color w:val="231F20"/>
          <w:spacing w:val="36"/>
        </w:rPr>
        <w:t> </w:t>
      </w:r>
      <w:r>
        <w:rPr>
          <w:i/>
          <w:color w:val="231F20"/>
          <w:spacing w:val="-2"/>
          <w:w w:val="85"/>
        </w:rPr>
        <w:t>Turnover</w:t>
      </w:r>
    </w:p>
    <w:p>
      <w:pPr>
        <w:spacing w:before="65"/>
        <w:ind w:left="1442" w:right="0" w:firstLine="0"/>
        <w:jc w:val="both"/>
        <w:rPr>
          <w:sz w:val="20"/>
        </w:rPr>
      </w:pPr>
      <w:r>
        <w:rPr>
          <w:color w:val="231F20"/>
          <w:sz w:val="20"/>
        </w:rPr>
        <w:t>The</w:t>
      </w:r>
      <w:r>
        <w:rPr>
          <w:color w:val="231F20"/>
          <w:spacing w:val="-10"/>
          <w:sz w:val="20"/>
        </w:rPr>
        <w:t> </w:t>
      </w:r>
      <w:r>
        <w:rPr>
          <w:b/>
          <w:color w:val="231F20"/>
          <w:sz w:val="20"/>
        </w:rPr>
        <w:t>accounts</w:t>
      </w:r>
      <w:r>
        <w:rPr>
          <w:b/>
          <w:color w:val="231F20"/>
          <w:spacing w:val="-6"/>
          <w:sz w:val="20"/>
        </w:rPr>
        <w:t> </w:t>
      </w:r>
      <w:r>
        <w:rPr>
          <w:b/>
          <w:color w:val="231F20"/>
          <w:sz w:val="20"/>
        </w:rPr>
        <w:t>receivable</w:t>
      </w:r>
      <w:r>
        <w:rPr>
          <w:b/>
          <w:color w:val="231F20"/>
          <w:spacing w:val="-6"/>
          <w:sz w:val="20"/>
        </w:rPr>
        <w:t> </w:t>
      </w:r>
      <w:r>
        <w:rPr>
          <w:b/>
          <w:color w:val="231F20"/>
          <w:sz w:val="20"/>
        </w:rPr>
        <w:t>turnover</w:t>
      </w:r>
      <w:r>
        <w:rPr>
          <w:b/>
          <w:color w:val="231F20"/>
          <w:spacing w:val="-10"/>
          <w:sz w:val="20"/>
        </w:rPr>
        <w:t> </w:t>
      </w:r>
      <w:r>
        <w:rPr>
          <w:color w:val="231F20"/>
          <w:sz w:val="20"/>
        </w:rPr>
        <w:t>ratio</w:t>
      </w:r>
      <w:r>
        <w:rPr>
          <w:color w:val="231F20"/>
          <w:spacing w:val="-9"/>
          <w:sz w:val="20"/>
        </w:rPr>
        <w:t> </w:t>
      </w:r>
      <w:r>
        <w:rPr>
          <w:color w:val="231F20"/>
          <w:sz w:val="20"/>
        </w:rPr>
        <w:t>is</w:t>
      </w:r>
      <w:r>
        <w:rPr>
          <w:color w:val="231F20"/>
          <w:spacing w:val="-9"/>
          <w:sz w:val="20"/>
        </w:rPr>
        <w:t> </w:t>
      </w:r>
      <w:r>
        <w:rPr>
          <w:color w:val="231F20"/>
          <w:sz w:val="20"/>
        </w:rPr>
        <w:t>computed</w:t>
      </w:r>
      <w:r>
        <w:rPr>
          <w:color w:val="231F20"/>
          <w:spacing w:val="-10"/>
          <w:sz w:val="20"/>
        </w:rPr>
        <w:t> </w:t>
      </w:r>
      <w:r>
        <w:rPr>
          <w:color w:val="231F20"/>
          <w:spacing w:val="-5"/>
          <w:sz w:val="20"/>
        </w:rPr>
        <w:t>as</w:t>
      </w:r>
    </w:p>
    <w:p>
      <w:pPr>
        <w:spacing w:line="244" w:lineRule="auto" w:before="133"/>
        <w:ind w:left="3982" w:right="5402" w:firstLine="0"/>
        <w:jc w:val="both"/>
        <w:rPr>
          <w:sz w:val="18"/>
        </w:rPr>
      </w:pPr>
      <w:r>
        <w:rPr>
          <w:color w:val="231F20"/>
          <w:spacing w:val="40"/>
          <w:sz w:val="18"/>
          <w:u w:val="single" w:color="231F20"/>
        </w:rPr>
        <w:t> </w:t>
      </w:r>
      <w:r>
        <w:rPr>
          <w:color w:val="231F20"/>
          <w:sz w:val="18"/>
          <w:u w:val="single" w:color="231F20"/>
        </w:rPr>
        <w:t>Net</w:t>
      </w:r>
      <w:r>
        <w:rPr>
          <w:color w:val="231F20"/>
          <w:spacing w:val="-4"/>
          <w:sz w:val="18"/>
          <w:u w:val="single" w:color="231F20"/>
        </w:rPr>
        <w:t> </w:t>
      </w:r>
      <w:r>
        <w:rPr>
          <w:color w:val="231F20"/>
          <w:sz w:val="18"/>
          <w:u w:val="single" w:color="231F20"/>
        </w:rPr>
        <w:t>sales</w:t>
      </w:r>
      <w:r>
        <w:rPr>
          <w:color w:val="231F20"/>
          <w:spacing w:val="-4"/>
          <w:sz w:val="18"/>
          <w:u w:val="single" w:color="231F20"/>
        </w:rPr>
        <w:t> </w:t>
      </w:r>
      <w:r>
        <w:rPr>
          <w:color w:val="231F20"/>
          <w:sz w:val="18"/>
          <w:u w:val="single" w:color="231F20"/>
        </w:rPr>
        <w:t>on</w:t>
      </w:r>
      <w:r>
        <w:rPr>
          <w:color w:val="231F20"/>
          <w:spacing w:val="-4"/>
          <w:sz w:val="18"/>
          <w:u w:val="single" w:color="231F20"/>
        </w:rPr>
        <w:t> </w:t>
      </w:r>
      <w:r>
        <w:rPr>
          <w:color w:val="231F20"/>
          <w:sz w:val="18"/>
          <w:u w:val="single" w:color="231F20"/>
        </w:rPr>
        <w:t>credit</w:t>
      </w:r>
      <w:r>
        <w:rPr>
          <w:color w:val="231F20"/>
          <w:spacing w:val="40"/>
          <w:sz w:val="18"/>
          <w:u w:val="single" w:color="231F20"/>
        </w:rPr>
        <w:t> </w:t>
      </w:r>
      <w:r>
        <w:rPr>
          <w:color w:val="231F20"/>
          <w:spacing w:val="40"/>
          <w:sz w:val="18"/>
        </w:rPr>
        <w:t> </w:t>
      </w:r>
      <w:r>
        <w:rPr>
          <w:color w:val="231F20"/>
          <w:w w:val="90"/>
          <w:sz w:val="18"/>
        </w:rPr>
        <w:t>Average</w:t>
      </w:r>
      <w:r>
        <w:rPr>
          <w:color w:val="231F20"/>
          <w:spacing w:val="13"/>
          <w:sz w:val="18"/>
        </w:rPr>
        <w:t> </w:t>
      </w:r>
      <w:r>
        <w:rPr>
          <w:color w:val="231F20"/>
          <w:w w:val="90"/>
          <w:sz w:val="18"/>
        </w:rPr>
        <w:t>accounts</w:t>
      </w:r>
      <w:r>
        <w:rPr>
          <w:color w:val="231F20"/>
          <w:spacing w:val="14"/>
          <w:sz w:val="18"/>
        </w:rPr>
        <w:t> </w:t>
      </w:r>
      <w:r>
        <w:rPr>
          <w:color w:val="231F20"/>
          <w:spacing w:val="-2"/>
          <w:w w:val="90"/>
          <w:sz w:val="18"/>
        </w:rPr>
        <w:t>receivable</w:t>
      </w:r>
    </w:p>
    <w:p>
      <w:pPr>
        <w:pStyle w:val="BodyText"/>
        <w:spacing w:line="232" w:lineRule="auto" w:before="117"/>
        <w:ind w:left="1442" w:right="2863"/>
        <w:jc w:val="both"/>
      </w:pPr>
      <w:r>
        <w:rPr/>
        <w:pict>
          <v:group style="position:absolute;margin-left:60.14172pt;margin-top:179.445541pt;width:515.5500pt;height:68pt;mso-position-horizontal-relative:page;mso-position-vertical-relative:paragraph;z-index:15740928" id="docshapegroup107" coordorigin="1203,3589" coordsize="10311,1360">
            <v:rect style="position:absolute;left:1212;top:3598;width:10296;height:1340" id="docshape108" filled="true" fillcolor="#e5e5e5" stroked="false">
              <v:fill type="solid"/>
            </v:rect>
            <v:shape style="position:absolute;left:1207;top:3593;width:10301;height:1350" id="docshape109" coordorigin="1208,3594" coordsize="10301,1350" path="m1208,3594l11509,3594m11509,4944l1208,4944,1208,3594e" filled="false" stroked="true" strokeweight=".5pt" strokecolor="#231f20">
              <v:path arrowok="t"/>
              <v:stroke dashstyle="solid"/>
            </v:shape>
            <v:line style="position:absolute" from="9003,4073" to="10043,4073" stroked="true" strokeweight="4pt" strokecolor="#231f20">
              <v:stroke dashstyle="shortdot"/>
            </v:line>
            <v:shape style="position:absolute;left:1442;top:3671;width:9192;height:484" type="#_x0000_t202" id="docshape110" filled="false" stroked="false">
              <v:textbox inset="0,0,0,0">
                <w:txbxContent>
                  <w:p>
                    <w:pPr>
                      <w:tabs>
                        <w:tab w:pos="7559" w:val="left" w:leader="none"/>
                      </w:tabs>
                      <w:spacing w:before="11"/>
                      <w:ind w:left="0" w:right="0" w:firstLine="0"/>
                      <w:jc w:val="left"/>
                      <w:rPr>
                        <w:rFonts w:ascii="Trebuchet MS"/>
                        <w:b/>
                        <w:i/>
                        <w:sz w:val="20"/>
                      </w:rPr>
                    </w:pPr>
                    <w:r>
                      <w:rPr>
                        <w:color w:val="231F20"/>
                        <w:w w:val="95"/>
                        <w:position w:val="1"/>
                        <w:sz w:val="18"/>
                      </w:rPr>
                      <w:t>Consumer</w:t>
                    </w:r>
                    <w:r>
                      <w:rPr>
                        <w:color w:val="231F20"/>
                        <w:spacing w:val="2"/>
                        <w:position w:val="1"/>
                        <w:sz w:val="18"/>
                      </w:rPr>
                      <w:t> </w:t>
                    </w:r>
                    <w:r>
                      <w:rPr>
                        <w:color w:val="231F20"/>
                        <w:w w:val="95"/>
                        <w:position w:val="1"/>
                        <w:sz w:val="18"/>
                      </w:rPr>
                      <w:t>Electronics</w:t>
                    </w:r>
                    <w:r>
                      <w:rPr>
                        <w:color w:val="231F20"/>
                        <w:spacing w:val="2"/>
                        <w:position w:val="1"/>
                        <w:sz w:val="18"/>
                      </w:rPr>
                      <w:t> </w:t>
                    </w:r>
                    <w:r>
                      <w:rPr>
                        <w:color w:val="231F20"/>
                        <w:w w:val="95"/>
                        <w:position w:val="1"/>
                        <w:sz w:val="18"/>
                      </w:rPr>
                      <w:t>reports</w:t>
                    </w:r>
                    <w:r>
                      <w:rPr>
                        <w:color w:val="231F20"/>
                        <w:spacing w:val="2"/>
                        <w:position w:val="1"/>
                        <w:sz w:val="18"/>
                      </w:rPr>
                      <w:t> </w:t>
                    </w:r>
                    <w:r>
                      <w:rPr>
                        <w:color w:val="231F20"/>
                        <w:w w:val="95"/>
                        <w:position w:val="1"/>
                        <w:sz w:val="18"/>
                      </w:rPr>
                      <w:t>sales</w:t>
                    </w:r>
                    <w:r>
                      <w:rPr>
                        <w:color w:val="231F20"/>
                        <w:spacing w:val="2"/>
                        <w:position w:val="1"/>
                        <w:sz w:val="18"/>
                      </w:rPr>
                      <w:t> </w:t>
                    </w:r>
                    <w:r>
                      <w:rPr>
                        <w:color w:val="231F20"/>
                        <w:w w:val="95"/>
                        <w:position w:val="1"/>
                        <w:sz w:val="18"/>
                      </w:rPr>
                      <w:t>of</w:t>
                    </w:r>
                    <w:r>
                      <w:rPr>
                        <w:color w:val="231F20"/>
                        <w:spacing w:val="2"/>
                        <w:position w:val="1"/>
                        <w:sz w:val="18"/>
                      </w:rPr>
                      <w:t> </w:t>
                    </w:r>
                    <w:r>
                      <w:rPr>
                        <w:color w:val="231F20"/>
                        <w:w w:val="95"/>
                        <w:position w:val="1"/>
                        <w:sz w:val="18"/>
                      </w:rPr>
                      <w:t>$1,200,000,</w:t>
                    </w:r>
                    <w:r>
                      <w:rPr>
                        <w:color w:val="231F20"/>
                        <w:spacing w:val="2"/>
                        <w:position w:val="1"/>
                        <w:sz w:val="18"/>
                      </w:rPr>
                      <w:t> </w:t>
                    </w:r>
                    <w:r>
                      <w:rPr>
                        <w:color w:val="231F20"/>
                        <w:w w:val="95"/>
                        <w:position w:val="1"/>
                        <w:sz w:val="18"/>
                      </w:rPr>
                      <w:t>beginning</w:t>
                    </w:r>
                    <w:r>
                      <w:rPr>
                        <w:color w:val="231F20"/>
                        <w:spacing w:val="2"/>
                        <w:position w:val="1"/>
                        <w:sz w:val="18"/>
                      </w:rPr>
                      <w:t> </w:t>
                    </w:r>
                    <w:r>
                      <w:rPr>
                        <w:color w:val="231F20"/>
                        <w:w w:val="95"/>
                        <w:position w:val="1"/>
                        <w:sz w:val="18"/>
                      </w:rPr>
                      <w:t>receivables</w:t>
                    </w:r>
                    <w:r>
                      <w:rPr>
                        <w:color w:val="231F20"/>
                        <w:spacing w:val="2"/>
                        <w:position w:val="1"/>
                        <w:sz w:val="18"/>
                      </w:rPr>
                      <w:t> </w:t>
                    </w:r>
                    <w:r>
                      <w:rPr>
                        <w:color w:val="231F20"/>
                        <w:w w:val="95"/>
                        <w:position w:val="1"/>
                        <w:sz w:val="18"/>
                      </w:rPr>
                      <w:t>of</w:t>
                    </w:r>
                    <w:r>
                      <w:rPr>
                        <w:color w:val="231F20"/>
                        <w:spacing w:val="2"/>
                        <w:position w:val="1"/>
                        <w:sz w:val="18"/>
                      </w:rPr>
                      <w:t> </w:t>
                    </w:r>
                    <w:r>
                      <w:rPr>
                        <w:color w:val="231F20"/>
                        <w:w w:val="95"/>
                        <w:position w:val="1"/>
                        <w:sz w:val="18"/>
                      </w:rPr>
                      <w:t>$150,000,</w:t>
                    </w:r>
                    <w:r>
                      <w:rPr>
                        <w:color w:val="231F20"/>
                        <w:spacing w:val="2"/>
                        <w:position w:val="1"/>
                        <w:sz w:val="18"/>
                      </w:rPr>
                      <w:t> </w:t>
                    </w:r>
                    <w:r>
                      <w:rPr>
                        <w:color w:val="231F20"/>
                        <w:w w:val="95"/>
                        <w:position w:val="1"/>
                        <w:sz w:val="18"/>
                      </w:rPr>
                      <w:t>and</w:t>
                    </w:r>
                    <w:r>
                      <w:rPr>
                        <w:color w:val="231F20"/>
                        <w:spacing w:val="2"/>
                        <w:position w:val="1"/>
                        <w:sz w:val="18"/>
                      </w:rPr>
                      <w:t> </w:t>
                    </w:r>
                    <w:r>
                      <w:rPr>
                        <w:color w:val="231F20"/>
                        <w:spacing w:val="-2"/>
                        <w:w w:val="95"/>
                        <w:position w:val="1"/>
                        <w:sz w:val="18"/>
                      </w:rPr>
                      <w:t>year-</w:t>
                    </w:r>
                    <w:r>
                      <w:rPr>
                        <w:color w:val="231F20"/>
                        <w:position w:val="1"/>
                        <w:sz w:val="18"/>
                      </w:rPr>
                      <w:tab/>
                    </w:r>
                    <w:r>
                      <w:rPr>
                        <w:rFonts w:ascii="Trebuchet MS"/>
                        <w:b/>
                        <w:i/>
                        <w:color w:val="231F20"/>
                        <w:w w:val="85"/>
                        <w:sz w:val="20"/>
                      </w:rPr>
                      <w:t>ILLUSTRATION</w:t>
                    </w:r>
                    <w:r>
                      <w:rPr>
                        <w:rFonts w:ascii="Trebuchet MS"/>
                        <w:b/>
                        <w:i/>
                        <w:color w:val="231F20"/>
                        <w:spacing w:val="-1"/>
                        <w:sz w:val="20"/>
                      </w:rPr>
                      <w:t> </w:t>
                    </w:r>
                    <w:r>
                      <w:rPr>
                        <w:rFonts w:ascii="Trebuchet MS"/>
                        <w:b/>
                        <w:i/>
                        <w:color w:val="231F20"/>
                        <w:spacing w:val="-4"/>
                        <w:sz w:val="20"/>
                      </w:rPr>
                      <w:t>10.5</w:t>
                    </w:r>
                  </w:p>
                  <w:p>
                    <w:pPr>
                      <w:spacing w:before="14"/>
                      <w:ind w:left="0" w:right="0" w:firstLine="0"/>
                      <w:jc w:val="left"/>
                      <w:rPr>
                        <w:sz w:val="18"/>
                      </w:rPr>
                    </w:pPr>
                    <w:r>
                      <w:rPr>
                        <w:color w:val="231F20"/>
                        <w:spacing w:val="-6"/>
                        <w:sz w:val="18"/>
                      </w:rPr>
                      <w:t>end</w:t>
                    </w:r>
                    <w:r>
                      <w:rPr>
                        <w:color w:val="231F20"/>
                        <w:spacing w:val="-2"/>
                        <w:sz w:val="18"/>
                      </w:rPr>
                      <w:t> </w:t>
                    </w:r>
                    <w:r>
                      <w:rPr>
                        <w:color w:val="231F20"/>
                        <w:spacing w:val="-6"/>
                        <w:sz w:val="18"/>
                      </w:rPr>
                      <w:t>receivables</w:t>
                    </w:r>
                    <w:r>
                      <w:rPr>
                        <w:color w:val="231F20"/>
                        <w:spacing w:val="-1"/>
                        <w:sz w:val="18"/>
                      </w:rPr>
                      <w:t> </w:t>
                    </w:r>
                    <w:r>
                      <w:rPr>
                        <w:color w:val="231F20"/>
                        <w:spacing w:val="-6"/>
                        <w:sz w:val="18"/>
                      </w:rPr>
                      <w:t>of</w:t>
                    </w:r>
                    <w:r>
                      <w:rPr>
                        <w:color w:val="231F20"/>
                        <w:spacing w:val="-2"/>
                        <w:sz w:val="18"/>
                      </w:rPr>
                      <w:t> </w:t>
                    </w:r>
                    <w:r>
                      <w:rPr>
                        <w:color w:val="231F20"/>
                        <w:spacing w:val="-6"/>
                        <w:sz w:val="18"/>
                      </w:rPr>
                      <w:t>$250,000.</w:t>
                    </w:r>
                    <w:r>
                      <w:rPr>
                        <w:color w:val="231F20"/>
                        <w:spacing w:val="-1"/>
                        <w:sz w:val="18"/>
                      </w:rPr>
                      <w:t> </w:t>
                    </w:r>
                    <w:r>
                      <w:rPr>
                        <w:color w:val="231F20"/>
                        <w:spacing w:val="-6"/>
                        <w:sz w:val="18"/>
                      </w:rPr>
                      <w:t>Its</w:t>
                    </w:r>
                    <w:r>
                      <w:rPr>
                        <w:color w:val="231F20"/>
                        <w:spacing w:val="-2"/>
                        <w:sz w:val="18"/>
                      </w:rPr>
                      <w:t> </w:t>
                    </w:r>
                    <w:r>
                      <w:rPr>
                        <w:color w:val="231F20"/>
                        <w:spacing w:val="-6"/>
                        <w:sz w:val="18"/>
                      </w:rPr>
                      <w:t>accounts</w:t>
                    </w:r>
                    <w:r>
                      <w:rPr>
                        <w:color w:val="231F20"/>
                        <w:spacing w:val="-1"/>
                        <w:sz w:val="18"/>
                      </w:rPr>
                      <w:t> </w:t>
                    </w:r>
                    <w:r>
                      <w:rPr>
                        <w:color w:val="231F20"/>
                        <w:spacing w:val="-6"/>
                        <w:sz w:val="18"/>
                      </w:rPr>
                      <w:t>receivable</w:t>
                    </w:r>
                    <w:r>
                      <w:rPr>
                        <w:color w:val="231F20"/>
                        <w:spacing w:val="-2"/>
                        <w:sz w:val="18"/>
                      </w:rPr>
                      <w:t> </w:t>
                    </w:r>
                    <w:r>
                      <w:rPr>
                        <w:color w:val="231F20"/>
                        <w:spacing w:val="-6"/>
                        <w:sz w:val="18"/>
                      </w:rPr>
                      <w:t>turnover</w:t>
                    </w:r>
                    <w:r>
                      <w:rPr>
                        <w:color w:val="231F20"/>
                        <w:spacing w:val="-1"/>
                        <w:sz w:val="18"/>
                      </w:rPr>
                      <w:t> </w:t>
                    </w:r>
                    <w:r>
                      <w:rPr>
                        <w:color w:val="231F20"/>
                        <w:spacing w:val="-6"/>
                        <w:sz w:val="18"/>
                      </w:rPr>
                      <w:t>ratio</w:t>
                    </w:r>
                    <w:r>
                      <w:rPr>
                        <w:color w:val="231F20"/>
                        <w:spacing w:val="-2"/>
                        <w:sz w:val="18"/>
                      </w:rPr>
                      <w:t> </w:t>
                    </w:r>
                    <w:r>
                      <w:rPr>
                        <w:color w:val="231F20"/>
                        <w:spacing w:val="-6"/>
                        <w:sz w:val="18"/>
                      </w:rPr>
                      <w:t>is</w:t>
                    </w:r>
                    <w:r>
                      <w:rPr>
                        <w:color w:val="231F20"/>
                        <w:spacing w:val="-1"/>
                        <w:sz w:val="18"/>
                      </w:rPr>
                      <w:t> </w:t>
                    </w:r>
                    <w:r>
                      <w:rPr>
                        <w:color w:val="231F20"/>
                        <w:spacing w:val="-6"/>
                        <w:sz w:val="18"/>
                      </w:rPr>
                      <w:t>computed</w:t>
                    </w:r>
                    <w:r>
                      <w:rPr>
                        <w:color w:val="231F20"/>
                        <w:spacing w:val="-2"/>
                        <w:sz w:val="18"/>
                      </w:rPr>
                      <w:t> </w:t>
                    </w:r>
                    <w:r>
                      <w:rPr>
                        <w:color w:val="231F20"/>
                        <w:spacing w:val="-6"/>
                        <w:sz w:val="18"/>
                      </w:rPr>
                      <w:t>as</w:t>
                    </w:r>
                  </w:p>
                </w:txbxContent>
              </v:textbox>
              <w10:wrap type="none"/>
            </v:shape>
            <v:shape style="position:absolute;left:3335;top:4298;width:3098;height:219" type="#_x0000_t202" id="docshape111" filled="false" stroked="false">
              <v:textbox inset="0,0,0,0">
                <w:txbxContent>
                  <w:p>
                    <w:pPr>
                      <w:tabs>
                        <w:tab w:pos="623" w:val="left" w:leader="none"/>
                        <w:tab w:pos="2042" w:val="left" w:leader="none"/>
                        <w:tab w:pos="2282" w:val="left" w:leader="none"/>
                      </w:tabs>
                      <w:spacing w:line="217" w:lineRule="exact" w:before="0"/>
                      <w:ind w:left="0" w:right="0" w:firstLine="0"/>
                      <w:jc w:val="left"/>
                      <w:rPr>
                        <w:sz w:val="18"/>
                      </w:rPr>
                    </w:pPr>
                    <w:r>
                      <w:rPr>
                        <w:color w:val="231F20"/>
                        <w:sz w:val="18"/>
                        <w:u w:val="single" w:color="231F20"/>
                      </w:rPr>
                      <w:tab/>
                    </w:r>
                    <w:r>
                      <w:rPr>
                        <w:color w:val="231F20"/>
                        <w:spacing w:val="-2"/>
                        <w:sz w:val="18"/>
                        <w:u w:val="single" w:color="231F20"/>
                      </w:rPr>
                      <w:t>$1,200,000</w:t>
                    </w:r>
                    <w:r>
                      <w:rPr>
                        <w:color w:val="231F20"/>
                        <w:sz w:val="18"/>
                        <w:u w:val="single" w:color="231F20"/>
                      </w:rPr>
                      <w:tab/>
                    </w:r>
                    <w:r>
                      <w:rPr>
                        <w:color w:val="231F20"/>
                        <w:sz w:val="18"/>
                      </w:rPr>
                      <w:tab/>
                    </w:r>
                    <w:r>
                      <w:rPr>
                        <w:color w:val="231F20"/>
                        <w:spacing w:val="-2"/>
                        <w:sz w:val="18"/>
                        <w:u w:val="single" w:color="231F20"/>
                      </w:rPr>
                      <w:t>$1,200,000</w:t>
                    </w:r>
                  </w:p>
                </w:txbxContent>
              </v:textbox>
              <w10:wrap type="none"/>
            </v:shape>
            <v:shape style="position:absolute;left:3335;top:4425;width:3435;height:344" type="#_x0000_t202" id="docshape112" filled="false" stroked="false">
              <v:textbox inset="0,0,0,0">
                <w:txbxContent>
                  <w:p>
                    <w:pPr>
                      <w:spacing w:line="342" w:lineRule="exact" w:before="0"/>
                      <w:ind w:left="0" w:right="0" w:firstLine="0"/>
                      <w:jc w:val="left"/>
                      <w:rPr>
                        <w:sz w:val="18"/>
                      </w:rPr>
                    </w:pPr>
                    <w:r>
                      <w:rPr>
                        <w:color w:val="231F20"/>
                        <w:sz w:val="18"/>
                      </w:rPr>
                      <w:t>($150,000</w:t>
                    </w:r>
                    <w:r>
                      <w:rPr>
                        <w:color w:val="231F20"/>
                        <w:spacing w:val="-12"/>
                        <w:sz w:val="18"/>
                      </w:rPr>
                      <w:t> </w:t>
                    </w:r>
                    <w:r>
                      <w:rPr>
                        <w:rFonts w:ascii="BIZ UDPGothic" w:hAnsi="BIZ UDPGothic"/>
                        <w:color w:val="231F20"/>
                        <w:sz w:val="18"/>
                      </w:rPr>
                      <w:t>+</w:t>
                    </w:r>
                    <w:r>
                      <w:rPr>
                        <w:rFonts w:ascii="BIZ UDPGothic" w:hAnsi="BIZ UDPGothic"/>
                        <w:color w:val="231F20"/>
                        <w:spacing w:val="-16"/>
                        <w:sz w:val="18"/>
                      </w:rPr>
                      <w:t> </w:t>
                    </w:r>
                    <w:r>
                      <w:rPr>
                        <w:color w:val="231F20"/>
                        <w:sz w:val="18"/>
                      </w:rPr>
                      <w:t>$250,000)</w:t>
                    </w:r>
                    <w:r>
                      <w:rPr>
                        <w:color w:val="231F20"/>
                        <w:spacing w:val="1"/>
                        <w:sz w:val="18"/>
                      </w:rPr>
                      <w:t> </w:t>
                    </w:r>
                    <w:r>
                      <w:rPr>
                        <w:rFonts w:ascii="BIZ UDPGothic" w:hAnsi="BIZ UDPGothic"/>
                        <w:color w:val="231F20"/>
                        <w:sz w:val="18"/>
                      </w:rPr>
                      <w:t>÷</w:t>
                    </w:r>
                    <w:r>
                      <w:rPr>
                        <w:rFonts w:ascii="BIZ UDPGothic" w:hAnsi="BIZ UDPGothic"/>
                        <w:color w:val="231F20"/>
                        <w:spacing w:val="-13"/>
                        <w:sz w:val="18"/>
                      </w:rPr>
                      <w:t> </w:t>
                    </w:r>
                    <w:r>
                      <w:rPr>
                        <w:color w:val="231F20"/>
                        <w:sz w:val="18"/>
                      </w:rPr>
                      <w:t>2</w:t>
                    </w:r>
                    <w:r>
                      <w:rPr>
                        <w:color w:val="231F20"/>
                        <w:spacing w:val="-5"/>
                        <w:sz w:val="18"/>
                      </w:rPr>
                      <w:t> </w:t>
                    </w:r>
                    <w:r>
                      <w:rPr>
                        <w:rFonts w:ascii="BIZ UDPGothic" w:hAnsi="BIZ UDPGothic"/>
                        <w:color w:val="231F20"/>
                        <w:position w:val="12"/>
                        <w:sz w:val="18"/>
                      </w:rPr>
                      <w:t>=</w:t>
                    </w:r>
                    <w:r>
                      <w:rPr>
                        <w:rFonts w:ascii="BIZ UDPGothic" w:hAnsi="BIZ UDPGothic"/>
                        <w:color w:val="231F20"/>
                        <w:spacing w:val="36"/>
                        <w:position w:val="12"/>
                        <w:sz w:val="18"/>
                      </w:rPr>
                      <w:t> </w:t>
                    </w:r>
                    <w:r>
                      <w:rPr>
                        <w:color w:val="231F20"/>
                        <w:sz w:val="18"/>
                      </w:rPr>
                      <w:t>$200,000</w:t>
                    </w:r>
                    <w:r>
                      <w:rPr>
                        <w:color w:val="231F20"/>
                        <w:spacing w:val="55"/>
                        <w:sz w:val="18"/>
                      </w:rPr>
                      <w:t> </w:t>
                    </w:r>
                    <w:r>
                      <w:rPr>
                        <w:rFonts w:ascii="BIZ UDPGothic" w:hAnsi="BIZ UDPGothic"/>
                        <w:color w:val="231F20"/>
                        <w:position w:val="13"/>
                        <w:sz w:val="18"/>
                      </w:rPr>
                      <w:t>=</w:t>
                    </w:r>
                    <w:r>
                      <w:rPr>
                        <w:rFonts w:ascii="BIZ UDPGothic" w:hAnsi="BIZ UDPGothic"/>
                        <w:color w:val="231F20"/>
                        <w:spacing w:val="-15"/>
                        <w:position w:val="13"/>
                        <w:sz w:val="18"/>
                      </w:rPr>
                      <w:t> </w:t>
                    </w:r>
                    <w:r>
                      <w:rPr>
                        <w:color w:val="231F20"/>
                        <w:spacing w:val="-10"/>
                        <w:position w:val="13"/>
                        <w:sz w:val="18"/>
                      </w:rPr>
                      <w:t>6</w:t>
                    </w:r>
                  </w:p>
                </w:txbxContent>
              </v:textbox>
              <w10:wrap type="none"/>
            </v:shape>
            <w10:wrap type="none"/>
          </v:group>
        </w:pict>
      </w:r>
      <w:r>
        <w:rPr>
          <w:color w:val="231F20"/>
          <w:spacing w:val="-4"/>
        </w:rPr>
        <w:t>Notes</w:t>
      </w:r>
      <w:r>
        <w:rPr>
          <w:color w:val="231F20"/>
          <w:spacing w:val="-9"/>
        </w:rPr>
        <w:t> </w:t>
      </w:r>
      <w:r>
        <w:rPr>
          <w:color w:val="231F20"/>
          <w:spacing w:val="-4"/>
        </w:rPr>
        <w:t>receivable</w:t>
      </w:r>
      <w:r>
        <w:rPr>
          <w:color w:val="231F20"/>
          <w:spacing w:val="-8"/>
        </w:rPr>
        <w:t> </w:t>
      </w:r>
      <w:r>
        <w:rPr>
          <w:color w:val="231F20"/>
          <w:spacing w:val="-4"/>
        </w:rPr>
        <w:t>from</w:t>
      </w:r>
      <w:r>
        <w:rPr>
          <w:color w:val="231F20"/>
          <w:spacing w:val="-9"/>
        </w:rPr>
        <w:t> </w:t>
      </w:r>
      <w:r>
        <w:rPr>
          <w:color w:val="231F20"/>
          <w:spacing w:val="-4"/>
        </w:rPr>
        <w:t>normal</w:t>
      </w:r>
      <w:r>
        <w:rPr>
          <w:color w:val="231F20"/>
          <w:spacing w:val="-8"/>
        </w:rPr>
        <w:t> </w:t>
      </w:r>
      <w:r>
        <w:rPr>
          <w:color w:val="231F20"/>
          <w:spacing w:val="-4"/>
        </w:rPr>
        <w:t>sales</w:t>
      </w:r>
      <w:r>
        <w:rPr>
          <w:color w:val="231F20"/>
          <w:spacing w:val="-9"/>
        </w:rPr>
        <w:t> </w:t>
      </w:r>
      <w:r>
        <w:rPr>
          <w:color w:val="231F20"/>
          <w:spacing w:val="-4"/>
        </w:rPr>
        <w:t>should</w:t>
      </w:r>
      <w:r>
        <w:rPr>
          <w:color w:val="231F20"/>
          <w:spacing w:val="-8"/>
        </w:rPr>
        <w:t> </w:t>
      </w:r>
      <w:r>
        <w:rPr>
          <w:color w:val="231F20"/>
          <w:spacing w:val="-4"/>
        </w:rPr>
        <w:t>be</w:t>
      </w:r>
      <w:r>
        <w:rPr>
          <w:color w:val="231F20"/>
          <w:spacing w:val="-9"/>
        </w:rPr>
        <w:t> </w:t>
      </w:r>
      <w:r>
        <w:rPr>
          <w:color w:val="231F20"/>
          <w:spacing w:val="-4"/>
        </w:rPr>
        <w:t>included</w:t>
      </w:r>
      <w:r>
        <w:rPr>
          <w:color w:val="231F20"/>
          <w:spacing w:val="-8"/>
        </w:rPr>
        <w:t> </w:t>
      </w:r>
      <w:r>
        <w:rPr>
          <w:color w:val="231F20"/>
          <w:spacing w:val="-4"/>
        </w:rPr>
        <w:t>when</w:t>
      </w:r>
      <w:r>
        <w:rPr>
          <w:color w:val="231F20"/>
          <w:spacing w:val="-9"/>
        </w:rPr>
        <w:t> </w:t>
      </w:r>
      <w:r>
        <w:rPr>
          <w:color w:val="231F20"/>
          <w:spacing w:val="-4"/>
        </w:rPr>
        <w:t>computing</w:t>
      </w:r>
      <w:r>
        <w:rPr>
          <w:color w:val="231F20"/>
          <w:spacing w:val="-8"/>
        </w:rPr>
        <w:t> </w:t>
      </w:r>
      <w:r>
        <w:rPr>
          <w:color w:val="231F20"/>
          <w:spacing w:val="-4"/>
        </w:rPr>
        <w:t>accounts</w:t>
      </w:r>
      <w:r>
        <w:rPr>
          <w:color w:val="231F20"/>
          <w:spacing w:val="-9"/>
        </w:rPr>
        <w:t> </w:t>
      </w:r>
      <w:r>
        <w:rPr>
          <w:color w:val="231F20"/>
          <w:spacing w:val="-4"/>
        </w:rPr>
        <w:t>re- </w:t>
      </w:r>
      <w:r>
        <w:rPr>
          <w:color w:val="231F20"/>
          <w:spacing w:val="-6"/>
        </w:rPr>
        <w:t>ceivable turnover. We should also include only credit sales when computing this ratio </w:t>
      </w:r>
      <w:r>
        <w:rPr>
          <w:color w:val="231F20"/>
          <w:spacing w:val="-8"/>
        </w:rPr>
        <w:t>because</w:t>
      </w:r>
      <w:r>
        <w:rPr>
          <w:color w:val="231F20"/>
        </w:rPr>
        <w:t> </w:t>
      </w:r>
      <w:r>
        <w:rPr>
          <w:color w:val="231F20"/>
          <w:spacing w:val="-8"/>
        </w:rPr>
        <w:t>cash</w:t>
      </w:r>
      <w:r>
        <w:rPr>
          <w:color w:val="231F20"/>
        </w:rPr>
        <w:t> </w:t>
      </w:r>
      <w:r>
        <w:rPr>
          <w:color w:val="231F20"/>
          <w:spacing w:val="-8"/>
        </w:rPr>
        <w:t>sales</w:t>
      </w:r>
      <w:r>
        <w:rPr>
          <w:color w:val="231F20"/>
        </w:rPr>
        <w:t> </w:t>
      </w:r>
      <w:r>
        <w:rPr>
          <w:color w:val="231F20"/>
          <w:spacing w:val="-8"/>
        </w:rPr>
        <w:t>do</w:t>
      </w:r>
      <w:r>
        <w:rPr>
          <w:color w:val="231F20"/>
        </w:rPr>
        <w:t> </w:t>
      </w:r>
      <w:r>
        <w:rPr>
          <w:color w:val="231F20"/>
          <w:spacing w:val="-8"/>
        </w:rPr>
        <w:t>not</w:t>
      </w:r>
      <w:r>
        <w:rPr>
          <w:color w:val="231F20"/>
        </w:rPr>
        <w:t> </w:t>
      </w:r>
      <w:r>
        <w:rPr>
          <w:color w:val="231F20"/>
          <w:spacing w:val="-8"/>
        </w:rPr>
        <w:t>create</w:t>
      </w:r>
      <w:r>
        <w:rPr>
          <w:color w:val="231F20"/>
        </w:rPr>
        <w:t> </w:t>
      </w:r>
      <w:r>
        <w:rPr>
          <w:color w:val="231F20"/>
          <w:spacing w:val="-8"/>
        </w:rPr>
        <w:t>receivables.</w:t>
      </w:r>
      <w:r>
        <w:rPr>
          <w:color w:val="231F20"/>
        </w:rPr>
        <w:t> </w:t>
      </w:r>
      <w:r>
        <w:rPr>
          <w:color w:val="231F20"/>
          <w:spacing w:val="-8"/>
        </w:rPr>
        <w:t>Since</w:t>
      </w:r>
      <w:r>
        <w:rPr>
          <w:color w:val="231F20"/>
        </w:rPr>
        <w:t> </w:t>
      </w:r>
      <w:r>
        <w:rPr>
          <w:color w:val="231F20"/>
          <w:spacing w:val="-8"/>
        </w:rPr>
        <w:t>financial</w:t>
      </w:r>
      <w:r>
        <w:rPr>
          <w:color w:val="231F20"/>
        </w:rPr>
        <w:t> </w:t>
      </w:r>
      <w:r>
        <w:rPr>
          <w:color w:val="231F20"/>
          <w:spacing w:val="-8"/>
        </w:rPr>
        <w:t>statements</w:t>
      </w:r>
      <w:r>
        <w:rPr>
          <w:color w:val="231F20"/>
        </w:rPr>
        <w:t> </w:t>
      </w:r>
      <w:r>
        <w:rPr>
          <w:color w:val="231F20"/>
          <w:spacing w:val="-8"/>
        </w:rPr>
        <w:t>rarely</w:t>
      </w:r>
      <w:r>
        <w:rPr>
          <w:color w:val="231F20"/>
        </w:rPr>
        <w:t> </w:t>
      </w:r>
      <w:r>
        <w:rPr>
          <w:color w:val="231F20"/>
          <w:spacing w:val="-8"/>
        </w:rPr>
        <w:t>separately </w:t>
      </w:r>
      <w:r>
        <w:rPr>
          <w:color w:val="231F20"/>
          <w:spacing w:val="-6"/>
        </w:rPr>
        <w:t>disclose</w:t>
      </w:r>
      <w:r>
        <w:rPr>
          <w:color w:val="231F20"/>
          <w:spacing w:val="-7"/>
        </w:rPr>
        <w:t> </w:t>
      </w:r>
      <w:r>
        <w:rPr>
          <w:color w:val="231F20"/>
          <w:spacing w:val="-6"/>
        </w:rPr>
        <w:t>cash and</w:t>
      </w:r>
      <w:r>
        <w:rPr>
          <w:color w:val="231F20"/>
          <w:spacing w:val="-7"/>
        </w:rPr>
        <w:t> </w:t>
      </w:r>
      <w:r>
        <w:rPr>
          <w:color w:val="231F20"/>
          <w:spacing w:val="-6"/>
        </w:rPr>
        <w:t>credit sales,</w:t>
      </w:r>
      <w:r>
        <w:rPr>
          <w:color w:val="231F20"/>
          <w:spacing w:val="-7"/>
        </w:rPr>
        <w:t> </w:t>
      </w:r>
      <w:r>
        <w:rPr>
          <w:color w:val="231F20"/>
          <w:spacing w:val="-6"/>
        </w:rPr>
        <w:t>our analysis</w:t>
      </w:r>
      <w:r>
        <w:rPr>
          <w:color w:val="231F20"/>
          <w:spacing w:val="-7"/>
        </w:rPr>
        <w:t> </w:t>
      </w:r>
      <w:r>
        <w:rPr>
          <w:color w:val="231F20"/>
          <w:spacing w:val="-6"/>
        </w:rPr>
        <w:t>often must</w:t>
      </w:r>
      <w:r>
        <w:rPr>
          <w:color w:val="231F20"/>
          <w:spacing w:val="-7"/>
        </w:rPr>
        <w:t> </w:t>
      </w:r>
      <w:r>
        <w:rPr>
          <w:color w:val="231F20"/>
          <w:spacing w:val="-6"/>
        </w:rPr>
        <w:t>compute this</w:t>
      </w:r>
      <w:r>
        <w:rPr>
          <w:color w:val="231F20"/>
          <w:spacing w:val="-7"/>
        </w:rPr>
        <w:t> </w:t>
      </w:r>
      <w:r>
        <w:rPr>
          <w:color w:val="231F20"/>
          <w:spacing w:val="-6"/>
        </w:rPr>
        <w:t>ratio using</w:t>
      </w:r>
      <w:r>
        <w:rPr>
          <w:color w:val="231F20"/>
          <w:spacing w:val="-7"/>
        </w:rPr>
        <w:t> </w:t>
      </w:r>
      <w:r>
        <w:rPr>
          <w:color w:val="231F20"/>
          <w:spacing w:val="-6"/>
        </w:rPr>
        <w:t>total net </w:t>
      </w:r>
      <w:r>
        <w:rPr>
          <w:color w:val="231F20"/>
          <w:spacing w:val="-4"/>
        </w:rPr>
        <w:t>sales (that is, assuming cash sales are insignificant). If cash sales are not insignificant, </w:t>
      </w:r>
      <w:r>
        <w:rPr>
          <w:color w:val="231F20"/>
          <w:spacing w:val="-6"/>
        </w:rPr>
        <w:t>then this ratio is less useful. However, if the proportion of cash sales to total sales is rel- </w:t>
      </w:r>
      <w:r>
        <w:rPr>
          <w:color w:val="231F20"/>
          <w:spacing w:val="-2"/>
        </w:rPr>
        <w:t>atively</w:t>
      </w:r>
      <w:r>
        <w:rPr>
          <w:color w:val="231F20"/>
          <w:spacing w:val="-6"/>
        </w:rPr>
        <w:t> </w:t>
      </w:r>
      <w:r>
        <w:rPr>
          <w:color w:val="231F20"/>
          <w:spacing w:val="-2"/>
        </w:rPr>
        <w:t>stable,</w:t>
      </w:r>
      <w:r>
        <w:rPr>
          <w:color w:val="231F20"/>
          <w:spacing w:val="-6"/>
        </w:rPr>
        <w:t> </w:t>
      </w:r>
      <w:r>
        <w:rPr>
          <w:color w:val="231F20"/>
          <w:spacing w:val="-2"/>
        </w:rPr>
        <w:t>then</w:t>
      </w:r>
      <w:r>
        <w:rPr>
          <w:color w:val="231F20"/>
          <w:spacing w:val="-6"/>
        </w:rPr>
        <w:t> </w:t>
      </w:r>
      <w:r>
        <w:rPr>
          <w:color w:val="231F20"/>
          <w:spacing w:val="-2"/>
        </w:rPr>
        <w:t>year-to-year</w:t>
      </w:r>
      <w:r>
        <w:rPr>
          <w:color w:val="231F20"/>
          <w:spacing w:val="-6"/>
        </w:rPr>
        <w:t> </w:t>
      </w:r>
      <w:r>
        <w:rPr>
          <w:color w:val="231F20"/>
          <w:spacing w:val="-2"/>
        </w:rPr>
        <w:t>comparisons</w:t>
      </w:r>
      <w:r>
        <w:rPr>
          <w:color w:val="231F20"/>
          <w:spacing w:val="-6"/>
        </w:rPr>
        <w:t> </w:t>
      </w:r>
      <w:r>
        <w:rPr>
          <w:color w:val="231F20"/>
          <w:spacing w:val="-2"/>
        </w:rPr>
        <w:t>of</w:t>
      </w:r>
      <w:r>
        <w:rPr>
          <w:color w:val="231F20"/>
          <w:spacing w:val="-6"/>
        </w:rPr>
        <w:t> </w:t>
      </w:r>
      <w:r>
        <w:rPr>
          <w:color w:val="231F20"/>
          <w:spacing w:val="-2"/>
        </w:rPr>
        <w:t>changes</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receivables</w:t>
      </w:r>
      <w:r>
        <w:rPr>
          <w:color w:val="231F20"/>
          <w:spacing w:val="-6"/>
        </w:rPr>
        <w:t> </w:t>
      </w:r>
      <w:r>
        <w:rPr>
          <w:color w:val="231F20"/>
          <w:spacing w:val="-2"/>
        </w:rPr>
        <w:t>turnover </w:t>
      </w:r>
      <w:r>
        <w:rPr>
          <w:color w:val="231F20"/>
          <w:spacing w:val="-4"/>
        </w:rPr>
        <w:t>ratio</w:t>
      </w:r>
      <w:r>
        <w:rPr>
          <w:color w:val="231F20"/>
          <w:spacing w:val="-5"/>
        </w:rPr>
        <w:t> </w:t>
      </w:r>
      <w:r>
        <w:rPr>
          <w:color w:val="231F20"/>
          <w:spacing w:val="-4"/>
        </w:rPr>
        <w:t>are</w:t>
      </w:r>
      <w:r>
        <w:rPr>
          <w:color w:val="231F20"/>
          <w:spacing w:val="-5"/>
        </w:rPr>
        <w:t> </w:t>
      </w:r>
      <w:r>
        <w:rPr>
          <w:color w:val="231F20"/>
          <w:spacing w:val="-4"/>
        </w:rPr>
        <w:t>reliable.</w:t>
      </w:r>
      <w:r>
        <w:rPr>
          <w:color w:val="231F20"/>
          <w:spacing w:val="-5"/>
        </w:rPr>
        <w:t> </w:t>
      </w:r>
      <w:r>
        <w:rPr>
          <w:color w:val="231F20"/>
          <w:spacing w:val="-4"/>
        </w:rPr>
        <w:t>The</w:t>
      </w:r>
      <w:r>
        <w:rPr>
          <w:color w:val="231F20"/>
          <w:spacing w:val="-5"/>
        </w:rPr>
        <w:t> </w:t>
      </w:r>
      <w:r>
        <w:rPr>
          <w:color w:val="231F20"/>
          <w:spacing w:val="-4"/>
        </w:rPr>
        <w:t>most</w:t>
      </w:r>
      <w:r>
        <w:rPr>
          <w:color w:val="231F20"/>
          <w:spacing w:val="-5"/>
        </w:rPr>
        <w:t> </w:t>
      </w:r>
      <w:r>
        <w:rPr>
          <w:color w:val="231F20"/>
          <w:spacing w:val="-4"/>
        </w:rPr>
        <w:t>direct</w:t>
      </w:r>
      <w:r>
        <w:rPr>
          <w:color w:val="231F20"/>
          <w:spacing w:val="-5"/>
        </w:rPr>
        <w:t> </w:t>
      </w:r>
      <w:r>
        <w:rPr>
          <w:color w:val="231F20"/>
          <w:spacing w:val="-4"/>
        </w:rPr>
        <w:t>way</w:t>
      </w:r>
      <w:r>
        <w:rPr>
          <w:color w:val="231F20"/>
          <w:spacing w:val="-5"/>
        </w:rPr>
        <w:t> </w:t>
      </w:r>
      <w:r>
        <w:rPr>
          <w:color w:val="231F20"/>
          <w:spacing w:val="-4"/>
        </w:rPr>
        <w:t>for</w:t>
      </w:r>
      <w:r>
        <w:rPr>
          <w:color w:val="231F20"/>
          <w:spacing w:val="-5"/>
        </w:rPr>
        <w:t> </w:t>
      </w:r>
      <w:r>
        <w:rPr>
          <w:color w:val="231F20"/>
          <w:spacing w:val="-4"/>
        </w:rPr>
        <w:t>us</w:t>
      </w:r>
      <w:r>
        <w:rPr>
          <w:color w:val="231F20"/>
          <w:spacing w:val="-5"/>
        </w:rPr>
        <w:t> </w:t>
      </w:r>
      <w:r>
        <w:rPr>
          <w:color w:val="231F20"/>
          <w:spacing w:val="-4"/>
        </w:rPr>
        <w:t>to</w:t>
      </w:r>
      <w:r>
        <w:rPr>
          <w:color w:val="231F20"/>
          <w:spacing w:val="-5"/>
        </w:rPr>
        <w:t> </w:t>
      </w:r>
      <w:r>
        <w:rPr>
          <w:color w:val="231F20"/>
          <w:spacing w:val="-4"/>
        </w:rPr>
        <w:t>determine</w:t>
      </w:r>
      <w:r>
        <w:rPr>
          <w:color w:val="231F20"/>
          <w:spacing w:val="-5"/>
        </w:rPr>
        <w:t> </w:t>
      </w:r>
      <w:r>
        <w:rPr>
          <w:i/>
          <w:color w:val="231F20"/>
          <w:spacing w:val="-4"/>
        </w:rPr>
        <w:t>average</w:t>
      </w:r>
      <w:r>
        <w:rPr>
          <w:i/>
          <w:color w:val="231F20"/>
          <w:spacing w:val="-5"/>
        </w:rPr>
        <w:t> </w:t>
      </w:r>
      <w:r>
        <w:rPr>
          <w:color w:val="231F20"/>
          <w:spacing w:val="-4"/>
        </w:rPr>
        <w:t>accounts</w:t>
      </w:r>
      <w:r>
        <w:rPr>
          <w:color w:val="231F20"/>
          <w:spacing w:val="-5"/>
        </w:rPr>
        <w:t> </w:t>
      </w:r>
      <w:r>
        <w:rPr>
          <w:color w:val="231F20"/>
          <w:spacing w:val="-4"/>
        </w:rPr>
        <w:t>receivable is</w:t>
      </w:r>
      <w:r>
        <w:rPr>
          <w:color w:val="231F20"/>
          <w:spacing w:val="-6"/>
        </w:rPr>
        <w:t> </w:t>
      </w:r>
      <w:r>
        <w:rPr>
          <w:color w:val="231F20"/>
          <w:spacing w:val="-4"/>
        </w:rPr>
        <w:t>to</w:t>
      </w:r>
      <w:r>
        <w:rPr>
          <w:color w:val="231F20"/>
          <w:spacing w:val="-6"/>
        </w:rPr>
        <w:t> </w:t>
      </w:r>
      <w:r>
        <w:rPr>
          <w:color w:val="231F20"/>
          <w:spacing w:val="-4"/>
        </w:rPr>
        <w:t>add</w:t>
      </w:r>
      <w:r>
        <w:rPr>
          <w:color w:val="231F20"/>
          <w:spacing w:val="-6"/>
        </w:rPr>
        <w:t> </w:t>
      </w:r>
      <w:r>
        <w:rPr>
          <w:color w:val="231F20"/>
          <w:spacing w:val="-4"/>
        </w:rPr>
        <w:t>beginning</w:t>
      </w:r>
      <w:r>
        <w:rPr>
          <w:color w:val="231F20"/>
          <w:spacing w:val="-6"/>
        </w:rPr>
        <w:t> </w:t>
      </w:r>
      <w:r>
        <w:rPr>
          <w:color w:val="231F20"/>
          <w:spacing w:val="-4"/>
        </w:rPr>
        <w:t>and</w:t>
      </w:r>
      <w:r>
        <w:rPr>
          <w:color w:val="231F20"/>
          <w:spacing w:val="-6"/>
        </w:rPr>
        <w:t> </w:t>
      </w:r>
      <w:r>
        <w:rPr>
          <w:color w:val="231F20"/>
          <w:spacing w:val="-4"/>
        </w:rPr>
        <w:t>ending</w:t>
      </w:r>
      <w:r>
        <w:rPr>
          <w:color w:val="231F20"/>
          <w:spacing w:val="-6"/>
        </w:rPr>
        <w:t> </w:t>
      </w:r>
      <w:r>
        <w:rPr>
          <w:color w:val="231F20"/>
          <w:spacing w:val="-4"/>
        </w:rPr>
        <w:t>accounts</w:t>
      </w:r>
      <w:r>
        <w:rPr>
          <w:color w:val="231F20"/>
          <w:spacing w:val="-6"/>
        </w:rPr>
        <w:t> </w:t>
      </w:r>
      <w:r>
        <w:rPr>
          <w:color w:val="231F20"/>
          <w:spacing w:val="-4"/>
        </w:rPr>
        <w:t>receivable</w:t>
      </w:r>
      <w:r>
        <w:rPr>
          <w:color w:val="231F20"/>
          <w:spacing w:val="-6"/>
        </w:rPr>
        <w:t> </w:t>
      </w:r>
      <w:r>
        <w:rPr>
          <w:color w:val="231F20"/>
          <w:spacing w:val="-4"/>
        </w:rPr>
        <w:t>for</w:t>
      </w:r>
      <w:r>
        <w:rPr>
          <w:color w:val="231F20"/>
          <w:spacing w:val="-6"/>
        </w:rPr>
        <w:t> </w:t>
      </w:r>
      <w:r>
        <w:rPr>
          <w:color w:val="231F20"/>
          <w:spacing w:val="-4"/>
        </w:rPr>
        <w:t>the</w:t>
      </w:r>
      <w:r>
        <w:rPr>
          <w:color w:val="231F20"/>
          <w:spacing w:val="-6"/>
        </w:rPr>
        <w:t> </w:t>
      </w:r>
      <w:r>
        <w:rPr>
          <w:color w:val="231F20"/>
          <w:spacing w:val="-4"/>
        </w:rPr>
        <w:t>period</w:t>
      </w:r>
      <w:r>
        <w:rPr>
          <w:color w:val="231F20"/>
          <w:spacing w:val="-6"/>
        </w:rPr>
        <w:t> </w:t>
      </w:r>
      <w:r>
        <w:rPr>
          <w:color w:val="231F20"/>
          <w:spacing w:val="-4"/>
        </w:rPr>
        <w:t>and</w:t>
      </w:r>
      <w:r>
        <w:rPr>
          <w:color w:val="231F20"/>
          <w:spacing w:val="-6"/>
        </w:rPr>
        <w:t> </w:t>
      </w:r>
      <w:r>
        <w:rPr>
          <w:color w:val="231F20"/>
          <w:spacing w:val="-4"/>
        </w:rPr>
        <w:t>divide</w:t>
      </w:r>
      <w:r>
        <w:rPr>
          <w:color w:val="231F20"/>
          <w:spacing w:val="-6"/>
        </w:rPr>
        <w:t> </w:t>
      </w:r>
      <w:r>
        <w:rPr>
          <w:color w:val="231F20"/>
          <w:spacing w:val="-4"/>
        </w:rPr>
        <w:t>by</w:t>
      </w:r>
      <w:r>
        <w:rPr>
          <w:color w:val="231F20"/>
          <w:spacing w:val="-6"/>
        </w:rPr>
        <w:t> </w:t>
      </w:r>
      <w:r>
        <w:rPr>
          <w:color w:val="231F20"/>
          <w:spacing w:val="-4"/>
        </w:rPr>
        <w:t>two. </w:t>
      </w:r>
      <w:r>
        <w:rPr>
          <w:color w:val="231F20"/>
          <w:spacing w:val="-6"/>
        </w:rPr>
        <w:t>Using monthly or quarterly figures yields more accurate estimates. The more that sales fluctuate, the more likely this ratio is distorted. The receivables turnover ratio indicates </w:t>
      </w:r>
      <w:r>
        <w:rPr>
          <w:color w:val="231F20"/>
          <w:w w:val="90"/>
        </w:rPr>
        <w:t>how often, on average, receivables revolve—that is, are received and collected during the </w:t>
      </w:r>
      <w:r>
        <w:rPr>
          <w:color w:val="231F20"/>
          <w:spacing w:val="-2"/>
        </w:rPr>
        <w:t>year.</w:t>
      </w:r>
      <w:r>
        <w:rPr>
          <w:color w:val="231F20"/>
          <w:spacing w:val="-11"/>
        </w:rPr>
        <w:t> </w:t>
      </w:r>
      <w:r>
        <w:rPr>
          <w:color w:val="231F20"/>
          <w:spacing w:val="-2"/>
        </w:rPr>
        <w:t>Illustration</w:t>
      </w:r>
      <w:r>
        <w:rPr>
          <w:color w:val="231F20"/>
          <w:spacing w:val="-10"/>
        </w:rPr>
        <w:t> </w:t>
      </w:r>
      <w:r>
        <w:rPr>
          <w:color w:val="231F20"/>
          <w:spacing w:val="-2"/>
        </w:rPr>
        <w:t>10.5</w:t>
      </w:r>
      <w:r>
        <w:rPr>
          <w:color w:val="231F20"/>
          <w:spacing w:val="-11"/>
        </w:rPr>
        <w:t> </w:t>
      </w:r>
      <w:r>
        <w:rPr>
          <w:color w:val="231F20"/>
          <w:spacing w:val="-2"/>
        </w:rPr>
        <w:t>provides</w:t>
      </w:r>
      <w:r>
        <w:rPr>
          <w:color w:val="231F20"/>
          <w:spacing w:val="-10"/>
        </w:rPr>
        <w:t> </w:t>
      </w:r>
      <w:r>
        <w:rPr>
          <w:color w:val="231F20"/>
          <w:spacing w:val="-2"/>
        </w:rPr>
        <w:t>an</w:t>
      </w:r>
      <w:r>
        <w:rPr>
          <w:color w:val="231F20"/>
          <w:spacing w:val="-11"/>
        </w:rPr>
        <w:t> </w:t>
      </w:r>
      <w:r>
        <w:rPr>
          <w:color w:val="231F20"/>
          <w:spacing w:val="-2"/>
        </w:rPr>
        <w:t>example.</w:t>
      </w:r>
    </w:p>
    <w:p>
      <w:pPr>
        <w:spacing w:after="0" w:line="232" w:lineRule="auto"/>
        <w:jc w:val="both"/>
        <w:sectPr>
          <w:pgSz w:w="11510" w:h="14400"/>
          <w:pgMar w:header="0" w:footer="0" w:top="920" w:bottom="280" w:left="0" w:right="0"/>
        </w:sectPr>
      </w:pPr>
    </w:p>
    <w:p>
      <w:pPr>
        <w:pStyle w:val="BodyText"/>
        <w:spacing w:before="7"/>
        <w:rPr>
          <w:sz w:val="12"/>
        </w:rPr>
      </w:pPr>
    </w:p>
    <w:p>
      <w:pPr>
        <w:spacing w:after="0"/>
        <w:rPr>
          <w:sz w:val="12"/>
        </w:rPr>
        <w:sectPr>
          <w:pgSz w:w="11510" w:h="14400"/>
          <w:pgMar w:header="0" w:footer="0" w:top="920" w:bottom="280" w:left="0" w:right="0"/>
        </w:sectPr>
      </w:pPr>
    </w:p>
    <w:p>
      <w:pPr>
        <w:pStyle w:val="Heading5"/>
        <w:ind w:left="1674"/>
      </w:pPr>
      <w:r>
        <w:rPr/>
        <w:pict>
          <v:group style="position:absolute;margin-left:98.443718pt;margin-top:23.322054pt;width:233.2pt;height:102.3pt;mso-position-horizontal-relative:page;mso-position-vertical-relative:paragraph;z-index:15742976" id="docshapegroup113" coordorigin="1969,466" coordsize="4664,2046">
            <v:shape style="position:absolute;left:1978;top:476;width:4644;height:1956" id="docshape114" coordorigin="1979,476" coordsize="4644,1956" path="m6623,2432l1979,2432,1979,476e" filled="false" stroked="true" strokeweight="1pt" strokecolor="#231f20">
              <v:path arrowok="t"/>
              <v:stroke dashstyle="solid"/>
            </v:shape>
            <v:line style="position:absolute" from="1979,2432" to="1979,2512" stroked="true" strokeweight="1pt" strokecolor="#231f20">
              <v:stroke dashstyle="solid"/>
            </v:line>
            <v:line style="position:absolute" from="2642,2432" to="2642,2512" stroked="true" strokeweight="1pt" strokecolor="#231f20">
              <v:stroke dashstyle="solid"/>
            </v:line>
            <v:line style="position:absolute" from="3306,2432" to="3306,2512" stroked="true" strokeweight="1pt" strokecolor="#231f20">
              <v:stroke dashstyle="solid"/>
            </v:line>
            <v:line style="position:absolute" from="3969,2432" to="3969,2512" stroked="true" strokeweight="1pt" strokecolor="#231f20">
              <v:stroke dashstyle="solid"/>
            </v:line>
            <v:line style="position:absolute" from="4632,2432" to="4632,2512" stroked="true" strokeweight="1pt" strokecolor="#231f20">
              <v:stroke dashstyle="solid"/>
            </v:line>
            <v:shape style="position:absolute;left:2642;top:476;width:3318;height:1956" id="docshape115" coordorigin="2642,476" coordsize="3318,1956" path="m2642,2321l2642,2432m2642,1691l2642,2161m2642,1377l2642,1531m2642,1062l2642,1217m2642,747l2642,902m2642,476l2642,587m3306,2321l3306,2432m3306,1691l3306,2161m3306,1377l3306,1531m3306,1062l3306,1217m3306,747l3306,902m3306,476l3306,587m3969,2321l3969,2432m3969,1691l3969,2161m3969,1062l3969,1531m3969,747l3969,902m3969,476l3969,587m4632,2321l4632,2432m4632,1062l4632,2161m4632,747l4632,902m4632,476l4632,587m5959,1062l5959,2432m5959,476l5959,902m5296,2321l5296,2432m5296,1062l5296,2161m5296,476l5296,902e" filled="false" stroked="true" strokeweight="1pt" strokecolor="#231f20">
              <v:path arrowok="t"/>
              <v:stroke dashstyle="solid"/>
            </v:shape>
            <v:line style="position:absolute" from="6623,476" to="6623,2432" stroked="true" strokeweight="1pt" strokecolor="#231f20">
              <v:stroke dashstyle="solid"/>
            </v:line>
            <v:line style="position:absolute" from="5296,2432" to="5296,2512" stroked="true" strokeweight="1pt" strokecolor="#231f20">
              <v:stroke dashstyle="solid"/>
            </v:line>
            <v:line style="position:absolute" from="5959,2432" to="5959,2512" stroked="true" strokeweight="1pt" strokecolor="#231f20">
              <v:stroke dashstyle="solid"/>
            </v:line>
            <v:line style="position:absolute" from="6623,2432" to="6623,2512" stroked="true" strokeweight="1pt" strokecolor="#231f20">
              <v:stroke dashstyle="solid"/>
            </v:line>
            <v:rect style="position:absolute;left:1978;top:2161;width:3542;height:160" id="docshape116" filled="true" fillcolor="#e6e7e8" stroked="false">
              <v:fill type="solid"/>
            </v:rect>
            <v:rect style="position:absolute;left:1978;top:2161;width:3542;height:160" id="docshape117" filled="false" stroked="true" strokeweight="1pt" strokecolor="#231f20">
              <v:stroke dashstyle="solid"/>
            </v:rect>
            <v:rect style="position:absolute;left:1978;top:1846;width:317;height:160" id="docshape118" filled="true" fillcolor="#e6e7e8" stroked="false">
              <v:fill type="solid"/>
            </v:rect>
            <v:rect style="position:absolute;left:1978;top:1846;width:317;height:160" id="docshape119" filled="false" stroked="true" strokeweight="1pt" strokecolor="#231f20">
              <v:stroke dashstyle="solid"/>
            </v:rect>
            <v:rect style="position:absolute;left:1978;top:1531;width:2352;height:160" id="docshape120" filled="true" fillcolor="#e6e7e8" stroked="false">
              <v:fill type="solid"/>
            </v:rect>
            <v:rect style="position:absolute;left:1978;top:1531;width:2352;height:160" id="docshape121" filled="false" stroked="true" strokeweight="1pt" strokecolor="#231f20">
              <v:stroke dashstyle="solid"/>
            </v:rect>
            <v:rect style="position:absolute;left:1978;top:1216;width:1791;height:160" id="docshape122" filled="true" fillcolor="#e6e7e8" stroked="false">
              <v:fill type="solid"/>
            </v:rect>
            <v:rect style="position:absolute;left:1978;top:1216;width:1791;height:160" id="docshape123" filled="false" stroked="true" strokeweight="1pt" strokecolor="#231f20">
              <v:stroke dashstyle="solid"/>
            </v:rect>
            <v:rect style="position:absolute;left:1978;top:901;width:4053;height:160" id="docshape124" filled="true" fillcolor="#e6e7e8" stroked="false">
              <v:fill type="solid"/>
            </v:rect>
            <v:rect style="position:absolute;left:1978;top:901;width:4053;height:160" id="docshape125" filled="false" stroked="true" strokeweight="1pt" strokecolor="#231f20">
              <v:stroke dashstyle="solid"/>
            </v:rect>
            <v:rect style="position:absolute;left:1978;top:586;width:2814;height:160" id="docshape126" filled="true" fillcolor="#e6e7e8" stroked="false">
              <v:fill type="solid"/>
            </v:rect>
            <v:rect style="position:absolute;left:1978;top:586;width:2814;height:160" id="docshape127" filled="false" stroked="true" strokeweight="1pt" strokecolor="#231f20">
              <v:stroke dashstyle="solid"/>
            </v:rect>
            <w10:wrap type="none"/>
          </v:group>
        </w:pict>
      </w:r>
      <w:r>
        <w:rPr>
          <w:color w:val="231F20"/>
          <w:w w:val="90"/>
        </w:rPr>
        <w:t>Days’</w:t>
      </w:r>
      <w:r>
        <w:rPr>
          <w:color w:val="231F20"/>
          <w:spacing w:val="2"/>
        </w:rPr>
        <w:t> </w:t>
      </w:r>
      <w:r>
        <w:rPr>
          <w:color w:val="231F20"/>
          <w:w w:val="90"/>
        </w:rPr>
        <w:t>Sales</w:t>
      </w:r>
      <w:r>
        <w:rPr>
          <w:color w:val="231F20"/>
          <w:spacing w:val="2"/>
        </w:rPr>
        <w:t> </w:t>
      </w:r>
      <w:r>
        <w:rPr>
          <w:color w:val="231F20"/>
          <w:w w:val="90"/>
        </w:rPr>
        <w:t>in</w:t>
      </w:r>
      <w:r>
        <w:rPr>
          <w:color w:val="231F20"/>
          <w:spacing w:val="3"/>
        </w:rPr>
        <w:t> </w:t>
      </w:r>
      <w:r>
        <w:rPr>
          <w:color w:val="231F20"/>
          <w:w w:val="90"/>
        </w:rPr>
        <w:t>Receivables</w:t>
      </w:r>
      <w:r>
        <w:rPr>
          <w:color w:val="231F20"/>
          <w:spacing w:val="2"/>
        </w:rPr>
        <w:t> </w:t>
      </w:r>
      <w:r>
        <w:rPr>
          <w:color w:val="231F20"/>
          <w:w w:val="90"/>
        </w:rPr>
        <w:t>for</w:t>
      </w:r>
      <w:r>
        <w:rPr>
          <w:color w:val="231F20"/>
          <w:spacing w:val="2"/>
        </w:rPr>
        <w:t> </w:t>
      </w:r>
      <w:r>
        <w:rPr>
          <w:color w:val="231F20"/>
          <w:w w:val="90"/>
        </w:rPr>
        <w:t>Selected</w:t>
      </w:r>
      <w:r>
        <w:rPr>
          <w:color w:val="231F20"/>
          <w:spacing w:val="3"/>
        </w:rPr>
        <w:t> </w:t>
      </w:r>
      <w:r>
        <w:rPr>
          <w:color w:val="231F20"/>
          <w:spacing w:val="-2"/>
          <w:w w:val="90"/>
        </w:rPr>
        <w:t>Industries</w:t>
      </w:r>
    </w:p>
    <w:p>
      <w:pPr>
        <w:spacing w:line="391" w:lineRule="auto" w:before="165"/>
        <w:ind w:left="962" w:right="4097" w:firstLine="130"/>
        <w:jc w:val="right"/>
        <w:rPr>
          <w:rFonts w:ascii="Tahoma"/>
          <w:sz w:val="16"/>
        </w:rPr>
      </w:pPr>
      <w:r>
        <w:rPr>
          <w:rFonts w:ascii="Tahoma"/>
          <w:color w:val="231F20"/>
          <w:spacing w:val="-6"/>
          <w:sz w:val="16"/>
        </w:rPr>
        <w:t>Target</w:t>
      </w:r>
      <w:r>
        <w:rPr>
          <w:rFonts w:ascii="Tahoma"/>
          <w:color w:val="231F20"/>
          <w:spacing w:val="-7"/>
          <w:sz w:val="16"/>
        </w:rPr>
        <w:t> </w:t>
      </w:r>
      <w:r>
        <w:rPr>
          <w:rFonts w:ascii="Tahoma"/>
          <w:color w:val="231F20"/>
          <w:spacing w:val="-6"/>
          <w:sz w:val="16"/>
        </w:rPr>
        <w:t>Corp. </w:t>
      </w:r>
      <w:r>
        <w:rPr>
          <w:rFonts w:ascii="Tahoma"/>
          <w:color w:val="231F20"/>
          <w:sz w:val="16"/>
        </w:rPr>
        <w:t>Pfizer Inc. Dell Inc. </w:t>
      </w:r>
      <w:r>
        <w:rPr>
          <w:rFonts w:ascii="Tahoma"/>
          <w:color w:val="231F20"/>
          <w:spacing w:val="-2"/>
          <w:sz w:val="16"/>
        </w:rPr>
        <w:t>Coca-Cola</w:t>
      </w:r>
      <w:r>
        <w:rPr>
          <w:rFonts w:ascii="Tahoma"/>
          <w:color w:val="231F20"/>
          <w:spacing w:val="-11"/>
          <w:sz w:val="16"/>
        </w:rPr>
        <w:t> </w:t>
      </w:r>
      <w:r>
        <w:rPr>
          <w:rFonts w:ascii="Tahoma"/>
          <w:color w:val="231F20"/>
          <w:spacing w:val="-2"/>
          <w:sz w:val="16"/>
        </w:rPr>
        <w:t>Co. </w:t>
      </w:r>
      <w:r>
        <w:rPr>
          <w:rFonts w:ascii="Tahoma"/>
          <w:color w:val="231F20"/>
          <w:sz w:val="16"/>
        </w:rPr>
        <w:t>Best Buy Co.</w:t>
      </w:r>
    </w:p>
    <w:p>
      <w:pPr>
        <w:spacing w:before="0"/>
        <w:ind w:left="1425" w:right="0" w:firstLine="0"/>
        <w:jc w:val="left"/>
        <w:rPr>
          <w:rFonts w:ascii="Tahoma"/>
          <w:sz w:val="16"/>
        </w:rPr>
      </w:pPr>
      <w:r>
        <w:rPr>
          <w:rFonts w:ascii="Tahoma"/>
          <w:color w:val="231F20"/>
          <w:w w:val="105"/>
          <w:sz w:val="16"/>
        </w:rPr>
        <w:t>3M</w:t>
      </w:r>
      <w:r>
        <w:rPr>
          <w:rFonts w:ascii="Tahoma"/>
          <w:color w:val="231F20"/>
          <w:spacing w:val="3"/>
          <w:w w:val="105"/>
          <w:sz w:val="16"/>
        </w:rPr>
        <w:t> </w:t>
      </w:r>
      <w:r>
        <w:rPr>
          <w:rFonts w:ascii="Tahoma"/>
          <w:color w:val="231F20"/>
          <w:spacing w:val="-5"/>
          <w:w w:val="105"/>
          <w:sz w:val="16"/>
        </w:rPr>
        <w:t>Co.</w:t>
      </w:r>
    </w:p>
    <w:p>
      <w:pPr>
        <w:pStyle w:val="Heading4"/>
        <w:spacing w:before="116"/>
        <w:ind w:left="911"/>
        <w:rPr>
          <w:i/>
        </w:rPr>
      </w:pPr>
      <w:bookmarkStart w:name="_TOC_250000" w:id="1"/>
      <w:r>
        <w:rPr>
          <w:b w:val="0"/>
          <w:i w:val="0"/>
        </w:rPr>
        <w:br w:type="column"/>
      </w:r>
      <w:r>
        <w:rPr>
          <w:i/>
          <w:color w:val="231F20"/>
          <w:w w:val="85"/>
        </w:rPr>
        <w:t>Days’</w:t>
      </w:r>
      <w:r>
        <w:rPr>
          <w:i/>
          <w:color w:val="231F20"/>
          <w:spacing w:val="2"/>
        </w:rPr>
        <w:t> </w:t>
      </w:r>
      <w:r>
        <w:rPr>
          <w:i/>
          <w:color w:val="231F20"/>
          <w:w w:val="85"/>
        </w:rPr>
        <w:t>Sales</w:t>
      </w:r>
      <w:r>
        <w:rPr>
          <w:i/>
          <w:color w:val="231F20"/>
          <w:spacing w:val="2"/>
        </w:rPr>
        <w:t> </w:t>
      </w:r>
      <w:r>
        <w:rPr>
          <w:i/>
          <w:color w:val="231F20"/>
          <w:w w:val="85"/>
        </w:rPr>
        <w:t>in</w:t>
      </w:r>
      <w:r>
        <w:rPr>
          <w:i/>
          <w:color w:val="231F20"/>
          <w:spacing w:val="3"/>
        </w:rPr>
        <w:t> </w:t>
      </w:r>
      <w:bookmarkEnd w:id="1"/>
      <w:r>
        <w:rPr>
          <w:i/>
          <w:color w:val="231F20"/>
          <w:spacing w:val="-2"/>
          <w:w w:val="85"/>
        </w:rPr>
        <w:t>Receivables</w:t>
      </w:r>
    </w:p>
    <w:p>
      <w:pPr>
        <w:pStyle w:val="BodyText"/>
        <w:spacing w:line="232" w:lineRule="auto" w:before="67"/>
        <w:ind w:left="911" w:right="1423"/>
        <w:jc w:val="both"/>
      </w:pPr>
      <w:r>
        <w:rPr>
          <w:color w:val="231F20"/>
        </w:rPr>
        <w:t>While the accounts receivable </w:t>
      </w:r>
      <w:r>
        <w:rPr>
          <w:color w:val="231F20"/>
          <w:spacing w:val="-4"/>
        </w:rPr>
        <w:t>turnover</w:t>
      </w:r>
      <w:r>
        <w:rPr>
          <w:color w:val="231F20"/>
          <w:spacing w:val="-9"/>
        </w:rPr>
        <w:t> </w:t>
      </w:r>
      <w:r>
        <w:rPr>
          <w:color w:val="231F20"/>
          <w:spacing w:val="-4"/>
        </w:rPr>
        <w:t>ratio</w:t>
      </w:r>
      <w:r>
        <w:rPr>
          <w:color w:val="231F20"/>
          <w:spacing w:val="-8"/>
        </w:rPr>
        <w:t> </w:t>
      </w:r>
      <w:r>
        <w:rPr>
          <w:color w:val="231F20"/>
          <w:spacing w:val="-4"/>
        </w:rPr>
        <w:t>measures</w:t>
      </w:r>
      <w:r>
        <w:rPr>
          <w:color w:val="231F20"/>
          <w:spacing w:val="-9"/>
        </w:rPr>
        <w:t> </w:t>
      </w:r>
      <w:r>
        <w:rPr>
          <w:color w:val="231F20"/>
          <w:spacing w:val="-4"/>
        </w:rPr>
        <w:t>the</w:t>
      </w:r>
      <w:r>
        <w:rPr>
          <w:color w:val="231F20"/>
          <w:spacing w:val="-8"/>
        </w:rPr>
        <w:t> </w:t>
      </w:r>
      <w:r>
        <w:rPr>
          <w:color w:val="231F20"/>
          <w:spacing w:val="-4"/>
        </w:rPr>
        <w:t>speed</w:t>
      </w:r>
      <w:r>
        <w:rPr>
          <w:color w:val="231F20"/>
          <w:spacing w:val="-9"/>
        </w:rPr>
        <w:t> </w:t>
      </w:r>
      <w:r>
        <w:rPr>
          <w:color w:val="231F20"/>
          <w:spacing w:val="-4"/>
        </w:rPr>
        <w:t>of collections</w:t>
      </w:r>
      <w:r>
        <w:rPr>
          <w:color w:val="231F20"/>
          <w:spacing w:val="-9"/>
        </w:rPr>
        <w:t> </w:t>
      </w:r>
      <w:r>
        <w:rPr>
          <w:color w:val="231F20"/>
          <w:spacing w:val="-4"/>
        </w:rPr>
        <w:t>and</w:t>
      </w:r>
      <w:r>
        <w:rPr>
          <w:color w:val="231F20"/>
          <w:spacing w:val="-8"/>
        </w:rPr>
        <w:t> </w:t>
      </w:r>
      <w:r>
        <w:rPr>
          <w:color w:val="231F20"/>
          <w:spacing w:val="-4"/>
        </w:rPr>
        <w:t>is</w:t>
      </w:r>
      <w:r>
        <w:rPr>
          <w:color w:val="231F20"/>
          <w:spacing w:val="-9"/>
        </w:rPr>
        <w:t> </w:t>
      </w:r>
      <w:r>
        <w:rPr>
          <w:color w:val="231F20"/>
          <w:spacing w:val="-4"/>
        </w:rPr>
        <w:t>useful</w:t>
      </w:r>
      <w:r>
        <w:rPr>
          <w:color w:val="231F20"/>
          <w:spacing w:val="-8"/>
        </w:rPr>
        <w:t> </w:t>
      </w:r>
      <w:r>
        <w:rPr>
          <w:color w:val="231F20"/>
          <w:spacing w:val="-4"/>
        </w:rPr>
        <w:t>for</w:t>
      </w:r>
      <w:r>
        <w:rPr>
          <w:color w:val="231F20"/>
          <w:spacing w:val="-9"/>
        </w:rPr>
        <w:t> </w:t>
      </w:r>
      <w:r>
        <w:rPr>
          <w:color w:val="231F20"/>
          <w:spacing w:val="-4"/>
        </w:rPr>
        <w:t>compari- </w:t>
      </w:r>
      <w:r>
        <w:rPr>
          <w:color w:val="231F20"/>
          <w:w w:val="90"/>
        </w:rPr>
        <w:t>son purposes, it is not directly compa- </w:t>
      </w:r>
      <w:r>
        <w:rPr>
          <w:color w:val="231F20"/>
          <w:spacing w:val="-6"/>
        </w:rPr>
        <w:t>rable</w:t>
      </w:r>
      <w:r>
        <w:rPr>
          <w:color w:val="231F20"/>
          <w:spacing w:val="-7"/>
        </w:rPr>
        <w:t> </w:t>
      </w:r>
      <w:r>
        <w:rPr>
          <w:color w:val="231F20"/>
          <w:spacing w:val="-6"/>
        </w:rPr>
        <w:t>to the</w:t>
      </w:r>
      <w:r>
        <w:rPr>
          <w:color w:val="231F20"/>
          <w:spacing w:val="-7"/>
        </w:rPr>
        <w:t> </w:t>
      </w:r>
      <w:r>
        <w:rPr>
          <w:color w:val="231F20"/>
          <w:spacing w:val="-6"/>
        </w:rPr>
        <w:t>terms of</w:t>
      </w:r>
      <w:r>
        <w:rPr>
          <w:color w:val="231F20"/>
          <w:spacing w:val="-7"/>
        </w:rPr>
        <w:t> </w:t>
      </w:r>
      <w:r>
        <w:rPr>
          <w:color w:val="231F20"/>
          <w:spacing w:val="-6"/>
        </w:rPr>
        <w:t>trade a</w:t>
      </w:r>
      <w:r>
        <w:rPr>
          <w:color w:val="231F20"/>
          <w:spacing w:val="-7"/>
        </w:rPr>
        <w:t> </w:t>
      </w:r>
      <w:r>
        <w:rPr>
          <w:color w:val="231F20"/>
          <w:spacing w:val="-6"/>
        </w:rPr>
        <w:t>company </w:t>
      </w:r>
      <w:r>
        <w:rPr>
          <w:color w:val="231F20"/>
        </w:rPr>
        <w:t>extends</w:t>
      </w:r>
      <w:r>
        <w:rPr>
          <w:color w:val="231F20"/>
          <w:spacing w:val="-11"/>
        </w:rPr>
        <w:t> </w:t>
      </w:r>
      <w:r>
        <w:rPr>
          <w:color w:val="231F20"/>
        </w:rPr>
        <w:t>to</w:t>
      </w:r>
      <w:r>
        <w:rPr>
          <w:color w:val="231F20"/>
          <w:spacing w:val="-11"/>
        </w:rPr>
        <w:t> </w:t>
      </w:r>
      <w:r>
        <w:rPr>
          <w:color w:val="231F20"/>
        </w:rPr>
        <w:t>its</w:t>
      </w:r>
      <w:r>
        <w:rPr>
          <w:color w:val="231F20"/>
          <w:spacing w:val="-11"/>
        </w:rPr>
        <w:t> </w:t>
      </w:r>
      <w:r>
        <w:rPr>
          <w:color w:val="231F20"/>
        </w:rPr>
        <w:t>customers.</w:t>
      </w:r>
      <w:r>
        <w:rPr>
          <w:color w:val="231F20"/>
          <w:spacing w:val="-11"/>
        </w:rPr>
        <w:t> </w:t>
      </w:r>
      <w:r>
        <w:rPr>
          <w:color w:val="231F20"/>
        </w:rPr>
        <w:t>This</w:t>
      </w:r>
      <w:r>
        <w:rPr>
          <w:color w:val="231F20"/>
          <w:spacing w:val="-11"/>
        </w:rPr>
        <w:t> </w:t>
      </w:r>
      <w:r>
        <w:rPr>
          <w:color w:val="231F20"/>
        </w:rPr>
        <w:t>latter comparison is made by converting </w:t>
      </w:r>
      <w:r>
        <w:rPr>
          <w:color w:val="231F20"/>
          <w:spacing w:val="-2"/>
        </w:rPr>
        <w:t>the</w:t>
      </w:r>
      <w:r>
        <w:rPr>
          <w:color w:val="231F20"/>
          <w:spacing w:val="3"/>
        </w:rPr>
        <w:t> </w:t>
      </w:r>
      <w:r>
        <w:rPr>
          <w:color w:val="231F20"/>
          <w:spacing w:val="-2"/>
        </w:rPr>
        <w:t>turnover</w:t>
      </w:r>
      <w:r>
        <w:rPr>
          <w:color w:val="231F20"/>
          <w:spacing w:val="4"/>
        </w:rPr>
        <w:t> </w:t>
      </w:r>
      <w:r>
        <w:rPr>
          <w:color w:val="231F20"/>
          <w:spacing w:val="-2"/>
        </w:rPr>
        <w:t>ratio</w:t>
      </w:r>
      <w:r>
        <w:rPr>
          <w:color w:val="231F20"/>
          <w:spacing w:val="3"/>
        </w:rPr>
        <w:t> </w:t>
      </w:r>
      <w:r>
        <w:rPr>
          <w:color w:val="231F20"/>
          <w:spacing w:val="-2"/>
        </w:rPr>
        <w:t>into</w:t>
      </w:r>
      <w:r>
        <w:rPr>
          <w:color w:val="231F20"/>
          <w:spacing w:val="4"/>
        </w:rPr>
        <w:t> </w:t>
      </w:r>
      <w:r>
        <w:rPr>
          <w:color w:val="231F20"/>
          <w:spacing w:val="-2"/>
        </w:rPr>
        <w:t>days</w:t>
      </w:r>
      <w:r>
        <w:rPr>
          <w:color w:val="231F20"/>
          <w:spacing w:val="3"/>
        </w:rPr>
        <w:t> </w:t>
      </w:r>
      <w:r>
        <w:rPr>
          <w:color w:val="231F20"/>
          <w:spacing w:val="-2"/>
        </w:rPr>
        <w:t>of</w:t>
      </w:r>
      <w:r>
        <w:rPr>
          <w:color w:val="231F20"/>
          <w:spacing w:val="4"/>
        </w:rPr>
        <w:t> </w:t>
      </w:r>
      <w:r>
        <w:rPr>
          <w:color w:val="231F20"/>
          <w:spacing w:val="-2"/>
        </w:rPr>
        <w:t>sales</w:t>
      </w:r>
    </w:p>
    <w:p>
      <w:pPr>
        <w:spacing w:after="0" w:line="232" w:lineRule="auto"/>
        <w:jc w:val="both"/>
        <w:sectPr>
          <w:type w:val="continuous"/>
          <w:pgSz w:w="11510" w:h="14400"/>
          <w:pgMar w:header="0" w:footer="0" w:top="560" w:bottom="280" w:left="0" w:right="0"/>
          <w:cols w:num="2" w:equalWidth="0">
            <w:col w:w="6032" w:space="40"/>
            <w:col w:w="5438"/>
          </w:cols>
        </w:sectPr>
      </w:pPr>
    </w:p>
    <w:p>
      <w:pPr>
        <w:tabs>
          <w:tab w:pos="2544" w:val="left" w:leader="none"/>
          <w:tab w:pos="3207" w:val="left" w:leader="none"/>
        </w:tabs>
        <w:spacing w:before="103"/>
        <w:ind w:left="1930" w:right="0" w:firstLine="0"/>
        <w:jc w:val="left"/>
        <w:rPr>
          <w:rFonts w:ascii="Tahoma"/>
          <w:sz w:val="16"/>
        </w:rPr>
      </w:pPr>
      <w:r>
        <w:rPr>
          <w:rFonts w:ascii="Tahoma"/>
          <w:color w:val="231F20"/>
          <w:spacing w:val="-10"/>
          <w:w w:val="110"/>
          <w:sz w:val="16"/>
        </w:rPr>
        <w:t>0</w:t>
      </w:r>
      <w:r>
        <w:rPr>
          <w:rFonts w:ascii="Tahoma"/>
          <w:color w:val="231F20"/>
          <w:sz w:val="16"/>
        </w:rPr>
        <w:tab/>
      </w:r>
      <w:r>
        <w:rPr>
          <w:rFonts w:ascii="Tahoma"/>
          <w:color w:val="231F20"/>
          <w:spacing w:val="-5"/>
          <w:w w:val="110"/>
          <w:sz w:val="16"/>
        </w:rPr>
        <w:t>10</w:t>
      </w:r>
      <w:r>
        <w:rPr>
          <w:rFonts w:ascii="Tahoma"/>
          <w:color w:val="231F20"/>
          <w:sz w:val="16"/>
        </w:rPr>
        <w:tab/>
      </w:r>
      <w:r>
        <w:rPr>
          <w:rFonts w:ascii="Tahoma"/>
          <w:color w:val="231F20"/>
          <w:spacing w:val="-5"/>
          <w:w w:val="110"/>
          <w:sz w:val="16"/>
        </w:rPr>
        <w:t>20</w:t>
      </w:r>
    </w:p>
    <w:p>
      <w:pPr>
        <w:tabs>
          <w:tab w:pos="1091" w:val="left" w:leader="none"/>
          <w:tab w:pos="1754" w:val="left" w:leader="none"/>
          <w:tab w:pos="2418" w:val="left" w:leader="none"/>
          <w:tab w:pos="3081" w:val="left" w:leader="none"/>
        </w:tabs>
        <w:spacing w:before="103"/>
        <w:ind w:left="428" w:right="0" w:firstLine="0"/>
        <w:jc w:val="left"/>
        <w:rPr>
          <w:rFonts w:ascii="Tahoma"/>
          <w:sz w:val="16"/>
        </w:rPr>
      </w:pPr>
      <w:r>
        <w:rPr/>
        <w:br w:type="column"/>
      </w:r>
      <w:r>
        <w:rPr>
          <w:rFonts w:ascii="Tahoma"/>
          <w:color w:val="231F20"/>
          <w:spacing w:val="-5"/>
          <w:w w:val="110"/>
          <w:sz w:val="16"/>
        </w:rPr>
        <w:t>30</w:t>
      </w:r>
      <w:r>
        <w:rPr>
          <w:rFonts w:ascii="Tahoma"/>
          <w:color w:val="231F20"/>
          <w:sz w:val="16"/>
        </w:rPr>
        <w:tab/>
      </w:r>
      <w:r>
        <w:rPr>
          <w:rFonts w:ascii="Tahoma"/>
          <w:color w:val="231F20"/>
          <w:spacing w:val="-5"/>
          <w:w w:val="110"/>
          <w:sz w:val="16"/>
        </w:rPr>
        <w:t>40</w:t>
      </w:r>
      <w:r>
        <w:rPr>
          <w:rFonts w:ascii="Tahoma"/>
          <w:color w:val="231F20"/>
          <w:sz w:val="16"/>
        </w:rPr>
        <w:tab/>
      </w:r>
      <w:r>
        <w:rPr>
          <w:rFonts w:ascii="Tahoma"/>
          <w:color w:val="231F20"/>
          <w:spacing w:val="-5"/>
          <w:w w:val="110"/>
          <w:sz w:val="16"/>
        </w:rPr>
        <w:t>50</w:t>
      </w:r>
      <w:r>
        <w:rPr>
          <w:rFonts w:ascii="Tahoma"/>
          <w:color w:val="231F20"/>
          <w:sz w:val="16"/>
        </w:rPr>
        <w:tab/>
      </w:r>
      <w:r>
        <w:rPr>
          <w:rFonts w:ascii="Tahoma"/>
          <w:color w:val="231F20"/>
          <w:spacing w:val="-5"/>
          <w:w w:val="110"/>
          <w:sz w:val="16"/>
        </w:rPr>
        <w:t>60</w:t>
      </w:r>
      <w:r>
        <w:rPr>
          <w:rFonts w:ascii="Tahoma"/>
          <w:color w:val="231F20"/>
          <w:sz w:val="16"/>
        </w:rPr>
        <w:tab/>
      </w:r>
      <w:r>
        <w:rPr>
          <w:rFonts w:ascii="Tahoma"/>
          <w:color w:val="231F20"/>
          <w:spacing w:val="-7"/>
          <w:w w:val="110"/>
          <w:sz w:val="16"/>
        </w:rPr>
        <w:t>70</w:t>
      </w:r>
    </w:p>
    <w:p>
      <w:pPr>
        <w:spacing w:before="28"/>
        <w:ind w:left="702" w:right="0" w:firstLine="0"/>
        <w:jc w:val="left"/>
        <w:rPr>
          <w:rFonts w:ascii="Tahoma"/>
          <w:b/>
          <w:sz w:val="16"/>
        </w:rPr>
      </w:pPr>
      <w:r>
        <w:rPr>
          <w:rFonts w:ascii="Tahoma"/>
          <w:b/>
          <w:color w:val="231F20"/>
          <w:spacing w:val="-4"/>
          <w:w w:val="90"/>
          <w:sz w:val="16"/>
        </w:rPr>
        <w:t>Days</w:t>
      </w:r>
    </w:p>
    <w:p>
      <w:pPr>
        <w:pStyle w:val="BodyText"/>
        <w:spacing w:line="232" w:lineRule="auto"/>
        <w:ind w:left="222" w:right="1423"/>
        <w:jc w:val="both"/>
      </w:pPr>
      <w:r>
        <w:rPr/>
        <w:br w:type="column"/>
      </w:r>
      <w:r>
        <w:rPr>
          <w:color w:val="231F20"/>
        </w:rPr>
        <w:t>tied up in receivables. The </w:t>
      </w:r>
      <w:r>
        <w:rPr>
          <w:b/>
          <w:color w:val="231F20"/>
        </w:rPr>
        <w:t>days’ sales in receivables </w:t>
      </w:r>
      <w:r>
        <w:rPr>
          <w:color w:val="231F20"/>
        </w:rPr>
        <w:t>measures the </w:t>
      </w:r>
      <w:r>
        <w:rPr>
          <w:color w:val="231F20"/>
          <w:spacing w:val="-2"/>
        </w:rPr>
        <w:t>number</w:t>
      </w:r>
      <w:r>
        <w:rPr>
          <w:color w:val="231F20"/>
          <w:spacing w:val="-11"/>
        </w:rPr>
        <w:t> </w:t>
      </w:r>
      <w:r>
        <w:rPr>
          <w:color w:val="231F20"/>
          <w:spacing w:val="-2"/>
        </w:rPr>
        <w:t>of</w:t>
      </w:r>
      <w:r>
        <w:rPr>
          <w:color w:val="231F20"/>
          <w:spacing w:val="-10"/>
        </w:rPr>
        <w:t> </w:t>
      </w:r>
      <w:r>
        <w:rPr>
          <w:color w:val="231F20"/>
          <w:spacing w:val="-2"/>
        </w:rPr>
        <w:t>days</w:t>
      </w:r>
      <w:r>
        <w:rPr>
          <w:color w:val="231F20"/>
          <w:spacing w:val="-11"/>
        </w:rPr>
        <w:t> </w:t>
      </w:r>
      <w:r>
        <w:rPr>
          <w:color w:val="231F20"/>
          <w:spacing w:val="-2"/>
        </w:rPr>
        <w:t>it</w:t>
      </w:r>
      <w:r>
        <w:rPr>
          <w:color w:val="231F20"/>
          <w:spacing w:val="-10"/>
        </w:rPr>
        <w:t> </w:t>
      </w:r>
      <w:r>
        <w:rPr>
          <w:color w:val="231F20"/>
          <w:spacing w:val="-2"/>
        </w:rPr>
        <w:t>takes,</w:t>
      </w:r>
      <w:r>
        <w:rPr>
          <w:color w:val="231F20"/>
          <w:spacing w:val="-11"/>
        </w:rPr>
        <w:t> </w:t>
      </w:r>
      <w:r>
        <w:rPr>
          <w:color w:val="231F20"/>
          <w:spacing w:val="-2"/>
        </w:rPr>
        <w:t>on</w:t>
      </w:r>
      <w:r>
        <w:rPr>
          <w:color w:val="231F20"/>
          <w:spacing w:val="-10"/>
        </w:rPr>
        <w:t> </w:t>
      </w:r>
      <w:r>
        <w:rPr>
          <w:color w:val="231F20"/>
          <w:spacing w:val="-2"/>
        </w:rPr>
        <w:t>average, to</w:t>
      </w:r>
      <w:r>
        <w:rPr>
          <w:color w:val="231F20"/>
          <w:spacing w:val="8"/>
        </w:rPr>
        <w:t> </w:t>
      </w:r>
      <w:r>
        <w:rPr>
          <w:color w:val="231F20"/>
          <w:spacing w:val="-2"/>
        </w:rPr>
        <w:t>collect</w:t>
      </w:r>
      <w:r>
        <w:rPr>
          <w:color w:val="231F20"/>
          <w:spacing w:val="9"/>
        </w:rPr>
        <w:t> </w:t>
      </w:r>
      <w:r>
        <w:rPr>
          <w:color w:val="231F20"/>
          <w:spacing w:val="-2"/>
        </w:rPr>
        <w:t>accounts</w:t>
      </w:r>
      <w:r>
        <w:rPr>
          <w:color w:val="231F20"/>
          <w:spacing w:val="9"/>
        </w:rPr>
        <w:t> </w:t>
      </w:r>
      <w:r>
        <w:rPr>
          <w:color w:val="231F20"/>
          <w:spacing w:val="-2"/>
        </w:rPr>
        <w:t>receivable</w:t>
      </w:r>
      <w:r>
        <w:rPr>
          <w:color w:val="231F20"/>
          <w:spacing w:val="8"/>
        </w:rPr>
        <w:t> </w:t>
      </w:r>
      <w:r>
        <w:rPr>
          <w:color w:val="231F20"/>
          <w:spacing w:val="-2"/>
        </w:rPr>
        <w:t>based</w:t>
      </w:r>
    </w:p>
    <w:p>
      <w:pPr>
        <w:spacing w:after="0" w:line="232" w:lineRule="auto"/>
        <w:jc w:val="both"/>
        <w:sectPr>
          <w:type w:val="continuous"/>
          <w:pgSz w:w="11510" w:h="14400"/>
          <w:pgMar w:header="0" w:footer="0" w:top="560" w:bottom="280" w:left="0" w:right="0"/>
          <w:cols w:num="3" w:equalWidth="0">
            <w:col w:w="3404" w:space="40"/>
            <w:col w:w="3278" w:space="39"/>
            <w:col w:w="4749"/>
          </w:cols>
        </w:sectPr>
      </w:pPr>
    </w:p>
    <w:p>
      <w:pPr>
        <w:pStyle w:val="BodyText"/>
        <w:spacing w:line="232" w:lineRule="auto"/>
        <w:ind w:left="2882" w:right="1423"/>
      </w:pPr>
      <w:r>
        <w:rPr>
          <w:color w:val="231F20"/>
          <w:spacing w:val="-4"/>
        </w:rPr>
        <w:t>on</w:t>
      </w:r>
      <w:r>
        <w:rPr>
          <w:color w:val="231F20"/>
        </w:rPr>
        <w:t> </w:t>
      </w:r>
      <w:r>
        <w:rPr>
          <w:color w:val="231F20"/>
          <w:spacing w:val="-4"/>
        </w:rPr>
        <w:t>the</w:t>
      </w:r>
      <w:r>
        <w:rPr>
          <w:color w:val="231F20"/>
        </w:rPr>
        <w:t> </w:t>
      </w:r>
      <w:r>
        <w:rPr>
          <w:color w:val="231F20"/>
          <w:spacing w:val="-4"/>
        </w:rPr>
        <w:t>year-end</w:t>
      </w:r>
      <w:r>
        <w:rPr>
          <w:color w:val="231F20"/>
        </w:rPr>
        <w:t> </w:t>
      </w:r>
      <w:r>
        <w:rPr>
          <w:color w:val="231F20"/>
          <w:spacing w:val="-4"/>
        </w:rPr>
        <w:t>balance</w:t>
      </w:r>
      <w:r>
        <w:rPr>
          <w:color w:val="231F20"/>
        </w:rPr>
        <w:t> </w:t>
      </w:r>
      <w:r>
        <w:rPr>
          <w:color w:val="231F20"/>
          <w:spacing w:val="-4"/>
        </w:rPr>
        <w:t>in</w:t>
      </w:r>
      <w:r>
        <w:rPr>
          <w:color w:val="231F20"/>
        </w:rPr>
        <w:t> </w:t>
      </w:r>
      <w:r>
        <w:rPr>
          <w:color w:val="231F20"/>
          <w:spacing w:val="-4"/>
        </w:rPr>
        <w:t>accounts</w:t>
      </w:r>
      <w:r>
        <w:rPr>
          <w:color w:val="231F20"/>
        </w:rPr>
        <w:t> </w:t>
      </w:r>
      <w:r>
        <w:rPr>
          <w:color w:val="231F20"/>
          <w:spacing w:val="-4"/>
        </w:rPr>
        <w:t>receivable.</w:t>
      </w:r>
      <w:r>
        <w:rPr>
          <w:color w:val="231F20"/>
        </w:rPr>
        <w:t> </w:t>
      </w:r>
      <w:r>
        <w:rPr>
          <w:color w:val="231F20"/>
          <w:spacing w:val="-4"/>
        </w:rPr>
        <w:t>It</w:t>
      </w:r>
      <w:r>
        <w:rPr>
          <w:color w:val="231F20"/>
        </w:rPr>
        <w:t> </w:t>
      </w:r>
      <w:r>
        <w:rPr>
          <w:color w:val="231F20"/>
          <w:spacing w:val="-4"/>
        </w:rPr>
        <w:t>is</w:t>
      </w:r>
      <w:r>
        <w:rPr>
          <w:color w:val="231F20"/>
        </w:rPr>
        <w:t> </w:t>
      </w:r>
      <w:r>
        <w:rPr>
          <w:color w:val="231F20"/>
          <w:spacing w:val="-4"/>
        </w:rPr>
        <w:t>computed</w:t>
      </w:r>
      <w:r>
        <w:rPr>
          <w:color w:val="231F20"/>
        </w:rPr>
        <w:t> </w:t>
      </w:r>
      <w:r>
        <w:rPr>
          <w:color w:val="231F20"/>
          <w:spacing w:val="-4"/>
        </w:rPr>
        <w:t>by</w:t>
      </w:r>
      <w:r>
        <w:rPr>
          <w:color w:val="231F20"/>
        </w:rPr>
        <w:t> </w:t>
      </w:r>
      <w:r>
        <w:rPr>
          <w:color w:val="231F20"/>
          <w:spacing w:val="-4"/>
        </w:rPr>
        <w:t>dividing</w:t>
      </w:r>
      <w:r>
        <w:rPr>
          <w:color w:val="231F20"/>
        </w:rPr>
        <w:t> </w:t>
      </w:r>
      <w:r>
        <w:rPr>
          <w:color w:val="231F20"/>
          <w:spacing w:val="-4"/>
        </w:rPr>
        <w:t>accounts </w:t>
      </w:r>
      <w:r>
        <w:rPr>
          <w:color w:val="231F20"/>
          <w:spacing w:val="-2"/>
        </w:rPr>
        <w:t>receivable</w:t>
      </w:r>
      <w:r>
        <w:rPr>
          <w:color w:val="231F20"/>
          <w:spacing w:val="-11"/>
        </w:rPr>
        <w:t> </w:t>
      </w:r>
      <w:r>
        <w:rPr>
          <w:color w:val="231F20"/>
          <w:spacing w:val="-2"/>
        </w:rPr>
        <w:t>by</w:t>
      </w:r>
      <w:r>
        <w:rPr>
          <w:color w:val="231F20"/>
          <w:spacing w:val="-10"/>
        </w:rPr>
        <w:t> </w:t>
      </w:r>
      <w:r>
        <w:rPr>
          <w:color w:val="231F20"/>
          <w:spacing w:val="-2"/>
        </w:rPr>
        <w:t>average</w:t>
      </w:r>
      <w:r>
        <w:rPr>
          <w:color w:val="231F20"/>
          <w:spacing w:val="-11"/>
        </w:rPr>
        <w:t> </w:t>
      </w:r>
      <w:r>
        <w:rPr>
          <w:color w:val="231F20"/>
          <w:spacing w:val="-2"/>
        </w:rPr>
        <w:t>daily</w:t>
      </w:r>
      <w:r>
        <w:rPr>
          <w:color w:val="231F20"/>
          <w:spacing w:val="-10"/>
        </w:rPr>
        <w:t> </w:t>
      </w:r>
      <w:r>
        <w:rPr>
          <w:color w:val="231F20"/>
          <w:spacing w:val="-2"/>
        </w:rPr>
        <w:t>sales</w:t>
      </w:r>
      <w:r>
        <w:rPr>
          <w:color w:val="231F20"/>
          <w:spacing w:val="-11"/>
        </w:rPr>
        <w:t> </w:t>
      </w:r>
      <w:r>
        <w:rPr>
          <w:color w:val="231F20"/>
          <w:spacing w:val="-2"/>
        </w:rPr>
        <w:t>as</w:t>
      </w:r>
      <w:r>
        <w:rPr>
          <w:color w:val="231F20"/>
          <w:spacing w:val="-10"/>
        </w:rPr>
        <w:t> </w:t>
      </w:r>
      <w:r>
        <w:rPr>
          <w:color w:val="231F20"/>
          <w:spacing w:val="-2"/>
        </w:rPr>
        <w:t>follows:</w:t>
      </w:r>
    </w:p>
    <w:p>
      <w:pPr>
        <w:spacing w:line="279" w:lineRule="exact" w:before="121"/>
        <w:ind w:left="1457" w:right="1" w:firstLine="0"/>
        <w:jc w:val="center"/>
        <w:rPr>
          <w:sz w:val="18"/>
        </w:rPr>
      </w:pPr>
      <w:r>
        <w:rPr>
          <w:color w:val="231F20"/>
          <w:w w:val="90"/>
          <w:sz w:val="18"/>
        </w:rPr>
        <w:t>Days’</w:t>
      </w:r>
      <w:r>
        <w:rPr>
          <w:color w:val="231F20"/>
          <w:spacing w:val="11"/>
          <w:sz w:val="18"/>
        </w:rPr>
        <w:t> </w:t>
      </w:r>
      <w:r>
        <w:rPr>
          <w:color w:val="231F20"/>
          <w:w w:val="90"/>
          <w:sz w:val="18"/>
        </w:rPr>
        <w:t>sales</w:t>
      </w:r>
      <w:r>
        <w:rPr>
          <w:color w:val="231F20"/>
          <w:spacing w:val="11"/>
          <w:sz w:val="18"/>
        </w:rPr>
        <w:t> </w:t>
      </w:r>
      <w:r>
        <w:rPr>
          <w:color w:val="231F20"/>
          <w:w w:val="90"/>
          <w:sz w:val="18"/>
        </w:rPr>
        <w:t>in</w:t>
      </w:r>
      <w:r>
        <w:rPr>
          <w:color w:val="231F20"/>
          <w:spacing w:val="11"/>
          <w:sz w:val="18"/>
        </w:rPr>
        <w:t> </w:t>
      </w:r>
      <w:r>
        <w:rPr>
          <w:color w:val="231F20"/>
          <w:w w:val="90"/>
          <w:sz w:val="18"/>
        </w:rPr>
        <w:t>receivables</w:t>
      </w:r>
      <w:r>
        <w:rPr>
          <w:color w:val="231F20"/>
          <w:spacing w:val="11"/>
          <w:sz w:val="18"/>
        </w:rPr>
        <w:t> </w:t>
      </w:r>
      <w:r>
        <w:rPr>
          <w:rFonts w:ascii="BIZ UDPGothic" w:hAnsi="BIZ UDPGothic"/>
          <w:color w:val="231F20"/>
          <w:w w:val="90"/>
          <w:sz w:val="18"/>
        </w:rPr>
        <w:t>=</w:t>
      </w:r>
      <w:r>
        <w:rPr>
          <w:rFonts w:ascii="BIZ UDPGothic" w:hAnsi="BIZ UDPGothic"/>
          <w:color w:val="231F20"/>
          <w:spacing w:val="-4"/>
          <w:sz w:val="18"/>
        </w:rPr>
        <w:t> </w:t>
      </w:r>
      <w:r>
        <w:rPr>
          <w:color w:val="231F20"/>
          <w:w w:val="90"/>
          <w:sz w:val="18"/>
        </w:rPr>
        <w:t>Accounts</w:t>
      </w:r>
      <w:r>
        <w:rPr>
          <w:color w:val="231F20"/>
          <w:spacing w:val="11"/>
          <w:sz w:val="18"/>
        </w:rPr>
        <w:t> </w:t>
      </w:r>
      <w:r>
        <w:rPr>
          <w:color w:val="231F20"/>
          <w:w w:val="90"/>
          <w:sz w:val="18"/>
        </w:rPr>
        <w:t>receivable</w:t>
      </w:r>
      <w:r>
        <w:rPr>
          <w:color w:val="231F20"/>
          <w:spacing w:val="11"/>
          <w:sz w:val="18"/>
        </w:rPr>
        <w:t> </w:t>
      </w:r>
      <w:r>
        <w:rPr>
          <w:rFonts w:ascii="BIZ UDPGothic" w:hAnsi="BIZ UDPGothic"/>
          <w:color w:val="231F20"/>
          <w:w w:val="90"/>
          <w:sz w:val="18"/>
        </w:rPr>
        <w:t>÷</w:t>
      </w:r>
      <w:r>
        <w:rPr>
          <w:rFonts w:ascii="BIZ UDPGothic" w:hAnsi="BIZ UDPGothic"/>
          <w:color w:val="231F20"/>
          <w:spacing w:val="-4"/>
          <w:sz w:val="18"/>
        </w:rPr>
        <w:t> </w:t>
      </w:r>
      <w:r>
        <w:rPr>
          <w:color w:val="231F20"/>
          <w:spacing w:val="-2"/>
          <w:w w:val="90"/>
          <w:position w:val="11"/>
          <w:sz w:val="18"/>
          <w:u w:val="single" w:color="231F20"/>
        </w:rPr>
        <w:t>Sales</w:t>
      </w:r>
    </w:p>
    <w:p>
      <w:pPr>
        <w:spacing w:line="169" w:lineRule="exact" w:before="0"/>
        <w:ind w:left="6046" w:right="728" w:firstLine="0"/>
        <w:jc w:val="center"/>
        <w:rPr>
          <w:sz w:val="18"/>
        </w:rPr>
      </w:pPr>
      <w:r>
        <w:rPr>
          <w:color w:val="231F20"/>
          <w:spacing w:val="-5"/>
          <w:sz w:val="18"/>
        </w:rPr>
        <w:t>360</w:t>
      </w:r>
    </w:p>
    <w:p>
      <w:pPr>
        <w:pStyle w:val="BodyText"/>
        <w:spacing w:before="109"/>
        <w:ind w:left="2882"/>
        <w:rPr>
          <w:sz w:val="13"/>
        </w:rPr>
      </w:pPr>
      <w:r>
        <w:rPr>
          <w:color w:val="231F20"/>
          <w:spacing w:val="-6"/>
        </w:rPr>
        <w:t>Using</w:t>
      </w:r>
      <w:r>
        <w:rPr>
          <w:color w:val="231F20"/>
          <w:spacing w:val="-7"/>
        </w:rPr>
        <w:t> </w:t>
      </w:r>
      <w:r>
        <w:rPr>
          <w:color w:val="231F20"/>
          <w:spacing w:val="-6"/>
        </w:rPr>
        <w:t>data from</w:t>
      </w:r>
      <w:r>
        <w:rPr>
          <w:color w:val="231F20"/>
          <w:spacing w:val="-7"/>
        </w:rPr>
        <w:t> </w:t>
      </w:r>
      <w:r>
        <w:rPr>
          <w:color w:val="231F20"/>
          <w:spacing w:val="-6"/>
        </w:rPr>
        <w:t>Consumer Electronics, the</w:t>
      </w:r>
      <w:r>
        <w:rPr>
          <w:color w:val="231F20"/>
          <w:spacing w:val="-7"/>
        </w:rPr>
        <w:t> </w:t>
      </w:r>
      <w:r>
        <w:rPr>
          <w:color w:val="231F20"/>
          <w:spacing w:val="-6"/>
        </w:rPr>
        <w:t>computation follows:</w:t>
      </w:r>
      <w:r>
        <w:rPr>
          <w:color w:val="231F20"/>
          <w:spacing w:val="-6"/>
          <w:position w:val="7"/>
          <w:sz w:val="13"/>
        </w:rPr>
        <w:t>1</w:t>
      </w:r>
    </w:p>
    <w:p>
      <w:pPr>
        <w:tabs>
          <w:tab w:pos="3505" w:val="left" w:leader="none"/>
          <w:tab w:pos="4478" w:val="left" w:leader="none"/>
        </w:tabs>
        <w:spacing w:line="91" w:lineRule="auto" w:before="172"/>
        <w:ind w:left="1457" w:right="0" w:firstLine="0"/>
        <w:jc w:val="center"/>
        <w:rPr>
          <w:sz w:val="18"/>
        </w:rPr>
      </w:pPr>
      <w:r>
        <w:rPr>
          <w:color w:val="231F20"/>
          <w:w w:val="90"/>
          <w:sz w:val="18"/>
          <w:u w:val="single" w:color="231F20"/>
        </w:rPr>
        <w:t>Accounts</w:t>
      </w:r>
      <w:r>
        <w:rPr>
          <w:color w:val="231F20"/>
          <w:spacing w:val="15"/>
          <w:sz w:val="18"/>
          <w:u w:val="single" w:color="231F20"/>
        </w:rPr>
        <w:t> </w:t>
      </w:r>
      <w:r>
        <w:rPr>
          <w:color w:val="231F20"/>
          <w:w w:val="90"/>
          <w:sz w:val="18"/>
          <w:u w:val="single" w:color="231F20"/>
        </w:rPr>
        <w:t>receivable</w:t>
      </w:r>
      <w:r>
        <w:rPr>
          <w:color w:val="231F20"/>
          <w:spacing w:val="10"/>
          <w:sz w:val="18"/>
        </w:rPr>
        <w:t> </w:t>
      </w:r>
      <w:r>
        <w:rPr>
          <w:rFonts w:ascii="BIZ UDPGothic"/>
          <w:color w:val="231F20"/>
          <w:w w:val="90"/>
          <w:position w:val="-10"/>
          <w:sz w:val="18"/>
        </w:rPr>
        <w:t>=</w:t>
      </w:r>
      <w:r>
        <w:rPr>
          <w:rFonts w:ascii="BIZ UDPGothic"/>
          <w:color w:val="231F20"/>
          <w:spacing w:val="-5"/>
          <w:position w:val="-10"/>
          <w:sz w:val="18"/>
        </w:rPr>
        <w:t> </w:t>
      </w:r>
      <w:r>
        <w:rPr>
          <w:color w:val="231F20"/>
          <w:position w:val="2"/>
          <w:sz w:val="18"/>
          <w:u w:val="single" w:color="231F20"/>
        </w:rPr>
        <w:tab/>
      </w:r>
      <w:r>
        <w:rPr>
          <w:color w:val="231F20"/>
          <w:spacing w:val="-2"/>
          <w:position w:val="2"/>
          <w:sz w:val="18"/>
          <w:u w:val="single" w:color="231F20"/>
        </w:rPr>
        <w:t>$250,000</w:t>
      </w:r>
      <w:r>
        <w:rPr>
          <w:color w:val="231F20"/>
          <w:position w:val="2"/>
          <w:sz w:val="18"/>
          <w:u w:val="single" w:color="231F20"/>
        </w:rPr>
        <w:tab/>
      </w:r>
      <w:r>
        <w:rPr>
          <w:color w:val="231F20"/>
          <w:spacing w:val="-6"/>
          <w:position w:val="2"/>
          <w:sz w:val="18"/>
        </w:rPr>
        <w:t> </w:t>
      </w:r>
      <w:r>
        <w:rPr>
          <w:rFonts w:ascii="BIZ UDPGothic"/>
          <w:color w:val="231F20"/>
          <w:position w:val="-10"/>
          <w:sz w:val="18"/>
        </w:rPr>
        <w:t>=</w:t>
      </w:r>
      <w:r>
        <w:rPr>
          <w:rFonts w:ascii="BIZ UDPGothic"/>
          <w:color w:val="231F20"/>
          <w:spacing w:val="-16"/>
          <w:position w:val="-10"/>
          <w:sz w:val="18"/>
        </w:rPr>
        <w:t> </w:t>
      </w:r>
      <w:r>
        <w:rPr>
          <w:color w:val="231F20"/>
          <w:position w:val="2"/>
          <w:sz w:val="18"/>
          <w:u w:val="single" w:color="231F20"/>
        </w:rPr>
        <w:t>$250,000</w:t>
      </w:r>
      <w:r>
        <w:rPr>
          <w:color w:val="231F20"/>
          <w:position w:val="2"/>
          <w:sz w:val="18"/>
        </w:rPr>
        <w:t> </w:t>
      </w:r>
      <w:r>
        <w:rPr>
          <w:rFonts w:ascii="BIZ UDPGothic"/>
          <w:color w:val="231F20"/>
          <w:position w:val="-10"/>
          <w:sz w:val="18"/>
        </w:rPr>
        <w:t>=</w:t>
      </w:r>
      <w:r>
        <w:rPr>
          <w:rFonts w:ascii="BIZ UDPGothic"/>
          <w:color w:val="231F20"/>
          <w:spacing w:val="-15"/>
          <w:position w:val="-10"/>
          <w:sz w:val="18"/>
        </w:rPr>
        <w:t> </w:t>
      </w:r>
      <w:r>
        <w:rPr>
          <w:color w:val="231F20"/>
          <w:position w:val="-10"/>
          <w:sz w:val="18"/>
        </w:rPr>
        <w:t>75 days</w:t>
      </w:r>
    </w:p>
    <w:p>
      <w:pPr>
        <w:tabs>
          <w:tab w:pos="5854" w:val="left" w:leader="none"/>
          <w:tab w:pos="7462" w:val="left" w:leader="none"/>
        </w:tabs>
        <w:spacing w:line="222" w:lineRule="exact" w:before="0"/>
        <w:ind w:left="4152" w:right="0" w:firstLine="0"/>
        <w:jc w:val="left"/>
        <w:rPr>
          <w:sz w:val="18"/>
        </w:rPr>
      </w:pPr>
      <w:r>
        <w:rPr>
          <w:color w:val="231F20"/>
          <w:w w:val="90"/>
          <w:sz w:val="18"/>
        </w:rPr>
        <w:t>Average</w:t>
      </w:r>
      <w:r>
        <w:rPr>
          <w:color w:val="231F20"/>
          <w:spacing w:val="-3"/>
          <w:sz w:val="18"/>
        </w:rPr>
        <w:t> </w:t>
      </w:r>
      <w:r>
        <w:rPr>
          <w:color w:val="231F20"/>
          <w:w w:val="90"/>
          <w:sz w:val="18"/>
        </w:rPr>
        <w:t>daily</w:t>
      </w:r>
      <w:r>
        <w:rPr>
          <w:color w:val="231F20"/>
          <w:spacing w:val="-3"/>
          <w:sz w:val="18"/>
        </w:rPr>
        <w:t> </w:t>
      </w:r>
      <w:r>
        <w:rPr>
          <w:color w:val="231F20"/>
          <w:spacing w:val="-2"/>
          <w:w w:val="90"/>
          <w:sz w:val="18"/>
        </w:rPr>
        <w:t>sales</w:t>
      </w:r>
      <w:r>
        <w:rPr>
          <w:color w:val="231F20"/>
          <w:sz w:val="18"/>
        </w:rPr>
        <w:tab/>
      </w:r>
      <w:r>
        <w:rPr>
          <w:color w:val="231F20"/>
          <w:spacing w:val="-2"/>
          <w:sz w:val="18"/>
        </w:rPr>
        <w:t>($1,200,000/360)</w:t>
      </w:r>
      <w:r>
        <w:rPr>
          <w:color w:val="231F20"/>
          <w:sz w:val="18"/>
        </w:rPr>
        <w:tab/>
      </w:r>
      <w:r>
        <w:rPr>
          <w:color w:val="231F20"/>
          <w:spacing w:val="-2"/>
          <w:sz w:val="18"/>
        </w:rPr>
        <w:t>$3,333</w:t>
      </w:r>
    </w:p>
    <w:p>
      <w:pPr>
        <w:pStyle w:val="BodyText"/>
        <w:spacing w:before="4"/>
        <w:rPr>
          <w:sz w:val="13"/>
        </w:rPr>
      </w:pPr>
    </w:p>
    <w:p>
      <w:pPr>
        <w:pStyle w:val="Heading4"/>
        <w:spacing w:before="115"/>
        <w:rPr>
          <w:i/>
        </w:rPr>
      </w:pPr>
      <w:r>
        <w:rPr>
          <w:i/>
          <w:color w:val="231F20"/>
          <w:w w:val="80"/>
        </w:rPr>
        <w:t>Interpretation</w:t>
      </w:r>
      <w:r>
        <w:rPr>
          <w:i/>
          <w:color w:val="231F20"/>
          <w:spacing w:val="30"/>
        </w:rPr>
        <w:t> </w:t>
      </w:r>
      <w:r>
        <w:rPr>
          <w:i/>
          <w:color w:val="231F20"/>
          <w:w w:val="80"/>
        </w:rPr>
        <w:t>of</w:t>
      </w:r>
      <w:r>
        <w:rPr>
          <w:i/>
          <w:color w:val="231F20"/>
          <w:spacing w:val="30"/>
        </w:rPr>
        <w:t> </w:t>
      </w:r>
      <w:r>
        <w:rPr>
          <w:i/>
          <w:color w:val="231F20"/>
          <w:w w:val="80"/>
        </w:rPr>
        <w:t>Receivables</w:t>
      </w:r>
      <w:r>
        <w:rPr>
          <w:i/>
          <w:color w:val="231F20"/>
          <w:spacing w:val="31"/>
        </w:rPr>
        <w:t> </w:t>
      </w:r>
      <w:r>
        <w:rPr>
          <w:i/>
          <w:color w:val="231F20"/>
          <w:w w:val="80"/>
        </w:rPr>
        <w:t>Liquidity</w:t>
      </w:r>
      <w:r>
        <w:rPr>
          <w:i/>
          <w:color w:val="231F20"/>
          <w:spacing w:val="30"/>
        </w:rPr>
        <w:t> </w:t>
      </w:r>
      <w:r>
        <w:rPr>
          <w:i/>
          <w:color w:val="231F20"/>
          <w:spacing w:val="-2"/>
          <w:w w:val="80"/>
        </w:rPr>
        <w:t>Measures</w:t>
      </w:r>
    </w:p>
    <w:p>
      <w:pPr>
        <w:pStyle w:val="BodyText"/>
        <w:spacing w:line="232" w:lineRule="auto" w:before="72"/>
        <w:ind w:left="2882" w:right="1423"/>
        <w:jc w:val="both"/>
      </w:pPr>
      <w:r>
        <w:rPr>
          <w:color w:val="231F20"/>
          <w:spacing w:val="-4"/>
        </w:rPr>
        <w:t>Accounts</w:t>
      </w:r>
      <w:r>
        <w:rPr>
          <w:color w:val="231F20"/>
          <w:spacing w:val="-9"/>
        </w:rPr>
        <w:t> </w:t>
      </w:r>
      <w:r>
        <w:rPr>
          <w:color w:val="231F20"/>
          <w:spacing w:val="-4"/>
        </w:rPr>
        <w:t>receivable</w:t>
      </w:r>
      <w:r>
        <w:rPr>
          <w:color w:val="231F20"/>
          <w:spacing w:val="-8"/>
        </w:rPr>
        <w:t> </w:t>
      </w:r>
      <w:r>
        <w:rPr>
          <w:color w:val="231F20"/>
          <w:spacing w:val="-4"/>
        </w:rPr>
        <w:t>turnover</w:t>
      </w:r>
      <w:r>
        <w:rPr>
          <w:color w:val="231F20"/>
          <w:spacing w:val="-9"/>
        </w:rPr>
        <w:t> </w:t>
      </w:r>
      <w:r>
        <w:rPr>
          <w:color w:val="231F20"/>
          <w:spacing w:val="-4"/>
        </w:rPr>
        <w:t>rates</w:t>
      </w:r>
      <w:r>
        <w:rPr>
          <w:color w:val="231F20"/>
          <w:spacing w:val="-8"/>
        </w:rPr>
        <w:t> </w:t>
      </w:r>
      <w:r>
        <w:rPr>
          <w:color w:val="231F20"/>
          <w:spacing w:val="-4"/>
        </w:rPr>
        <w:t>and</w:t>
      </w:r>
      <w:r>
        <w:rPr>
          <w:color w:val="231F20"/>
          <w:spacing w:val="-9"/>
        </w:rPr>
        <w:t> </w:t>
      </w:r>
      <w:r>
        <w:rPr>
          <w:color w:val="231F20"/>
          <w:spacing w:val="-4"/>
        </w:rPr>
        <w:t>collection</w:t>
      </w:r>
      <w:r>
        <w:rPr>
          <w:color w:val="231F20"/>
          <w:spacing w:val="-8"/>
        </w:rPr>
        <w:t> </w:t>
      </w:r>
      <w:r>
        <w:rPr>
          <w:color w:val="231F20"/>
          <w:spacing w:val="-4"/>
        </w:rPr>
        <w:t>periods</w:t>
      </w:r>
      <w:r>
        <w:rPr>
          <w:color w:val="231F20"/>
          <w:spacing w:val="-9"/>
        </w:rPr>
        <w:t> </w:t>
      </w:r>
      <w:r>
        <w:rPr>
          <w:color w:val="231F20"/>
          <w:spacing w:val="-4"/>
        </w:rPr>
        <w:t>are</w:t>
      </w:r>
      <w:r>
        <w:rPr>
          <w:color w:val="231F20"/>
          <w:spacing w:val="-8"/>
        </w:rPr>
        <w:t> </w:t>
      </w:r>
      <w:r>
        <w:rPr>
          <w:color w:val="231F20"/>
          <w:spacing w:val="-4"/>
        </w:rPr>
        <w:t>usefully</w:t>
      </w:r>
      <w:r>
        <w:rPr>
          <w:color w:val="231F20"/>
          <w:spacing w:val="-9"/>
        </w:rPr>
        <w:t> </w:t>
      </w:r>
      <w:r>
        <w:rPr>
          <w:color w:val="231F20"/>
          <w:spacing w:val="-4"/>
        </w:rPr>
        <w:t>compared</w:t>
      </w:r>
      <w:r>
        <w:rPr>
          <w:color w:val="231F20"/>
          <w:spacing w:val="-8"/>
        </w:rPr>
        <w:t> </w:t>
      </w:r>
      <w:r>
        <w:rPr>
          <w:color w:val="231F20"/>
          <w:spacing w:val="-4"/>
        </w:rPr>
        <w:t>with </w:t>
      </w:r>
      <w:r>
        <w:rPr>
          <w:color w:val="231F20"/>
          <w:spacing w:val="-6"/>
        </w:rPr>
        <w:t>industry averages or with the credit terms given by the company. When the collection </w:t>
      </w:r>
      <w:r>
        <w:rPr>
          <w:color w:val="231F20"/>
          <w:spacing w:val="-4"/>
        </w:rPr>
        <w:t>period</w:t>
      </w:r>
      <w:r>
        <w:rPr>
          <w:color w:val="231F20"/>
          <w:spacing w:val="-7"/>
        </w:rPr>
        <w:t> </w:t>
      </w:r>
      <w:r>
        <w:rPr>
          <w:color w:val="231F20"/>
          <w:spacing w:val="-4"/>
        </w:rPr>
        <w:t>is</w:t>
      </w:r>
      <w:r>
        <w:rPr>
          <w:color w:val="231F20"/>
          <w:spacing w:val="-7"/>
        </w:rPr>
        <w:t> </w:t>
      </w:r>
      <w:r>
        <w:rPr>
          <w:color w:val="231F20"/>
          <w:spacing w:val="-4"/>
        </w:rPr>
        <w:t>compared</w:t>
      </w:r>
      <w:r>
        <w:rPr>
          <w:color w:val="231F20"/>
          <w:spacing w:val="-7"/>
        </w:rPr>
        <w:t> </w:t>
      </w:r>
      <w:r>
        <w:rPr>
          <w:color w:val="231F20"/>
          <w:spacing w:val="-4"/>
        </w:rPr>
        <w:t>with</w:t>
      </w:r>
      <w:r>
        <w:rPr>
          <w:color w:val="231F20"/>
          <w:spacing w:val="-7"/>
        </w:rPr>
        <w:t> </w:t>
      </w:r>
      <w:r>
        <w:rPr>
          <w:color w:val="231F20"/>
          <w:spacing w:val="-4"/>
        </w:rPr>
        <w:t>the</w:t>
      </w:r>
      <w:r>
        <w:rPr>
          <w:color w:val="231F20"/>
          <w:spacing w:val="-7"/>
        </w:rPr>
        <w:t> </w:t>
      </w:r>
      <w:r>
        <w:rPr>
          <w:color w:val="231F20"/>
          <w:spacing w:val="-4"/>
        </w:rPr>
        <w:t>terms</w:t>
      </w:r>
      <w:r>
        <w:rPr>
          <w:color w:val="231F20"/>
          <w:spacing w:val="-7"/>
        </w:rPr>
        <w:t> </w:t>
      </w:r>
      <w:r>
        <w:rPr>
          <w:color w:val="231F20"/>
          <w:spacing w:val="-4"/>
        </w:rPr>
        <w:t>of</w:t>
      </w:r>
      <w:r>
        <w:rPr>
          <w:color w:val="231F20"/>
          <w:spacing w:val="-7"/>
        </w:rPr>
        <w:t> </w:t>
      </w:r>
      <w:r>
        <w:rPr>
          <w:color w:val="231F20"/>
          <w:spacing w:val="-4"/>
        </w:rPr>
        <w:t>sale</w:t>
      </w:r>
      <w:r>
        <w:rPr>
          <w:color w:val="231F20"/>
          <w:spacing w:val="-7"/>
        </w:rPr>
        <w:t> </w:t>
      </w:r>
      <w:r>
        <w:rPr>
          <w:color w:val="231F20"/>
          <w:spacing w:val="-4"/>
        </w:rPr>
        <w:t>allowed</w:t>
      </w:r>
      <w:r>
        <w:rPr>
          <w:color w:val="231F20"/>
          <w:spacing w:val="-7"/>
        </w:rPr>
        <w:t> </w:t>
      </w:r>
      <w:r>
        <w:rPr>
          <w:color w:val="231F20"/>
          <w:spacing w:val="-4"/>
        </w:rPr>
        <w:t>by</w:t>
      </w:r>
      <w:r>
        <w:rPr>
          <w:color w:val="231F20"/>
          <w:spacing w:val="-7"/>
        </w:rPr>
        <w:t> </w:t>
      </w:r>
      <w:r>
        <w:rPr>
          <w:color w:val="231F20"/>
          <w:spacing w:val="-4"/>
        </w:rPr>
        <w:t>the</w:t>
      </w:r>
      <w:r>
        <w:rPr>
          <w:color w:val="231F20"/>
          <w:spacing w:val="-7"/>
        </w:rPr>
        <w:t> </w:t>
      </w:r>
      <w:r>
        <w:rPr>
          <w:color w:val="231F20"/>
          <w:spacing w:val="-4"/>
        </w:rPr>
        <w:t>company,</w:t>
      </w:r>
      <w:r>
        <w:rPr>
          <w:color w:val="231F20"/>
          <w:spacing w:val="-7"/>
        </w:rPr>
        <w:t> </w:t>
      </w:r>
      <w:r>
        <w:rPr>
          <w:color w:val="231F20"/>
          <w:spacing w:val="-4"/>
        </w:rPr>
        <w:t>we</w:t>
      </w:r>
      <w:r>
        <w:rPr>
          <w:color w:val="231F20"/>
          <w:spacing w:val="-7"/>
        </w:rPr>
        <w:t> </w:t>
      </w:r>
      <w:r>
        <w:rPr>
          <w:color w:val="231F20"/>
          <w:spacing w:val="-4"/>
        </w:rPr>
        <w:t>can</w:t>
      </w:r>
      <w:r>
        <w:rPr>
          <w:color w:val="231F20"/>
          <w:spacing w:val="-7"/>
        </w:rPr>
        <w:t> </w:t>
      </w:r>
      <w:r>
        <w:rPr>
          <w:color w:val="231F20"/>
          <w:spacing w:val="-4"/>
        </w:rPr>
        <w:t>assess</w:t>
      </w:r>
      <w:r>
        <w:rPr>
          <w:color w:val="231F20"/>
          <w:spacing w:val="-7"/>
        </w:rPr>
        <w:t> </w:t>
      </w:r>
      <w:r>
        <w:rPr>
          <w:color w:val="231F20"/>
          <w:spacing w:val="-4"/>
        </w:rPr>
        <w:t>the </w:t>
      </w:r>
      <w:r>
        <w:rPr>
          <w:color w:val="231F20"/>
        </w:rPr>
        <w:t>extent of customers paying on time. For example, if usual credit terms of sale are 40 days, then an average collection period of 75 days reflects one or more of the following conditions:</w:t>
      </w:r>
    </w:p>
    <w:p>
      <w:pPr>
        <w:pStyle w:val="BodyText"/>
        <w:spacing w:line="244" w:lineRule="exact" w:before="108"/>
        <w:ind w:left="3282"/>
        <w:jc w:val="both"/>
      </w:pPr>
      <w:r>
        <w:rPr/>
        <w:pict>
          <v:shape style="position:absolute;margin-left:156.081726pt;margin-top:9.667583pt;width:3pt;height:3pt;mso-position-horizontal-relative:page;mso-position-vertical-relative:paragraph;z-index:15742464" id="docshape128" coordorigin="3122,193" coordsize="60,60" path="m3152,193l3140,196,3130,202,3124,212,3122,223,3124,235,3130,245,3140,251,3152,253,3163,251,3173,245,3179,235,3182,223,3179,212,3173,202,3163,196,3152,193xe" filled="true" fillcolor="#231f20" stroked="false">
            <v:path arrowok="t"/>
            <v:fill type="solid"/>
            <w10:wrap type="none"/>
          </v:shape>
        </w:pict>
      </w:r>
      <w:r>
        <w:rPr>
          <w:color w:val="231F20"/>
          <w:spacing w:val="-4"/>
        </w:rPr>
        <w:t>Poor</w:t>
      </w:r>
      <w:r>
        <w:rPr>
          <w:color w:val="231F20"/>
          <w:spacing w:val="-8"/>
        </w:rPr>
        <w:t> </w:t>
      </w:r>
      <w:r>
        <w:rPr>
          <w:color w:val="231F20"/>
          <w:spacing w:val="-4"/>
        </w:rPr>
        <w:t>collection</w:t>
      </w:r>
      <w:r>
        <w:rPr>
          <w:color w:val="231F20"/>
          <w:spacing w:val="-7"/>
        </w:rPr>
        <w:t> </w:t>
      </w:r>
      <w:r>
        <w:rPr>
          <w:color w:val="231F20"/>
          <w:spacing w:val="-4"/>
        </w:rPr>
        <w:t>efforts.</w:t>
      </w:r>
    </w:p>
    <w:p>
      <w:pPr>
        <w:pStyle w:val="BodyText"/>
        <w:spacing w:line="232" w:lineRule="auto" w:before="1"/>
        <w:ind w:left="3282" w:right="5661"/>
        <w:jc w:val="both"/>
      </w:pPr>
      <w:r>
        <w:rPr/>
        <w:pict>
          <v:shape style="position:absolute;margin-left:156.081726pt;margin-top:16.029448pt;width:3pt;height:3pt;mso-position-horizontal-relative:page;mso-position-vertical-relative:paragraph;z-index:15741440" id="docshape129" coordorigin="3122,321" coordsize="60,60" path="m3152,321l3140,323,3130,329,3124,339,3122,351,3124,362,3130,372,3140,378,3152,381,3163,378,3173,372,3179,362,3182,351,3179,339,3173,329,3163,323,3152,321xe" filled="true" fillcolor="#231f20" stroked="false">
            <v:path arrowok="t"/>
            <v:fill type="solid"/>
            <w10:wrap type="none"/>
          </v:shape>
        </w:pict>
      </w:r>
      <w:r>
        <w:rPr/>
        <w:pict>
          <v:shape style="position:absolute;margin-left:156.081726pt;margin-top:4.029448pt;width:3pt;height:3pt;mso-position-horizontal-relative:page;mso-position-vertical-relative:paragraph;z-index:15741952" id="docshape130" coordorigin="3122,81" coordsize="60,60" path="m3152,81l3140,83,3130,89,3124,99,3122,111,3124,122,3130,132,3140,138,3152,141,3163,138,3173,132,3179,122,3182,111,3179,99,3173,89,3163,83,3152,81xe" filled="true" fillcolor="#231f20" stroked="false">
            <v:path arrowok="t"/>
            <v:fill type="solid"/>
            <w10:wrap type="none"/>
          </v:shape>
        </w:pict>
      </w:r>
      <w:r>
        <w:rPr>
          <w:color w:val="231F20"/>
          <w:spacing w:val="-4"/>
        </w:rPr>
        <w:t>Delays</w:t>
      </w:r>
      <w:r>
        <w:rPr>
          <w:color w:val="231F20"/>
          <w:spacing w:val="-9"/>
        </w:rPr>
        <w:t> </w:t>
      </w:r>
      <w:r>
        <w:rPr>
          <w:color w:val="231F20"/>
          <w:spacing w:val="-4"/>
        </w:rPr>
        <w:t>in</w:t>
      </w:r>
      <w:r>
        <w:rPr>
          <w:color w:val="231F20"/>
          <w:spacing w:val="-8"/>
        </w:rPr>
        <w:t> </w:t>
      </w:r>
      <w:r>
        <w:rPr>
          <w:color w:val="231F20"/>
          <w:spacing w:val="-4"/>
        </w:rPr>
        <w:t>customer</w:t>
      </w:r>
      <w:r>
        <w:rPr>
          <w:color w:val="231F20"/>
          <w:spacing w:val="-9"/>
        </w:rPr>
        <w:t> </w:t>
      </w:r>
      <w:r>
        <w:rPr>
          <w:color w:val="231F20"/>
          <w:spacing w:val="-4"/>
        </w:rPr>
        <w:t>payments. </w:t>
      </w:r>
      <w:r>
        <w:rPr>
          <w:color w:val="231F20"/>
          <w:w w:val="90"/>
        </w:rPr>
        <w:t>Customers</w:t>
      </w:r>
      <w:r>
        <w:rPr>
          <w:color w:val="231F20"/>
          <w:spacing w:val="10"/>
        </w:rPr>
        <w:t> </w:t>
      </w:r>
      <w:r>
        <w:rPr>
          <w:color w:val="231F20"/>
          <w:w w:val="90"/>
        </w:rPr>
        <w:t>in</w:t>
      </w:r>
      <w:r>
        <w:rPr>
          <w:color w:val="231F20"/>
          <w:spacing w:val="10"/>
        </w:rPr>
        <w:t> </w:t>
      </w:r>
      <w:r>
        <w:rPr>
          <w:color w:val="231F20"/>
          <w:w w:val="90"/>
        </w:rPr>
        <w:t>financial</w:t>
      </w:r>
      <w:r>
        <w:rPr>
          <w:color w:val="231F20"/>
          <w:spacing w:val="11"/>
        </w:rPr>
        <w:t> </w:t>
      </w:r>
      <w:r>
        <w:rPr>
          <w:color w:val="231F20"/>
          <w:spacing w:val="-2"/>
          <w:w w:val="90"/>
        </w:rPr>
        <w:t>distress.</w:t>
      </w:r>
    </w:p>
    <w:p>
      <w:pPr>
        <w:pStyle w:val="BodyText"/>
        <w:spacing w:line="232" w:lineRule="auto" w:before="118"/>
        <w:ind w:left="2882" w:right="1423"/>
        <w:jc w:val="both"/>
      </w:pPr>
      <w:r>
        <w:rPr>
          <w:color w:val="231F20"/>
          <w:spacing w:val="-4"/>
        </w:rPr>
        <w:t>The first condition demands corrective managerial action, while the other two reflect </w:t>
      </w:r>
      <w:r>
        <w:rPr>
          <w:color w:val="231F20"/>
          <w:spacing w:val="-8"/>
        </w:rPr>
        <w:t>on</w:t>
      </w:r>
      <w:r>
        <w:rPr>
          <w:color w:val="231F20"/>
        </w:rPr>
        <w:t> </w:t>
      </w:r>
      <w:r>
        <w:rPr>
          <w:color w:val="231F20"/>
          <w:spacing w:val="-8"/>
        </w:rPr>
        <w:t>both</w:t>
      </w:r>
      <w:r>
        <w:rPr>
          <w:color w:val="231F20"/>
        </w:rPr>
        <w:t> </w:t>
      </w:r>
      <w:r>
        <w:rPr>
          <w:color w:val="231F20"/>
          <w:spacing w:val="-8"/>
        </w:rPr>
        <w:t>the</w:t>
      </w:r>
      <w:r>
        <w:rPr>
          <w:color w:val="231F20"/>
        </w:rPr>
        <w:t> </w:t>
      </w:r>
      <w:r>
        <w:rPr>
          <w:color w:val="231F20"/>
          <w:spacing w:val="-8"/>
        </w:rPr>
        <w:t>quality</w:t>
      </w:r>
      <w:r>
        <w:rPr>
          <w:color w:val="231F20"/>
        </w:rPr>
        <w:t> </w:t>
      </w:r>
      <w:r>
        <w:rPr>
          <w:color w:val="231F20"/>
          <w:spacing w:val="-8"/>
        </w:rPr>
        <w:t>and</w:t>
      </w:r>
      <w:r>
        <w:rPr>
          <w:color w:val="231F20"/>
        </w:rPr>
        <w:t> </w:t>
      </w:r>
      <w:r>
        <w:rPr>
          <w:color w:val="231F20"/>
          <w:spacing w:val="-8"/>
        </w:rPr>
        <w:t>liquidity</w:t>
      </w:r>
      <w:r>
        <w:rPr>
          <w:color w:val="231F20"/>
        </w:rPr>
        <w:t> </w:t>
      </w:r>
      <w:r>
        <w:rPr>
          <w:color w:val="231F20"/>
          <w:spacing w:val="-8"/>
        </w:rPr>
        <w:t>of</w:t>
      </w:r>
      <w:r>
        <w:rPr>
          <w:color w:val="231F20"/>
        </w:rPr>
        <w:t> </w:t>
      </w:r>
      <w:r>
        <w:rPr>
          <w:color w:val="231F20"/>
          <w:spacing w:val="-8"/>
        </w:rPr>
        <w:t>accounts</w:t>
      </w:r>
      <w:r>
        <w:rPr>
          <w:color w:val="231F20"/>
        </w:rPr>
        <w:t> </w:t>
      </w:r>
      <w:r>
        <w:rPr>
          <w:color w:val="231F20"/>
          <w:spacing w:val="-8"/>
        </w:rPr>
        <w:t>receivable</w:t>
      </w:r>
      <w:r>
        <w:rPr>
          <w:color w:val="231F20"/>
        </w:rPr>
        <w:t> </w:t>
      </w:r>
      <w:r>
        <w:rPr>
          <w:color w:val="231F20"/>
          <w:spacing w:val="-8"/>
        </w:rPr>
        <w:t>and</w:t>
      </w:r>
      <w:r>
        <w:rPr>
          <w:color w:val="231F20"/>
        </w:rPr>
        <w:t> </w:t>
      </w:r>
      <w:r>
        <w:rPr>
          <w:color w:val="231F20"/>
          <w:spacing w:val="-8"/>
        </w:rPr>
        <w:t>demand</w:t>
      </w:r>
      <w:r>
        <w:rPr>
          <w:color w:val="231F20"/>
        </w:rPr>
        <w:t> </w:t>
      </w:r>
      <w:r>
        <w:rPr>
          <w:color w:val="231F20"/>
          <w:spacing w:val="-8"/>
        </w:rPr>
        <w:t>judicious</w:t>
      </w:r>
      <w:r>
        <w:rPr>
          <w:color w:val="231F20"/>
        </w:rPr>
        <w:t> </w:t>
      </w:r>
      <w:r>
        <w:rPr>
          <w:color w:val="231F20"/>
          <w:spacing w:val="-8"/>
        </w:rPr>
        <w:t>manage- </w:t>
      </w:r>
      <w:r>
        <w:rPr>
          <w:color w:val="231F20"/>
          <w:spacing w:val="-4"/>
        </w:rPr>
        <w:t>rial</w:t>
      </w:r>
      <w:r>
        <w:rPr>
          <w:color w:val="231F20"/>
          <w:spacing w:val="-6"/>
        </w:rPr>
        <w:t> </w:t>
      </w:r>
      <w:r>
        <w:rPr>
          <w:color w:val="231F20"/>
          <w:spacing w:val="-4"/>
        </w:rPr>
        <w:t>action.</w:t>
      </w:r>
      <w:r>
        <w:rPr>
          <w:color w:val="231F20"/>
          <w:spacing w:val="-6"/>
        </w:rPr>
        <w:t> </w:t>
      </w:r>
      <w:r>
        <w:rPr>
          <w:color w:val="231F20"/>
          <w:spacing w:val="-4"/>
        </w:rPr>
        <w:t>An</w:t>
      </w:r>
      <w:r>
        <w:rPr>
          <w:color w:val="231F20"/>
          <w:spacing w:val="-6"/>
        </w:rPr>
        <w:t> </w:t>
      </w:r>
      <w:r>
        <w:rPr>
          <w:color w:val="231F20"/>
          <w:spacing w:val="-4"/>
        </w:rPr>
        <w:t>initial</w:t>
      </w:r>
      <w:r>
        <w:rPr>
          <w:color w:val="231F20"/>
          <w:spacing w:val="-6"/>
        </w:rPr>
        <w:t> </w:t>
      </w:r>
      <w:r>
        <w:rPr>
          <w:color w:val="231F20"/>
          <w:spacing w:val="-4"/>
        </w:rPr>
        <w:t>step</w:t>
      </w:r>
      <w:r>
        <w:rPr>
          <w:color w:val="231F20"/>
          <w:spacing w:val="-6"/>
        </w:rPr>
        <w:t> </w:t>
      </w:r>
      <w:r>
        <w:rPr>
          <w:color w:val="231F20"/>
          <w:spacing w:val="-4"/>
        </w:rPr>
        <w:t>is</w:t>
      </w:r>
      <w:r>
        <w:rPr>
          <w:color w:val="231F20"/>
          <w:spacing w:val="-6"/>
        </w:rPr>
        <w:t> </w:t>
      </w:r>
      <w:r>
        <w:rPr>
          <w:color w:val="231F20"/>
          <w:spacing w:val="-4"/>
        </w:rPr>
        <w:t>to</w:t>
      </w:r>
      <w:r>
        <w:rPr>
          <w:color w:val="231F20"/>
          <w:spacing w:val="-6"/>
        </w:rPr>
        <w:t> </w:t>
      </w:r>
      <w:r>
        <w:rPr>
          <w:color w:val="231F20"/>
          <w:spacing w:val="-4"/>
        </w:rPr>
        <w:t>determine</w:t>
      </w:r>
      <w:r>
        <w:rPr>
          <w:color w:val="231F20"/>
          <w:spacing w:val="-6"/>
        </w:rPr>
        <w:t> </w:t>
      </w:r>
      <w:r>
        <w:rPr>
          <w:color w:val="231F20"/>
          <w:spacing w:val="-4"/>
        </w:rPr>
        <w:t>whether</w:t>
      </w:r>
      <w:r>
        <w:rPr>
          <w:color w:val="231F20"/>
          <w:spacing w:val="-6"/>
        </w:rPr>
        <w:t> </w:t>
      </w:r>
      <w:r>
        <w:rPr>
          <w:color w:val="231F20"/>
          <w:spacing w:val="-4"/>
        </w:rPr>
        <w:t>accounts</w:t>
      </w:r>
      <w:r>
        <w:rPr>
          <w:color w:val="231F20"/>
          <w:spacing w:val="-6"/>
        </w:rPr>
        <w:t> </w:t>
      </w:r>
      <w:r>
        <w:rPr>
          <w:color w:val="231F20"/>
          <w:spacing w:val="-4"/>
        </w:rPr>
        <w:t>receivable</w:t>
      </w:r>
      <w:r>
        <w:rPr>
          <w:color w:val="231F20"/>
          <w:spacing w:val="-6"/>
        </w:rPr>
        <w:t> </w:t>
      </w:r>
      <w:r>
        <w:rPr>
          <w:color w:val="231F20"/>
          <w:spacing w:val="-4"/>
        </w:rPr>
        <w:t>are</w:t>
      </w:r>
      <w:r>
        <w:rPr>
          <w:color w:val="231F20"/>
          <w:spacing w:val="-6"/>
        </w:rPr>
        <w:t> </w:t>
      </w:r>
      <w:r>
        <w:rPr>
          <w:color w:val="231F20"/>
          <w:spacing w:val="-4"/>
        </w:rPr>
        <w:t>representa- </w:t>
      </w:r>
      <w:r>
        <w:rPr>
          <w:color w:val="231F20"/>
          <w:spacing w:val="-6"/>
        </w:rPr>
        <w:t>tive</w:t>
      </w:r>
      <w:r>
        <w:rPr>
          <w:color w:val="231F20"/>
          <w:spacing w:val="-7"/>
        </w:rPr>
        <w:t> </w:t>
      </w:r>
      <w:r>
        <w:rPr>
          <w:color w:val="231F20"/>
          <w:spacing w:val="-6"/>
        </w:rPr>
        <w:t>of company</w:t>
      </w:r>
      <w:r>
        <w:rPr>
          <w:color w:val="231F20"/>
          <w:spacing w:val="-7"/>
        </w:rPr>
        <w:t> </w:t>
      </w:r>
      <w:r>
        <w:rPr>
          <w:color w:val="231F20"/>
          <w:spacing w:val="-6"/>
        </w:rPr>
        <w:t>sales activity.</w:t>
      </w:r>
      <w:r>
        <w:rPr>
          <w:color w:val="231F20"/>
          <w:spacing w:val="-7"/>
        </w:rPr>
        <w:t> </w:t>
      </w:r>
      <w:r>
        <w:rPr>
          <w:color w:val="231F20"/>
          <w:spacing w:val="-6"/>
        </w:rPr>
        <w:t>For example,</w:t>
      </w:r>
      <w:r>
        <w:rPr>
          <w:color w:val="231F20"/>
          <w:spacing w:val="-7"/>
        </w:rPr>
        <w:t> </w:t>
      </w:r>
      <w:r>
        <w:rPr>
          <w:color w:val="231F20"/>
          <w:spacing w:val="-6"/>
        </w:rPr>
        <w:t>receivables may</w:t>
      </w:r>
      <w:r>
        <w:rPr>
          <w:color w:val="231F20"/>
          <w:spacing w:val="-7"/>
        </w:rPr>
        <w:t> </w:t>
      </w:r>
      <w:r>
        <w:rPr>
          <w:color w:val="231F20"/>
          <w:spacing w:val="-6"/>
        </w:rPr>
        <w:t>be sold</w:t>
      </w:r>
      <w:r>
        <w:rPr>
          <w:color w:val="231F20"/>
          <w:spacing w:val="-7"/>
        </w:rPr>
        <w:t> </w:t>
      </w:r>
      <w:r>
        <w:rPr>
          <w:color w:val="231F20"/>
          <w:spacing w:val="-6"/>
        </w:rPr>
        <w:t>to SPEs,</w:t>
      </w:r>
      <w:r>
        <w:rPr>
          <w:color w:val="231F20"/>
          <w:spacing w:val="-7"/>
        </w:rPr>
        <w:t> </w:t>
      </w:r>
      <w:r>
        <w:rPr>
          <w:color w:val="231F20"/>
          <w:spacing w:val="-6"/>
        </w:rPr>
        <w:t>and, if</w:t>
      </w:r>
      <w:r>
        <w:rPr>
          <w:color w:val="231F20"/>
          <w:spacing w:val="-7"/>
        </w:rPr>
        <w:t> </w:t>
      </w:r>
      <w:r>
        <w:rPr>
          <w:color w:val="231F20"/>
          <w:spacing w:val="-6"/>
        </w:rPr>
        <w:t>the SPEs are properly structured, the receivables are removed from the books. Intermittent </w:t>
      </w:r>
      <w:r>
        <w:rPr>
          <w:color w:val="231F20"/>
          <w:spacing w:val="-4"/>
        </w:rPr>
        <w:t>sales</w:t>
      </w:r>
      <w:r>
        <w:rPr>
          <w:color w:val="231F20"/>
          <w:spacing w:val="12"/>
        </w:rPr>
        <w:t> </w:t>
      </w:r>
      <w:r>
        <w:rPr>
          <w:color w:val="231F20"/>
          <w:spacing w:val="-4"/>
        </w:rPr>
        <w:t>of</w:t>
      </w:r>
      <w:r>
        <w:rPr>
          <w:color w:val="231F20"/>
          <w:spacing w:val="12"/>
        </w:rPr>
        <w:t> </w:t>
      </w:r>
      <w:r>
        <w:rPr>
          <w:color w:val="231F20"/>
          <w:spacing w:val="-4"/>
        </w:rPr>
        <w:t>accounts</w:t>
      </w:r>
      <w:r>
        <w:rPr>
          <w:color w:val="231F20"/>
          <w:spacing w:val="12"/>
        </w:rPr>
        <w:t> </w:t>
      </w:r>
      <w:r>
        <w:rPr>
          <w:color w:val="231F20"/>
          <w:spacing w:val="-4"/>
        </w:rPr>
        <w:t>receivable</w:t>
      </w:r>
      <w:r>
        <w:rPr>
          <w:color w:val="231F20"/>
          <w:spacing w:val="12"/>
        </w:rPr>
        <w:t> </w:t>
      </w:r>
      <w:r>
        <w:rPr>
          <w:color w:val="231F20"/>
          <w:spacing w:val="-4"/>
        </w:rPr>
        <w:t>may,</w:t>
      </w:r>
      <w:r>
        <w:rPr>
          <w:color w:val="231F20"/>
          <w:spacing w:val="12"/>
        </w:rPr>
        <w:t> </w:t>
      </w:r>
      <w:r>
        <w:rPr>
          <w:color w:val="231F20"/>
          <w:spacing w:val="-4"/>
        </w:rPr>
        <w:t>therefore,</w:t>
      </w:r>
      <w:r>
        <w:rPr>
          <w:color w:val="231F20"/>
          <w:spacing w:val="13"/>
        </w:rPr>
        <w:t> </w:t>
      </w:r>
      <w:r>
        <w:rPr>
          <w:color w:val="231F20"/>
          <w:spacing w:val="-4"/>
        </w:rPr>
        <w:t>distort</w:t>
      </w:r>
      <w:r>
        <w:rPr>
          <w:color w:val="231F20"/>
          <w:spacing w:val="12"/>
        </w:rPr>
        <w:t> </w:t>
      </w:r>
      <w:r>
        <w:rPr>
          <w:color w:val="231F20"/>
          <w:spacing w:val="-4"/>
        </w:rPr>
        <w:t>the</w:t>
      </w:r>
      <w:r>
        <w:rPr>
          <w:color w:val="231F20"/>
          <w:spacing w:val="12"/>
        </w:rPr>
        <w:t> </w:t>
      </w:r>
      <w:r>
        <w:rPr>
          <w:color w:val="231F20"/>
          <w:spacing w:val="-4"/>
        </w:rPr>
        <w:t>ratio</w:t>
      </w:r>
      <w:r>
        <w:rPr>
          <w:color w:val="231F20"/>
          <w:spacing w:val="12"/>
        </w:rPr>
        <w:t> </w:t>
      </w:r>
      <w:r>
        <w:rPr>
          <w:color w:val="231F20"/>
          <w:spacing w:val="-4"/>
        </w:rPr>
        <w:t>computations.</w:t>
      </w:r>
      <w:r>
        <w:rPr>
          <w:color w:val="231F20"/>
          <w:spacing w:val="12"/>
        </w:rPr>
        <w:t> </w:t>
      </w:r>
      <w:r>
        <w:rPr>
          <w:color w:val="231F20"/>
          <w:spacing w:val="-4"/>
        </w:rPr>
        <w:t>It</w:t>
      </w:r>
      <w:r>
        <w:rPr>
          <w:color w:val="231F20"/>
          <w:spacing w:val="12"/>
        </w:rPr>
        <w:t> </w:t>
      </w:r>
      <w:r>
        <w:rPr>
          <w:color w:val="231F20"/>
          <w:spacing w:val="-4"/>
        </w:rPr>
        <w:t>is</w:t>
      </w:r>
      <w:r>
        <w:rPr>
          <w:color w:val="231F20"/>
          <w:spacing w:val="13"/>
        </w:rPr>
        <w:t> </w:t>
      </w:r>
      <w:r>
        <w:rPr>
          <w:color w:val="231F20"/>
          <w:spacing w:val="-5"/>
        </w:rPr>
        <w:t>not</w:t>
      </w:r>
    </w:p>
    <w:p>
      <w:pPr>
        <w:pStyle w:val="BodyText"/>
        <w:spacing w:before="10"/>
        <w:rPr>
          <w:sz w:val="15"/>
        </w:rPr>
      </w:pPr>
    </w:p>
    <w:p>
      <w:pPr>
        <w:spacing w:line="259" w:lineRule="auto" w:before="105"/>
        <w:ind w:left="3007" w:right="1507" w:hanging="125"/>
        <w:jc w:val="both"/>
        <w:rPr>
          <w:rFonts w:ascii="Trebuchet MS"/>
          <w:sz w:val="16"/>
        </w:rPr>
      </w:pPr>
      <w:r>
        <w:rPr>
          <w:rFonts w:ascii="Trebuchet MS"/>
          <w:color w:val="231F20"/>
          <w:w w:val="80"/>
          <w:position w:val="5"/>
          <w:sz w:val="10"/>
        </w:rPr>
        <w:t>1</w:t>
      </w:r>
      <w:r>
        <w:rPr>
          <w:rFonts w:ascii="Trebuchet MS"/>
          <w:color w:val="231F20"/>
          <w:spacing w:val="42"/>
          <w:position w:val="5"/>
          <w:sz w:val="10"/>
        </w:rPr>
        <w:t> </w:t>
      </w:r>
      <w:r>
        <w:rPr>
          <w:rFonts w:ascii="Trebuchet MS"/>
          <w:color w:val="231F20"/>
          <w:w w:val="80"/>
          <w:sz w:val="16"/>
        </w:rPr>
        <w:t>An</w:t>
      </w:r>
      <w:r>
        <w:rPr>
          <w:rFonts w:ascii="Trebuchet MS"/>
          <w:color w:val="231F20"/>
          <w:spacing w:val="-3"/>
          <w:w w:val="80"/>
          <w:sz w:val="16"/>
        </w:rPr>
        <w:t> </w:t>
      </w:r>
      <w:r>
        <w:rPr>
          <w:rFonts w:ascii="Trebuchet MS"/>
          <w:color w:val="231F20"/>
          <w:w w:val="80"/>
          <w:sz w:val="16"/>
        </w:rPr>
        <w:t>alternative</w:t>
      </w:r>
      <w:r>
        <w:rPr>
          <w:rFonts w:ascii="Trebuchet MS"/>
          <w:color w:val="231F20"/>
          <w:spacing w:val="-2"/>
          <w:w w:val="80"/>
          <w:sz w:val="16"/>
        </w:rPr>
        <w:t> </w:t>
      </w:r>
      <w:r>
        <w:rPr>
          <w:rFonts w:ascii="Trebuchet MS"/>
          <w:color w:val="231F20"/>
          <w:w w:val="80"/>
          <w:sz w:val="16"/>
        </w:rPr>
        <w:t>measure,</w:t>
      </w:r>
      <w:r>
        <w:rPr>
          <w:rFonts w:ascii="Trebuchet MS"/>
          <w:color w:val="231F20"/>
          <w:spacing w:val="-3"/>
          <w:w w:val="80"/>
          <w:sz w:val="16"/>
        </w:rPr>
        <w:t> </w:t>
      </w:r>
      <w:r>
        <w:rPr>
          <w:rFonts w:ascii="Trebuchet MS"/>
          <w:color w:val="231F20"/>
          <w:w w:val="80"/>
          <w:sz w:val="16"/>
        </w:rPr>
        <w:t>the</w:t>
      </w:r>
      <w:r>
        <w:rPr>
          <w:rFonts w:ascii="Trebuchet MS"/>
          <w:color w:val="231F20"/>
          <w:spacing w:val="-2"/>
          <w:w w:val="80"/>
          <w:sz w:val="16"/>
        </w:rPr>
        <w:t> </w:t>
      </w:r>
      <w:r>
        <w:rPr>
          <w:rFonts w:ascii="Trebuchet MS"/>
          <w:b/>
          <w:color w:val="231F20"/>
          <w:w w:val="80"/>
          <w:sz w:val="16"/>
        </w:rPr>
        <w:t>receivables</w:t>
      </w:r>
      <w:r>
        <w:rPr>
          <w:rFonts w:ascii="Trebuchet MS"/>
          <w:b/>
          <w:color w:val="231F20"/>
          <w:spacing w:val="-4"/>
          <w:sz w:val="16"/>
        </w:rPr>
        <w:t> </w:t>
      </w:r>
      <w:r>
        <w:rPr>
          <w:rFonts w:ascii="Trebuchet MS"/>
          <w:b/>
          <w:color w:val="231F20"/>
          <w:w w:val="80"/>
          <w:sz w:val="16"/>
        </w:rPr>
        <w:t>collection</w:t>
      </w:r>
      <w:r>
        <w:rPr>
          <w:rFonts w:ascii="Trebuchet MS"/>
          <w:b/>
          <w:color w:val="231F20"/>
          <w:spacing w:val="-4"/>
          <w:sz w:val="16"/>
        </w:rPr>
        <w:t> </w:t>
      </w:r>
      <w:r>
        <w:rPr>
          <w:rFonts w:ascii="Trebuchet MS"/>
          <w:b/>
          <w:color w:val="231F20"/>
          <w:w w:val="80"/>
          <w:sz w:val="16"/>
        </w:rPr>
        <w:t>period,</w:t>
      </w:r>
      <w:r>
        <w:rPr>
          <w:rFonts w:ascii="Trebuchet MS"/>
          <w:b/>
          <w:color w:val="231F20"/>
          <w:spacing w:val="-4"/>
          <w:sz w:val="16"/>
        </w:rPr>
        <w:t> </w:t>
      </w:r>
      <w:r>
        <w:rPr>
          <w:rFonts w:ascii="Trebuchet MS"/>
          <w:color w:val="231F20"/>
          <w:w w:val="80"/>
          <w:sz w:val="16"/>
        </w:rPr>
        <w:t>measures</w:t>
      </w:r>
      <w:r>
        <w:rPr>
          <w:rFonts w:ascii="Trebuchet MS"/>
          <w:color w:val="231F20"/>
          <w:spacing w:val="-3"/>
          <w:w w:val="80"/>
          <w:sz w:val="16"/>
        </w:rPr>
        <w:t> </w:t>
      </w:r>
      <w:r>
        <w:rPr>
          <w:rFonts w:ascii="Trebuchet MS"/>
          <w:color w:val="231F20"/>
          <w:w w:val="80"/>
          <w:sz w:val="16"/>
        </w:rPr>
        <w:t>the</w:t>
      </w:r>
      <w:r>
        <w:rPr>
          <w:rFonts w:ascii="Trebuchet MS"/>
          <w:color w:val="231F20"/>
          <w:spacing w:val="-2"/>
          <w:w w:val="80"/>
          <w:sz w:val="16"/>
        </w:rPr>
        <w:t> </w:t>
      </w:r>
      <w:r>
        <w:rPr>
          <w:rFonts w:ascii="Trebuchet MS"/>
          <w:color w:val="231F20"/>
          <w:w w:val="80"/>
          <w:sz w:val="16"/>
        </w:rPr>
        <w:t>number</w:t>
      </w:r>
      <w:r>
        <w:rPr>
          <w:rFonts w:ascii="Trebuchet MS"/>
          <w:color w:val="231F20"/>
          <w:spacing w:val="-3"/>
          <w:w w:val="80"/>
          <w:sz w:val="16"/>
        </w:rPr>
        <w:t> </w:t>
      </w:r>
      <w:r>
        <w:rPr>
          <w:rFonts w:ascii="Trebuchet MS"/>
          <w:color w:val="231F20"/>
          <w:w w:val="80"/>
          <w:sz w:val="16"/>
        </w:rPr>
        <w:t>of</w:t>
      </w:r>
      <w:r>
        <w:rPr>
          <w:rFonts w:ascii="Trebuchet MS"/>
          <w:color w:val="231F20"/>
          <w:spacing w:val="-2"/>
          <w:w w:val="80"/>
          <w:sz w:val="16"/>
        </w:rPr>
        <w:t> </w:t>
      </w:r>
      <w:r>
        <w:rPr>
          <w:rFonts w:ascii="Trebuchet MS"/>
          <w:color w:val="231F20"/>
          <w:w w:val="80"/>
          <w:sz w:val="16"/>
        </w:rPr>
        <w:t>days</w:t>
      </w:r>
      <w:r>
        <w:rPr>
          <w:rFonts w:ascii="Trebuchet MS"/>
          <w:color w:val="231F20"/>
          <w:spacing w:val="-3"/>
          <w:w w:val="80"/>
          <w:sz w:val="16"/>
        </w:rPr>
        <w:t> </w:t>
      </w:r>
      <w:r>
        <w:rPr>
          <w:rFonts w:ascii="Trebuchet MS"/>
          <w:color w:val="231F20"/>
          <w:w w:val="80"/>
          <w:sz w:val="16"/>
        </w:rPr>
        <w:t>it</w:t>
      </w:r>
      <w:r>
        <w:rPr>
          <w:rFonts w:ascii="Trebuchet MS"/>
          <w:color w:val="231F20"/>
          <w:spacing w:val="-2"/>
          <w:w w:val="80"/>
          <w:sz w:val="16"/>
        </w:rPr>
        <w:t> </w:t>
      </w:r>
      <w:r>
        <w:rPr>
          <w:rFonts w:ascii="Trebuchet MS"/>
          <w:color w:val="231F20"/>
          <w:w w:val="80"/>
          <w:sz w:val="16"/>
        </w:rPr>
        <w:t>takes,</w:t>
      </w:r>
      <w:r>
        <w:rPr>
          <w:rFonts w:ascii="Trebuchet MS"/>
          <w:color w:val="231F20"/>
          <w:spacing w:val="-2"/>
          <w:w w:val="80"/>
          <w:sz w:val="16"/>
        </w:rPr>
        <w:t> </w:t>
      </w:r>
      <w:r>
        <w:rPr>
          <w:rFonts w:ascii="Trebuchet MS"/>
          <w:color w:val="231F20"/>
          <w:w w:val="80"/>
          <w:sz w:val="16"/>
        </w:rPr>
        <w:t>on</w:t>
      </w:r>
      <w:r>
        <w:rPr>
          <w:rFonts w:ascii="Trebuchet MS"/>
          <w:color w:val="231F20"/>
          <w:spacing w:val="-3"/>
          <w:w w:val="80"/>
          <w:sz w:val="16"/>
        </w:rPr>
        <w:t> </w:t>
      </w:r>
      <w:r>
        <w:rPr>
          <w:rFonts w:ascii="Trebuchet MS"/>
          <w:color w:val="231F20"/>
          <w:w w:val="80"/>
          <w:sz w:val="16"/>
        </w:rPr>
        <w:t>average,</w:t>
      </w:r>
      <w:r>
        <w:rPr>
          <w:rFonts w:ascii="Trebuchet MS"/>
          <w:color w:val="231F20"/>
          <w:spacing w:val="-2"/>
          <w:w w:val="80"/>
          <w:sz w:val="16"/>
        </w:rPr>
        <w:t> </w:t>
      </w:r>
      <w:r>
        <w:rPr>
          <w:rFonts w:ascii="Trebuchet MS"/>
          <w:color w:val="231F20"/>
          <w:w w:val="80"/>
          <w:sz w:val="16"/>
        </w:rPr>
        <w:t>to</w:t>
      </w:r>
      <w:r>
        <w:rPr>
          <w:rFonts w:ascii="Trebuchet MS"/>
          <w:color w:val="231F20"/>
          <w:spacing w:val="-3"/>
          <w:w w:val="80"/>
          <w:sz w:val="16"/>
        </w:rPr>
        <w:t> </w:t>
      </w:r>
      <w:r>
        <w:rPr>
          <w:rFonts w:ascii="Trebuchet MS"/>
          <w:color w:val="231F20"/>
          <w:w w:val="80"/>
          <w:sz w:val="16"/>
        </w:rPr>
        <w:t>collect</w:t>
      </w:r>
      <w:r>
        <w:rPr>
          <w:rFonts w:ascii="Trebuchet MS"/>
          <w:color w:val="231F20"/>
          <w:sz w:val="16"/>
        </w:rPr>
        <w:t> </w:t>
      </w:r>
      <w:r>
        <w:rPr>
          <w:rFonts w:ascii="Trebuchet MS"/>
          <w:color w:val="231F20"/>
          <w:w w:val="75"/>
          <w:sz w:val="16"/>
        </w:rPr>
        <w:t>accounts receivable based on the </w:t>
      </w:r>
      <w:r>
        <w:rPr>
          <w:rFonts w:ascii="Trebuchet MS"/>
          <w:i/>
          <w:color w:val="231F20"/>
          <w:w w:val="75"/>
          <w:sz w:val="16"/>
        </w:rPr>
        <w:t>average </w:t>
      </w:r>
      <w:r>
        <w:rPr>
          <w:rFonts w:ascii="Trebuchet MS"/>
          <w:color w:val="231F20"/>
          <w:w w:val="75"/>
          <w:sz w:val="16"/>
        </w:rPr>
        <w:t>balance in accounts receivable.</w:t>
      </w:r>
      <w:r>
        <w:rPr>
          <w:rFonts w:ascii="Trebuchet MS"/>
          <w:color w:val="231F20"/>
          <w:sz w:val="16"/>
        </w:rPr>
        <w:t> </w:t>
      </w:r>
      <w:r>
        <w:rPr>
          <w:rFonts w:ascii="Trebuchet MS"/>
          <w:color w:val="231F20"/>
          <w:w w:val="75"/>
          <w:sz w:val="16"/>
        </w:rPr>
        <w:t>It</w:t>
      </w:r>
      <w:r>
        <w:rPr>
          <w:rFonts w:ascii="Trebuchet MS"/>
          <w:color w:val="231F20"/>
          <w:sz w:val="16"/>
        </w:rPr>
        <w:t> </w:t>
      </w:r>
      <w:r>
        <w:rPr>
          <w:rFonts w:ascii="Trebuchet MS"/>
          <w:color w:val="231F20"/>
          <w:w w:val="75"/>
          <w:sz w:val="16"/>
        </w:rPr>
        <w:t>is</w:t>
      </w:r>
      <w:r>
        <w:rPr>
          <w:rFonts w:ascii="Trebuchet MS"/>
          <w:color w:val="231F20"/>
          <w:sz w:val="16"/>
        </w:rPr>
        <w:t> </w:t>
      </w:r>
      <w:r>
        <w:rPr>
          <w:rFonts w:ascii="Trebuchet MS"/>
          <w:color w:val="231F20"/>
          <w:w w:val="75"/>
          <w:sz w:val="16"/>
        </w:rPr>
        <w:t>computed</w:t>
      </w:r>
      <w:r>
        <w:rPr>
          <w:rFonts w:ascii="Trebuchet MS"/>
          <w:color w:val="231F20"/>
          <w:sz w:val="16"/>
        </w:rPr>
        <w:t> </w:t>
      </w:r>
      <w:r>
        <w:rPr>
          <w:rFonts w:ascii="Trebuchet MS"/>
          <w:color w:val="231F20"/>
          <w:w w:val="75"/>
          <w:sz w:val="16"/>
        </w:rPr>
        <w:t>by</w:t>
      </w:r>
      <w:r>
        <w:rPr>
          <w:rFonts w:ascii="Trebuchet MS"/>
          <w:color w:val="231F20"/>
          <w:sz w:val="16"/>
        </w:rPr>
        <w:t> </w:t>
      </w:r>
      <w:r>
        <w:rPr>
          <w:rFonts w:ascii="Trebuchet MS"/>
          <w:color w:val="231F20"/>
          <w:w w:val="75"/>
          <w:sz w:val="16"/>
        </w:rPr>
        <w:t>dividing</w:t>
      </w:r>
      <w:r>
        <w:rPr>
          <w:rFonts w:ascii="Trebuchet MS"/>
          <w:color w:val="231F20"/>
          <w:sz w:val="16"/>
        </w:rPr>
        <w:t> </w:t>
      </w:r>
      <w:r>
        <w:rPr>
          <w:rFonts w:ascii="Trebuchet MS"/>
          <w:color w:val="231F20"/>
          <w:w w:val="75"/>
          <w:sz w:val="16"/>
        </w:rPr>
        <w:t>the</w:t>
      </w:r>
      <w:r>
        <w:rPr>
          <w:rFonts w:ascii="Trebuchet MS"/>
          <w:color w:val="231F20"/>
          <w:sz w:val="16"/>
        </w:rPr>
        <w:t> </w:t>
      </w:r>
      <w:r>
        <w:rPr>
          <w:rFonts w:ascii="Trebuchet MS"/>
          <w:color w:val="231F20"/>
          <w:w w:val="75"/>
          <w:sz w:val="16"/>
        </w:rPr>
        <w:t>accounts</w:t>
      </w:r>
      <w:r>
        <w:rPr>
          <w:rFonts w:ascii="Trebuchet MS"/>
          <w:color w:val="231F20"/>
          <w:sz w:val="16"/>
        </w:rPr>
        <w:t> </w:t>
      </w:r>
      <w:r>
        <w:rPr>
          <w:rFonts w:ascii="Trebuchet MS"/>
          <w:color w:val="231F20"/>
          <w:w w:val="75"/>
          <w:sz w:val="16"/>
        </w:rPr>
        <w:t>receivable</w:t>
      </w:r>
      <w:r>
        <w:rPr>
          <w:rFonts w:ascii="Trebuchet MS"/>
          <w:color w:val="231F20"/>
          <w:sz w:val="16"/>
        </w:rPr>
        <w:t> </w:t>
      </w:r>
      <w:r>
        <w:rPr>
          <w:rFonts w:ascii="Trebuchet MS"/>
          <w:color w:val="231F20"/>
          <w:w w:val="80"/>
          <w:sz w:val="16"/>
        </w:rPr>
        <w:t>turnover</w:t>
      </w:r>
      <w:r>
        <w:rPr>
          <w:rFonts w:ascii="Trebuchet MS"/>
          <w:color w:val="231F20"/>
          <w:spacing w:val="-4"/>
          <w:w w:val="80"/>
          <w:sz w:val="16"/>
        </w:rPr>
        <w:t> </w:t>
      </w:r>
      <w:r>
        <w:rPr>
          <w:rFonts w:ascii="Trebuchet MS"/>
          <w:color w:val="231F20"/>
          <w:w w:val="80"/>
          <w:sz w:val="16"/>
        </w:rPr>
        <w:t>ratio</w:t>
      </w:r>
      <w:r>
        <w:rPr>
          <w:rFonts w:ascii="Trebuchet MS"/>
          <w:color w:val="231F20"/>
          <w:spacing w:val="-3"/>
          <w:w w:val="80"/>
          <w:sz w:val="16"/>
        </w:rPr>
        <w:t> </w:t>
      </w:r>
      <w:r>
        <w:rPr>
          <w:rFonts w:ascii="Trebuchet MS"/>
          <w:color w:val="231F20"/>
          <w:w w:val="80"/>
          <w:sz w:val="16"/>
        </w:rPr>
        <w:t>into</w:t>
      </w:r>
      <w:r>
        <w:rPr>
          <w:rFonts w:ascii="Trebuchet MS"/>
          <w:color w:val="231F20"/>
          <w:spacing w:val="-4"/>
          <w:w w:val="80"/>
          <w:sz w:val="16"/>
        </w:rPr>
        <w:t> </w:t>
      </w:r>
      <w:r>
        <w:rPr>
          <w:rFonts w:ascii="Trebuchet MS"/>
          <w:color w:val="231F20"/>
          <w:w w:val="80"/>
          <w:sz w:val="16"/>
        </w:rPr>
        <w:t>360</w:t>
      </w:r>
      <w:r>
        <w:rPr>
          <w:rFonts w:ascii="Trebuchet MS"/>
          <w:color w:val="231F20"/>
          <w:spacing w:val="-3"/>
          <w:w w:val="80"/>
          <w:sz w:val="16"/>
        </w:rPr>
        <w:t> </w:t>
      </w:r>
      <w:r>
        <w:rPr>
          <w:rFonts w:ascii="Trebuchet MS"/>
          <w:color w:val="231F20"/>
          <w:w w:val="80"/>
          <w:sz w:val="16"/>
        </w:rPr>
        <w:t>days</w:t>
      </w:r>
      <w:r>
        <w:rPr>
          <w:rFonts w:ascii="Trebuchet MS"/>
          <w:color w:val="231F20"/>
          <w:spacing w:val="-3"/>
          <w:w w:val="80"/>
          <w:sz w:val="16"/>
        </w:rPr>
        <w:t> </w:t>
      </w:r>
      <w:r>
        <w:rPr>
          <w:rFonts w:ascii="Trebuchet MS"/>
          <w:color w:val="231F20"/>
          <w:w w:val="80"/>
          <w:sz w:val="16"/>
        </w:rPr>
        <w:t>(an</w:t>
      </w:r>
      <w:r>
        <w:rPr>
          <w:rFonts w:ascii="Trebuchet MS"/>
          <w:color w:val="231F20"/>
          <w:spacing w:val="-4"/>
          <w:w w:val="80"/>
          <w:sz w:val="16"/>
        </w:rPr>
        <w:t> </w:t>
      </w:r>
      <w:r>
        <w:rPr>
          <w:rFonts w:ascii="Trebuchet MS"/>
          <w:color w:val="231F20"/>
          <w:w w:val="80"/>
          <w:sz w:val="16"/>
        </w:rPr>
        <w:t>approximate</w:t>
      </w:r>
      <w:r>
        <w:rPr>
          <w:rFonts w:ascii="Trebuchet MS"/>
          <w:color w:val="231F20"/>
          <w:spacing w:val="-3"/>
          <w:w w:val="80"/>
          <w:sz w:val="16"/>
        </w:rPr>
        <w:t> </w:t>
      </w:r>
      <w:r>
        <w:rPr>
          <w:rFonts w:ascii="Trebuchet MS"/>
          <w:color w:val="231F20"/>
          <w:w w:val="80"/>
          <w:sz w:val="16"/>
        </w:rPr>
        <w:t>number</w:t>
      </w:r>
      <w:r>
        <w:rPr>
          <w:rFonts w:ascii="Trebuchet MS"/>
          <w:color w:val="231F20"/>
          <w:spacing w:val="-3"/>
          <w:w w:val="80"/>
          <w:sz w:val="16"/>
        </w:rPr>
        <w:t> </w:t>
      </w:r>
      <w:r>
        <w:rPr>
          <w:rFonts w:ascii="Trebuchet MS"/>
          <w:color w:val="231F20"/>
          <w:w w:val="80"/>
          <w:sz w:val="16"/>
        </w:rPr>
        <w:t>of</w:t>
      </w:r>
      <w:r>
        <w:rPr>
          <w:rFonts w:ascii="Trebuchet MS"/>
          <w:color w:val="231F20"/>
          <w:spacing w:val="-4"/>
          <w:w w:val="80"/>
          <w:sz w:val="16"/>
        </w:rPr>
        <w:t> </w:t>
      </w:r>
      <w:r>
        <w:rPr>
          <w:rFonts w:ascii="Trebuchet MS"/>
          <w:color w:val="231F20"/>
          <w:w w:val="80"/>
          <w:sz w:val="16"/>
        </w:rPr>
        <w:t>days</w:t>
      </w:r>
      <w:r>
        <w:rPr>
          <w:rFonts w:ascii="Trebuchet MS"/>
          <w:color w:val="231F20"/>
          <w:spacing w:val="-3"/>
          <w:w w:val="80"/>
          <w:sz w:val="16"/>
        </w:rPr>
        <w:t> </w:t>
      </w:r>
      <w:r>
        <w:rPr>
          <w:rFonts w:ascii="Trebuchet MS"/>
          <w:color w:val="231F20"/>
          <w:w w:val="80"/>
          <w:sz w:val="16"/>
        </w:rPr>
        <w:t>in</w:t>
      </w:r>
      <w:r>
        <w:rPr>
          <w:rFonts w:ascii="Trebuchet MS"/>
          <w:color w:val="231F20"/>
          <w:spacing w:val="-3"/>
          <w:w w:val="80"/>
          <w:sz w:val="16"/>
        </w:rPr>
        <w:t> </w:t>
      </w:r>
      <w:r>
        <w:rPr>
          <w:rFonts w:ascii="Trebuchet MS"/>
          <w:color w:val="231F20"/>
          <w:w w:val="80"/>
          <w:sz w:val="16"/>
        </w:rPr>
        <w:t>a</w:t>
      </w:r>
      <w:r>
        <w:rPr>
          <w:rFonts w:ascii="Trebuchet MS"/>
          <w:color w:val="231F20"/>
          <w:spacing w:val="-4"/>
          <w:w w:val="80"/>
          <w:sz w:val="16"/>
        </w:rPr>
        <w:t> </w:t>
      </w:r>
      <w:r>
        <w:rPr>
          <w:rFonts w:ascii="Trebuchet MS"/>
          <w:color w:val="231F20"/>
          <w:w w:val="80"/>
          <w:sz w:val="16"/>
        </w:rPr>
        <w:t>year):</w:t>
      </w:r>
    </w:p>
    <w:p>
      <w:pPr>
        <w:tabs>
          <w:tab w:pos="3327" w:val="left" w:leader="none"/>
          <w:tab w:pos="4238" w:val="left" w:leader="none"/>
        </w:tabs>
        <w:spacing w:line="250" w:lineRule="exact" w:before="98"/>
        <w:ind w:left="1500" w:right="0" w:firstLine="0"/>
        <w:jc w:val="center"/>
        <w:rPr>
          <w:rFonts w:ascii="Trebuchet MS"/>
          <w:sz w:val="16"/>
        </w:rPr>
      </w:pPr>
      <w:r>
        <w:rPr>
          <w:rFonts w:ascii="Trebuchet MS"/>
          <w:color w:val="231F20"/>
          <w:spacing w:val="-2"/>
          <w:w w:val="75"/>
          <w:sz w:val="16"/>
        </w:rPr>
        <w:t>Collection</w:t>
      </w:r>
      <w:r>
        <w:rPr>
          <w:rFonts w:ascii="Trebuchet MS"/>
          <w:color w:val="231F20"/>
          <w:spacing w:val="-4"/>
          <w:sz w:val="16"/>
        </w:rPr>
        <w:t> </w:t>
      </w:r>
      <w:r>
        <w:rPr>
          <w:rFonts w:ascii="Trebuchet MS"/>
          <w:color w:val="231F20"/>
          <w:spacing w:val="-2"/>
          <w:w w:val="75"/>
          <w:sz w:val="16"/>
        </w:rPr>
        <w:t>period</w:t>
      </w:r>
      <w:r>
        <w:rPr>
          <w:rFonts w:ascii="Trebuchet MS"/>
          <w:color w:val="231F20"/>
          <w:spacing w:val="-9"/>
          <w:sz w:val="16"/>
        </w:rPr>
        <w:t> </w:t>
      </w:r>
      <w:r>
        <w:rPr>
          <w:rFonts w:ascii="BIZ UDPGothic"/>
          <w:color w:val="231F20"/>
          <w:spacing w:val="-2"/>
          <w:w w:val="75"/>
          <w:sz w:val="16"/>
        </w:rPr>
        <w:t>=</w:t>
      </w:r>
      <w:r>
        <w:rPr>
          <w:rFonts w:ascii="BIZ UDPGothic"/>
          <w:color w:val="231F20"/>
          <w:spacing w:val="-14"/>
          <w:sz w:val="16"/>
        </w:rPr>
        <w:t> </w:t>
      </w:r>
      <w:r>
        <w:rPr>
          <w:rFonts w:ascii="Trebuchet MS"/>
          <w:color w:val="231F20"/>
          <w:position w:val="10"/>
          <w:sz w:val="16"/>
          <w:u w:val="single" w:color="231F20"/>
        </w:rPr>
        <w:tab/>
      </w:r>
      <w:r>
        <w:rPr>
          <w:rFonts w:ascii="Trebuchet MS"/>
          <w:color w:val="231F20"/>
          <w:spacing w:val="-5"/>
          <w:w w:val="95"/>
          <w:position w:val="10"/>
          <w:sz w:val="16"/>
          <w:u w:val="single" w:color="231F20"/>
        </w:rPr>
        <w:t>360</w:t>
      </w:r>
      <w:r>
        <w:rPr>
          <w:rFonts w:ascii="Trebuchet MS"/>
          <w:color w:val="231F20"/>
          <w:position w:val="10"/>
          <w:sz w:val="16"/>
          <w:u w:val="single" w:color="231F20"/>
        </w:rPr>
        <w:tab/>
      </w:r>
    </w:p>
    <w:p>
      <w:pPr>
        <w:spacing w:line="147" w:lineRule="exact" w:before="0"/>
        <w:ind w:left="3776" w:right="1146" w:firstLine="0"/>
        <w:jc w:val="center"/>
        <w:rPr>
          <w:rFonts w:ascii="Trebuchet MS"/>
          <w:sz w:val="16"/>
        </w:rPr>
      </w:pPr>
      <w:r>
        <w:rPr>
          <w:rFonts w:ascii="Trebuchet MS"/>
          <w:color w:val="231F20"/>
          <w:w w:val="75"/>
          <w:sz w:val="16"/>
        </w:rPr>
        <w:t>Accounts</w:t>
      </w:r>
      <w:r>
        <w:rPr>
          <w:rFonts w:ascii="Trebuchet MS"/>
          <w:color w:val="231F20"/>
          <w:spacing w:val="-8"/>
          <w:sz w:val="16"/>
        </w:rPr>
        <w:t> </w:t>
      </w:r>
      <w:r>
        <w:rPr>
          <w:rFonts w:ascii="Trebuchet MS"/>
          <w:color w:val="231F20"/>
          <w:w w:val="75"/>
          <w:sz w:val="16"/>
        </w:rPr>
        <w:t>receivable</w:t>
      </w:r>
      <w:r>
        <w:rPr>
          <w:rFonts w:ascii="Trebuchet MS"/>
          <w:color w:val="231F20"/>
          <w:spacing w:val="-8"/>
          <w:sz w:val="16"/>
        </w:rPr>
        <w:t> </w:t>
      </w:r>
      <w:r>
        <w:rPr>
          <w:rFonts w:ascii="Trebuchet MS"/>
          <w:color w:val="231F20"/>
          <w:spacing w:val="-2"/>
          <w:w w:val="75"/>
          <w:sz w:val="16"/>
        </w:rPr>
        <w:t>turnover</w:t>
      </w:r>
    </w:p>
    <w:p>
      <w:pPr>
        <w:spacing w:before="83"/>
        <w:ind w:left="1248" w:right="1146" w:firstLine="0"/>
        <w:jc w:val="center"/>
        <w:rPr>
          <w:rFonts w:ascii="Trebuchet MS"/>
          <w:sz w:val="16"/>
        </w:rPr>
      </w:pPr>
      <w:r>
        <w:rPr>
          <w:rFonts w:ascii="Trebuchet MS"/>
          <w:color w:val="231F20"/>
          <w:w w:val="75"/>
          <w:sz w:val="16"/>
        </w:rPr>
        <w:t>Using</w:t>
      </w:r>
      <w:r>
        <w:rPr>
          <w:rFonts w:ascii="Trebuchet MS"/>
          <w:color w:val="231F20"/>
          <w:spacing w:val="-8"/>
          <w:sz w:val="16"/>
        </w:rPr>
        <w:t> </w:t>
      </w:r>
      <w:r>
        <w:rPr>
          <w:rFonts w:ascii="Trebuchet MS"/>
          <w:color w:val="231F20"/>
          <w:w w:val="75"/>
          <w:sz w:val="16"/>
        </w:rPr>
        <w:t>the</w:t>
      </w:r>
      <w:r>
        <w:rPr>
          <w:rFonts w:ascii="Trebuchet MS"/>
          <w:color w:val="231F20"/>
          <w:spacing w:val="-8"/>
          <w:sz w:val="16"/>
        </w:rPr>
        <w:t> </w:t>
      </w:r>
      <w:r>
        <w:rPr>
          <w:rFonts w:ascii="Trebuchet MS"/>
          <w:color w:val="231F20"/>
          <w:w w:val="75"/>
          <w:sz w:val="16"/>
        </w:rPr>
        <w:t>figures</w:t>
      </w:r>
      <w:r>
        <w:rPr>
          <w:rFonts w:ascii="Trebuchet MS"/>
          <w:color w:val="231F20"/>
          <w:spacing w:val="-7"/>
          <w:sz w:val="16"/>
        </w:rPr>
        <w:t> </w:t>
      </w:r>
      <w:r>
        <w:rPr>
          <w:rFonts w:ascii="Trebuchet MS"/>
          <w:color w:val="231F20"/>
          <w:w w:val="75"/>
          <w:sz w:val="16"/>
        </w:rPr>
        <w:t>from</w:t>
      </w:r>
      <w:r>
        <w:rPr>
          <w:rFonts w:ascii="Trebuchet MS"/>
          <w:color w:val="231F20"/>
          <w:spacing w:val="-8"/>
          <w:sz w:val="16"/>
        </w:rPr>
        <w:t> </w:t>
      </w:r>
      <w:r>
        <w:rPr>
          <w:rFonts w:ascii="Trebuchet MS"/>
          <w:color w:val="231F20"/>
          <w:w w:val="75"/>
          <w:sz w:val="16"/>
        </w:rPr>
        <w:t>Consumer</w:t>
      </w:r>
      <w:r>
        <w:rPr>
          <w:rFonts w:ascii="Trebuchet MS"/>
          <w:color w:val="231F20"/>
          <w:spacing w:val="-8"/>
          <w:sz w:val="16"/>
        </w:rPr>
        <w:t> </w:t>
      </w:r>
      <w:r>
        <w:rPr>
          <w:rFonts w:ascii="Trebuchet MS"/>
          <w:color w:val="231F20"/>
          <w:w w:val="75"/>
          <w:sz w:val="16"/>
        </w:rPr>
        <w:t>Electronics</w:t>
      </w:r>
      <w:r>
        <w:rPr>
          <w:rFonts w:ascii="Trebuchet MS"/>
          <w:color w:val="231F20"/>
          <w:spacing w:val="-7"/>
          <w:sz w:val="16"/>
        </w:rPr>
        <w:t> </w:t>
      </w:r>
      <w:r>
        <w:rPr>
          <w:rFonts w:ascii="Trebuchet MS"/>
          <w:color w:val="231F20"/>
          <w:w w:val="75"/>
          <w:sz w:val="16"/>
        </w:rPr>
        <w:t>in</w:t>
      </w:r>
      <w:r>
        <w:rPr>
          <w:rFonts w:ascii="Trebuchet MS"/>
          <w:color w:val="231F20"/>
          <w:spacing w:val="-8"/>
          <w:sz w:val="16"/>
        </w:rPr>
        <w:t> </w:t>
      </w:r>
      <w:r>
        <w:rPr>
          <w:rFonts w:ascii="Trebuchet MS"/>
          <w:color w:val="231F20"/>
          <w:w w:val="75"/>
          <w:sz w:val="16"/>
        </w:rPr>
        <w:t>Illustration</w:t>
      </w:r>
      <w:r>
        <w:rPr>
          <w:rFonts w:ascii="Trebuchet MS"/>
          <w:color w:val="231F20"/>
          <w:spacing w:val="-7"/>
          <w:sz w:val="16"/>
        </w:rPr>
        <w:t> </w:t>
      </w:r>
      <w:r>
        <w:rPr>
          <w:rFonts w:ascii="Trebuchet MS"/>
          <w:color w:val="231F20"/>
          <w:w w:val="75"/>
          <w:sz w:val="16"/>
        </w:rPr>
        <w:t>10.5,</w:t>
      </w:r>
      <w:r>
        <w:rPr>
          <w:rFonts w:ascii="Trebuchet MS"/>
          <w:color w:val="231F20"/>
          <w:spacing w:val="-8"/>
          <w:sz w:val="16"/>
        </w:rPr>
        <w:t> </w:t>
      </w:r>
      <w:r>
        <w:rPr>
          <w:rFonts w:ascii="Trebuchet MS"/>
          <w:color w:val="231F20"/>
          <w:w w:val="75"/>
          <w:sz w:val="16"/>
        </w:rPr>
        <w:t>the</w:t>
      </w:r>
      <w:r>
        <w:rPr>
          <w:rFonts w:ascii="Trebuchet MS"/>
          <w:color w:val="231F20"/>
          <w:spacing w:val="-8"/>
          <w:sz w:val="16"/>
        </w:rPr>
        <w:t> </w:t>
      </w:r>
      <w:r>
        <w:rPr>
          <w:rFonts w:ascii="Trebuchet MS"/>
          <w:color w:val="231F20"/>
          <w:w w:val="75"/>
          <w:sz w:val="16"/>
        </w:rPr>
        <w:t>receivables</w:t>
      </w:r>
      <w:r>
        <w:rPr>
          <w:rFonts w:ascii="Trebuchet MS"/>
          <w:color w:val="231F20"/>
          <w:spacing w:val="-7"/>
          <w:sz w:val="16"/>
        </w:rPr>
        <w:t> </w:t>
      </w:r>
      <w:r>
        <w:rPr>
          <w:rFonts w:ascii="Trebuchet MS"/>
          <w:color w:val="231F20"/>
          <w:w w:val="75"/>
          <w:sz w:val="16"/>
        </w:rPr>
        <w:t>collection</w:t>
      </w:r>
      <w:r>
        <w:rPr>
          <w:rFonts w:ascii="Trebuchet MS"/>
          <w:color w:val="231F20"/>
          <w:spacing w:val="-8"/>
          <w:sz w:val="16"/>
        </w:rPr>
        <w:t> </w:t>
      </w:r>
      <w:r>
        <w:rPr>
          <w:rFonts w:ascii="Trebuchet MS"/>
          <w:color w:val="231F20"/>
          <w:w w:val="75"/>
          <w:sz w:val="16"/>
        </w:rPr>
        <w:t>period</w:t>
      </w:r>
      <w:r>
        <w:rPr>
          <w:rFonts w:ascii="Trebuchet MS"/>
          <w:color w:val="231F20"/>
          <w:spacing w:val="-7"/>
          <w:sz w:val="16"/>
        </w:rPr>
        <w:t> </w:t>
      </w:r>
      <w:r>
        <w:rPr>
          <w:rFonts w:ascii="Trebuchet MS"/>
          <w:color w:val="231F20"/>
          <w:spacing w:val="-5"/>
          <w:w w:val="75"/>
          <w:sz w:val="16"/>
        </w:rPr>
        <w:t>is:</w:t>
      </w:r>
    </w:p>
    <w:p>
      <w:pPr>
        <w:spacing w:line="250" w:lineRule="exact" w:before="114"/>
        <w:ind w:left="2603" w:right="1146" w:firstLine="0"/>
        <w:jc w:val="center"/>
        <w:rPr>
          <w:rFonts w:ascii="Trebuchet MS"/>
          <w:sz w:val="16"/>
        </w:rPr>
      </w:pPr>
      <w:r>
        <w:rPr>
          <w:rFonts w:ascii="Trebuchet MS"/>
          <w:color w:val="231F20"/>
          <w:w w:val="85"/>
          <w:position w:val="10"/>
          <w:sz w:val="16"/>
          <w:u w:val="single" w:color="231F20"/>
        </w:rPr>
        <w:t>360</w:t>
      </w:r>
      <w:r>
        <w:rPr>
          <w:rFonts w:ascii="Trebuchet MS"/>
          <w:color w:val="231F20"/>
          <w:spacing w:val="-7"/>
          <w:w w:val="85"/>
          <w:position w:val="10"/>
          <w:sz w:val="16"/>
        </w:rPr>
        <w:t> </w:t>
      </w:r>
      <w:r>
        <w:rPr>
          <w:rFonts w:ascii="BIZ UDPGothic"/>
          <w:color w:val="231F20"/>
          <w:w w:val="85"/>
          <w:sz w:val="16"/>
        </w:rPr>
        <w:t>=</w:t>
      </w:r>
      <w:r>
        <w:rPr>
          <w:rFonts w:ascii="BIZ UDPGothic"/>
          <w:color w:val="231F20"/>
          <w:spacing w:val="-10"/>
          <w:w w:val="85"/>
          <w:sz w:val="16"/>
        </w:rPr>
        <w:t> </w:t>
      </w:r>
      <w:r>
        <w:rPr>
          <w:rFonts w:ascii="Trebuchet MS"/>
          <w:color w:val="231F20"/>
          <w:w w:val="85"/>
          <w:sz w:val="16"/>
        </w:rPr>
        <w:t>60</w:t>
      </w:r>
      <w:r>
        <w:rPr>
          <w:rFonts w:ascii="Trebuchet MS"/>
          <w:color w:val="231F20"/>
          <w:spacing w:val="-1"/>
          <w:w w:val="85"/>
          <w:sz w:val="16"/>
        </w:rPr>
        <w:t> </w:t>
      </w:r>
      <w:r>
        <w:rPr>
          <w:rFonts w:ascii="Trebuchet MS"/>
          <w:color w:val="231F20"/>
          <w:spacing w:val="-4"/>
          <w:w w:val="85"/>
          <w:sz w:val="16"/>
        </w:rPr>
        <w:t>days</w:t>
      </w:r>
    </w:p>
    <w:p>
      <w:pPr>
        <w:spacing w:line="147" w:lineRule="exact" w:before="0"/>
        <w:ind w:left="824" w:right="0" w:firstLine="0"/>
        <w:jc w:val="center"/>
        <w:rPr>
          <w:rFonts w:ascii="Trebuchet MS"/>
          <w:sz w:val="16"/>
        </w:rPr>
      </w:pPr>
      <w:r>
        <w:rPr>
          <w:rFonts w:ascii="Trebuchet MS"/>
          <w:color w:val="231F20"/>
          <w:w w:val="84"/>
          <w:sz w:val="16"/>
        </w:rPr>
        <w:t>6</w:t>
      </w:r>
    </w:p>
    <w:p>
      <w:pPr>
        <w:spacing w:after="0" w:line="147" w:lineRule="exact"/>
        <w:jc w:val="center"/>
        <w:rPr>
          <w:rFonts w:ascii="Trebuchet MS"/>
          <w:sz w:val="16"/>
        </w:rPr>
        <w:sectPr>
          <w:type w:val="continuous"/>
          <w:pgSz w:w="11510" w:h="14400"/>
          <w:pgMar w:header="0" w:footer="0" w:top="560" w:bottom="280" w:left="0" w:right="0"/>
        </w:sectPr>
      </w:pPr>
    </w:p>
    <w:p>
      <w:pPr>
        <w:pStyle w:val="BodyText"/>
        <w:spacing w:before="1"/>
        <w:rPr>
          <w:rFonts w:ascii="Trebuchet MS"/>
          <w:sz w:val="17"/>
        </w:rPr>
      </w:pPr>
    </w:p>
    <w:p>
      <w:pPr>
        <w:pStyle w:val="BodyText"/>
        <w:spacing w:line="232" w:lineRule="auto" w:before="99"/>
        <w:ind w:left="1442" w:right="2863"/>
        <w:jc w:val="both"/>
      </w:pPr>
      <w:r>
        <w:rPr>
          <w:color w:val="231F20"/>
          <w:spacing w:val="-4"/>
        </w:rPr>
        <w:t>uncommon</w:t>
      </w:r>
      <w:r>
        <w:rPr>
          <w:color w:val="231F20"/>
          <w:spacing w:val="-5"/>
        </w:rPr>
        <w:t> </w:t>
      </w:r>
      <w:r>
        <w:rPr>
          <w:color w:val="231F20"/>
          <w:spacing w:val="-4"/>
        </w:rPr>
        <w:t>for</w:t>
      </w:r>
      <w:r>
        <w:rPr>
          <w:color w:val="231F20"/>
          <w:spacing w:val="-5"/>
        </w:rPr>
        <w:t> </w:t>
      </w:r>
      <w:r>
        <w:rPr>
          <w:color w:val="231F20"/>
          <w:spacing w:val="-4"/>
        </w:rPr>
        <w:t>companies</w:t>
      </w:r>
      <w:r>
        <w:rPr>
          <w:color w:val="231F20"/>
          <w:spacing w:val="-5"/>
        </w:rPr>
        <w:t> </w:t>
      </w:r>
      <w:r>
        <w:rPr>
          <w:color w:val="231F20"/>
          <w:spacing w:val="-4"/>
        </w:rPr>
        <w:t>to</w:t>
      </w:r>
      <w:r>
        <w:rPr>
          <w:color w:val="231F20"/>
          <w:spacing w:val="-5"/>
        </w:rPr>
        <w:t> </w:t>
      </w:r>
      <w:r>
        <w:rPr>
          <w:color w:val="231F20"/>
          <w:spacing w:val="-4"/>
        </w:rPr>
        <w:t>continue</w:t>
      </w:r>
      <w:r>
        <w:rPr>
          <w:color w:val="231F20"/>
          <w:spacing w:val="-5"/>
        </w:rPr>
        <w:t> </w:t>
      </w:r>
      <w:r>
        <w:rPr>
          <w:color w:val="231F20"/>
          <w:spacing w:val="-4"/>
        </w:rPr>
        <w:t>to</w:t>
      </w:r>
      <w:r>
        <w:rPr>
          <w:color w:val="231F20"/>
          <w:spacing w:val="-5"/>
        </w:rPr>
        <w:t> </w:t>
      </w:r>
      <w:r>
        <w:rPr>
          <w:color w:val="231F20"/>
          <w:spacing w:val="-4"/>
        </w:rPr>
        <w:t>service</w:t>
      </w:r>
      <w:r>
        <w:rPr>
          <w:color w:val="231F20"/>
          <w:spacing w:val="-5"/>
        </w:rPr>
        <w:t> </w:t>
      </w:r>
      <w:r>
        <w:rPr>
          <w:color w:val="231F20"/>
          <w:spacing w:val="-4"/>
        </w:rPr>
        <w:t>the</w:t>
      </w:r>
      <w:r>
        <w:rPr>
          <w:color w:val="231F20"/>
          <w:spacing w:val="-5"/>
        </w:rPr>
        <w:t> </w:t>
      </w:r>
      <w:r>
        <w:rPr>
          <w:color w:val="231F20"/>
          <w:spacing w:val="-4"/>
        </w:rPr>
        <w:t>accounts</w:t>
      </w:r>
      <w:r>
        <w:rPr>
          <w:color w:val="231F20"/>
          <w:spacing w:val="-5"/>
        </w:rPr>
        <w:t> </w:t>
      </w:r>
      <w:r>
        <w:rPr>
          <w:color w:val="231F20"/>
          <w:spacing w:val="-4"/>
        </w:rPr>
        <w:t>for</w:t>
      </w:r>
      <w:r>
        <w:rPr>
          <w:color w:val="231F20"/>
          <w:spacing w:val="-5"/>
        </w:rPr>
        <w:t> </w:t>
      </w:r>
      <w:r>
        <w:rPr>
          <w:color w:val="231F20"/>
          <w:spacing w:val="-4"/>
        </w:rPr>
        <w:t>the</w:t>
      </w:r>
      <w:r>
        <w:rPr>
          <w:color w:val="231F20"/>
          <w:spacing w:val="-5"/>
        </w:rPr>
        <w:t> </w:t>
      </w:r>
      <w:r>
        <w:rPr>
          <w:color w:val="231F20"/>
          <w:spacing w:val="-4"/>
        </w:rPr>
        <w:t>SPE.</w:t>
      </w:r>
      <w:r>
        <w:rPr>
          <w:color w:val="231F20"/>
          <w:spacing w:val="-5"/>
        </w:rPr>
        <w:t> </w:t>
      </w:r>
      <w:r>
        <w:rPr>
          <w:color w:val="231F20"/>
          <w:spacing w:val="-4"/>
        </w:rPr>
        <w:t>In</w:t>
      </w:r>
      <w:r>
        <w:rPr>
          <w:color w:val="231F20"/>
          <w:spacing w:val="-5"/>
        </w:rPr>
        <w:t> </w:t>
      </w:r>
      <w:r>
        <w:rPr>
          <w:color w:val="231F20"/>
          <w:spacing w:val="-4"/>
        </w:rPr>
        <w:t>this</w:t>
      </w:r>
      <w:r>
        <w:rPr>
          <w:color w:val="231F20"/>
          <w:spacing w:val="-5"/>
        </w:rPr>
        <w:t> </w:t>
      </w:r>
      <w:r>
        <w:rPr>
          <w:color w:val="231F20"/>
          <w:spacing w:val="-4"/>
        </w:rPr>
        <w:t>case </w:t>
      </w:r>
      <w:r>
        <w:rPr>
          <w:color w:val="231F20"/>
        </w:rPr>
        <w:t>the</w:t>
      </w:r>
      <w:r>
        <w:rPr>
          <w:color w:val="231F20"/>
          <w:spacing w:val="-5"/>
        </w:rPr>
        <w:t> </w:t>
      </w:r>
      <w:r>
        <w:rPr>
          <w:color w:val="231F20"/>
        </w:rPr>
        <w:t>total</w:t>
      </w:r>
      <w:r>
        <w:rPr>
          <w:color w:val="231F20"/>
          <w:spacing w:val="-5"/>
        </w:rPr>
        <w:t> </w:t>
      </w:r>
      <w:r>
        <w:rPr>
          <w:color w:val="231F20"/>
        </w:rPr>
        <w:t>amount</w:t>
      </w:r>
      <w:r>
        <w:rPr>
          <w:color w:val="231F20"/>
          <w:spacing w:val="-5"/>
        </w:rPr>
        <w:t> </w:t>
      </w:r>
      <w:r>
        <w:rPr>
          <w:color w:val="231F20"/>
        </w:rPr>
        <w:t>of</w:t>
      </w:r>
      <w:r>
        <w:rPr>
          <w:color w:val="231F20"/>
          <w:spacing w:val="-5"/>
        </w:rPr>
        <w:t> </w:t>
      </w:r>
      <w:r>
        <w:rPr>
          <w:color w:val="231F20"/>
        </w:rPr>
        <w:t>serviced</w:t>
      </w:r>
      <w:r>
        <w:rPr>
          <w:color w:val="231F20"/>
          <w:spacing w:val="-5"/>
        </w:rPr>
        <w:t> </w:t>
      </w:r>
      <w:r>
        <w:rPr>
          <w:color w:val="231F20"/>
        </w:rPr>
        <w:t>receivables</w:t>
      </w:r>
      <w:r>
        <w:rPr>
          <w:color w:val="231F20"/>
          <w:spacing w:val="-5"/>
        </w:rPr>
        <w:t> </w:t>
      </w:r>
      <w:r>
        <w:rPr>
          <w:color w:val="231F20"/>
        </w:rPr>
        <w:t>is</w:t>
      </w:r>
      <w:r>
        <w:rPr>
          <w:color w:val="231F20"/>
          <w:spacing w:val="-5"/>
        </w:rPr>
        <w:t> </w:t>
      </w:r>
      <w:r>
        <w:rPr>
          <w:color w:val="231F20"/>
        </w:rPr>
        <w:t>provided</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footnotes.</w:t>
      </w:r>
      <w:r>
        <w:rPr>
          <w:color w:val="231F20"/>
          <w:spacing w:val="-5"/>
        </w:rPr>
        <w:t> </w:t>
      </w:r>
      <w:r>
        <w:rPr>
          <w:color w:val="231F20"/>
        </w:rPr>
        <w:t>These</w:t>
      </w:r>
      <w:r>
        <w:rPr>
          <w:color w:val="231F20"/>
          <w:spacing w:val="-5"/>
        </w:rPr>
        <w:t> </w:t>
      </w:r>
      <w:r>
        <w:rPr>
          <w:color w:val="231F20"/>
        </w:rPr>
        <w:t>can</w:t>
      </w:r>
      <w:r>
        <w:rPr>
          <w:color w:val="231F20"/>
          <w:spacing w:val="-5"/>
        </w:rPr>
        <w:t> </w:t>
      </w:r>
      <w:r>
        <w:rPr>
          <w:color w:val="231F20"/>
        </w:rPr>
        <w:t>be </w:t>
      </w:r>
      <w:r>
        <w:rPr>
          <w:color w:val="231F20"/>
          <w:spacing w:val="-6"/>
        </w:rPr>
        <w:t>added to those reported on the balance sheet to arrive at total outstanding receivables. </w:t>
      </w:r>
      <w:r>
        <w:rPr>
          <w:color w:val="231F20"/>
          <w:spacing w:val="-4"/>
        </w:rPr>
        <w:t>The</w:t>
      </w:r>
      <w:r>
        <w:rPr>
          <w:color w:val="231F20"/>
          <w:spacing w:val="-6"/>
        </w:rPr>
        <w:t> </w:t>
      </w:r>
      <w:r>
        <w:rPr>
          <w:color w:val="231F20"/>
          <w:spacing w:val="-4"/>
        </w:rPr>
        <w:t>turnover</w:t>
      </w:r>
      <w:r>
        <w:rPr>
          <w:color w:val="231F20"/>
          <w:spacing w:val="-6"/>
        </w:rPr>
        <w:t> </w:t>
      </w:r>
      <w:r>
        <w:rPr>
          <w:color w:val="231F20"/>
          <w:spacing w:val="-4"/>
        </w:rPr>
        <w:t>ratios</w:t>
      </w:r>
      <w:r>
        <w:rPr>
          <w:color w:val="231F20"/>
          <w:spacing w:val="-6"/>
        </w:rPr>
        <w:t> </w:t>
      </w:r>
      <w:r>
        <w:rPr>
          <w:color w:val="231F20"/>
          <w:spacing w:val="-4"/>
        </w:rPr>
        <w:t>are</w:t>
      </w:r>
      <w:r>
        <w:rPr>
          <w:color w:val="231F20"/>
          <w:spacing w:val="-6"/>
        </w:rPr>
        <w:t> </w:t>
      </w:r>
      <w:r>
        <w:rPr>
          <w:color w:val="231F20"/>
          <w:spacing w:val="-4"/>
        </w:rPr>
        <w:t>then</w:t>
      </w:r>
      <w:r>
        <w:rPr>
          <w:color w:val="231F20"/>
          <w:spacing w:val="-6"/>
        </w:rPr>
        <w:t> </w:t>
      </w:r>
      <w:r>
        <w:rPr>
          <w:color w:val="231F20"/>
          <w:spacing w:val="-4"/>
        </w:rPr>
        <w:t>computed</w:t>
      </w:r>
      <w:r>
        <w:rPr>
          <w:color w:val="231F20"/>
          <w:spacing w:val="-6"/>
        </w:rPr>
        <w:t> </w:t>
      </w:r>
      <w:r>
        <w:rPr>
          <w:color w:val="231F20"/>
          <w:spacing w:val="-4"/>
        </w:rPr>
        <w:t>using</w:t>
      </w:r>
      <w:r>
        <w:rPr>
          <w:color w:val="231F20"/>
          <w:spacing w:val="-6"/>
        </w:rPr>
        <w:t> </w:t>
      </w:r>
      <w:r>
        <w:rPr>
          <w:color w:val="231F20"/>
          <w:spacing w:val="-4"/>
        </w:rPr>
        <w:t>total</w:t>
      </w:r>
      <w:r>
        <w:rPr>
          <w:color w:val="231F20"/>
          <w:spacing w:val="-6"/>
        </w:rPr>
        <w:t> </w:t>
      </w:r>
      <w:r>
        <w:rPr>
          <w:color w:val="231F20"/>
          <w:spacing w:val="-4"/>
        </w:rPr>
        <w:t>outstanding</w:t>
      </w:r>
      <w:r>
        <w:rPr>
          <w:color w:val="231F20"/>
          <w:spacing w:val="-6"/>
        </w:rPr>
        <w:t> </w:t>
      </w:r>
      <w:r>
        <w:rPr>
          <w:color w:val="231F20"/>
          <w:spacing w:val="-4"/>
        </w:rPr>
        <w:t>receivables.</w:t>
      </w:r>
    </w:p>
    <w:p>
      <w:pPr>
        <w:pStyle w:val="BodyText"/>
        <w:spacing w:line="232" w:lineRule="auto"/>
        <w:ind w:left="1442" w:right="2863" w:firstLine="240"/>
        <w:jc w:val="both"/>
      </w:pPr>
      <w:r>
        <w:rPr>
          <w:color w:val="231F20"/>
        </w:rPr>
        <w:t>Another</w:t>
      </w:r>
      <w:r>
        <w:rPr>
          <w:color w:val="231F20"/>
          <w:spacing w:val="-12"/>
        </w:rPr>
        <w:t> </w:t>
      </w:r>
      <w:r>
        <w:rPr>
          <w:color w:val="231F20"/>
        </w:rPr>
        <w:t>complication</w:t>
      </w:r>
      <w:r>
        <w:rPr>
          <w:color w:val="231F20"/>
          <w:spacing w:val="-12"/>
        </w:rPr>
        <w:t> </w:t>
      </w:r>
      <w:r>
        <w:rPr>
          <w:color w:val="231F20"/>
        </w:rPr>
        <w:t>relates</w:t>
      </w:r>
      <w:r>
        <w:rPr>
          <w:color w:val="231F20"/>
          <w:spacing w:val="-12"/>
        </w:rPr>
        <w:t> </w:t>
      </w:r>
      <w:r>
        <w:rPr>
          <w:color w:val="231F20"/>
        </w:rPr>
        <w:t>to</w:t>
      </w:r>
      <w:r>
        <w:rPr>
          <w:color w:val="231F20"/>
          <w:spacing w:val="-12"/>
        </w:rPr>
        <w:t> </w:t>
      </w:r>
      <w:r>
        <w:rPr>
          <w:color w:val="231F20"/>
        </w:rPr>
        <w:t>whether</w:t>
      </w:r>
      <w:r>
        <w:rPr>
          <w:color w:val="231F20"/>
          <w:spacing w:val="-12"/>
        </w:rPr>
        <w:t> </w:t>
      </w:r>
      <w:r>
        <w:rPr>
          <w:color w:val="231F20"/>
        </w:rPr>
        <w:t>the</w:t>
      </w:r>
      <w:r>
        <w:rPr>
          <w:color w:val="231F20"/>
          <w:spacing w:val="-12"/>
        </w:rPr>
        <w:t> </w:t>
      </w:r>
      <w:r>
        <w:rPr>
          <w:color w:val="231F20"/>
        </w:rPr>
        <w:t>receivable</w:t>
      </w:r>
      <w:r>
        <w:rPr>
          <w:color w:val="231F20"/>
          <w:spacing w:val="-12"/>
        </w:rPr>
        <w:t> </w:t>
      </w:r>
      <w:r>
        <w:rPr>
          <w:color w:val="231F20"/>
        </w:rPr>
        <w:t>turnover</w:t>
      </w:r>
      <w:r>
        <w:rPr>
          <w:color w:val="231F20"/>
          <w:spacing w:val="-12"/>
        </w:rPr>
        <w:t> </w:t>
      </w:r>
      <w:r>
        <w:rPr>
          <w:color w:val="231F20"/>
        </w:rPr>
        <w:t>ratios</w:t>
      </w:r>
      <w:r>
        <w:rPr>
          <w:color w:val="231F20"/>
          <w:spacing w:val="-12"/>
        </w:rPr>
        <w:t> </w:t>
      </w:r>
      <w:r>
        <w:rPr>
          <w:color w:val="231F20"/>
        </w:rPr>
        <w:t>are</w:t>
      </w:r>
      <w:r>
        <w:rPr>
          <w:color w:val="231F20"/>
          <w:spacing w:val="-12"/>
        </w:rPr>
        <w:t> </w:t>
      </w:r>
      <w:r>
        <w:rPr>
          <w:color w:val="231F20"/>
        </w:rPr>
        <w:t>com- </w:t>
      </w:r>
      <w:r>
        <w:rPr>
          <w:color w:val="231F20"/>
          <w:spacing w:val="-8"/>
        </w:rPr>
        <w:t>puted</w:t>
      </w:r>
      <w:r>
        <w:rPr>
          <w:color w:val="231F20"/>
        </w:rPr>
        <w:t> </w:t>
      </w:r>
      <w:r>
        <w:rPr>
          <w:color w:val="231F20"/>
          <w:spacing w:val="-8"/>
        </w:rPr>
        <w:t>based</w:t>
      </w:r>
      <w:r>
        <w:rPr>
          <w:color w:val="231F20"/>
        </w:rPr>
        <w:t> </w:t>
      </w:r>
      <w:r>
        <w:rPr>
          <w:color w:val="231F20"/>
          <w:spacing w:val="-8"/>
        </w:rPr>
        <w:t>on</w:t>
      </w:r>
      <w:r>
        <w:rPr>
          <w:color w:val="231F20"/>
        </w:rPr>
        <w:t> </w:t>
      </w:r>
      <w:r>
        <w:rPr>
          <w:color w:val="231F20"/>
          <w:spacing w:val="-8"/>
        </w:rPr>
        <w:t>gross</w:t>
      </w:r>
      <w:r>
        <w:rPr>
          <w:color w:val="231F20"/>
        </w:rPr>
        <w:t> </w:t>
      </w:r>
      <w:r>
        <w:rPr>
          <w:color w:val="231F20"/>
          <w:spacing w:val="-8"/>
        </w:rPr>
        <w:t>or</w:t>
      </w:r>
      <w:r>
        <w:rPr>
          <w:color w:val="231F20"/>
        </w:rPr>
        <w:t> </w:t>
      </w:r>
      <w:r>
        <w:rPr>
          <w:color w:val="231F20"/>
          <w:spacing w:val="-8"/>
        </w:rPr>
        <w:t>net</w:t>
      </w:r>
      <w:r>
        <w:rPr>
          <w:color w:val="231F20"/>
        </w:rPr>
        <w:t> </w:t>
      </w:r>
      <w:r>
        <w:rPr>
          <w:color w:val="231F20"/>
          <w:spacing w:val="-8"/>
        </w:rPr>
        <w:t>accounts</w:t>
      </w:r>
      <w:r>
        <w:rPr>
          <w:color w:val="231F20"/>
        </w:rPr>
        <w:t> </w:t>
      </w:r>
      <w:r>
        <w:rPr>
          <w:color w:val="231F20"/>
          <w:spacing w:val="-8"/>
        </w:rPr>
        <w:t>receivable.</w:t>
      </w:r>
      <w:r>
        <w:rPr>
          <w:color w:val="231F20"/>
        </w:rPr>
        <w:t> </w:t>
      </w:r>
      <w:r>
        <w:rPr>
          <w:color w:val="231F20"/>
          <w:spacing w:val="-8"/>
        </w:rPr>
        <w:t>If</w:t>
      </w:r>
      <w:r>
        <w:rPr>
          <w:color w:val="231F20"/>
        </w:rPr>
        <w:t> </w:t>
      </w:r>
      <w:r>
        <w:rPr>
          <w:color w:val="231F20"/>
          <w:spacing w:val="-8"/>
        </w:rPr>
        <w:t>the</w:t>
      </w:r>
      <w:r>
        <w:rPr>
          <w:color w:val="231F20"/>
        </w:rPr>
        <w:t> </w:t>
      </w:r>
      <w:r>
        <w:rPr>
          <w:color w:val="231F20"/>
          <w:spacing w:val="-8"/>
        </w:rPr>
        <w:t>latter,</w:t>
      </w:r>
      <w:r>
        <w:rPr>
          <w:color w:val="231F20"/>
        </w:rPr>
        <w:t> </w:t>
      </w:r>
      <w:r>
        <w:rPr>
          <w:color w:val="231F20"/>
          <w:spacing w:val="-8"/>
        </w:rPr>
        <w:t>the</w:t>
      </w:r>
      <w:r>
        <w:rPr>
          <w:color w:val="231F20"/>
        </w:rPr>
        <w:t> </w:t>
      </w:r>
      <w:r>
        <w:rPr>
          <w:color w:val="231F20"/>
          <w:spacing w:val="-8"/>
        </w:rPr>
        <w:t>resulting</w:t>
      </w:r>
      <w:r>
        <w:rPr>
          <w:color w:val="231F20"/>
        </w:rPr>
        <w:t> </w:t>
      </w:r>
      <w:r>
        <w:rPr>
          <w:color w:val="231F20"/>
          <w:spacing w:val="-8"/>
        </w:rPr>
        <w:t>computations </w:t>
      </w:r>
      <w:r>
        <w:rPr>
          <w:color w:val="231F20"/>
          <w:spacing w:val="-2"/>
        </w:rPr>
        <w:t>are</w:t>
      </w:r>
      <w:r>
        <w:rPr>
          <w:color w:val="231F20"/>
          <w:spacing w:val="-10"/>
        </w:rPr>
        <w:t> </w:t>
      </w:r>
      <w:r>
        <w:rPr>
          <w:color w:val="231F20"/>
          <w:spacing w:val="-2"/>
        </w:rPr>
        <w:t>affected</w:t>
      </w:r>
      <w:r>
        <w:rPr>
          <w:color w:val="231F20"/>
          <w:spacing w:val="-10"/>
        </w:rPr>
        <w:t> </w:t>
      </w:r>
      <w:r>
        <w:rPr>
          <w:color w:val="231F20"/>
          <w:spacing w:val="-2"/>
        </w:rPr>
        <w:t>by</w:t>
      </w:r>
      <w:r>
        <w:rPr>
          <w:color w:val="231F20"/>
          <w:spacing w:val="-10"/>
        </w:rPr>
        <w:t> </w:t>
      </w:r>
      <w:r>
        <w:rPr>
          <w:color w:val="231F20"/>
          <w:spacing w:val="-2"/>
        </w:rPr>
        <w:t>the</w:t>
      </w:r>
      <w:r>
        <w:rPr>
          <w:color w:val="231F20"/>
          <w:spacing w:val="-10"/>
        </w:rPr>
        <w:t> </w:t>
      </w:r>
      <w:r>
        <w:rPr>
          <w:color w:val="231F20"/>
          <w:spacing w:val="-2"/>
        </w:rPr>
        <w:t>company’s</w:t>
      </w:r>
      <w:r>
        <w:rPr>
          <w:color w:val="231F20"/>
          <w:spacing w:val="-10"/>
        </w:rPr>
        <w:t> </w:t>
      </w:r>
      <w:r>
        <w:rPr>
          <w:color w:val="231F20"/>
          <w:spacing w:val="-2"/>
        </w:rPr>
        <w:t>degree</w:t>
      </w:r>
      <w:r>
        <w:rPr>
          <w:color w:val="231F20"/>
          <w:spacing w:val="-10"/>
        </w:rPr>
        <w:t> </w:t>
      </w:r>
      <w:r>
        <w:rPr>
          <w:color w:val="231F20"/>
          <w:spacing w:val="-2"/>
        </w:rPr>
        <w:t>of</w:t>
      </w:r>
      <w:r>
        <w:rPr>
          <w:color w:val="231F20"/>
          <w:spacing w:val="-10"/>
        </w:rPr>
        <w:t> </w:t>
      </w:r>
      <w:r>
        <w:rPr>
          <w:color w:val="231F20"/>
          <w:spacing w:val="-2"/>
        </w:rPr>
        <w:t>conservatism</w:t>
      </w:r>
      <w:r>
        <w:rPr>
          <w:color w:val="231F20"/>
          <w:spacing w:val="-10"/>
        </w:rPr>
        <w:t> </w:t>
      </w:r>
      <w:r>
        <w:rPr>
          <w:color w:val="231F20"/>
          <w:spacing w:val="-2"/>
        </w:rPr>
        <w:t>in</w:t>
      </w:r>
      <w:r>
        <w:rPr>
          <w:color w:val="231F20"/>
          <w:spacing w:val="-10"/>
        </w:rPr>
        <w:t> </w:t>
      </w:r>
      <w:r>
        <w:rPr>
          <w:color w:val="231F20"/>
          <w:spacing w:val="-2"/>
        </w:rPr>
        <w:t>estimating</w:t>
      </w:r>
      <w:r>
        <w:rPr>
          <w:color w:val="231F20"/>
          <w:spacing w:val="-10"/>
        </w:rPr>
        <w:t> </w:t>
      </w:r>
      <w:r>
        <w:rPr>
          <w:color w:val="231F20"/>
          <w:spacing w:val="-2"/>
        </w:rPr>
        <w:t>uncollectible</w:t>
      </w:r>
      <w:r>
        <w:rPr>
          <w:color w:val="231F20"/>
          <w:spacing w:val="-10"/>
        </w:rPr>
        <w:t> </w:t>
      </w:r>
      <w:r>
        <w:rPr>
          <w:color w:val="231F20"/>
          <w:spacing w:val="-2"/>
        </w:rPr>
        <w:t>ac- </w:t>
      </w:r>
      <w:r>
        <w:rPr>
          <w:color w:val="231F20"/>
          <w:spacing w:val="-6"/>
        </w:rPr>
        <w:t>counts. It is generally preferable to compute turnover ratios based on gross receivables </w:t>
      </w:r>
      <w:r>
        <w:rPr>
          <w:color w:val="231F20"/>
        </w:rPr>
        <w:t>to avoid this problem.</w:t>
      </w:r>
    </w:p>
    <w:p>
      <w:pPr>
        <w:pStyle w:val="BodyText"/>
        <w:spacing w:line="232" w:lineRule="auto"/>
        <w:ind w:left="1442" w:right="2864" w:firstLine="240"/>
        <w:jc w:val="both"/>
      </w:pPr>
      <w:r>
        <w:rPr>
          <w:color w:val="231F20"/>
          <w:spacing w:val="-6"/>
        </w:rPr>
        <w:t>Certain</w:t>
      </w:r>
      <w:r>
        <w:rPr>
          <w:color w:val="231F20"/>
          <w:spacing w:val="-7"/>
        </w:rPr>
        <w:t> </w:t>
      </w:r>
      <w:r>
        <w:rPr>
          <w:color w:val="231F20"/>
          <w:spacing w:val="-6"/>
        </w:rPr>
        <w:t>trend analyses</w:t>
      </w:r>
      <w:r>
        <w:rPr>
          <w:color w:val="231F20"/>
          <w:spacing w:val="-7"/>
        </w:rPr>
        <w:t> </w:t>
      </w:r>
      <w:r>
        <w:rPr>
          <w:color w:val="231F20"/>
          <w:spacing w:val="-6"/>
        </w:rPr>
        <w:t>also merit</w:t>
      </w:r>
      <w:r>
        <w:rPr>
          <w:color w:val="231F20"/>
          <w:spacing w:val="-7"/>
        </w:rPr>
        <w:t> </w:t>
      </w:r>
      <w:r>
        <w:rPr>
          <w:color w:val="231F20"/>
          <w:spacing w:val="-6"/>
        </w:rPr>
        <w:t>our study.</w:t>
      </w:r>
      <w:r>
        <w:rPr>
          <w:color w:val="231F20"/>
          <w:spacing w:val="-7"/>
        </w:rPr>
        <w:t> </w:t>
      </w:r>
      <w:r>
        <w:rPr>
          <w:color w:val="231F20"/>
          <w:spacing w:val="-6"/>
        </w:rPr>
        <w:t>The trend</w:t>
      </w:r>
      <w:r>
        <w:rPr>
          <w:color w:val="231F20"/>
          <w:spacing w:val="-7"/>
        </w:rPr>
        <w:t> </w:t>
      </w:r>
      <w:r>
        <w:rPr>
          <w:color w:val="231F20"/>
          <w:spacing w:val="-6"/>
        </w:rPr>
        <w:t>in collection</w:t>
      </w:r>
      <w:r>
        <w:rPr>
          <w:color w:val="231F20"/>
          <w:spacing w:val="-7"/>
        </w:rPr>
        <w:t> </w:t>
      </w:r>
      <w:r>
        <w:rPr>
          <w:color w:val="231F20"/>
          <w:spacing w:val="-6"/>
        </w:rPr>
        <w:t>period over</w:t>
      </w:r>
      <w:r>
        <w:rPr>
          <w:color w:val="231F20"/>
          <w:spacing w:val="-7"/>
        </w:rPr>
        <w:t> </w:t>
      </w:r>
      <w:r>
        <w:rPr>
          <w:color w:val="231F20"/>
          <w:spacing w:val="-6"/>
        </w:rPr>
        <w:t>time is important in helping assess the quality and liquidity of receivables. Another trend to </w:t>
      </w:r>
      <w:r>
        <w:rPr>
          <w:color w:val="231F20"/>
          <w:spacing w:val="-4"/>
        </w:rPr>
        <w:t>watch is the relation between the provision for doubtful accounts and gross accounts </w:t>
      </w:r>
      <w:r>
        <w:rPr>
          <w:color w:val="231F20"/>
        </w:rPr>
        <w:t>receivable,</w:t>
      </w:r>
      <w:r>
        <w:rPr>
          <w:color w:val="231F20"/>
          <w:spacing w:val="-1"/>
        </w:rPr>
        <w:t> </w:t>
      </w:r>
      <w:r>
        <w:rPr>
          <w:color w:val="231F20"/>
        </w:rPr>
        <w:t>computed</w:t>
      </w:r>
      <w:r>
        <w:rPr>
          <w:color w:val="231F20"/>
          <w:spacing w:val="-1"/>
        </w:rPr>
        <w:t> </w:t>
      </w:r>
      <w:r>
        <w:rPr>
          <w:color w:val="231F20"/>
        </w:rPr>
        <w:t>as</w:t>
      </w:r>
    </w:p>
    <w:p>
      <w:pPr>
        <w:spacing w:line="244" w:lineRule="auto" w:before="121"/>
        <w:ind w:left="4071" w:right="5292" w:hanging="202"/>
        <w:jc w:val="both"/>
        <w:rPr>
          <w:sz w:val="18"/>
        </w:rPr>
      </w:pPr>
      <w:r>
        <w:rPr>
          <w:color w:val="231F20"/>
          <w:spacing w:val="-6"/>
          <w:sz w:val="18"/>
          <w:u w:val="single" w:color="231F20"/>
        </w:rPr>
        <w:t>Provision for</w:t>
      </w:r>
      <w:r>
        <w:rPr>
          <w:color w:val="231F20"/>
          <w:spacing w:val="-5"/>
          <w:sz w:val="18"/>
          <w:u w:val="single" w:color="231F20"/>
        </w:rPr>
        <w:t> </w:t>
      </w:r>
      <w:r>
        <w:rPr>
          <w:color w:val="231F20"/>
          <w:spacing w:val="-6"/>
          <w:sz w:val="18"/>
          <w:u w:val="single" w:color="231F20"/>
        </w:rPr>
        <w:t>doubtful</w:t>
      </w:r>
      <w:r>
        <w:rPr>
          <w:color w:val="231F20"/>
          <w:spacing w:val="-5"/>
          <w:sz w:val="18"/>
          <w:u w:val="single" w:color="231F20"/>
        </w:rPr>
        <w:t> </w:t>
      </w:r>
      <w:r>
        <w:rPr>
          <w:color w:val="231F20"/>
          <w:spacing w:val="-6"/>
          <w:sz w:val="18"/>
          <w:u w:val="single" w:color="231F20"/>
        </w:rPr>
        <w:t>accounts</w:t>
      </w:r>
      <w:r>
        <w:rPr>
          <w:color w:val="231F20"/>
          <w:sz w:val="18"/>
        </w:rPr>
        <w:t> Gross accounts receivable</w:t>
      </w:r>
    </w:p>
    <w:p>
      <w:pPr>
        <w:pStyle w:val="BodyText"/>
        <w:spacing w:line="232" w:lineRule="auto" w:before="117"/>
        <w:ind w:left="1442" w:right="2863"/>
        <w:jc w:val="both"/>
      </w:pPr>
      <w:r>
        <w:rPr>
          <w:color w:val="231F20"/>
        </w:rPr>
        <w:t>Increases</w:t>
      </w:r>
      <w:r>
        <w:rPr>
          <w:color w:val="231F20"/>
          <w:spacing w:val="-12"/>
        </w:rPr>
        <w:t> </w:t>
      </w:r>
      <w:r>
        <w:rPr>
          <w:color w:val="231F20"/>
        </w:rPr>
        <w:t>in</w:t>
      </w:r>
      <w:r>
        <w:rPr>
          <w:color w:val="231F20"/>
          <w:spacing w:val="-12"/>
        </w:rPr>
        <w:t> </w:t>
      </w:r>
      <w:r>
        <w:rPr>
          <w:color w:val="231F20"/>
        </w:rPr>
        <w:t>this</w:t>
      </w:r>
      <w:r>
        <w:rPr>
          <w:color w:val="231F20"/>
          <w:spacing w:val="-12"/>
        </w:rPr>
        <w:t> </w:t>
      </w:r>
      <w:r>
        <w:rPr>
          <w:color w:val="231F20"/>
        </w:rPr>
        <w:t>ratio</w:t>
      </w:r>
      <w:r>
        <w:rPr>
          <w:color w:val="231F20"/>
          <w:spacing w:val="-12"/>
        </w:rPr>
        <w:t> </w:t>
      </w:r>
      <w:r>
        <w:rPr>
          <w:color w:val="231F20"/>
        </w:rPr>
        <w:t>over</w:t>
      </w:r>
      <w:r>
        <w:rPr>
          <w:color w:val="231F20"/>
          <w:spacing w:val="-12"/>
        </w:rPr>
        <w:t> </w:t>
      </w:r>
      <w:r>
        <w:rPr>
          <w:color w:val="231F20"/>
        </w:rPr>
        <w:t>time</w:t>
      </w:r>
      <w:r>
        <w:rPr>
          <w:color w:val="231F20"/>
          <w:spacing w:val="-12"/>
        </w:rPr>
        <w:t> </w:t>
      </w:r>
      <w:r>
        <w:rPr>
          <w:color w:val="231F20"/>
        </w:rPr>
        <w:t>suggest</w:t>
      </w:r>
      <w:r>
        <w:rPr>
          <w:color w:val="231F20"/>
          <w:spacing w:val="-12"/>
        </w:rPr>
        <w:t> </w:t>
      </w:r>
      <w:r>
        <w:rPr>
          <w:color w:val="231F20"/>
        </w:rPr>
        <w:t>a</w:t>
      </w:r>
      <w:r>
        <w:rPr>
          <w:color w:val="231F20"/>
          <w:spacing w:val="-12"/>
        </w:rPr>
        <w:t> </w:t>
      </w:r>
      <w:r>
        <w:rPr>
          <w:color w:val="231F20"/>
        </w:rPr>
        <w:t>decline</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collectibility</w:t>
      </w:r>
      <w:r>
        <w:rPr>
          <w:color w:val="231F20"/>
          <w:spacing w:val="-12"/>
        </w:rPr>
        <w:t> </w:t>
      </w:r>
      <w:r>
        <w:rPr>
          <w:color w:val="231F20"/>
        </w:rPr>
        <w:t>of</w:t>
      </w:r>
      <w:r>
        <w:rPr>
          <w:color w:val="231F20"/>
          <w:spacing w:val="-12"/>
        </w:rPr>
        <w:t> </w:t>
      </w:r>
      <w:r>
        <w:rPr>
          <w:color w:val="231F20"/>
        </w:rPr>
        <w:t>receivables. </w:t>
      </w:r>
      <w:r>
        <w:rPr>
          <w:color w:val="231F20"/>
          <w:spacing w:val="-6"/>
        </w:rPr>
        <w:t>Conversely,</w:t>
      </w:r>
      <w:r>
        <w:rPr>
          <w:color w:val="231F20"/>
          <w:spacing w:val="-7"/>
        </w:rPr>
        <w:t> </w:t>
      </w:r>
      <w:r>
        <w:rPr>
          <w:color w:val="231F20"/>
          <w:spacing w:val="-6"/>
        </w:rPr>
        <w:t>decreases in</w:t>
      </w:r>
      <w:r>
        <w:rPr>
          <w:color w:val="231F20"/>
          <w:spacing w:val="-7"/>
        </w:rPr>
        <w:t> </w:t>
      </w:r>
      <w:r>
        <w:rPr>
          <w:color w:val="231F20"/>
          <w:spacing w:val="-6"/>
        </w:rPr>
        <w:t>this ratio</w:t>
      </w:r>
      <w:r>
        <w:rPr>
          <w:color w:val="231F20"/>
          <w:spacing w:val="-7"/>
        </w:rPr>
        <w:t> </w:t>
      </w:r>
      <w:r>
        <w:rPr>
          <w:color w:val="231F20"/>
          <w:spacing w:val="-6"/>
        </w:rPr>
        <w:t>suggest improved</w:t>
      </w:r>
      <w:r>
        <w:rPr>
          <w:color w:val="231F20"/>
          <w:spacing w:val="-7"/>
        </w:rPr>
        <w:t> </w:t>
      </w:r>
      <w:r>
        <w:rPr>
          <w:color w:val="231F20"/>
          <w:spacing w:val="-6"/>
        </w:rPr>
        <w:t>collectibility or</w:t>
      </w:r>
      <w:r>
        <w:rPr>
          <w:color w:val="231F20"/>
          <w:spacing w:val="-7"/>
        </w:rPr>
        <w:t> </w:t>
      </w:r>
      <w:r>
        <w:rPr>
          <w:color w:val="231F20"/>
          <w:spacing w:val="-6"/>
        </w:rPr>
        <w:t>the need</w:t>
      </w:r>
      <w:r>
        <w:rPr>
          <w:color w:val="231F20"/>
          <w:spacing w:val="-7"/>
        </w:rPr>
        <w:t> </w:t>
      </w:r>
      <w:r>
        <w:rPr>
          <w:color w:val="231F20"/>
          <w:spacing w:val="-6"/>
        </w:rPr>
        <w:t>to reeval- </w:t>
      </w:r>
      <w:r>
        <w:rPr>
          <w:color w:val="231F20"/>
        </w:rPr>
        <w:t>uate</w:t>
      </w:r>
      <w:r>
        <w:rPr>
          <w:color w:val="231F20"/>
          <w:spacing w:val="-13"/>
        </w:rPr>
        <w:t> </w:t>
      </w:r>
      <w:r>
        <w:rPr>
          <w:color w:val="231F20"/>
        </w:rPr>
        <w:t>the</w:t>
      </w:r>
      <w:r>
        <w:rPr>
          <w:color w:val="231F20"/>
          <w:spacing w:val="-12"/>
        </w:rPr>
        <w:t> </w:t>
      </w:r>
      <w:r>
        <w:rPr>
          <w:color w:val="231F20"/>
        </w:rPr>
        <w:t>adequacy</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doubtful</w:t>
      </w:r>
      <w:r>
        <w:rPr>
          <w:color w:val="231F20"/>
          <w:spacing w:val="-12"/>
        </w:rPr>
        <w:t> </w:t>
      </w:r>
      <w:r>
        <w:rPr>
          <w:color w:val="231F20"/>
        </w:rPr>
        <w:t>accounts</w:t>
      </w:r>
      <w:r>
        <w:rPr>
          <w:color w:val="231F20"/>
          <w:spacing w:val="-13"/>
        </w:rPr>
        <w:t> </w:t>
      </w:r>
      <w:r>
        <w:rPr>
          <w:color w:val="231F20"/>
        </w:rPr>
        <w:t>provision.</w:t>
      </w:r>
      <w:r>
        <w:rPr>
          <w:color w:val="231F20"/>
          <w:spacing w:val="-12"/>
        </w:rPr>
        <w:t> </w:t>
      </w:r>
      <w:r>
        <w:rPr>
          <w:color w:val="231F20"/>
        </w:rPr>
        <w:t>Overall,</w:t>
      </w:r>
      <w:r>
        <w:rPr>
          <w:color w:val="231F20"/>
          <w:spacing w:val="-13"/>
        </w:rPr>
        <w:t> </w:t>
      </w:r>
      <w:r>
        <w:rPr>
          <w:color w:val="231F20"/>
        </w:rPr>
        <w:t>accounts</w:t>
      </w:r>
      <w:r>
        <w:rPr>
          <w:color w:val="231F20"/>
          <w:spacing w:val="-12"/>
        </w:rPr>
        <w:t> </w:t>
      </w:r>
      <w:r>
        <w:rPr>
          <w:color w:val="231F20"/>
        </w:rPr>
        <w:t>receivable </w:t>
      </w:r>
      <w:r>
        <w:rPr>
          <w:color w:val="231F20"/>
          <w:w w:val="90"/>
        </w:rPr>
        <w:t>liquidity measures are important in our analysis. They are also important as measures of </w:t>
      </w:r>
      <w:r>
        <w:rPr>
          <w:color w:val="231F20"/>
          <w:spacing w:val="-2"/>
        </w:rPr>
        <w:t>asset</w:t>
      </w:r>
      <w:r>
        <w:rPr>
          <w:color w:val="231F20"/>
          <w:spacing w:val="-10"/>
        </w:rPr>
        <w:t> </w:t>
      </w:r>
      <w:r>
        <w:rPr>
          <w:color w:val="231F20"/>
          <w:spacing w:val="-2"/>
        </w:rPr>
        <w:t>utilization,</w:t>
      </w:r>
      <w:r>
        <w:rPr>
          <w:color w:val="231F20"/>
          <w:spacing w:val="-10"/>
        </w:rPr>
        <w:t> </w:t>
      </w:r>
      <w:r>
        <w:rPr>
          <w:color w:val="231F20"/>
          <w:spacing w:val="-2"/>
        </w:rPr>
        <w:t>a</w:t>
      </w:r>
      <w:r>
        <w:rPr>
          <w:color w:val="231F20"/>
          <w:spacing w:val="-10"/>
        </w:rPr>
        <w:t> </w:t>
      </w:r>
      <w:r>
        <w:rPr>
          <w:color w:val="231F20"/>
          <w:spacing w:val="-2"/>
        </w:rPr>
        <w:t>subject</w:t>
      </w:r>
      <w:r>
        <w:rPr>
          <w:color w:val="231F20"/>
          <w:spacing w:val="-10"/>
        </w:rPr>
        <w:t> </w:t>
      </w:r>
      <w:r>
        <w:rPr>
          <w:color w:val="231F20"/>
          <w:spacing w:val="-2"/>
        </w:rPr>
        <w:t>we</w:t>
      </w:r>
      <w:r>
        <w:rPr>
          <w:color w:val="231F20"/>
          <w:spacing w:val="-10"/>
        </w:rPr>
        <w:t> </w:t>
      </w:r>
      <w:r>
        <w:rPr>
          <w:color w:val="231F20"/>
          <w:spacing w:val="-2"/>
        </w:rPr>
        <w:t>address</w:t>
      </w:r>
      <w:r>
        <w:rPr>
          <w:color w:val="231F20"/>
          <w:spacing w:val="-10"/>
        </w:rPr>
        <w:t> </w:t>
      </w:r>
      <w:r>
        <w:rPr>
          <w:color w:val="231F20"/>
          <w:spacing w:val="-2"/>
        </w:rPr>
        <w:t>in</w:t>
      </w:r>
      <w:r>
        <w:rPr>
          <w:color w:val="231F20"/>
          <w:spacing w:val="-10"/>
        </w:rPr>
        <w:t> </w:t>
      </w:r>
      <w:r>
        <w:rPr>
          <w:color w:val="231F20"/>
          <w:spacing w:val="-2"/>
        </w:rPr>
        <w:t>Chapter</w:t>
      </w:r>
      <w:r>
        <w:rPr>
          <w:color w:val="231F20"/>
          <w:spacing w:val="-10"/>
        </w:rPr>
        <w:t> </w:t>
      </w:r>
      <w:r>
        <w:rPr>
          <w:color w:val="231F20"/>
          <w:spacing w:val="-2"/>
        </w:rPr>
        <w:t>8.</w:t>
      </w:r>
    </w:p>
    <w:p>
      <w:pPr>
        <w:pStyle w:val="Heading3"/>
        <w:spacing w:before="204"/>
      </w:pPr>
      <w:r>
        <w:rPr>
          <w:color w:val="231F20"/>
          <w:w w:val="80"/>
        </w:rPr>
        <w:t>Inventory</w:t>
      </w:r>
      <w:r>
        <w:rPr>
          <w:color w:val="231F20"/>
          <w:spacing w:val="24"/>
        </w:rPr>
        <w:t> </w:t>
      </w:r>
      <w:r>
        <w:rPr>
          <w:color w:val="231F20"/>
          <w:w w:val="80"/>
        </w:rPr>
        <w:t>Turnover</w:t>
      </w:r>
      <w:r>
        <w:rPr>
          <w:color w:val="231F20"/>
          <w:spacing w:val="24"/>
        </w:rPr>
        <w:t> </w:t>
      </w:r>
      <w:r>
        <w:rPr>
          <w:color w:val="231F20"/>
          <w:spacing w:val="-2"/>
          <w:w w:val="80"/>
        </w:rPr>
        <w:t>Measures</w:t>
      </w:r>
    </w:p>
    <w:p>
      <w:pPr>
        <w:pStyle w:val="BodyText"/>
        <w:spacing w:line="232" w:lineRule="auto" w:before="63"/>
        <w:ind w:left="1442" w:right="2863"/>
        <w:jc w:val="both"/>
      </w:pPr>
      <w:r>
        <w:rPr>
          <w:color w:val="231F20"/>
          <w:spacing w:val="-4"/>
        </w:rPr>
        <w:t>Inventories</w:t>
      </w:r>
      <w:r>
        <w:rPr>
          <w:color w:val="231F20"/>
          <w:spacing w:val="-7"/>
        </w:rPr>
        <w:t> </w:t>
      </w:r>
      <w:r>
        <w:rPr>
          <w:color w:val="231F20"/>
          <w:spacing w:val="-4"/>
        </w:rPr>
        <w:t>often</w:t>
      </w:r>
      <w:r>
        <w:rPr>
          <w:color w:val="231F20"/>
          <w:spacing w:val="-7"/>
        </w:rPr>
        <w:t> </w:t>
      </w:r>
      <w:r>
        <w:rPr>
          <w:color w:val="231F20"/>
          <w:spacing w:val="-4"/>
        </w:rPr>
        <w:t>constitute</w:t>
      </w:r>
      <w:r>
        <w:rPr>
          <w:color w:val="231F20"/>
          <w:spacing w:val="-7"/>
        </w:rPr>
        <w:t> </w:t>
      </w:r>
      <w:r>
        <w:rPr>
          <w:color w:val="231F20"/>
          <w:spacing w:val="-4"/>
        </w:rPr>
        <w:t>a</w:t>
      </w:r>
      <w:r>
        <w:rPr>
          <w:color w:val="231F20"/>
          <w:spacing w:val="-7"/>
        </w:rPr>
        <w:t> </w:t>
      </w:r>
      <w:r>
        <w:rPr>
          <w:color w:val="231F20"/>
          <w:spacing w:val="-4"/>
        </w:rPr>
        <w:t>substantial</w:t>
      </w:r>
      <w:r>
        <w:rPr>
          <w:color w:val="231F20"/>
          <w:spacing w:val="-7"/>
        </w:rPr>
        <w:t> </w:t>
      </w:r>
      <w:r>
        <w:rPr>
          <w:color w:val="231F20"/>
          <w:spacing w:val="-4"/>
        </w:rPr>
        <w:t>proportion</w:t>
      </w:r>
      <w:r>
        <w:rPr>
          <w:color w:val="231F20"/>
          <w:spacing w:val="-7"/>
        </w:rPr>
        <w:t> </w:t>
      </w:r>
      <w:r>
        <w:rPr>
          <w:color w:val="231F20"/>
          <w:spacing w:val="-4"/>
        </w:rPr>
        <w:t>of</w:t>
      </w:r>
      <w:r>
        <w:rPr>
          <w:color w:val="231F20"/>
          <w:spacing w:val="-7"/>
        </w:rPr>
        <w:t> </w:t>
      </w:r>
      <w:r>
        <w:rPr>
          <w:color w:val="231F20"/>
          <w:spacing w:val="-4"/>
        </w:rPr>
        <w:t>current</w:t>
      </w:r>
      <w:r>
        <w:rPr>
          <w:color w:val="231F20"/>
          <w:spacing w:val="-7"/>
        </w:rPr>
        <w:t> </w:t>
      </w:r>
      <w:r>
        <w:rPr>
          <w:color w:val="231F20"/>
          <w:spacing w:val="-4"/>
        </w:rPr>
        <w:t>assets.</w:t>
      </w:r>
      <w:r>
        <w:rPr>
          <w:color w:val="231F20"/>
          <w:spacing w:val="-7"/>
        </w:rPr>
        <w:t> </w:t>
      </w:r>
      <w:r>
        <w:rPr>
          <w:color w:val="231F20"/>
          <w:spacing w:val="-4"/>
        </w:rPr>
        <w:t>The</w:t>
      </w:r>
      <w:r>
        <w:rPr>
          <w:color w:val="231F20"/>
          <w:spacing w:val="-7"/>
        </w:rPr>
        <w:t> </w:t>
      </w:r>
      <w:r>
        <w:rPr>
          <w:color w:val="231F20"/>
          <w:spacing w:val="-4"/>
        </w:rPr>
        <w:t>reasons</w:t>
      </w:r>
      <w:r>
        <w:rPr>
          <w:color w:val="231F20"/>
          <w:spacing w:val="-7"/>
        </w:rPr>
        <w:t> </w:t>
      </w:r>
      <w:r>
        <w:rPr>
          <w:color w:val="231F20"/>
          <w:spacing w:val="-4"/>
        </w:rPr>
        <w:t>for </w:t>
      </w:r>
      <w:r>
        <w:rPr>
          <w:color w:val="231F20"/>
          <w:spacing w:val="-8"/>
        </w:rPr>
        <w:t>this</w:t>
      </w:r>
      <w:r>
        <w:rPr>
          <w:color w:val="231F20"/>
          <w:spacing w:val="-2"/>
        </w:rPr>
        <w:t> </w:t>
      </w:r>
      <w:r>
        <w:rPr>
          <w:color w:val="231F20"/>
          <w:spacing w:val="-8"/>
        </w:rPr>
        <w:t>often</w:t>
      </w:r>
      <w:r>
        <w:rPr>
          <w:color w:val="231F20"/>
          <w:spacing w:val="-2"/>
        </w:rPr>
        <w:t> </w:t>
      </w:r>
      <w:r>
        <w:rPr>
          <w:color w:val="231F20"/>
          <w:spacing w:val="-8"/>
        </w:rPr>
        <w:t>have</w:t>
      </w:r>
      <w:r>
        <w:rPr>
          <w:color w:val="231F20"/>
          <w:spacing w:val="-2"/>
        </w:rPr>
        <w:t> </w:t>
      </w:r>
      <w:r>
        <w:rPr>
          <w:color w:val="231F20"/>
          <w:spacing w:val="-8"/>
        </w:rPr>
        <w:t>little</w:t>
      </w:r>
      <w:r>
        <w:rPr>
          <w:color w:val="231F20"/>
          <w:spacing w:val="-2"/>
        </w:rPr>
        <w:t> </w:t>
      </w:r>
      <w:r>
        <w:rPr>
          <w:color w:val="231F20"/>
          <w:spacing w:val="-8"/>
        </w:rPr>
        <w:t>to</w:t>
      </w:r>
      <w:r>
        <w:rPr>
          <w:color w:val="231F20"/>
          <w:spacing w:val="-2"/>
        </w:rPr>
        <w:t> </w:t>
      </w:r>
      <w:r>
        <w:rPr>
          <w:color w:val="231F20"/>
          <w:spacing w:val="-8"/>
        </w:rPr>
        <w:t>do</w:t>
      </w:r>
      <w:r>
        <w:rPr>
          <w:color w:val="231F20"/>
          <w:spacing w:val="-2"/>
        </w:rPr>
        <w:t> </w:t>
      </w:r>
      <w:r>
        <w:rPr>
          <w:color w:val="231F20"/>
          <w:spacing w:val="-8"/>
        </w:rPr>
        <w:t>with</w:t>
      </w:r>
      <w:r>
        <w:rPr>
          <w:color w:val="231F20"/>
          <w:spacing w:val="-2"/>
        </w:rPr>
        <w:t> </w:t>
      </w:r>
      <w:r>
        <w:rPr>
          <w:color w:val="231F20"/>
          <w:spacing w:val="-8"/>
        </w:rPr>
        <w:t>a</w:t>
      </w:r>
      <w:r>
        <w:rPr>
          <w:color w:val="231F20"/>
          <w:spacing w:val="-2"/>
        </w:rPr>
        <w:t> </w:t>
      </w:r>
      <w:r>
        <w:rPr>
          <w:color w:val="231F20"/>
          <w:spacing w:val="-8"/>
        </w:rPr>
        <w:t>company’s</w:t>
      </w:r>
      <w:r>
        <w:rPr>
          <w:color w:val="231F20"/>
          <w:spacing w:val="-2"/>
        </w:rPr>
        <w:t> </w:t>
      </w:r>
      <w:r>
        <w:rPr>
          <w:color w:val="231F20"/>
          <w:spacing w:val="-8"/>
        </w:rPr>
        <w:t>need</w:t>
      </w:r>
      <w:r>
        <w:rPr>
          <w:color w:val="231F20"/>
          <w:spacing w:val="-2"/>
        </w:rPr>
        <w:t> </w:t>
      </w:r>
      <w:r>
        <w:rPr>
          <w:color w:val="231F20"/>
          <w:spacing w:val="-8"/>
        </w:rPr>
        <w:t>to</w:t>
      </w:r>
      <w:r>
        <w:rPr>
          <w:color w:val="231F20"/>
          <w:spacing w:val="-2"/>
        </w:rPr>
        <w:t> </w:t>
      </w:r>
      <w:r>
        <w:rPr>
          <w:color w:val="231F20"/>
          <w:spacing w:val="-8"/>
        </w:rPr>
        <w:t>maintain</w:t>
      </w:r>
      <w:r>
        <w:rPr>
          <w:color w:val="231F20"/>
          <w:spacing w:val="-2"/>
        </w:rPr>
        <w:t> </w:t>
      </w:r>
      <w:r>
        <w:rPr>
          <w:color w:val="231F20"/>
          <w:spacing w:val="-8"/>
        </w:rPr>
        <w:t>adequate</w:t>
      </w:r>
      <w:r>
        <w:rPr>
          <w:color w:val="231F20"/>
          <w:spacing w:val="-2"/>
        </w:rPr>
        <w:t> </w:t>
      </w:r>
      <w:r>
        <w:rPr>
          <w:color w:val="231F20"/>
          <w:spacing w:val="-8"/>
        </w:rPr>
        <w:t>liquid</w:t>
      </w:r>
      <w:r>
        <w:rPr>
          <w:color w:val="231F20"/>
          <w:spacing w:val="-2"/>
        </w:rPr>
        <w:t> </w:t>
      </w:r>
      <w:r>
        <w:rPr>
          <w:color w:val="231F20"/>
          <w:spacing w:val="-8"/>
        </w:rPr>
        <w:t>funds.</w:t>
      </w:r>
      <w:r>
        <w:rPr>
          <w:color w:val="231F20"/>
          <w:spacing w:val="-2"/>
        </w:rPr>
        <w:t> </w:t>
      </w:r>
      <w:r>
        <w:rPr>
          <w:color w:val="231F20"/>
          <w:spacing w:val="-8"/>
        </w:rPr>
        <w:t>In- ventories</w:t>
      </w:r>
      <w:r>
        <w:rPr>
          <w:color w:val="231F20"/>
        </w:rPr>
        <w:t> </w:t>
      </w:r>
      <w:r>
        <w:rPr>
          <w:color w:val="231F20"/>
          <w:spacing w:val="-8"/>
        </w:rPr>
        <w:t>are</w:t>
      </w:r>
      <w:r>
        <w:rPr>
          <w:color w:val="231F20"/>
        </w:rPr>
        <w:t> </w:t>
      </w:r>
      <w:r>
        <w:rPr>
          <w:color w:val="231F20"/>
          <w:spacing w:val="-8"/>
        </w:rPr>
        <w:t>investments</w:t>
      </w:r>
      <w:r>
        <w:rPr>
          <w:color w:val="231F20"/>
        </w:rPr>
        <w:t> </w:t>
      </w:r>
      <w:r>
        <w:rPr>
          <w:color w:val="231F20"/>
          <w:spacing w:val="-8"/>
        </w:rPr>
        <w:t>made</w:t>
      </w:r>
      <w:r>
        <w:rPr>
          <w:color w:val="231F20"/>
        </w:rPr>
        <w:t> </w:t>
      </w:r>
      <w:r>
        <w:rPr>
          <w:color w:val="231F20"/>
          <w:spacing w:val="-8"/>
        </w:rPr>
        <w:t>for</w:t>
      </w:r>
      <w:r>
        <w:rPr>
          <w:color w:val="231F20"/>
        </w:rPr>
        <w:t> </w:t>
      </w:r>
      <w:r>
        <w:rPr>
          <w:color w:val="231F20"/>
          <w:spacing w:val="-8"/>
        </w:rPr>
        <w:t>purposes</w:t>
      </w:r>
      <w:r>
        <w:rPr>
          <w:color w:val="231F20"/>
        </w:rPr>
        <w:t> </w:t>
      </w:r>
      <w:r>
        <w:rPr>
          <w:color w:val="231F20"/>
          <w:spacing w:val="-8"/>
        </w:rPr>
        <w:t>of</w:t>
      </w:r>
      <w:r>
        <w:rPr>
          <w:color w:val="231F20"/>
        </w:rPr>
        <w:t> </w:t>
      </w:r>
      <w:r>
        <w:rPr>
          <w:color w:val="231F20"/>
          <w:spacing w:val="-8"/>
        </w:rPr>
        <w:t>obtaining</w:t>
      </w:r>
      <w:r>
        <w:rPr>
          <w:color w:val="231F20"/>
        </w:rPr>
        <w:t> </w:t>
      </w:r>
      <w:r>
        <w:rPr>
          <w:color w:val="231F20"/>
          <w:spacing w:val="-8"/>
        </w:rPr>
        <w:t>a</w:t>
      </w:r>
      <w:r>
        <w:rPr>
          <w:color w:val="231F20"/>
        </w:rPr>
        <w:t> </w:t>
      </w:r>
      <w:r>
        <w:rPr>
          <w:color w:val="231F20"/>
          <w:spacing w:val="-8"/>
        </w:rPr>
        <w:t>return</w:t>
      </w:r>
      <w:r>
        <w:rPr>
          <w:color w:val="231F20"/>
        </w:rPr>
        <w:t> </w:t>
      </w:r>
      <w:r>
        <w:rPr>
          <w:color w:val="231F20"/>
          <w:spacing w:val="-8"/>
        </w:rPr>
        <w:t>through</w:t>
      </w:r>
      <w:r>
        <w:rPr>
          <w:color w:val="231F20"/>
        </w:rPr>
        <w:t> </w:t>
      </w:r>
      <w:r>
        <w:rPr>
          <w:color w:val="231F20"/>
          <w:spacing w:val="-8"/>
        </w:rPr>
        <w:t>sales</w:t>
      </w:r>
      <w:r>
        <w:rPr>
          <w:color w:val="231F20"/>
        </w:rPr>
        <w:t> </w:t>
      </w:r>
      <w:r>
        <w:rPr>
          <w:color w:val="231F20"/>
          <w:spacing w:val="-8"/>
        </w:rPr>
        <w:t>to</w:t>
      </w:r>
      <w:r>
        <w:rPr>
          <w:color w:val="231F20"/>
        </w:rPr>
        <w:t> </w:t>
      </w:r>
      <w:r>
        <w:rPr>
          <w:color w:val="231F20"/>
          <w:spacing w:val="-8"/>
        </w:rPr>
        <w:t>cus- </w:t>
      </w:r>
      <w:r>
        <w:rPr>
          <w:color w:val="231F20"/>
          <w:spacing w:val="-6"/>
        </w:rPr>
        <w:t>tomers. In most companies, a certain level of inventory must be kept. If inventory is in- </w:t>
      </w:r>
      <w:r>
        <w:rPr>
          <w:color w:val="231F20"/>
        </w:rPr>
        <w:t>adequate, sales volume declines below an attainable level. Conversely, excessive inventories</w:t>
      </w:r>
      <w:r>
        <w:rPr>
          <w:color w:val="231F20"/>
          <w:spacing w:val="-10"/>
        </w:rPr>
        <w:t> </w:t>
      </w:r>
      <w:r>
        <w:rPr>
          <w:color w:val="231F20"/>
        </w:rPr>
        <w:t>expose</w:t>
      </w:r>
      <w:r>
        <w:rPr>
          <w:color w:val="231F20"/>
          <w:spacing w:val="-10"/>
        </w:rPr>
        <w:t> </w:t>
      </w:r>
      <w:r>
        <w:rPr>
          <w:color w:val="231F20"/>
        </w:rPr>
        <w:t>a</w:t>
      </w:r>
      <w:r>
        <w:rPr>
          <w:color w:val="231F20"/>
          <w:spacing w:val="-10"/>
        </w:rPr>
        <w:t> </w:t>
      </w:r>
      <w:r>
        <w:rPr>
          <w:color w:val="231F20"/>
        </w:rPr>
        <w:t>company</w:t>
      </w:r>
      <w:r>
        <w:rPr>
          <w:color w:val="231F20"/>
          <w:spacing w:val="-10"/>
        </w:rPr>
        <w:t> </w:t>
      </w:r>
      <w:r>
        <w:rPr>
          <w:color w:val="231F20"/>
        </w:rPr>
        <w:t>to</w:t>
      </w:r>
      <w:r>
        <w:rPr>
          <w:color w:val="231F20"/>
          <w:spacing w:val="-10"/>
        </w:rPr>
        <w:t> </w:t>
      </w:r>
      <w:r>
        <w:rPr>
          <w:color w:val="231F20"/>
        </w:rPr>
        <w:t>storage</w:t>
      </w:r>
      <w:r>
        <w:rPr>
          <w:color w:val="231F20"/>
          <w:spacing w:val="-10"/>
        </w:rPr>
        <w:t> </w:t>
      </w:r>
      <w:r>
        <w:rPr>
          <w:color w:val="231F20"/>
        </w:rPr>
        <w:t>costs,</w:t>
      </w:r>
      <w:r>
        <w:rPr>
          <w:color w:val="231F20"/>
          <w:spacing w:val="-10"/>
        </w:rPr>
        <w:t> </w:t>
      </w:r>
      <w:r>
        <w:rPr>
          <w:color w:val="231F20"/>
        </w:rPr>
        <w:t>insurance,</w:t>
      </w:r>
      <w:r>
        <w:rPr>
          <w:color w:val="231F20"/>
          <w:spacing w:val="-10"/>
        </w:rPr>
        <w:t> </w:t>
      </w:r>
      <w:r>
        <w:rPr>
          <w:color w:val="231F20"/>
        </w:rPr>
        <w:t>taxes,</w:t>
      </w:r>
      <w:r>
        <w:rPr>
          <w:color w:val="231F20"/>
          <w:spacing w:val="-10"/>
        </w:rPr>
        <w:t> </w:t>
      </w:r>
      <w:r>
        <w:rPr>
          <w:color w:val="231F20"/>
        </w:rPr>
        <w:t>obsolescence,</w:t>
      </w:r>
      <w:r>
        <w:rPr>
          <w:color w:val="231F20"/>
          <w:spacing w:val="-10"/>
        </w:rPr>
        <w:t> </w:t>
      </w:r>
      <w:r>
        <w:rPr>
          <w:color w:val="231F20"/>
        </w:rPr>
        <w:t>and </w:t>
      </w:r>
      <w:r>
        <w:rPr>
          <w:color w:val="231F20"/>
          <w:spacing w:val="-2"/>
        </w:rPr>
        <w:t>physical</w:t>
      </w:r>
      <w:r>
        <w:rPr>
          <w:color w:val="231F20"/>
          <w:spacing w:val="-11"/>
        </w:rPr>
        <w:t> </w:t>
      </w:r>
      <w:r>
        <w:rPr>
          <w:color w:val="231F20"/>
          <w:spacing w:val="-2"/>
        </w:rPr>
        <w:t>deterioration.</w:t>
      </w:r>
      <w:r>
        <w:rPr>
          <w:color w:val="231F20"/>
          <w:spacing w:val="-10"/>
        </w:rPr>
        <w:t> </w:t>
      </w:r>
      <w:r>
        <w:rPr>
          <w:color w:val="231F20"/>
          <w:spacing w:val="-2"/>
        </w:rPr>
        <w:t>Excessive</w:t>
      </w:r>
      <w:r>
        <w:rPr>
          <w:color w:val="231F20"/>
          <w:spacing w:val="-11"/>
        </w:rPr>
        <w:t> </w:t>
      </w:r>
      <w:r>
        <w:rPr>
          <w:color w:val="231F20"/>
          <w:spacing w:val="-2"/>
        </w:rPr>
        <w:t>inventories</w:t>
      </w:r>
      <w:r>
        <w:rPr>
          <w:color w:val="231F20"/>
          <w:spacing w:val="-10"/>
        </w:rPr>
        <w:t> </w:t>
      </w:r>
      <w:r>
        <w:rPr>
          <w:color w:val="231F20"/>
          <w:spacing w:val="-2"/>
        </w:rPr>
        <w:t>also</w:t>
      </w:r>
      <w:r>
        <w:rPr>
          <w:color w:val="231F20"/>
          <w:spacing w:val="-11"/>
        </w:rPr>
        <w:t> </w:t>
      </w:r>
      <w:r>
        <w:rPr>
          <w:color w:val="231F20"/>
          <w:spacing w:val="-2"/>
        </w:rPr>
        <w:t>tie</w:t>
      </w:r>
      <w:r>
        <w:rPr>
          <w:color w:val="231F20"/>
          <w:spacing w:val="-10"/>
        </w:rPr>
        <w:t> </w:t>
      </w:r>
      <w:r>
        <w:rPr>
          <w:color w:val="231F20"/>
          <w:spacing w:val="-2"/>
        </w:rPr>
        <w:t>up</w:t>
      </w:r>
      <w:r>
        <w:rPr>
          <w:color w:val="231F20"/>
          <w:spacing w:val="-11"/>
        </w:rPr>
        <w:t> </w:t>
      </w:r>
      <w:r>
        <w:rPr>
          <w:color w:val="231F20"/>
          <w:spacing w:val="-2"/>
        </w:rPr>
        <w:t>funds</w:t>
      </w:r>
      <w:r>
        <w:rPr>
          <w:color w:val="231F20"/>
          <w:spacing w:val="-10"/>
        </w:rPr>
        <w:t> </w:t>
      </w:r>
      <w:r>
        <w:rPr>
          <w:color w:val="231F20"/>
          <w:spacing w:val="-2"/>
        </w:rPr>
        <w:t>that</w:t>
      </w:r>
      <w:r>
        <w:rPr>
          <w:color w:val="231F20"/>
          <w:spacing w:val="-11"/>
        </w:rPr>
        <w:t> </w:t>
      </w:r>
      <w:r>
        <w:rPr>
          <w:color w:val="231F20"/>
          <w:spacing w:val="-2"/>
        </w:rPr>
        <w:t>can</w:t>
      </w:r>
      <w:r>
        <w:rPr>
          <w:color w:val="231F20"/>
          <w:spacing w:val="-10"/>
        </w:rPr>
        <w:t> </w:t>
      </w:r>
      <w:r>
        <w:rPr>
          <w:color w:val="231F20"/>
          <w:spacing w:val="-2"/>
        </w:rPr>
        <w:t>be</w:t>
      </w:r>
      <w:r>
        <w:rPr>
          <w:color w:val="231F20"/>
          <w:spacing w:val="-11"/>
        </w:rPr>
        <w:t> </w:t>
      </w:r>
      <w:r>
        <w:rPr>
          <w:color w:val="231F20"/>
          <w:spacing w:val="-2"/>
        </w:rPr>
        <w:t>used</w:t>
      </w:r>
      <w:r>
        <w:rPr>
          <w:color w:val="231F20"/>
          <w:spacing w:val="-10"/>
        </w:rPr>
        <w:t> </w:t>
      </w:r>
      <w:r>
        <w:rPr>
          <w:color w:val="231F20"/>
          <w:spacing w:val="-2"/>
        </w:rPr>
        <w:t>more </w:t>
      </w:r>
      <w:r>
        <w:rPr>
          <w:color w:val="231F20"/>
          <w:spacing w:val="-8"/>
        </w:rPr>
        <w:t>profitably</w:t>
      </w:r>
      <w:r>
        <w:rPr>
          <w:color w:val="231F20"/>
        </w:rPr>
        <w:t> </w:t>
      </w:r>
      <w:r>
        <w:rPr>
          <w:color w:val="231F20"/>
          <w:spacing w:val="-8"/>
        </w:rPr>
        <w:t>elsewhere.</w:t>
      </w:r>
      <w:r>
        <w:rPr>
          <w:color w:val="231F20"/>
        </w:rPr>
        <w:t> </w:t>
      </w:r>
      <w:r>
        <w:rPr>
          <w:color w:val="231F20"/>
          <w:spacing w:val="-8"/>
        </w:rPr>
        <w:t>Due</w:t>
      </w:r>
      <w:r>
        <w:rPr>
          <w:color w:val="231F20"/>
        </w:rPr>
        <w:t> </w:t>
      </w:r>
      <w:r>
        <w:rPr>
          <w:color w:val="231F20"/>
          <w:spacing w:val="-8"/>
        </w:rPr>
        <w:t>to</w:t>
      </w:r>
      <w:r>
        <w:rPr>
          <w:color w:val="231F20"/>
        </w:rPr>
        <w:t> </w:t>
      </w:r>
      <w:r>
        <w:rPr>
          <w:color w:val="231F20"/>
          <w:spacing w:val="-8"/>
        </w:rPr>
        <w:t>risks</w:t>
      </w:r>
      <w:r>
        <w:rPr>
          <w:color w:val="231F20"/>
        </w:rPr>
        <w:t> </w:t>
      </w:r>
      <w:r>
        <w:rPr>
          <w:color w:val="231F20"/>
          <w:spacing w:val="-8"/>
        </w:rPr>
        <w:t>in</w:t>
      </w:r>
      <w:r>
        <w:rPr>
          <w:color w:val="231F20"/>
        </w:rPr>
        <w:t> </w:t>
      </w:r>
      <w:r>
        <w:rPr>
          <w:color w:val="231F20"/>
          <w:spacing w:val="-8"/>
        </w:rPr>
        <w:t>holding</w:t>
      </w:r>
      <w:r>
        <w:rPr>
          <w:color w:val="231F20"/>
        </w:rPr>
        <w:t> </w:t>
      </w:r>
      <w:r>
        <w:rPr>
          <w:color w:val="231F20"/>
          <w:spacing w:val="-8"/>
        </w:rPr>
        <w:t>inventories,</w:t>
      </w:r>
      <w:r>
        <w:rPr>
          <w:color w:val="231F20"/>
        </w:rPr>
        <w:t> </w:t>
      </w:r>
      <w:r>
        <w:rPr>
          <w:color w:val="231F20"/>
          <w:spacing w:val="-8"/>
        </w:rPr>
        <w:t>and</w:t>
      </w:r>
      <w:r>
        <w:rPr>
          <w:color w:val="231F20"/>
        </w:rPr>
        <w:t> </w:t>
      </w:r>
      <w:r>
        <w:rPr>
          <w:color w:val="231F20"/>
          <w:spacing w:val="-8"/>
        </w:rPr>
        <w:t>given</w:t>
      </w:r>
      <w:r>
        <w:rPr>
          <w:color w:val="231F20"/>
        </w:rPr>
        <w:t> </w:t>
      </w:r>
      <w:r>
        <w:rPr>
          <w:color w:val="231F20"/>
          <w:spacing w:val="-8"/>
        </w:rPr>
        <w:t>that</w:t>
      </w:r>
      <w:r>
        <w:rPr>
          <w:color w:val="231F20"/>
        </w:rPr>
        <w:t> </w:t>
      </w:r>
      <w:r>
        <w:rPr>
          <w:color w:val="231F20"/>
          <w:spacing w:val="-8"/>
        </w:rPr>
        <w:t>inventories</w:t>
      </w:r>
      <w:r>
        <w:rPr>
          <w:color w:val="231F20"/>
        </w:rPr>
        <w:t> </w:t>
      </w:r>
      <w:r>
        <w:rPr>
          <w:color w:val="231F20"/>
          <w:spacing w:val="-8"/>
        </w:rPr>
        <w:t>are </w:t>
      </w:r>
      <w:r>
        <w:rPr>
          <w:color w:val="231F20"/>
          <w:spacing w:val="-6"/>
        </w:rPr>
        <w:t>further removed from cash than receivables are, they are normally considered the least liquid current asset. Our evaluation of short-term liquidity and working capital, which </w:t>
      </w:r>
      <w:r>
        <w:rPr>
          <w:color w:val="231F20"/>
          <w:spacing w:val="-8"/>
        </w:rPr>
        <w:t>involves</w:t>
      </w:r>
      <w:r>
        <w:rPr>
          <w:color w:val="231F20"/>
        </w:rPr>
        <w:t> </w:t>
      </w:r>
      <w:r>
        <w:rPr>
          <w:color w:val="231F20"/>
          <w:spacing w:val="-8"/>
        </w:rPr>
        <w:t>inventories,</w:t>
      </w:r>
      <w:r>
        <w:rPr>
          <w:color w:val="231F20"/>
        </w:rPr>
        <w:t> </w:t>
      </w:r>
      <w:r>
        <w:rPr>
          <w:color w:val="231F20"/>
          <w:spacing w:val="-8"/>
        </w:rPr>
        <w:t>must</w:t>
      </w:r>
      <w:r>
        <w:rPr>
          <w:color w:val="231F20"/>
        </w:rPr>
        <w:t> </w:t>
      </w:r>
      <w:r>
        <w:rPr>
          <w:color w:val="231F20"/>
          <w:spacing w:val="-8"/>
        </w:rPr>
        <w:t>include</w:t>
      </w:r>
      <w:r>
        <w:rPr>
          <w:color w:val="231F20"/>
        </w:rPr>
        <w:t> </w:t>
      </w:r>
      <w:r>
        <w:rPr>
          <w:color w:val="231F20"/>
          <w:spacing w:val="-8"/>
        </w:rPr>
        <w:t>an</w:t>
      </w:r>
      <w:r>
        <w:rPr>
          <w:color w:val="231F20"/>
        </w:rPr>
        <w:t> </w:t>
      </w:r>
      <w:r>
        <w:rPr>
          <w:color w:val="231F20"/>
          <w:spacing w:val="-8"/>
        </w:rPr>
        <w:t>evaluation</w:t>
      </w:r>
      <w:r>
        <w:rPr>
          <w:color w:val="231F20"/>
        </w:rPr>
        <w:t> </w:t>
      </w:r>
      <w:r>
        <w:rPr>
          <w:color w:val="231F20"/>
          <w:spacing w:val="-8"/>
        </w:rPr>
        <w:t>of</w:t>
      </w:r>
      <w:r>
        <w:rPr>
          <w:color w:val="231F20"/>
        </w:rPr>
        <w:t> </w:t>
      </w:r>
      <w:r>
        <w:rPr>
          <w:color w:val="231F20"/>
          <w:spacing w:val="-8"/>
        </w:rPr>
        <w:t>the</w:t>
      </w:r>
      <w:r>
        <w:rPr>
          <w:color w:val="231F20"/>
        </w:rPr>
        <w:t> </w:t>
      </w:r>
      <w:r>
        <w:rPr>
          <w:color w:val="231F20"/>
          <w:spacing w:val="-8"/>
        </w:rPr>
        <w:t>quality</w:t>
      </w:r>
      <w:r>
        <w:rPr>
          <w:color w:val="231F20"/>
        </w:rPr>
        <w:t> </w:t>
      </w:r>
      <w:r>
        <w:rPr>
          <w:color w:val="231F20"/>
          <w:spacing w:val="-8"/>
        </w:rPr>
        <w:t>and</w:t>
      </w:r>
      <w:r>
        <w:rPr>
          <w:color w:val="231F20"/>
        </w:rPr>
        <w:t> </w:t>
      </w:r>
      <w:r>
        <w:rPr>
          <w:color w:val="231F20"/>
          <w:spacing w:val="-8"/>
        </w:rPr>
        <w:t>liquidity</w:t>
      </w:r>
      <w:r>
        <w:rPr>
          <w:color w:val="231F20"/>
        </w:rPr>
        <w:t> </w:t>
      </w:r>
      <w:r>
        <w:rPr>
          <w:color w:val="231F20"/>
          <w:spacing w:val="-8"/>
        </w:rPr>
        <w:t>of</w:t>
      </w:r>
      <w:r>
        <w:rPr>
          <w:color w:val="231F20"/>
        </w:rPr>
        <w:t> </w:t>
      </w:r>
      <w:r>
        <w:rPr>
          <w:color w:val="231F20"/>
          <w:spacing w:val="-8"/>
        </w:rPr>
        <w:t>invento- </w:t>
      </w:r>
      <w:r>
        <w:rPr>
          <w:color w:val="231F20"/>
          <w:spacing w:val="-4"/>
        </w:rPr>
        <w:t>ries.</w:t>
      </w:r>
      <w:r>
        <w:rPr>
          <w:color w:val="231F20"/>
          <w:spacing w:val="-6"/>
        </w:rPr>
        <w:t> </w:t>
      </w:r>
      <w:r>
        <w:rPr>
          <w:color w:val="231F20"/>
          <w:spacing w:val="-4"/>
        </w:rPr>
        <w:t>Measures</w:t>
      </w:r>
      <w:r>
        <w:rPr>
          <w:color w:val="231F20"/>
          <w:spacing w:val="-6"/>
        </w:rPr>
        <w:t> </w:t>
      </w:r>
      <w:r>
        <w:rPr>
          <w:color w:val="231F20"/>
          <w:spacing w:val="-4"/>
        </w:rPr>
        <w:t>of</w:t>
      </w:r>
      <w:r>
        <w:rPr>
          <w:color w:val="231F20"/>
          <w:spacing w:val="-6"/>
        </w:rPr>
        <w:t> </w:t>
      </w:r>
      <w:r>
        <w:rPr>
          <w:color w:val="231F20"/>
          <w:spacing w:val="-4"/>
        </w:rPr>
        <w:t>inventory</w:t>
      </w:r>
      <w:r>
        <w:rPr>
          <w:color w:val="231F20"/>
          <w:spacing w:val="-6"/>
        </w:rPr>
        <w:t> </w:t>
      </w:r>
      <w:r>
        <w:rPr>
          <w:color w:val="231F20"/>
          <w:spacing w:val="-4"/>
        </w:rPr>
        <w:t>turnover</w:t>
      </w:r>
      <w:r>
        <w:rPr>
          <w:color w:val="231F20"/>
          <w:spacing w:val="-6"/>
        </w:rPr>
        <w:t> </w:t>
      </w:r>
      <w:r>
        <w:rPr>
          <w:color w:val="231F20"/>
          <w:spacing w:val="-4"/>
        </w:rPr>
        <w:t>are</w:t>
      </w:r>
      <w:r>
        <w:rPr>
          <w:color w:val="231F20"/>
          <w:spacing w:val="-6"/>
        </w:rPr>
        <w:t> </w:t>
      </w:r>
      <w:r>
        <w:rPr>
          <w:color w:val="231F20"/>
          <w:spacing w:val="-4"/>
        </w:rPr>
        <w:t>excellent</w:t>
      </w:r>
      <w:r>
        <w:rPr>
          <w:color w:val="231F20"/>
          <w:spacing w:val="-6"/>
        </w:rPr>
        <w:t> </w:t>
      </w:r>
      <w:r>
        <w:rPr>
          <w:color w:val="231F20"/>
          <w:spacing w:val="-4"/>
        </w:rPr>
        <w:t>tools</w:t>
      </w:r>
      <w:r>
        <w:rPr>
          <w:color w:val="231F20"/>
          <w:spacing w:val="-6"/>
        </w:rPr>
        <w:t> </w:t>
      </w:r>
      <w:r>
        <w:rPr>
          <w:color w:val="231F20"/>
          <w:spacing w:val="-4"/>
        </w:rPr>
        <w:t>for</w:t>
      </w:r>
      <w:r>
        <w:rPr>
          <w:color w:val="231F20"/>
          <w:spacing w:val="-6"/>
        </w:rPr>
        <w:t> </w:t>
      </w:r>
      <w:r>
        <w:rPr>
          <w:color w:val="231F20"/>
          <w:spacing w:val="-4"/>
        </w:rPr>
        <w:t>this</w:t>
      </w:r>
      <w:r>
        <w:rPr>
          <w:color w:val="231F20"/>
          <w:spacing w:val="-6"/>
        </w:rPr>
        <w:t> </w:t>
      </w:r>
      <w:r>
        <w:rPr>
          <w:color w:val="231F20"/>
          <w:spacing w:val="-4"/>
        </w:rPr>
        <w:t>analysis.</w:t>
      </w:r>
    </w:p>
    <w:p>
      <w:pPr>
        <w:pStyle w:val="Heading4"/>
        <w:spacing w:before="130"/>
        <w:ind w:left="1442"/>
        <w:rPr>
          <w:i/>
        </w:rPr>
      </w:pPr>
      <w:r>
        <w:rPr>
          <w:i/>
          <w:color w:val="231F20"/>
          <w:w w:val="80"/>
        </w:rPr>
        <w:t>Inventory</w:t>
      </w:r>
      <w:r>
        <w:rPr>
          <w:i/>
          <w:color w:val="231F20"/>
          <w:spacing w:val="23"/>
        </w:rPr>
        <w:t> </w:t>
      </w:r>
      <w:r>
        <w:rPr>
          <w:i/>
          <w:color w:val="231F20"/>
          <w:spacing w:val="-2"/>
          <w:w w:val="95"/>
        </w:rPr>
        <w:t>Turnover</w:t>
      </w:r>
    </w:p>
    <w:p>
      <w:pPr>
        <w:pStyle w:val="BodyText"/>
        <w:spacing w:line="232" w:lineRule="auto" w:before="72"/>
        <w:ind w:left="1442" w:right="2863"/>
        <w:jc w:val="both"/>
      </w:pPr>
      <w:r>
        <w:rPr>
          <w:color w:val="231F20"/>
        </w:rPr>
        <w:t>The</w:t>
      </w:r>
      <w:r>
        <w:rPr>
          <w:color w:val="231F20"/>
          <w:spacing w:val="-13"/>
        </w:rPr>
        <w:t> </w:t>
      </w:r>
      <w:r>
        <w:rPr>
          <w:b/>
          <w:color w:val="231F20"/>
        </w:rPr>
        <w:t>inventory</w:t>
      </w:r>
      <w:r>
        <w:rPr>
          <w:b/>
          <w:color w:val="231F20"/>
          <w:spacing w:val="-12"/>
        </w:rPr>
        <w:t> </w:t>
      </w:r>
      <w:r>
        <w:rPr>
          <w:b/>
          <w:color w:val="231F20"/>
        </w:rPr>
        <w:t>turnover</w:t>
      </w:r>
      <w:r>
        <w:rPr>
          <w:b/>
          <w:color w:val="231F20"/>
          <w:spacing w:val="-13"/>
        </w:rPr>
        <w:t> </w:t>
      </w:r>
      <w:r>
        <w:rPr>
          <w:b/>
          <w:color w:val="231F20"/>
        </w:rPr>
        <w:t>ratio</w:t>
      </w:r>
      <w:r>
        <w:rPr>
          <w:b/>
          <w:color w:val="231F20"/>
          <w:spacing w:val="-12"/>
        </w:rPr>
        <w:t> </w:t>
      </w:r>
      <w:r>
        <w:rPr>
          <w:color w:val="231F20"/>
        </w:rPr>
        <w:t>measures</w:t>
      </w:r>
      <w:r>
        <w:rPr>
          <w:color w:val="231F20"/>
          <w:spacing w:val="-13"/>
        </w:rPr>
        <w:t> </w:t>
      </w:r>
      <w:r>
        <w:rPr>
          <w:color w:val="231F20"/>
        </w:rPr>
        <w:t>the</w:t>
      </w:r>
      <w:r>
        <w:rPr>
          <w:color w:val="231F20"/>
          <w:spacing w:val="-12"/>
        </w:rPr>
        <w:t> </w:t>
      </w:r>
      <w:r>
        <w:rPr>
          <w:color w:val="231F20"/>
        </w:rPr>
        <w:t>average</w:t>
      </w:r>
      <w:r>
        <w:rPr>
          <w:color w:val="231F20"/>
          <w:spacing w:val="-13"/>
        </w:rPr>
        <w:t> </w:t>
      </w:r>
      <w:r>
        <w:rPr>
          <w:color w:val="231F20"/>
        </w:rPr>
        <w:t>rate</w:t>
      </w:r>
      <w:r>
        <w:rPr>
          <w:color w:val="231F20"/>
          <w:spacing w:val="-12"/>
        </w:rPr>
        <w:t> </w:t>
      </w:r>
      <w:r>
        <w:rPr>
          <w:color w:val="231F20"/>
        </w:rPr>
        <w:t>of</w:t>
      </w:r>
      <w:r>
        <w:rPr>
          <w:color w:val="231F20"/>
          <w:spacing w:val="-13"/>
        </w:rPr>
        <w:t> </w:t>
      </w:r>
      <w:r>
        <w:rPr>
          <w:color w:val="231F20"/>
        </w:rPr>
        <w:t>speed</w:t>
      </w:r>
      <w:r>
        <w:rPr>
          <w:color w:val="231F20"/>
          <w:spacing w:val="-12"/>
        </w:rPr>
        <w:t> </w:t>
      </w:r>
      <w:r>
        <w:rPr>
          <w:color w:val="231F20"/>
        </w:rPr>
        <w:t>at</w:t>
      </w:r>
      <w:r>
        <w:rPr>
          <w:color w:val="231F20"/>
          <w:spacing w:val="-13"/>
        </w:rPr>
        <w:t> </w:t>
      </w:r>
      <w:r>
        <w:rPr>
          <w:color w:val="231F20"/>
        </w:rPr>
        <w:t>which</w:t>
      </w:r>
      <w:r>
        <w:rPr>
          <w:color w:val="231F20"/>
          <w:spacing w:val="-12"/>
        </w:rPr>
        <w:t> </w:t>
      </w:r>
      <w:r>
        <w:rPr>
          <w:color w:val="231F20"/>
        </w:rPr>
        <w:t>invento- </w:t>
      </w:r>
      <w:r>
        <w:rPr>
          <w:color w:val="231F20"/>
          <w:spacing w:val="-4"/>
        </w:rPr>
        <w:t>ries</w:t>
      </w:r>
      <w:r>
        <w:rPr>
          <w:color w:val="231F20"/>
          <w:spacing w:val="-6"/>
        </w:rPr>
        <w:t> </w:t>
      </w:r>
      <w:r>
        <w:rPr>
          <w:color w:val="231F20"/>
          <w:spacing w:val="-4"/>
        </w:rPr>
        <w:t>move</w:t>
      </w:r>
      <w:r>
        <w:rPr>
          <w:color w:val="231F20"/>
          <w:spacing w:val="-6"/>
        </w:rPr>
        <w:t> </w:t>
      </w:r>
      <w:r>
        <w:rPr>
          <w:color w:val="231F20"/>
          <w:spacing w:val="-4"/>
        </w:rPr>
        <w:t>through</w:t>
      </w:r>
      <w:r>
        <w:rPr>
          <w:color w:val="231F20"/>
          <w:spacing w:val="-6"/>
        </w:rPr>
        <w:t> </w:t>
      </w:r>
      <w:r>
        <w:rPr>
          <w:color w:val="231F20"/>
          <w:spacing w:val="-4"/>
        </w:rPr>
        <w:t>and</w:t>
      </w:r>
      <w:r>
        <w:rPr>
          <w:color w:val="231F20"/>
          <w:spacing w:val="-6"/>
        </w:rPr>
        <w:t> </w:t>
      </w:r>
      <w:r>
        <w:rPr>
          <w:color w:val="231F20"/>
          <w:spacing w:val="-4"/>
        </w:rPr>
        <w:t>out</w:t>
      </w:r>
      <w:r>
        <w:rPr>
          <w:color w:val="231F20"/>
          <w:spacing w:val="-6"/>
        </w:rPr>
        <w:t> </w:t>
      </w:r>
      <w:r>
        <w:rPr>
          <w:color w:val="231F20"/>
          <w:spacing w:val="-4"/>
        </w:rPr>
        <w:t>of</w:t>
      </w:r>
      <w:r>
        <w:rPr>
          <w:color w:val="231F20"/>
          <w:spacing w:val="-6"/>
        </w:rPr>
        <w:t> </w:t>
      </w:r>
      <w:r>
        <w:rPr>
          <w:color w:val="231F20"/>
          <w:spacing w:val="-4"/>
        </w:rPr>
        <w:t>a</w:t>
      </w:r>
      <w:r>
        <w:rPr>
          <w:color w:val="231F20"/>
          <w:spacing w:val="-6"/>
        </w:rPr>
        <w:t> </w:t>
      </w:r>
      <w:r>
        <w:rPr>
          <w:color w:val="231F20"/>
          <w:spacing w:val="-4"/>
        </w:rPr>
        <w:t>company.</w:t>
      </w:r>
      <w:r>
        <w:rPr>
          <w:color w:val="231F20"/>
          <w:spacing w:val="-6"/>
        </w:rPr>
        <w:t> </w:t>
      </w:r>
      <w:r>
        <w:rPr>
          <w:color w:val="231F20"/>
          <w:spacing w:val="-4"/>
        </w:rPr>
        <w:t>Inventory</w:t>
      </w:r>
      <w:r>
        <w:rPr>
          <w:color w:val="231F20"/>
          <w:spacing w:val="-6"/>
        </w:rPr>
        <w:t> </w:t>
      </w:r>
      <w:r>
        <w:rPr>
          <w:color w:val="231F20"/>
          <w:spacing w:val="-4"/>
        </w:rPr>
        <w:t>turnover</w:t>
      </w:r>
      <w:r>
        <w:rPr>
          <w:color w:val="231F20"/>
          <w:spacing w:val="-6"/>
        </w:rPr>
        <w:t> </w:t>
      </w:r>
      <w:r>
        <w:rPr>
          <w:color w:val="231F20"/>
          <w:spacing w:val="-4"/>
        </w:rPr>
        <w:t>is</w:t>
      </w:r>
      <w:r>
        <w:rPr>
          <w:color w:val="231F20"/>
          <w:spacing w:val="-6"/>
        </w:rPr>
        <w:t> </w:t>
      </w:r>
      <w:r>
        <w:rPr>
          <w:color w:val="231F20"/>
          <w:spacing w:val="-4"/>
        </w:rPr>
        <w:t>computed</w:t>
      </w:r>
      <w:r>
        <w:rPr>
          <w:color w:val="231F20"/>
          <w:spacing w:val="-6"/>
        </w:rPr>
        <w:t> </w:t>
      </w:r>
      <w:r>
        <w:rPr>
          <w:color w:val="231F20"/>
          <w:spacing w:val="-4"/>
        </w:rPr>
        <w:t>as</w:t>
      </w:r>
    </w:p>
    <w:p>
      <w:pPr>
        <w:spacing w:line="283" w:lineRule="auto" w:before="134"/>
        <w:ind w:left="4351" w:right="5764" w:hanging="8"/>
        <w:jc w:val="both"/>
        <w:rPr>
          <w:sz w:val="18"/>
        </w:rPr>
      </w:pPr>
      <w:r>
        <w:rPr/>
        <w:pict>
          <v:line style="position:absolute;mso-position-horizontal-relative:page;mso-position-vertical-relative:paragraph;z-index:-22177792" from="217.159714pt,19.703037pt" to="287.123714pt,19.703037pt" stroked="true" strokeweight=".45pt" strokecolor="#231f20">
            <v:stroke dashstyle="solid"/>
            <w10:wrap type="none"/>
          </v:line>
        </w:pict>
      </w:r>
      <w:r>
        <w:rPr>
          <w:color w:val="231F20"/>
          <w:spacing w:val="-4"/>
          <w:sz w:val="18"/>
        </w:rPr>
        <w:t>Cost</w:t>
      </w:r>
      <w:r>
        <w:rPr>
          <w:color w:val="231F20"/>
          <w:spacing w:val="-8"/>
          <w:sz w:val="18"/>
        </w:rPr>
        <w:t> </w:t>
      </w:r>
      <w:r>
        <w:rPr>
          <w:color w:val="231F20"/>
          <w:spacing w:val="-4"/>
          <w:sz w:val="18"/>
        </w:rPr>
        <w:t>of</w:t>
      </w:r>
      <w:r>
        <w:rPr>
          <w:color w:val="231F20"/>
          <w:spacing w:val="-7"/>
          <w:sz w:val="18"/>
        </w:rPr>
        <w:t> </w:t>
      </w:r>
      <w:r>
        <w:rPr>
          <w:color w:val="231F20"/>
          <w:spacing w:val="-4"/>
          <w:sz w:val="18"/>
        </w:rPr>
        <w:t>goods</w:t>
      </w:r>
      <w:r>
        <w:rPr>
          <w:color w:val="231F20"/>
          <w:spacing w:val="-7"/>
          <w:sz w:val="18"/>
        </w:rPr>
        <w:t> </w:t>
      </w:r>
      <w:r>
        <w:rPr>
          <w:color w:val="231F20"/>
          <w:spacing w:val="-4"/>
          <w:sz w:val="18"/>
        </w:rPr>
        <w:t>sold </w:t>
      </w:r>
      <w:r>
        <w:rPr>
          <w:color w:val="231F20"/>
          <w:w w:val="90"/>
          <w:sz w:val="18"/>
        </w:rPr>
        <w:t>Average</w:t>
      </w:r>
      <w:r>
        <w:rPr>
          <w:color w:val="231F20"/>
          <w:spacing w:val="3"/>
          <w:sz w:val="18"/>
        </w:rPr>
        <w:t> </w:t>
      </w:r>
      <w:r>
        <w:rPr>
          <w:color w:val="231F20"/>
          <w:spacing w:val="-2"/>
          <w:w w:val="95"/>
          <w:sz w:val="18"/>
        </w:rPr>
        <w:t>inventory</w:t>
      </w:r>
    </w:p>
    <w:p>
      <w:pPr>
        <w:pStyle w:val="BodyText"/>
        <w:spacing w:line="232" w:lineRule="auto" w:before="84"/>
        <w:ind w:left="1442" w:right="2864"/>
        <w:jc w:val="both"/>
      </w:pPr>
      <w:r>
        <w:rPr>
          <w:color w:val="231F20"/>
          <w:spacing w:val="-6"/>
        </w:rPr>
        <w:t>Consistency requires we use cost of goods sold in the numerator because, like invento- ries,</w:t>
      </w:r>
      <w:r>
        <w:rPr>
          <w:color w:val="231F20"/>
          <w:spacing w:val="-7"/>
        </w:rPr>
        <w:t> </w:t>
      </w:r>
      <w:r>
        <w:rPr>
          <w:color w:val="231F20"/>
          <w:spacing w:val="-6"/>
        </w:rPr>
        <w:t>it is</w:t>
      </w:r>
      <w:r>
        <w:rPr>
          <w:color w:val="231F20"/>
          <w:spacing w:val="-7"/>
        </w:rPr>
        <w:t> </w:t>
      </w:r>
      <w:r>
        <w:rPr>
          <w:color w:val="231F20"/>
          <w:spacing w:val="-6"/>
        </w:rPr>
        <w:t>reported at</w:t>
      </w:r>
      <w:r>
        <w:rPr>
          <w:color w:val="231F20"/>
          <w:spacing w:val="-7"/>
        </w:rPr>
        <w:t> </w:t>
      </w:r>
      <w:r>
        <w:rPr>
          <w:color w:val="231F20"/>
          <w:spacing w:val="-6"/>
        </w:rPr>
        <w:t>cost. Sales,</w:t>
      </w:r>
      <w:r>
        <w:rPr>
          <w:color w:val="231F20"/>
          <w:spacing w:val="-7"/>
        </w:rPr>
        <w:t> </w:t>
      </w:r>
      <w:r>
        <w:rPr>
          <w:color w:val="231F20"/>
          <w:spacing w:val="-6"/>
        </w:rPr>
        <w:t>in contrast,</w:t>
      </w:r>
      <w:r>
        <w:rPr>
          <w:color w:val="231F20"/>
          <w:spacing w:val="-7"/>
        </w:rPr>
        <w:t> </w:t>
      </w:r>
      <w:r>
        <w:rPr>
          <w:color w:val="231F20"/>
          <w:spacing w:val="-6"/>
        </w:rPr>
        <w:t>includes a</w:t>
      </w:r>
      <w:r>
        <w:rPr>
          <w:color w:val="231F20"/>
          <w:spacing w:val="-7"/>
        </w:rPr>
        <w:t> </w:t>
      </w:r>
      <w:r>
        <w:rPr>
          <w:color w:val="231F20"/>
          <w:spacing w:val="-6"/>
        </w:rPr>
        <w:t>profit margin.</w:t>
      </w:r>
      <w:r>
        <w:rPr>
          <w:color w:val="231F20"/>
          <w:spacing w:val="-7"/>
        </w:rPr>
        <w:t> </w:t>
      </w:r>
      <w:r>
        <w:rPr>
          <w:color w:val="231F20"/>
          <w:spacing w:val="-6"/>
        </w:rPr>
        <w:t>Average inventory is computed by adding the beginning and ending inventory balances, and dividing by two. This averaging computation can be refined by averaging quarterly or monthly in- ventory</w:t>
      </w:r>
      <w:r>
        <w:rPr>
          <w:color w:val="231F20"/>
          <w:spacing w:val="-7"/>
        </w:rPr>
        <w:t> </w:t>
      </w:r>
      <w:r>
        <w:rPr>
          <w:color w:val="231F20"/>
          <w:spacing w:val="-6"/>
        </w:rPr>
        <w:t>figures. When</w:t>
      </w:r>
      <w:r>
        <w:rPr>
          <w:color w:val="231F20"/>
          <w:spacing w:val="-7"/>
        </w:rPr>
        <w:t> </w:t>
      </w:r>
      <w:r>
        <w:rPr>
          <w:color w:val="231F20"/>
          <w:spacing w:val="-6"/>
        </w:rPr>
        <w:t>we are</w:t>
      </w:r>
      <w:r>
        <w:rPr>
          <w:color w:val="231F20"/>
          <w:spacing w:val="-7"/>
        </w:rPr>
        <w:t> </w:t>
      </w:r>
      <w:r>
        <w:rPr>
          <w:color w:val="231F20"/>
          <w:spacing w:val="-6"/>
        </w:rPr>
        <w:t>interested in</w:t>
      </w:r>
      <w:r>
        <w:rPr>
          <w:color w:val="231F20"/>
          <w:spacing w:val="-7"/>
        </w:rPr>
        <w:t> </w:t>
      </w:r>
      <w:r>
        <w:rPr>
          <w:color w:val="231F20"/>
          <w:spacing w:val="-6"/>
        </w:rPr>
        <w:t>evaluating the</w:t>
      </w:r>
      <w:r>
        <w:rPr>
          <w:color w:val="231F20"/>
          <w:spacing w:val="-7"/>
        </w:rPr>
        <w:t> </w:t>
      </w:r>
      <w:r>
        <w:rPr>
          <w:i/>
          <w:color w:val="231F20"/>
          <w:spacing w:val="-6"/>
        </w:rPr>
        <w:t>level </w:t>
      </w:r>
      <w:r>
        <w:rPr>
          <w:color w:val="231F20"/>
          <w:spacing w:val="-6"/>
        </w:rPr>
        <w:t>of</w:t>
      </w:r>
      <w:r>
        <w:rPr>
          <w:color w:val="231F20"/>
          <w:spacing w:val="-7"/>
        </w:rPr>
        <w:t> </w:t>
      </w:r>
      <w:r>
        <w:rPr>
          <w:color w:val="231F20"/>
          <w:spacing w:val="-6"/>
        </w:rPr>
        <w:t>inventory at</w:t>
      </w:r>
      <w:r>
        <w:rPr>
          <w:color w:val="231F20"/>
          <w:spacing w:val="-7"/>
        </w:rPr>
        <w:t> </w:t>
      </w:r>
      <w:r>
        <w:rPr>
          <w:color w:val="231F20"/>
          <w:spacing w:val="-6"/>
        </w:rPr>
        <w:t>a specific </w:t>
      </w:r>
      <w:r>
        <w:rPr>
          <w:color w:val="231F20"/>
          <w:spacing w:val="-4"/>
        </w:rPr>
        <w:t>date, such as year-end, we compute the inventory turnover ratio using the inventory </w:t>
      </w:r>
      <w:r>
        <w:rPr>
          <w:color w:val="231F20"/>
        </w:rPr>
        <w:t>balance</w:t>
      </w:r>
      <w:r>
        <w:rPr>
          <w:color w:val="231F20"/>
          <w:spacing w:val="-10"/>
        </w:rPr>
        <w:t> </w:t>
      </w:r>
      <w:r>
        <w:rPr>
          <w:color w:val="231F20"/>
        </w:rPr>
        <w:t>at</w:t>
      </w:r>
      <w:r>
        <w:rPr>
          <w:color w:val="231F20"/>
          <w:spacing w:val="-10"/>
        </w:rPr>
        <w:t> </w:t>
      </w:r>
      <w:r>
        <w:rPr>
          <w:color w:val="231F20"/>
        </w:rPr>
        <w:t>that</w:t>
      </w:r>
      <w:r>
        <w:rPr>
          <w:color w:val="231F20"/>
          <w:spacing w:val="-10"/>
        </w:rPr>
        <w:t> </w:t>
      </w:r>
      <w:r>
        <w:rPr>
          <w:color w:val="231F20"/>
        </w:rPr>
        <w:t>date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denominator.</w:t>
      </w:r>
    </w:p>
    <w:p>
      <w:pPr>
        <w:spacing w:after="0" w:line="232" w:lineRule="auto"/>
        <w:jc w:val="both"/>
        <w:sectPr>
          <w:pgSz w:w="11510" w:h="14400"/>
          <w:pgMar w:header="0" w:footer="0" w:top="920" w:bottom="280" w:left="0" w:right="0"/>
        </w:sectPr>
      </w:pPr>
    </w:p>
    <w:p>
      <w:pPr>
        <w:pStyle w:val="BodyText"/>
        <w:spacing w:before="7"/>
        <w:rPr>
          <w:sz w:val="12"/>
        </w:rPr>
      </w:pPr>
    </w:p>
    <w:p>
      <w:pPr>
        <w:spacing w:after="0"/>
        <w:rPr>
          <w:sz w:val="12"/>
        </w:rPr>
        <w:sectPr>
          <w:pgSz w:w="11510" w:h="14400"/>
          <w:pgMar w:header="0" w:footer="0" w:top="920" w:bottom="280" w:left="0" w:right="0"/>
        </w:sectPr>
      </w:pPr>
    </w:p>
    <w:p>
      <w:pPr>
        <w:pStyle w:val="Heading5"/>
        <w:ind w:left="1448"/>
      </w:pPr>
      <w:r>
        <w:rPr>
          <w:color w:val="231F20"/>
          <w:w w:val="90"/>
        </w:rPr>
        <w:t>Days’</w:t>
      </w:r>
      <w:r>
        <w:rPr>
          <w:color w:val="231F20"/>
          <w:spacing w:val="3"/>
        </w:rPr>
        <w:t> </w:t>
      </w:r>
      <w:r>
        <w:rPr>
          <w:color w:val="231F20"/>
          <w:w w:val="90"/>
        </w:rPr>
        <w:t>Sales</w:t>
      </w:r>
      <w:r>
        <w:rPr>
          <w:color w:val="231F20"/>
          <w:spacing w:val="3"/>
        </w:rPr>
        <w:t> </w:t>
      </w:r>
      <w:r>
        <w:rPr>
          <w:color w:val="231F20"/>
          <w:w w:val="90"/>
        </w:rPr>
        <w:t>in</w:t>
      </w:r>
      <w:r>
        <w:rPr>
          <w:color w:val="231F20"/>
          <w:spacing w:val="3"/>
        </w:rPr>
        <w:t> </w:t>
      </w:r>
      <w:r>
        <w:rPr>
          <w:color w:val="231F20"/>
          <w:w w:val="90"/>
        </w:rPr>
        <w:t>Inventory</w:t>
      </w:r>
      <w:r>
        <w:rPr>
          <w:color w:val="231F20"/>
          <w:spacing w:val="4"/>
        </w:rPr>
        <w:t> </w:t>
      </w:r>
      <w:r>
        <w:rPr>
          <w:color w:val="231F20"/>
          <w:w w:val="90"/>
        </w:rPr>
        <w:t>for</w:t>
      </w:r>
      <w:r>
        <w:rPr>
          <w:color w:val="231F20"/>
          <w:spacing w:val="3"/>
        </w:rPr>
        <w:t> </w:t>
      </w:r>
      <w:r>
        <w:rPr>
          <w:color w:val="231F20"/>
          <w:w w:val="90"/>
        </w:rPr>
        <w:t>Selected</w:t>
      </w:r>
      <w:r>
        <w:rPr>
          <w:color w:val="231F20"/>
          <w:spacing w:val="3"/>
        </w:rPr>
        <w:t> </w:t>
      </w:r>
      <w:r>
        <w:rPr>
          <w:color w:val="231F20"/>
          <w:spacing w:val="-2"/>
          <w:w w:val="90"/>
        </w:rPr>
        <w:t>Companies</w:t>
      </w:r>
    </w:p>
    <w:p>
      <w:pPr>
        <w:spacing w:line="310" w:lineRule="atLeast" w:before="48"/>
        <w:ind w:left="962" w:right="3724" w:firstLine="130"/>
        <w:jc w:val="right"/>
        <w:rPr>
          <w:rFonts w:ascii="Tahoma"/>
          <w:sz w:val="16"/>
        </w:rPr>
      </w:pPr>
      <w:r>
        <w:rPr/>
        <w:pict>
          <v:group style="position:absolute;margin-left:98.442719pt;margin-top:3.286771pt;width:200.05pt;height:102.3pt;mso-position-horizontal-relative:page;mso-position-vertical-relative:paragraph;z-index:15745536" id="docshapegroup131" coordorigin="1969,66" coordsize="4001,2046">
            <v:shape style="position:absolute;left:1978;top:75;width:3981;height:1956" id="docshape132" coordorigin="1979,76" coordsize="3981,1956" path="m5959,2031l1979,2031,1979,76e" filled="false" stroked="true" strokeweight="1pt" strokecolor="#231f20">
              <v:path arrowok="t"/>
              <v:stroke dashstyle="solid"/>
            </v:shape>
            <v:line style="position:absolute" from="1979,2031" to="1979,2111" stroked="true" strokeweight="1pt" strokecolor="#231f20">
              <v:stroke dashstyle="solid"/>
            </v:line>
            <v:line style="position:absolute" from="2642,2031" to="2642,2111" stroked="true" strokeweight="1pt" strokecolor="#231f20">
              <v:stroke dashstyle="solid"/>
            </v:line>
            <v:line style="position:absolute" from="3306,2031" to="3306,2111" stroked="true" strokeweight="1pt" strokecolor="#231f20">
              <v:stroke dashstyle="solid"/>
            </v:line>
            <v:line style="position:absolute" from="3969,2031" to="3969,2111" stroked="true" strokeweight="1pt" strokecolor="#231f20">
              <v:stroke dashstyle="solid"/>
            </v:line>
            <v:line style="position:absolute" from="4632,2031" to="4632,2111" stroked="true" strokeweight="1pt" strokecolor="#231f20">
              <v:stroke dashstyle="solid"/>
            </v:line>
            <v:shape style="position:absolute;left:2642;top:75;width:1991;height:1956" id="docshape133" coordorigin="2642,76" coordsize="1991,1956" path="m2642,1921l2642,2031m2642,1291l2642,1761m2642,661l2642,1131m2642,346l2642,501m2642,76l2642,186m3306,661l3306,2031m3306,76l3306,501m3969,661l3969,2031m3969,76l3969,501m4632,661l4632,2031m4632,76l4632,501e" filled="false" stroked="true" strokeweight="1pt" strokecolor="#231f20">
              <v:path arrowok="t"/>
              <v:stroke dashstyle="solid"/>
            </v:shape>
            <v:line style="position:absolute" from="5959,76" to="5959,2031" stroked="true" strokeweight="1pt" strokecolor="#231f20">
              <v:stroke dashstyle="solid"/>
            </v:line>
            <v:shape style="position:absolute;left:5295;top:75;width:2;height:1956" id="docshape134" coordorigin="5296,76" coordsize="0,1956" path="m5296,661l5296,2031m5296,76l5296,501e" filled="false" stroked="true" strokeweight="1pt" strokecolor="#231f20">
              <v:path arrowok="t"/>
              <v:stroke dashstyle="solid"/>
            </v:shape>
            <v:line style="position:absolute" from="5296,2031" to="5296,2111" stroked="true" strokeweight="1pt" strokecolor="#231f20">
              <v:stroke dashstyle="solid"/>
            </v:line>
            <v:line style="position:absolute" from="5959,2031" to="5959,2111" stroked="true" strokeweight="1pt" strokecolor="#231f20">
              <v:stroke dashstyle="solid"/>
            </v:line>
            <v:rect style="position:absolute;left:1978;top:1760;width:893;height:160" id="docshape135" filled="true" fillcolor="#e6e7e8" stroked="false">
              <v:fill type="solid"/>
            </v:rect>
            <v:rect style="position:absolute;left:1978;top:1760;width:893;height:160" id="docshape136" filled="false" stroked="true" strokeweight="1pt" strokecolor="#231f20">
              <v:stroke dashstyle="solid"/>
            </v:rect>
            <v:rect style="position:absolute;left:1978;top:1445;width:626;height:160" id="docshape137" filled="true" fillcolor="#e6e7e8" stroked="false">
              <v:fill type="solid"/>
            </v:rect>
            <v:rect style="position:absolute;left:1978;top:1445;width:626;height:160" id="docshape138" filled="false" stroked="true" strokeweight="1.0pt" strokecolor="#231f20">
              <v:stroke dashstyle="solid"/>
            </v:rect>
            <v:rect style="position:absolute;left:1978;top:1130;width:841;height:160" id="docshape139" filled="true" fillcolor="#e6e7e8" stroked="false">
              <v:fill type="solid"/>
            </v:rect>
            <v:rect style="position:absolute;left:1978;top:1130;width:841;height:160" id="docshape140" filled="false" stroked="true" strokeweight="1pt" strokecolor="#231f20">
              <v:stroke dashstyle="solid"/>
            </v:rect>
            <v:rect style="position:absolute;left:1978;top:815;width:104;height:160" id="docshape141" filled="true" fillcolor="#e6e7e8" stroked="false">
              <v:fill type="solid"/>
            </v:rect>
            <v:rect style="position:absolute;left:1978;top:815;width:104;height:160" id="docshape142" filled="false" stroked="true" strokeweight="1pt" strokecolor="#231f20">
              <v:stroke dashstyle="solid"/>
            </v:rect>
            <v:rect style="position:absolute;left:1978;top:500;width:3532;height:160" id="docshape143" filled="true" fillcolor="#e6e7e8" stroked="false">
              <v:fill type="solid"/>
            </v:rect>
            <v:rect style="position:absolute;left:1978;top:500;width:3532;height:160" id="docshape144" filled="false" stroked="true" strokeweight="1pt" strokecolor="#231f20">
              <v:stroke dashstyle="solid"/>
            </v:rect>
            <v:rect style="position:absolute;left:1978;top:186;width:759;height:160" id="docshape145" filled="true" fillcolor="#e6e7e8" stroked="false">
              <v:fill type="solid"/>
            </v:rect>
            <v:rect style="position:absolute;left:1978;top:186;width:759;height:160" id="docshape146" filled="false" stroked="true" strokeweight="1pt" strokecolor="#231f20">
              <v:stroke dashstyle="solid"/>
            </v:rect>
            <w10:wrap type="none"/>
          </v:group>
        </w:pict>
      </w:r>
      <w:r>
        <w:rPr>
          <w:rFonts w:ascii="Tahoma"/>
          <w:color w:val="231F20"/>
          <w:spacing w:val="-6"/>
          <w:sz w:val="16"/>
        </w:rPr>
        <w:t>Target</w:t>
      </w:r>
      <w:r>
        <w:rPr>
          <w:rFonts w:ascii="Tahoma"/>
          <w:color w:val="231F20"/>
          <w:spacing w:val="-7"/>
          <w:sz w:val="16"/>
        </w:rPr>
        <w:t> </w:t>
      </w:r>
      <w:r>
        <w:rPr>
          <w:rFonts w:ascii="Tahoma"/>
          <w:color w:val="231F20"/>
          <w:spacing w:val="-6"/>
          <w:sz w:val="16"/>
        </w:rPr>
        <w:t>Corp. </w:t>
      </w:r>
      <w:r>
        <w:rPr>
          <w:rFonts w:ascii="Tahoma"/>
          <w:color w:val="231F20"/>
          <w:sz w:val="16"/>
        </w:rPr>
        <w:t>Pfizer Inc. Dell Inc. </w:t>
      </w:r>
      <w:r>
        <w:rPr>
          <w:rFonts w:ascii="Tahoma"/>
          <w:color w:val="231F20"/>
          <w:spacing w:val="-2"/>
          <w:sz w:val="16"/>
        </w:rPr>
        <w:t>Coca-Cola</w:t>
      </w:r>
      <w:r>
        <w:rPr>
          <w:rFonts w:ascii="Tahoma"/>
          <w:color w:val="231F20"/>
          <w:spacing w:val="1"/>
          <w:sz w:val="16"/>
        </w:rPr>
        <w:t> </w:t>
      </w:r>
      <w:r>
        <w:rPr>
          <w:rFonts w:ascii="Tahoma"/>
          <w:color w:val="231F20"/>
          <w:spacing w:val="-5"/>
          <w:sz w:val="16"/>
        </w:rPr>
        <w:t>Co.</w:t>
      </w:r>
    </w:p>
    <w:p>
      <w:pPr>
        <w:pStyle w:val="Heading4"/>
        <w:spacing w:before="116"/>
        <w:ind w:left="684"/>
        <w:rPr>
          <w:i/>
        </w:rPr>
      </w:pPr>
      <w:r>
        <w:rPr>
          <w:b w:val="0"/>
          <w:i w:val="0"/>
        </w:rPr>
        <w:br w:type="column"/>
      </w:r>
      <w:r>
        <w:rPr>
          <w:i/>
          <w:color w:val="231F20"/>
          <w:w w:val="85"/>
        </w:rPr>
        <w:t>Days’</w:t>
      </w:r>
      <w:r>
        <w:rPr>
          <w:i/>
          <w:color w:val="231F20"/>
          <w:spacing w:val="2"/>
        </w:rPr>
        <w:t> </w:t>
      </w:r>
      <w:r>
        <w:rPr>
          <w:i/>
          <w:color w:val="231F20"/>
          <w:w w:val="85"/>
        </w:rPr>
        <w:t>Sales</w:t>
      </w:r>
      <w:r>
        <w:rPr>
          <w:i/>
          <w:color w:val="231F20"/>
          <w:spacing w:val="2"/>
        </w:rPr>
        <w:t> </w:t>
      </w:r>
      <w:r>
        <w:rPr>
          <w:i/>
          <w:color w:val="231F20"/>
          <w:w w:val="85"/>
        </w:rPr>
        <w:t>in</w:t>
      </w:r>
      <w:r>
        <w:rPr>
          <w:i/>
          <w:color w:val="231F20"/>
          <w:spacing w:val="3"/>
        </w:rPr>
        <w:t> </w:t>
      </w:r>
      <w:r>
        <w:rPr>
          <w:i/>
          <w:color w:val="231F20"/>
          <w:spacing w:val="-2"/>
          <w:w w:val="85"/>
        </w:rPr>
        <w:t>Inventory</w:t>
      </w:r>
    </w:p>
    <w:p>
      <w:pPr>
        <w:pStyle w:val="BodyText"/>
        <w:spacing w:line="230" w:lineRule="auto" w:before="73"/>
        <w:ind w:left="684" w:right="1423"/>
        <w:jc w:val="both"/>
        <w:rPr>
          <w:sz w:val="13"/>
        </w:rPr>
      </w:pPr>
      <w:r>
        <w:rPr>
          <w:color w:val="231F20"/>
          <w:spacing w:val="-6"/>
        </w:rPr>
        <w:t>Another</w:t>
      </w:r>
      <w:r>
        <w:rPr>
          <w:color w:val="231F20"/>
          <w:spacing w:val="-7"/>
        </w:rPr>
        <w:t> </w:t>
      </w:r>
      <w:r>
        <w:rPr>
          <w:color w:val="231F20"/>
          <w:spacing w:val="-6"/>
        </w:rPr>
        <w:t>measure of</w:t>
      </w:r>
      <w:r>
        <w:rPr>
          <w:color w:val="231F20"/>
          <w:spacing w:val="-7"/>
        </w:rPr>
        <w:t> </w:t>
      </w:r>
      <w:r>
        <w:rPr>
          <w:color w:val="231F20"/>
          <w:spacing w:val="-6"/>
        </w:rPr>
        <w:t>inventory turnover</w:t>
      </w:r>
      <w:r>
        <w:rPr>
          <w:color w:val="231F20"/>
          <w:spacing w:val="-7"/>
        </w:rPr>
        <w:t> </w:t>
      </w:r>
      <w:r>
        <w:rPr>
          <w:color w:val="231F20"/>
          <w:spacing w:val="-6"/>
        </w:rPr>
        <w:t>use- ful</w:t>
      </w:r>
      <w:r>
        <w:rPr>
          <w:color w:val="231F20"/>
          <w:spacing w:val="-9"/>
        </w:rPr>
        <w:t> </w:t>
      </w:r>
      <w:r>
        <w:rPr>
          <w:color w:val="231F20"/>
          <w:spacing w:val="-6"/>
        </w:rPr>
        <w:t>in assessing</w:t>
      </w:r>
      <w:r>
        <w:rPr>
          <w:color w:val="231F20"/>
          <w:spacing w:val="-7"/>
        </w:rPr>
        <w:t> </w:t>
      </w:r>
      <w:r>
        <w:rPr>
          <w:color w:val="231F20"/>
          <w:spacing w:val="-6"/>
        </w:rPr>
        <w:t>a company’s</w:t>
      </w:r>
      <w:r>
        <w:rPr>
          <w:color w:val="231F20"/>
          <w:spacing w:val="-7"/>
        </w:rPr>
        <w:t> </w:t>
      </w:r>
      <w:r>
        <w:rPr>
          <w:color w:val="231F20"/>
          <w:spacing w:val="-6"/>
        </w:rPr>
        <w:t>purchasing and </w:t>
      </w:r>
      <w:r>
        <w:rPr>
          <w:color w:val="231F20"/>
        </w:rPr>
        <w:t>production policy is the number of </w:t>
      </w:r>
      <w:r>
        <w:rPr>
          <w:b/>
          <w:color w:val="231F20"/>
        </w:rPr>
        <w:t>days’ sales in inventory, </w:t>
      </w:r>
      <w:r>
        <w:rPr>
          <w:color w:val="231F20"/>
        </w:rPr>
        <w:t>computed as</w:t>
      </w:r>
      <w:r>
        <w:rPr>
          <w:color w:val="231F20"/>
          <w:position w:val="7"/>
          <w:sz w:val="13"/>
        </w:rPr>
        <w:t>2</w:t>
      </w:r>
    </w:p>
    <w:p>
      <w:pPr>
        <w:spacing w:line="152" w:lineRule="exact" w:before="108"/>
        <w:ind w:left="2380" w:right="0" w:firstLine="0"/>
        <w:jc w:val="both"/>
        <w:rPr>
          <w:sz w:val="18"/>
        </w:rPr>
      </w:pPr>
      <w:r>
        <w:rPr>
          <w:color w:val="231F20"/>
          <w:spacing w:val="-4"/>
          <w:sz w:val="18"/>
        </w:rPr>
        <w:t>Cost</w:t>
      </w:r>
      <w:r>
        <w:rPr>
          <w:color w:val="231F20"/>
          <w:spacing w:val="-3"/>
          <w:sz w:val="18"/>
        </w:rPr>
        <w:t> </w:t>
      </w:r>
      <w:r>
        <w:rPr>
          <w:color w:val="231F20"/>
          <w:spacing w:val="-4"/>
          <w:sz w:val="18"/>
        </w:rPr>
        <w:t>of</w:t>
      </w:r>
      <w:r>
        <w:rPr>
          <w:color w:val="231F20"/>
          <w:spacing w:val="-3"/>
          <w:sz w:val="18"/>
        </w:rPr>
        <w:t> </w:t>
      </w:r>
      <w:r>
        <w:rPr>
          <w:color w:val="231F20"/>
          <w:spacing w:val="-4"/>
          <w:sz w:val="18"/>
        </w:rPr>
        <w:t>goods</w:t>
      </w:r>
      <w:r>
        <w:rPr>
          <w:color w:val="231F20"/>
          <w:spacing w:val="-2"/>
          <w:sz w:val="18"/>
        </w:rPr>
        <w:t> </w:t>
      </w:r>
      <w:r>
        <w:rPr>
          <w:color w:val="231F20"/>
          <w:spacing w:val="-4"/>
          <w:sz w:val="18"/>
        </w:rPr>
        <w:t>sold</w:t>
      </w:r>
    </w:p>
    <w:p>
      <w:pPr>
        <w:spacing w:after="0" w:line="152" w:lineRule="exact"/>
        <w:jc w:val="both"/>
        <w:rPr>
          <w:sz w:val="18"/>
        </w:rPr>
        <w:sectPr>
          <w:type w:val="continuous"/>
          <w:pgSz w:w="11510" w:h="14400"/>
          <w:pgMar w:header="0" w:footer="0" w:top="560" w:bottom="280" w:left="0" w:right="0"/>
          <w:cols w:num="2" w:equalWidth="0">
            <w:col w:w="5658" w:space="40"/>
            <w:col w:w="5812"/>
          </w:cols>
        </w:sectPr>
      </w:pPr>
    </w:p>
    <w:p>
      <w:pPr>
        <w:spacing w:before="94"/>
        <w:ind w:left="1029" w:right="0" w:firstLine="0"/>
        <w:jc w:val="left"/>
        <w:rPr>
          <w:rFonts w:ascii="Tahoma"/>
          <w:sz w:val="16"/>
        </w:rPr>
      </w:pPr>
      <w:r>
        <w:rPr>
          <w:rFonts w:ascii="Tahoma"/>
          <w:color w:val="231F20"/>
          <w:sz w:val="16"/>
        </w:rPr>
        <w:t>Best</w:t>
      </w:r>
      <w:r>
        <w:rPr>
          <w:rFonts w:ascii="Tahoma"/>
          <w:color w:val="231F20"/>
          <w:spacing w:val="2"/>
          <w:sz w:val="16"/>
        </w:rPr>
        <w:t> </w:t>
      </w:r>
      <w:r>
        <w:rPr>
          <w:rFonts w:ascii="Tahoma"/>
          <w:color w:val="231F20"/>
          <w:sz w:val="16"/>
        </w:rPr>
        <w:t>Buy</w:t>
      </w:r>
      <w:r>
        <w:rPr>
          <w:rFonts w:ascii="Tahoma"/>
          <w:color w:val="231F20"/>
          <w:spacing w:val="2"/>
          <w:sz w:val="16"/>
        </w:rPr>
        <w:t> </w:t>
      </w:r>
      <w:r>
        <w:rPr>
          <w:rFonts w:ascii="Tahoma"/>
          <w:color w:val="231F20"/>
          <w:spacing w:val="-5"/>
          <w:sz w:val="16"/>
        </w:rPr>
        <w:t>Co.</w:t>
      </w:r>
    </w:p>
    <w:p>
      <w:pPr>
        <w:spacing w:line="217" w:lineRule="exact" w:before="0"/>
        <w:ind w:left="1029" w:right="0" w:firstLine="0"/>
        <w:jc w:val="left"/>
        <w:rPr>
          <w:rFonts w:ascii="BIZ UDPGothic" w:hAnsi="BIZ UDPGothic"/>
          <w:sz w:val="18"/>
        </w:rPr>
      </w:pPr>
      <w:r>
        <w:rPr/>
        <w:br w:type="column"/>
      </w:r>
      <w:r>
        <w:rPr>
          <w:color w:val="231F20"/>
          <w:w w:val="90"/>
          <w:sz w:val="18"/>
        </w:rPr>
        <w:t>Inventories</w:t>
      </w:r>
      <w:r>
        <w:rPr>
          <w:color w:val="231F20"/>
          <w:spacing w:val="17"/>
          <w:sz w:val="18"/>
        </w:rPr>
        <w:t> </w:t>
      </w:r>
      <w:r>
        <w:rPr>
          <w:rFonts w:ascii="BIZ UDPGothic" w:hAnsi="BIZ UDPGothic"/>
          <w:color w:val="231F20"/>
          <w:spacing w:val="-10"/>
          <w:sz w:val="18"/>
        </w:rPr>
        <w:t>÷</w:t>
      </w:r>
    </w:p>
    <w:p>
      <w:pPr>
        <w:spacing w:line="240" w:lineRule="auto" w:before="9" w:after="25"/>
        <w:rPr>
          <w:rFonts w:ascii="BIZ UDPGothic"/>
          <w:sz w:val="6"/>
        </w:rPr>
      </w:pPr>
      <w:r>
        <w:rPr/>
        <w:br w:type="column"/>
      </w:r>
      <w:r>
        <w:rPr>
          <w:rFonts w:ascii="BIZ UDPGothic"/>
          <w:sz w:val="6"/>
        </w:rPr>
      </w:r>
    </w:p>
    <w:p>
      <w:pPr>
        <w:pStyle w:val="BodyText"/>
        <w:spacing w:line="20" w:lineRule="exact"/>
        <w:ind w:left="13"/>
        <w:rPr>
          <w:rFonts w:ascii="BIZ UDPGothic"/>
          <w:sz w:val="2"/>
        </w:rPr>
      </w:pPr>
      <w:r>
        <w:rPr>
          <w:rFonts w:ascii="BIZ UDPGothic"/>
          <w:sz w:val="2"/>
        </w:rPr>
        <w:pict>
          <v:group style="width:70pt;height:.45pt;mso-position-horizontal-relative:char;mso-position-vertical-relative:line" id="docshapegroup147" coordorigin="0,0" coordsize="1400,9">
            <v:line style="position:absolute" from="0,4" to="1399,4" stroked="true" strokeweight=".45pt" strokecolor="#231f20">
              <v:stroke dashstyle="solid"/>
            </v:line>
          </v:group>
        </w:pict>
      </w:r>
      <w:r>
        <w:rPr>
          <w:rFonts w:ascii="BIZ UDPGothic"/>
          <w:sz w:val="2"/>
        </w:rPr>
      </w:r>
    </w:p>
    <w:p>
      <w:pPr>
        <w:spacing w:before="0"/>
        <w:ind w:left="578" w:right="0" w:firstLine="0"/>
        <w:jc w:val="left"/>
        <w:rPr>
          <w:sz w:val="18"/>
        </w:rPr>
      </w:pPr>
      <w:r>
        <w:rPr>
          <w:color w:val="231F20"/>
          <w:spacing w:val="-5"/>
          <w:sz w:val="18"/>
        </w:rPr>
        <w:t>360</w:t>
      </w:r>
    </w:p>
    <w:p>
      <w:pPr>
        <w:spacing w:after="0"/>
        <w:jc w:val="left"/>
        <w:rPr>
          <w:sz w:val="18"/>
        </w:rPr>
        <w:sectPr>
          <w:type w:val="continuous"/>
          <w:pgSz w:w="11510" w:h="14400"/>
          <w:pgMar w:header="0" w:footer="0" w:top="560" w:bottom="280" w:left="0" w:right="0"/>
          <w:cols w:num="3" w:equalWidth="0">
            <w:col w:w="1972" w:space="3986"/>
            <w:col w:w="2067" w:space="40"/>
            <w:col w:w="3445"/>
          </w:cols>
        </w:sectPr>
      </w:pPr>
    </w:p>
    <w:p>
      <w:pPr>
        <w:spacing w:before="57"/>
        <w:ind w:left="1425" w:right="0" w:firstLine="0"/>
        <w:jc w:val="left"/>
        <w:rPr>
          <w:rFonts w:ascii="Tahoma"/>
          <w:sz w:val="16"/>
        </w:rPr>
      </w:pPr>
      <w:r>
        <w:rPr>
          <w:rFonts w:ascii="Tahoma"/>
          <w:color w:val="231F20"/>
          <w:w w:val="105"/>
          <w:sz w:val="16"/>
        </w:rPr>
        <w:t>3M</w:t>
      </w:r>
      <w:r>
        <w:rPr>
          <w:rFonts w:ascii="Tahoma"/>
          <w:color w:val="231F20"/>
          <w:spacing w:val="3"/>
          <w:w w:val="105"/>
          <w:sz w:val="16"/>
        </w:rPr>
        <w:t> </w:t>
      </w:r>
      <w:r>
        <w:rPr>
          <w:rFonts w:ascii="Tahoma"/>
          <w:color w:val="231F20"/>
          <w:spacing w:val="-5"/>
          <w:w w:val="105"/>
          <w:sz w:val="16"/>
        </w:rPr>
        <w:t>Co.</w:t>
      </w:r>
    </w:p>
    <w:p>
      <w:pPr>
        <w:pStyle w:val="BodyText"/>
        <w:spacing w:before="1"/>
        <w:rPr>
          <w:rFonts w:ascii="Tahoma"/>
          <w:sz w:val="17"/>
        </w:rPr>
      </w:pPr>
    </w:p>
    <w:p>
      <w:pPr>
        <w:tabs>
          <w:tab w:pos="614" w:val="left" w:leader="none"/>
        </w:tabs>
        <w:spacing w:before="0"/>
        <w:ind w:left="0" w:right="0" w:firstLine="0"/>
        <w:jc w:val="right"/>
        <w:rPr>
          <w:rFonts w:ascii="Tahoma"/>
          <w:sz w:val="16"/>
        </w:rPr>
      </w:pPr>
      <w:r>
        <w:rPr>
          <w:rFonts w:ascii="Tahoma"/>
          <w:color w:val="231F20"/>
          <w:spacing w:val="-10"/>
          <w:w w:val="110"/>
          <w:sz w:val="16"/>
        </w:rPr>
        <w:t>0</w:t>
      </w:r>
      <w:r>
        <w:rPr>
          <w:rFonts w:ascii="Tahoma"/>
          <w:color w:val="231F20"/>
          <w:sz w:val="16"/>
        </w:rPr>
        <w:tab/>
      </w:r>
      <w:r>
        <w:rPr>
          <w:rFonts w:ascii="Tahoma"/>
          <w:color w:val="231F20"/>
          <w:spacing w:val="-5"/>
          <w:w w:val="110"/>
          <w:sz w:val="16"/>
        </w:rPr>
        <w:t>50</w:t>
      </w:r>
    </w:p>
    <w:p>
      <w:pPr>
        <w:spacing w:line="240" w:lineRule="auto" w:before="0"/>
        <w:rPr>
          <w:rFonts w:ascii="Tahoma"/>
          <w:sz w:val="18"/>
        </w:rPr>
      </w:pPr>
      <w:r>
        <w:rPr/>
        <w:br w:type="column"/>
      </w:r>
      <w:r>
        <w:rPr>
          <w:rFonts w:ascii="Tahoma"/>
          <w:sz w:val="18"/>
        </w:rPr>
      </w:r>
    </w:p>
    <w:p>
      <w:pPr>
        <w:pStyle w:val="BodyText"/>
        <w:spacing w:before="10"/>
        <w:rPr>
          <w:rFonts w:ascii="Tahoma"/>
          <w:sz w:val="19"/>
        </w:rPr>
      </w:pPr>
    </w:p>
    <w:p>
      <w:pPr>
        <w:spacing w:before="0"/>
        <w:ind w:left="379" w:right="0" w:firstLine="0"/>
        <w:jc w:val="left"/>
        <w:rPr>
          <w:rFonts w:ascii="Tahoma"/>
          <w:sz w:val="16"/>
        </w:rPr>
      </w:pPr>
      <w:r>
        <w:rPr>
          <w:rFonts w:ascii="Tahoma"/>
          <w:color w:val="231F20"/>
          <w:spacing w:val="-5"/>
          <w:w w:val="110"/>
          <w:sz w:val="16"/>
        </w:rPr>
        <w:t>100</w:t>
      </w:r>
    </w:p>
    <w:p>
      <w:pPr>
        <w:spacing w:line="240" w:lineRule="auto" w:before="0"/>
        <w:rPr>
          <w:rFonts w:ascii="Tahoma"/>
          <w:sz w:val="18"/>
        </w:rPr>
      </w:pPr>
      <w:r>
        <w:rPr/>
        <w:br w:type="column"/>
      </w:r>
      <w:r>
        <w:rPr>
          <w:rFonts w:ascii="Tahoma"/>
          <w:sz w:val="18"/>
        </w:rPr>
      </w:r>
    </w:p>
    <w:p>
      <w:pPr>
        <w:pStyle w:val="BodyText"/>
        <w:spacing w:before="10"/>
        <w:rPr>
          <w:rFonts w:ascii="Tahoma"/>
          <w:sz w:val="19"/>
        </w:rPr>
      </w:pPr>
    </w:p>
    <w:p>
      <w:pPr>
        <w:tabs>
          <w:tab w:pos="993" w:val="left" w:leader="none"/>
          <w:tab w:pos="1656" w:val="left" w:leader="none"/>
          <w:tab w:pos="2320" w:val="left" w:leader="none"/>
        </w:tabs>
        <w:spacing w:before="0"/>
        <w:ind w:left="330" w:right="0" w:firstLine="0"/>
        <w:jc w:val="left"/>
        <w:rPr>
          <w:rFonts w:ascii="Tahoma"/>
          <w:sz w:val="16"/>
        </w:rPr>
      </w:pPr>
      <w:r>
        <w:rPr>
          <w:rFonts w:ascii="Tahoma"/>
          <w:color w:val="231F20"/>
          <w:spacing w:val="-5"/>
          <w:w w:val="110"/>
          <w:sz w:val="16"/>
        </w:rPr>
        <w:t>150</w:t>
      </w:r>
      <w:r>
        <w:rPr>
          <w:rFonts w:ascii="Tahoma"/>
          <w:color w:val="231F20"/>
          <w:sz w:val="16"/>
        </w:rPr>
        <w:tab/>
      </w:r>
      <w:r>
        <w:rPr>
          <w:rFonts w:ascii="Tahoma"/>
          <w:color w:val="231F20"/>
          <w:spacing w:val="-5"/>
          <w:w w:val="110"/>
          <w:sz w:val="16"/>
        </w:rPr>
        <w:t>200</w:t>
      </w:r>
      <w:r>
        <w:rPr>
          <w:rFonts w:ascii="Tahoma"/>
          <w:color w:val="231F20"/>
          <w:sz w:val="16"/>
        </w:rPr>
        <w:tab/>
      </w:r>
      <w:r>
        <w:rPr>
          <w:rFonts w:ascii="Tahoma"/>
          <w:color w:val="231F20"/>
          <w:spacing w:val="-5"/>
          <w:w w:val="110"/>
          <w:sz w:val="16"/>
        </w:rPr>
        <w:t>250</w:t>
      </w:r>
      <w:r>
        <w:rPr>
          <w:rFonts w:ascii="Tahoma"/>
          <w:color w:val="231F20"/>
          <w:sz w:val="16"/>
        </w:rPr>
        <w:tab/>
      </w:r>
      <w:r>
        <w:rPr>
          <w:rFonts w:ascii="Tahoma"/>
          <w:color w:val="231F20"/>
          <w:spacing w:val="-5"/>
          <w:w w:val="110"/>
          <w:sz w:val="16"/>
        </w:rPr>
        <w:t>300</w:t>
      </w:r>
    </w:p>
    <w:p>
      <w:pPr>
        <w:spacing w:before="28"/>
        <w:ind w:left="321" w:right="0" w:firstLine="0"/>
        <w:jc w:val="left"/>
        <w:rPr>
          <w:rFonts w:ascii="Tahoma"/>
          <w:b/>
          <w:sz w:val="16"/>
        </w:rPr>
      </w:pPr>
      <w:r>
        <w:rPr>
          <w:rFonts w:ascii="Tahoma"/>
          <w:b/>
          <w:color w:val="231F20"/>
          <w:spacing w:val="-4"/>
          <w:w w:val="90"/>
          <w:sz w:val="16"/>
        </w:rPr>
        <w:t>Days</w:t>
      </w:r>
    </w:p>
    <w:p>
      <w:pPr>
        <w:pStyle w:val="BodyText"/>
        <w:spacing w:line="232" w:lineRule="auto" w:before="68"/>
        <w:ind w:left="236" w:right="1423"/>
        <w:jc w:val="both"/>
      </w:pPr>
      <w:r>
        <w:rPr/>
        <w:br w:type="column"/>
      </w:r>
      <w:r>
        <w:rPr>
          <w:color w:val="231F20"/>
        </w:rPr>
        <w:t>This ratio tells us the number of days re- quired</w:t>
      </w:r>
      <w:r>
        <w:rPr>
          <w:color w:val="231F20"/>
          <w:spacing w:val="-12"/>
        </w:rPr>
        <w:t> </w:t>
      </w:r>
      <w:r>
        <w:rPr>
          <w:color w:val="231F20"/>
        </w:rPr>
        <w:t>to</w:t>
      </w:r>
      <w:r>
        <w:rPr>
          <w:color w:val="231F20"/>
          <w:spacing w:val="-12"/>
        </w:rPr>
        <w:t> </w:t>
      </w:r>
      <w:r>
        <w:rPr>
          <w:color w:val="231F20"/>
        </w:rPr>
        <w:t>sell</w:t>
      </w:r>
      <w:r>
        <w:rPr>
          <w:color w:val="231F20"/>
          <w:spacing w:val="-12"/>
        </w:rPr>
        <w:t> </w:t>
      </w:r>
      <w:r>
        <w:rPr>
          <w:i/>
          <w:color w:val="231F20"/>
        </w:rPr>
        <w:t>ending</w:t>
      </w:r>
      <w:r>
        <w:rPr>
          <w:i/>
          <w:color w:val="231F20"/>
          <w:spacing w:val="-12"/>
        </w:rPr>
        <w:t> </w:t>
      </w:r>
      <w:r>
        <w:rPr>
          <w:color w:val="231F20"/>
        </w:rPr>
        <w:t>inventory</w:t>
      </w:r>
      <w:r>
        <w:rPr>
          <w:color w:val="231F20"/>
          <w:spacing w:val="-12"/>
        </w:rPr>
        <w:t> </w:t>
      </w:r>
      <w:r>
        <w:rPr>
          <w:color w:val="231F20"/>
        </w:rPr>
        <w:t>assuming</w:t>
      </w:r>
      <w:r>
        <w:rPr>
          <w:color w:val="231F20"/>
          <w:spacing w:val="-12"/>
        </w:rPr>
        <w:t> </w:t>
      </w:r>
      <w:r>
        <w:rPr>
          <w:color w:val="231F20"/>
        </w:rPr>
        <w:t>a </w:t>
      </w:r>
      <w:r>
        <w:rPr>
          <w:color w:val="231F20"/>
          <w:spacing w:val="-4"/>
        </w:rPr>
        <w:t>given</w:t>
      </w:r>
      <w:r>
        <w:rPr>
          <w:color w:val="231F20"/>
          <w:spacing w:val="-9"/>
        </w:rPr>
        <w:t> </w:t>
      </w:r>
      <w:r>
        <w:rPr>
          <w:color w:val="231F20"/>
          <w:spacing w:val="-4"/>
        </w:rPr>
        <w:t>rate</w:t>
      </w:r>
      <w:r>
        <w:rPr>
          <w:color w:val="231F20"/>
          <w:spacing w:val="-8"/>
        </w:rPr>
        <w:t> </w:t>
      </w:r>
      <w:r>
        <w:rPr>
          <w:color w:val="231F20"/>
          <w:spacing w:val="-4"/>
        </w:rPr>
        <w:t>of</w:t>
      </w:r>
      <w:r>
        <w:rPr>
          <w:color w:val="231F20"/>
          <w:spacing w:val="-9"/>
        </w:rPr>
        <w:t> </w:t>
      </w:r>
      <w:r>
        <w:rPr>
          <w:color w:val="231F20"/>
          <w:spacing w:val="-4"/>
        </w:rPr>
        <w:t>sales.</w:t>
      </w:r>
      <w:r>
        <w:rPr>
          <w:color w:val="231F20"/>
          <w:spacing w:val="-8"/>
        </w:rPr>
        <w:t> </w:t>
      </w:r>
      <w:r>
        <w:rPr>
          <w:color w:val="231F20"/>
          <w:spacing w:val="-4"/>
        </w:rPr>
        <w:t>Illustration</w:t>
      </w:r>
      <w:r>
        <w:rPr>
          <w:color w:val="231F20"/>
          <w:spacing w:val="-9"/>
        </w:rPr>
        <w:t> </w:t>
      </w:r>
      <w:r>
        <w:rPr>
          <w:color w:val="231F20"/>
          <w:spacing w:val="-4"/>
        </w:rPr>
        <w:t>10.6</w:t>
      </w:r>
      <w:r>
        <w:rPr>
          <w:color w:val="231F20"/>
          <w:spacing w:val="-8"/>
        </w:rPr>
        <w:t> </w:t>
      </w:r>
      <w:r>
        <w:rPr>
          <w:color w:val="231F20"/>
          <w:spacing w:val="-4"/>
        </w:rPr>
        <w:t>provides </w:t>
      </w:r>
      <w:r>
        <w:rPr>
          <w:color w:val="231F20"/>
        </w:rPr>
        <w:t>an example.</w:t>
      </w:r>
    </w:p>
    <w:p>
      <w:pPr>
        <w:spacing w:after="0" w:line="232" w:lineRule="auto"/>
        <w:jc w:val="both"/>
        <w:sectPr>
          <w:type w:val="continuous"/>
          <w:pgSz w:w="11510" w:h="14400"/>
          <w:pgMar w:header="0" w:footer="0" w:top="560" w:bottom="280" w:left="0" w:right="0"/>
          <w:cols w:num="4" w:equalWidth="0">
            <w:col w:w="2741" w:space="40"/>
            <w:col w:w="673" w:space="39"/>
            <w:col w:w="2614" w:space="39"/>
            <w:col w:w="5364"/>
          </w:cols>
        </w:sectPr>
      </w:pPr>
    </w:p>
    <w:p>
      <w:pPr>
        <w:pStyle w:val="BodyText"/>
        <w:spacing w:before="2"/>
        <w:rPr>
          <w:sz w:val="16"/>
        </w:rPr>
      </w:pPr>
    </w:p>
    <w:p>
      <w:pPr>
        <w:pStyle w:val="BodyText"/>
        <w:ind w:left="-5"/>
      </w:pPr>
      <w:r>
        <w:rPr/>
        <w:pict>
          <v:group style="width:516.4pt;height:112.15pt;mso-position-horizontal-relative:char;mso-position-vertical-relative:line" id="docshapegroup148" coordorigin="0,0" coordsize="10328,2243">
            <v:rect style="position:absolute;left:5;top:10;width:10313;height:2223" id="docshape149" filled="true" fillcolor="#e5e5e5" stroked="false">
              <v:fill type="solid"/>
            </v:rect>
            <v:shape style="position:absolute;left:5;top:5;width:10318;height:2233" id="docshape150" coordorigin="5,5" coordsize="10318,2233" path="m5,5l10323,5,10323,2237,5,2237e" filled="false" stroked="true" strokeweight=".5pt" strokecolor="#231f20">
              <v:path arrowok="t"/>
              <v:stroke dashstyle="solid"/>
            </v:shape>
            <v:line style="position:absolute" from="968,484" to="2008,484" stroked="true" strokeweight="4pt" strokecolor="#231f20">
              <v:stroke dashstyle="shortdot"/>
            </v:line>
            <v:shape style="position:absolute;left:967;top:83;width:8354;height:1310" type="#_x0000_t202" id="docshape151" filled="false" stroked="false">
              <v:textbox inset="0,0,0,0">
                <w:txbxContent>
                  <w:p>
                    <w:pPr>
                      <w:tabs>
                        <w:tab w:pos="1919" w:val="left" w:leader="none"/>
                      </w:tabs>
                      <w:spacing w:before="11"/>
                      <w:ind w:left="0" w:right="0" w:firstLine="0"/>
                      <w:jc w:val="left"/>
                      <w:rPr>
                        <w:sz w:val="18"/>
                      </w:rPr>
                    </w:pPr>
                    <w:r>
                      <w:rPr>
                        <w:rFonts w:ascii="Trebuchet MS"/>
                        <w:b/>
                        <w:i/>
                        <w:color w:val="231F20"/>
                        <w:w w:val="85"/>
                        <w:sz w:val="20"/>
                      </w:rPr>
                      <w:t>ILLUSTRATION</w:t>
                    </w:r>
                    <w:r>
                      <w:rPr>
                        <w:rFonts w:ascii="Trebuchet MS"/>
                        <w:b/>
                        <w:i/>
                        <w:color w:val="231F20"/>
                        <w:spacing w:val="-1"/>
                        <w:sz w:val="20"/>
                      </w:rPr>
                      <w:t> </w:t>
                    </w:r>
                    <w:r>
                      <w:rPr>
                        <w:rFonts w:ascii="Trebuchet MS"/>
                        <w:b/>
                        <w:i/>
                        <w:color w:val="231F20"/>
                        <w:spacing w:val="-4"/>
                        <w:sz w:val="20"/>
                      </w:rPr>
                      <w:t>10.6</w:t>
                    </w:r>
                    <w:r>
                      <w:rPr>
                        <w:rFonts w:ascii="Trebuchet MS"/>
                        <w:b/>
                        <w:i/>
                        <w:color w:val="231F20"/>
                        <w:sz w:val="20"/>
                      </w:rPr>
                      <w:tab/>
                    </w:r>
                    <w:r>
                      <w:rPr>
                        <w:color w:val="231F20"/>
                        <w:spacing w:val="-2"/>
                        <w:w w:val="95"/>
                        <w:position w:val="1"/>
                        <w:sz w:val="18"/>
                      </w:rPr>
                      <w:t>Selected</w:t>
                    </w:r>
                    <w:r>
                      <w:rPr>
                        <w:color w:val="231F20"/>
                        <w:spacing w:val="-2"/>
                        <w:position w:val="1"/>
                        <w:sz w:val="18"/>
                      </w:rPr>
                      <w:t> </w:t>
                    </w:r>
                    <w:r>
                      <w:rPr>
                        <w:color w:val="231F20"/>
                        <w:spacing w:val="-2"/>
                        <w:w w:val="95"/>
                        <w:position w:val="1"/>
                        <w:sz w:val="18"/>
                      </w:rPr>
                      <w:t>financial</w:t>
                    </w:r>
                    <w:r>
                      <w:rPr>
                        <w:color w:val="231F20"/>
                        <w:spacing w:val="-2"/>
                        <w:position w:val="1"/>
                        <w:sz w:val="18"/>
                      </w:rPr>
                      <w:t> </w:t>
                    </w:r>
                    <w:r>
                      <w:rPr>
                        <w:color w:val="231F20"/>
                        <w:spacing w:val="-2"/>
                        <w:w w:val="95"/>
                        <w:position w:val="1"/>
                        <w:sz w:val="18"/>
                      </w:rPr>
                      <w:t>information</w:t>
                    </w:r>
                    <w:r>
                      <w:rPr>
                        <w:color w:val="231F20"/>
                        <w:spacing w:val="-1"/>
                        <w:position w:val="1"/>
                        <w:sz w:val="18"/>
                      </w:rPr>
                      <w:t> </w:t>
                    </w:r>
                    <w:r>
                      <w:rPr>
                        <w:color w:val="231F20"/>
                        <w:spacing w:val="-2"/>
                        <w:w w:val="95"/>
                        <w:position w:val="1"/>
                        <w:sz w:val="18"/>
                      </w:rPr>
                      <w:t>from</w:t>
                    </w:r>
                    <w:r>
                      <w:rPr>
                        <w:color w:val="231F20"/>
                        <w:spacing w:val="-2"/>
                        <w:position w:val="1"/>
                        <w:sz w:val="18"/>
                      </w:rPr>
                      <w:t> </w:t>
                    </w:r>
                    <w:r>
                      <w:rPr>
                        <w:color w:val="231F20"/>
                        <w:spacing w:val="-2"/>
                        <w:w w:val="95"/>
                        <w:position w:val="1"/>
                        <w:sz w:val="18"/>
                      </w:rPr>
                      <w:t>Macon</w:t>
                    </w:r>
                    <w:r>
                      <w:rPr>
                        <w:color w:val="231F20"/>
                        <w:spacing w:val="-2"/>
                        <w:position w:val="1"/>
                        <w:sz w:val="18"/>
                      </w:rPr>
                      <w:t> </w:t>
                    </w:r>
                    <w:r>
                      <w:rPr>
                        <w:color w:val="231F20"/>
                        <w:spacing w:val="-2"/>
                        <w:w w:val="95"/>
                        <w:position w:val="1"/>
                        <w:sz w:val="18"/>
                      </w:rPr>
                      <w:t>Resources</w:t>
                    </w:r>
                    <w:r>
                      <w:rPr>
                        <w:color w:val="231F20"/>
                        <w:spacing w:val="-1"/>
                        <w:position w:val="1"/>
                        <w:sz w:val="18"/>
                      </w:rPr>
                      <w:t> </w:t>
                    </w:r>
                    <w:r>
                      <w:rPr>
                        <w:color w:val="231F20"/>
                        <w:spacing w:val="-2"/>
                        <w:w w:val="95"/>
                        <w:position w:val="1"/>
                        <w:sz w:val="18"/>
                      </w:rPr>
                      <w:t>for</w:t>
                    </w:r>
                    <w:r>
                      <w:rPr>
                        <w:color w:val="231F20"/>
                        <w:spacing w:val="-2"/>
                        <w:position w:val="1"/>
                        <w:sz w:val="18"/>
                      </w:rPr>
                      <w:t> </w:t>
                    </w:r>
                    <w:r>
                      <w:rPr>
                        <w:color w:val="231F20"/>
                        <w:spacing w:val="-2"/>
                        <w:w w:val="95"/>
                        <w:position w:val="1"/>
                        <w:sz w:val="18"/>
                      </w:rPr>
                      <w:t>Year</w:t>
                    </w:r>
                    <w:r>
                      <w:rPr>
                        <w:color w:val="231F20"/>
                        <w:spacing w:val="-1"/>
                        <w:position w:val="1"/>
                        <w:sz w:val="18"/>
                      </w:rPr>
                      <w:t> </w:t>
                    </w:r>
                    <w:r>
                      <w:rPr>
                        <w:color w:val="231F20"/>
                        <w:spacing w:val="-2"/>
                        <w:w w:val="95"/>
                        <w:position w:val="1"/>
                        <w:sz w:val="18"/>
                      </w:rPr>
                      <w:t>8</w:t>
                    </w:r>
                    <w:r>
                      <w:rPr>
                        <w:color w:val="231F20"/>
                        <w:spacing w:val="-2"/>
                        <w:position w:val="1"/>
                        <w:sz w:val="18"/>
                      </w:rPr>
                      <w:t> </w:t>
                    </w:r>
                    <w:r>
                      <w:rPr>
                        <w:color w:val="231F20"/>
                        <w:spacing w:val="-2"/>
                        <w:w w:val="95"/>
                        <w:position w:val="1"/>
                        <w:sz w:val="18"/>
                      </w:rPr>
                      <w:t>is</w:t>
                    </w:r>
                    <w:r>
                      <w:rPr>
                        <w:color w:val="231F20"/>
                        <w:spacing w:val="-2"/>
                        <w:position w:val="1"/>
                        <w:sz w:val="18"/>
                      </w:rPr>
                      <w:t> </w:t>
                    </w:r>
                    <w:r>
                      <w:rPr>
                        <w:color w:val="231F20"/>
                        <w:spacing w:val="-2"/>
                        <w:w w:val="95"/>
                        <w:position w:val="1"/>
                        <w:sz w:val="18"/>
                      </w:rPr>
                      <w:t>reproduced</w:t>
                    </w:r>
                    <w:r>
                      <w:rPr>
                        <w:color w:val="231F20"/>
                        <w:spacing w:val="-1"/>
                        <w:position w:val="1"/>
                        <w:sz w:val="18"/>
                      </w:rPr>
                      <w:t> </w:t>
                    </w:r>
                    <w:r>
                      <w:rPr>
                        <w:color w:val="231F20"/>
                        <w:spacing w:val="-2"/>
                        <w:w w:val="95"/>
                        <w:position w:val="1"/>
                        <w:sz w:val="18"/>
                      </w:rPr>
                      <w:t>below:</w:t>
                    </w:r>
                  </w:p>
                  <w:p>
                    <w:pPr>
                      <w:tabs>
                        <w:tab w:pos="5970" w:val="left" w:leader="dot"/>
                      </w:tabs>
                      <w:spacing w:before="138"/>
                      <w:ind w:left="4360" w:right="0" w:firstLine="0"/>
                      <w:jc w:val="left"/>
                      <w:rPr>
                        <w:rFonts w:ascii="Trebuchet MS"/>
                        <w:sz w:val="18"/>
                      </w:rPr>
                    </w:pPr>
                    <w:r>
                      <w:rPr>
                        <w:rFonts w:ascii="Trebuchet MS"/>
                        <w:color w:val="231F20"/>
                        <w:spacing w:val="-2"/>
                        <w:sz w:val="18"/>
                      </w:rPr>
                      <w:t>Sales</w:t>
                    </w:r>
                    <w:r>
                      <w:rPr>
                        <w:rFonts w:ascii="Trebuchet MS"/>
                        <w:color w:val="231F20"/>
                        <w:sz w:val="18"/>
                      </w:rPr>
                      <w:tab/>
                    </w:r>
                    <w:r>
                      <w:rPr>
                        <w:rFonts w:ascii="Trebuchet MS"/>
                        <w:color w:val="231F20"/>
                        <w:spacing w:val="-2"/>
                        <w:sz w:val="18"/>
                      </w:rPr>
                      <w:t>$1,800,000</w:t>
                    </w:r>
                  </w:p>
                  <w:p>
                    <w:pPr>
                      <w:tabs>
                        <w:tab w:pos="6050" w:val="left" w:leader="dot"/>
                      </w:tabs>
                      <w:spacing w:before="31"/>
                      <w:ind w:left="4360" w:right="0" w:firstLine="0"/>
                      <w:jc w:val="left"/>
                      <w:rPr>
                        <w:rFonts w:ascii="Trebuchet MS"/>
                        <w:sz w:val="18"/>
                      </w:rPr>
                    </w:pPr>
                    <w:r>
                      <w:rPr>
                        <w:rFonts w:ascii="Trebuchet MS"/>
                        <w:color w:val="231F20"/>
                        <w:w w:val="75"/>
                        <w:sz w:val="18"/>
                      </w:rPr>
                      <w:t>Cost</w:t>
                    </w:r>
                    <w:r>
                      <w:rPr>
                        <w:rFonts w:ascii="Trebuchet MS"/>
                        <w:color w:val="231F20"/>
                        <w:spacing w:val="-8"/>
                        <w:sz w:val="18"/>
                      </w:rPr>
                      <w:t> </w:t>
                    </w:r>
                    <w:r>
                      <w:rPr>
                        <w:rFonts w:ascii="Trebuchet MS"/>
                        <w:color w:val="231F20"/>
                        <w:w w:val="75"/>
                        <w:sz w:val="18"/>
                      </w:rPr>
                      <w:t>of</w:t>
                    </w:r>
                    <w:r>
                      <w:rPr>
                        <w:rFonts w:ascii="Trebuchet MS"/>
                        <w:color w:val="231F20"/>
                        <w:spacing w:val="-5"/>
                        <w:sz w:val="18"/>
                      </w:rPr>
                      <w:t> </w:t>
                    </w:r>
                    <w:r>
                      <w:rPr>
                        <w:rFonts w:ascii="Trebuchet MS"/>
                        <w:color w:val="231F20"/>
                        <w:w w:val="75"/>
                        <w:sz w:val="18"/>
                      </w:rPr>
                      <w:t>goods</w:t>
                    </w:r>
                    <w:r>
                      <w:rPr>
                        <w:rFonts w:ascii="Trebuchet MS"/>
                        <w:color w:val="231F20"/>
                        <w:spacing w:val="-5"/>
                        <w:sz w:val="18"/>
                      </w:rPr>
                      <w:t> </w:t>
                    </w:r>
                    <w:r>
                      <w:rPr>
                        <w:rFonts w:ascii="Trebuchet MS"/>
                        <w:color w:val="231F20"/>
                        <w:spacing w:val="-4"/>
                        <w:w w:val="75"/>
                        <w:sz w:val="18"/>
                      </w:rPr>
                      <w:t>sold</w:t>
                    </w:r>
                    <w:r>
                      <w:rPr>
                        <w:rFonts w:ascii="Trebuchet MS"/>
                        <w:color w:val="231F20"/>
                        <w:sz w:val="18"/>
                      </w:rPr>
                      <w:tab/>
                    </w:r>
                    <w:r>
                      <w:rPr>
                        <w:rFonts w:ascii="Trebuchet MS"/>
                        <w:color w:val="231F20"/>
                        <w:spacing w:val="-2"/>
                        <w:w w:val="90"/>
                        <w:sz w:val="18"/>
                      </w:rPr>
                      <w:t>1,200,000</w:t>
                    </w:r>
                  </w:p>
                  <w:p>
                    <w:pPr>
                      <w:tabs>
                        <w:tab w:pos="6170" w:val="left" w:leader="dot"/>
                      </w:tabs>
                      <w:spacing w:before="31"/>
                      <w:ind w:left="4360" w:right="0" w:firstLine="0"/>
                      <w:jc w:val="left"/>
                      <w:rPr>
                        <w:rFonts w:ascii="Trebuchet MS"/>
                        <w:sz w:val="18"/>
                      </w:rPr>
                    </w:pPr>
                    <w:r>
                      <w:rPr>
                        <w:rFonts w:ascii="Trebuchet MS"/>
                        <w:color w:val="231F20"/>
                        <w:w w:val="80"/>
                        <w:sz w:val="18"/>
                      </w:rPr>
                      <w:t>Beginning</w:t>
                    </w:r>
                    <w:r>
                      <w:rPr>
                        <w:rFonts w:ascii="Trebuchet MS"/>
                        <w:color w:val="231F20"/>
                        <w:spacing w:val="-10"/>
                        <w:sz w:val="18"/>
                      </w:rPr>
                      <w:t> </w:t>
                    </w:r>
                    <w:r>
                      <w:rPr>
                        <w:rFonts w:ascii="Trebuchet MS"/>
                        <w:color w:val="231F20"/>
                        <w:spacing w:val="-2"/>
                        <w:sz w:val="18"/>
                      </w:rPr>
                      <w:t>inventory</w:t>
                    </w:r>
                    <w:r>
                      <w:rPr>
                        <w:rFonts w:ascii="Trebuchet MS"/>
                        <w:color w:val="231F20"/>
                        <w:sz w:val="18"/>
                      </w:rPr>
                      <w:tab/>
                    </w:r>
                    <w:r>
                      <w:rPr>
                        <w:rFonts w:ascii="Trebuchet MS"/>
                        <w:color w:val="231F20"/>
                        <w:spacing w:val="-2"/>
                        <w:sz w:val="18"/>
                      </w:rPr>
                      <w:t>200,000</w:t>
                    </w:r>
                  </w:p>
                  <w:p>
                    <w:pPr>
                      <w:tabs>
                        <w:tab w:pos="6170" w:val="left" w:leader="dot"/>
                      </w:tabs>
                      <w:spacing w:line="208" w:lineRule="exact" w:before="31"/>
                      <w:ind w:left="4360" w:right="0" w:firstLine="0"/>
                      <w:jc w:val="left"/>
                      <w:rPr>
                        <w:rFonts w:ascii="Trebuchet MS"/>
                        <w:sz w:val="18"/>
                      </w:rPr>
                    </w:pPr>
                    <w:r>
                      <w:rPr>
                        <w:rFonts w:ascii="Trebuchet MS"/>
                        <w:color w:val="231F20"/>
                        <w:w w:val="80"/>
                        <w:sz w:val="18"/>
                      </w:rPr>
                      <w:t>Ending</w:t>
                    </w:r>
                    <w:r>
                      <w:rPr>
                        <w:rFonts w:ascii="Trebuchet MS"/>
                        <w:color w:val="231F20"/>
                        <w:spacing w:val="-10"/>
                        <w:sz w:val="18"/>
                      </w:rPr>
                      <w:t> </w:t>
                    </w:r>
                    <w:r>
                      <w:rPr>
                        <w:rFonts w:ascii="Trebuchet MS"/>
                        <w:color w:val="231F20"/>
                        <w:spacing w:val="-2"/>
                        <w:sz w:val="18"/>
                      </w:rPr>
                      <w:t>inventory</w:t>
                    </w:r>
                    <w:r>
                      <w:rPr>
                        <w:rFonts w:ascii="Trebuchet MS"/>
                        <w:color w:val="231F20"/>
                        <w:sz w:val="18"/>
                      </w:rPr>
                      <w:tab/>
                    </w:r>
                    <w:r>
                      <w:rPr>
                        <w:rFonts w:ascii="Trebuchet MS"/>
                        <w:color w:val="231F20"/>
                        <w:spacing w:val="-2"/>
                        <w:sz w:val="18"/>
                      </w:rPr>
                      <w:t>400,000</w:t>
                    </w:r>
                  </w:p>
                </w:txbxContent>
              </v:textbox>
              <w10:wrap type="none"/>
            </v:shape>
            <v:shape style="position:absolute;left:4607;top:1578;width:4098;height:347" type="#_x0000_t202" id="docshape152" filled="false" stroked="false">
              <v:textbox inset="0,0,0,0">
                <w:txbxContent>
                  <w:p>
                    <w:pPr>
                      <w:tabs>
                        <w:tab w:pos="3169" w:val="left" w:leader="none"/>
                      </w:tabs>
                      <w:spacing w:line="345" w:lineRule="exact" w:before="0"/>
                      <w:ind w:left="0" w:right="0" w:firstLine="0"/>
                      <w:jc w:val="left"/>
                      <w:rPr>
                        <w:sz w:val="18"/>
                      </w:rPr>
                    </w:pPr>
                    <w:r>
                      <w:rPr>
                        <w:color w:val="231F20"/>
                        <w:sz w:val="18"/>
                      </w:rPr>
                      <w:t>Days’</w:t>
                    </w:r>
                    <w:r>
                      <w:rPr>
                        <w:color w:val="231F20"/>
                        <w:spacing w:val="-12"/>
                        <w:sz w:val="18"/>
                      </w:rPr>
                      <w:t> </w:t>
                    </w:r>
                    <w:r>
                      <w:rPr>
                        <w:color w:val="231F20"/>
                        <w:sz w:val="18"/>
                      </w:rPr>
                      <w:t>sales</w:t>
                    </w:r>
                    <w:r>
                      <w:rPr>
                        <w:color w:val="231F20"/>
                        <w:spacing w:val="-11"/>
                        <w:sz w:val="18"/>
                      </w:rPr>
                      <w:t> </w:t>
                    </w:r>
                    <w:r>
                      <w:rPr>
                        <w:color w:val="231F20"/>
                        <w:sz w:val="18"/>
                      </w:rPr>
                      <w:t>in</w:t>
                    </w:r>
                    <w:r>
                      <w:rPr>
                        <w:color w:val="231F20"/>
                        <w:spacing w:val="-11"/>
                        <w:sz w:val="18"/>
                      </w:rPr>
                      <w:t> </w:t>
                    </w:r>
                    <w:r>
                      <w:rPr>
                        <w:color w:val="231F20"/>
                        <w:sz w:val="18"/>
                      </w:rPr>
                      <w:t>inventory</w:t>
                    </w:r>
                    <w:r>
                      <w:rPr>
                        <w:color w:val="231F20"/>
                        <w:spacing w:val="-11"/>
                        <w:sz w:val="18"/>
                      </w:rPr>
                      <w:t> </w:t>
                    </w:r>
                    <w:r>
                      <w:rPr>
                        <w:rFonts w:ascii="BIZ UDPGothic" w:hAnsi="BIZ UDPGothic"/>
                        <w:color w:val="231F20"/>
                        <w:sz w:val="18"/>
                      </w:rPr>
                      <w:t>=</w:t>
                    </w:r>
                    <w:r>
                      <w:rPr>
                        <w:rFonts w:ascii="BIZ UDPGothic" w:hAnsi="BIZ UDPGothic"/>
                        <w:color w:val="231F20"/>
                        <w:spacing w:val="-15"/>
                        <w:sz w:val="18"/>
                      </w:rPr>
                      <w:t> </w:t>
                    </w:r>
                    <w:r>
                      <w:rPr>
                        <w:color w:val="231F20"/>
                        <w:spacing w:val="58"/>
                        <w:w w:val="150"/>
                        <w:position w:val="13"/>
                        <w:sz w:val="18"/>
                        <w:u w:val="single" w:color="231F20"/>
                      </w:rPr>
                      <w:t> </w:t>
                    </w:r>
                    <w:r>
                      <w:rPr>
                        <w:color w:val="231F20"/>
                        <w:spacing w:val="-2"/>
                        <w:position w:val="13"/>
                        <w:sz w:val="18"/>
                        <w:u w:val="single" w:color="231F20"/>
                      </w:rPr>
                      <w:t>$400,000</w:t>
                    </w:r>
                    <w:r>
                      <w:rPr>
                        <w:color w:val="231F20"/>
                        <w:position w:val="13"/>
                        <w:sz w:val="18"/>
                        <w:u w:val="single" w:color="231F20"/>
                      </w:rPr>
                      <w:tab/>
                    </w:r>
                    <w:r>
                      <w:rPr>
                        <w:color w:val="231F20"/>
                        <w:spacing w:val="-9"/>
                        <w:position w:val="13"/>
                        <w:sz w:val="18"/>
                      </w:rPr>
                      <w:t> </w:t>
                    </w:r>
                    <w:r>
                      <w:rPr>
                        <w:rFonts w:ascii="BIZ UDPGothic" w:hAnsi="BIZ UDPGothic"/>
                        <w:color w:val="231F20"/>
                        <w:sz w:val="18"/>
                      </w:rPr>
                      <w:t>=</w:t>
                    </w:r>
                    <w:r>
                      <w:rPr>
                        <w:rFonts w:ascii="BIZ UDPGothic" w:hAnsi="BIZ UDPGothic"/>
                        <w:color w:val="231F20"/>
                        <w:spacing w:val="-15"/>
                        <w:sz w:val="18"/>
                      </w:rPr>
                      <w:t> </w:t>
                    </w:r>
                    <w:r>
                      <w:rPr>
                        <w:color w:val="231F20"/>
                        <w:sz w:val="18"/>
                      </w:rPr>
                      <w:t>120</w:t>
                    </w:r>
                    <w:r>
                      <w:rPr>
                        <w:color w:val="231F20"/>
                        <w:spacing w:val="-4"/>
                        <w:sz w:val="18"/>
                      </w:rPr>
                      <w:t> </w:t>
                    </w:r>
                    <w:r>
                      <w:rPr>
                        <w:color w:val="231F20"/>
                        <w:spacing w:val="-2"/>
                        <w:sz w:val="18"/>
                      </w:rPr>
                      <w:t>days</w:t>
                    </w:r>
                  </w:p>
                </w:txbxContent>
              </v:textbox>
              <w10:wrap type="none"/>
            </v:shape>
            <v:shape style="position:absolute;left:6623;top:1820;width:1175;height:230" type="#_x0000_t202" id="docshape153" filled="false" stroked="false">
              <v:textbox inset="0,0,0,0">
                <w:txbxContent>
                  <w:p>
                    <w:pPr>
                      <w:spacing w:before="3"/>
                      <w:ind w:left="0" w:right="0" w:firstLine="0"/>
                      <w:jc w:val="left"/>
                      <w:rPr>
                        <w:sz w:val="18"/>
                      </w:rPr>
                    </w:pPr>
                    <w:r>
                      <w:rPr>
                        <w:color w:val="231F20"/>
                        <w:spacing w:val="-2"/>
                        <w:sz w:val="18"/>
                      </w:rPr>
                      <w:t>$1,200,000</w:t>
                    </w:r>
                    <w:r>
                      <w:rPr>
                        <w:rFonts w:ascii="Calibri"/>
                        <w:color w:val="231F20"/>
                        <w:spacing w:val="-2"/>
                        <w:sz w:val="18"/>
                      </w:rPr>
                      <w:t>/</w:t>
                    </w:r>
                    <w:r>
                      <w:rPr>
                        <w:color w:val="231F20"/>
                        <w:spacing w:val="-2"/>
                        <w:sz w:val="18"/>
                      </w:rPr>
                      <w:t>360</w:t>
                    </w:r>
                  </w:p>
                </w:txbxContent>
              </v:textbox>
              <w10:wrap type="none"/>
            </v:shape>
          </v:group>
        </w:pict>
      </w:r>
      <w:r>
        <w:rPr/>
      </w:r>
    </w:p>
    <w:p>
      <w:pPr>
        <w:pStyle w:val="BodyText"/>
        <w:rPr>
          <w:sz w:val="6"/>
        </w:rPr>
      </w:pPr>
    </w:p>
    <w:p>
      <w:pPr>
        <w:pStyle w:val="Heading4"/>
        <w:spacing w:before="116"/>
        <w:jc w:val="left"/>
        <w:rPr>
          <w:i/>
        </w:rPr>
      </w:pPr>
      <w:r>
        <w:rPr>
          <w:i/>
          <w:color w:val="231F20"/>
          <w:w w:val="80"/>
        </w:rPr>
        <w:t>Interpreting</w:t>
      </w:r>
      <w:r>
        <w:rPr>
          <w:i/>
          <w:color w:val="231F20"/>
          <w:spacing w:val="26"/>
        </w:rPr>
        <w:t> </w:t>
      </w:r>
      <w:r>
        <w:rPr>
          <w:i/>
          <w:color w:val="231F20"/>
          <w:w w:val="80"/>
        </w:rPr>
        <w:t>Inventory</w:t>
      </w:r>
      <w:r>
        <w:rPr>
          <w:i/>
          <w:color w:val="231F20"/>
          <w:spacing w:val="27"/>
        </w:rPr>
        <w:t> </w:t>
      </w:r>
      <w:r>
        <w:rPr>
          <w:i/>
          <w:color w:val="231F20"/>
          <w:spacing w:val="-2"/>
          <w:w w:val="80"/>
        </w:rPr>
        <w:t>Turnover</w:t>
      </w:r>
    </w:p>
    <w:p>
      <w:pPr>
        <w:pStyle w:val="BodyText"/>
        <w:spacing w:line="232" w:lineRule="auto" w:before="71"/>
        <w:ind w:left="2862" w:right="1422"/>
        <w:jc w:val="right"/>
      </w:pPr>
      <w:r>
        <w:rPr>
          <w:color w:val="231F20"/>
          <w:spacing w:val="-6"/>
        </w:rPr>
        <w:t>The</w:t>
      </w:r>
      <w:r>
        <w:rPr>
          <w:color w:val="231F20"/>
          <w:spacing w:val="-7"/>
        </w:rPr>
        <w:t> </w:t>
      </w:r>
      <w:r>
        <w:rPr>
          <w:color w:val="231F20"/>
          <w:spacing w:val="-6"/>
        </w:rPr>
        <w:t>current ratio</w:t>
      </w:r>
      <w:r>
        <w:rPr>
          <w:color w:val="231F20"/>
          <w:spacing w:val="-7"/>
        </w:rPr>
        <w:t> </w:t>
      </w:r>
      <w:r>
        <w:rPr>
          <w:color w:val="231F20"/>
          <w:spacing w:val="-6"/>
        </w:rPr>
        <w:t>views current</w:t>
      </w:r>
      <w:r>
        <w:rPr>
          <w:color w:val="231F20"/>
          <w:spacing w:val="-7"/>
        </w:rPr>
        <w:t> </w:t>
      </w:r>
      <w:r>
        <w:rPr>
          <w:color w:val="231F20"/>
          <w:spacing w:val="-6"/>
        </w:rPr>
        <w:t>asset components</w:t>
      </w:r>
      <w:r>
        <w:rPr>
          <w:color w:val="231F20"/>
          <w:spacing w:val="-7"/>
        </w:rPr>
        <w:t> </w:t>
      </w:r>
      <w:r>
        <w:rPr>
          <w:color w:val="231F20"/>
          <w:spacing w:val="-6"/>
        </w:rPr>
        <w:t>as sources</w:t>
      </w:r>
      <w:r>
        <w:rPr>
          <w:color w:val="231F20"/>
          <w:spacing w:val="-7"/>
        </w:rPr>
        <w:t> </w:t>
      </w:r>
      <w:r>
        <w:rPr>
          <w:color w:val="231F20"/>
          <w:spacing w:val="-6"/>
        </w:rPr>
        <w:t>of funds</w:t>
      </w:r>
      <w:r>
        <w:rPr>
          <w:color w:val="231F20"/>
          <w:spacing w:val="-7"/>
        </w:rPr>
        <w:t> </w:t>
      </w:r>
      <w:r>
        <w:rPr>
          <w:color w:val="231F20"/>
          <w:spacing w:val="-6"/>
        </w:rPr>
        <w:t>to potentially</w:t>
      </w:r>
      <w:r>
        <w:rPr>
          <w:color w:val="231F20"/>
          <w:spacing w:val="-7"/>
        </w:rPr>
        <w:t> </w:t>
      </w:r>
      <w:r>
        <w:rPr>
          <w:color w:val="231F20"/>
          <w:spacing w:val="-6"/>
        </w:rPr>
        <w:t>pay </w:t>
      </w:r>
      <w:r>
        <w:rPr>
          <w:color w:val="231F20"/>
          <w:w w:val="90"/>
        </w:rPr>
        <w:t>off current liabilities. Viewed similarly, inventory turnover ratios offer measures of both </w:t>
      </w:r>
      <w:r>
        <w:rPr>
          <w:color w:val="231F20"/>
          <w:spacing w:val="-6"/>
        </w:rPr>
        <w:t>the quality and liquidity of the inventory component of current assets.</w:t>
      </w:r>
      <w:r>
        <w:rPr>
          <w:color w:val="231F20"/>
          <w:spacing w:val="-2"/>
        </w:rPr>
        <w:t> </w:t>
      </w:r>
      <w:r>
        <w:rPr>
          <w:i/>
          <w:color w:val="231F20"/>
          <w:spacing w:val="-6"/>
        </w:rPr>
        <w:t>Quality of inven-</w:t>
      </w:r>
      <w:r>
        <w:rPr>
          <w:i/>
          <w:color w:val="231F20"/>
          <w:spacing w:val="-6"/>
        </w:rPr>
        <w:t> tory</w:t>
      </w:r>
      <w:r>
        <w:rPr>
          <w:i/>
          <w:color w:val="231F20"/>
          <w:spacing w:val="-7"/>
        </w:rPr>
        <w:t> </w:t>
      </w:r>
      <w:r>
        <w:rPr>
          <w:color w:val="231F20"/>
          <w:spacing w:val="-6"/>
        </w:rPr>
        <w:t>refers to</w:t>
      </w:r>
      <w:r>
        <w:rPr>
          <w:color w:val="231F20"/>
          <w:spacing w:val="-7"/>
        </w:rPr>
        <w:t> </w:t>
      </w:r>
      <w:r>
        <w:rPr>
          <w:color w:val="231F20"/>
          <w:spacing w:val="-6"/>
        </w:rPr>
        <w:t>a company’s</w:t>
      </w:r>
      <w:r>
        <w:rPr>
          <w:color w:val="231F20"/>
          <w:spacing w:val="-7"/>
        </w:rPr>
        <w:t> </w:t>
      </w:r>
      <w:r>
        <w:rPr>
          <w:color w:val="231F20"/>
          <w:spacing w:val="-6"/>
        </w:rPr>
        <w:t>ability to</w:t>
      </w:r>
      <w:r>
        <w:rPr>
          <w:color w:val="231F20"/>
          <w:spacing w:val="-7"/>
        </w:rPr>
        <w:t> </w:t>
      </w:r>
      <w:r>
        <w:rPr>
          <w:color w:val="231F20"/>
          <w:spacing w:val="-6"/>
        </w:rPr>
        <w:t>use and</w:t>
      </w:r>
      <w:r>
        <w:rPr>
          <w:color w:val="231F20"/>
          <w:spacing w:val="-7"/>
        </w:rPr>
        <w:t> </w:t>
      </w:r>
      <w:r>
        <w:rPr>
          <w:color w:val="231F20"/>
          <w:spacing w:val="-6"/>
        </w:rPr>
        <w:t>dispose of</w:t>
      </w:r>
      <w:r>
        <w:rPr>
          <w:color w:val="231F20"/>
          <w:spacing w:val="-7"/>
        </w:rPr>
        <w:t> </w:t>
      </w:r>
      <w:r>
        <w:rPr>
          <w:color w:val="231F20"/>
          <w:spacing w:val="-6"/>
        </w:rPr>
        <w:t>inventory. We</w:t>
      </w:r>
      <w:r>
        <w:rPr>
          <w:color w:val="231F20"/>
          <w:spacing w:val="-7"/>
        </w:rPr>
        <w:t> </w:t>
      </w:r>
      <w:r>
        <w:rPr>
          <w:color w:val="231F20"/>
          <w:spacing w:val="-6"/>
        </w:rPr>
        <w:t>should recognize, however, that a continuing company does not use inventory for paying current liabili- </w:t>
      </w:r>
      <w:r>
        <w:rPr>
          <w:color w:val="231F20"/>
          <w:w w:val="90"/>
        </w:rPr>
        <w:t>ties, since any serious reduction in normal inventory levels likely cuts into sales volume. </w:t>
      </w:r>
      <w:r>
        <w:rPr>
          <w:color w:val="231F20"/>
          <w:spacing w:val="-2"/>
        </w:rPr>
        <w:t>When</w:t>
      </w:r>
      <w:r>
        <w:rPr>
          <w:color w:val="231F20"/>
          <w:spacing w:val="-5"/>
        </w:rPr>
        <w:t> </w:t>
      </w:r>
      <w:r>
        <w:rPr>
          <w:color w:val="231F20"/>
          <w:spacing w:val="-2"/>
        </w:rPr>
        <w:t>inventory</w:t>
      </w:r>
      <w:r>
        <w:rPr>
          <w:color w:val="231F20"/>
          <w:spacing w:val="-5"/>
        </w:rPr>
        <w:t> </w:t>
      </w:r>
      <w:r>
        <w:rPr>
          <w:color w:val="231F20"/>
          <w:spacing w:val="-2"/>
        </w:rPr>
        <w:t>turnover</w:t>
      </w:r>
      <w:r>
        <w:rPr>
          <w:color w:val="231F20"/>
          <w:spacing w:val="-5"/>
        </w:rPr>
        <w:t> </w:t>
      </w:r>
      <w:r>
        <w:rPr>
          <w:color w:val="231F20"/>
          <w:spacing w:val="-2"/>
        </w:rPr>
        <w:t>decreases</w:t>
      </w:r>
      <w:r>
        <w:rPr>
          <w:color w:val="231F20"/>
          <w:spacing w:val="-5"/>
        </w:rPr>
        <w:t> </w:t>
      </w:r>
      <w:r>
        <w:rPr>
          <w:color w:val="231F20"/>
          <w:spacing w:val="-2"/>
        </w:rPr>
        <w:t>over</w:t>
      </w:r>
      <w:r>
        <w:rPr>
          <w:color w:val="231F20"/>
          <w:spacing w:val="-5"/>
        </w:rPr>
        <w:t> </w:t>
      </w:r>
      <w:r>
        <w:rPr>
          <w:color w:val="231F20"/>
          <w:spacing w:val="-2"/>
        </w:rPr>
        <w:t>time,</w:t>
      </w:r>
      <w:r>
        <w:rPr>
          <w:color w:val="231F20"/>
          <w:spacing w:val="-5"/>
        </w:rPr>
        <w:t> </w:t>
      </w:r>
      <w:r>
        <w:rPr>
          <w:color w:val="231F20"/>
          <w:spacing w:val="-2"/>
        </w:rPr>
        <w:t>or</w:t>
      </w:r>
      <w:r>
        <w:rPr>
          <w:color w:val="231F20"/>
          <w:spacing w:val="-5"/>
        </w:rPr>
        <w:t> </w:t>
      </w:r>
      <w:r>
        <w:rPr>
          <w:color w:val="231F20"/>
          <w:spacing w:val="-2"/>
        </w:rPr>
        <w:t>is</w:t>
      </w:r>
      <w:r>
        <w:rPr>
          <w:color w:val="231F20"/>
          <w:spacing w:val="-5"/>
        </w:rPr>
        <w:t> </w:t>
      </w:r>
      <w:r>
        <w:rPr>
          <w:color w:val="231F20"/>
          <w:spacing w:val="-2"/>
        </w:rPr>
        <w:t>less</w:t>
      </w:r>
      <w:r>
        <w:rPr>
          <w:color w:val="231F20"/>
          <w:spacing w:val="-5"/>
        </w:rPr>
        <w:t> </w:t>
      </w:r>
      <w:r>
        <w:rPr>
          <w:color w:val="231F20"/>
          <w:spacing w:val="-2"/>
        </w:rPr>
        <w:t>than</w:t>
      </w:r>
      <w:r>
        <w:rPr>
          <w:color w:val="231F20"/>
          <w:spacing w:val="-5"/>
        </w:rPr>
        <w:t> </w:t>
      </w:r>
      <w:r>
        <w:rPr>
          <w:color w:val="231F20"/>
          <w:spacing w:val="-2"/>
        </w:rPr>
        <w:t>the</w:t>
      </w:r>
      <w:r>
        <w:rPr>
          <w:color w:val="231F20"/>
          <w:spacing w:val="-5"/>
        </w:rPr>
        <w:t> </w:t>
      </w:r>
      <w:r>
        <w:rPr>
          <w:color w:val="231F20"/>
          <w:spacing w:val="-2"/>
        </w:rPr>
        <w:t>industry</w:t>
      </w:r>
      <w:r>
        <w:rPr>
          <w:color w:val="231F20"/>
          <w:spacing w:val="-5"/>
        </w:rPr>
        <w:t> </w:t>
      </w:r>
      <w:r>
        <w:rPr>
          <w:color w:val="231F20"/>
          <w:spacing w:val="-2"/>
        </w:rPr>
        <w:t>norm,</w:t>
      </w:r>
      <w:r>
        <w:rPr>
          <w:color w:val="231F20"/>
          <w:spacing w:val="-5"/>
        </w:rPr>
        <w:t> </w:t>
      </w:r>
      <w:r>
        <w:rPr>
          <w:color w:val="231F20"/>
          <w:spacing w:val="-2"/>
        </w:rPr>
        <w:t>it </w:t>
      </w:r>
      <w:r>
        <w:rPr>
          <w:color w:val="231F20"/>
          <w:spacing w:val="-4"/>
        </w:rPr>
        <w:t>suggests</w:t>
      </w:r>
      <w:r>
        <w:rPr>
          <w:color w:val="231F20"/>
          <w:spacing w:val="4"/>
        </w:rPr>
        <w:t> </w:t>
      </w:r>
      <w:r>
        <w:rPr>
          <w:color w:val="231F20"/>
          <w:spacing w:val="-4"/>
        </w:rPr>
        <w:t>slow-moving</w:t>
      </w:r>
      <w:r>
        <w:rPr>
          <w:color w:val="231F20"/>
          <w:spacing w:val="5"/>
        </w:rPr>
        <w:t> </w:t>
      </w:r>
      <w:r>
        <w:rPr>
          <w:color w:val="231F20"/>
          <w:spacing w:val="-4"/>
        </w:rPr>
        <w:t>inventory</w:t>
      </w:r>
      <w:r>
        <w:rPr>
          <w:color w:val="231F20"/>
          <w:spacing w:val="4"/>
        </w:rPr>
        <w:t> </w:t>
      </w:r>
      <w:r>
        <w:rPr>
          <w:color w:val="231F20"/>
          <w:spacing w:val="-4"/>
        </w:rPr>
        <w:t>items</w:t>
      </w:r>
      <w:r>
        <w:rPr>
          <w:color w:val="231F20"/>
          <w:spacing w:val="5"/>
        </w:rPr>
        <w:t> </w:t>
      </w:r>
      <w:r>
        <w:rPr>
          <w:color w:val="231F20"/>
          <w:spacing w:val="-4"/>
        </w:rPr>
        <w:t>attributed</w:t>
      </w:r>
      <w:r>
        <w:rPr>
          <w:color w:val="231F20"/>
          <w:spacing w:val="5"/>
        </w:rPr>
        <w:t> </w:t>
      </w:r>
      <w:r>
        <w:rPr>
          <w:color w:val="231F20"/>
          <w:spacing w:val="-4"/>
        </w:rPr>
        <w:t>to</w:t>
      </w:r>
      <w:r>
        <w:rPr>
          <w:color w:val="231F20"/>
          <w:spacing w:val="4"/>
        </w:rPr>
        <w:t> </w:t>
      </w:r>
      <w:r>
        <w:rPr>
          <w:color w:val="231F20"/>
          <w:spacing w:val="-4"/>
        </w:rPr>
        <w:t>obsolescence,</w:t>
      </w:r>
      <w:r>
        <w:rPr>
          <w:color w:val="231F20"/>
          <w:spacing w:val="5"/>
        </w:rPr>
        <w:t> </w:t>
      </w:r>
      <w:r>
        <w:rPr>
          <w:color w:val="231F20"/>
          <w:spacing w:val="-4"/>
        </w:rPr>
        <w:t>weak</w:t>
      </w:r>
      <w:r>
        <w:rPr>
          <w:color w:val="231F20"/>
          <w:spacing w:val="4"/>
        </w:rPr>
        <w:t> </w:t>
      </w:r>
      <w:r>
        <w:rPr>
          <w:color w:val="231F20"/>
          <w:spacing w:val="-4"/>
        </w:rPr>
        <w:t>demand,</w:t>
      </w:r>
      <w:r>
        <w:rPr>
          <w:color w:val="231F20"/>
          <w:spacing w:val="5"/>
        </w:rPr>
        <w:t> </w:t>
      </w:r>
      <w:r>
        <w:rPr>
          <w:color w:val="231F20"/>
          <w:spacing w:val="-4"/>
        </w:rPr>
        <w:t>or </w:t>
      </w:r>
      <w:r>
        <w:rPr>
          <w:color w:val="231F20"/>
          <w:spacing w:val="-6"/>
        </w:rPr>
        <w:t>nonsalability. These conditions question the feasibility of a company recovering inven- tory costs. We need further analysis in this case to see if decreasing inventory turnover is</w:t>
      </w:r>
      <w:r>
        <w:rPr>
          <w:color w:val="231F20"/>
          <w:spacing w:val="-7"/>
        </w:rPr>
        <w:t> </w:t>
      </w:r>
      <w:r>
        <w:rPr>
          <w:color w:val="231F20"/>
          <w:spacing w:val="-6"/>
        </w:rPr>
        <w:t>due to</w:t>
      </w:r>
      <w:r>
        <w:rPr>
          <w:color w:val="231F20"/>
          <w:spacing w:val="-7"/>
        </w:rPr>
        <w:t> </w:t>
      </w:r>
      <w:r>
        <w:rPr>
          <w:color w:val="231F20"/>
          <w:spacing w:val="-6"/>
        </w:rPr>
        <w:t>inventory buildup</w:t>
      </w:r>
      <w:r>
        <w:rPr>
          <w:color w:val="231F20"/>
          <w:spacing w:val="-7"/>
        </w:rPr>
        <w:t> </w:t>
      </w:r>
      <w:r>
        <w:rPr>
          <w:color w:val="231F20"/>
          <w:spacing w:val="-6"/>
        </w:rPr>
        <w:t>in anticipation</w:t>
      </w:r>
      <w:r>
        <w:rPr>
          <w:color w:val="231F20"/>
          <w:spacing w:val="-7"/>
        </w:rPr>
        <w:t> </w:t>
      </w:r>
      <w:r>
        <w:rPr>
          <w:color w:val="231F20"/>
          <w:spacing w:val="-6"/>
        </w:rPr>
        <w:t>of sales</w:t>
      </w:r>
      <w:r>
        <w:rPr>
          <w:color w:val="231F20"/>
          <w:spacing w:val="-7"/>
        </w:rPr>
        <w:t> </w:t>
      </w:r>
      <w:r>
        <w:rPr>
          <w:color w:val="231F20"/>
          <w:spacing w:val="-6"/>
        </w:rPr>
        <w:t>increases, contractual</w:t>
      </w:r>
      <w:r>
        <w:rPr>
          <w:color w:val="231F20"/>
          <w:spacing w:val="-7"/>
        </w:rPr>
        <w:t> </w:t>
      </w:r>
      <w:r>
        <w:rPr>
          <w:color w:val="231F20"/>
          <w:spacing w:val="-6"/>
        </w:rPr>
        <w:t>commitments, increasing prices, work stoppages, inventory shortages, or other legitimate reason. We </w:t>
      </w:r>
      <w:r>
        <w:rPr>
          <w:color w:val="231F20"/>
          <w:spacing w:val="-4"/>
        </w:rPr>
        <w:t>also</w:t>
      </w:r>
      <w:r>
        <w:rPr>
          <w:color w:val="231F20"/>
          <w:spacing w:val="-6"/>
        </w:rPr>
        <w:t> </w:t>
      </w:r>
      <w:r>
        <w:rPr>
          <w:color w:val="231F20"/>
          <w:spacing w:val="-4"/>
        </w:rPr>
        <w:t>must</w:t>
      </w:r>
      <w:r>
        <w:rPr>
          <w:color w:val="231F20"/>
          <w:spacing w:val="-6"/>
        </w:rPr>
        <w:t> </w:t>
      </w:r>
      <w:r>
        <w:rPr>
          <w:color w:val="231F20"/>
          <w:spacing w:val="-4"/>
        </w:rPr>
        <w:t>be</w:t>
      </w:r>
      <w:r>
        <w:rPr>
          <w:color w:val="231F20"/>
          <w:spacing w:val="-6"/>
        </w:rPr>
        <w:t> </w:t>
      </w:r>
      <w:r>
        <w:rPr>
          <w:color w:val="231F20"/>
          <w:spacing w:val="-4"/>
        </w:rPr>
        <w:t>aware</w:t>
      </w:r>
      <w:r>
        <w:rPr>
          <w:color w:val="231F20"/>
          <w:spacing w:val="-6"/>
        </w:rPr>
        <w:t> </w:t>
      </w:r>
      <w:r>
        <w:rPr>
          <w:color w:val="231F20"/>
          <w:spacing w:val="-4"/>
        </w:rPr>
        <w:t>of</w:t>
      </w:r>
      <w:r>
        <w:rPr>
          <w:color w:val="231F20"/>
          <w:spacing w:val="-6"/>
        </w:rPr>
        <w:t> </w:t>
      </w:r>
      <w:r>
        <w:rPr>
          <w:color w:val="231F20"/>
          <w:spacing w:val="-4"/>
        </w:rPr>
        <w:t>inventory</w:t>
      </w:r>
      <w:r>
        <w:rPr>
          <w:color w:val="231F20"/>
          <w:spacing w:val="-6"/>
        </w:rPr>
        <w:t> </w:t>
      </w:r>
      <w:r>
        <w:rPr>
          <w:color w:val="231F20"/>
          <w:spacing w:val="-4"/>
        </w:rPr>
        <w:t>management</w:t>
      </w:r>
      <w:r>
        <w:rPr>
          <w:color w:val="231F20"/>
          <w:spacing w:val="-6"/>
        </w:rPr>
        <w:t> </w:t>
      </w:r>
      <w:r>
        <w:rPr>
          <w:color w:val="231F20"/>
          <w:spacing w:val="-4"/>
        </w:rPr>
        <w:t>(such</w:t>
      </w:r>
      <w:r>
        <w:rPr>
          <w:color w:val="231F20"/>
          <w:spacing w:val="-6"/>
        </w:rPr>
        <w:t> </w:t>
      </w:r>
      <w:r>
        <w:rPr>
          <w:color w:val="231F20"/>
          <w:spacing w:val="-4"/>
        </w:rPr>
        <w:t>as</w:t>
      </w:r>
      <w:r>
        <w:rPr>
          <w:color w:val="231F20"/>
          <w:spacing w:val="-6"/>
        </w:rPr>
        <w:t> </w:t>
      </w:r>
      <w:r>
        <w:rPr>
          <w:color w:val="231F20"/>
          <w:spacing w:val="-4"/>
        </w:rPr>
        <w:t>just-in-time</w:t>
      </w:r>
      <w:r>
        <w:rPr>
          <w:color w:val="231F20"/>
          <w:spacing w:val="-6"/>
        </w:rPr>
        <w:t> </w:t>
      </w:r>
      <w:r>
        <w:rPr>
          <w:color w:val="231F20"/>
          <w:spacing w:val="-4"/>
        </w:rPr>
        <w:t>systems)</w:t>
      </w:r>
      <w:r>
        <w:rPr>
          <w:color w:val="231F20"/>
          <w:spacing w:val="-6"/>
        </w:rPr>
        <w:t> </w:t>
      </w:r>
      <w:r>
        <w:rPr>
          <w:color w:val="231F20"/>
          <w:spacing w:val="-4"/>
        </w:rPr>
        <w:t>aimed</w:t>
      </w:r>
      <w:r>
        <w:rPr>
          <w:color w:val="231F20"/>
          <w:spacing w:val="-6"/>
        </w:rPr>
        <w:t> </w:t>
      </w:r>
      <w:r>
        <w:rPr>
          <w:color w:val="231F20"/>
          <w:spacing w:val="-4"/>
        </w:rPr>
        <w:t>at </w:t>
      </w:r>
      <w:r>
        <w:rPr>
          <w:color w:val="231F20"/>
          <w:spacing w:val="-6"/>
        </w:rPr>
        <w:t>keeping</w:t>
      </w:r>
      <w:r>
        <w:rPr>
          <w:color w:val="231F20"/>
          <w:spacing w:val="-7"/>
        </w:rPr>
        <w:t> </w:t>
      </w:r>
      <w:r>
        <w:rPr>
          <w:color w:val="231F20"/>
          <w:spacing w:val="-6"/>
        </w:rPr>
        <w:t>inventory levels</w:t>
      </w:r>
      <w:r>
        <w:rPr>
          <w:color w:val="231F20"/>
          <w:spacing w:val="-7"/>
        </w:rPr>
        <w:t> </w:t>
      </w:r>
      <w:r>
        <w:rPr>
          <w:color w:val="231F20"/>
          <w:spacing w:val="-6"/>
        </w:rPr>
        <w:t>low by</w:t>
      </w:r>
      <w:r>
        <w:rPr>
          <w:color w:val="231F20"/>
          <w:spacing w:val="-7"/>
        </w:rPr>
        <w:t> </w:t>
      </w:r>
      <w:r>
        <w:rPr>
          <w:color w:val="231F20"/>
          <w:spacing w:val="-6"/>
        </w:rPr>
        <w:t>integrating ordering,</w:t>
      </w:r>
      <w:r>
        <w:rPr>
          <w:color w:val="231F20"/>
          <w:spacing w:val="-7"/>
        </w:rPr>
        <w:t> </w:t>
      </w:r>
      <w:r>
        <w:rPr>
          <w:color w:val="231F20"/>
          <w:spacing w:val="-6"/>
        </w:rPr>
        <w:t>producing, selling,</w:t>
      </w:r>
      <w:r>
        <w:rPr>
          <w:color w:val="231F20"/>
          <w:spacing w:val="-7"/>
        </w:rPr>
        <w:t> </w:t>
      </w:r>
      <w:r>
        <w:rPr>
          <w:color w:val="231F20"/>
          <w:spacing w:val="-6"/>
        </w:rPr>
        <w:t>and distribut-</w:t>
      </w:r>
    </w:p>
    <w:p>
      <w:pPr>
        <w:pStyle w:val="BodyText"/>
        <w:spacing w:line="228" w:lineRule="exact"/>
        <w:ind w:left="2882"/>
      </w:pPr>
      <w:r>
        <w:rPr>
          <w:color w:val="231F20"/>
          <w:w w:val="90"/>
        </w:rPr>
        <w:t>ing.</w:t>
      </w:r>
      <w:r>
        <w:rPr>
          <w:color w:val="231F20"/>
          <w:spacing w:val="14"/>
        </w:rPr>
        <w:t> </w:t>
      </w:r>
      <w:r>
        <w:rPr>
          <w:color w:val="231F20"/>
          <w:w w:val="90"/>
        </w:rPr>
        <w:t>Effective</w:t>
      </w:r>
      <w:r>
        <w:rPr>
          <w:color w:val="231F20"/>
          <w:spacing w:val="14"/>
        </w:rPr>
        <w:t> </w:t>
      </w:r>
      <w:r>
        <w:rPr>
          <w:color w:val="231F20"/>
          <w:w w:val="90"/>
        </w:rPr>
        <w:t>inventory</w:t>
      </w:r>
      <w:r>
        <w:rPr>
          <w:color w:val="231F20"/>
          <w:spacing w:val="14"/>
        </w:rPr>
        <w:t> </w:t>
      </w:r>
      <w:r>
        <w:rPr>
          <w:color w:val="231F20"/>
          <w:w w:val="90"/>
        </w:rPr>
        <w:t>management</w:t>
      </w:r>
      <w:r>
        <w:rPr>
          <w:color w:val="231F20"/>
          <w:spacing w:val="14"/>
        </w:rPr>
        <w:t> </w:t>
      </w:r>
      <w:r>
        <w:rPr>
          <w:color w:val="231F20"/>
          <w:w w:val="90"/>
        </w:rPr>
        <w:t>increases</w:t>
      </w:r>
      <w:r>
        <w:rPr>
          <w:color w:val="231F20"/>
          <w:spacing w:val="14"/>
        </w:rPr>
        <w:t> </w:t>
      </w:r>
      <w:r>
        <w:rPr>
          <w:color w:val="231F20"/>
          <w:w w:val="90"/>
        </w:rPr>
        <w:t>inventory</w:t>
      </w:r>
      <w:r>
        <w:rPr>
          <w:color w:val="231F20"/>
          <w:spacing w:val="15"/>
        </w:rPr>
        <w:t> </w:t>
      </w:r>
      <w:r>
        <w:rPr>
          <w:color w:val="231F20"/>
          <w:spacing w:val="-2"/>
          <w:w w:val="90"/>
        </w:rPr>
        <w:t>turnover.</w:t>
      </w:r>
    </w:p>
    <w:p>
      <w:pPr>
        <w:pStyle w:val="BodyText"/>
        <w:spacing w:before="6"/>
      </w:pPr>
    </w:p>
    <w:p>
      <w:pPr>
        <w:spacing w:before="0"/>
        <w:ind w:left="2882" w:right="0" w:firstLine="0"/>
        <w:jc w:val="left"/>
        <w:rPr>
          <w:rFonts w:ascii="Trebuchet MS"/>
          <w:sz w:val="16"/>
        </w:rPr>
      </w:pPr>
      <w:r>
        <w:rPr>
          <w:rFonts w:ascii="Trebuchet MS"/>
          <w:color w:val="231F20"/>
          <w:w w:val="80"/>
          <w:position w:val="5"/>
          <w:sz w:val="10"/>
        </w:rPr>
        <w:t>2</w:t>
      </w:r>
      <w:r>
        <w:rPr>
          <w:rFonts w:ascii="Trebuchet MS"/>
          <w:color w:val="231F20"/>
          <w:spacing w:val="34"/>
          <w:position w:val="5"/>
          <w:sz w:val="10"/>
        </w:rPr>
        <w:t> </w:t>
      </w:r>
      <w:r>
        <w:rPr>
          <w:rFonts w:ascii="Trebuchet MS"/>
          <w:color w:val="231F20"/>
          <w:w w:val="80"/>
          <w:sz w:val="16"/>
        </w:rPr>
        <w:t>An</w:t>
      </w:r>
      <w:r>
        <w:rPr>
          <w:rFonts w:ascii="Trebuchet MS"/>
          <w:color w:val="231F20"/>
          <w:spacing w:val="-4"/>
          <w:w w:val="80"/>
          <w:sz w:val="16"/>
        </w:rPr>
        <w:t> </w:t>
      </w:r>
      <w:r>
        <w:rPr>
          <w:rFonts w:ascii="Trebuchet MS"/>
          <w:color w:val="231F20"/>
          <w:w w:val="80"/>
          <w:sz w:val="16"/>
        </w:rPr>
        <w:t>alternative</w:t>
      </w:r>
      <w:r>
        <w:rPr>
          <w:rFonts w:ascii="Trebuchet MS"/>
          <w:color w:val="231F20"/>
          <w:spacing w:val="-3"/>
          <w:w w:val="80"/>
          <w:sz w:val="16"/>
        </w:rPr>
        <w:t> </w:t>
      </w:r>
      <w:r>
        <w:rPr>
          <w:rFonts w:ascii="Trebuchet MS"/>
          <w:color w:val="231F20"/>
          <w:w w:val="80"/>
          <w:sz w:val="16"/>
        </w:rPr>
        <w:t>measure,</w:t>
      </w:r>
      <w:r>
        <w:rPr>
          <w:rFonts w:ascii="Trebuchet MS"/>
          <w:color w:val="231F20"/>
          <w:spacing w:val="-3"/>
          <w:w w:val="80"/>
          <w:sz w:val="16"/>
        </w:rPr>
        <w:t> </w:t>
      </w:r>
      <w:r>
        <w:rPr>
          <w:rFonts w:ascii="Trebuchet MS"/>
          <w:color w:val="231F20"/>
          <w:w w:val="80"/>
          <w:sz w:val="16"/>
        </w:rPr>
        <w:t>the</w:t>
      </w:r>
      <w:r>
        <w:rPr>
          <w:rFonts w:ascii="Trebuchet MS"/>
          <w:color w:val="231F20"/>
          <w:spacing w:val="-4"/>
          <w:w w:val="80"/>
          <w:sz w:val="16"/>
        </w:rPr>
        <w:t> </w:t>
      </w:r>
      <w:r>
        <w:rPr>
          <w:rFonts w:ascii="Trebuchet MS"/>
          <w:b/>
          <w:color w:val="231F20"/>
          <w:w w:val="80"/>
          <w:sz w:val="16"/>
        </w:rPr>
        <w:t>days</w:t>
      </w:r>
      <w:r>
        <w:rPr>
          <w:rFonts w:ascii="Trebuchet MS"/>
          <w:b/>
          <w:color w:val="231F20"/>
          <w:spacing w:val="-6"/>
          <w:sz w:val="16"/>
        </w:rPr>
        <w:t> </w:t>
      </w:r>
      <w:r>
        <w:rPr>
          <w:rFonts w:ascii="Trebuchet MS"/>
          <w:b/>
          <w:color w:val="231F20"/>
          <w:w w:val="80"/>
          <w:sz w:val="16"/>
        </w:rPr>
        <w:t>to</w:t>
      </w:r>
      <w:r>
        <w:rPr>
          <w:rFonts w:ascii="Trebuchet MS"/>
          <w:b/>
          <w:color w:val="231F20"/>
          <w:spacing w:val="-6"/>
          <w:sz w:val="16"/>
        </w:rPr>
        <w:t> </w:t>
      </w:r>
      <w:r>
        <w:rPr>
          <w:rFonts w:ascii="Trebuchet MS"/>
          <w:b/>
          <w:color w:val="231F20"/>
          <w:w w:val="80"/>
          <w:sz w:val="16"/>
        </w:rPr>
        <w:t>sell</w:t>
      </w:r>
      <w:r>
        <w:rPr>
          <w:rFonts w:ascii="Trebuchet MS"/>
          <w:b/>
          <w:color w:val="231F20"/>
          <w:spacing w:val="-6"/>
          <w:sz w:val="16"/>
        </w:rPr>
        <w:t> </w:t>
      </w:r>
      <w:r>
        <w:rPr>
          <w:rFonts w:ascii="Trebuchet MS"/>
          <w:b/>
          <w:color w:val="231F20"/>
          <w:w w:val="80"/>
          <w:sz w:val="16"/>
        </w:rPr>
        <w:t>inventory</w:t>
      </w:r>
      <w:r>
        <w:rPr>
          <w:rFonts w:ascii="Trebuchet MS"/>
          <w:b/>
          <w:color w:val="231F20"/>
          <w:spacing w:val="-6"/>
          <w:sz w:val="16"/>
        </w:rPr>
        <w:t> </w:t>
      </w:r>
      <w:r>
        <w:rPr>
          <w:rFonts w:ascii="Trebuchet MS"/>
          <w:b/>
          <w:color w:val="231F20"/>
          <w:w w:val="80"/>
          <w:sz w:val="16"/>
        </w:rPr>
        <w:t>ratio,</w:t>
      </w:r>
      <w:r>
        <w:rPr>
          <w:rFonts w:ascii="Trebuchet MS"/>
          <w:b/>
          <w:color w:val="231F20"/>
          <w:spacing w:val="-3"/>
          <w:w w:val="80"/>
          <w:sz w:val="16"/>
        </w:rPr>
        <w:t> </w:t>
      </w:r>
      <w:r>
        <w:rPr>
          <w:rFonts w:ascii="Trebuchet MS"/>
          <w:color w:val="231F20"/>
          <w:w w:val="80"/>
          <w:sz w:val="16"/>
        </w:rPr>
        <w:t>is</w:t>
      </w:r>
      <w:r>
        <w:rPr>
          <w:rFonts w:ascii="Trebuchet MS"/>
          <w:color w:val="231F20"/>
          <w:spacing w:val="-4"/>
          <w:w w:val="80"/>
          <w:sz w:val="16"/>
        </w:rPr>
        <w:t> </w:t>
      </w:r>
      <w:r>
        <w:rPr>
          <w:rFonts w:ascii="Trebuchet MS"/>
          <w:color w:val="231F20"/>
          <w:w w:val="80"/>
          <w:sz w:val="16"/>
        </w:rPr>
        <w:t>computed</w:t>
      </w:r>
      <w:r>
        <w:rPr>
          <w:rFonts w:ascii="Trebuchet MS"/>
          <w:color w:val="231F20"/>
          <w:spacing w:val="-3"/>
          <w:w w:val="80"/>
          <w:sz w:val="16"/>
        </w:rPr>
        <w:t> </w:t>
      </w:r>
      <w:r>
        <w:rPr>
          <w:rFonts w:ascii="Trebuchet MS"/>
          <w:color w:val="231F20"/>
          <w:spacing w:val="-5"/>
          <w:w w:val="80"/>
          <w:sz w:val="16"/>
        </w:rPr>
        <w:t>as</w:t>
      </w:r>
    </w:p>
    <w:p>
      <w:pPr>
        <w:tabs>
          <w:tab w:pos="6376" w:val="left" w:leader="none"/>
          <w:tab w:pos="6984" w:val="left" w:leader="none"/>
        </w:tabs>
        <w:spacing w:before="77"/>
        <w:ind w:left="5980" w:right="0" w:firstLine="0"/>
        <w:jc w:val="left"/>
        <w:rPr>
          <w:rFonts w:ascii="Trebuchet MS"/>
          <w:sz w:val="16"/>
        </w:rPr>
      </w:pPr>
      <w:r>
        <w:rPr>
          <w:rFonts w:ascii="Trebuchet MS"/>
          <w:color w:val="231F20"/>
          <w:sz w:val="16"/>
          <w:u w:val="single" w:color="231F20"/>
        </w:rPr>
        <w:tab/>
      </w:r>
      <w:r>
        <w:rPr>
          <w:rFonts w:ascii="Trebuchet MS"/>
          <w:color w:val="231F20"/>
          <w:spacing w:val="-5"/>
          <w:w w:val="95"/>
          <w:sz w:val="16"/>
          <w:u w:val="single" w:color="231F20"/>
        </w:rPr>
        <w:t>360</w:t>
      </w:r>
      <w:r>
        <w:rPr>
          <w:rFonts w:ascii="Trebuchet MS"/>
          <w:color w:val="231F20"/>
          <w:sz w:val="16"/>
          <w:u w:val="single" w:color="231F20"/>
        </w:rPr>
        <w:tab/>
      </w:r>
    </w:p>
    <w:p>
      <w:pPr>
        <w:spacing w:before="19"/>
        <w:ind w:left="5980" w:right="0" w:firstLine="0"/>
        <w:jc w:val="left"/>
        <w:rPr>
          <w:rFonts w:ascii="Trebuchet MS"/>
          <w:sz w:val="16"/>
        </w:rPr>
      </w:pPr>
      <w:r>
        <w:rPr>
          <w:rFonts w:ascii="Trebuchet MS"/>
          <w:color w:val="231F20"/>
          <w:spacing w:val="-2"/>
          <w:w w:val="75"/>
          <w:sz w:val="16"/>
        </w:rPr>
        <w:t>Inventory</w:t>
      </w:r>
      <w:r>
        <w:rPr>
          <w:rFonts w:ascii="Trebuchet MS"/>
          <w:color w:val="231F20"/>
          <w:spacing w:val="-3"/>
          <w:sz w:val="16"/>
        </w:rPr>
        <w:t> </w:t>
      </w:r>
      <w:r>
        <w:rPr>
          <w:rFonts w:ascii="Trebuchet MS"/>
          <w:color w:val="231F20"/>
          <w:spacing w:val="-2"/>
          <w:w w:val="80"/>
          <w:sz w:val="16"/>
        </w:rPr>
        <w:t>turnover</w:t>
      </w:r>
    </w:p>
    <w:p>
      <w:pPr>
        <w:spacing w:line="259" w:lineRule="auto" w:before="87"/>
        <w:ind w:left="3002" w:right="1691" w:hanging="1"/>
        <w:jc w:val="left"/>
        <w:rPr>
          <w:rFonts w:ascii="Trebuchet MS"/>
          <w:sz w:val="16"/>
        </w:rPr>
      </w:pPr>
      <w:r>
        <w:rPr>
          <w:rFonts w:ascii="Trebuchet MS"/>
          <w:color w:val="231F20"/>
          <w:w w:val="75"/>
          <w:sz w:val="16"/>
        </w:rPr>
        <w:t>This ratio tells us the number of days a company takes in selling </w:t>
      </w:r>
      <w:r>
        <w:rPr>
          <w:rFonts w:ascii="Trebuchet MS"/>
          <w:i/>
          <w:color w:val="231F20"/>
          <w:w w:val="75"/>
          <w:sz w:val="16"/>
        </w:rPr>
        <w:t>average </w:t>
      </w:r>
      <w:r>
        <w:rPr>
          <w:rFonts w:ascii="Trebuchet MS"/>
          <w:color w:val="231F20"/>
          <w:w w:val="75"/>
          <w:sz w:val="16"/>
        </w:rPr>
        <w:t>inventory for that year. Using the figures from</w:t>
      </w:r>
      <w:r>
        <w:rPr>
          <w:rFonts w:ascii="Trebuchet MS"/>
          <w:color w:val="231F20"/>
          <w:sz w:val="16"/>
        </w:rPr>
        <w:t> </w:t>
      </w:r>
      <w:r>
        <w:rPr>
          <w:rFonts w:ascii="Trebuchet MS"/>
          <w:color w:val="231F20"/>
          <w:w w:val="80"/>
          <w:sz w:val="16"/>
        </w:rPr>
        <w:t>Illustration</w:t>
      </w:r>
      <w:r>
        <w:rPr>
          <w:rFonts w:ascii="Trebuchet MS"/>
          <w:color w:val="231F20"/>
          <w:spacing w:val="-3"/>
          <w:w w:val="80"/>
          <w:sz w:val="16"/>
        </w:rPr>
        <w:t> </w:t>
      </w:r>
      <w:r>
        <w:rPr>
          <w:rFonts w:ascii="Trebuchet MS"/>
          <w:color w:val="231F20"/>
          <w:w w:val="80"/>
          <w:sz w:val="16"/>
        </w:rPr>
        <w:t>10.6,</w:t>
      </w:r>
      <w:r>
        <w:rPr>
          <w:rFonts w:ascii="Trebuchet MS"/>
          <w:color w:val="231F20"/>
          <w:spacing w:val="-3"/>
          <w:w w:val="80"/>
          <w:sz w:val="16"/>
        </w:rPr>
        <w:t> </w:t>
      </w:r>
      <w:r>
        <w:rPr>
          <w:rFonts w:ascii="Trebuchet MS"/>
          <w:color w:val="231F20"/>
          <w:w w:val="80"/>
          <w:sz w:val="16"/>
        </w:rPr>
        <w:t>the</w:t>
      </w:r>
      <w:r>
        <w:rPr>
          <w:rFonts w:ascii="Trebuchet MS"/>
          <w:color w:val="231F20"/>
          <w:spacing w:val="-3"/>
          <w:w w:val="80"/>
          <w:sz w:val="16"/>
        </w:rPr>
        <w:t> </w:t>
      </w:r>
      <w:r>
        <w:rPr>
          <w:rFonts w:ascii="Trebuchet MS"/>
          <w:color w:val="231F20"/>
          <w:w w:val="80"/>
          <w:sz w:val="16"/>
        </w:rPr>
        <w:t>days</w:t>
      </w:r>
      <w:r>
        <w:rPr>
          <w:rFonts w:ascii="Trebuchet MS"/>
          <w:color w:val="231F20"/>
          <w:spacing w:val="-3"/>
          <w:w w:val="80"/>
          <w:sz w:val="16"/>
        </w:rPr>
        <w:t> </w:t>
      </w:r>
      <w:r>
        <w:rPr>
          <w:rFonts w:ascii="Trebuchet MS"/>
          <w:color w:val="231F20"/>
          <w:w w:val="80"/>
          <w:sz w:val="16"/>
        </w:rPr>
        <w:t>to</w:t>
      </w:r>
      <w:r>
        <w:rPr>
          <w:rFonts w:ascii="Trebuchet MS"/>
          <w:color w:val="231F20"/>
          <w:spacing w:val="-3"/>
          <w:w w:val="80"/>
          <w:sz w:val="16"/>
        </w:rPr>
        <w:t> </w:t>
      </w:r>
      <w:r>
        <w:rPr>
          <w:rFonts w:ascii="Trebuchet MS"/>
          <w:color w:val="231F20"/>
          <w:w w:val="80"/>
          <w:sz w:val="16"/>
        </w:rPr>
        <w:t>sell</w:t>
      </w:r>
      <w:r>
        <w:rPr>
          <w:rFonts w:ascii="Trebuchet MS"/>
          <w:color w:val="231F20"/>
          <w:spacing w:val="-3"/>
          <w:w w:val="80"/>
          <w:sz w:val="16"/>
        </w:rPr>
        <w:t> </w:t>
      </w:r>
      <w:r>
        <w:rPr>
          <w:rFonts w:ascii="Trebuchet MS"/>
          <w:color w:val="231F20"/>
          <w:w w:val="80"/>
          <w:sz w:val="16"/>
        </w:rPr>
        <w:t>inventory</w:t>
      </w:r>
      <w:r>
        <w:rPr>
          <w:rFonts w:ascii="Trebuchet MS"/>
          <w:color w:val="231F20"/>
          <w:spacing w:val="-3"/>
          <w:w w:val="80"/>
          <w:sz w:val="16"/>
        </w:rPr>
        <w:t> </w:t>
      </w:r>
      <w:r>
        <w:rPr>
          <w:rFonts w:ascii="Trebuchet MS"/>
          <w:color w:val="231F20"/>
          <w:w w:val="80"/>
          <w:sz w:val="16"/>
        </w:rPr>
        <w:t>ratio</w:t>
      </w:r>
      <w:r>
        <w:rPr>
          <w:rFonts w:ascii="Trebuchet MS"/>
          <w:color w:val="231F20"/>
          <w:spacing w:val="-3"/>
          <w:w w:val="80"/>
          <w:sz w:val="16"/>
        </w:rPr>
        <w:t> </w:t>
      </w:r>
      <w:r>
        <w:rPr>
          <w:rFonts w:ascii="Trebuchet MS"/>
          <w:color w:val="231F20"/>
          <w:w w:val="80"/>
          <w:sz w:val="16"/>
        </w:rPr>
        <w:t>is</w:t>
      </w:r>
      <w:r>
        <w:rPr>
          <w:rFonts w:ascii="Trebuchet MS"/>
          <w:color w:val="231F20"/>
          <w:spacing w:val="-3"/>
          <w:w w:val="80"/>
          <w:sz w:val="16"/>
        </w:rPr>
        <w:t> </w:t>
      </w:r>
      <w:r>
        <w:rPr>
          <w:rFonts w:ascii="Trebuchet MS"/>
          <w:color w:val="231F20"/>
          <w:w w:val="80"/>
          <w:sz w:val="16"/>
        </w:rPr>
        <w:t>computed</w:t>
      </w:r>
      <w:r>
        <w:rPr>
          <w:rFonts w:ascii="Trebuchet MS"/>
          <w:color w:val="231F20"/>
          <w:spacing w:val="-3"/>
          <w:w w:val="80"/>
          <w:sz w:val="16"/>
        </w:rPr>
        <w:t> </w:t>
      </w:r>
      <w:r>
        <w:rPr>
          <w:rFonts w:ascii="Trebuchet MS"/>
          <w:color w:val="231F20"/>
          <w:w w:val="80"/>
          <w:sz w:val="16"/>
        </w:rPr>
        <w:t>as</w:t>
      </w:r>
    </w:p>
    <w:p>
      <w:pPr>
        <w:tabs>
          <w:tab w:pos="6815" w:val="left" w:leader="none"/>
          <w:tab w:pos="7976" w:val="left" w:leader="none"/>
        </w:tabs>
        <w:spacing w:line="275" w:lineRule="exact" w:before="79"/>
        <w:ind w:left="4830" w:right="0" w:firstLine="0"/>
        <w:jc w:val="left"/>
        <w:rPr>
          <w:rFonts w:ascii="Trebuchet MS"/>
          <w:sz w:val="16"/>
        </w:rPr>
      </w:pPr>
      <w:r>
        <w:rPr/>
        <w:pict>
          <v:line style="position:absolute;mso-position-horizontal-relative:page;mso-position-vertical-relative:paragraph;z-index:-22176256" from="316.259705pt,14.864614pt" to="397.241705pt,14.864614pt" stroked="true" strokeweight=".4pt" strokecolor="#231f20">
            <v:stroke dashstyle="solid"/>
            <w10:wrap type="none"/>
          </v:line>
        </w:pict>
      </w:r>
      <w:r>
        <w:rPr>
          <w:rFonts w:ascii="Trebuchet MS"/>
          <w:color w:val="231F20"/>
          <w:spacing w:val="-2"/>
          <w:w w:val="75"/>
          <w:sz w:val="16"/>
        </w:rPr>
        <w:t>Inventory</w:t>
      </w:r>
      <w:r>
        <w:rPr>
          <w:rFonts w:ascii="Trebuchet MS"/>
          <w:color w:val="231F20"/>
          <w:spacing w:val="-5"/>
          <w:sz w:val="16"/>
        </w:rPr>
        <w:t> </w:t>
      </w:r>
      <w:r>
        <w:rPr>
          <w:rFonts w:ascii="Trebuchet MS"/>
          <w:color w:val="231F20"/>
          <w:spacing w:val="-2"/>
          <w:w w:val="75"/>
          <w:sz w:val="16"/>
        </w:rPr>
        <w:t>turnover</w:t>
      </w:r>
      <w:r>
        <w:rPr>
          <w:rFonts w:ascii="Trebuchet MS"/>
          <w:color w:val="231F20"/>
          <w:spacing w:val="-4"/>
          <w:sz w:val="16"/>
        </w:rPr>
        <w:t> </w:t>
      </w:r>
      <w:r>
        <w:rPr>
          <w:rFonts w:ascii="Trebuchet MS"/>
          <w:color w:val="231F20"/>
          <w:spacing w:val="-2"/>
          <w:w w:val="75"/>
          <w:sz w:val="16"/>
        </w:rPr>
        <w:t>ratio</w:t>
      </w:r>
      <w:r>
        <w:rPr>
          <w:rFonts w:ascii="Trebuchet MS"/>
          <w:color w:val="231F20"/>
          <w:spacing w:val="-9"/>
          <w:sz w:val="16"/>
        </w:rPr>
        <w:t> </w:t>
      </w:r>
      <w:r>
        <w:rPr>
          <w:rFonts w:ascii="BIZ UDPGothic"/>
          <w:color w:val="231F20"/>
          <w:spacing w:val="-10"/>
          <w:w w:val="75"/>
          <w:sz w:val="16"/>
        </w:rPr>
        <w:t>=</w:t>
      </w:r>
      <w:r>
        <w:rPr>
          <w:rFonts w:ascii="BIZ UDPGothic"/>
          <w:color w:val="231F20"/>
          <w:sz w:val="16"/>
        </w:rPr>
        <w:tab/>
      </w:r>
      <w:r>
        <w:rPr>
          <w:rFonts w:ascii="Trebuchet MS"/>
          <w:color w:val="231F20"/>
          <w:spacing w:val="-2"/>
          <w:w w:val="95"/>
          <w:position w:val="12"/>
          <w:sz w:val="16"/>
        </w:rPr>
        <w:t>$1,200,000</w:t>
      </w:r>
      <w:r>
        <w:rPr>
          <w:rFonts w:ascii="Trebuchet MS"/>
          <w:color w:val="231F20"/>
          <w:position w:val="12"/>
          <w:sz w:val="16"/>
        </w:rPr>
        <w:tab/>
      </w:r>
      <w:r>
        <w:rPr>
          <w:rFonts w:ascii="BIZ UDPGothic"/>
          <w:color w:val="231F20"/>
          <w:w w:val="95"/>
          <w:sz w:val="16"/>
        </w:rPr>
        <w:t>=</w:t>
      </w:r>
      <w:r>
        <w:rPr>
          <w:rFonts w:ascii="BIZ UDPGothic"/>
          <w:color w:val="231F20"/>
          <w:spacing w:val="-14"/>
          <w:w w:val="95"/>
          <w:sz w:val="16"/>
        </w:rPr>
        <w:t> </w:t>
      </w:r>
      <w:r>
        <w:rPr>
          <w:rFonts w:ascii="Trebuchet MS"/>
          <w:color w:val="231F20"/>
          <w:spacing w:val="-10"/>
          <w:w w:val="95"/>
          <w:sz w:val="16"/>
        </w:rPr>
        <w:t>4</w:t>
      </w:r>
    </w:p>
    <w:p>
      <w:pPr>
        <w:spacing w:line="165" w:lineRule="exact" w:before="0"/>
        <w:ind w:left="6325" w:right="0" w:firstLine="0"/>
        <w:jc w:val="left"/>
        <w:rPr>
          <w:rFonts w:ascii="Trebuchet MS" w:hAnsi="Trebuchet MS"/>
          <w:sz w:val="16"/>
        </w:rPr>
      </w:pPr>
      <w:r>
        <w:rPr>
          <w:rFonts w:ascii="Trebuchet MS" w:hAnsi="Trebuchet MS"/>
          <w:color w:val="231F20"/>
          <w:w w:val="80"/>
          <w:sz w:val="16"/>
        </w:rPr>
        <w:t>($200,000</w:t>
      </w:r>
      <w:r>
        <w:rPr>
          <w:rFonts w:ascii="Trebuchet MS" w:hAnsi="Trebuchet MS"/>
          <w:color w:val="231F20"/>
          <w:spacing w:val="-5"/>
          <w:sz w:val="16"/>
        </w:rPr>
        <w:t> </w:t>
      </w:r>
      <w:r>
        <w:rPr>
          <w:rFonts w:ascii="BIZ UDPGothic" w:hAnsi="BIZ UDPGothic"/>
          <w:color w:val="231F20"/>
          <w:w w:val="80"/>
          <w:sz w:val="16"/>
        </w:rPr>
        <w:t>+</w:t>
      </w:r>
      <w:r>
        <w:rPr>
          <w:rFonts w:ascii="BIZ UDPGothic" w:hAnsi="BIZ UDPGothic"/>
          <w:color w:val="231F20"/>
          <w:spacing w:val="-10"/>
          <w:sz w:val="16"/>
        </w:rPr>
        <w:t> </w:t>
      </w:r>
      <w:r>
        <w:rPr>
          <w:rFonts w:ascii="Trebuchet MS" w:hAnsi="Trebuchet MS"/>
          <w:color w:val="231F20"/>
          <w:w w:val="80"/>
          <w:sz w:val="16"/>
        </w:rPr>
        <w:t>$400,000)</w:t>
      </w:r>
      <w:r>
        <w:rPr>
          <w:rFonts w:ascii="Trebuchet MS" w:hAnsi="Trebuchet MS"/>
          <w:color w:val="231F20"/>
          <w:spacing w:val="-5"/>
          <w:sz w:val="16"/>
        </w:rPr>
        <w:t> </w:t>
      </w:r>
      <w:r>
        <w:rPr>
          <w:rFonts w:ascii="BIZ UDPGothic" w:hAnsi="BIZ UDPGothic"/>
          <w:color w:val="231F20"/>
          <w:w w:val="80"/>
          <w:sz w:val="16"/>
        </w:rPr>
        <w:t>÷</w:t>
      </w:r>
      <w:r>
        <w:rPr>
          <w:rFonts w:ascii="BIZ UDPGothic" w:hAnsi="BIZ UDPGothic"/>
          <w:color w:val="231F20"/>
          <w:spacing w:val="-9"/>
          <w:sz w:val="16"/>
        </w:rPr>
        <w:t> </w:t>
      </w:r>
      <w:r>
        <w:rPr>
          <w:rFonts w:ascii="Trebuchet MS" w:hAnsi="Trebuchet MS"/>
          <w:color w:val="231F20"/>
          <w:spacing w:val="-10"/>
          <w:w w:val="80"/>
          <w:sz w:val="16"/>
        </w:rPr>
        <w:t>2</w:t>
      </w:r>
    </w:p>
    <w:p>
      <w:pPr>
        <w:spacing w:line="248" w:lineRule="exact" w:before="47"/>
        <w:ind w:left="1457" w:right="1136" w:firstLine="0"/>
        <w:jc w:val="center"/>
        <w:rPr>
          <w:rFonts w:ascii="Trebuchet MS"/>
          <w:sz w:val="16"/>
        </w:rPr>
      </w:pPr>
      <w:r>
        <w:rPr>
          <w:rFonts w:ascii="Trebuchet MS"/>
          <w:color w:val="231F20"/>
          <w:w w:val="75"/>
          <w:sz w:val="16"/>
        </w:rPr>
        <w:t>Days</w:t>
      </w:r>
      <w:r>
        <w:rPr>
          <w:rFonts w:ascii="Trebuchet MS"/>
          <w:color w:val="231F20"/>
          <w:spacing w:val="-3"/>
          <w:sz w:val="16"/>
        </w:rPr>
        <w:t> </w:t>
      </w:r>
      <w:r>
        <w:rPr>
          <w:rFonts w:ascii="Trebuchet MS"/>
          <w:color w:val="231F20"/>
          <w:w w:val="75"/>
          <w:sz w:val="16"/>
        </w:rPr>
        <w:t>to</w:t>
      </w:r>
      <w:r>
        <w:rPr>
          <w:rFonts w:ascii="Trebuchet MS"/>
          <w:color w:val="231F20"/>
          <w:spacing w:val="-2"/>
          <w:sz w:val="16"/>
        </w:rPr>
        <w:t> </w:t>
      </w:r>
      <w:r>
        <w:rPr>
          <w:rFonts w:ascii="Trebuchet MS"/>
          <w:color w:val="231F20"/>
          <w:w w:val="75"/>
          <w:sz w:val="16"/>
        </w:rPr>
        <w:t>sell</w:t>
      </w:r>
      <w:r>
        <w:rPr>
          <w:rFonts w:ascii="Trebuchet MS"/>
          <w:color w:val="231F20"/>
          <w:spacing w:val="-2"/>
          <w:sz w:val="16"/>
        </w:rPr>
        <w:t> </w:t>
      </w:r>
      <w:r>
        <w:rPr>
          <w:rFonts w:ascii="Trebuchet MS"/>
          <w:color w:val="231F20"/>
          <w:w w:val="75"/>
          <w:sz w:val="16"/>
        </w:rPr>
        <w:t>inventory</w:t>
      </w:r>
      <w:r>
        <w:rPr>
          <w:rFonts w:ascii="Trebuchet MS"/>
          <w:color w:val="231F20"/>
          <w:spacing w:val="-2"/>
          <w:sz w:val="16"/>
        </w:rPr>
        <w:t> </w:t>
      </w:r>
      <w:r>
        <w:rPr>
          <w:rFonts w:ascii="Trebuchet MS"/>
          <w:color w:val="231F20"/>
          <w:w w:val="75"/>
          <w:sz w:val="16"/>
        </w:rPr>
        <w:t>ratio</w:t>
      </w:r>
      <w:r>
        <w:rPr>
          <w:rFonts w:ascii="Trebuchet MS"/>
          <w:color w:val="231F20"/>
          <w:spacing w:val="-3"/>
          <w:sz w:val="16"/>
        </w:rPr>
        <w:t> </w:t>
      </w:r>
      <w:r>
        <w:rPr>
          <w:rFonts w:ascii="BIZ UDPGothic"/>
          <w:color w:val="231F20"/>
          <w:w w:val="75"/>
          <w:sz w:val="16"/>
        </w:rPr>
        <w:t>=</w:t>
      </w:r>
      <w:r>
        <w:rPr>
          <w:rFonts w:ascii="BIZ UDPGothic"/>
          <w:color w:val="231F20"/>
          <w:spacing w:val="-7"/>
          <w:sz w:val="16"/>
        </w:rPr>
        <w:t> </w:t>
      </w:r>
      <w:r>
        <w:rPr>
          <w:rFonts w:ascii="Trebuchet MS"/>
          <w:color w:val="231F20"/>
          <w:w w:val="75"/>
          <w:position w:val="10"/>
          <w:sz w:val="16"/>
          <w:u w:val="single" w:color="231F20"/>
        </w:rPr>
        <w:t>360</w:t>
      </w:r>
      <w:r>
        <w:rPr>
          <w:rFonts w:ascii="Trebuchet MS"/>
          <w:color w:val="231F20"/>
          <w:spacing w:val="-2"/>
          <w:position w:val="10"/>
          <w:sz w:val="16"/>
        </w:rPr>
        <w:t> </w:t>
      </w:r>
      <w:r>
        <w:rPr>
          <w:rFonts w:ascii="BIZ UDPGothic"/>
          <w:color w:val="231F20"/>
          <w:w w:val="75"/>
          <w:sz w:val="16"/>
        </w:rPr>
        <w:t>=</w:t>
      </w:r>
      <w:r>
        <w:rPr>
          <w:rFonts w:ascii="BIZ UDPGothic"/>
          <w:color w:val="231F20"/>
          <w:spacing w:val="-7"/>
          <w:sz w:val="16"/>
        </w:rPr>
        <w:t> </w:t>
      </w:r>
      <w:r>
        <w:rPr>
          <w:rFonts w:ascii="Trebuchet MS"/>
          <w:color w:val="231F20"/>
          <w:w w:val="75"/>
          <w:sz w:val="16"/>
        </w:rPr>
        <w:t>90</w:t>
      </w:r>
      <w:r>
        <w:rPr>
          <w:rFonts w:ascii="Trebuchet MS"/>
          <w:color w:val="231F20"/>
          <w:spacing w:val="-3"/>
          <w:sz w:val="16"/>
        </w:rPr>
        <w:t> </w:t>
      </w:r>
      <w:r>
        <w:rPr>
          <w:rFonts w:ascii="Trebuchet MS"/>
          <w:color w:val="231F20"/>
          <w:spacing w:val="-4"/>
          <w:w w:val="75"/>
          <w:sz w:val="16"/>
        </w:rPr>
        <w:t>days</w:t>
      </w:r>
    </w:p>
    <w:p>
      <w:pPr>
        <w:spacing w:line="145" w:lineRule="exact" w:before="0"/>
        <w:ind w:left="6399" w:right="0" w:firstLine="0"/>
        <w:jc w:val="left"/>
        <w:rPr>
          <w:rFonts w:ascii="Trebuchet MS"/>
          <w:sz w:val="16"/>
        </w:rPr>
      </w:pPr>
      <w:r>
        <w:rPr>
          <w:rFonts w:ascii="Trebuchet MS"/>
          <w:color w:val="231F20"/>
          <w:w w:val="84"/>
          <w:sz w:val="16"/>
        </w:rPr>
        <w:t>4</w:t>
      </w:r>
    </w:p>
    <w:p>
      <w:pPr>
        <w:spacing w:after="0" w:line="145" w:lineRule="exact"/>
        <w:jc w:val="left"/>
        <w:rPr>
          <w:rFonts w:ascii="Trebuchet MS"/>
          <w:sz w:val="16"/>
        </w:rPr>
        <w:sectPr>
          <w:type w:val="continuous"/>
          <w:pgSz w:w="11510" w:h="14400"/>
          <w:pgMar w:header="0" w:footer="0" w:top="560" w:bottom="280" w:left="0" w:right="0"/>
        </w:sectPr>
      </w:pPr>
    </w:p>
    <w:p>
      <w:pPr>
        <w:pStyle w:val="BodyText"/>
        <w:rPr>
          <w:rFonts w:ascii="Trebuchet MS"/>
          <w:sz w:val="15"/>
        </w:rPr>
      </w:pPr>
    </w:p>
    <w:p>
      <w:pPr>
        <w:spacing w:after="0"/>
        <w:rPr>
          <w:rFonts w:ascii="Trebuchet MS"/>
          <w:sz w:val="15"/>
        </w:rPr>
        <w:sectPr>
          <w:pgSz w:w="11510" w:h="14400"/>
          <w:pgMar w:header="0" w:footer="0" w:top="920" w:bottom="280" w:left="0" w:right="0"/>
        </w:sectPr>
      </w:pPr>
    </w:p>
    <w:p>
      <w:pPr>
        <w:pStyle w:val="BodyText"/>
        <w:spacing w:line="232" w:lineRule="auto" w:before="120"/>
        <w:ind w:left="1442" w:firstLine="240"/>
        <w:jc w:val="both"/>
      </w:pPr>
      <w:r>
        <w:rPr>
          <w:color w:val="231F20"/>
          <w:w w:val="90"/>
        </w:rPr>
        <w:t>Another useful inventory liquidity </w:t>
      </w:r>
      <w:r>
        <w:rPr>
          <w:color w:val="231F20"/>
          <w:spacing w:val="-2"/>
        </w:rPr>
        <w:t>measure</w:t>
      </w:r>
      <w:r>
        <w:rPr>
          <w:color w:val="231F20"/>
          <w:spacing w:val="-11"/>
        </w:rPr>
        <w:t> </w:t>
      </w:r>
      <w:r>
        <w:rPr>
          <w:color w:val="231F20"/>
          <w:spacing w:val="-2"/>
        </w:rPr>
        <w:t>is</w:t>
      </w:r>
      <w:r>
        <w:rPr>
          <w:color w:val="231F20"/>
          <w:spacing w:val="-10"/>
        </w:rPr>
        <w:t> </w:t>
      </w:r>
      <w:r>
        <w:rPr>
          <w:color w:val="231F20"/>
          <w:spacing w:val="-2"/>
        </w:rPr>
        <w:t>its</w:t>
      </w:r>
      <w:r>
        <w:rPr>
          <w:color w:val="231F20"/>
          <w:spacing w:val="-11"/>
        </w:rPr>
        <w:t> </w:t>
      </w:r>
      <w:r>
        <w:rPr>
          <w:b/>
          <w:color w:val="231F20"/>
          <w:spacing w:val="-2"/>
        </w:rPr>
        <w:t>conversion</w:t>
      </w:r>
      <w:r>
        <w:rPr>
          <w:b/>
          <w:color w:val="231F20"/>
          <w:spacing w:val="-10"/>
        </w:rPr>
        <w:t> </w:t>
      </w:r>
      <w:r>
        <w:rPr>
          <w:b/>
          <w:color w:val="231F20"/>
          <w:spacing w:val="-2"/>
        </w:rPr>
        <w:t>period</w:t>
      </w:r>
      <w:r>
        <w:rPr>
          <w:b/>
          <w:color w:val="231F20"/>
          <w:spacing w:val="-11"/>
        </w:rPr>
        <w:t> </w:t>
      </w:r>
      <w:r>
        <w:rPr>
          <w:color w:val="231F20"/>
          <w:spacing w:val="-2"/>
        </w:rPr>
        <w:t>or </w:t>
      </w:r>
      <w:r>
        <w:rPr>
          <w:b/>
          <w:color w:val="231F20"/>
        </w:rPr>
        <w:t>operating cycle. </w:t>
      </w:r>
      <w:r>
        <w:rPr>
          <w:color w:val="231F20"/>
        </w:rPr>
        <w:t>This measure combines the collection period of receivables</w:t>
      </w:r>
      <w:r>
        <w:rPr>
          <w:color w:val="231F20"/>
          <w:spacing w:val="-13"/>
        </w:rPr>
        <w:t> </w:t>
      </w:r>
      <w:r>
        <w:rPr>
          <w:color w:val="231F20"/>
        </w:rPr>
        <w:t>with</w:t>
      </w:r>
      <w:r>
        <w:rPr>
          <w:color w:val="231F20"/>
          <w:spacing w:val="-12"/>
        </w:rPr>
        <w:t> </w:t>
      </w:r>
      <w:r>
        <w:rPr>
          <w:color w:val="231F20"/>
        </w:rPr>
        <w:t>the</w:t>
      </w:r>
      <w:r>
        <w:rPr>
          <w:color w:val="231F20"/>
          <w:spacing w:val="-13"/>
        </w:rPr>
        <w:t> </w:t>
      </w:r>
      <w:r>
        <w:rPr>
          <w:color w:val="231F20"/>
        </w:rPr>
        <w:t>days</w:t>
      </w:r>
      <w:r>
        <w:rPr>
          <w:color w:val="231F20"/>
          <w:spacing w:val="-12"/>
        </w:rPr>
        <w:t> </w:t>
      </w:r>
      <w:r>
        <w:rPr>
          <w:color w:val="231F20"/>
        </w:rPr>
        <w:t>to</w:t>
      </w:r>
      <w:r>
        <w:rPr>
          <w:color w:val="231F20"/>
          <w:spacing w:val="-13"/>
        </w:rPr>
        <w:t> </w:t>
      </w:r>
      <w:r>
        <w:rPr>
          <w:color w:val="231F20"/>
        </w:rPr>
        <w:t>sell</w:t>
      </w:r>
      <w:r>
        <w:rPr>
          <w:color w:val="231F20"/>
          <w:spacing w:val="-12"/>
        </w:rPr>
        <w:t> </w:t>
      </w:r>
      <w:r>
        <w:rPr>
          <w:color w:val="231F20"/>
        </w:rPr>
        <w:t>in- </w:t>
      </w:r>
      <w:r>
        <w:rPr>
          <w:color w:val="231F20"/>
          <w:spacing w:val="-4"/>
        </w:rPr>
        <w:t>ventories</w:t>
      </w:r>
      <w:r>
        <w:rPr>
          <w:color w:val="231F20"/>
          <w:spacing w:val="-7"/>
        </w:rPr>
        <w:t> </w:t>
      </w:r>
      <w:r>
        <w:rPr>
          <w:color w:val="231F20"/>
          <w:spacing w:val="-4"/>
        </w:rPr>
        <w:t>to</w:t>
      </w:r>
      <w:r>
        <w:rPr>
          <w:color w:val="231F20"/>
          <w:spacing w:val="-7"/>
        </w:rPr>
        <w:t> </w:t>
      </w:r>
      <w:r>
        <w:rPr>
          <w:color w:val="231F20"/>
          <w:spacing w:val="-4"/>
        </w:rPr>
        <w:t>obtain</w:t>
      </w:r>
      <w:r>
        <w:rPr>
          <w:color w:val="231F20"/>
          <w:spacing w:val="-7"/>
        </w:rPr>
        <w:t> </w:t>
      </w:r>
      <w:r>
        <w:rPr>
          <w:color w:val="231F20"/>
          <w:spacing w:val="-4"/>
        </w:rPr>
        <w:t>the</w:t>
      </w:r>
      <w:r>
        <w:rPr>
          <w:color w:val="231F20"/>
          <w:spacing w:val="-7"/>
        </w:rPr>
        <w:t> </w:t>
      </w:r>
      <w:r>
        <w:rPr>
          <w:color w:val="231F20"/>
          <w:spacing w:val="-4"/>
        </w:rPr>
        <w:t>time</w:t>
      </w:r>
      <w:r>
        <w:rPr>
          <w:color w:val="231F20"/>
          <w:spacing w:val="-7"/>
        </w:rPr>
        <w:t> </w:t>
      </w:r>
      <w:r>
        <w:rPr>
          <w:color w:val="231F20"/>
          <w:spacing w:val="-4"/>
        </w:rPr>
        <w:t>interval </w:t>
      </w:r>
      <w:r>
        <w:rPr>
          <w:color w:val="231F20"/>
          <w:spacing w:val="-6"/>
        </w:rPr>
        <w:t>to</w:t>
      </w:r>
      <w:r>
        <w:rPr>
          <w:color w:val="231F20"/>
          <w:spacing w:val="-7"/>
        </w:rPr>
        <w:t> </w:t>
      </w:r>
      <w:r>
        <w:rPr>
          <w:color w:val="231F20"/>
          <w:spacing w:val="-6"/>
        </w:rPr>
        <w:t>convert inventories</w:t>
      </w:r>
      <w:r>
        <w:rPr>
          <w:color w:val="231F20"/>
          <w:spacing w:val="-7"/>
        </w:rPr>
        <w:t> </w:t>
      </w:r>
      <w:r>
        <w:rPr>
          <w:color w:val="231F20"/>
          <w:spacing w:val="-6"/>
        </w:rPr>
        <w:t>to cash.</w:t>
      </w:r>
      <w:r>
        <w:rPr>
          <w:color w:val="231F20"/>
          <w:spacing w:val="-7"/>
        </w:rPr>
        <w:t> </w:t>
      </w:r>
      <w:r>
        <w:rPr>
          <w:color w:val="231F20"/>
          <w:spacing w:val="-6"/>
        </w:rPr>
        <w:t>Using </w:t>
      </w:r>
      <w:r>
        <w:rPr>
          <w:color w:val="231F20"/>
        </w:rPr>
        <w:t>results computed from our two </w:t>
      </w:r>
      <w:r>
        <w:rPr>
          <w:color w:val="231F20"/>
          <w:spacing w:val="-4"/>
        </w:rPr>
        <w:t>independent</w:t>
      </w:r>
      <w:r>
        <w:rPr>
          <w:color w:val="231F20"/>
          <w:spacing w:val="-9"/>
        </w:rPr>
        <w:t> </w:t>
      </w:r>
      <w:r>
        <w:rPr>
          <w:color w:val="231F20"/>
          <w:spacing w:val="-4"/>
        </w:rPr>
        <w:t>illustrations</w:t>
      </w:r>
      <w:r>
        <w:rPr>
          <w:color w:val="231F20"/>
          <w:spacing w:val="-8"/>
        </w:rPr>
        <w:t> </w:t>
      </w:r>
      <w:r>
        <w:rPr>
          <w:color w:val="231F20"/>
          <w:spacing w:val="-4"/>
        </w:rPr>
        <w:t>above,</w:t>
      </w:r>
      <w:r>
        <w:rPr>
          <w:color w:val="231F20"/>
          <w:spacing w:val="-9"/>
        </w:rPr>
        <w:t> </w:t>
      </w:r>
      <w:r>
        <w:rPr>
          <w:color w:val="231F20"/>
          <w:spacing w:val="-4"/>
        </w:rPr>
        <w:t>we </w:t>
      </w:r>
      <w:r>
        <w:rPr>
          <w:color w:val="231F20"/>
        </w:rPr>
        <w:t>would</w:t>
      </w:r>
      <w:r>
        <w:rPr>
          <w:color w:val="231F20"/>
          <w:spacing w:val="30"/>
        </w:rPr>
        <w:t>  </w:t>
      </w:r>
      <w:r>
        <w:rPr>
          <w:color w:val="231F20"/>
        </w:rPr>
        <w:t>compute</w:t>
      </w:r>
      <w:r>
        <w:rPr>
          <w:color w:val="231F20"/>
          <w:spacing w:val="30"/>
        </w:rPr>
        <w:t>  </w:t>
      </w:r>
      <w:r>
        <w:rPr>
          <w:color w:val="231F20"/>
        </w:rPr>
        <w:t>the</w:t>
      </w:r>
      <w:r>
        <w:rPr>
          <w:color w:val="231F20"/>
          <w:spacing w:val="30"/>
        </w:rPr>
        <w:t>  </w:t>
      </w:r>
      <w:r>
        <w:rPr>
          <w:color w:val="231F20"/>
          <w:spacing w:val="-7"/>
        </w:rPr>
        <w:t>conversion</w:t>
      </w:r>
    </w:p>
    <w:p>
      <w:pPr>
        <w:spacing w:line="240" w:lineRule="auto" w:before="0"/>
        <w:rPr>
          <w:sz w:val="18"/>
        </w:rPr>
      </w:pPr>
      <w:r>
        <w:rPr/>
        <w:br w:type="column"/>
      </w:r>
      <w:r>
        <w:rPr>
          <w:sz w:val="18"/>
        </w:rPr>
      </w:r>
    </w:p>
    <w:p>
      <w:pPr>
        <w:pStyle w:val="BodyText"/>
        <w:rPr>
          <w:sz w:val="26"/>
        </w:rPr>
      </w:pPr>
    </w:p>
    <w:p>
      <w:pPr>
        <w:spacing w:line="391" w:lineRule="auto" w:before="1"/>
        <w:ind w:left="199" w:right="0" w:firstLine="130"/>
        <w:jc w:val="right"/>
        <w:rPr>
          <w:rFonts w:ascii="Tahoma"/>
          <w:sz w:val="16"/>
        </w:rPr>
      </w:pPr>
      <w:r>
        <w:rPr>
          <w:rFonts w:ascii="Tahoma"/>
          <w:color w:val="231F20"/>
          <w:spacing w:val="-6"/>
          <w:sz w:val="16"/>
        </w:rPr>
        <w:t>Target</w:t>
      </w:r>
      <w:r>
        <w:rPr>
          <w:rFonts w:ascii="Tahoma"/>
          <w:color w:val="231F20"/>
          <w:spacing w:val="-7"/>
          <w:sz w:val="16"/>
        </w:rPr>
        <w:t> </w:t>
      </w:r>
      <w:r>
        <w:rPr>
          <w:rFonts w:ascii="Tahoma"/>
          <w:color w:val="231F20"/>
          <w:spacing w:val="-6"/>
          <w:sz w:val="16"/>
        </w:rPr>
        <w:t>Corp. </w:t>
      </w:r>
      <w:r>
        <w:rPr>
          <w:rFonts w:ascii="Tahoma"/>
          <w:color w:val="231F20"/>
          <w:sz w:val="16"/>
        </w:rPr>
        <w:t>Pfizer Inc. Dell Inc. </w:t>
      </w:r>
      <w:r>
        <w:rPr>
          <w:rFonts w:ascii="Tahoma"/>
          <w:color w:val="231F20"/>
          <w:spacing w:val="-2"/>
          <w:sz w:val="16"/>
        </w:rPr>
        <w:t>Coca-Cola</w:t>
      </w:r>
      <w:r>
        <w:rPr>
          <w:rFonts w:ascii="Tahoma"/>
          <w:color w:val="231F20"/>
          <w:spacing w:val="-11"/>
          <w:sz w:val="16"/>
        </w:rPr>
        <w:t> </w:t>
      </w:r>
      <w:r>
        <w:rPr>
          <w:rFonts w:ascii="Tahoma"/>
          <w:color w:val="231F20"/>
          <w:spacing w:val="-2"/>
          <w:sz w:val="16"/>
        </w:rPr>
        <w:t>Co. </w:t>
      </w:r>
      <w:r>
        <w:rPr>
          <w:rFonts w:ascii="Tahoma"/>
          <w:color w:val="231F20"/>
          <w:sz w:val="16"/>
        </w:rPr>
        <w:t>Best Buy Co.</w:t>
      </w:r>
    </w:p>
    <w:p>
      <w:pPr>
        <w:spacing w:before="0"/>
        <w:ind w:left="662" w:right="0" w:firstLine="0"/>
        <w:jc w:val="left"/>
        <w:rPr>
          <w:rFonts w:ascii="Tahoma"/>
          <w:sz w:val="16"/>
        </w:rPr>
      </w:pPr>
      <w:r>
        <w:rPr>
          <w:rFonts w:ascii="Tahoma"/>
          <w:color w:val="231F20"/>
          <w:w w:val="105"/>
          <w:sz w:val="16"/>
        </w:rPr>
        <w:t>3M</w:t>
      </w:r>
      <w:r>
        <w:rPr>
          <w:rFonts w:ascii="Tahoma"/>
          <w:color w:val="231F20"/>
          <w:spacing w:val="3"/>
          <w:w w:val="105"/>
          <w:sz w:val="16"/>
        </w:rPr>
        <w:t> </w:t>
      </w:r>
      <w:r>
        <w:rPr>
          <w:rFonts w:ascii="Tahoma"/>
          <w:color w:val="231F20"/>
          <w:spacing w:val="-9"/>
          <w:w w:val="105"/>
          <w:sz w:val="16"/>
        </w:rPr>
        <w:t>Co.</w:t>
      </w:r>
    </w:p>
    <w:p>
      <w:pPr>
        <w:pStyle w:val="Heading5"/>
        <w:spacing w:before="107"/>
      </w:pPr>
      <w:r>
        <w:rPr>
          <w:b w:val="0"/>
        </w:rPr>
        <w:br w:type="column"/>
      </w:r>
      <w:r>
        <w:rPr>
          <w:color w:val="231F20"/>
          <w:w w:val="90"/>
        </w:rPr>
        <w:t>Conversion</w:t>
      </w:r>
      <w:r>
        <w:rPr>
          <w:color w:val="231F20"/>
          <w:spacing w:val="4"/>
        </w:rPr>
        <w:t> </w:t>
      </w:r>
      <w:r>
        <w:rPr>
          <w:color w:val="231F20"/>
          <w:w w:val="90"/>
        </w:rPr>
        <w:t>Period</w:t>
      </w:r>
      <w:r>
        <w:rPr>
          <w:color w:val="231F20"/>
          <w:spacing w:val="4"/>
        </w:rPr>
        <w:t> </w:t>
      </w:r>
      <w:r>
        <w:rPr>
          <w:color w:val="231F20"/>
          <w:w w:val="90"/>
        </w:rPr>
        <w:t>for</w:t>
      </w:r>
      <w:r>
        <w:rPr>
          <w:color w:val="231F20"/>
          <w:spacing w:val="4"/>
        </w:rPr>
        <w:t> </w:t>
      </w:r>
      <w:r>
        <w:rPr>
          <w:color w:val="231F20"/>
          <w:w w:val="90"/>
        </w:rPr>
        <w:t>Selected</w:t>
      </w:r>
      <w:r>
        <w:rPr>
          <w:color w:val="231F20"/>
          <w:spacing w:val="4"/>
        </w:rPr>
        <w:t> </w:t>
      </w:r>
      <w:r>
        <w:rPr>
          <w:color w:val="231F20"/>
          <w:spacing w:val="-2"/>
          <w:w w:val="90"/>
        </w:rPr>
        <w:t>Companies</w:t>
      </w:r>
    </w:p>
    <w:p>
      <w:pPr>
        <w:pStyle w:val="BodyText"/>
        <w:spacing w:before="8"/>
        <w:rPr>
          <w:rFonts w:ascii="Arial Narrow"/>
          <w:b/>
          <w:sz w:val="5"/>
        </w:rPr>
      </w:pPr>
    </w:p>
    <w:p>
      <w:pPr>
        <w:pStyle w:val="BodyText"/>
        <w:ind w:left="-3"/>
        <w:rPr>
          <w:rFonts w:ascii="Arial Narrow"/>
        </w:rPr>
      </w:pPr>
      <w:r>
        <w:rPr>
          <w:rFonts w:ascii="Arial Narrow"/>
        </w:rPr>
        <w:pict>
          <v:group style="width:233.2pt;height:102.3pt;mso-position-horizontal-relative:char;mso-position-vertical-relative:line" id="docshapegroup154" coordorigin="0,0" coordsize="4664,2046">
            <v:shape style="position:absolute;left:10;top:10;width:4644;height:1956" id="docshape155" coordorigin="10,10" coordsize="4644,1956" path="m4654,1965l10,1965,10,10e" filled="false" stroked="true" strokeweight="1pt" strokecolor="#231f20">
              <v:path arrowok="t"/>
              <v:stroke dashstyle="solid"/>
            </v:shape>
            <v:line style="position:absolute" from="10,1965" to="10,2045" stroked="true" strokeweight="1pt" strokecolor="#231f20">
              <v:stroke dashstyle="solid"/>
            </v:line>
            <v:line style="position:absolute" from="673,1965" to="673,2045" stroked="true" strokeweight="1pt" strokecolor="#231f20">
              <v:stroke dashstyle="solid"/>
            </v:line>
            <v:line style="position:absolute" from="1337,1965" to="1337,2045" stroked="true" strokeweight="1pt" strokecolor="#231f20">
              <v:stroke dashstyle="solid"/>
            </v:line>
            <v:line style="position:absolute" from="2000,1965" to="2000,2045" stroked="true" strokeweight="1pt" strokecolor="#231f20">
              <v:stroke dashstyle="solid"/>
            </v:line>
            <v:line style="position:absolute" from="2664,1965" to="2664,2045" stroked="true" strokeweight="1pt" strokecolor="#231f20">
              <v:stroke dashstyle="solid"/>
            </v:line>
            <v:shape style="position:absolute;left:673;top:10;width:3318;height:1956" id="docshape156" coordorigin="673,10" coordsize="3318,1956" path="m673,1855l673,1965m673,1540l673,1695m673,1225l673,1380m673,595l673,1065m673,280l673,435m673,10l673,120m1337,1855l1337,1965m1337,595l1337,1695m1337,10l1337,435m2000,595l2000,1965m2000,10l2000,435m2664,595l2664,1965m2664,10l2664,435m3990,595l3990,1965m3990,10l3990,435m3327,595l3327,1965m3327,10l3327,435e" filled="false" stroked="true" strokeweight="1pt" strokecolor="#231f20">
              <v:path arrowok="t"/>
              <v:stroke dashstyle="solid"/>
            </v:shape>
            <v:line style="position:absolute" from="4654,10" to="4654,1965" stroked="true" strokeweight="1pt" strokecolor="#231f20">
              <v:stroke dashstyle="solid"/>
            </v:line>
            <v:line style="position:absolute" from="3327,1965" to="3327,2045" stroked="true" strokeweight="1pt" strokecolor="#231f20">
              <v:stroke dashstyle="solid"/>
            </v:line>
            <v:line style="position:absolute" from="3990,1965" to="3990,2045" stroked="true" strokeweight="1pt" strokecolor="#231f20">
              <v:stroke dashstyle="solid"/>
            </v:line>
            <v:line style="position:absolute" from="4654,1965" to="4654,2045" stroked="true" strokeweight="1pt" strokecolor="#231f20">
              <v:stroke dashstyle="solid"/>
            </v:line>
            <v:rect style="position:absolute;left:10;top:1694;width:1579;height:160" id="docshape157" filled="true" fillcolor="#e6e7e8" stroked="false">
              <v:fill type="solid"/>
            </v:rect>
            <v:rect style="position:absolute;left:10;top:1694;width:1579;height:160" id="docshape158" filled="false" stroked="true" strokeweight="1pt" strokecolor="#231f20">
              <v:stroke dashstyle="solid"/>
            </v:rect>
            <v:rect style="position:absolute;left:10;top:1379;width:678;height:160" id="docshape159" filled="true" fillcolor="#e6e7e8" stroked="false">
              <v:fill type="solid"/>
            </v:rect>
            <v:rect style="position:absolute;left:10;top:1379;width:678;height:160" id="docshape160" filled="false" stroked="true" strokeweight="1pt" strokecolor="#231f20">
              <v:stroke dashstyle="solid"/>
            </v:rect>
            <v:rect style="position:absolute;left:10;top:1065;width:1327;height:160" id="docshape161" filled="true" fillcolor="#e6e7e8" stroked="false">
              <v:fill type="solid"/>
            </v:rect>
            <v:rect style="position:absolute;left:10;top:1065;width:1327;height:160" id="docshape162" filled="false" stroked="true" strokeweight="1pt" strokecolor="#231f20">
              <v:stroke dashstyle="solid"/>
            </v:rect>
            <v:rect style="position:absolute;left:10;top:750;width:471;height:160" id="docshape163" filled="true" fillcolor="#e6e7e8" stroked="false">
              <v:fill type="solid"/>
            </v:rect>
            <v:rect style="position:absolute;left:10;top:750;width:471;height:160" id="docshape164" filled="false" stroked="true" strokeweight="1pt" strokecolor="#231f20">
              <v:stroke dashstyle="solid"/>
            </v:rect>
            <v:rect style="position:absolute;left:10;top:435;width:4348;height:160" id="docshape165" filled="true" fillcolor="#e6e7e8" stroked="false">
              <v:fill type="solid"/>
            </v:rect>
            <v:rect style="position:absolute;left:10;top:435;width:4348;height:160" id="docshape166" filled="false" stroked="true" strokeweight="1pt" strokecolor="#231f20">
              <v:stroke dashstyle="solid"/>
            </v:rect>
            <v:rect style="position:absolute;left:10;top:120;width:1327;height:160" id="docshape167" filled="true" fillcolor="#e6e7e8" stroked="false">
              <v:fill type="solid"/>
            </v:rect>
            <v:rect style="position:absolute;left:10;top:120;width:1327;height:160" id="docshape168" filled="false" stroked="true" strokeweight="1pt" strokecolor="#231f20">
              <v:stroke dashstyle="solid"/>
            </v:rect>
          </v:group>
        </w:pict>
      </w:r>
      <w:r>
        <w:rPr>
          <w:rFonts w:ascii="Arial Narrow"/>
        </w:rPr>
      </w:r>
    </w:p>
    <w:p>
      <w:pPr>
        <w:spacing w:after="0"/>
        <w:rPr>
          <w:rFonts w:ascii="Arial Narrow"/>
        </w:rPr>
        <w:sectPr>
          <w:type w:val="continuous"/>
          <w:pgSz w:w="11510" w:h="14400"/>
          <w:pgMar w:header="0" w:footer="0" w:top="560" w:bottom="280" w:left="0" w:right="0"/>
          <w:cols w:num="3" w:equalWidth="0">
            <w:col w:w="4483" w:space="40"/>
            <w:col w:w="1169" w:space="39"/>
            <w:col w:w="5779"/>
          </w:cols>
        </w:sectPr>
      </w:pPr>
    </w:p>
    <w:p>
      <w:pPr>
        <w:pStyle w:val="BodyText"/>
        <w:spacing w:line="234" w:lineRule="exact"/>
        <w:ind w:left="1442"/>
      </w:pPr>
      <w:r>
        <w:rPr>
          <w:color w:val="231F20"/>
          <w:w w:val="90"/>
        </w:rPr>
        <w:t>period</w:t>
      </w:r>
      <w:r>
        <w:rPr>
          <w:color w:val="231F20"/>
          <w:spacing w:val="4"/>
        </w:rPr>
        <w:t> </w:t>
      </w:r>
      <w:r>
        <w:rPr>
          <w:color w:val="231F20"/>
          <w:spacing w:val="-5"/>
        </w:rPr>
        <w:t>as</w:t>
      </w:r>
    </w:p>
    <w:p>
      <w:pPr>
        <w:tabs>
          <w:tab w:pos="2057" w:val="left" w:leader="none"/>
          <w:tab w:pos="2671" w:val="left" w:leader="none"/>
        </w:tabs>
        <w:spacing w:line="182" w:lineRule="exact" w:before="0"/>
        <w:ind w:left="1442" w:right="0" w:firstLine="0"/>
        <w:jc w:val="left"/>
        <w:rPr>
          <w:rFonts w:ascii="Tahoma"/>
          <w:sz w:val="16"/>
        </w:rPr>
      </w:pPr>
      <w:r>
        <w:rPr/>
        <w:br w:type="column"/>
      </w:r>
      <w:r>
        <w:rPr>
          <w:rFonts w:ascii="Tahoma"/>
          <w:color w:val="231F20"/>
          <w:spacing w:val="-10"/>
          <w:w w:val="110"/>
          <w:sz w:val="16"/>
        </w:rPr>
        <w:t>0</w:t>
      </w:r>
      <w:r>
        <w:rPr>
          <w:rFonts w:ascii="Tahoma"/>
          <w:color w:val="231F20"/>
          <w:sz w:val="16"/>
        </w:rPr>
        <w:tab/>
      </w:r>
      <w:r>
        <w:rPr>
          <w:rFonts w:ascii="Tahoma"/>
          <w:color w:val="231F20"/>
          <w:spacing w:val="-7"/>
          <w:w w:val="110"/>
          <w:sz w:val="16"/>
        </w:rPr>
        <w:t>50</w:t>
      </w:r>
      <w:r>
        <w:rPr>
          <w:rFonts w:ascii="Tahoma"/>
          <w:color w:val="231F20"/>
          <w:sz w:val="16"/>
        </w:rPr>
        <w:tab/>
      </w:r>
      <w:r>
        <w:rPr>
          <w:rFonts w:ascii="Tahoma"/>
          <w:color w:val="231F20"/>
          <w:spacing w:val="-5"/>
          <w:w w:val="110"/>
          <w:sz w:val="16"/>
        </w:rPr>
        <w:t>100</w:t>
      </w:r>
    </w:p>
    <w:p>
      <w:pPr>
        <w:tabs>
          <w:tab w:pos="993" w:val="left" w:leader="none"/>
          <w:tab w:pos="1656" w:val="left" w:leader="none"/>
          <w:tab w:pos="2320" w:val="left" w:leader="none"/>
          <w:tab w:pos="2983" w:val="left" w:leader="none"/>
        </w:tabs>
        <w:spacing w:line="182" w:lineRule="exact" w:before="0"/>
        <w:ind w:left="330" w:right="0" w:firstLine="0"/>
        <w:jc w:val="left"/>
        <w:rPr>
          <w:rFonts w:ascii="Tahoma"/>
          <w:sz w:val="16"/>
        </w:rPr>
      </w:pPr>
      <w:r>
        <w:rPr/>
        <w:br w:type="column"/>
      </w:r>
      <w:r>
        <w:rPr>
          <w:rFonts w:ascii="Tahoma"/>
          <w:color w:val="231F20"/>
          <w:spacing w:val="-5"/>
          <w:w w:val="110"/>
          <w:sz w:val="16"/>
        </w:rPr>
        <w:t>150</w:t>
      </w:r>
      <w:r>
        <w:rPr>
          <w:rFonts w:ascii="Tahoma"/>
          <w:color w:val="231F20"/>
          <w:sz w:val="16"/>
        </w:rPr>
        <w:tab/>
      </w:r>
      <w:r>
        <w:rPr>
          <w:rFonts w:ascii="Tahoma"/>
          <w:color w:val="231F20"/>
          <w:spacing w:val="-5"/>
          <w:w w:val="110"/>
          <w:sz w:val="16"/>
        </w:rPr>
        <w:t>200</w:t>
      </w:r>
      <w:r>
        <w:rPr>
          <w:rFonts w:ascii="Tahoma"/>
          <w:color w:val="231F20"/>
          <w:sz w:val="16"/>
        </w:rPr>
        <w:tab/>
      </w:r>
      <w:r>
        <w:rPr>
          <w:rFonts w:ascii="Tahoma"/>
          <w:color w:val="231F20"/>
          <w:spacing w:val="-5"/>
          <w:w w:val="110"/>
          <w:sz w:val="16"/>
        </w:rPr>
        <w:t>250</w:t>
      </w:r>
      <w:r>
        <w:rPr>
          <w:rFonts w:ascii="Tahoma"/>
          <w:color w:val="231F20"/>
          <w:sz w:val="16"/>
        </w:rPr>
        <w:tab/>
      </w:r>
      <w:r>
        <w:rPr>
          <w:rFonts w:ascii="Tahoma"/>
          <w:color w:val="231F20"/>
          <w:spacing w:val="-5"/>
          <w:w w:val="110"/>
          <w:sz w:val="16"/>
        </w:rPr>
        <w:t>300</w:t>
      </w:r>
      <w:r>
        <w:rPr>
          <w:rFonts w:ascii="Tahoma"/>
          <w:color w:val="231F20"/>
          <w:sz w:val="16"/>
        </w:rPr>
        <w:tab/>
      </w:r>
      <w:r>
        <w:rPr>
          <w:rFonts w:ascii="Tahoma"/>
          <w:color w:val="231F20"/>
          <w:spacing w:val="-5"/>
          <w:w w:val="110"/>
          <w:sz w:val="16"/>
        </w:rPr>
        <w:t>350</w:t>
      </w:r>
    </w:p>
    <w:p>
      <w:pPr>
        <w:spacing w:before="28"/>
        <w:ind w:left="66" w:right="0" w:firstLine="0"/>
        <w:jc w:val="left"/>
        <w:rPr>
          <w:rFonts w:ascii="Tahoma"/>
          <w:b/>
          <w:sz w:val="16"/>
        </w:rPr>
      </w:pPr>
      <w:r>
        <w:rPr>
          <w:rFonts w:ascii="Tahoma"/>
          <w:b/>
          <w:color w:val="231F20"/>
          <w:w w:val="80"/>
          <w:sz w:val="16"/>
        </w:rPr>
        <w:t>Days</w:t>
      </w:r>
      <w:r>
        <w:rPr>
          <w:rFonts w:ascii="Tahoma"/>
          <w:b/>
          <w:color w:val="231F20"/>
          <w:spacing w:val="-10"/>
          <w:sz w:val="16"/>
        </w:rPr>
        <w:t> </w:t>
      </w:r>
      <w:r>
        <w:rPr>
          <w:rFonts w:ascii="Tahoma"/>
          <w:b/>
          <w:color w:val="231F20"/>
          <w:w w:val="80"/>
          <w:sz w:val="16"/>
        </w:rPr>
        <w:t>(operating</w:t>
      </w:r>
      <w:r>
        <w:rPr>
          <w:rFonts w:ascii="Tahoma"/>
          <w:b/>
          <w:color w:val="231F20"/>
          <w:spacing w:val="-9"/>
          <w:sz w:val="16"/>
        </w:rPr>
        <w:t> </w:t>
      </w:r>
      <w:r>
        <w:rPr>
          <w:rFonts w:ascii="Tahoma"/>
          <w:b/>
          <w:color w:val="231F20"/>
          <w:spacing w:val="-2"/>
          <w:w w:val="80"/>
          <w:sz w:val="16"/>
        </w:rPr>
        <w:t>cycle)</w:t>
      </w:r>
    </w:p>
    <w:p>
      <w:pPr>
        <w:spacing w:after="0"/>
        <w:jc w:val="left"/>
        <w:rPr>
          <w:rFonts w:ascii="Tahoma"/>
          <w:sz w:val="16"/>
        </w:rPr>
        <w:sectPr>
          <w:type w:val="continuous"/>
          <w:pgSz w:w="11510" w:h="14400"/>
          <w:pgMar w:header="0" w:footer="0" w:top="560" w:bottom="280" w:left="0" w:right="0"/>
          <w:cols w:num="3" w:equalWidth="0">
            <w:col w:w="2242" w:space="2006"/>
            <w:col w:w="2966" w:space="39"/>
            <w:col w:w="4257"/>
          </w:cols>
        </w:sectPr>
      </w:pPr>
    </w:p>
    <w:p>
      <w:pPr>
        <w:pStyle w:val="BodyText"/>
        <w:spacing w:before="2"/>
        <w:rPr>
          <w:rFonts w:ascii="Tahoma"/>
          <w:b/>
          <w:sz w:val="10"/>
        </w:rPr>
      </w:pPr>
    </w:p>
    <w:sdt>
      <w:sdtPr>
        <w:docPartObj>
          <w:docPartGallery w:val="Table of Contents"/>
          <w:docPartUnique/>
        </w:docPartObj>
      </w:sdtPr>
      <w:sdtEndPr/>
      <w:sdtContent>
        <w:p>
          <w:pPr>
            <w:pStyle w:val="TOC1"/>
            <w:tabs>
              <w:tab w:pos="5912" w:val="right" w:leader="dot"/>
            </w:tabs>
            <w:spacing w:before="102"/>
          </w:pPr>
          <w:hyperlink w:history="true" w:anchor="_TOC_250000">
            <w:r>
              <w:rPr>
                <w:color w:val="231F20"/>
                <w:spacing w:val="-2"/>
                <w:w w:val="80"/>
              </w:rPr>
              <w:t>Days’</w:t>
            </w:r>
            <w:r>
              <w:rPr>
                <w:color w:val="231F20"/>
                <w:spacing w:val="-8"/>
              </w:rPr>
              <w:t> </w:t>
            </w:r>
            <w:r>
              <w:rPr>
                <w:color w:val="231F20"/>
                <w:spacing w:val="-2"/>
                <w:w w:val="80"/>
              </w:rPr>
              <w:t>sales</w:t>
            </w:r>
            <w:r>
              <w:rPr>
                <w:color w:val="231F20"/>
                <w:spacing w:val="-8"/>
              </w:rPr>
              <w:t> </w:t>
            </w:r>
            <w:r>
              <w:rPr>
                <w:color w:val="231F20"/>
                <w:spacing w:val="-2"/>
                <w:w w:val="80"/>
              </w:rPr>
              <w:t>in</w:t>
            </w:r>
            <w:r>
              <w:rPr>
                <w:color w:val="231F20"/>
                <w:spacing w:val="-7"/>
              </w:rPr>
              <w:t> </w:t>
            </w:r>
            <w:r>
              <w:rPr>
                <w:color w:val="231F20"/>
                <w:spacing w:val="-2"/>
                <w:w w:val="80"/>
              </w:rPr>
              <w:t>receivables</w:t>
            </w:r>
            <w:r>
              <w:rPr>
                <w:color w:val="231F20"/>
              </w:rPr>
              <w:tab/>
            </w:r>
            <w:r>
              <w:rPr>
                <w:color w:val="231F20"/>
                <w:spacing w:val="-5"/>
                <w:w w:val="90"/>
              </w:rPr>
              <w:t>75</w:t>
            </w:r>
          </w:hyperlink>
        </w:p>
        <w:p>
          <w:pPr>
            <w:pStyle w:val="TOC1"/>
            <w:tabs>
              <w:tab w:pos="5912" w:val="right" w:leader="dot"/>
            </w:tabs>
          </w:pPr>
          <w:r>
            <w:rPr>
              <w:color w:val="231F20"/>
              <w:spacing w:val="-2"/>
              <w:w w:val="80"/>
            </w:rPr>
            <w:t>Days’</w:t>
          </w:r>
          <w:r>
            <w:rPr>
              <w:color w:val="231F20"/>
              <w:spacing w:val="-8"/>
            </w:rPr>
            <w:t> </w:t>
          </w:r>
          <w:r>
            <w:rPr>
              <w:color w:val="231F20"/>
              <w:spacing w:val="-2"/>
              <w:w w:val="80"/>
            </w:rPr>
            <w:t>sales</w:t>
          </w:r>
          <w:r>
            <w:rPr>
              <w:color w:val="231F20"/>
              <w:spacing w:val="-8"/>
            </w:rPr>
            <w:t> </w:t>
          </w:r>
          <w:r>
            <w:rPr>
              <w:color w:val="231F20"/>
              <w:spacing w:val="-2"/>
              <w:w w:val="80"/>
            </w:rPr>
            <w:t>in</w:t>
          </w:r>
          <w:r>
            <w:rPr>
              <w:color w:val="231F20"/>
              <w:spacing w:val="-7"/>
            </w:rPr>
            <w:t> </w:t>
          </w:r>
          <w:r>
            <w:rPr>
              <w:color w:val="231F20"/>
              <w:spacing w:val="-2"/>
              <w:w w:val="80"/>
            </w:rPr>
            <w:t>inventories</w:t>
          </w:r>
          <w:r>
            <w:rPr>
              <w:color w:val="231F20"/>
            </w:rPr>
            <w:tab/>
          </w:r>
          <w:r>
            <w:rPr>
              <w:color w:val="231F20"/>
              <w:spacing w:val="-5"/>
              <w:w w:val="90"/>
              <w:u w:val="single" w:color="231F20"/>
            </w:rPr>
            <w:t>120</w:t>
          </w:r>
        </w:p>
        <w:p>
          <w:pPr>
            <w:pStyle w:val="TOC1"/>
            <w:tabs>
              <w:tab w:pos="5912" w:val="right" w:leader="dot"/>
            </w:tabs>
            <w:spacing w:before="91"/>
          </w:pPr>
          <w:r>
            <w:rPr/>
            <w:pict>
              <v:group style="position:absolute;margin-left:283.641724pt;margin-top:16.001383pt;width:11pt;height:2pt;mso-position-horizontal-relative:page;mso-position-vertical-relative:paragraph;z-index:15747072" id="docshapegroup169" coordorigin="5673,320" coordsize="220,40">
                <v:line style="position:absolute" from="5893,356" to="5673,356" stroked="true" strokeweight=".419pt" strokecolor="#231f20">
                  <v:stroke dashstyle="solid"/>
                </v:line>
                <v:line style="position:absolute" from="5893,324" to="5673,324" stroked="true" strokeweight=".419pt" strokecolor="#231f20">
                  <v:stroke dashstyle="solid"/>
                </v:line>
                <w10:wrap type="none"/>
              </v:group>
            </w:pict>
          </w:r>
          <w:r>
            <w:rPr>
              <w:color w:val="231F20"/>
              <w:w w:val="75"/>
            </w:rPr>
            <w:t>Conversion</w:t>
          </w:r>
          <w:r>
            <w:rPr>
              <w:color w:val="231F20"/>
              <w:spacing w:val="2"/>
            </w:rPr>
            <w:t> </w:t>
          </w:r>
          <w:r>
            <w:rPr>
              <w:color w:val="231F20"/>
              <w:spacing w:val="-2"/>
              <w:w w:val="90"/>
            </w:rPr>
            <w:t>period</w:t>
          </w:r>
          <w:r>
            <w:rPr>
              <w:color w:val="231F20"/>
            </w:rPr>
            <w:tab/>
          </w:r>
          <w:r>
            <w:rPr>
              <w:color w:val="231F20"/>
              <w:spacing w:val="-5"/>
              <w:w w:val="90"/>
            </w:rPr>
            <w:t>195</w:t>
          </w:r>
        </w:p>
      </w:sdtContent>
    </w:sdt>
    <w:p>
      <w:pPr>
        <w:pStyle w:val="BodyText"/>
        <w:spacing w:line="230" w:lineRule="auto" w:before="356"/>
        <w:ind w:left="1442" w:right="2864"/>
        <w:jc w:val="both"/>
        <w:rPr>
          <w:sz w:val="13"/>
        </w:rPr>
      </w:pPr>
      <w:r>
        <w:rPr>
          <w:color w:val="231F20"/>
          <w:spacing w:val="-6"/>
        </w:rPr>
        <w:t>This implies it takes 195 days for a company to both sell its inventory and to collect the </w:t>
      </w:r>
      <w:r>
        <w:rPr>
          <w:color w:val="231F20"/>
          <w:spacing w:val="-4"/>
        </w:rPr>
        <w:t>receivables,</w:t>
      </w:r>
      <w:r>
        <w:rPr>
          <w:color w:val="231F20"/>
          <w:spacing w:val="-7"/>
        </w:rPr>
        <w:t> </w:t>
      </w:r>
      <w:r>
        <w:rPr>
          <w:color w:val="231F20"/>
          <w:spacing w:val="-4"/>
        </w:rPr>
        <w:t>based</w:t>
      </w:r>
      <w:r>
        <w:rPr>
          <w:color w:val="231F20"/>
          <w:spacing w:val="-8"/>
        </w:rPr>
        <w:t> </w:t>
      </w:r>
      <w:r>
        <w:rPr>
          <w:color w:val="231F20"/>
          <w:spacing w:val="-4"/>
        </w:rPr>
        <w:t>on</w:t>
      </w:r>
      <w:r>
        <w:rPr>
          <w:color w:val="231F20"/>
          <w:spacing w:val="-7"/>
        </w:rPr>
        <w:t> </w:t>
      </w:r>
      <w:r>
        <w:rPr>
          <w:color w:val="231F20"/>
          <w:spacing w:val="-4"/>
        </w:rPr>
        <w:t>current</w:t>
      </w:r>
      <w:r>
        <w:rPr>
          <w:color w:val="231F20"/>
          <w:spacing w:val="-8"/>
        </w:rPr>
        <w:t> </w:t>
      </w:r>
      <w:r>
        <w:rPr>
          <w:color w:val="231F20"/>
          <w:spacing w:val="-4"/>
        </w:rPr>
        <w:t>levels</w:t>
      </w:r>
      <w:r>
        <w:rPr>
          <w:color w:val="231F20"/>
          <w:spacing w:val="-7"/>
        </w:rPr>
        <w:t> </w:t>
      </w:r>
      <w:r>
        <w:rPr>
          <w:color w:val="231F20"/>
          <w:spacing w:val="-4"/>
        </w:rPr>
        <w:t>of</w:t>
      </w:r>
      <w:r>
        <w:rPr>
          <w:color w:val="231F20"/>
          <w:spacing w:val="-8"/>
        </w:rPr>
        <w:t> </w:t>
      </w:r>
      <w:r>
        <w:rPr>
          <w:color w:val="231F20"/>
          <w:spacing w:val="-4"/>
        </w:rPr>
        <w:t>receivables</w:t>
      </w:r>
      <w:r>
        <w:rPr>
          <w:color w:val="231F20"/>
          <w:spacing w:val="-7"/>
        </w:rPr>
        <w:t> </w:t>
      </w:r>
      <w:r>
        <w:rPr>
          <w:color w:val="231F20"/>
          <w:spacing w:val="-4"/>
        </w:rPr>
        <w:t>and</w:t>
      </w:r>
      <w:r>
        <w:rPr>
          <w:color w:val="231F20"/>
          <w:spacing w:val="-8"/>
        </w:rPr>
        <w:t> </w:t>
      </w:r>
      <w:r>
        <w:rPr>
          <w:color w:val="231F20"/>
          <w:spacing w:val="-4"/>
        </w:rPr>
        <w:t>inventories.</w:t>
      </w:r>
      <w:r>
        <w:rPr>
          <w:color w:val="231F20"/>
          <w:spacing w:val="-4"/>
          <w:position w:val="7"/>
          <w:sz w:val="13"/>
        </w:rPr>
        <w:t>3</w:t>
      </w:r>
    </w:p>
    <w:p>
      <w:pPr>
        <w:pStyle w:val="BodyText"/>
        <w:spacing w:line="232" w:lineRule="auto"/>
        <w:ind w:left="1442" w:right="2863" w:firstLine="240"/>
        <w:jc w:val="both"/>
      </w:pPr>
      <w:r>
        <w:rPr>
          <w:color w:val="231F20"/>
          <w:spacing w:val="-6"/>
        </w:rPr>
        <w:t>In</w:t>
      </w:r>
      <w:r>
        <w:rPr>
          <w:color w:val="231F20"/>
          <w:spacing w:val="-7"/>
        </w:rPr>
        <w:t> </w:t>
      </w:r>
      <w:r>
        <w:rPr>
          <w:color w:val="231F20"/>
          <w:spacing w:val="-6"/>
        </w:rPr>
        <w:t>evaluating inventory</w:t>
      </w:r>
      <w:r>
        <w:rPr>
          <w:color w:val="231F20"/>
          <w:spacing w:val="-7"/>
        </w:rPr>
        <w:t> </w:t>
      </w:r>
      <w:r>
        <w:rPr>
          <w:color w:val="231F20"/>
          <w:spacing w:val="-6"/>
        </w:rPr>
        <w:t>turnover, our</w:t>
      </w:r>
      <w:r>
        <w:rPr>
          <w:color w:val="231F20"/>
          <w:spacing w:val="-7"/>
        </w:rPr>
        <w:t> </w:t>
      </w:r>
      <w:r>
        <w:rPr>
          <w:color w:val="231F20"/>
          <w:spacing w:val="-6"/>
        </w:rPr>
        <w:t>analysis must</w:t>
      </w:r>
      <w:r>
        <w:rPr>
          <w:color w:val="231F20"/>
          <w:spacing w:val="-7"/>
        </w:rPr>
        <w:t> </w:t>
      </w:r>
      <w:r>
        <w:rPr>
          <w:color w:val="231F20"/>
          <w:spacing w:val="-6"/>
        </w:rPr>
        <w:t>be alert</w:t>
      </w:r>
      <w:r>
        <w:rPr>
          <w:color w:val="231F20"/>
          <w:spacing w:val="-7"/>
        </w:rPr>
        <w:t> </w:t>
      </w:r>
      <w:r>
        <w:rPr>
          <w:color w:val="231F20"/>
          <w:spacing w:val="-6"/>
        </w:rPr>
        <w:t>to the</w:t>
      </w:r>
      <w:r>
        <w:rPr>
          <w:color w:val="231F20"/>
          <w:spacing w:val="-7"/>
        </w:rPr>
        <w:t> </w:t>
      </w:r>
      <w:r>
        <w:rPr>
          <w:color w:val="231F20"/>
          <w:spacing w:val="-6"/>
        </w:rPr>
        <w:t>influence of</w:t>
      </w:r>
      <w:r>
        <w:rPr>
          <w:color w:val="231F20"/>
          <w:spacing w:val="-7"/>
        </w:rPr>
        <w:t> </w:t>
      </w:r>
      <w:r>
        <w:rPr>
          <w:color w:val="231F20"/>
          <w:spacing w:val="-6"/>
        </w:rPr>
        <w:t>alter- </w:t>
      </w:r>
      <w:r>
        <w:rPr>
          <w:color w:val="231F20"/>
          <w:spacing w:val="-4"/>
        </w:rPr>
        <w:t>native</w:t>
      </w:r>
      <w:r>
        <w:rPr>
          <w:color w:val="231F20"/>
          <w:spacing w:val="-9"/>
        </w:rPr>
        <w:t> </w:t>
      </w:r>
      <w:r>
        <w:rPr>
          <w:color w:val="231F20"/>
          <w:spacing w:val="-4"/>
        </w:rPr>
        <w:t>accounting</w:t>
      </w:r>
      <w:r>
        <w:rPr>
          <w:color w:val="231F20"/>
          <w:spacing w:val="-8"/>
        </w:rPr>
        <w:t> </w:t>
      </w:r>
      <w:r>
        <w:rPr>
          <w:color w:val="231F20"/>
          <w:spacing w:val="-4"/>
        </w:rPr>
        <w:t>principles</w:t>
      </w:r>
      <w:r>
        <w:rPr>
          <w:color w:val="231F20"/>
          <w:spacing w:val="-9"/>
        </w:rPr>
        <w:t> </w:t>
      </w:r>
      <w:r>
        <w:rPr>
          <w:color w:val="231F20"/>
          <w:spacing w:val="-4"/>
        </w:rPr>
        <w:t>for</w:t>
      </w:r>
      <w:r>
        <w:rPr>
          <w:color w:val="231F20"/>
          <w:spacing w:val="-8"/>
        </w:rPr>
        <w:t> </w:t>
      </w:r>
      <w:r>
        <w:rPr>
          <w:color w:val="231F20"/>
          <w:spacing w:val="-4"/>
        </w:rPr>
        <w:t>valuing</w:t>
      </w:r>
      <w:r>
        <w:rPr>
          <w:color w:val="231F20"/>
          <w:spacing w:val="-9"/>
        </w:rPr>
        <w:t> </w:t>
      </w:r>
      <w:r>
        <w:rPr>
          <w:color w:val="231F20"/>
          <w:spacing w:val="-4"/>
        </w:rPr>
        <w:t>the</w:t>
      </w:r>
      <w:r>
        <w:rPr>
          <w:color w:val="231F20"/>
          <w:spacing w:val="-8"/>
        </w:rPr>
        <w:t> </w:t>
      </w:r>
      <w:r>
        <w:rPr>
          <w:color w:val="231F20"/>
          <w:spacing w:val="-4"/>
        </w:rPr>
        <w:t>ratio’s</w:t>
      </w:r>
      <w:r>
        <w:rPr>
          <w:color w:val="231F20"/>
          <w:spacing w:val="-9"/>
        </w:rPr>
        <w:t> </w:t>
      </w:r>
      <w:r>
        <w:rPr>
          <w:color w:val="231F20"/>
          <w:spacing w:val="-4"/>
        </w:rPr>
        <w:t>components.</w:t>
      </w:r>
      <w:r>
        <w:rPr>
          <w:color w:val="231F20"/>
          <w:spacing w:val="-8"/>
        </w:rPr>
        <w:t> </w:t>
      </w:r>
      <w:r>
        <w:rPr>
          <w:color w:val="231F20"/>
          <w:spacing w:val="-4"/>
        </w:rPr>
        <w:t>Our</w:t>
      </w:r>
      <w:r>
        <w:rPr>
          <w:color w:val="231F20"/>
          <w:spacing w:val="-9"/>
        </w:rPr>
        <w:t> </w:t>
      </w:r>
      <w:r>
        <w:rPr>
          <w:color w:val="231F20"/>
          <w:spacing w:val="-4"/>
        </w:rPr>
        <w:t>discussion</w:t>
      </w:r>
      <w:r>
        <w:rPr>
          <w:color w:val="231F20"/>
          <w:spacing w:val="-8"/>
        </w:rPr>
        <w:t> </w:t>
      </w:r>
      <w:r>
        <w:rPr>
          <w:color w:val="231F20"/>
          <w:spacing w:val="-4"/>
        </w:rPr>
        <w:t>of</w:t>
      </w:r>
      <w:r>
        <w:rPr>
          <w:color w:val="231F20"/>
          <w:spacing w:val="-9"/>
        </w:rPr>
        <w:t> </w:t>
      </w:r>
      <w:r>
        <w:rPr>
          <w:color w:val="231F20"/>
          <w:spacing w:val="-4"/>
        </w:rPr>
        <w:t>ac- </w:t>
      </w:r>
      <w:r>
        <w:rPr>
          <w:color w:val="231F20"/>
          <w:spacing w:val="-6"/>
        </w:rPr>
        <w:t>counting for inventory in Chapter 4 is relevant here. Use of the LIFO method of inven- </w:t>
      </w:r>
      <w:r>
        <w:rPr>
          <w:color w:val="231F20"/>
          <w:spacing w:val="-4"/>
        </w:rPr>
        <w:t>tory</w:t>
      </w:r>
      <w:r>
        <w:rPr>
          <w:color w:val="231F20"/>
          <w:spacing w:val="-11"/>
        </w:rPr>
        <w:t> </w:t>
      </w:r>
      <w:r>
        <w:rPr>
          <w:color w:val="231F20"/>
          <w:spacing w:val="-4"/>
        </w:rPr>
        <w:t>valuation</w:t>
      </w:r>
      <w:r>
        <w:rPr>
          <w:color w:val="231F20"/>
          <w:spacing w:val="-8"/>
        </w:rPr>
        <w:t> </w:t>
      </w:r>
      <w:r>
        <w:rPr>
          <w:color w:val="231F20"/>
          <w:spacing w:val="-4"/>
        </w:rPr>
        <w:t>can</w:t>
      </w:r>
      <w:r>
        <w:rPr>
          <w:color w:val="231F20"/>
          <w:spacing w:val="-9"/>
        </w:rPr>
        <w:t> </w:t>
      </w:r>
      <w:r>
        <w:rPr>
          <w:color w:val="231F20"/>
          <w:spacing w:val="-4"/>
        </w:rPr>
        <w:t>seriously</w:t>
      </w:r>
      <w:r>
        <w:rPr>
          <w:color w:val="231F20"/>
          <w:spacing w:val="-8"/>
        </w:rPr>
        <w:t> </w:t>
      </w:r>
      <w:r>
        <w:rPr>
          <w:color w:val="231F20"/>
          <w:spacing w:val="-4"/>
        </w:rPr>
        <w:t>impair</w:t>
      </w:r>
      <w:r>
        <w:rPr>
          <w:color w:val="231F20"/>
          <w:spacing w:val="-9"/>
        </w:rPr>
        <w:t> </w:t>
      </w:r>
      <w:r>
        <w:rPr>
          <w:color w:val="231F20"/>
          <w:spacing w:val="-4"/>
        </w:rPr>
        <w:t>the</w:t>
      </w:r>
      <w:r>
        <w:rPr>
          <w:color w:val="231F20"/>
          <w:spacing w:val="-8"/>
        </w:rPr>
        <w:t> </w:t>
      </w:r>
      <w:r>
        <w:rPr>
          <w:color w:val="231F20"/>
          <w:spacing w:val="-4"/>
        </w:rPr>
        <w:t>usefulness</w:t>
      </w:r>
      <w:r>
        <w:rPr>
          <w:color w:val="231F20"/>
          <w:spacing w:val="-9"/>
        </w:rPr>
        <w:t> </w:t>
      </w:r>
      <w:r>
        <w:rPr>
          <w:color w:val="231F20"/>
          <w:spacing w:val="-4"/>
        </w:rPr>
        <w:t>of</w:t>
      </w:r>
      <w:r>
        <w:rPr>
          <w:color w:val="231F20"/>
          <w:spacing w:val="-8"/>
        </w:rPr>
        <w:t> </w:t>
      </w:r>
      <w:r>
        <w:rPr>
          <w:color w:val="231F20"/>
          <w:spacing w:val="-4"/>
        </w:rPr>
        <w:t>both</w:t>
      </w:r>
      <w:r>
        <w:rPr>
          <w:color w:val="231F20"/>
          <w:spacing w:val="-9"/>
        </w:rPr>
        <w:t> </w:t>
      </w:r>
      <w:r>
        <w:rPr>
          <w:color w:val="231F20"/>
          <w:spacing w:val="-4"/>
        </w:rPr>
        <w:t>turnover</w:t>
      </w:r>
      <w:r>
        <w:rPr>
          <w:color w:val="231F20"/>
          <w:spacing w:val="-8"/>
        </w:rPr>
        <w:t> </w:t>
      </w:r>
      <w:r>
        <w:rPr>
          <w:color w:val="231F20"/>
          <w:spacing w:val="-4"/>
        </w:rPr>
        <w:t>and</w:t>
      </w:r>
      <w:r>
        <w:rPr>
          <w:color w:val="231F20"/>
          <w:spacing w:val="-9"/>
        </w:rPr>
        <w:t> </w:t>
      </w:r>
      <w:r>
        <w:rPr>
          <w:color w:val="231F20"/>
          <w:spacing w:val="-4"/>
        </w:rPr>
        <w:t>current</w:t>
      </w:r>
      <w:r>
        <w:rPr>
          <w:color w:val="231F20"/>
          <w:spacing w:val="-8"/>
        </w:rPr>
        <w:t> </w:t>
      </w:r>
      <w:r>
        <w:rPr>
          <w:color w:val="231F20"/>
          <w:spacing w:val="-4"/>
        </w:rPr>
        <w:t>ratios. For example, inventory valuation affects both the numerator and denominator of the current</w:t>
      </w:r>
      <w:r>
        <w:rPr>
          <w:color w:val="231F20"/>
          <w:spacing w:val="-6"/>
        </w:rPr>
        <w:t> </w:t>
      </w:r>
      <w:r>
        <w:rPr>
          <w:color w:val="231F20"/>
          <w:spacing w:val="-4"/>
        </w:rPr>
        <w:t>ratio</w:t>
      </w:r>
      <w:r>
        <w:rPr>
          <w:rFonts w:ascii="Tahoma" w:hAnsi="Tahoma"/>
          <w:color w:val="231F20"/>
          <w:spacing w:val="-4"/>
          <w:sz w:val="18"/>
        </w:rPr>
        <w:t>—</w:t>
      </w:r>
      <w:r>
        <w:rPr>
          <w:color w:val="231F20"/>
          <w:spacing w:val="-4"/>
        </w:rPr>
        <w:t>the</w:t>
      </w:r>
      <w:r>
        <w:rPr>
          <w:color w:val="231F20"/>
          <w:spacing w:val="-6"/>
        </w:rPr>
        <w:t> </w:t>
      </w:r>
      <w:r>
        <w:rPr>
          <w:color w:val="231F20"/>
          <w:spacing w:val="-4"/>
        </w:rPr>
        <w:t>latter</w:t>
      </w:r>
      <w:r>
        <w:rPr>
          <w:color w:val="231F20"/>
          <w:spacing w:val="-6"/>
        </w:rPr>
        <w:t> </w:t>
      </w:r>
      <w:r>
        <w:rPr>
          <w:color w:val="231F20"/>
          <w:spacing w:val="-4"/>
        </w:rPr>
        <w:t>through</w:t>
      </w:r>
      <w:r>
        <w:rPr>
          <w:color w:val="231F20"/>
          <w:spacing w:val="-6"/>
        </w:rPr>
        <w:t> </w:t>
      </w:r>
      <w:r>
        <w:rPr>
          <w:color w:val="231F20"/>
          <w:spacing w:val="-4"/>
        </w:rPr>
        <w:t>its</w:t>
      </w:r>
      <w:r>
        <w:rPr>
          <w:color w:val="231F20"/>
          <w:spacing w:val="-6"/>
        </w:rPr>
        <w:t> </w:t>
      </w:r>
      <w:r>
        <w:rPr>
          <w:color w:val="231F20"/>
          <w:spacing w:val="-4"/>
        </w:rPr>
        <w:t>effect</w:t>
      </w:r>
      <w:r>
        <w:rPr>
          <w:color w:val="231F20"/>
          <w:spacing w:val="-6"/>
        </w:rPr>
        <w:t> </w:t>
      </w:r>
      <w:r>
        <w:rPr>
          <w:color w:val="231F20"/>
          <w:spacing w:val="-4"/>
        </w:rPr>
        <w:t>on</w:t>
      </w:r>
      <w:r>
        <w:rPr>
          <w:color w:val="231F20"/>
          <w:spacing w:val="-6"/>
        </w:rPr>
        <w:t> </w:t>
      </w:r>
      <w:r>
        <w:rPr>
          <w:color w:val="231F20"/>
          <w:spacing w:val="-4"/>
        </w:rPr>
        <w:t>taxes</w:t>
      </w:r>
      <w:r>
        <w:rPr>
          <w:color w:val="231F20"/>
          <w:spacing w:val="-6"/>
        </w:rPr>
        <w:t> </w:t>
      </w:r>
      <w:r>
        <w:rPr>
          <w:color w:val="231F20"/>
          <w:spacing w:val="-4"/>
        </w:rPr>
        <w:t>payable.</w:t>
      </w:r>
      <w:r>
        <w:rPr>
          <w:color w:val="231F20"/>
          <w:spacing w:val="-6"/>
        </w:rPr>
        <w:t> </w:t>
      </w:r>
      <w:r>
        <w:rPr>
          <w:color w:val="231F20"/>
          <w:spacing w:val="-4"/>
        </w:rPr>
        <w:t>Information</w:t>
      </w:r>
      <w:r>
        <w:rPr>
          <w:color w:val="231F20"/>
          <w:spacing w:val="-6"/>
        </w:rPr>
        <w:t> </w:t>
      </w:r>
      <w:r>
        <w:rPr>
          <w:color w:val="231F20"/>
          <w:spacing w:val="-4"/>
        </w:rPr>
        <w:t>is</w:t>
      </w:r>
      <w:r>
        <w:rPr>
          <w:color w:val="231F20"/>
          <w:spacing w:val="-6"/>
        </w:rPr>
        <w:t> </w:t>
      </w:r>
      <w:r>
        <w:rPr>
          <w:color w:val="231F20"/>
          <w:spacing w:val="-4"/>
        </w:rPr>
        <w:t>often</w:t>
      </w:r>
      <w:r>
        <w:rPr>
          <w:color w:val="231F20"/>
          <w:spacing w:val="-6"/>
        </w:rPr>
        <w:t> </w:t>
      </w:r>
      <w:r>
        <w:rPr>
          <w:color w:val="231F20"/>
          <w:spacing w:val="-4"/>
        </w:rPr>
        <w:t>avail- </w:t>
      </w:r>
      <w:r>
        <w:rPr>
          <w:color w:val="231F20"/>
          <w:spacing w:val="-6"/>
        </w:rPr>
        <w:t>able</w:t>
      </w:r>
      <w:r>
        <w:rPr>
          <w:color w:val="231F20"/>
          <w:spacing w:val="-7"/>
        </w:rPr>
        <w:t> </w:t>
      </w:r>
      <w:r>
        <w:rPr>
          <w:color w:val="231F20"/>
          <w:spacing w:val="-6"/>
        </w:rPr>
        <w:t>in the</w:t>
      </w:r>
      <w:r>
        <w:rPr>
          <w:color w:val="231F20"/>
          <w:spacing w:val="-7"/>
        </w:rPr>
        <w:t> </w:t>
      </w:r>
      <w:r>
        <w:rPr>
          <w:color w:val="231F20"/>
          <w:spacing w:val="-6"/>
        </w:rPr>
        <w:t>financial statements</w:t>
      </w:r>
      <w:r>
        <w:rPr>
          <w:color w:val="231F20"/>
          <w:spacing w:val="-7"/>
        </w:rPr>
        <w:t> </w:t>
      </w:r>
      <w:r>
        <w:rPr>
          <w:color w:val="231F20"/>
          <w:spacing w:val="-6"/>
        </w:rPr>
        <w:t>enabling us</w:t>
      </w:r>
      <w:r>
        <w:rPr>
          <w:color w:val="231F20"/>
          <w:spacing w:val="-7"/>
        </w:rPr>
        <w:t> </w:t>
      </w:r>
      <w:r>
        <w:rPr>
          <w:color w:val="231F20"/>
          <w:spacing w:val="-6"/>
        </w:rPr>
        <w:t>to adjust</w:t>
      </w:r>
      <w:r>
        <w:rPr>
          <w:color w:val="231F20"/>
          <w:spacing w:val="-7"/>
        </w:rPr>
        <w:t> </w:t>
      </w:r>
      <w:r>
        <w:rPr>
          <w:color w:val="231F20"/>
          <w:spacing w:val="-6"/>
        </w:rPr>
        <w:t>unrealistically low</w:t>
      </w:r>
      <w:r>
        <w:rPr>
          <w:color w:val="231F20"/>
          <w:spacing w:val="-7"/>
        </w:rPr>
        <w:t> </w:t>
      </w:r>
      <w:r>
        <w:rPr>
          <w:color w:val="231F20"/>
          <w:spacing w:val="-6"/>
        </w:rPr>
        <w:t>LIFO inventory </w:t>
      </w:r>
      <w:r>
        <w:rPr>
          <w:color w:val="231F20"/>
          <w:w w:val="90"/>
        </w:rPr>
        <w:t>values in times of rising prices, making these values useful for inclusion in turnover and </w:t>
      </w:r>
      <w:r>
        <w:rPr>
          <w:color w:val="231F20"/>
          <w:spacing w:val="-2"/>
        </w:rPr>
        <w:t>current</w:t>
      </w:r>
      <w:r>
        <w:rPr>
          <w:color w:val="231F20"/>
          <w:spacing w:val="-11"/>
        </w:rPr>
        <w:t> </w:t>
      </w:r>
      <w:r>
        <w:rPr>
          <w:color w:val="231F20"/>
          <w:spacing w:val="-2"/>
        </w:rPr>
        <w:t>ratios.</w:t>
      </w:r>
      <w:r>
        <w:rPr>
          <w:color w:val="231F20"/>
          <w:spacing w:val="-10"/>
        </w:rPr>
        <w:t> </w:t>
      </w:r>
      <w:r>
        <w:rPr>
          <w:color w:val="231F20"/>
          <w:spacing w:val="-2"/>
        </w:rPr>
        <w:t>Notice</w:t>
      </w:r>
      <w:r>
        <w:rPr>
          <w:color w:val="231F20"/>
          <w:spacing w:val="-11"/>
        </w:rPr>
        <w:t> </w:t>
      </w:r>
      <w:r>
        <w:rPr>
          <w:color w:val="231F20"/>
          <w:spacing w:val="-2"/>
        </w:rPr>
        <w:t>that</w:t>
      </w:r>
      <w:r>
        <w:rPr>
          <w:color w:val="231F20"/>
          <w:spacing w:val="-10"/>
        </w:rPr>
        <w:t> </w:t>
      </w:r>
      <w:r>
        <w:rPr>
          <w:color w:val="231F20"/>
          <w:spacing w:val="-2"/>
        </w:rPr>
        <w:t>even</w:t>
      </w:r>
      <w:r>
        <w:rPr>
          <w:color w:val="231F20"/>
          <w:spacing w:val="-11"/>
        </w:rPr>
        <w:t> </w:t>
      </w:r>
      <w:r>
        <w:rPr>
          <w:color w:val="231F20"/>
          <w:spacing w:val="-2"/>
        </w:rPr>
        <w:t>if</w:t>
      </w:r>
      <w:r>
        <w:rPr>
          <w:color w:val="231F20"/>
          <w:spacing w:val="-10"/>
        </w:rPr>
        <w:t> </w:t>
      </w:r>
      <w:r>
        <w:rPr>
          <w:color w:val="231F20"/>
          <w:spacing w:val="-2"/>
        </w:rPr>
        <w:t>two</w:t>
      </w:r>
      <w:r>
        <w:rPr>
          <w:color w:val="231F20"/>
          <w:spacing w:val="-11"/>
        </w:rPr>
        <w:t> </w:t>
      </w:r>
      <w:r>
        <w:rPr>
          <w:color w:val="231F20"/>
          <w:spacing w:val="-2"/>
        </w:rPr>
        <w:t>companies</w:t>
      </w:r>
      <w:r>
        <w:rPr>
          <w:color w:val="231F20"/>
          <w:spacing w:val="-10"/>
        </w:rPr>
        <w:t> </w:t>
      </w:r>
      <w:r>
        <w:rPr>
          <w:color w:val="231F20"/>
          <w:spacing w:val="-2"/>
        </w:rPr>
        <w:t>use</w:t>
      </w:r>
      <w:r>
        <w:rPr>
          <w:color w:val="231F20"/>
          <w:spacing w:val="-11"/>
        </w:rPr>
        <w:t> </w:t>
      </w:r>
      <w:r>
        <w:rPr>
          <w:color w:val="231F20"/>
          <w:spacing w:val="-2"/>
        </w:rPr>
        <w:t>the</w:t>
      </w:r>
      <w:r>
        <w:rPr>
          <w:color w:val="231F20"/>
          <w:spacing w:val="-10"/>
        </w:rPr>
        <w:t> </w:t>
      </w:r>
      <w:r>
        <w:rPr>
          <w:color w:val="231F20"/>
          <w:spacing w:val="-2"/>
        </w:rPr>
        <w:t>LIFO</w:t>
      </w:r>
      <w:r>
        <w:rPr>
          <w:color w:val="231F20"/>
          <w:spacing w:val="-11"/>
        </w:rPr>
        <w:t> </w:t>
      </w:r>
      <w:r>
        <w:rPr>
          <w:color w:val="231F20"/>
          <w:spacing w:val="-2"/>
        </w:rPr>
        <w:t>method</w:t>
      </w:r>
      <w:r>
        <w:rPr>
          <w:color w:val="231F20"/>
          <w:spacing w:val="-10"/>
        </w:rPr>
        <w:t> </w:t>
      </w:r>
      <w:r>
        <w:rPr>
          <w:color w:val="231F20"/>
          <w:spacing w:val="-2"/>
        </w:rPr>
        <w:t>for</w:t>
      </w:r>
      <w:r>
        <w:rPr>
          <w:color w:val="231F20"/>
          <w:spacing w:val="-11"/>
        </w:rPr>
        <w:t> </w:t>
      </w:r>
      <w:r>
        <w:rPr>
          <w:color w:val="231F20"/>
          <w:spacing w:val="-2"/>
        </w:rPr>
        <w:t>inventory valuation,</w:t>
      </w:r>
      <w:r>
        <w:rPr>
          <w:color w:val="231F20"/>
          <w:spacing w:val="-13"/>
        </w:rPr>
        <w:t> </w:t>
      </w:r>
      <w:r>
        <w:rPr>
          <w:color w:val="231F20"/>
          <w:spacing w:val="-2"/>
        </w:rPr>
        <w:t>their</w:t>
      </w:r>
      <w:r>
        <w:rPr>
          <w:color w:val="231F20"/>
          <w:spacing w:val="-10"/>
        </w:rPr>
        <w:t> </w:t>
      </w:r>
      <w:r>
        <w:rPr>
          <w:color w:val="231F20"/>
          <w:spacing w:val="-2"/>
        </w:rPr>
        <w:t>inventory-based</w:t>
      </w:r>
      <w:r>
        <w:rPr>
          <w:color w:val="231F20"/>
          <w:spacing w:val="-11"/>
        </w:rPr>
        <w:t> </w:t>
      </w:r>
      <w:r>
        <w:rPr>
          <w:color w:val="231F20"/>
          <w:spacing w:val="-2"/>
        </w:rPr>
        <w:t>ratios</w:t>
      </w:r>
      <w:r>
        <w:rPr>
          <w:color w:val="231F20"/>
          <w:spacing w:val="-10"/>
        </w:rPr>
        <w:t> </w:t>
      </w:r>
      <w:r>
        <w:rPr>
          <w:color w:val="231F20"/>
          <w:spacing w:val="-2"/>
        </w:rPr>
        <w:t>are</w:t>
      </w:r>
      <w:r>
        <w:rPr>
          <w:color w:val="231F20"/>
          <w:spacing w:val="-11"/>
        </w:rPr>
        <w:t> </w:t>
      </w:r>
      <w:r>
        <w:rPr>
          <w:color w:val="231F20"/>
          <w:spacing w:val="-2"/>
        </w:rPr>
        <w:t>likely</w:t>
      </w:r>
      <w:r>
        <w:rPr>
          <w:color w:val="231F20"/>
          <w:spacing w:val="-10"/>
        </w:rPr>
        <w:t> </w:t>
      </w:r>
      <w:r>
        <w:rPr>
          <w:i/>
          <w:color w:val="231F20"/>
          <w:spacing w:val="-2"/>
        </w:rPr>
        <w:t>not</w:t>
      </w:r>
      <w:r>
        <w:rPr>
          <w:i/>
          <w:color w:val="231F20"/>
          <w:spacing w:val="-11"/>
        </w:rPr>
        <w:t> </w:t>
      </w:r>
      <w:r>
        <w:rPr>
          <w:color w:val="231F20"/>
          <w:spacing w:val="-2"/>
        </w:rPr>
        <w:t>comparable,</w:t>
      </w:r>
      <w:r>
        <w:rPr>
          <w:color w:val="231F20"/>
          <w:spacing w:val="-10"/>
        </w:rPr>
        <w:t> </w:t>
      </w:r>
      <w:r>
        <w:rPr>
          <w:color w:val="231F20"/>
          <w:spacing w:val="-2"/>
        </w:rPr>
        <w:t>because</w:t>
      </w:r>
      <w:r>
        <w:rPr>
          <w:color w:val="231F20"/>
          <w:spacing w:val="-11"/>
        </w:rPr>
        <w:t> </w:t>
      </w:r>
      <w:r>
        <w:rPr>
          <w:color w:val="231F20"/>
          <w:spacing w:val="-2"/>
        </w:rPr>
        <w:t>their</w:t>
      </w:r>
      <w:r>
        <w:rPr>
          <w:color w:val="231F20"/>
          <w:spacing w:val="-10"/>
        </w:rPr>
        <w:t> </w:t>
      </w:r>
      <w:r>
        <w:rPr>
          <w:color w:val="231F20"/>
          <w:spacing w:val="-2"/>
        </w:rPr>
        <w:t>LIFO </w:t>
      </w:r>
      <w:r>
        <w:rPr>
          <w:color w:val="231F20"/>
          <w:spacing w:val="-4"/>
        </w:rPr>
        <w:t>inventory pools (bases) are almost certainly acquired in different years with different </w:t>
      </w:r>
      <w:r>
        <w:rPr>
          <w:color w:val="231F20"/>
          <w:w w:val="90"/>
        </w:rPr>
        <w:t>price levels. We also must remember that companies using a “natural year” may have at </w:t>
      </w:r>
      <w:r>
        <w:rPr>
          <w:color w:val="231F20"/>
        </w:rPr>
        <w:t>year-end</w:t>
      </w:r>
      <w:r>
        <w:rPr>
          <w:color w:val="231F20"/>
          <w:spacing w:val="-9"/>
        </w:rPr>
        <w:t> </w:t>
      </w:r>
      <w:r>
        <w:rPr>
          <w:color w:val="231F20"/>
        </w:rPr>
        <w:t>an</w:t>
      </w:r>
      <w:r>
        <w:rPr>
          <w:color w:val="231F20"/>
          <w:spacing w:val="-9"/>
        </w:rPr>
        <w:t> </w:t>
      </w:r>
      <w:r>
        <w:rPr>
          <w:color w:val="231F20"/>
        </w:rPr>
        <w:t>atypically</w:t>
      </w:r>
      <w:r>
        <w:rPr>
          <w:color w:val="231F20"/>
          <w:spacing w:val="-9"/>
        </w:rPr>
        <w:t> </w:t>
      </w:r>
      <w:r>
        <w:rPr>
          <w:color w:val="231F20"/>
        </w:rPr>
        <w:t>low</w:t>
      </w:r>
      <w:r>
        <w:rPr>
          <w:color w:val="231F20"/>
          <w:spacing w:val="-9"/>
        </w:rPr>
        <w:t> </w:t>
      </w:r>
      <w:r>
        <w:rPr>
          <w:color w:val="231F20"/>
        </w:rPr>
        <w:t>inventory</w:t>
      </w:r>
      <w:r>
        <w:rPr>
          <w:color w:val="231F20"/>
          <w:spacing w:val="-9"/>
        </w:rPr>
        <w:t> </w:t>
      </w:r>
      <w:r>
        <w:rPr>
          <w:color w:val="231F20"/>
        </w:rPr>
        <w:t>level.</w:t>
      </w:r>
      <w:r>
        <w:rPr>
          <w:color w:val="231F20"/>
          <w:spacing w:val="-9"/>
        </w:rPr>
        <w:t> </w:t>
      </w:r>
      <w:r>
        <w:rPr>
          <w:color w:val="231F20"/>
        </w:rPr>
        <w:t>This</w:t>
      </w:r>
      <w:r>
        <w:rPr>
          <w:color w:val="231F20"/>
          <w:spacing w:val="-9"/>
        </w:rPr>
        <w:t> </w:t>
      </w:r>
      <w:r>
        <w:rPr>
          <w:color w:val="231F20"/>
        </w:rPr>
        <w:t>can</w:t>
      </w:r>
      <w:r>
        <w:rPr>
          <w:color w:val="231F20"/>
          <w:spacing w:val="-9"/>
        </w:rPr>
        <w:t> </w:t>
      </w:r>
      <w:r>
        <w:rPr>
          <w:color w:val="231F20"/>
        </w:rPr>
        <w:t>increase</w:t>
      </w:r>
      <w:r>
        <w:rPr>
          <w:color w:val="231F20"/>
          <w:spacing w:val="-9"/>
        </w:rPr>
        <w:t> </w:t>
      </w:r>
      <w:r>
        <w:rPr>
          <w:color w:val="231F20"/>
        </w:rPr>
        <w:t>a</w:t>
      </w:r>
      <w:r>
        <w:rPr>
          <w:color w:val="231F20"/>
          <w:spacing w:val="-9"/>
        </w:rPr>
        <w:t> </w:t>
      </w:r>
      <w:r>
        <w:rPr>
          <w:color w:val="231F20"/>
        </w:rPr>
        <w:t>turnover</w:t>
      </w:r>
      <w:r>
        <w:rPr>
          <w:color w:val="231F20"/>
          <w:spacing w:val="-9"/>
        </w:rPr>
        <w:t> </w:t>
      </w:r>
      <w:r>
        <w:rPr>
          <w:color w:val="231F20"/>
        </w:rPr>
        <w:t>ratio</w:t>
      </w:r>
      <w:r>
        <w:rPr>
          <w:color w:val="231F20"/>
          <w:spacing w:val="-9"/>
        </w:rPr>
        <w:t> </w:t>
      </w:r>
      <w:r>
        <w:rPr>
          <w:color w:val="231F20"/>
        </w:rPr>
        <w:t>to</w:t>
      </w:r>
      <w:r>
        <w:rPr>
          <w:color w:val="231F20"/>
          <w:spacing w:val="-9"/>
        </w:rPr>
        <w:t> </w:t>
      </w:r>
      <w:r>
        <w:rPr>
          <w:color w:val="231F20"/>
        </w:rPr>
        <w:t>an abnormally</w:t>
      </w:r>
      <w:r>
        <w:rPr>
          <w:color w:val="231F20"/>
          <w:spacing w:val="-3"/>
        </w:rPr>
        <w:t> </w:t>
      </w:r>
      <w:r>
        <w:rPr>
          <w:color w:val="231F20"/>
        </w:rPr>
        <w:t>high</w:t>
      </w:r>
      <w:r>
        <w:rPr>
          <w:color w:val="231F20"/>
          <w:spacing w:val="-3"/>
        </w:rPr>
        <w:t> </w:t>
      </w:r>
      <w:r>
        <w:rPr>
          <w:color w:val="231F20"/>
        </w:rPr>
        <w:t>level.</w:t>
      </w:r>
    </w:p>
    <w:p>
      <w:pPr>
        <w:pStyle w:val="BodyText"/>
        <w:spacing w:before="8"/>
      </w:pPr>
      <w:r>
        <w:rPr/>
        <w:pict>
          <v:group style="position:absolute;margin-left:72.290718pt;margin-top:14.070597pt;width:360pt;height:121pt;mso-position-horizontal-relative:page;mso-position-vertical-relative:paragraph;z-index:-15710720;mso-wrap-distance-left:0;mso-wrap-distance-right:0" id="docshapegroup170" coordorigin="1446,281" coordsize="7200,2420">
            <v:rect style="position:absolute;left:1455;top:291;width:7180;height:2400" id="docshape171" filled="true" fillcolor="#e5e5e5" stroked="false">
              <v:fill type="solid"/>
            </v:rect>
            <v:rect style="position:absolute;left:1450;top:286;width:7190;height:2410" id="docshape172" filled="false" stroked="true" strokeweight=".5pt" strokecolor="#231f20">
              <v:stroke dashstyle="solid"/>
            </v:rect>
            <v:shape style="position:absolute;left:1685;top:446;width:1817;height:246" type="#_x0000_t202" id="docshape173" filled="false" stroked="false">
              <v:textbox inset="0,0,0,0">
                <w:txbxContent>
                  <w:p>
                    <w:pPr>
                      <w:spacing w:before="11"/>
                      <w:ind w:left="0" w:right="0" w:firstLine="0"/>
                      <w:jc w:val="left"/>
                      <w:rPr>
                        <w:rFonts w:ascii="Trebuchet MS"/>
                        <w:b/>
                        <w:i/>
                        <w:sz w:val="20"/>
                      </w:rPr>
                    </w:pPr>
                    <w:r>
                      <w:rPr>
                        <w:rFonts w:ascii="Trebuchet MS"/>
                        <w:b/>
                        <w:i/>
                        <w:color w:val="231F20"/>
                        <w:w w:val="90"/>
                        <w:sz w:val="20"/>
                      </w:rPr>
                      <w:t>ANALYSIS</w:t>
                    </w:r>
                    <w:r>
                      <w:rPr>
                        <w:rFonts w:ascii="Trebuchet MS"/>
                        <w:b/>
                        <w:i/>
                        <w:color w:val="231F20"/>
                        <w:spacing w:val="4"/>
                        <w:sz w:val="20"/>
                      </w:rPr>
                      <w:t> </w:t>
                    </w:r>
                    <w:r>
                      <w:rPr>
                        <w:rFonts w:ascii="Trebuchet MS"/>
                        <w:b/>
                        <w:i/>
                        <w:color w:val="231F20"/>
                        <w:spacing w:val="-2"/>
                        <w:w w:val="90"/>
                        <w:sz w:val="20"/>
                      </w:rPr>
                      <w:t>VIEWPOINT</w:t>
                    </w:r>
                  </w:p>
                </w:txbxContent>
              </v:textbox>
              <w10:wrap type="none"/>
            </v:shape>
            <v:shape style="position:absolute;left:5835;top:446;width:2591;height:246" type="#_x0000_t202" id="docshape174" filled="false" stroked="false">
              <v:textbox inset="0,0,0,0">
                <w:txbxContent>
                  <w:p>
                    <w:pPr>
                      <w:spacing w:before="11"/>
                      <w:ind w:left="0" w:right="0" w:firstLine="0"/>
                      <w:jc w:val="left"/>
                      <w:rPr>
                        <w:rFonts w:ascii="Trebuchet MS"/>
                        <w:b/>
                        <w:i/>
                        <w:sz w:val="20"/>
                      </w:rPr>
                    </w:pPr>
                    <w:r>
                      <w:rPr>
                        <w:rFonts w:ascii="Trebuchet MS"/>
                        <w:b/>
                        <w:i/>
                        <w:color w:val="231F20"/>
                        <w:w w:val="85"/>
                        <w:sz w:val="20"/>
                      </w:rPr>
                      <w:t>.</w:t>
                    </w:r>
                    <w:r>
                      <w:rPr>
                        <w:rFonts w:ascii="Trebuchet MS"/>
                        <w:b/>
                        <w:i/>
                        <w:color w:val="231F20"/>
                        <w:spacing w:val="-2"/>
                        <w:w w:val="85"/>
                        <w:sz w:val="20"/>
                      </w:rPr>
                      <w:t> </w:t>
                    </w:r>
                    <w:r>
                      <w:rPr>
                        <w:rFonts w:ascii="Trebuchet MS"/>
                        <w:b/>
                        <w:i/>
                        <w:color w:val="231F20"/>
                        <w:w w:val="85"/>
                        <w:sz w:val="20"/>
                      </w:rPr>
                      <w:t>.</w:t>
                    </w:r>
                    <w:r>
                      <w:rPr>
                        <w:rFonts w:ascii="Trebuchet MS"/>
                        <w:b/>
                        <w:i/>
                        <w:color w:val="231F20"/>
                        <w:spacing w:val="-1"/>
                        <w:w w:val="85"/>
                        <w:sz w:val="20"/>
                      </w:rPr>
                      <w:t> </w:t>
                    </w:r>
                    <w:r>
                      <w:rPr>
                        <w:rFonts w:ascii="Trebuchet MS"/>
                        <w:b/>
                        <w:i/>
                        <w:color w:val="231F20"/>
                        <w:w w:val="85"/>
                        <w:sz w:val="20"/>
                      </w:rPr>
                      <w:t>.</w:t>
                    </w:r>
                    <w:r>
                      <w:rPr>
                        <w:rFonts w:ascii="Trebuchet MS"/>
                        <w:b/>
                        <w:i/>
                        <w:color w:val="231F20"/>
                        <w:spacing w:val="-2"/>
                        <w:w w:val="85"/>
                        <w:sz w:val="20"/>
                      </w:rPr>
                      <w:t> </w:t>
                    </w:r>
                    <w:r>
                      <w:rPr>
                        <w:rFonts w:ascii="Trebuchet MS"/>
                        <w:b/>
                        <w:i/>
                        <w:color w:val="231F20"/>
                        <w:w w:val="85"/>
                        <w:sz w:val="20"/>
                      </w:rPr>
                      <w:t>YOU</w:t>
                    </w:r>
                    <w:r>
                      <w:rPr>
                        <w:rFonts w:ascii="Trebuchet MS"/>
                        <w:b/>
                        <w:i/>
                        <w:color w:val="231F20"/>
                        <w:spacing w:val="-1"/>
                        <w:w w:val="85"/>
                        <w:sz w:val="20"/>
                      </w:rPr>
                      <w:t> </w:t>
                    </w:r>
                    <w:r>
                      <w:rPr>
                        <w:rFonts w:ascii="Trebuchet MS"/>
                        <w:b/>
                        <w:i/>
                        <w:color w:val="231F20"/>
                        <w:w w:val="85"/>
                        <w:sz w:val="20"/>
                      </w:rPr>
                      <w:t>ARE</w:t>
                    </w:r>
                    <w:r>
                      <w:rPr>
                        <w:rFonts w:ascii="Trebuchet MS"/>
                        <w:b/>
                        <w:i/>
                        <w:color w:val="231F20"/>
                        <w:spacing w:val="-2"/>
                        <w:w w:val="85"/>
                        <w:sz w:val="20"/>
                      </w:rPr>
                      <w:t> </w:t>
                    </w:r>
                    <w:r>
                      <w:rPr>
                        <w:rFonts w:ascii="Trebuchet MS"/>
                        <w:b/>
                        <w:i/>
                        <w:color w:val="231F20"/>
                        <w:w w:val="85"/>
                        <w:sz w:val="20"/>
                      </w:rPr>
                      <w:t>THE</w:t>
                    </w:r>
                    <w:r>
                      <w:rPr>
                        <w:rFonts w:ascii="Trebuchet MS"/>
                        <w:b/>
                        <w:i/>
                        <w:color w:val="231F20"/>
                        <w:spacing w:val="-1"/>
                        <w:w w:val="85"/>
                        <w:sz w:val="20"/>
                      </w:rPr>
                      <w:t> </w:t>
                    </w:r>
                    <w:r>
                      <w:rPr>
                        <w:rFonts w:ascii="Trebuchet MS"/>
                        <w:b/>
                        <w:i/>
                        <w:color w:val="231F20"/>
                        <w:spacing w:val="-2"/>
                        <w:w w:val="85"/>
                        <w:sz w:val="20"/>
                      </w:rPr>
                      <w:t>CONSULTANT</w:t>
                    </w:r>
                  </w:p>
                </w:txbxContent>
              </v:textbox>
              <w10:wrap type="none"/>
            </v:shape>
            <v:shape style="position:absolute;left:1685;top:752;width:6741;height:1753" type="#_x0000_t202" id="docshape175" filled="false" stroked="false">
              <v:textbox inset="0,0,0,0">
                <w:txbxContent>
                  <w:p>
                    <w:pPr>
                      <w:spacing w:line="242" w:lineRule="auto" w:before="0"/>
                      <w:ind w:left="0" w:right="18" w:firstLine="0"/>
                      <w:jc w:val="both"/>
                      <w:rPr>
                        <w:rFonts w:ascii="Tahoma" w:hAnsi="Tahoma"/>
                        <w:sz w:val="18"/>
                      </w:rPr>
                    </w:pPr>
                    <w:r>
                      <w:rPr>
                        <w:rFonts w:ascii="Tahoma" w:hAnsi="Tahoma"/>
                        <w:color w:val="231F20"/>
                        <w:sz w:val="18"/>
                      </w:rPr>
                      <w:t>King</w:t>
                    </w:r>
                    <w:r>
                      <w:rPr>
                        <w:rFonts w:ascii="Tahoma" w:hAnsi="Tahoma"/>
                        <w:color w:val="231F20"/>
                        <w:spacing w:val="-12"/>
                        <w:sz w:val="18"/>
                      </w:rPr>
                      <w:t> </w:t>
                    </w:r>
                    <w:r>
                      <w:rPr>
                        <w:rFonts w:ascii="Tahoma" w:hAnsi="Tahoma"/>
                        <w:color w:val="231F20"/>
                        <w:sz w:val="18"/>
                      </w:rPr>
                      <w:t>Entertainment,</w:t>
                    </w:r>
                    <w:r>
                      <w:rPr>
                        <w:rFonts w:ascii="Tahoma" w:hAnsi="Tahoma"/>
                        <w:color w:val="231F20"/>
                        <w:spacing w:val="-12"/>
                        <w:sz w:val="18"/>
                      </w:rPr>
                      <w:t> </w:t>
                    </w:r>
                    <w:r>
                      <w:rPr>
                        <w:rFonts w:ascii="Tahoma" w:hAnsi="Tahoma"/>
                        <w:color w:val="231F20"/>
                        <w:sz w:val="18"/>
                      </w:rPr>
                      <w:t>Inc.,</w:t>
                    </w:r>
                    <w:r>
                      <w:rPr>
                        <w:rFonts w:ascii="Tahoma" w:hAnsi="Tahoma"/>
                        <w:color w:val="231F20"/>
                        <w:spacing w:val="-12"/>
                        <w:sz w:val="18"/>
                      </w:rPr>
                      <w:t> </w:t>
                    </w:r>
                    <w:r>
                      <w:rPr>
                        <w:rFonts w:ascii="Tahoma" w:hAnsi="Tahoma"/>
                        <w:color w:val="231F20"/>
                        <w:sz w:val="18"/>
                      </w:rPr>
                      <w:t>engages</w:t>
                    </w:r>
                    <w:r>
                      <w:rPr>
                        <w:rFonts w:ascii="Tahoma" w:hAnsi="Tahoma"/>
                        <w:color w:val="231F20"/>
                        <w:spacing w:val="-12"/>
                        <w:sz w:val="18"/>
                      </w:rPr>
                      <w:t> </w:t>
                    </w:r>
                    <w:r>
                      <w:rPr>
                        <w:rFonts w:ascii="Tahoma" w:hAnsi="Tahoma"/>
                        <w:color w:val="231F20"/>
                        <w:sz w:val="18"/>
                      </w:rPr>
                      <w:t>your</w:t>
                    </w:r>
                    <w:r>
                      <w:rPr>
                        <w:rFonts w:ascii="Tahoma" w:hAnsi="Tahoma"/>
                        <w:color w:val="231F20"/>
                        <w:spacing w:val="-12"/>
                        <w:sz w:val="18"/>
                      </w:rPr>
                      <w:t> </w:t>
                    </w:r>
                    <w:r>
                      <w:rPr>
                        <w:rFonts w:ascii="Tahoma" w:hAnsi="Tahoma"/>
                        <w:color w:val="231F20"/>
                        <w:sz w:val="18"/>
                      </w:rPr>
                      <w:t>services</w:t>
                    </w:r>
                    <w:r>
                      <w:rPr>
                        <w:rFonts w:ascii="Tahoma" w:hAnsi="Tahoma"/>
                        <w:color w:val="231F20"/>
                        <w:spacing w:val="-12"/>
                        <w:sz w:val="18"/>
                      </w:rPr>
                      <w:t> </w:t>
                    </w:r>
                    <w:r>
                      <w:rPr>
                        <w:rFonts w:ascii="Tahoma" w:hAnsi="Tahoma"/>
                        <w:color w:val="231F20"/>
                        <w:sz w:val="18"/>
                      </w:rPr>
                      <w:t>as</w:t>
                    </w:r>
                    <w:r>
                      <w:rPr>
                        <w:rFonts w:ascii="Tahoma" w:hAnsi="Tahoma"/>
                        <w:color w:val="231F20"/>
                        <w:spacing w:val="-12"/>
                        <w:sz w:val="18"/>
                      </w:rPr>
                      <w:t> </w:t>
                    </w:r>
                    <w:r>
                      <w:rPr>
                        <w:rFonts w:ascii="Tahoma" w:hAnsi="Tahoma"/>
                        <w:color w:val="231F20"/>
                        <w:sz w:val="18"/>
                      </w:rPr>
                      <w:t>a</w:t>
                    </w:r>
                    <w:r>
                      <w:rPr>
                        <w:rFonts w:ascii="Tahoma" w:hAnsi="Tahoma"/>
                        <w:color w:val="231F20"/>
                        <w:spacing w:val="-12"/>
                        <w:sz w:val="18"/>
                      </w:rPr>
                      <w:t> </w:t>
                    </w:r>
                    <w:r>
                      <w:rPr>
                        <w:rFonts w:ascii="Tahoma" w:hAnsi="Tahoma"/>
                        <w:color w:val="231F20"/>
                        <w:sz w:val="18"/>
                      </w:rPr>
                      <w:t>management</w:t>
                    </w:r>
                    <w:r>
                      <w:rPr>
                        <w:rFonts w:ascii="Tahoma" w:hAnsi="Tahoma"/>
                        <w:color w:val="231F20"/>
                        <w:spacing w:val="-12"/>
                        <w:sz w:val="18"/>
                      </w:rPr>
                      <w:t> </w:t>
                    </w:r>
                    <w:r>
                      <w:rPr>
                        <w:rFonts w:ascii="Tahoma" w:hAnsi="Tahoma"/>
                        <w:color w:val="231F20"/>
                        <w:sz w:val="18"/>
                      </w:rPr>
                      <w:t>consultant.</w:t>
                    </w:r>
                    <w:r>
                      <w:rPr>
                        <w:rFonts w:ascii="Tahoma" w:hAnsi="Tahoma"/>
                        <w:color w:val="231F20"/>
                        <w:spacing w:val="-12"/>
                        <w:sz w:val="18"/>
                      </w:rPr>
                      <w:t> </w:t>
                    </w:r>
                    <w:r>
                      <w:rPr>
                        <w:rFonts w:ascii="Tahoma" w:hAnsi="Tahoma"/>
                        <w:color w:val="231F20"/>
                        <w:sz w:val="18"/>
                      </w:rPr>
                      <w:t>One</w:t>
                    </w:r>
                    <w:r>
                      <w:rPr>
                        <w:rFonts w:ascii="Tahoma" w:hAnsi="Tahoma"/>
                        <w:color w:val="231F20"/>
                        <w:spacing w:val="-12"/>
                        <w:sz w:val="18"/>
                      </w:rPr>
                      <w:t> </w:t>
                    </w:r>
                    <w:r>
                      <w:rPr>
                        <w:rFonts w:ascii="Tahoma" w:hAnsi="Tahoma"/>
                        <w:color w:val="231F20"/>
                        <w:sz w:val="18"/>
                      </w:rPr>
                      <w:t>of your tasks is to streamline costs of inventory. After studying prior performance and inventory reports, you propose to strategically reduce inventories through improved </w:t>
                    </w:r>
                    <w:r>
                      <w:rPr>
                        <w:rFonts w:ascii="Tahoma" w:hAnsi="Tahoma"/>
                        <w:color w:val="231F20"/>
                        <w:spacing w:val="-2"/>
                        <w:sz w:val="18"/>
                      </w:rPr>
                      <w:t>inventory</w:t>
                    </w:r>
                    <w:r>
                      <w:rPr>
                        <w:rFonts w:ascii="Tahoma" w:hAnsi="Tahoma"/>
                        <w:color w:val="231F20"/>
                        <w:spacing w:val="-10"/>
                        <w:sz w:val="18"/>
                      </w:rPr>
                      <w:t> </w:t>
                    </w:r>
                    <w:r>
                      <w:rPr>
                        <w:rFonts w:ascii="Tahoma" w:hAnsi="Tahoma"/>
                        <w:color w:val="231F20"/>
                        <w:spacing w:val="-2"/>
                        <w:sz w:val="18"/>
                      </w:rPr>
                      <w:t>management.</w:t>
                    </w:r>
                    <w:r>
                      <w:rPr>
                        <w:rFonts w:ascii="Tahoma" w:hAnsi="Tahoma"/>
                        <w:color w:val="231F20"/>
                        <w:spacing w:val="-10"/>
                        <w:sz w:val="18"/>
                      </w:rPr>
                      <w:t> </w:t>
                    </w:r>
                    <w:r>
                      <w:rPr>
                        <w:rFonts w:ascii="Tahoma" w:hAnsi="Tahoma"/>
                        <w:color w:val="231F20"/>
                        <w:spacing w:val="-2"/>
                        <w:sz w:val="18"/>
                      </w:rPr>
                      <w:t>Your</w:t>
                    </w:r>
                    <w:r>
                      <w:rPr>
                        <w:rFonts w:ascii="Tahoma" w:hAnsi="Tahoma"/>
                        <w:color w:val="231F20"/>
                        <w:spacing w:val="-10"/>
                        <w:sz w:val="18"/>
                      </w:rPr>
                      <w:t> </w:t>
                    </w:r>
                    <w:r>
                      <w:rPr>
                        <w:rFonts w:ascii="Tahoma" w:hAnsi="Tahoma"/>
                        <w:color w:val="231F20"/>
                        <w:spacing w:val="-2"/>
                        <w:sz w:val="18"/>
                      </w:rPr>
                      <w:t>proposal</w:t>
                    </w:r>
                    <w:r>
                      <w:rPr>
                        <w:rFonts w:ascii="Tahoma" w:hAnsi="Tahoma"/>
                        <w:color w:val="231F20"/>
                        <w:spacing w:val="-10"/>
                        <w:sz w:val="18"/>
                      </w:rPr>
                      <w:t> </w:t>
                    </w:r>
                    <w:r>
                      <w:rPr>
                        <w:rFonts w:ascii="Tahoma" w:hAnsi="Tahoma"/>
                        <w:color w:val="231F20"/>
                        <w:spacing w:val="-2"/>
                        <w:sz w:val="18"/>
                      </w:rPr>
                      <w:t>expects</w:t>
                    </w:r>
                    <w:r>
                      <w:rPr>
                        <w:rFonts w:ascii="Tahoma" w:hAnsi="Tahoma"/>
                        <w:color w:val="231F20"/>
                        <w:spacing w:val="-10"/>
                        <w:sz w:val="18"/>
                      </w:rPr>
                      <w:t> </w:t>
                    </w:r>
                    <w:r>
                      <w:rPr>
                        <w:rFonts w:ascii="Tahoma" w:hAnsi="Tahoma"/>
                        <w:color w:val="231F20"/>
                        <w:spacing w:val="-2"/>
                        <w:sz w:val="18"/>
                      </w:rPr>
                      <w:t>the</w:t>
                    </w:r>
                    <w:r>
                      <w:rPr>
                        <w:rFonts w:ascii="Tahoma" w:hAnsi="Tahoma"/>
                        <w:color w:val="231F20"/>
                        <w:spacing w:val="-10"/>
                        <w:sz w:val="18"/>
                      </w:rPr>
                      <w:t> </w:t>
                    </w:r>
                    <w:r>
                      <w:rPr>
                        <w:rFonts w:ascii="Tahoma" w:hAnsi="Tahoma"/>
                        <w:color w:val="231F20"/>
                        <w:spacing w:val="-2"/>
                        <w:sz w:val="18"/>
                      </w:rPr>
                      <w:t>current</w:t>
                    </w:r>
                    <w:r>
                      <w:rPr>
                        <w:rFonts w:ascii="Tahoma" w:hAnsi="Tahoma"/>
                        <w:color w:val="231F20"/>
                        <w:spacing w:val="-10"/>
                        <w:sz w:val="18"/>
                      </w:rPr>
                      <w:t> </w:t>
                    </w:r>
                    <w:r>
                      <w:rPr>
                        <w:rFonts w:ascii="Tahoma" w:hAnsi="Tahoma"/>
                        <w:color w:val="231F20"/>
                        <w:spacing w:val="-2"/>
                        <w:sz w:val="18"/>
                      </w:rPr>
                      <w:t>inventory</w:t>
                    </w:r>
                    <w:r>
                      <w:rPr>
                        <w:rFonts w:ascii="Tahoma" w:hAnsi="Tahoma"/>
                        <w:color w:val="231F20"/>
                        <w:spacing w:val="-10"/>
                        <w:sz w:val="18"/>
                      </w:rPr>
                      <w:t> </w:t>
                    </w:r>
                    <w:r>
                      <w:rPr>
                        <w:rFonts w:ascii="Tahoma" w:hAnsi="Tahoma"/>
                        <w:color w:val="231F20"/>
                        <w:spacing w:val="-2"/>
                        <w:sz w:val="18"/>
                      </w:rPr>
                      <w:t>turnover</w:t>
                    </w:r>
                    <w:r>
                      <w:rPr>
                        <w:rFonts w:ascii="Tahoma" w:hAnsi="Tahoma"/>
                        <w:color w:val="231F20"/>
                        <w:spacing w:val="-10"/>
                        <w:sz w:val="18"/>
                      </w:rPr>
                      <w:t> </w:t>
                    </w:r>
                    <w:r>
                      <w:rPr>
                        <w:rFonts w:ascii="Tahoma" w:hAnsi="Tahoma"/>
                        <w:color w:val="231F20"/>
                        <w:spacing w:val="-2"/>
                        <w:sz w:val="18"/>
                      </w:rPr>
                      <w:t>of</w:t>
                    </w:r>
                    <w:r>
                      <w:rPr>
                        <w:rFonts w:ascii="Tahoma" w:hAnsi="Tahoma"/>
                        <w:color w:val="231F20"/>
                        <w:spacing w:val="-10"/>
                        <w:sz w:val="18"/>
                      </w:rPr>
                      <w:t> </w:t>
                    </w:r>
                    <w:r>
                      <w:rPr>
                        <w:rFonts w:ascii="Tahoma" w:hAnsi="Tahoma"/>
                        <w:color w:val="231F20"/>
                        <w:spacing w:val="-2"/>
                        <w:sz w:val="18"/>
                      </w:rPr>
                      <w:t>20</w:t>
                    </w:r>
                    <w:r>
                      <w:rPr>
                        <w:rFonts w:ascii="Tahoma" w:hAnsi="Tahoma"/>
                        <w:color w:val="231F20"/>
                        <w:spacing w:val="-10"/>
                        <w:sz w:val="18"/>
                      </w:rPr>
                      <w:t> </w:t>
                    </w:r>
                    <w:r>
                      <w:rPr>
                        <w:rFonts w:ascii="Tahoma" w:hAnsi="Tahoma"/>
                        <w:color w:val="231F20"/>
                        <w:spacing w:val="-2"/>
                        <w:sz w:val="18"/>
                      </w:rPr>
                      <w:t>will </w:t>
                    </w:r>
                    <w:r>
                      <w:rPr>
                        <w:rFonts w:ascii="Tahoma" w:hAnsi="Tahoma"/>
                        <w:color w:val="231F20"/>
                        <w:sz w:val="18"/>
                      </w:rPr>
                      <w:t>increase to 25. Money not invested in inventory can be used to decrease current liabilities—the</w:t>
                    </w:r>
                    <w:r>
                      <w:rPr>
                        <w:rFonts w:ascii="Tahoma" w:hAnsi="Tahoma"/>
                        <w:color w:val="231F20"/>
                        <w:spacing w:val="-2"/>
                        <w:sz w:val="18"/>
                      </w:rPr>
                      <w:t> </w:t>
                    </w:r>
                    <w:r>
                      <w:rPr>
                        <w:rFonts w:ascii="Tahoma" w:hAnsi="Tahoma"/>
                        <w:color w:val="231F20"/>
                        <w:sz w:val="18"/>
                      </w:rPr>
                      <w:t>costs</w:t>
                    </w:r>
                    <w:r>
                      <w:rPr>
                        <w:rFonts w:ascii="Tahoma" w:hAnsi="Tahoma"/>
                        <w:color w:val="231F20"/>
                        <w:spacing w:val="-2"/>
                        <w:sz w:val="18"/>
                      </w:rPr>
                      <w:t> </w:t>
                    </w:r>
                    <w:r>
                      <w:rPr>
                        <w:rFonts w:ascii="Tahoma" w:hAnsi="Tahoma"/>
                        <w:color w:val="231F20"/>
                        <w:sz w:val="18"/>
                      </w:rPr>
                      <w:t>of</w:t>
                    </w:r>
                    <w:r>
                      <w:rPr>
                        <w:rFonts w:ascii="Tahoma" w:hAnsi="Tahoma"/>
                        <w:color w:val="231F20"/>
                        <w:spacing w:val="-2"/>
                        <w:sz w:val="18"/>
                      </w:rPr>
                      <w:t> </w:t>
                    </w:r>
                    <w:r>
                      <w:rPr>
                        <w:rFonts w:ascii="Tahoma" w:hAnsi="Tahoma"/>
                        <w:color w:val="231F20"/>
                        <w:sz w:val="18"/>
                      </w:rPr>
                      <w:t>holding</w:t>
                    </w:r>
                    <w:r>
                      <w:rPr>
                        <w:rFonts w:ascii="Tahoma" w:hAnsi="Tahoma"/>
                        <w:color w:val="231F20"/>
                        <w:spacing w:val="-2"/>
                        <w:sz w:val="18"/>
                      </w:rPr>
                      <w:t> </w:t>
                    </w:r>
                    <w:r>
                      <w:rPr>
                        <w:rFonts w:ascii="Tahoma" w:hAnsi="Tahoma"/>
                        <w:color w:val="231F20"/>
                        <w:sz w:val="18"/>
                      </w:rPr>
                      <w:t>current</w:t>
                    </w:r>
                    <w:r>
                      <w:rPr>
                        <w:rFonts w:ascii="Tahoma" w:hAnsi="Tahoma"/>
                        <w:color w:val="231F20"/>
                        <w:spacing w:val="-2"/>
                        <w:sz w:val="18"/>
                      </w:rPr>
                      <w:t> </w:t>
                    </w:r>
                    <w:r>
                      <w:rPr>
                        <w:rFonts w:ascii="Tahoma" w:hAnsi="Tahoma"/>
                        <w:color w:val="231F20"/>
                        <w:sz w:val="18"/>
                      </w:rPr>
                      <w:t>liabilities</w:t>
                    </w:r>
                    <w:r>
                      <w:rPr>
                        <w:rFonts w:ascii="Tahoma" w:hAnsi="Tahoma"/>
                        <w:color w:val="231F20"/>
                        <w:spacing w:val="-2"/>
                        <w:sz w:val="18"/>
                      </w:rPr>
                      <w:t> </w:t>
                    </w:r>
                    <w:r>
                      <w:rPr>
                        <w:rFonts w:ascii="Tahoma" w:hAnsi="Tahoma"/>
                        <w:color w:val="231F20"/>
                        <w:sz w:val="18"/>
                      </w:rPr>
                      <w:t>average</w:t>
                    </w:r>
                    <w:r>
                      <w:rPr>
                        <w:rFonts w:ascii="Tahoma" w:hAnsi="Tahoma"/>
                        <w:color w:val="231F20"/>
                        <w:spacing w:val="-2"/>
                        <w:sz w:val="18"/>
                      </w:rPr>
                      <w:t> </w:t>
                    </w:r>
                    <w:r>
                      <w:rPr>
                        <w:rFonts w:ascii="Tahoma" w:hAnsi="Tahoma"/>
                        <w:color w:val="231F20"/>
                        <w:sz w:val="18"/>
                      </w:rPr>
                      <w:t>10%</w:t>
                    </w:r>
                    <w:r>
                      <w:rPr>
                        <w:rFonts w:ascii="Tahoma" w:hAnsi="Tahoma"/>
                        <w:color w:val="231F20"/>
                        <w:spacing w:val="-2"/>
                        <w:sz w:val="18"/>
                      </w:rPr>
                      <w:t> </w:t>
                    </w:r>
                    <w:r>
                      <w:rPr>
                        <w:rFonts w:ascii="Tahoma" w:hAnsi="Tahoma"/>
                        <w:color w:val="231F20"/>
                        <w:sz w:val="18"/>
                      </w:rPr>
                      <w:t>per</w:t>
                    </w:r>
                    <w:r>
                      <w:rPr>
                        <w:rFonts w:ascii="Tahoma" w:hAnsi="Tahoma"/>
                        <w:color w:val="231F20"/>
                        <w:spacing w:val="-2"/>
                        <w:sz w:val="18"/>
                      </w:rPr>
                      <w:t> </w:t>
                    </w:r>
                    <w:r>
                      <w:rPr>
                        <w:rFonts w:ascii="Tahoma" w:hAnsi="Tahoma"/>
                        <w:color w:val="231F20"/>
                        <w:sz w:val="18"/>
                      </w:rPr>
                      <w:t>year.</w:t>
                    </w:r>
                    <w:r>
                      <w:rPr>
                        <w:rFonts w:ascii="Tahoma" w:hAnsi="Tahoma"/>
                        <w:color w:val="231F20"/>
                        <w:spacing w:val="-2"/>
                        <w:sz w:val="18"/>
                      </w:rPr>
                      <w:t> </w:t>
                    </w:r>
                    <w:r>
                      <w:rPr>
                        <w:rFonts w:ascii="Tahoma" w:hAnsi="Tahoma"/>
                        <w:color w:val="231F20"/>
                        <w:sz w:val="18"/>
                      </w:rPr>
                      <w:t>What</w:t>
                    </w:r>
                    <w:r>
                      <w:rPr>
                        <w:rFonts w:ascii="Tahoma" w:hAnsi="Tahoma"/>
                        <w:color w:val="231F20"/>
                        <w:spacing w:val="-2"/>
                        <w:sz w:val="18"/>
                      </w:rPr>
                      <w:t> </w:t>
                    </w:r>
                    <w:r>
                      <w:rPr>
                        <w:rFonts w:ascii="Tahoma" w:hAnsi="Tahoma"/>
                        <w:color w:val="231F20"/>
                        <w:sz w:val="18"/>
                      </w:rPr>
                      <w:t>is</w:t>
                    </w:r>
                    <w:r>
                      <w:rPr>
                        <w:rFonts w:ascii="Tahoma" w:hAnsi="Tahoma"/>
                        <w:color w:val="231F20"/>
                        <w:spacing w:val="-2"/>
                        <w:sz w:val="18"/>
                      </w:rPr>
                      <w:t> </w:t>
                    </w:r>
                    <w:r>
                      <w:rPr>
                        <w:rFonts w:ascii="Tahoma" w:hAnsi="Tahoma"/>
                        <w:color w:val="231F20"/>
                        <w:sz w:val="18"/>
                      </w:rPr>
                      <w:t>your estimate</w:t>
                    </w:r>
                    <w:r>
                      <w:rPr>
                        <w:rFonts w:ascii="Tahoma" w:hAnsi="Tahoma"/>
                        <w:color w:val="231F20"/>
                        <w:spacing w:val="-10"/>
                        <w:sz w:val="18"/>
                      </w:rPr>
                      <w:t> </w:t>
                    </w:r>
                    <w:r>
                      <w:rPr>
                        <w:rFonts w:ascii="Tahoma" w:hAnsi="Tahoma"/>
                        <w:color w:val="231F20"/>
                        <w:sz w:val="18"/>
                      </w:rPr>
                      <w:t>of</w:t>
                    </w:r>
                    <w:r>
                      <w:rPr>
                        <w:rFonts w:ascii="Tahoma" w:hAnsi="Tahoma"/>
                        <w:color w:val="231F20"/>
                        <w:spacing w:val="-10"/>
                        <w:sz w:val="18"/>
                      </w:rPr>
                      <w:t> </w:t>
                    </w:r>
                    <w:r>
                      <w:rPr>
                        <w:rFonts w:ascii="Tahoma" w:hAnsi="Tahoma"/>
                        <w:color w:val="231F20"/>
                        <w:sz w:val="18"/>
                      </w:rPr>
                      <w:t>cost</w:t>
                    </w:r>
                    <w:r>
                      <w:rPr>
                        <w:rFonts w:ascii="Tahoma" w:hAnsi="Tahoma"/>
                        <w:color w:val="231F20"/>
                        <w:spacing w:val="-10"/>
                        <w:sz w:val="18"/>
                      </w:rPr>
                      <w:t> </w:t>
                    </w:r>
                    <w:r>
                      <w:rPr>
                        <w:rFonts w:ascii="Tahoma" w:hAnsi="Tahoma"/>
                        <w:color w:val="231F20"/>
                        <w:sz w:val="18"/>
                      </w:rPr>
                      <w:t>savings</w:t>
                    </w:r>
                    <w:r>
                      <w:rPr>
                        <w:rFonts w:ascii="Tahoma" w:hAnsi="Tahoma"/>
                        <w:color w:val="231F20"/>
                        <w:spacing w:val="-10"/>
                        <w:sz w:val="18"/>
                      </w:rPr>
                      <w:t> </w:t>
                    </w:r>
                    <w:r>
                      <w:rPr>
                        <w:rFonts w:ascii="Tahoma" w:hAnsi="Tahoma"/>
                        <w:color w:val="231F20"/>
                        <w:sz w:val="18"/>
                      </w:rPr>
                      <w:t>if</w:t>
                    </w:r>
                    <w:r>
                      <w:rPr>
                        <w:rFonts w:ascii="Tahoma" w:hAnsi="Tahoma"/>
                        <w:color w:val="231F20"/>
                        <w:spacing w:val="-10"/>
                        <w:sz w:val="18"/>
                      </w:rPr>
                      <w:t> </w:t>
                    </w:r>
                    <w:r>
                      <w:rPr>
                        <w:rFonts w:ascii="Tahoma" w:hAnsi="Tahoma"/>
                        <w:color w:val="231F20"/>
                        <w:sz w:val="18"/>
                      </w:rPr>
                      <w:t>predicted</w:t>
                    </w:r>
                    <w:r>
                      <w:rPr>
                        <w:rFonts w:ascii="Tahoma" w:hAnsi="Tahoma"/>
                        <w:color w:val="231F20"/>
                        <w:spacing w:val="-10"/>
                        <w:sz w:val="18"/>
                      </w:rPr>
                      <w:t> </w:t>
                    </w:r>
                    <w:r>
                      <w:rPr>
                        <w:rFonts w:ascii="Tahoma" w:hAnsi="Tahoma"/>
                        <w:color w:val="231F20"/>
                        <w:sz w:val="18"/>
                      </w:rPr>
                      <w:t>sales</w:t>
                    </w:r>
                    <w:r>
                      <w:rPr>
                        <w:rFonts w:ascii="Tahoma" w:hAnsi="Tahoma"/>
                        <w:color w:val="231F20"/>
                        <w:spacing w:val="-10"/>
                        <w:sz w:val="18"/>
                      </w:rPr>
                      <w:t> </w:t>
                    </w:r>
                    <w:r>
                      <w:rPr>
                        <w:rFonts w:ascii="Tahoma" w:hAnsi="Tahoma"/>
                        <w:color w:val="231F20"/>
                        <w:sz w:val="18"/>
                      </w:rPr>
                      <w:t>are</w:t>
                    </w:r>
                    <w:r>
                      <w:rPr>
                        <w:rFonts w:ascii="Tahoma" w:hAnsi="Tahoma"/>
                        <w:color w:val="231F20"/>
                        <w:spacing w:val="-10"/>
                        <w:sz w:val="18"/>
                      </w:rPr>
                      <w:t> </w:t>
                    </w:r>
                    <w:r>
                      <w:rPr>
                        <w:rFonts w:ascii="Tahoma" w:hAnsi="Tahoma"/>
                        <w:color w:val="231F20"/>
                        <w:sz w:val="18"/>
                      </w:rPr>
                      <w:t>$150</w:t>
                    </w:r>
                    <w:r>
                      <w:rPr>
                        <w:rFonts w:ascii="Tahoma" w:hAnsi="Tahoma"/>
                        <w:color w:val="231F20"/>
                        <w:spacing w:val="-10"/>
                        <w:sz w:val="18"/>
                      </w:rPr>
                      <w:t> </w:t>
                    </w:r>
                    <w:r>
                      <w:rPr>
                        <w:rFonts w:ascii="Tahoma" w:hAnsi="Tahoma"/>
                        <w:color w:val="231F20"/>
                        <w:sz w:val="18"/>
                      </w:rPr>
                      <w:t>million</w:t>
                    </w:r>
                    <w:r>
                      <w:rPr>
                        <w:rFonts w:ascii="Tahoma" w:hAnsi="Tahoma"/>
                        <w:color w:val="231F20"/>
                        <w:spacing w:val="-10"/>
                        <w:sz w:val="18"/>
                      </w:rPr>
                      <w:t> </w:t>
                    </w:r>
                    <w:r>
                      <w:rPr>
                        <w:rFonts w:ascii="Tahoma" w:hAnsi="Tahoma"/>
                        <w:color w:val="231F20"/>
                        <w:sz w:val="18"/>
                      </w:rPr>
                      <w:t>and</w:t>
                    </w:r>
                    <w:r>
                      <w:rPr>
                        <w:rFonts w:ascii="Tahoma" w:hAnsi="Tahoma"/>
                        <w:color w:val="231F20"/>
                        <w:spacing w:val="-10"/>
                        <w:sz w:val="18"/>
                      </w:rPr>
                      <w:t> </w:t>
                    </w:r>
                    <w:r>
                      <w:rPr>
                        <w:rFonts w:ascii="Tahoma" w:hAnsi="Tahoma"/>
                        <w:color w:val="231F20"/>
                        <w:sz w:val="18"/>
                      </w:rPr>
                      <w:t>predicted</w:t>
                    </w:r>
                    <w:r>
                      <w:rPr>
                        <w:rFonts w:ascii="Tahoma" w:hAnsi="Tahoma"/>
                        <w:color w:val="231F20"/>
                        <w:spacing w:val="-10"/>
                        <w:sz w:val="18"/>
                      </w:rPr>
                      <w:t> </w:t>
                    </w:r>
                    <w:r>
                      <w:rPr>
                        <w:rFonts w:ascii="Tahoma" w:hAnsi="Tahoma"/>
                        <w:color w:val="231F20"/>
                        <w:sz w:val="18"/>
                      </w:rPr>
                      <w:t>cost</w:t>
                    </w:r>
                    <w:r>
                      <w:rPr>
                        <w:rFonts w:ascii="Tahoma" w:hAnsi="Tahoma"/>
                        <w:color w:val="231F20"/>
                        <w:spacing w:val="-10"/>
                        <w:sz w:val="18"/>
                      </w:rPr>
                      <w:t> </w:t>
                    </w:r>
                    <w:r>
                      <w:rPr>
                        <w:rFonts w:ascii="Tahoma" w:hAnsi="Tahoma"/>
                        <w:color w:val="231F20"/>
                        <w:sz w:val="18"/>
                      </w:rPr>
                      <w:t>of</w:t>
                    </w:r>
                    <w:r>
                      <w:rPr>
                        <w:rFonts w:ascii="Tahoma" w:hAnsi="Tahoma"/>
                        <w:color w:val="231F20"/>
                        <w:spacing w:val="-10"/>
                        <w:sz w:val="18"/>
                      </w:rPr>
                      <w:t> </w:t>
                    </w:r>
                    <w:r>
                      <w:rPr>
                        <w:rFonts w:ascii="Tahoma" w:hAnsi="Tahoma"/>
                        <w:color w:val="231F20"/>
                        <w:sz w:val="18"/>
                      </w:rPr>
                      <w:t>sales is $100 million?</w:t>
                    </w:r>
                  </w:p>
                </w:txbxContent>
              </v:textbox>
              <w10:wrap type="none"/>
            </v:shape>
            <w10:wrap type="topAndBottom"/>
          </v:group>
        </w:pict>
      </w:r>
    </w:p>
    <w:p>
      <w:pPr>
        <w:pStyle w:val="BodyText"/>
        <w:spacing w:before="6"/>
        <w:rPr>
          <w:sz w:val="24"/>
        </w:rPr>
      </w:pPr>
    </w:p>
    <w:p>
      <w:pPr>
        <w:spacing w:line="259" w:lineRule="auto" w:before="0"/>
        <w:ind w:left="1567" w:right="2868" w:hanging="125"/>
        <w:jc w:val="left"/>
        <w:rPr>
          <w:rFonts w:ascii="Trebuchet MS" w:hAnsi="Trebuchet MS"/>
          <w:sz w:val="16"/>
        </w:rPr>
      </w:pPr>
      <w:r>
        <w:rPr>
          <w:rFonts w:ascii="Trebuchet MS" w:hAnsi="Trebuchet MS"/>
          <w:color w:val="231F20"/>
          <w:w w:val="75"/>
          <w:position w:val="5"/>
          <w:sz w:val="10"/>
        </w:rPr>
        <w:t>3</w:t>
      </w:r>
      <w:r>
        <w:rPr>
          <w:rFonts w:ascii="Trebuchet MS" w:hAnsi="Trebuchet MS"/>
          <w:color w:val="231F20"/>
          <w:spacing w:val="65"/>
          <w:position w:val="5"/>
          <w:sz w:val="10"/>
        </w:rPr>
        <w:t> </w:t>
      </w:r>
      <w:r>
        <w:rPr>
          <w:rFonts w:ascii="Trebuchet MS" w:hAnsi="Trebuchet MS"/>
          <w:color w:val="231F20"/>
          <w:w w:val="75"/>
          <w:sz w:val="16"/>
        </w:rPr>
        <w:t>Alternative computations commonly in use are (</w:t>
      </w:r>
      <w:r>
        <w:rPr>
          <w:rFonts w:ascii="Trebuchet MS" w:hAnsi="Trebuchet MS"/>
          <w:i/>
          <w:color w:val="231F20"/>
          <w:w w:val="75"/>
          <w:sz w:val="16"/>
        </w:rPr>
        <w:t>a</w:t>
      </w:r>
      <w:r>
        <w:rPr>
          <w:rFonts w:ascii="Trebuchet MS" w:hAnsi="Trebuchet MS"/>
          <w:color w:val="231F20"/>
          <w:w w:val="75"/>
          <w:sz w:val="16"/>
        </w:rPr>
        <w:t>) </w:t>
      </w:r>
      <w:r>
        <w:rPr>
          <w:rFonts w:ascii="Trebuchet MS" w:hAnsi="Trebuchet MS"/>
          <w:i/>
          <w:color w:val="231F20"/>
          <w:w w:val="75"/>
          <w:sz w:val="16"/>
        </w:rPr>
        <w:t>Days to sell inventory </w:t>
      </w:r>
      <w:r>
        <w:rPr>
          <w:rFonts w:ascii="Trebuchet MS" w:hAnsi="Trebuchet MS"/>
          <w:color w:val="231F20"/>
          <w:w w:val="75"/>
          <w:sz w:val="16"/>
        </w:rPr>
        <w:t>+ </w:t>
      </w:r>
      <w:r>
        <w:rPr>
          <w:rFonts w:ascii="Trebuchet MS" w:hAnsi="Trebuchet MS"/>
          <w:i/>
          <w:color w:val="231F20"/>
          <w:w w:val="75"/>
          <w:sz w:val="16"/>
        </w:rPr>
        <w:t>Collection period, </w:t>
      </w:r>
      <w:r>
        <w:rPr>
          <w:rFonts w:ascii="Trebuchet MS" w:hAnsi="Trebuchet MS"/>
          <w:color w:val="231F20"/>
          <w:w w:val="75"/>
          <w:sz w:val="16"/>
        </w:rPr>
        <w:t>as described in footnotes 1 and 2,</w:t>
      </w:r>
      <w:r>
        <w:rPr>
          <w:rFonts w:ascii="Trebuchet MS" w:hAnsi="Trebuchet MS"/>
          <w:color w:val="231F20"/>
          <w:sz w:val="16"/>
        </w:rPr>
        <w:t> </w:t>
      </w:r>
      <w:r>
        <w:rPr>
          <w:rFonts w:ascii="Trebuchet MS" w:hAnsi="Trebuchet MS"/>
          <w:color w:val="231F20"/>
          <w:spacing w:val="-2"/>
          <w:w w:val="80"/>
          <w:sz w:val="16"/>
        </w:rPr>
        <w:t>and (</w:t>
      </w:r>
      <w:r>
        <w:rPr>
          <w:rFonts w:ascii="Trebuchet MS" w:hAnsi="Trebuchet MS"/>
          <w:i/>
          <w:color w:val="231F20"/>
          <w:spacing w:val="-2"/>
          <w:w w:val="80"/>
          <w:sz w:val="16"/>
        </w:rPr>
        <w:t>b</w:t>
      </w:r>
      <w:r>
        <w:rPr>
          <w:rFonts w:ascii="Trebuchet MS" w:hAnsi="Trebuchet MS"/>
          <w:color w:val="231F20"/>
          <w:spacing w:val="-2"/>
          <w:w w:val="80"/>
          <w:sz w:val="16"/>
        </w:rPr>
        <w:t>) </w:t>
      </w:r>
      <w:r>
        <w:rPr>
          <w:rFonts w:ascii="Trebuchet MS" w:hAnsi="Trebuchet MS"/>
          <w:i/>
          <w:color w:val="231F20"/>
          <w:spacing w:val="-2"/>
          <w:w w:val="80"/>
          <w:sz w:val="16"/>
        </w:rPr>
        <w:t>Days’ sales in receivables (days to sell inventory) </w:t>
      </w:r>
      <w:r>
        <w:rPr>
          <w:rFonts w:ascii="Trebuchet MS" w:hAnsi="Trebuchet MS"/>
          <w:color w:val="231F20"/>
          <w:spacing w:val="-2"/>
          <w:w w:val="80"/>
          <w:sz w:val="16"/>
        </w:rPr>
        <w:t>+ </w:t>
      </w:r>
      <w:r>
        <w:rPr>
          <w:rFonts w:ascii="Trebuchet MS" w:hAnsi="Trebuchet MS"/>
          <w:i/>
          <w:color w:val="231F20"/>
          <w:spacing w:val="-2"/>
          <w:w w:val="80"/>
          <w:sz w:val="16"/>
        </w:rPr>
        <w:t>Days’ sales in inventory (collection period) </w:t>
      </w:r>
      <w:r>
        <w:rPr>
          <w:rFonts w:ascii="Trebuchet MS" w:hAnsi="Trebuchet MS"/>
          <w:color w:val="231F20"/>
          <w:spacing w:val="-2"/>
          <w:w w:val="80"/>
          <w:sz w:val="16"/>
        </w:rPr>
        <w:t>– </w:t>
      </w:r>
      <w:r>
        <w:rPr>
          <w:rFonts w:ascii="Trebuchet MS" w:hAnsi="Trebuchet MS"/>
          <w:i/>
          <w:color w:val="231F20"/>
          <w:spacing w:val="-2"/>
          <w:w w:val="80"/>
          <w:sz w:val="16"/>
        </w:rPr>
        <w:t>Average payment</w:t>
      </w:r>
      <w:r>
        <w:rPr>
          <w:rFonts w:ascii="Trebuchet MS" w:hAnsi="Trebuchet MS"/>
          <w:i/>
          <w:color w:val="231F20"/>
          <w:sz w:val="16"/>
        </w:rPr>
        <w:t> </w:t>
      </w:r>
      <w:r>
        <w:rPr>
          <w:rFonts w:ascii="Trebuchet MS" w:hAnsi="Trebuchet MS"/>
          <w:i/>
          <w:color w:val="231F20"/>
          <w:w w:val="75"/>
          <w:sz w:val="16"/>
        </w:rPr>
        <w:t>period</w:t>
      </w:r>
      <w:r>
        <w:rPr>
          <w:rFonts w:ascii="Trebuchet MS" w:hAnsi="Trebuchet MS"/>
          <w:i/>
          <w:color w:val="231F20"/>
          <w:sz w:val="16"/>
        </w:rPr>
        <w:t> </w:t>
      </w:r>
      <w:r>
        <w:rPr>
          <w:rFonts w:ascii="Trebuchet MS" w:hAnsi="Trebuchet MS"/>
          <w:i/>
          <w:color w:val="231F20"/>
          <w:w w:val="75"/>
          <w:sz w:val="16"/>
        </w:rPr>
        <w:t>(days’</w:t>
      </w:r>
      <w:r>
        <w:rPr>
          <w:rFonts w:ascii="Trebuchet MS" w:hAnsi="Trebuchet MS"/>
          <w:i/>
          <w:color w:val="231F20"/>
          <w:sz w:val="16"/>
        </w:rPr>
        <w:t> </w:t>
      </w:r>
      <w:r>
        <w:rPr>
          <w:rFonts w:ascii="Trebuchet MS" w:hAnsi="Trebuchet MS"/>
          <w:i/>
          <w:color w:val="231F20"/>
          <w:w w:val="75"/>
          <w:sz w:val="16"/>
        </w:rPr>
        <w:t>purchases</w:t>
      </w:r>
      <w:r>
        <w:rPr>
          <w:rFonts w:ascii="Trebuchet MS" w:hAnsi="Trebuchet MS"/>
          <w:i/>
          <w:color w:val="231F20"/>
          <w:sz w:val="16"/>
        </w:rPr>
        <w:t> </w:t>
      </w:r>
      <w:r>
        <w:rPr>
          <w:rFonts w:ascii="Trebuchet MS" w:hAnsi="Trebuchet MS"/>
          <w:i/>
          <w:color w:val="231F20"/>
          <w:w w:val="75"/>
          <w:sz w:val="16"/>
        </w:rPr>
        <w:t>in</w:t>
      </w:r>
      <w:r>
        <w:rPr>
          <w:rFonts w:ascii="Trebuchet MS" w:hAnsi="Trebuchet MS"/>
          <w:i/>
          <w:color w:val="231F20"/>
          <w:sz w:val="16"/>
        </w:rPr>
        <w:t> </w:t>
      </w:r>
      <w:r>
        <w:rPr>
          <w:rFonts w:ascii="Trebuchet MS" w:hAnsi="Trebuchet MS"/>
          <w:i/>
          <w:color w:val="231F20"/>
          <w:w w:val="75"/>
          <w:sz w:val="16"/>
        </w:rPr>
        <w:t>accounts</w:t>
      </w:r>
      <w:r>
        <w:rPr>
          <w:rFonts w:ascii="Trebuchet MS" w:hAnsi="Trebuchet MS"/>
          <w:i/>
          <w:color w:val="231F20"/>
          <w:sz w:val="16"/>
        </w:rPr>
        <w:t> </w:t>
      </w:r>
      <w:r>
        <w:rPr>
          <w:rFonts w:ascii="Trebuchet MS" w:hAnsi="Trebuchet MS"/>
          <w:i/>
          <w:color w:val="231F20"/>
          <w:w w:val="75"/>
          <w:sz w:val="16"/>
        </w:rPr>
        <w:t>payable).</w:t>
      </w:r>
      <w:r>
        <w:rPr>
          <w:rFonts w:ascii="Trebuchet MS" w:hAnsi="Trebuchet MS"/>
          <w:i/>
          <w:color w:val="231F20"/>
          <w:sz w:val="16"/>
        </w:rPr>
        <w:t> </w:t>
      </w:r>
      <w:r>
        <w:rPr>
          <w:rFonts w:ascii="Trebuchet MS" w:hAnsi="Trebuchet MS"/>
          <w:color w:val="231F20"/>
          <w:w w:val="75"/>
          <w:sz w:val="16"/>
        </w:rPr>
        <w:t>This</w:t>
      </w:r>
      <w:r>
        <w:rPr>
          <w:rFonts w:ascii="Trebuchet MS" w:hAnsi="Trebuchet MS"/>
          <w:color w:val="231F20"/>
          <w:sz w:val="16"/>
        </w:rPr>
        <w:t> </w:t>
      </w:r>
      <w:r>
        <w:rPr>
          <w:rFonts w:ascii="Trebuchet MS" w:hAnsi="Trebuchet MS"/>
          <w:color w:val="231F20"/>
          <w:w w:val="75"/>
          <w:sz w:val="16"/>
        </w:rPr>
        <w:t>latter</w:t>
      </w:r>
      <w:r>
        <w:rPr>
          <w:rFonts w:ascii="Trebuchet MS" w:hAnsi="Trebuchet MS"/>
          <w:color w:val="231F20"/>
          <w:sz w:val="16"/>
        </w:rPr>
        <w:t> </w:t>
      </w:r>
      <w:r>
        <w:rPr>
          <w:rFonts w:ascii="Trebuchet MS" w:hAnsi="Trebuchet MS"/>
          <w:color w:val="231F20"/>
          <w:w w:val="75"/>
          <w:sz w:val="16"/>
        </w:rPr>
        <w:t>computation</w:t>
      </w:r>
      <w:r>
        <w:rPr>
          <w:rFonts w:ascii="Trebuchet MS" w:hAnsi="Trebuchet MS"/>
          <w:color w:val="231F20"/>
          <w:sz w:val="16"/>
        </w:rPr>
        <w:t> </w:t>
      </w:r>
      <w:r>
        <w:rPr>
          <w:rFonts w:ascii="Trebuchet MS" w:hAnsi="Trebuchet MS"/>
          <w:color w:val="231F20"/>
          <w:w w:val="75"/>
          <w:sz w:val="16"/>
        </w:rPr>
        <w:t>recognizes</w:t>
      </w:r>
      <w:r>
        <w:rPr>
          <w:rFonts w:ascii="Trebuchet MS" w:hAnsi="Trebuchet MS"/>
          <w:color w:val="231F20"/>
          <w:sz w:val="16"/>
        </w:rPr>
        <w:t> </w:t>
      </w:r>
      <w:r>
        <w:rPr>
          <w:rFonts w:ascii="Trebuchet MS" w:hAnsi="Trebuchet MS"/>
          <w:color w:val="231F20"/>
          <w:w w:val="75"/>
          <w:sz w:val="16"/>
        </w:rPr>
        <w:t>that</w:t>
      </w:r>
      <w:r>
        <w:rPr>
          <w:rFonts w:ascii="Trebuchet MS" w:hAnsi="Trebuchet MS"/>
          <w:color w:val="231F20"/>
          <w:sz w:val="16"/>
        </w:rPr>
        <w:t> </w:t>
      </w:r>
      <w:r>
        <w:rPr>
          <w:rFonts w:ascii="Trebuchet MS" w:hAnsi="Trebuchet MS"/>
          <w:color w:val="231F20"/>
          <w:w w:val="75"/>
          <w:sz w:val="16"/>
        </w:rPr>
        <w:t>a</w:t>
      </w:r>
      <w:r>
        <w:rPr>
          <w:rFonts w:ascii="Trebuchet MS" w:hAnsi="Trebuchet MS"/>
          <w:color w:val="231F20"/>
          <w:sz w:val="16"/>
        </w:rPr>
        <w:t> </w:t>
      </w:r>
      <w:r>
        <w:rPr>
          <w:rFonts w:ascii="Trebuchet MS" w:hAnsi="Trebuchet MS"/>
          <w:color w:val="231F20"/>
          <w:w w:val="75"/>
          <w:sz w:val="16"/>
        </w:rPr>
        <w:t>portion</w:t>
      </w:r>
      <w:r>
        <w:rPr>
          <w:rFonts w:ascii="Trebuchet MS" w:hAnsi="Trebuchet MS"/>
          <w:color w:val="231F20"/>
          <w:sz w:val="16"/>
        </w:rPr>
        <w:t> </w:t>
      </w:r>
      <w:r>
        <w:rPr>
          <w:rFonts w:ascii="Trebuchet MS" w:hAnsi="Trebuchet MS"/>
          <w:color w:val="231F20"/>
          <w:w w:val="75"/>
          <w:sz w:val="16"/>
        </w:rPr>
        <w:t>of</w:t>
      </w:r>
      <w:r>
        <w:rPr>
          <w:rFonts w:ascii="Trebuchet MS" w:hAnsi="Trebuchet MS"/>
          <w:color w:val="231F20"/>
          <w:sz w:val="16"/>
        </w:rPr>
        <w:t> </w:t>
      </w:r>
      <w:r>
        <w:rPr>
          <w:rFonts w:ascii="Trebuchet MS" w:hAnsi="Trebuchet MS"/>
          <w:color w:val="231F20"/>
          <w:w w:val="75"/>
          <w:sz w:val="16"/>
        </w:rPr>
        <w:t>working</w:t>
      </w:r>
      <w:r>
        <w:rPr>
          <w:rFonts w:ascii="Trebuchet MS" w:hAnsi="Trebuchet MS"/>
          <w:color w:val="231F20"/>
          <w:sz w:val="16"/>
        </w:rPr>
        <w:t> </w:t>
      </w:r>
      <w:r>
        <w:rPr>
          <w:rFonts w:ascii="Trebuchet MS" w:hAnsi="Trebuchet MS"/>
          <w:color w:val="231F20"/>
          <w:w w:val="75"/>
          <w:sz w:val="16"/>
        </w:rPr>
        <w:t>capital</w:t>
      </w:r>
      <w:r>
        <w:rPr>
          <w:rFonts w:ascii="Trebuchet MS" w:hAnsi="Trebuchet MS"/>
          <w:color w:val="231F20"/>
          <w:sz w:val="16"/>
        </w:rPr>
        <w:t> </w:t>
      </w:r>
      <w:r>
        <w:rPr>
          <w:rFonts w:ascii="Trebuchet MS" w:hAnsi="Trebuchet MS"/>
          <w:color w:val="231F20"/>
          <w:w w:val="75"/>
          <w:sz w:val="16"/>
        </w:rPr>
        <w:t>is</w:t>
      </w:r>
      <w:r>
        <w:rPr>
          <w:rFonts w:ascii="Trebuchet MS" w:hAnsi="Trebuchet MS"/>
          <w:color w:val="231F20"/>
          <w:sz w:val="16"/>
        </w:rPr>
        <w:t> </w:t>
      </w:r>
      <w:r>
        <w:rPr>
          <w:rFonts w:ascii="Trebuchet MS" w:hAnsi="Trebuchet MS"/>
          <w:color w:val="231F20"/>
          <w:w w:val="75"/>
          <w:sz w:val="16"/>
        </w:rPr>
        <w:t>provided</w:t>
      </w:r>
      <w:r>
        <w:rPr>
          <w:rFonts w:ascii="Trebuchet MS" w:hAnsi="Trebuchet MS"/>
          <w:color w:val="231F20"/>
          <w:sz w:val="16"/>
        </w:rPr>
        <w:t> </w:t>
      </w:r>
      <w:r>
        <w:rPr>
          <w:rFonts w:ascii="Trebuchet MS" w:hAnsi="Trebuchet MS"/>
          <w:color w:val="231F20"/>
          <w:spacing w:val="-2"/>
          <w:w w:val="80"/>
          <w:sz w:val="16"/>
        </w:rPr>
        <w:t>by a company’s suppliers (the average payment period and day’s purchases in accounts payable are discussed in the section</w:t>
      </w:r>
      <w:r>
        <w:rPr>
          <w:rFonts w:ascii="Trebuchet MS" w:hAnsi="Trebuchet MS"/>
          <w:color w:val="231F20"/>
          <w:sz w:val="16"/>
        </w:rPr>
        <w:t> </w:t>
      </w:r>
      <w:r>
        <w:rPr>
          <w:rFonts w:ascii="Trebuchet MS" w:hAnsi="Trebuchet MS"/>
          <w:color w:val="231F20"/>
          <w:spacing w:val="-2"/>
          <w:w w:val="85"/>
          <w:sz w:val="16"/>
        </w:rPr>
        <w:t>Days’ Purchases in Accounts Payable).</w:t>
      </w:r>
    </w:p>
    <w:p>
      <w:pPr>
        <w:spacing w:after="0" w:line="259" w:lineRule="auto"/>
        <w:jc w:val="left"/>
        <w:rPr>
          <w:rFonts w:ascii="Trebuchet MS" w:hAnsi="Trebuchet MS"/>
          <w:sz w:val="16"/>
        </w:rPr>
        <w:sectPr>
          <w:type w:val="continuous"/>
          <w:pgSz w:w="11510" w:h="14400"/>
          <w:pgMar w:header="0" w:footer="0" w:top="560" w:bottom="280" w:left="0" w:right="0"/>
        </w:sectPr>
      </w:pPr>
    </w:p>
    <w:p>
      <w:pPr>
        <w:pStyle w:val="BodyText"/>
        <w:spacing w:before="2"/>
        <w:rPr>
          <w:rFonts w:ascii="Trebuchet MS"/>
          <w:sz w:val="13"/>
        </w:rPr>
      </w:pPr>
    </w:p>
    <w:p>
      <w:pPr>
        <w:pStyle w:val="Heading3"/>
        <w:spacing w:before="110"/>
        <w:ind w:left="2882"/>
        <w:jc w:val="left"/>
      </w:pPr>
      <w:r>
        <w:rPr>
          <w:color w:val="231F20"/>
          <w:w w:val="80"/>
        </w:rPr>
        <w:t>Liquidity</w:t>
      </w:r>
      <w:r>
        <w:rPr>
          <w:color w:val="231F20"/>
          <w:spacing w:val="15"/>
        </w:rPr>
        <w:t> </w:t>
      </w:r>
      <w:r>
        <w:rPr>
          <w:color w:val="231F20"/>
          <w:w w:val="80"/>
        </w:rPr>
        <w:t>of</w:t>
      </w:r>
      <w:r>
        <w:rPr>
          <w:color w:val="231F20"/>
          <w:spacing w:val="15"/>
        </w:rPr>
        <w:t> </w:t>
      </w:r>
      <w:r>
        <w:rPr>
          <w:color w:val="231F20"/>
          <w:w w:val="80"/>
        </w:rPr>
        <w:t>Current</w:t>
      </w:r>
      <w:r>
        <w:rPr>
          <w:color w:val="231F20"/>
          <w:spacing w:val="16"/>
        </w:rPr>
        <w:t> </w:t>
      </w:r>
      <w:r>
        <w:rPr>
          <w:color w:val="231F20"/>
          <w:spacing w:val="-2"/>
          <w:w w:val="80"/>
        </w:rPr>
        <w:t>Liabilities</w:t>
      </w:r>
    </w:p>
    <w:p>
      <w:pPr>
        <w:pStyle w:val="BodyText"/>
        <w:spacing w:line="232" w:lineRule="auto" w:before="63"/>
        <w:ind w:left="2882" w:right="1424"/>
        <w:jc w:val="both"/>
      </w:pPr>
      <w:r>
        <w:rPr>
          <w:color w:val="231F20"/>
          <w:spacing w:val="-2"/>
        </w:rPr>
        <w:t>Current</w:t>
      </w:r>
      <w:r>
        <w:rPr>
          <w:color w:val="231F20"/>
          <w:spacing w:val="-6"/>
        </w:rPr>
        <w:t> </w:t>
      </w:r>
      <w:r>
        <w:rPr>
          <w:color w:val="231F20"/>
          <w:spacing w:val="-2"/>
        </w:rPr>
        <w:t>liabilities</w:t>
      </w:r>
      <w:r>
        <w:rPr>
          <w:color w:val="231F20"/>
          <w:spacing w:val="-6"/>
        </w:rPr>
        <w:t> </w:t>
      </w:r>
      <w:r>
        <w:rPr>
          <w:color w:val="231F20"/>
          <w:spacing w:val="-2"/>
        </w:rPr>
        <w:t>are</w:t>
      </w:r>
      <w:r>
        <w:rPr>
          <w:color w:val="231F20"/>
          <w:spacing w:val="-6"/>
        </w:rPr>
        <w:t> </w:t>
      </w:r>
      <w:r>
        <w:rPr>
          <w:color w:val="231F20"/>
          <w:spacing w:val="-2"/>
        </w:rPr>
        <w:t>important</w:t>
      </w:r>
      <w:r>
        <w:rPr>
          <w:color w:val="231F20"/>
          <w:spacing w:val="-6"/>
        </w:rPr>
        <w:t> </w:t>
      </w:r>
      <w:r>
        <w:rPr>
          <w:color w:val="231F20"/>
          <w:spacing w:val="-2"/>
        </w:rPr>
        <w:t>in</w:t>
      </w:r>
      <w:r>
        <w:rPr>
          <w:color w:val="231F20"/>
          <w:spacing w:val="-6"/>
        </w:rPr>
        <w:t> </w:t>
      </w:r>
      <w:r>
        <w:rPr>
          <w:color w:val="231F20"/>
          <w:spacing w:val="-2"/>
        </w:rPr>
        <w:t>computing</w:t>
      </w:r>
      <w:r>
        <w:rPr>
          <w:color w:val="231F20"/>
          <w:spacing w:val="-6"/>
        </w:rPr>
        <w:t> </w:t>
      </w:r>
      <w:r>
        <w:rPr>
          <w:color w:val="231F20"/>
          <w:spacing w:val="-2"/>
        </w:rPr>
        <w:t>both</w:t>
      </w:r>
      <w:r>
        <w:rPr>
          <w:color w:val="231F20"/>
          <w:spacing w:val="-6"/>
        </w:rPr>
        <w:t> </w:t>
      </w:r>
      <w:r>
        <w:rPr>
          <w:color w:val="231F20"/>
          <w:spacing w:val="-2"/>
        </w:rPr>
        <w:t>working</w:t>
      </w:r>
      <w:r>
        <w:rPr>
          <w:color w:val="231F20"/>
          <w:spacing w:val="-6"/>
        </w:rPr>
        <w:t> </w:t>
      </w:r>
      <w:r>
        <w:rPr>
          <w:color w:val="231F20"/>
          <w:spacing w:val="-2"/>
        </w:rPr>
        <w:t>capital</w:t>
      </w:r>
      <w:r>
        <w:rPr>
          <w:color w:val="231F20"/>
          <w:spacing w:val="-6"/>
        </w:rPr>
        <w:t> </w:t>
      </w:r>
      <w:r>
        <w:rPr>
          <w:color w:val="231F20"/>
          <w:spacing w:val="-2"/>
        </w:rPr>
        <w:t>and</w:t>
      </w:r>
      <w:r>
        <w:rPr>
          <w:color w:val="231F20"/>
          <w:spacing w:val="-6"/>
        </w:rPr>
        <w:t> </w:t>
      </w:r>
      <w:r>
        <w:rPr>
          <w:color w:val="231F20"/>
          <w:spacing w:val="-2"/>
        </w:rPr>
        <w:t>the</w:t>
      </w:r>
      <w:r>
        <w:rPr>
          <w:color w:val="231F20"/>
          <w:spacing w:val="-6"/>
        </w:rPr>
        <w:t> </w:t>
      </w:r>
      <w:r>
        <w:rPr>
          <w:color w:val="231F20"/>
          <w:spacing w:val="-2"/>
        </w:rPr>
        <w:t>current </w:t>
      </w:r>
      <w:r>
        <w:rPr>
          <w:color w:val="231F20"/>
        </w:rPr>
        <w:t>ratio</w:t>
      </w:r>
      <w:r>
        <w:rPr>
          <w:color w:val="231F20"/>
          <w:spacing w:val="-4"/>
        </w:rPr>
        <w:t> </w:t>
      </w:r>
      <w:r>
        <w:rPr>
          <w:color w:val="231F20"/>
        </w:rPr>
        <w:t>for</w:t>
      </w:r>
      <w:r>
        <w:rPr>
          <w:color w:val="231F20"/>
          <w:spacing w:val="-4"/>
        </w:rPr>
        <w:t> </w:t>
      </w:r>
      <w:r>
        <w:rPr>
          <w:color w:val="231F20"/>
        </w:rPr>
        <w:t>two</w:t>
      </w:r>
      <w:r>
        <w:rPr>
          <w:color w:val="231F20"/>
          <w:spacing w:val="-4"/>
        </w:rPr>
        <w:t> </w:t>
      </w:r>
      <w:r>
        <w:rPr>
          <w:color w:val="231F20"/>
        </w:rPr>
        <w:t>related</w:t>
      </w:r>
      <w:r>
        <w:rPr>
          <w:color w:val="231F20"/>
          <w:spacing w:val="-4"/>
        </w:rPr>
        <w:t> </w:t>
      </w:r>
      <w:r>
        <w:rPr>
          <w:color w:val="231F20"/>
        </w:rPr>
        <w:t>reasons:</w:t>
      </w:r>
    </w:p>
    <w:p>
      <w:pPr>
        <w:pStyle w:val="ListParagraph"/>
        <w:numPr>
          <w:ilvl w:val="0"/>
          <w:numId w:val="5"/>
        </w:numPr>
        <w:tabs>
          <w:tab w:pos="3463" w:val="left" w:leader="none"/>
        </w:tabs>
        <w:spacing w:line="232" w:lineRule="auto" w:before="118" w:after="0"/>
        <w:ind w:left="3462" w:right="1423" w:hanging="360"/>
        <w:jc w:val="both"/>
        <w:rPr>
          <w:rFonts w:ascii="Book Antiqua"/>
          <w:sz w:val="20"/>
        </w:rPr>
      </w:pPr>
      <w:r>
        <w:rPr>
          <w:rFonts w:ascii="Book Antiqua"/>
          <w:color w:val="231F20"/>
          <w:spacing w:val="-4"/>
          <w:sz w:val="20"/>
        </w:rPr>
        <w:t>Current</w:t>
      </w:r>
      <w:r>
        <w:rPr>
          <w:rFonts w:ascii="Book Antiqua"/>
          <w:color w:val="231F20"/>
          <w:spacing w:val="-6"/>
          <w:sz w:val="20"/>
        </w:rPr>
        <w:t> </w:t>
      </w:r>
      <w:r>
        <w:rPr>
          <w:rFonts w:ascii="Book Antiqua"/>
          <w:color w:val="231F20"/>
          <w:spacing w:val="-4"/>
          <w:sz w:val="20"/>
        </w:rPr>
        <w:t>liabilities</w:t>
      </w:r>
      <w:r>
        <w:rPr>
          <w:rFonts w:ascii="Book Antiqua"/>
          <w:color w:val="231F20"/>
          <w:spacing w:val="-6"/>
          <w:sz w:val="20"/>
        </w:rPr>
        <w:t> </w:t>
      </w:r>
      <w:r>
        <w:rPr>
          <w:rFonts w:ascii="Book Antiqua"/>
          <w:color w:val="231F20"/>
          <w:spacing w:val="-4"/>
          <w:sz w:val="20"/>
        </w:rPr>
        <w:t>are</w:t>
      </w:r>
      <w:r>
        <w:rPr>
          <w:rFonts w:ascii="Book Antiqua"/>
          <w:color w:val="231F20"/>
          <w:spacing w:val="-6"/>
          <w:sz w:val="20"/>
        </w:rPr>
        <w:t> </w:t>
      </w:r>
      <w:r>
        <w:rPr>
          <w:rFonts w:ascii="Book Antiqua"/>
          <w:color w:val="231F20"/>
          <w:spacing w:val="-4"/>
          <w:sz w:val="20"/>
        </w:rPr>
        <w:t>used</w:t>
      </w:r>
      <w:r>
        <w:rPr>
          <w:rFonts w:ascii="Book Antiqua"/>
          <w:color w:val="231F20"/>
          <w:spacing w:val="-6"/>
          <w:sz w:val="20"/>
        </w:rPr>
        <w:t> </w:t>
      </w:r>
      <w:r>
        <w:rPr>
          <w:rFonts w:ascii="Book Antiqua"/>
          <w:color w:val="231F20"/>
          <w:spacing w:val="-4"/>
          <w:sz w:val="20"/>
        </w:rPr>
        <w:t>in</w:t>
      </w:r>
      <w:r>
        <w:rPr>
          <w:rFonts w:ascii="Book Antiqua"/>
          <w:color w:val="231F20"/>
          <w:spacing w:val="-6"/>
          <w:sz w:val="20"/>
        </w:rPr>
        <w:t> </w:t>
      </w:r>
      <w:r>
        <w:rPr>
          <w:rFonts w:ascii="Book Antiqua"/>
          <w:color w:val="231F20"/>
          <w:spacing w:val="-4"/>
          <w:sz w:val="20"/>
        </w:rPr>
        <w:t>determining</w:t>
      </w:r>
      <w:r>
        <w:rPr>
          <w:rFonts w:ascii="Book Antiqua"/>
          <w:color w:val="231F20"/>
          <w:spacing w:val="-6"/>
          <w:sz w:val="20"/>
        </w:rPr>
        <w:t> </w:t>
      </w:r>
      <w:r>
        <w:rPr>
          <w:rFonts w:ascii="Book Antiqua"/>
          <w:color w:val="231F20"/>
          <w:spacing w:val="-4"/>
          <w:sz w:val="20"/>
        </w:rPr>
        <w:t>whether</w:t>
      </w:r>
      <w:r>
        <w:rPr>
          <w:rFonts w:ascii="Book Antiqua"/>
          <w:color w:val="231F20"/>
          <w:spacing w:val="-6"/>
          <w:sz w:val="20"/>
        </w:rPr>
        <w:t> </w:t>
      </w:r>
      <w:r>
        <w:rPr>
          <w:rFonts w:ascii="Book Antiqua"/>
          <w:color w:val="231F20"/>
          <w:spacing w:val="-4"/>
          <w:sz w:val="20"/>
        </w:rPr>
        <w:t>the</w:t>
      </w:r>
      <w:r>
        <w:rPr>
          <w:rFonts w:ascii="Book Antiqua"/>
          <w:color w:val="231F20"/>
          <w:spacing w:val="-6"/>
          <w:sz w:val="20"/>
        </w:rPr>
        <w:t> </w:t>
      </w:r>
      <w:r>
        <w:rPr>
          <w:rFonts w:ascii="Book Antiqua"/>
          <w:color w:val="231F20"/>
          <w:spacing w:val="-4"/>
          <w:sz w:val="20"/>
        </w:rPr>
        <w:t>excess</w:t>
      </w:r>
      <w:r>
        <w:rPr>
          <w:rFonts w:ascii="Book Antiqua"/>
          <w:color w:val="231F20"/>
          <w:spacing w:val="-6"/>
          <w:sz w:val="20"/>
        </w:rPr>
        <w:t> </w:t>
      </w:r>
      <w:r>
        <w:rPr>
          <w:rFonts w:ascii="Book Antiqua"/>
          <w:color w:val="231F20"/>
          <w:spacing w:val="-4"/>
          <w:sz w:val="20"/>
        </w:rPr>
        <w:t>of</w:t>
      </w:r>
      <w:r>
        <w:rPr>
          <w:rFonts w:ascii="Book Antiqua"/>
          <w:color w:val="231F20"/>
          <w:spacing w:val="-6"/>
          <w:sz w:val="20"/>
        </w:rPr>
        <w:t> </w:t>
      </w:r>
      <w:r>
        <w:rPr>
          <w:rFonts w:ascii="Book Antiqua"/>
          <w:color w:val="231F20"/>
          <w:spacing w:val="-4"/>
          <w:sz w:val="20"/>
        </w:rPr>
        <w:t>current</w:t>
      </w:r>
      <w:r>
        <w:rPr>
          <w:rFonts w:ascii="Book Antiqua"/>
          <w:color w:val="231F20"/>
          <w:spacing w:val="-6"/>
          <w:sz w:val="20"/>
        </w:rPr>
        <w:t> </w:t>
      </w:r>
      <w:r>
        <w:rPr>
          <w:rFonts w:ascii="Book Antiqua"/>
          <w:color w:val="231F20"/>
          <w:spacing w:val="-4"/>
          <w:sz w:val="20"/>
        </w:rPr>
        <w:t>assets over</w:t>
      </w:r>
      <w:r>
        <w:rPr>
          <w:rFonts w:ascii="Book Antiqua"/>
          <w:color w:val="231F20"/>
          <w:spacing w:val="-9"/>
          <w:sz w:val="20"/>
        </w:rPr>
        <w:t> </w:t>
      </w:r>
      <w:r>
        <w:rPr>
          <w:rFonts w:ascii="Book Antiqua"/>
          <w:color w:val="231F20"/>
          <w:spacing w:val="-4"/>
          <w:sz w:val="20"/>
        </w:rPr>
        <w:t>current</w:t>
      </w:r>
      <w:r>
        <w:rPr>
          <w:rFonts w:ascii="Book Antiqua"/>
          <w:color w:val="231F20"/>
          <w:spacing w:val="-8"/>
          <w:sz w:val="20"/>
        </w:rPr>
        <w:t> </w:t>
      </w:r>
      <w:r>
        <w:rPr>
          <w:rFonts w:ascii="Book Antiqua"/>
          <w:color w:val="231F20"/>
          <w:spacing w:val="-4"/>
          <w:sz w:val="20"/>
        </w:rPr>
        <w:t>liabilities</w:t>
      </w:r>
      <w:r>
        <w:rPr>
          <w:rFonts w:ascii="Book Antiqua"/>
          <w:color w:val="231F20"/>
          <w:spacing w:val="-9"/>
          <w:sz w:val="20"/>
        </w:rPr>
        <w:t> </w:t>
      </w:r>
      <w:r>
        <w:rPr>
          <w:rFonts w:ascii="Book Antiqua"/>
          <w:color w:val="231F20"/>
          <w:spacing w:val="-4"/>
          <w:sz w:val="20"/>
        </w:rPr>
        <w:t>affords</w:t>
      </w:r>
      <w:r>
        <w:rPr>
          <w:rFonts w:ascii="Book Antiqua"/>
          <w:color w:val="231F20"/>
          <w:spacing w:val="-8"/>
          <w:sz w:val="20"/>
        </w:rPr>
        <w:t> </w:t>
      </w:r>
      <w:r>
        <w:rPr>
          <w:rFonts w:ascii="Book Antiqua"/>
          <w:color w:val="231F20"/>
          <w:spacing w:val="-4"/>
          <w:sz w:val="20"/>
        </w:rPr>
        <w:t>a</w:t>
      </w:r>
      <w:r>
        <w:rPr>
          <w:rFonts w:ascii="Book Antiqua"/>
          <w:color w:val="231F20"/>
          <w:spacing w:val="-9"/>
          <w:sz w:val="20"/>
        </w:rPr>
        <w:t> </w:t>
      </w:r>
      <w:r>
        <w:rPr>
          <w:rFonts w:ascii="Book Antiqua"/>
          <w:color w:val="231F20"/>
          <w:spacing w:val="-4"/>
          <w:sz w:val="20"/>
        </w:rPr>
        <w:t>sufficient</w:t>
      </w:r>
      <w:r>
        <w:rPr>
          <w:rFonts w:ascii="Book Antiqua"/>
          <w:color w:val="231F20"/>
          <w:spacing w:val="-8"/>
          <w:sz w:val="20"/>
        </w:rPr>
        <w:t> </w:t>
      </w:r>
      <w:r>
        <w:rPr>
          <w:rFonts w:ascii="Book Antiqua"/>
          <w:color w:val="231F20"/>
          <w:spacing w:val="-4"/>
          <w:sz w:val="20"/>
        </w:rPr>
        <w:t>margin</w:t>
      </w:r>
      <w:r>
        <w:rPr>
          <w:rFonts w:ascii="Book Antiqua"/>
          <w:color w:val="231F20"/>
          <w:spacing w:val="-9"/>
          <w:sz w:val="20"/>
        </w:rPr>
        <w:t> </w:t>
      </w:r>
      <w:r>
        <w:rPr>
          <w:rFonts w:ascii="Book Antiqua"/>
          <w:color w:val="231F20"/>
          <w:spacing w:val="-4"/>
          <w:sz w:val="20"/>
        </w:rPr>
        <w:t>of</w:t>
      </w:r>
      <w:r>
        <w:rPr>
          <w:rFonts w:ascii="Book Antiqua"/>
          <w:color w:val="231F20"/>
          <w:spacing w:val="-8"/>
          <w:sz w:val="20"/>
        </w:rPr>
        <w:t> </w:t>
      </w:r>
      <w:r>
        <w:rPr>
          <w:rFonts w:ascii="Book Antiqua"/>
          <w:color w:val="231F20"/>
          <w:spacing w:val="-4"/>
          <w:sz w:val="20"/>
        </w:rPr>
        <w:t>safety.</w:t>
      </w:r>
    </w:p>
    <w:p>
      <w:pPr>
        <w:pStyle w:val="ListParagraph"/>
        <w:numPr>
          <w:ilvl w:val="0"/>
          <w:numId w:val="5"/>
        </w:numPr>
        <w:tabs>
          <w:tab w:pos="3463" w:val="left" w:leader="none"/>
        </w:tabs>
        <w:spacing w:line="241" w:lineRule="exact" w:before="0" w:after="0"/>
        <w:ind w:left="3462" w:right="0" w:hanging="361"/>
        <w:jc w:val="both"/>
        <w:rPr>
          <w:rFonts w:ascii="Book Antiqua"/>
          <w:sz w:val="20"/>
        </w:rPr>
      </w:pPr>
      <w:r>
        <w:rPr>
          <w:rFonts w:ascii="Book Antiqua"/>
          <w:color w:val="231F20"/>
          <w:w w:val="90"/>
          <w:sz w:val="20"/>
        </w:rPr>
        <w:t>Current</w:t>
      </w:r>
      <w:r>
        <w:rPr>
          <w:rFonts w:ascii="Book Antiqua"/>
          <w:color w:val="231F20"/>
          <w:spacing w:val="-1"/>
          <w:sz w:val="20"/>
        </w:rPr>
        <w:t> </w:t>
      </w:r>
      <w:r>
        <w:rPr>
          <w:rFonts w:ascii="Book Antiqua"/>
          <w:color w:val="231F20"/>
          <w:w w:val="90"/>
          <w:sz w:val="20"/>
        </w:rPr>
        <w:t>liabilities</w:t>
      </w:r>
      <w:r>
        <w:rPr>
          <w:rFonts w:ascii="Book Antiqua"/>
          <w:color w:val="231F20"/>
          <w:sz w:val="20"/>
        </w:rPr>
        <w:t> </w:t>
      </w:r>
      <w:r>
        <w:rPr>
          <w:rFonts w:ascii="Book Antiqua"/>
          <w:color w:val="231F20"/>
          <w:w w:val="90"/>
          <w:sz w:val="20"/>
        </w:rPr>
        <w:t>are</w:t>
      </w:r>
      <w:r>
        <w:rPr>
          <w:rFonts w:ascii="Book Antiqua"/>
          <w:color w:val="231F20"/>
          <w:sz w:val="20"/>
        </w:rPr>
        <w:t> </w:t>
      </w:r>
      <w:r>
        <w:rPr>
          <w:rFonts w:ascii="Book Antiqua"/>
          <w:color w:val="231F20"/>
          <w:w w:val="90"/>
          <w:sz w:val="20"/>
        </w:rPr>
        <w:t>deducted</w:t>
      </w:r>
      <w:r>
        <w:rPr>
          <w:rFonts w:ascii="Book Antiqua"/>
          <w:color w:val="231F20"/>
          <w:sz w:val="20"/>
        </w:rPr>
        <w:t> </w:t>
      </w:r>
      <w:r>
        <w:rPr>
          <w:rFonts w:ascii="Book Antiqua"/>
          <w:color w:val="231F20"/>
          <w:w w:val="90"/>
          <w:sz w:val="20"/>
        </w:rPr>
        <w:t>from</w:t>
      </w:r>
      <w:r>
        <w:rPr>
          <w:rFonts w:ascii="Book Antiqua"/>
          <w:color w:val="231F20"/>
          <w:spacing w:val="-1"/>
          <w:sz w:val="20"/>
        </w:rPr>
        <w:t> </w:t>
      </w:r>
      <w:r>
        <w:rPr>
          <w:rFonts w:ascii="Book Antiqua"/>
          <w:color w:val="231F20"/>
          <w:w w:val="90"/>
          <w:sz w:val="20"/>
        </w:rPr>
        <w:t>current</w:t>
      </w:r>
      <w:r>
        <w:rPr>
          <w:rFonts w:ascii="Book Antiqua"/>
          <w:color w:val="231F20"/>
          <w:sz w:val="20"/>
        </w:rPr>
        <w:t> </w:t>
      </w:r>
      <w:r>
        <w:rPr>
          <w:rFonts w:ascii="Book Antiqua"/>
          <w:color w:val="231F20"/>
          <w:w w:val="90"/>
          <w:sz w:val="20"/>
        </w:rPr>
        <w:t>assets</w:t>
      </w:r>
      <w:r>
        <w:rPr>
          <w:rFonts w:ascii="Book Antiqua"/>
          <w:color w:val="231F20"/>
          <w:sz w:val="20"/>
        </w:rPr>
        <w:t> </w:t>
      </w:r>
      <w:r>
        <w:rPr>
          <w:rFonts w:ascii="Book Antiqua"/>
          <w:color w:val="231F20"/>
          <w:w w:val="90"/>
          <w:sz w:val="20"/>
        </w:rPr>
        <w:t>in</w:t>
      </w:r>
      <w:r>
        <w:rPr>
          <w:rFonts w:ascii="Book Antiqua"/>
          <w:color w:val="231F20"/>
          <w:sz w:val="20"/>
        </w:rPr>
        <w:t> </w:t>
      </w:r>
      <w:r>
        <w:rPr>
          <w:rFonts w:ascii="Book Antiqua"/>
          <w:color w:val="231F20"/>
          <w:w w:val="90"/>
          <w:sz w:val="20"/>
        </w:rPr>
        <w:t>arriving</w:t>
      </w:r>
      <w:r>
        <w:rPr>
          <w:rFonts w:ascii="Book Antiqua"/>
          <w:color w:val="231F20"/>
          <w:spacing w:val="-1"/>
          <w:sz w:val="20"/>
        </w:rPr>
        <w:t> </w:t>
      </w:r>
      <w:r>
        <w:rPr>
          <w:rFonts w:ascii="Book Antiqua"/>
          <w:color w:val="231F20"/>
          <w:w w:val="90"/>
          <w:sz w:val="20"/>
        </w:rPr>
        <w:t>at</w:t>
      </w:r>
      <w:r>
        <w:rPr>
          <w:rFonts w:ascii="Book Antiqua"/>
          <w:color w:val="231F20"/>
          <w:sz w:val="20"/>
        </w:rPr>
        <w:t> </w:t>
      </w:r>
      <w:r>
        <w:rPr>
          <w:rFonts w:ascii="Book Antiqua"/>
          <w:color w:val="231F20"/>
          <w:w w:val="90"/>
          <w:sz w:val="20"/>
        </w:rPr>
        <w:t>working</w:t>
      </w:r>
      <w:r>
        <w:rPr>
          <w:rFonts w:ascii="Book Antiqua"/>
          <w:color w:val="231F20"/>
          <w:sz w:val="20"/>
        </w:rPr>
        <w:t> </w:t>
      </w:r>
      <w:r>
        <w:rPr>
          <w:rFonts w:ascii="Book Antiqua"/>
          <w:color w:val="231F20"/>
          <w:spacing w:val="-2"/>
          <w:w w:val="90"/>
          <w:sz w:val="20"/>
        </w:rPr>
        <w:t>capital.</w:t>
      </w:r>
    </w:p>
    <w:p>
      <w:pPr>
        <w:pStyle w:val="BodyText"/>
        <w:spacing w:line="232" w:lineRule="auto" w:before="117"/>
        <w:ind w:left="2882" w:right="1424"/>
        <w:jc w:val="both"/>
      </w:pPr>
      <w:r>
        <w:rPr>
          <w:color w:val="231F20"/>
          <w:w w:val="90"/>
        </w:rPr>
        <w:t>In using working capital and the current ratio, the point of view is one of liquidation and </w:t>
      </w:r>
      <w:r>
        <w:rPr>
          <w:i/>
          <w:color w:val="231F20"/>
          <w:spacing w:val="-6"/>
        </w:rPr>
        <w:t>not </w:t>
      </w:r>
      <w:r>
        <w:rPr>
          <w:color w:val="231F20"/>
          <w:spacing w:val="-6"/>
        </w:rPr>
        <w:t>of continuing operations. This is because in normal operations current liabilities are not</w:t>
      </w:r>
      <w:r>
        <w:rPr>
          <w:color w:val="231F20"/>
          <w:spacing w:val="-9"/>
        </w:rPr>
        <w:t> </w:t>
      </w:r>
      <w:r>
        <w:rPr>
          <w:color w:val="231F20"/>
          <w:spacing w:val="-6"/>
        </w:rPr>
        <w:t>paid off</w:t>
      </w:r>
      <w:r>
        <w:rPr>
          <w:color w:val="231F20"/>
          <w:spacing w:val="-7"/>
        </w:rPr>
        <w:t> </w:t>
      </w:r>
      <w:r>
        <w:rPr>
          <w:color w:val="231F20"/>
          <w:spacing w:val="-6"/>
        </w:rPr>
        <w:t>but are</w:t>
      </w:r>
      <w:r>
        <w:rPr>
          <w:color w:val="231F20"/>
          <w:spacing w:val="-7"/>
        </w:rPr>
        <w:t> </w:t>
      </w:r>
      <w:r>
        <w:rPr>
          <w:color w:val="231F20"/>
          <w:spacing w:val="-6"/>
        </w:rPr>
        <w:t>of a</w:t>
      </w:r>
      <w:r>
        <w:rPr>
          <w:color w:val="231F20"/>
          <w:spacing w:val="-7"/>
        </w:rPr>
        <w:t> </w:t>
      </w:r>
      <w:r>
        <w:rPr>
          <w:color w:val="231F20"/>
          <w:spacing w:val="-6"/>
        </w:rPr>
        <w:t>refunding nature.</w:t>
      </w:r>
      <w:r>
        <w:rPr>
          <w:color w:val="231F20"/>
          <w:spacing w:val="-7"/>
        </w:rPr>
        <w:t> </w:t>
      </w:r>
      <w:r>
        <w:rPr>
          <w:color w:val="231F20"/>
          <w:spacing w:val="-6"/>
        </w:rPr>
        <w:t>Provided sales</w:t>
      </w:r>
      <w:r>
        <w:rPr>
          <w:color w:val="231F20"/>
          <w:spacing w:val="-7"/>
        </w:rPr>
        <w:t> </w:t>
      </w:r>
      <w:r>
        <w:rPr>
          <w:color w:val="231F20"/>
          <w:spacing w:val="-6"/>
        </w:rPr>
        <w:t>remain stable,</w:t>
      </w:r>
      <w:r>
        <w:rPr>
          <w:color w:val="231F20"/>
          <w:spacing w:val="-7"/>
        </w:rPr>
        <w:t> </w:t>
      </w:r>
      <w:r>
        <w:rPr>
          <w:color w:val="231F20"/>
          <w:spacing w:val="-6"/>
        </w:rPr>
        <w:t>both purchases </w:t>
      </w:r>
      <w:r>
        <w:rPr>
          <w:color w:val="231F20"/>
          <w:spacing w:val="-4"/>
        </w:rPr>
        <w:t>and</w:t>
      </w:r>
      <w:r>
        <w:rPr>
          <w:color w:val="231F20"/>
          <w:spacing w:val="-4"/>
        </w:rPr>
        <w:t> current</w:t>
      </w:r>
      <w:r>
        <w:rPr>
          <w:color w:val="231F20"/>
          <w:spacing w:val="-4"/>
        </w:rPr>
        <w:t> liabilities</w:t>
      </w:r>
      <w:r>
        <w:rPr>
          <w:color w:val="231F20"/>
          <w:spacing w:val="-4"/>
        </w:rPr>
        <w:t> should</w:t>
      </w:r>
      <w:r>
        <w:rPr>
          <w:color w:val="231F20"/>
          <w:spacing w:val="-4"/>
        </w:rPr>
        <w:t> remain</w:t>
      </w:r>
      <w:r>
        <w:rPr>
          <w:color w:val="231F20"/>
          <w:spacing w:val="-4"/>
        </w:rPr>
        <w:t> steady.</w:t>
      </w:r>
      <w:r>
        <w:rPr>
          <w:color w:val="231F20"/>
          <w:spacing w:val="-4"/>
        </w:rPr>
        <w:t> Increasing</w:t>
      </w:r>
      <w:r>
        <w:rPr>
          <w:color w:val="231F20"/>
          <w:spacing w:val="-4"/>
        </w:rPr>
        <w:t> sales</w:t>
      </w:r>
      <w:r>
        <w:rPr>
          <w:color w:val="231F20"/>
          <w:spacing w:val="-4"/>
        </w:rPr>
        <w:t> usually</w:t>
      </w:r>
      <w:r>
        <w:rPr>
          <w:color w:val="231F20"/>
          <w:spacing w:val="-4"/>
        </w:rPr>
        <w:t> yield</w:t>
      </w:r>
      <w:r>
        <w:rPr>
          <w:color w:val="231F20"/>
          <w:spacing w:val="-4"/>
        </w:rPr>
        <w:t> increasing </w:t>
      </w:r>
      <w:r>
        <w:rPr>
          <w:color w:val="231F20"/>
        </w:rPr>
        <w:t>current liabilities.</w:t>
      </w:r>
    </w:p>
    <w:p>
      <w:pPr>
        <w:pStyle w:val="BodyText"/>
        <w:spacing w:before="12"/>
        <w:rPr>
          <w:sz w:val="23"/>
        </w:rPr>
      </w:pPr>
    </w:p>
    <w:p>
      <w:pPr>
        <w:pStyle w:val="Heading4"/>
        <w:jc w:val="left"/>
        <w:rPr>
          <w:i/>
        </w:rPr>
      </w:pPr>
      <w:r>
        <w:rPr>
          <w:i/>
          <w:color w:val="231F20"/>
          <w:w w:val="80"/>
        </w:rPr>
        <w:t>Quality</w:t>
      </w:r>
      <w:r>
        <w:rPr>
          <w:i/>
          <w:color w:val="231F20"/>
          <w:spacing w:val="-9"/>
        </w:rPr>
        <w:t> </w:t>
      </w:r>
      <w:r>
        <w:rPr>
          <w:i/>
          <w:color w:val="231F20"/>
          <w:w w:val="80"/>
        </w:rPr>
        <w:t>of</w:t>
      </w:r>
      <w:r>
        <w:rPr>
          <w:i/>
          <w:color w:val="231F20"/>
          <w:spacing w:val="-9"/>
        </w:rPr>
        <w:t> </w:t>
      </w:r>
      <w:r>
        <w:rPr>
          <w:i/>
          <w:color w:val="231F20"/>
          <w:w w:val="80"/>
        </w:rPr>
        <w:t>Current</w:t>
      </w:r>
      <w:r>
        <w:rPr>
          <w:i/>
          <w:color w:val="231F20"/>
          <w:spacing w:val="-9"/>
        </w:rPr>
        <w:t> </w:t>
      </w:r>
      <w:r>
        <w:rPr>
          <w:i/>
          <w:color w:val="231F20"/>
          <w:spacing w:val="-2"/>
          <w:w w:val="80"/>
        </w:rPr>
        <w:t>Liabilities</w:t>
      </w:r>
    </w:p>
    <w:p>
      <w:pPr>
        <w:pStyle w:val="BodyText"/>
        <w:spacing w:line="232" w:lineRule="auto" w:before="71"/>
        <w:ind w:left="2882" w:right="1423"/>
        <w:jc w:val="both"/>
      </w:pPr>
      <w:r>
        <w:rPr>
          <w:color w:val="231F20"/>
          <w:spacing w:val="-6"/>
        </w:rPr>
        <w:t>The quality of current liabilities is important in analysis of working capital and the cur- </w:t>
      </w:r>
      <w:r>
        <w:rPr>
          <w:color w:val="231F20"/>
          <w:spacing w:val="-2"/>
        </w:rPr>
        <w:t>rent</w:t>
      </w:r>
      <w:r>
        <w:rPr>
          <w:color w:val="231F20"/>
          <w:spacing w:val="-11"/>
        </w:rPr>
        <w:t> </w:t>
      </w:r>
      <w:r>
        <w:rPr>
          <w:color w:val="231F20"/>
          <w:spacing w:val="-2"/>
        </w:rPr>
        <w:t>ratio.</w:t>
      </w:r>
      <w:r>
        <w:rPr>
          <w:color w:val="231F20"/>
          <w:spacing w:val="-10"/>
        </w:rPr>
        <w:t> </w:t>
      </w:r>
      <w:r>
        <w:rPr>
          <w:color w:val="231F20"/>
          <w:spacing w:val="-2"/>
        </w:rPr>
        <w:t>Not</w:t>
      </w:r>
      <w:r>
        <w:rPr>
          <w:color w:val="231F20"/>
          <w:spacing w:val="-11"/>
        </w:rPr>
        <w:t> </w:t>
      </w:r>
      <w:r>
        <w:rPr>
          <w:color w:val="231F20"/>
          <w:spacing w:val="-2"/>
        </w:rPr>
        <w:t>all</w:t>
      </w:r>
      <w:r>
        <w:rPr>
          <w:color w:val="231F20"/>
          <w:spacing w:val="-10"/>
        </w:rPr>
        <w:t> </w:t>
      </w:r>
      <w:r>
        <w:rPr>
          <w:color w:val="231F20"/>
          <w:spacing w:val="-2"/>
        </w:rPr>
        <w:t>current</w:t>
      </w:r>
      <w:r>
        <w:rPr>
          <w:color w:val="231F20"/>
          <w:spacing w:val="-11"/>
        </w:rPr>
        <w:t> </w:t>
      </w:r>
      <w:r>
        <w:rPr>
          <w:color w:val="231F20"/>
          <w:spacing w:val="-2"/>
        </w:rPr>
        <w:t>liabilities</w:t>
      </w:r>
      <w:r>
        <w:rPr>
          <w:color w:val="231F20"/>
          <w:spacing w:val="-10"/>
        </w:rPr>
        <w:t> </w:t>
      </w:r>
      <w:r>
        <w:rPr>
          <w:color w:val="231F20"/>
          <w:spacing w:val="-2"/>
        </w:rPr>
        <w:t>represent</w:t>
      </w:r>
      <w:r>
        <w:rPr>
          <w:color w:val="231F20"/>
          <w:spacing w:val="-11"/>
        </w:rPr>
        <w:t> </w:t>
      </w:r>
      <w:r>
        <w:rPr>
          <w:color w:val="231F20"/>
          <w:spacing w:val="-2"/>
        </w:rPr>
        <w:t>equally</w:t>
      </w:r>
      <w:r>
        <w:rPr>
          <w:color w:val="231F20"/>
          <w:spacing w:val="-10"/>
        </w:rPr>
        <w:t> </w:t>
      </w:r>
      <w:r>
        <w:rPr>
          <w:color w:val="231F20"/>
          <w:spacing w:val="-2"/>
        </w:rPr>
        <w:t>urgent</w:t>
      </w:r>
      <w:r>
        <w:rPr>
          <w:color w:val="231F20"/>
          <w:spacing w:val="-11"/>
        </w:rPr>
        <w:t> </w:t>
      </w:r>
      <w:r>
        <w:rPr>
          <w:color w:val="231F20"/>
          <w:spacing w:val="-2"/>
        </w:rPr>
        <w:t>or</w:t>
      </w:r>
      <w:r>
        <w:rPr>
          <w:color w:val="231F20"/>
          <w:spacing w:val="-10"/>
        </w:rPr>
        <w:t> </w:t>
      </w:r>
      <w:r>
        <w:rPr>
          <w:color w:val="231F20"/>
          <w:spacing w:val="-2"/>
        </w:rPr>
        <w:t>forceful</w:t>
      </w:r>
      <w:r>
        <w:rPr>
          <w:color w:val="231F20"/>
          <w:spacing w:val="-11"/>
        </w:rPr>
        <w:t> </w:t>
      </w:r>
      <w:r>
        <w:rPr>
          <w:color w:val="231F20"/>
          <w:spacing w:val="-2"/>
        </w:rPr>
        <w:t>payment</w:t>
      </w:r>
      <w:r>
        <w:rPr>
          <w:color w:val="231F20"/>
          <w:spacing w:val="-10"/>
        </w:rPr>
        <w:t> </w:t>
      </w:r>
      <w:r>
        <w:rPr>
          <w:color w:val="231F20"/>
          <w:spacing w:val="-2"/>
        </w:rPr>
        <w:t>de- </w:t>
      </w:r>
      <w:r>
        <w:rPr>
          <w:color w:val="231F20"/>
          <w:spacing w:val="-6"/>
        </w:rPr>
        <w:t>mands.</w:t>
      </w:r>
      <w:r>
        <w:rPr>
          <w:color w:val="231F20"/>
          <w:spacing w:val="-7"/>
        </w:rPr>
        <w:t> </w:t>
      </w:r>
      <w:r>
        <w:rPr>
          <w:color w:val="231F20"/>
          <w:spacing w:val="-6"/>
        </w:rPr>
        <w:t>At one</w:t>
      </w:r>
      <w:r>
        <w:rPr>
          <w:color w:val="231F20"/>
          <w:spacing w:val="-7"/>
        </w:rPr>
        <w:t> </w:t>
      </w:r>
      <w:r>
        <w:rPr>
          <w:color w:val="231F20"/>
          <w:spacing w:val="-6"/>
        </w:rPr>
        <w:t>extreme, we</w:t>
      </w:r>
      <w:r>
        <w:rPr>
          <w:color w:val="231F20"/>
          <w:spacing w:val="-7"/>
        </w:rPr>
        <w:t> </w:t>
      </w:r>
      <w:r>
        <w:rPr>
          <w:color w:val="231F20"/>
          <w:spacing w:val="-6"/>
        </w:rPr>
        <w:t>find liabilities</w:t>
      </w:r>
      <w:r>
        <w:rPr>
          <w:color w:val="231F20"/>
          <w:spacing w:val="-7"/>
        </w:rPr>
        <w:t> </w:t>
      </w:r>
      <w:r>
        <w:rPr>
          <w:color w:val="231F20"/>
          <w:spacing w:val="-6"/>
        </w:rPr>
        <w:t>for various</w:t>
      </w:r>
      <w:r>
        <w:rPr>
          <w:color w:val="231F20"/>
          <w:spacing w:val="-7"/>
        </w:rPr>
        <w:t> </w:t>
      </w:r>
      <w:r>
        <w:rPr>
          <w:color w:val="231F20"/>
          <w:spacing w:val="-6"/>
        </w:rPr>
        <w:t>taxes that</w:t>
      </w:r>
      <w:r>
        <w:rPr>
          <w:color w:val="231F20"/>
          <w:spacing w:val="-7"/>
        </w:rPr>
        <w:t> </w:t>
      </w:r>
      <w:r>
        <w:rPr>
          <w:color w:val="231F20"/>
          <w:spacing w:val="-6"/>
        </w:rPr>
        <w:t>must be</w:t>
      </w:r>
      <w:r>
        <w:rPr>
          <w:color w:val="231F20"/>
          <w:spacing w:val="-7"/>
        </w:rPr>
        <w:t> </w:t>
      </w:r>
      <w:r>
        <w:rPr>
          <w:color w:val="231F20"/>
          <w:spacing w:val="-6"/>
        </w:rPr>
        <w:t>paid promptly </w:t>
      </w:r>
      <w:r>
        <w:rPr>
          <w:color w:val="231F20"/>
          <w:spacing w:val="-4"/>
        </w:rPr>
        <w:t>regardless</w:t>
      </w:r>
      <w:r>
        <w:rPr>
          <w:color w:val="231F20"/>
          <w:spacing w:val="-7"/>
        </w:rPr>
        <w:t> </w:t>
      </w:r>
      <w:r>
        <w:rPr>
          <w:color w:val="231F20"/>
          <w:spacing w:val="-4"/>
        </w:rPr>
        <w:t>of</w:t>
      </w:r>
      <w:r>
        <w:rPr>
          <w:color w:val="231F20"/>
          <w:spacing w:val="-7"/>
        </w:rPr>
        <w:t> </w:t>
      </w:r>
      <w:r>
        <w:rPr>
          <w:color w:val="231F20"/>
          <w:spacing w:val="-4"/>
        </w:rPr>
        <w:t>current</w:t>
      </w:r>
      <w:r>
        <w:rPr>
          <w:color w:val="231F20"/>
          <w:spacing w:val="-7"/>
        </w:rPr>
        <w:t> </w:t>
      </w:r>
      <w:r>
        <w:rPr>
          <w:color w:val="231F20"/>
          <w:spacing w:val="-4"/>
        </w:rPr>
        <w:t>financial</w:t>
      </w:r>
      <w:r>
        <w:rPr>
          <w:color w:val="231F20"/>
          <w:spacing w:val="-7"/>
        </w:rPr>
        <w:t> </w:t>
      </w:r>
      <w:r>
        <w:rPr>
          <w:color w:val="231F20"/>
          <w:spacing w:val="-4"/>
        </w:rPr>
        <w:t>pressures.</w:t>
      </w:r>
      <w:r>
        <w:rPr>
          <w:color w:val="231F20"/>
          <w:spacing w:val="-7"/>
        </w:rPr>
        <w:t> </w:t>
      </w:r>
      <w:r>
        <w:rPr>
          <w:color w:val="231F20"/>
          <w:spacing w:val="-4"/>
        </w:rPr>
        <w:t>Collection</w:t>
      </w:r>
      <w:r>
        <w:rPr>
          <w:color w:val="231F20"/>
          <w:spacing w:val="-7"/>
        </w:rPr>
        <w:t> </w:t>
      </w:r>
      <w:r>
        <w:rPr>
          <w:color w:val="231F20"/>
          <w:spacing w:val="-4"/>
        </w:rPr>
        <w:t>powers</w:t>
      </w:r>
      <w:r>
        <w:rPr>
          <w:color w:val="231F20"/>
          <w:spacing w:val="-7"/>
        </w:rPr>
        <w:t> </w:t>
      </w:r>
      <w:r>
        <w:rPr>
          <w:color w:val="231F20"/>
          <w:spacing w:val="-4"/>
        </w:rPr>
        <w:t>of</w:t>
      </w:r>
      <w:r>
        <w:rPr>
          <w:color w:val="231F20"/>
          <w:spacing w:val="-7"/>
        </w:rPr>
        <w:t> </w:t>
      </w:r>
      <w:r>
        <w:rPr>
          <w:color w:val="231F20"/>
          <w:spacing w:val="-4"/>
        </w:rPr>
        <w:t>federal,</w:t>
      </w:r>
      <w:r>
        <w:rPr>
          <w:color w:val="231F20"/>
          <w:spacing w:val="-7"/>
        </w:rPr>
        <w:t> </w:t>
      </w:r>
      <w:r>
        <w:rPr>
          <w:color w:val="231F20"/>
          <w:spacing w:val="-4"/>
        </w:rPr>
        <w:t>state,</w:t>
      </w:r>
      <w:r>
        <w:rPr>
          <w:color w:val="231F20"/>
          <w:spacing w:val="-7"/>
        </w:rPr>
        <w:t> </w:t>
      </w:r>
      <w:r>
        <w:rPr>
          <w:color w:val="231F20"/>
          <w:spacing w:val="-4"/>
        </w:rPr>
        <w:t>and</w:t>
      </w:r>
      <w:r>
        <w:rPr>
          <w:color w:val="231F20"/>
          <w:spacing w:val="-7"/>
        </w:rPr>
        <w:t> </w:t>
      </w:r>
      <w:r>
        <w:rPr>
          <w:color w:val="231F20"/>
          <w:spacing w:val="-4"/>
        </w:rPr>
        <w:t>local </w:t>
      </w:r>
      <w:r>
        <w:rPr>
          <w:color w:val="231F20"/>
          <w:spacing w:val="-2"/>
        </w:rPr>
        <w:t>government</w:t>
      </w:r>
      <w:r>
        <w:rPr>
          <w:color w:val="231F20"/>
          <w:spacing w:val="-11"/>
        </w:rPr>
        <w:t> </w:t>
      </w:r>
      <w:r>
        <w:rPr>
          <w:color w:val="231F20"/>
          <w:spacing w:val="-2"/>
        </w:rPr>
        <w:t>authorities</w:t>
      </w:r>
      <w:r>
        <w:rPr>
          <w:color w:val="231F20"/>
          <w:spacing w:val="-10"/>
        </w:rPr>
        <w:t> </w:t>
      </w:r>
      <w:r>
        <w:rPr>
          <w:color w:val="231F20"/>
          <w:spacing w:val="-2"/>
        </w:rPr>
        <w:t>are</w:t>
      </w:r>
      <w:r>
        <w:rPr>
          <w:color w:val="231F20"/>
          <w:spacing w:val="-11"/>
        </w:rPr>
        <w:t> </w:t>
      </w:r>
      <w:r>
        <w:rPr>
          <w:color w:val="231F20"/>
          <w:spacing w:val="-2"/>
        </w:rPr>
        <w:t>formidable.</w:t>
      </w:r>
      <w:r>
        <w:rPr>
          <w:color w:val="231F20"/>
          <w:spacing w:val="-10"/>
        </w:rPr>
        <w:t> </w:t>
      </w:r>
      <w:r>
        <w:rPr>
          <w:color w:val="231F20"/>
          <w:spacing w:val="-2"/>
        </w:rPr>
        <w:t>At</w:t>
      </w:r>
      <w:r>
        <w:rPr>
          <w:color w:val="231F20"/>
          <w:spacing w:val="-11"/>
        </w:rPr>
        <w:t> </w:t>
      </w:r>
      <w:r>
        <w:rPr>
          <w:color w:val="231F20"/>
          <w:spacing w:val="-2"/>
        </w:rPr>
        <w:t>the</w:t>
      </w:r>
      <w:r>
        <w:rPr>
          <w:color w:val="231F20"/>
          <w:spacing w:val="-10"/>
        </w:rPr>
        <w:t> </w:t>
      </w:r>
      <w:r>
        <w:rPr>
          <w:color w:val="231F20"/>
          <w:spacing w:val="-2"/>
        </w:rPr>
        <w:t>other</w:t>
      </w:r>
      <w:r>
        <w:rPr>
          <w:color w:val="231F20"/>
          <w:spacing w:val="-11"/>
        </w:rPr>
        <w:t> </w:t>
      </w:r>
      <w:r>
        <w:rPr>
          <w:color w:val="231F20"/>
          <w:spacing w:val="-2"/>
        </w:rPr>
        <w:t>extreme</w:t>
      </w:r>
      <w:r>
        <w:rPr>
          <w:color w:val="231F20"/>
          <w:spacing w:val="-10"/>
        </w:rPr>
        <w:t> </w:t>
      </w:r>
      <w:r>
        <w:rPr>
          <w:color w:val="231F20"/>
          <w:spacing w:val="-2"/>
        </w:rPr>
        <w:t>are</w:t>
      </w:r>
      <w:r>
        <w:rPr>
          <w:color w:val="231F20"/>
          <w:spacing w:val="-11"/>
        </w:rPr>
        <w:t> </w:t>
      </w:r>
      <w:r>
        <w:rPr>
          <w:color w:val="231F20"/>
          <w:spacing w:val="-2"/>
        </w:rPr>
        <w:t>current</w:t>
      </w:r>
      <w:r>
        <w:rPr>
          <w:color w:val="231F20"/>
          <w:spacing w:val="-10"/>
        </w:rPr>
        <w:t> </w:t>
      </w:r>
      <w:r>
        <w:rPr>
          <w:color w:val="231F20"/>
          <w:spacing w:val="-2"/>
        </w:rPr>
        <w:t>liabilities</w:t>
      </w:r>
      <w:r>
        <w:rPr>
          <w:color w:val="231F20"/>
          <w:spacing w:val="-11"/>
        </w:rPr>
        <w:t> </w:t>
      </w:r>
      <w:r>
        <w:rPr>
          <w:color w:val="231F20"/>
          <w:spacing w:val="-2"/>
        </w:rPr>
        <w:t>to </w:t>
      </w:r>
      <w:r>
        <w:rPr>
          <w:color w:val="231F20"/>
          <w:spacing w:val="-6"/>
        </w:rPr>
        <w:t>suppliers</w:t>
      </w:r>
      <w:r>
        <w:rPr>
          <w:color w:val="231F20"/>
          <w:spacing w:val="-7"/>
        </w:rPr>
        <w:t> </w:t>
      </w:r>
      <w:r>
        <w:rPr>
          <w:color w:val="231F20"/>
          <w:spacing w:val="-6"/>
        </w:rPr>
        <w:t>with whom</w:t>
      </w:r>
      <w:r>
        <w:rPr>
          <w:color w:val="231F20"/>
          <w:spacing w:val="-7"/>
        </w:rPr>
        <w:t> </w:t>
      </w:r>
      <w:r>
        <w:rPr>
          <w:color w:val="231F20"/>
          <w:spacing w:val="-6"/>
        </w:rPr>
        <w:t>a company</w:t>
      </w:r>
      <w:r>
        <w:rPr>
          <w:color w:val="231F20"/>
          <w:spacing w:val="-7"/>
        </w:rPr>
        <w:t> </w:t>
      </w:r>
      <w:r>
        <w:rPr>
          <w:color w:val="231F20"/>
          <w:spacing w:val="-6"/>
        </w:rPr>
        <w:t>has a</w:t>
      </w:r>
      <w:r>
        <w:rPr>
          <w:color w:val="231F20"/>
          <w:spacing w:val="-7"/>
        </w:rPr>
        <w:t> </w:t>
      </w:r>
      <w:r>
        <w:rPr>
          <w:color w:val="231F20"/>
          <w:spacing w:val="-6"/>
        </w:rPr>
        <w:t>long-standing relationship</w:t>
      </w:r>
      <w:r>
        <w:rPr>
          <w:color w:val="231F20"/>
          <w:spacing w:val="-7"/>
        </w:rPr>
        <w:t> </w:t>
      </w:r>
      <w:r>
        <w:rPr>
          <w:color w:val="231F20"/>
          <w:spacing w:val="-6"/>
        </w:rPr>
        <w:t>and who</w:t>
      </w:r>
      <w:r>
        <w:rPr>
          <w:color w:val="231F20"/>
          <w:spacing w:val="-7"/>
        </w:rPr>
        <w:t> </w:t>
      </w:r>
      <w:r>
        <w:rPr>
          <w:color w:val="231F20"/>
          <w:spacing w:val="-6"/>
        </w:rPr>
        <w:t>depend on </w:t>
      </w:r>
      <w:r>
        <w:rPr>
          <w:color w:val="231F20"/>
          <w:spacing w:val="-4"/>
        </w:rPr>
        <w:t>and value its business. Postponement and renegotiation of these liabilities in times of </w:t>
      </w:r>
      <w:r>
        <w:rPr>
          <w:color w:val="231F20"/>
          <w:spacing w:val="-2"/>
        </w:rPr>
        <w:t>financial</w:t>
      </w:r>
      <w:r>
        <w:rPr>
          <w:color w:val="231F20"/>
          <w:spacing w:val="-11"/>
        </w:rPr>
        <w:t> </w:t>
      </w:r>
      <w:r>
        <w:rPr>
          <w:color w:val="231F20"/>
          <w:spacing w:val="-2"/>
        </w:rPr>
        <w:t>pressures</w:t>
      </w:r>
      <w:r>
        <w:rPr>
          <w:color w:val="231F20"/>
          <w:spacing w:val="-10"/>
        </w:rPr>
        <w:t> </w:t>
      </w:r>
      <w:r>
        <w:rPr>
          <w:color w:val="231F20"/>
          <w:spacing w:val="-2"/>
        </w:rPr>
        <w:t>are</w:t>
      </w:r>
      <w:r>
        <w:rPr>
          <w:color w:val="231F20"/>
          <w:spacing w:val="-11"/>
        </w:rPr>
        <w:t> </w:t>
      </w:r>
      <w:r>
        <w:rPr>
          <w:color w:val="231F20"/>
          <w:spacing w:val="-2"/>
        </w:rPr>
        <w:t>both</w:t>
      </w:r>
      <w:r>
        <w:rPr>
          <w:color w:val="231F20"/>
          <w:spacing w:val="-10"/>
        </w:rPr>
        <w:t> </w:t>
      </w:r>
      <w:r>
        <w:rPr>
          <w:color w:val="231F20"/>
          <w:spacing w:val="-2"/>
        </w:rPr>
        <w:t>possible</w:t>
      </w:r>
      <w:r>
        <w:rPr>
          <w:color w:val="231F20"/>
          <w:spacing w:val="-11"/>
        </w:rPr>
        <w:t> </w:t>
      </w:r>
      <w:r>
        <w:rPr>
          <w:color w:val="231F20"/>
          <w:spacing w:val="-2"/>
        </w:rPr>
        <w:t>and</w:t>
      </w:r>
      <w:r>
        <w:rPr>
          <w:color w:val="231F20"/>
          <w:spacing w:val="-10"/>
        </w:rPr>
        <w:t> </w:t>
      </w:r>
      <w:r>
        <w:rPr>
          <w:color w:val="231F20"/>
          <w:spacing w:val="-2"/>
        </w:rPr>
        <w:t>common.</w:t>
      </w:r>
    </w:p>
    <w:p>
      <w:pPr>
        <w:pStyle w:val="BodyText"/>
        <w:spacing w:line="232" w:lineRule="auto"/>
        <w:ind w:left="2882" w:right="1423" w:firstLine="240"/>
        <w:jc w:val="right"/>
      </w:pPr>
      <w:r>
        <w:rPr>
          <w:color w:val="231F20"/>
          <w:spacing w:val="-2"/>
        </w:rPr>
        <w:t>The</w:t>
      </w:r>
      <w:r>
        <w:rPr>
          <w:color w:val="231F20"/>
          <w:spacing w:val="18"/>
        </w:rPr>
        <w:t> </w:t>
      </w:r>
      <w:r>
        <w:rPr>
          <w:color w:val="231F20"/>
          <w:spacing w:val="-2"/>
        </w:rPr>
        <w:t>quality</w:t>
      </w:r>
      <w:r>
        <w:rPr>
          <w:color w:val="231F20"/>
          <w:spacing w:val="18"/>
        </w:rPr>
        <w:t> </w:t>
      </w:r>
      <w:r>
        <w:rPr>
          <w:color w:val="231F20"/>
          <w:spacing w:val="-2"/>
        </w:rPr>
        <w:t>of</w:t>
      </w:r>
      <w:r>
        <w:rPr>
          <w:color w:val="231F20"/>
          <w:spacing w:val="18"/>
        </w:rPr>
        <w:t> </w:t>
      </w:r>
      <w:r>
        <w:rPr>
          <w:color w:val="231F20"/>
          <w:spacing w:val="-2"/>
        </w:rPr>
        <w:t>current</w:t>
      </w:r>
      <w:r>
        <w:rPr>
          <w:color w:val="231F20"/>
          <w:spacing w:val="18"/>
        </w:rPr>
        <w:t> </w:t>
      </w:r>
      <w:r>
        <w:rPr>
          <w:color w:val="231F20"/>
          <w:spacing w:val="-2"/>
        </w:rPr>
        <w:t>liabilities</w:t>
      </w:r>
      <w:r>
        <w:rPr>
          <w:color w:val="231F20"/>
          <w:spacing w:val="18"/>
        </w:rPr>
        <w:t> </w:t>
      </w:r>
      <w:r>
        <w:rPr>
          <w:color w:val="231F20"/>
          <w:spacing w:val="-2"/>
        </w:rPr>
        <w:t>must</w:t>
      </w:r>
      <w:r>
        <w:rPr>
          <w:color w:val="231F20"/>
          <w:spacing w:val="18"/>
        </w:rPr>
        <w:t> </w:t>
      </w:r>
      <w:r>
        <w:rPr>
          <w:color w:val="231F20"/>
          <w:spacing w:val="-2"/>
        </w:rPr>
        <w:t>be</w:t>
      </w:r>
      <w:r>
        <w:rPr>
          <w:color w:val="231F20"/>
          <w:spacing w:val="18"/>
        </w:rPr>
        <w:t> </w:t>
      </w:r>
      <w:r>
        <w:rPr>
          <w:color w:val="231F20"/>
          <w:spacing w:val="-2"/>
        </w:rPr>
        <w:t>judged</w:t>
      </w:r>
      <w:r>
        <w:rPr>
          <w:color w:val="231F20"/>
          <w:spacing w:val="18"/>
        </w:rPr>
        <w:t> </w:t>
      </w:r>
      <w:r>
        <w:rPr>
          <w:color w:val="231F20"/>
          <w:spacing w:val="-2"/>
        </w:rPr>
        <w:t>on</w:t>
      </w:r>
      <w:r>
        <w:rPr>
          <w:color w:val="231F20"/>
          <w:spacing w:val="18"/>
        </w:rPr>
        <w:t> </w:t>
      </w:r>
      <w:r>
        <w:rPr>
          <w:color w:val="231F20"/>
          <w:spacing w:val="-2"/>
        </w:rPr>
        <w:t>their</w:t>
      </w:r>
      <w:r>
        <w:rPr>
          <w:color w:val="231F20"/>
          <w:spacing w:val="18"/>
        </w:rPr>
        <w:t> </w:t>
      </w:r>
      <w:r>
        <w:rPr>
          <w:color w:val="231F20"/>
          <w:spacing w:val="-2"/>
        </w:rPr>
        <w:t>degree</w:t>
      </w:r>
      <w:r>
        <w:rPr>
          <w:color w:val="231F20"/>
          <w:spacing w:val="18"/>
        </w:rPr>
        <w:t> </w:t>
      </w:r>
      <w:r>
        <w:rPr>
          <w:color w:val="231F20"/>
          <w:spacing w:val="-2"/>
        </w:rPr>
        <w:t>of</w:t>
      </w:r>
      <w:r>
        <w:rPr>
          <w:color w:val="231F20"/>
          <w:spacing w:val="18"/>
        </w:rPr>
        <w:t> </w:t>
      </w:r>
      <w:r>
        <w:rPr>
          <w:color w:val="231F20"/>
          <w:spacing w:val="-2"/>
        </w:rPr>
        <w:t>urgency</w:t>
      </w:r>
      <w:r>
        <w:rPr>
          <w:color w:val="231F20"/>
          <w:spacing w:val="18"/>
        </w:rPr>
        <w:t> </w:t>
      </w:r>
      <w:r>
        <w:rPr>
          <w:color w:val="231F20"/>
          <w:spacing w:val="-2"/>
        </w:rPr>
        <w:t>in </w:t>
      </w:r>
      <w:r>
        <w:rPr>
          <w:color w:val="231F20"/>
          <w:spacing w:val="-4"/>
        </w:rPr>
        <w:t>payment.</w:t>
      </w:r>
      <w:r>
        <w:rPr>
          <w:color w:val="231F20"/>
          <w:spacing w:val="3"/>
        </w:rPr>
        <w:t> </w:t>
      </w:r>
      <w:r>
        <w:rPr>
          <w:color w:val="231F20"/>
          <w:spacing w:val="-4"/>
        </w:rPr>
        <w:t>We</w:t>
      </w:r>
      <w:r>
        <w:rPr>
          <w:color w:val="231F20"/>
          <w:spacing w:val="3"/>
        </w:rPr>
        <w:t> </w:t>
      </w:r>
      <w:r>
        <w:rPr>
          <w:color w:val="231F20"/>
          <w:spacing w:val="-4"/>
        </w:rPr>
        <w:t>should</w:t>
      </w:r>
      <w:r>
        <w:rPr>
          <w:color w:val="231F20"/>
          <w:spacing w:val="3"/>
        </w:rPr>
        <w:t> </w:t>
      </w:r>
      <w:r>
        <w:rPr>
          <w:color w:val="231F20"/>
          <w:spacing w:val="-4"/>
        </w:rPr>
        <w:t>recognize</w:t>
      </w:r>
      <w:r>
        <w:rPr>
          <w:color w:val="231F20"/>
          <w:spacing w:val="3"/>
        </w:rPr>
        <w:t> </w:t>
      </w:r>
      <w:r>
        <w:rPr>
          <w:color w:val="231F20"/>
          <w:spacing w:val="-4"/>
        </w:rPr>
        <w:t>if</w:t>
      </w:r>
      <w:r>
        <w:rPr>
          <w:color w:val="231F20"/>
          <w:spacing w:val="3"/>
        </w:rPr>
        <w:t> </w:t>
      </w:r>
      <w:r>
        <w:rPr>
          <w:color w:val="231F20"/>
          <w:spacing w:val="-4"/>
        </w:rPr>
        <w:t>fund</w:t>
      </w:r>
      <w:r>
        <w:rPr>
          <w:color w:val="231F20"/>
          <w:spacing w:val="3"/>
        </w:rPr>
        <w:t> </w:t>
      </w:r>
      <w:r>
        <w:rPr>
          <w:color w:val="231F20"/>
          <w:spacing w:val="-4"/>
        </w:rPr>
        <w:t>inflows</w:t>
      </w:r>
      <w:r>
        <w:rPr>
          <w:color w:val="231F20"/>
          <w:spacing w:val="3"/>
        </w:rPr>
        <w:t> </w:t>
      </w:r>
      <w:r>
        <w:rPr>
          <w:color w:val="231F20"/>
          <w:spacing w:val="-4"/>
        </w:rPr>
        <w:t>from</w:t>
      </w:r>
      <w:r>
        <w:rPr>
          <w:color w:val="231F20"/>
          <w:spacing w:val="3"/>
        </w:rPr>
        <w:t> </w:t>
      </w:r>
      <w:r>
        <w:rPr>
          <w:color w:val="231F20"/>
          <w:spacing w:val="-4"/>
        </w:rPr>
        <w:t>current</w:t>
      </w:r>
      <w:r>
        <w:rPr>
          <w:color w:val="231F20"/>
          <w:spacing w:val="3"/>
        </w:rPr>
        <w:t> </w:t>
      </w:r>
      <w:r>
        <w:rPr>
          <w:color w:val="231F20"/>
          <w:spacing w:val="-4"/>
        </w:rPr>
        <w:t>revenues</w:t>
      </w:r>
      <w:r>
        <w:rPr>
          <w:color w:val="231F20"/>
          <w:spacing w:val="3"/>
        </w:rPr>
        <w:t> </w:t>
      </w:r>
      <w:r>
        <w:rPr>
          <w:color w:val="231F20"/>
          <w:spacing w:val="-4"/>
        </w:rPr>
        <w:t>are</w:t>
      </w:r>
      <w:r>
        <w:rPr>
          <w:color w:val="231F20"/>
          <w:spacing w:val="3"/>
        </w:rPr>
        <w:t> </w:t>
      </w:r>
      <w:r>
        <w:rPr>
          <w:color w:val="231F20"/>
          <w:spacing w:val="-4"/>
        </w:rPr>
        <w:t>viewed</w:t>
      </w:r>
      <w:r>
        <w:rPr>
          <w:color w:val="231F20"/>
          <w:spacing w:val="3"/>
        </w:rPr>
        <w:t> </w:t>
      </w:r>
      <w:r>
        <w:rPr>
          <w:color w:val="231F20"/>
          <w:spacing w:val="-4"/>
        </w:rPr>
        <w:t>as </w:t>
      </w:r>
      <w:r>
        <w:rPr>
          <w:color w:val="231F20"/>
          <w:w w:val="90"/>
        </w:rPr>
        <w:t>available for paying current liabilities, then labor and similar expenses requiring prompt </w:t>
      </w:r>
      <w:r>
        <w:rPr>
          <w:color w:val="231F20"/>
          <w:spacing w:val="-6"/>
        </w:rPr>
        <w:t>payment</w:t>
      </w:r>
      <w:r>
        <w:rPr>
          <w:color w:val="231F20"/>
          <w:spacing w:val="-7"/>
        </w:rPr>
        <w:t> </w:t>
      </w:r>
      <w:r>
        <w:rPr>
          <w:color w:val="231F20"/>
          <w:spacing w:val="-6"/>
        </w:rPr>
        <w:t>have a</w:t>
      </w:r>
      <w:r>
        <w:rPr>
          <w:color w:val="231F20"/>
          <w:spacing w:val="-7"/>
        </w:rPr>
        <w:t> </w:t>
      </w:r>
      <w:r>
        <w:rPr>
          <w:color w:val="231F20"/>
          <w:spacing w:val="-6"/>
        </w:rPr>
        <w:t>first call</w:t>
      </w:r>
      <w:r>
        <w:rPr>
          <w:color w:val="231F20"/>
          <w:spacing w:val="-7"/>
        </w:rPr>
        <w:t> </w:t>
      </w:r>
      <w:r>
        <w:rPr>
          <w:color w:val="231F20"/>
          <w:spacing w:val="-6"/>
        </w:rPr>
        <w:t>on revenues.</w:t>
      </w:r>
      <w:r>
        <w:rPr>
          <w:color w:val="231F20"/>
          <w:spacing w:val="-7"/>
        </w:rPr>
        <w:t> </w:t>
      </w:r>
      <w:r>
        <w:rPr>
          <w:color w:val="231F20"/>
          <w:spacing w:val="-6"/>
        </w:rPr>
        <w:t>Trade payables</w:t>
      </w:r>
      <w:r>
        <w:rPr>
          <w:color w:val="231F20"/>
          <w:spacing w:val="-7"/>
        </w:rPr>
        <w:t> </w:t>
      </w:r>
      <w:r>
        <w:rPr>
          <w:color w:val="231F20"/>
          <w:spacing w:val="-6"/>
        </w:rPr>
        <w:t>and other</w:t>
      </w:r>
      <w:r>
        <w:rPr>
          <w:color w:val="231F20"/>
          <w:spacing w:val="-7"/>
        </w:rPr>
        <w:t> </w:t>
      </w:r>
      <w:r>
        <w:rPr>
          <w:color w:val="231F20"/>
          <w:spacing w:val="-6"/>
        </w:rPr>
        <w:t>liabilities are</w:t>
      </w:r>
      <w:r>
        <w:rPr>
          <w:color w:val="231F20"/>
          <w:spacing w:val="-7"/>
        </w:rPr>
        <w:t> </w:t>
      </w:r>
      <w:r>
        <w:rPr>
          <w:color w:val="231F20"/>
          <w:spacing w:val="-6"/>
        </w:rPr>
        <w:t>paid only after these outlays are met. We examined this aspect of funds flow in the prior chapter. </w:t>
      </w:r>
      <w:r>
        <w:rPr>
          <w:color w:val="231F20"/>
          <w:spacing w:val="-2"/>
        </w:rPr>
        <w:t>Our</w:t>
      </w:r>
      <w:r>
        <w:rPr>
          <w:color w:val="231F20"/>
          <w:spacing w:val="-11"/>
        </w:rPr>
        <w:t> </w:t>
      </w:r>
      <w:r>
        <w:rPr>
          <w:color w:val="231F20"/>
          <w:spacing w:val="-2"/>
        </w:rPr>
        <w:t>analysis</w:t>
      </w:r>
      <w:r>
        <w:rPr>
          <w:color w:val="231F20"/>
          <w:spacing w:val="-10"/>
        </w:rPr>
        <w:t> </w:t>
      </w:r>
      <w:r>
        <w:rPr>
          <w:color w:val="231F20"/>
          <w:spacing w:val="-2"/>
        </w:rPr>
        <w:t>also</w:t>
      </w:r>
      <w:r>
        <w:rPr>
          <w:color w:val="231F20"/>
          <w:spacing w:val="-11"/>
        </w:rPr>
        <w:t> </w:t>
      </w:r>
      <w:r>
        <w:rPr>
          <w:color w:val="231F20"/>
          <w:spacing w:val="-2"/>
        </w:rPr>
        <w:t>must</w:t>
      </w:r>
      <w:r>
        <w:rPr>
          <w:color w:val="231F20"/>
          <w:spacing w:val="-10"/>
        </w:rPr>
        <w:t> </w:t>
      </w:r>
      <w:r>
        <w:rPr>
          <w:color w:val="231F20"/>
          <w:spacing w:val="-2"/>
        </w:rPr>
        <w:t>be</w:t>
      </w:r>
      <w:r>
        <w:rPr>
          <w:color w:val="231F20"/>
          <w:spacing w:val="-10"/>
        </w:rPr>
        <w:t> </w:t>
      </w:r>
      <w:r>
        <w:rPr>
          <w:color w:val="231F20"/>
          <w:spacing w:val="-2"/>
        </w:rPr>
        <w:t>aware</w:t>
      </w:r>
      <w:r>
        <w:rPr>
          <w:color w:val="231F20"/>
          <w:spacing w:val="-11"/>
        </w:rPr>
        <w:t> </w:t>
      </w:r>
      <w:r>
        <w:rPr>
          <w:color w:val="231F20"/>
          <w:spacing w:val="-2"/>
        </w:rPr>
        <w:t>of</w:t>
      </w:r>
      <w:r>
        <w:rPr>
          <w:color w:val="231F20"/>
          <w:spacing w:val="-10"/>
        </w:rPr>
        <w:t> </w:t>
      </w:r>
      <w:r>
        <w:rPr>
          <w:color w:val="231F20"/>
          <w:spacing w:val="-2"/>
        </w:rPr>
        <w:t>unrecorded</w:t>
      </w:r>
      <w:r>
        <w:rPr>
          <w:color w:val="231F20"/>
          <w:spacing w:val="-10"/>
        </w:rPr>
        <w:t> </w:t>
      </w:r>
      <w:r>
        <w:rPr>
          <w:color w:val="231F20"/>
          <w:spacing w:val="-2"/>
        </w:rPr>
        <w:t>liabilities</w:t>
      </w:r>
      <w:r>
        <w:rPr>
          <w:color w:val="231F20"/>
          <w:spacing w:val="-11"/>
        </w:rPr>
        <w:t> </w:t>
      </w:r>
      <w:r>
        <w:rPr>
          <w:color w:val="231F20"/>
          <w:spacing w:val="-2"/>
        </w:rPr>
        <w:t>having</w:t>
      </w:r>
      <w:r>
        <w:rPr>
          <w:color w:val="231F20"/>
          <w:spacing w:val="-10"/>
        </w:rPr>
        <w:t> </w:t>
      </w:r>
      <w:r>
        <w:rPr>
          <w:color w:val="231F20"/>
          <w:spacing w:val="-2"/>
        </w:rPr>
        <w:t>a</w:t>
      </w:r>
      <w:r>
        <w:rPr>
          <w:color w:val="231F20"/>
          <w:spacing w:val="-10"/>
        </w:rPr>
        <w:t> </w:t>
      </w:r>
      <w:r>
        <w:rPr>
          <w:color w:val="231F20"/>
          <w:spacing w:val="-2"/>
        </w:rPr>
        <w:t>claim</w:t>
      </w:r>
      <w:r>
        <w:rPr>
          <w:color w:val="231F20"/>
          <w:spacing w:val="-11"/>
        </w:rPr>
        <w:t> </w:t>
      </w:r>
      <w:r>
        <w:rPr>
          <w:color w:val="231F20"/>
          <w:spacing w:val="-2"/>
        </w:rPr>
        <w:t>on</w:t>
      </w:r>
      <w:r>
        <w:rPr>
          <w:color w:val="231F20"/>
          <w:spacing w:val="-10"/>
        </w:rPr>
        <w:t> </w:t>
      </w:r>
      <w:r>
        <w:rPr>
          <w:color w:val="231F20"/>
          <w:spacing w:val="-2"/>
        </w:rPr>
        <w:t>current </w:t>
      </w:r>
      <w:r>
        <w:rPr>
          <w:color w:val="231F20"/>
          <w:spacing w:val="-4"/>
        </w:rPr>
        <w:t>funds.</w:t>
      </w:r>
      <w:r>
        <w:rPr>
          <w:color w:val="231F20"/>
          <w:spacing w:val="27"/>
        </w:rPr>
        <w:t> </w:t>
      </w:r>
      <w:r>
        <w:rPr>
          <w:color w:val="231F20"/>
          <w:spacing w:val="-4"/>
        </w:rPr>
        <w:t>Examples</w:t>
      </w:r>
      <w:r>
        <w:rPr>
          <w:color w:val="231F20"/>
          <w:spacing w:val="27"/>
        </w:rPr>
        <w:t> </w:t>
      </w:r>
      <w:r>
        <w:rPr>
          <w:color w:val="231F20"/>
          <w:spacing w:val="-4"/>
        </w:rPr>
        <w:t>are</w:t>
      </w:r>
      <w:r>
        <w:rPr>
          <w:color w:val="231F20"/>
          <w:spacing w:val="27"/>
        </w:rPr>
        <w:t> </w:t>
      </w:r>
      <w:r>
        <w:rPr>
          <w:color w:val="231F20"/>
          <w:spacing w:val="-4"/>
        </w:rPr>
        <w:t>purchase</w:t>
      </w:r>
      <w:r>
        <w:rPr>
          <w:color w:val="231F20"/>
          <w:spacing w:val="27"/>
        </w:rPr>
        <w:t> </w:t>
      </w:r>
      <w:r>
        <w:rPr>
          <w:color w:val="231F20"/>
          <w:spacing w:val="-4"/>
        </w:rPr>
        <w:t>commitments</w:t>
      </w:r>
      <w:r>
        <w:rPr>
          <w:color w:val="231F20"/>
          <w:spacing w:val="27"/>
        </w:rPr>
        <w:t> </w:t>
      </w:r>
      <w:r>
        <w:rPr>
          <w:color w:val="231F20"/>
          <w:spacing w:val="-4"/>
        </w:rPr>
        <w:t>and</w:t>
      </w:r>
      <w:r>
        <w:rPr>
          <w:color w:val="231F20"/>
          <w:spacing w:val="27"/>
        </w:rPr>
        <w:t> </w:t>
      </w:r>
      <w:r>
        <w:rPr>
          <w:color w:val="231F20"/>
          <w:spacing w:val="-4"/>
        </w:rPr>
        <w:t>certain</w:t>
      </w:r>
      <w:r>
        <w:rPr>
          <w:color w:val="231F20"/>
          <w:spacing w:val="27"/>
        </w:rPr>
        <w:t> </w:t>
      </w:r>
      <w:r>
        <w:rPr>
          <w:color w:val="231F20"/>
          <w:spacing w:val="-4"/>
        </w:rPr>
        <w:t>postretirement</w:t>
      </w:r>
      <w:r>
        <w:rPr>
          <w:color w:val="231F20"/>
          <w:spacing w:val="27"/>
        </w:rPr>
        <w:t> </w:t>
      </w:r>
      <w:r>
        <w:rPr>
          <w:color w:val="231F20"/>
          <w:spacing w:val="-4"/>
        </w:rPr>
        <w:t>and</w:t>
      </w:r>
      <w:r>
        <w:rPr>
          <w:color w:val="231F20"/>
          <w:spacing w:val="27"/>
        </w:rPr>
        <w:t> </w:t>
      </w:r>
      <w:r>
        <w:rPr>
          <w:color w:val="231F20"/>
          <w:spacing w:val="-4"/>
        </w:rPr>
        <w:t>lease obligations.</w:t>
      </w:r>
      <w:r>
        <w:rPr>
          <w:color w:val="231F20"/>
          <w:spacing w:val="-3"/>
        </w:rPr>
        <w:t> </w:t>
      </w:r>
      <w:r>
        <w:rPr>
          <w:color w:val="231F20"/>
          <w:spacing w:val="-4"/>
        </w:rPr>
        <w:t>When</w:t>
      </w:r>
      <w:r>
        <w:rPr>
          <w:color w:val="231F20"/>
          <w:spacing w:val="-2"/>
        </w:rPr>
        <w:t> </w:t>
      </w:r>
      <w:r>
        <w:rPr>
          <w:color w:val="231F20"/>
          <w:spacing w:val="-4"/>
        </w:rPr>
        <w:t>long-term</w:t>
      </w:r>
      <w:r>
        <w:rPr>
          <w:color w:val="231F20"/>
          <w:spacing w:val="-2"/>
        </w:rPr>
        <w:t> </w:t>
      </w:r>
      <w:r>
        <w:rPr>
          <w:color w:val="231F20"/>
          <w:spacing w:val="-4"/>
        </w:rPr>
        <w:t>loan</w:t>
      </w:r>
      <w:r>
        <w:rPr>
          <w:color w:val="231F20"/>
          <w:spacing w:val="-2"/>
        </w:rPr>
        <w:t> </w:t>
      </w:r>
      <w:r>
        <w:rPr>
          <w:color w:val="231F20"/>
          <w:spacing w:val="-4"/>
        </w:rPr>
        <w:t>acceleration</w:t>
      </w:r>
      <w:r>
        <w:rPr>
          <w:color w:val="231F20"/>
          <w:spacing w:val="-2"/>
        </w:rPr>
        <w:t> </w:t>
      </w:r>
      <w:r>
        <w:rPr>
          <w:color w:val="231F20"/>
          <w:spacing w:val="-4"/>
        </w:rPr>
        <w:t>clauses</w:t>
      </w:r>
      <w:r>
        <w:rPr>
          <w:color w:val="231F20"/>
          <w:spacing w:val="-2"/>
        </w:rPr>
        <w:t> </w:t>
      </w:r>
      <w:r>
        <w:rPr>
          <w:color w:val="231F20"/>
          <w:spacing w:val="-4"/>
        </w:rPr>
        <w:t>exist,</w:t>
      </w:r>
      <w:r>
        <w:rPr>
          <w:color w:val="231F20"/>
          <w:spacing w:val="-2"/>
        </w:rPr>
        <w:t> </w:t>
      </w:r>
      <w:r>
        <w:rPr>
          <w:color w:val="231F20"/>
          <w:spacing w:val="-4"/>
        </w:rPr>
        <w:t>a</w:t>
      </w:r>
      <w:r>
        <w:rPr>
          <w:color w:val="231F20"/>
          <w:spacing w:val="-2"/>
        </w:rPr>
        <w:t> </w:t>
      </w:r>
      <w:r>
        <w:rPr>
          <w:color w:val="231F20"/>
          <w:spacing w:val="-4"/>
        </w:rPr>
        <w:t>failure</w:t>
      </w:r>
      <w:r>
        <w:rPr>
          <w:color w:val="231F20"/>
          <w:spacing w:val="-2"/>
        </w:rPr>
        <w:t> </w:t>
      </w:r>
      <w:r>
        <w:rPr>
          <w:color w:val="231F20"/>
          <w:spacing w:val="-4"/>
        </w:rPr>
        <w:t>to</w:t>
      </w:r>
      <w:r>
        <w:rPr>
          <w:color w:val="231F20"/>
          <w:spacing w:val="-2"/>
        </w:rPr>
        <w:t> </w:t>
      </w:r>
      <w:r>
        <w:rPr>
          <w:color w:val="231F20"/>
          <w:spacing w:val="-4"/>
        </w:rPr>
        <w:t>meet</w:t>
      </w:r>
      <w:r>
        <w:rPr>
          <w:color w:val="231F20"/>
          <w:spacing w:val="-2"/>
        </w:rPr>
        <w:t> </w:t>
      </w:r>
      <w:r>
        <w:rPr>
          <w:color w:val="231F20"/>
          <w:spacing w:val="-4"/>
        </w:rPr>
        <w:t>current</w:t>
      </w:r>
    </w:p>
    <w:p>
      <w:pPr>
        <w:pStyle w:val="BodyText"/>
        <w:spacing w:line="234" w:lineRule="exact"/>
        <w:ind w:left="2882"/>
        <w:jc w:val="both"/>
      </w:pPr>
      <w:r>
        <w:rPr>
          <w:color w:val="231F20"/>
          <w:spacing w:val="-8"/>
        </w:rPr>
        <w:t>installments</w:t>
      </w:r>
      <w:r>
        <w:rPr>
          <w:color w:val="231F20"/>
          <w:spacing w:val="2"/>
        </w:rPr>
        <w:t> </w:t>
      </w:r>
      <w:r>
        <w:rPr>
          <w:color w:val="231F20"/>
          <w:spacing w:val="-8"/>
        </w:rPr>
        <w:t>can</w:t>
      </w:r>
      <w:r>
        <w:rPr>
          <w:color w:val="231F20"/>
          <w:spacing w:val="2"/>
        </w:rPr>
        <w:t> </w:t>
      </w:r>
      <w:r>
        <w:rPr>
          <w:color w:val="231F20"/>
          <w:spacing w:val="-8"/>
        </w:rPr>
        <w:t>render</w:t>
      </w:r>
      <w:r>
        <w:rPr>
          <w:color w:val="231F20"/>
          <w:spacing w:val="2"/>
        </w:rPr>
        <w:t> </w:t>
      </w:r>
      <w:r>
        <w:rPr>
          <w:color w:val="231F20"/>
          <w:spacing w:val="-8"/>
        </w:rPr>
        <w:t>the</w:t>
      </w:r>
      <w:r>
        <w:rPr>
          <w:color w:val="231F20"/>
          <w:spacing w:val="3"/>
        </w:rPr>
        <w:t> </w:t>
      </w:r>
      <w:r>
        <w:rPr>
          <w:color w:val="231F20"/>
          <w:spacing w:val="-8"/>
        </w:rPr>
        <w:t>entire</w:t>
      </w:r>
      <w:r>
        <w:rPr>
          <w:color w:val="231F20"/>
          <w:spacing w:val="2"/>
        </w:rPr>
        <w:t> </w:t>
      </w:r>
      <w:r>
        <w:rPr>
          <w:color w:val="231F20"/>
          <w:spacing w:val="-8"/>
        </w:rPr>
        <w:t>debt</w:t>
      </w:r>
      <w:r>
        <w:rPr>
          <w:color w:val="231F20"/>
          <w:spacing w:val="2"/>
        </w:rPr>
        <w:t> </w:t>
      </w:r>
      <w:r>
        <w:rPr>
          <w:color w:val="231F20"/>
          <w:spacing w:val="-8"/>
        </w:rPr>
        <w:t>due</w:t>
      </w:r>
      <w:r>
        <w:rPr>
          <w:color w:val="231F20"/>
          <w:spacing w:val="3"/>
        </w:rPr>
        <w:t> </w:t>
      </w:r>
      <w:r>
        <w:rPr>
          <w:color w:val="231F20"/>
          <w:spacing w:val="-8"/>
        </w:rPr>
        <w:t>and</w:t>
      </w:r>
      <w:r>
        <w:rPr>
          <w:color w:val="231F20"/>
          <w:spacing w:val="2"/>
        </w:rPr>
        <w:t> </w:t>
      </w:r>
      <w:r>
        <w:rPr>
          <w:color w:val="231F20"/>
          <w:spacing w:val="-8"/>
        </w:rPr>
        <w:t>payable.</w:t>
      </w:r>
    </w:p>
    <w:p>
      <w:pPr>
        <w:pStyle w:val="BodyText"/>
        <w:spacing w:before="6"/>
        <w:rPr>
          <w:sz w:val="23"/>
        </w:rPr>
      </w:pPr>
    </w:p>
    <w:p>
      <w:pPr>
        <w:pStyle w:val="Heading4"/>
        <w:spacing w:before="1"/>
        <w:jc w:val="left"/>
        <w:rPr>
          <w:i/>
        </w:rPr>
      </w:pPr>
      <w:r>
        <w:rPr>
          <w:i/>
          <w:color w:val="231F20"/>
          <w:w w:val="85"/>
        </w:rPr>
        <w:t>Days’</w:t>
      </w:r>
      <w:r>
        <w:rPr>
          <w:i/>
          <w:color w:val="231F20"/>
          <w:spacing w:val="14"/>
        </w:rPr>
        <w:t> </w:t>
      </w:r>
      <w:r>
        <w:rPr>
          <w:i/>
          <w:color w:val="231F20"/>
          <w:w w:val="85"/>
        </w:rPr>
        <w:t>Purchases</w:t>
      </w:r>
      <w:r>
        <w:rPr>
          <w:i/>
          <w:color w:val="231F20"/>
          <w:spacing w:val="15"/>
        </w:rPr>
        <w:t> </w:t>
      </w:r>
      <w:r>
        <w:rPr>
          <w:i/>
          <w:color w:val="231F20"/>
          <w:w w:val="85"/>
        </w:rPr>
        <w:t>in</w:t>
      </w:r>
      <w:r>
        <w:rPr>
          <w:i/>
          <w:color w:val="231F20"/>
          <w:spacing w:val="15"/>
        </w:rPr>
        <w:t> </w:t>
      </w:r>
      <w:r>
        <w:rPr>
          <w:i/>
          <w:color w:val="231F20"/>
          <w:w w:val="85"/>
        </w:rPr>
        <w:t>Accounts</w:t>
      </w:r>
      <w:r>
        <w:rPr>
          <w:i/>
          <w:color w:val="231F20"/>
          <w:spacing w:val="15"/>
        </w:rPr>
        <w:t> </w:t>
      </w:r>
      <w:r>
        <w:rPr>
          <w:i/>
          <w:color w:val="231F20"/>
          <w:spacing w:val="-2"/>
          <w:w w:val="85"/>
        </w:rPr>
        <w:t>Payable</w:t>
      </w:r>
    </w:p>
    <w:p>
      <w:pPr>
        <w:spacing w:line="230" w:lineRule="auto" w:before="73"/>
        <w:ind w:left="2882" w:right="1423" w:firstLine="0"/>
        <w:jc w:val="both"/>
        <w:rPr>
          <w:sz w:val="13"/>
        </w:rPr>
      </w:pPr>
      <w:r>
        <w:rPr>
          <w:color w:val="231F20"/>
          <w:sz w:val="20"/>
        </w:rPr>
        <w:t>A measure of the extent to which companies “lean on the trade” is the </w:t>
      </w:r>
      <w:r>
        <w:rPr>
          <w:b/>
          <w:color w:val="231F20"/>
          <w:sz w:val="20"/>
        </w:rPr>
        <w:t>average payable</w:t>
      </w:r>
      <w:r>
        <w:rPr>
          <w:b/>
          <w:color w:val="231F20"/>
          <w:spacing w:val="-1"/>
          <w:sz w:val="20"/>
        </w:rPr>
        <w:t> </w:t>
      </w:r>
      <w:r>
        <w:rPr>
          <w:b/>
          <w:color w:val="231F20"/>
          <w:sz w:val="20"/>
        </w:rPr>
        <w:t>days</w:t>
      </w:r>
      <w:r>
        <w:rPr>
          <w:b/>
          <w:color w:val="231F20"/>
          <w:spacing w:val="-1"/>
          <w:sz w:val="20"/>
        </w:rPr>
        <w:t> </w:t>
      </w:r>
      <w:r>
        <w:rPr>
          <w:b/>
          <w:color w:val="231F20"/>
          <w:sz w:val="20"/>
        </w:rPr>
        <w:t>outstanding.</w:t>
      </w:r>
      <w:r>
        <w:rPr>
          <w:b/>
          <w:color w:val="231F20"/>
          <w:spacing w:val="-5"/>
          <w:sz w:val="20"/>
        </w:rPr>
        <w:t> </w:t>
      </w:r>
      <w:r>
        <w:rPr>
          <w:color w:val="231F20"/>
          <w:sz w:val="20"/>
        </w:rPr>
        <w:t>This</w:t>
      </w:r>
      <w:r>
        <w:rPr>
          <w:color w:val="231F20"/>
          <w:spacing w:val="-5"/>
          <w:sz w:val="20"/>
        </w:rPr>
        <w:t> </w:t>
      </w:r>
      <w:r>
        <w:rPr>
          <w:color w:val="231F20"/>
          <w:sz w:val="20"/>
        </w:rPr>
        <w:t>measure</w:t>
      </w:r>
      <w:r>
        <w:rPr>
          <w:color w:val="231F20"/>
          <w:spacing w:val="-5"/>
          <w:sz w:val="20"/>
        </w:rPr>
        <w:t> </w:t>
      </w:r>
      <w:r>
        <w:rPr>
          <w:color w:val="231F20"/>
          <w:sz w:val="20"/>
        </w:rPr>
        <w:t>is</w:t>
      </w:r>
      <w:r>
        <w:rPr>
          <w:color w:val="231F20"/>
          <w:spacing w:val="-5"/>
          <w:sz w:val="20"/>
        </w:rPr>
        <w:t> </w:t>
      </w:r>
      <w:r>
        <w:rPr>
          <w:color w:val="231F20"/>
          <w:sz w:val="20"/>
        </w:rPr>
        <w:t>computed</w:t>
      </w:r>
      <w:r>
        <w:rPr>
          <w:color w:val="231F20"/>
          <w:spacing w:val="-5"/>
          <w:sz w:val="20"/>
        </w:rPr>
        <w:t> </w:t>
      </w:r>
      <w:r>
        <w:rPr>
          <w:color w:val="231F20"/>
          <w:sz w:val="20"/>
        </w:rPr>
        <w:t>as</w:t>
      </w:r>
      <w:r>
        <w:rPr>
          <w:color w:val="231F20"/>
          <w:position w:val="7"/>
          <w:sz w:val="13"/>
        </w:rPr>
        <w:t>4</w:t>
      </w:r>
    </w:p>
    <w:p>
      <w:pPr>
        <w:pStyle w:val="BodyText"/>
        <w:spacing w:before="12"/>
      </w:pPr>
    </w:p>
    <w:p>
      <w:pPr>
        <w:spacing w:line="156" w:lineRule="auto" w:before="0"/>
        <w:ind w:left="4120" w:right="2523" w:firstLine="3095"/>
        <w:jc w:val="left"/>
        <w:rPr>
          <w:sz w:val="18"/>
        </w:rPr>
      </w:pPr>
      <w:r>
        <w:rPr/>
        <w:pict>
          <v:line style="position:absolute;mso-position-horizontal-relative:page;mso-position-vertical-relative:paragraph;z-index:-22173696" from="345.893707pt,10.166631pt" to="442.251707pt,10.166631pt" stroked="true" strokeweight=".45pt" strokecolor="#231f20">
            <v:stroke dashstyle="solid"/>
            <w10:wrap type="none"/>
          </v:line>
        </w:pict>
      </w:r>
      <w:r>
        <w:rPr>
          <w:color w:val="231F20"/>
          <w:sz w:val="18"/>
        </w:rPr>
        <w:t>Accounts payable </w:t>
      </w:r>
      <w:r>
        <w:rPr>
          <w:color w:val="231F20"/>
          <w:spacing w:val="-6"/>
          <w:sz w:val="18"/>
        </w:rPr>
        <w:t>Average payable</w:t>
      </w:r>
      <w:r>
        <w:rPr>
          <w:color w:val="231F20"/>
          <w:spacing w:val="-5"/>
          <w:sz w:val="18"/>
        </w:rPr>
        <w:t> </w:t>
      </w:r>
      <w:r>
        <w:rPr>
          <w:color w:val="231F20"/>
          <w:spacing w:val="-6"/>
          <w:sz w:val="18"/>
        </w:rPr>
        <w:t>days</w:t>
      </w:r>
      <w:r>
        <w:rPr>
          <w:color w:val="231F20"/>
          <w:spacing w:val="-5"/>
          <w:sz w:val="18"/>
        </w:rPr>
        <w:t> </w:t>
      </w:r>
      <w:r>
        <w:rPr>
          <w:color w:val="231F20"/>
          <w:spacing w:val="-6"/>
          <w:sz w:val="18"/>
        </w:rPr>
        <w:t>outstanding</w:t>
      </w:r>
      <w:r>
        <w:rPr>
          <w:color w:val="231F20"/>
          <w:spacing w:val="-5"/>
          <w:sz w:val="18"/>
        </w:rPr>
        <w:t> </w:t>
      </w:r>
      <w:r>
        <w:rPr>
          <w:rFonts w:ascii="BIZ UDPGothic" w:hAnsi="BIZ UDPGothic"/>
          <w:color w:val="231F20"/>
          <w:spacing w:val="-6"/>
          <w:sz w:val="18"/>
        </w:rPr>
        <w:t>=</w:t>
      </w:r>
      <w:r>
        <w:rPr>
          <w:rFonts w:ascii="BIZ UDPGothic" w:hAnsi="BIZ UDPGothic"/>
          <w:color w:val="231F20"/>
          <w:spacing w:val="-12"/>
          <w:sz w:val="18"/>
        </w:rPr>
        <w:t> </w:t>
      </w:r>
      <w:r>
        <w:rPr>
          <w:color w:val="231F20"/>
          <w:spacing w:val="-6"/>
          <w:position w:val="-11"/>
          <w:sz w:val="18"/>
        </w:rPr>
        <w:t>Cost</w:t>
      </w:r>
      <w:r>
        <w:rPr>
          <w:color w:val="231F20"/>
          <w:spacing w:val="-4"/>
          <w:position w:val="-11"/>
          <w:sz w:val="18"/>
        </w:rPr>
        <w:t> </w:t>
      </w:r>
      <w:r>
        <w:rPr>
          <w:color w:val="231F20"/>
          <w:spacing w:val="-6"/>
          <w:position w:val="-11"/>
          <w:sz w:val="18"/>
        </w:rPr>
        <w:t>of</w:t>
      </w:r>
      <w:r>
        <w:rPr>
          <w:color w:val="231F20"/>
          <w:spacing w:val="-3"/>
          <w:position w:val="-11"/>
          <w:sz w:val="18"/>
        </w:rPr>
        <w:t> </w:t>
      </w:r>
      <w:r>
        <w:rPr>
          <w:color w:val="231F20"/>
          <w:spacing w:val="-6"/>
          <w:position w:val="-11"/>
          <w:sz w:val="18"/>
        </w:rPr>
        <w:t>goods</w:t>
      </w:r>
      <w:r>
        <w:rPr>
          <w:color w:val="231F20"/>
          <w:spacing w:val="-3"/>
          <w:position w:val="-11"/>
          <w:sz w:val="18"/>
        </w:rPr>
        <w:t> </w:t>
      </w:r>
      <w:r>
        <w:rPr>
          <w:color w:val="231F20"/>
          <w:spacing w:val="-6"/>
          <w:position w:val="-11"/>
          <w:sz w:val="18"/>
        </w:rPr>
        <w:t>sold</w:t>
      </w:r>
      <w:r>
        <w:rPr>
          <w:color w:val="231F20"/>
          <w:spacing w:val="2"/>
          <w:position w:val="-11"/>
          <w:sz w:val="18"/>
        </w:rPr>
        <w:t> </w:t>
      </w:r>
      <w:r>
        <w:rPr>
          <w:rFonts w:ascii="BIZ UDPGothic" w:hAnsi="BIZ UDPGothic"/>
          <w:color w:val="231F20"/>
          <w:spacing w:val="-6"/>
          <w:position w:val="-11"/>
          <w:sz w:val="18"/>
        </w:rPr>
        <w:t>÷</w:t>
      </w:r>
      <w:r>
        <w:rPr>
          <w:rFonts w:ascii="BIZ UDPGothic" w:hAnsi="BIZ UDPGothic"/>
          <w:color w:val="231F20"/>
          <w:spacing w:val="-9"/>
          <w:position w:val="-11"/>
          <w:sz w:val="18"/>
        </w:rPr>
        <w:t> </w:t>
      </w:r>
      <w:r>
        <w:rPr>
          <w:color w:val="231F20"/>
          <w:spacing w:val="-6"/>
          <w:position w:val="-11"/>
          <w:sz w:val="18"/>
        </w:rPr>
        <w:t>360</w:t>
      </w:r>
    </w:p>
    <w:p>
      <w:pPr>
        <w:pStyle w:val="BodyText"/>
        <w:spacing w:line="232" w:lineRule="auto" w:before="236"/>
        <w:ind w:left="2882" w:right="1423"/>
        <w:jc w:val="both"/>
      </w:pPr>
      <w:r>
        <w:rPr>
          <w:color w:val="231F20"/>
          <w:spacing w:val="-4"/>
        </w:rPr>
        <w:t>The</w:t>
      </w:r>
      <w:r>
        <w:rPr>
          <w:color w:val="231F20"/>
          <w:spacing w:val="-7"/>
        </w:rPr>
        <w:t> </w:t>
      </w:r>
      <w:r>
        <w:rPr>
          <w:color w:val="231F20"/>
          <w:spacing w:val="-4"/>
        </w:rPr>
        <w:t>average</w:t>
      </w:r>
      <w:r>
        <w:rPr>
          <w:color w:val="231F20"/>
          <w:spacing w:val="-7"/>
        </w:rPr>
        <w:t> </w:t>
      </w:r>
      <w:r>
        <w:rPr>
          <w:color w:val="231F20"/>
          <w:spacing w:val="-4"/>
        </w:rPr>
        <w:t>payable</w:t>
      </w:r>
      <w:r>
        <w:rPr>
          <w:color w:val="231F20"/>
          <w:spacing w:val="-7"/>
        </w:rPr>
        <w:t> </w:t>
      </w:r>
      <w:r>
        <w:rPr>
          <w:color w:val="231F20"/>
          <w:spacing w:val="-4"/>
        </w:rPr>
        <w:t>days</w:t>
      </w:r>
      <w:r>
        <w:rPr>
          <w:color w:val="231F20"/>
          <w:spacing w:val="-7"/>
        </w:rPr>
        <w:t> </w:t>
      </w:r>
      <w:r>
        <w:rPr>
          <w:color w:val="231F20"/>
          <w:spacing w:val="-4"/>
        </w:rPr>
        <w:t>outstanding</w:t>
      </w:r>
      <w:r>
        <w:rPr>
          <w:color w:val="231F20"/>
          <w:spacing w:val="-7"/>
        </w:rPr>
        <w:t> </w:t>
      </w:r>
      <w:r>
        <w:rPr>
          <w:color w:val="231F20"/>
          <w:spacing w:val="-4"/>
        </w:rPr>
        <w:t>provides</w:t>
      </w:r>
      <w:r>
        <w:rPr>
          <w:color w:val="231F20"/>
          <w:spacing w:val="-7"/>
        </w:rPr>
        <w:t> </w:t>
      </w:r>
      <w:r>
        <w:rPr>
          <w:color w:val="231F20"/>
          <w:spacing w:val="-4"/>
        </w:rPr>
        <w:t>an</w:t>
      </w:r>
      <w:r>
        <w:rPr>
          <w:color w:val="231F20"/>
          <w:spacing w:val="-7"/>
        </w:rPr>
        <w:t> </w:t>
      </w:r>
      <w:r>
        <w:rPr>
          <w:color w:val="231F20"/>
          <w:spacing w:val="-4"/>
        </w:rPr>
        <w:t>indication</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average</w:t>
      </w:r>
      <w:r>
        <w:rPr>
          <w:color w:val="231F20"/>
          <w:spacing w:val="-7"/>
        </w:rPr>
        <w:t> </w:t>
      </w:r>
      <w:r>
        <w:rPr>
          <w:color w:val="231F20"/>
          <w:spacing w:val="-4"/>
        </w:rPr>
        <w:t>time</w:t>
      </w:r>
      <w:r>
        <w:rPr>
          <w:color w:val="231F20"/>
          <w:spacing w:val="-7"/>
        </w:rPr>
        <w:t> </w:t>
      </w:r>
      <w:r>
        <w:rPr>
          <w:color w:val="231F20"/>
          <w:spacing w:val="-4"/>
        </w:rPr>
        <w:t>the company</w:t>
      </w:r>
      <w:r>
        <w:rPr>
          <w:color w:val="231F20"/>
          <w:spacing w:val="-5"/>
        </w:rPr>
        <w:t> </w:t>
      </w:r>
      <w:r>
        <w:rPr>
          <w:color w:val="231F20"/>
          <w:spacing w:val="-4"/>
        </w:rPr>
        <w:t>takes</w:t>
      </w:r>
      <w:r>
        <w:rPr>
          <w:color w:val="231F20"/>
          <w:spacing w:val="-5"/>
        </w:rPr>
        <w:t> </w:t>
      </w:r>
      <w:r>
        <w:rPr>
          <w:color w:val="231F20"/>
          <w:spacing w:val="-4"/>
        </w:rPr>
        <w:t>in</w:t>
      </w:r>
      <w:r>
        <w:rPr>
          <w:color w:val="231F20"/>
          <w:spacing w:val="-5"/>
        </w:rPr>
        <w:t> </w:t>
      </w:r>
      <w:r>
        <w:rPr>
          <w:color w:val="231F20"/>
          <w:spacing w:val="-4"/>
        </w:rPr>
        <w:t>paying</w:t>
      </w:r>
      <w:r>
        <w:rPr>
          <w:color w:val="231F20"/>
          <w:spacing w:val="-5"/>
        </w:rPr>
        <w:t> </w:t>
      </w:r>
      <w:r>
        <w:rPr>
          <w:color w:val="231F20"/>
          <w:spacing w:val="-4"/>
        </w:rPr>
        <w:t>its</w:t>
      </w:r>
      <w:r>
        <w:rPr>
          <w:color w:val="231F20"/>
          <w:spacing w:val="-5"/>
        </w:rPr>
        <w:t> </w:t>
      </w:r>
      <w:r>
        <w:rPr>
          <w:color w:val="231F20"/>
          <w:spacing w:val="-4"/>
        </w:rPr>
        <w:t>obligations</w:t>
      </w:r>
      <w:r>
        <w:rPr>
          <w:color w:val="231F20"/>
          <w:spacing w:val="-5"/>
        </w:rPr>
        <w:t> </w:t>
      </w:r>
      <w:r>
        <w:rPr>
          <w:color w:val="231F20"/>
          <w:spacing w:val="-4"/>
        </w:rPr>
        <w:t>to</w:t>
      </w:r>
      <w:r>
        <w:rPr>
          <w:color w:val="231F20"/>
          <w:spacing w:val="-5"/>
        </w:rPr>
        <w:t> </w:t>
      </w:r>
      <w:r>
        <w:rPr>
          <w:color w:val="231F20"/>
          <w:spacing w:val="-4"/>
        </w:rPr>
        <w:t>suppliers.</w:t>
      </w:r>
      <w:r>
        <w:rPr>
          <w:color w:val="231F20"/>
          <w:spacing w:val="-5"/>
        </w:rPr>
        <w:t> </w:t>
      </w:r>
      <w:r>
        <w:rPr>
          <w:color w:val="231F20"/>
          <w:spacing w:val="-4"/>
        </w:rPr>
        <w:t>The</w:t>
      </w:r>
      <w:r>
        <w:rPr>
          <w:color w:val="231F20"/>
          <w:spacing w:val="-5"/>
        </w:rPr>
        <w:t> </w:t>
      </w:r>
      <w:r>
        <w:rPr>
          <w:color w:val="231F20"/>
          <w:spacing w:val="-4"/>
        </w:rPr>
        <w:t>longer</w:t>
      </w:r>
      <w:r>
        <w:rPr>
          <w:color w:val="231F20"/>
          <w:spacing w:val="-5"/>
        </w:rPr>
        <w:t> </w:t>
      </w:r>
      <w:r>
        <w:rPr>
          <w:color w:val="231F20"/>
          <w:spacing w:val="-4"/>
        </w:rPr>
        <w:t>the</w:t>
      </w:r>
      <w:r>
        <w:rPr>
          <w:color w:val="231F20"/>
          <w:spacing w:val="-5"/>
        </w:rPr>
        <w:t> </w:t>
      </w:r>
      <w:r>
        <w:rPr>
          <w:color w:val="231F20"/>
          <w:spacing w:val="-4"/>
        </w:rPr>
        <w:t>payment</w:t>
      </w:r>
      <w:r>
        <w:rPr>
          <w:color w:val="231F20"/>
          <w:spacing w:val="-5"/>
        </w:rPr>
        <w:t> </w:t>
      </w:r>
      <w:r>
        <w:rPr>
          <w:color w:val="231F20"/>
          <w:spacing w:val="-4"/>
        </w:rPr>
        <w:t>period, </w:t>
      </w:r>
      <w:r>
        <w:rPr>
          <w:color w:val="231F20"/>
          <w:spacing w:val="-2"/>
        </w:rPr>
        <w:t>the</w:t>
      </w:r>
      <w:r>
        <w:rPr>
          <w:color w:val="231F20"/>
          <w:spacing w:val="-8"/>
        </w:rPr>
        <w:t> </w:t>
      </w:r>
      <w:r>
        <w:rPr>
          <w:color w:val="231F20"/>
          <w:spacing w:val="-2"/>
        </w:rPr>
        <w:t>greater</w:t>
      </w:r>
      <w:r>
        <w:rPr>
          <w:color w:val="231F20"/>
          <w:spacing w:val="-8"/>
        </w:rPr>
        <w:t> </w:t>
      </w:r>
      <w:r>
        <w:rPr>
          <w:color w:val="231F20"/>
          <w:spacing w:val="-2"/>
        </w:rPr>
        <w:t>the</w:t>
      </w:r>
      <w:r>
        <w:rPr>
          <w:color w:val="231F20"/>
          <w:spacing w:val="-8"/>
        </w:rPr>
        <w:t> </w:t>
      </w:r>
      <w:r>
        <w:rPr>
          <w:color w:val="231F20"/>
          <w:spacing w:val="-2"/>
        </w:rPr>
        <w:t>use</w:t>
      </w:r>
      <w:r>
        <w:rPr>
          <w:color w:val="231F20"/>
          <w:spacing w:val="-8"/>
        </w:rPr>
        <w:t> </w:t>
      </w:r>
      <w:r>
        <w:rPr>
          <w:color w:val="231F20"/>
          <w:spacing w:val="-2"/>
        </w:rPr>
        <w:t>of</w:t>
      </w:r>
      <w:r>
        <w:rPr>
          <w:color w:val="231F20"/>
          <w:spacing w:val="-8"/>
        </w:rPr>
        <w:t> </w:t>
      </w:r>
      <w:r>
        <w:rPr>
          <w:color w:val="231F20"/>
          <w:spacing w:val="-2"/>
        </w:rPr>
        <w:t>suppliers’</w:t>
      </w:r>
      <w:r>
        <w:rPr>
          <w:color w:val="231F20"/>
          <w:spacing w:val="-8"/>
        </w:rPr>
        <w:t> </w:t>
      </w:r>
      <w:r>
        <w:rPr>
          <w:color w:val="231F20"/>
          <w:spacing w:val="-2"/>
        </w:rPr>
        <w:t>capital.</w:t>
      </w:r>
    </w:p>
    <w:p>
      <w:pPr>
        <w:pStyle w:val="BodyText"/>
        <w:spacing w:line="228" w:lineRule="auto"/>
        <w:ind w:left="2882" w:right="1423" w:firstLine="240"/>
        <w:jc w:val="both"/>
      </w:pPr>
      <w:r>
        <w:rPr>
          <w:color w:val="231F20"/>
          <w:spacing w:val="-2"/>
        </w:rPr>
        <w:t>A</w:t>
      </w:r>
      <w:r>
        <w:rPr>
          <w:color w:val="231F20"/>
          <w:spacing w:val="-7"/>
        </w:rPr>
        <w:t> </w:t>
      </w:r>
      <w:r>
        <w:rPr>
          <w:color w:val="231F20"/>
          <w:spacing w:val="-2"/>
        </w:rPr>
        <w:t>related</w:t>
      </w:r>
      <w:r>
        <w:rPr>
          <w:color w:val="231F20"/>
          <w:spacing w:val="-7"/>
        </w:rPr>
        <w:t> </w:t>
      </w:r>
      <w:r>
        <w:rPr>
          <w:color w:val="231F20"/>
          <w:spacing w:val="-2"/>
        </w:rPr>
        <w:t>measure</w:t>
      </w:r>
      <w:r>
        <w:rPr>
          <w:color w:val="231F20"/>
          <w:spacing w:val="-7"/>
        </w:rPr>
        <w:t> </w:t>
      </w:r>
      <w:r>
        <w:rPr>
          <w:color w:val="231F20"/>
          <w:spacing w:val="-2"/>
        </w:rPr>
        <w:t>is</w:t>
      </w:r>
      <w:r>
        <w:rPr>
          <w:color w:val="231F20"/>
          <w:spacing w:val="-7"/>
        </w:rPr>
        <w:t> </w:t>
      </w:r>
      <w:r>
        <w:rPr>
          <w:b/>
          <w:color w:val="231F20"/>
          <w:spacing w:val="-2"/>
        </w:rPr>
        <w:t>accounts</w:t>
      </w:r>
      <w:r>
        <w:rPr>
          <w:b/>
          <w:color w:val="231F20"/>
          <w:spacing w:val="-4"/>
        </w:rPr>
        <w:t> </w:t>
      </w:r>
      <w:r>
        <w:rPr>
          <w:b/>
          <w:color w:val="231F20"/>
          <w:spacing w:val="-2"/>
        </w:rPr>
        <w:t>payable</w:t>
      </w:r>
      <w:r>
        <w:rPr>
          <w:b/>
          <w:color w:val="231F20"/>
          <w:spacing w:val="-4"/>
        </w:rPr>
        <w:t> </w:t>
      </w:r>
      <w:r>
        <w:rPr>
          <w:b/>
          <w:color w:val="231F20"/>
          <w:spacing w:val="-2"/>
        </w:rPr>
        <w:t>turnover.</w:t>
      </w:r>
      <w:r>
        <w:rPr>
          <w:b/>
          <w:color w:val="231F20"/>
          <w:spacing w:val="-7"/>
        </w:rPr>
        <w:t> </w:t>
      </w:r>
      <w:r>
        <w:rPr>
          <w:color w:val="231F20"/>
          <w:spacing w:val="-2"/>
        </w:rPr>
        <w:t>It</w:t>
      </w:r>
      <w:r>
        <w:rPr>
          <w:color w:val="231F20"/>
          <w:spacing w:val="-7"/>
        </w:rPr>
        <w:t> </w:t>
      </w:r>
      <w:r>
        <w:rPr>
          <w:color w:val="231F20"/>
          <w:spacing w:val="-2"/>
        </w:rPr>
        <w:t>is</w:t>
      </w:r>
      <w:r>
        <w:rPr>
          <w:color w:val="231F20"/>
          <w:spacing w:val="-7"/>
        </w:rPr>
        <w:t> </w:t>
      </w:r>
      <w:r>
        <w:rPr>
          <w:color w:val="231F20"/>
          <w:spacing w:val="-2"/>
        </w:rPr>
        <w:t>computed</w:t>
      </w:r>
      <w:r>
        <w:rPr>
          <w:color w:val="231F20"/>
          <w:spacing w:val="-7"/>
        </w:rPr>
        <w:t> </w:t>
      </w:r>
      <w:r>
        <w:rPr>
          <w:color w:val="231F20"/>
          <w:spacing w:val="-2"/>
        </w:rPr>
        <w:t>as</w:t>
      </w:r>
      <w:r>
        <w:rPr>
          <w:color w:val="231F20"/>
          <w:spacing w:val="-7"/>
        </w:rPr>
        <w:t> </w:t>
      </w:r>
      <w:r>
        <w:rPr>
          <w:color w:val="231F20"/>
          <w:spacing w:val="-2"/>
        </w:rPr>
        <w:t>Cost</w:t>
      </w:r>
      <w:r>
        <w:rPr>
          <w:color w:val="231F20"/>
          <w:spacing w:val="-7"/>
        </w:rPr>
        <w:t> </w:t>
      </w:r>
      <w:r>
        <w:rPr>
          <w:color w:val="231F20"/>
          <w:spacing w:val="-2"/>
        </w:rPr>
        <w:t>of</w:t>
      </w:r>
      <w:r>
        <w:rPr>
          <w:color w:val="231F20"/>
          <w:spacing w:val="-7"/>
        </w:rPr>
        <w:t> </w:t>
      </w:r>
      <w:r>
        <w:rPr>
          <w:color w:val="231F20"/>
          <w:spacing w:val="-2"/>
        </w:rPr>
        <w:t>goods </w:t>
      </w:r>
      <w:r>
        <w:rPr>
          <w:color w:val="231F20"/>
          <w:spacing w:val="-4"/>
        </w:rPr>
        <w:t>sold</w:t>
      </w:r>
      <w:r>
        <w:rPr>
          <w:color w:val="231F20"/>
          <w:spacing w:val="-9"/>
        </w:rPr>
        <w:t> </w:t>
      </w:r>
      <w:r>
        <w:rPr>
          <w:rFonts w:ascii="BIZ UDPGothic" w:hAnsi="BIZ UDPGothic"/>
          <w:color w:val="231F20"/>
          <w:spacing w:val="-4"/>
        </w:rPr>
        <w:t>÷</w:t>
      </w:r>
      <w:r>
        <w:rPr>
          <w:rFonts w:ascii="BIZ UDPGothic" w:hAnsi="BIZ UDPGothic"/>
          <w:color w:val="231F20"/>
          <w:spacing w:val="-13"/>
        </w:rPr>
        <w:t> </w:t>
      </w:r>
      <w:r>
        <w:rPr>
          <w:color w:val="231F20"/>
          <w:spacing w:val="-4"/>
        </w:rPr>
        <w:t>Average accounts payable. This ratio indicates the speed at which a company </w:t>
      </w:r>
      <w:r>
        <w:rPr>
          <w:color w:val="231F20"/>
        </w:rPr>
        <w:t>pays</w:t>
      </w:r>
      <w:r>
        <w:rPr>
          <w:color w:val="231F20"/>
          <w:spacing w:val="-7"/>
        </w:rPr>
        <w:t> </w:t>
      </w:r>
      <w:r>
        <w:rPr>
          <w:color w:val="231F20"/>
        </w:rPr>
        <w:t>for</w:t>
      </w:r>
      <w:r>
        <w:rPr>
          <w:color w:val="231F20"/>
          <w:spacing w:val="-7"/>
        </w:rPr>
        <w:t> </w:t>
      </w:r>
      <w:r>
        <w:rPr>
          <w:color w:val="231F20"/>
        </w:rPr>
        <w:t>purchases</w:t>
      </w:r>
      <w:r>
        <w:rPr>
          <w:color w:val="231F20"/>
          <w:spacing w:val="-7"/>
        </w:rPr>
        <w:t> </w:t>
      </w:r>
      <w:r>
        <w:rPr>
          <w:color w:val="231F20"/>
        </w:rPr>
        <w:t>on</w:t>
      </w:r>
      <w:r>
        <w:rPr>
          <w:color w:val="231F20"/>
          <w:spacing w:val="-7"/>
        </w:rPr>
        <w:t> </w:t>
      </w:r>
      <w:r>
        <w:rPr>
          <w:color w:val="231F20"/>
        </w:rPr>
        <w:t>account.</w:t>
      </w:r>
    </w:p>
    <w:p>
      <w:pPr>
        <w:pStyle w:val="BodyText"/>
      </w:pPr>
    </w:p>
    <w:p>
      <w:pPr>
        <w:pStyle w:val="BodyText"/>
        <w:spacing w:before="3"/>
        <w:rPr>
          <w:sz w:val="18"/>
        </w:rPr>
      </w:pPr>
    </w:p>
    <w:p>
      <w:pPr>
        <w:spacing w:line="244" w:lineRule="auto" w:before="1"/>
        <w:ind w:left="3007" w:right="2868" w:hanging="125"/>
        <w:jc w:val="left"/>
        <w:rPr>
          <w:rFonts w:ascii="Trebuchet MS" w:hAnsi="Trebuchet MS"/>
          <w:sz w:val="16"/>
        </w:rPr>
      </w:pPr>
      <w:r>
        <w:rPr>
          <w:rFonts w:ascii="Trebuchet MS" w:hAnsi="Trebuchet MS"/>
          <w:color w:val="231F20"/>
          <w:spacing w:val="-2"/>
          <w:w w:val="80"/>
          <w:position w:val="5"/>
          <w:sz w:val="10"/>
        </w:rPr>
        <w:t>4</w:t>
      </w:r>
      <w:r>
        <w:rPr>
          <w:rFonts w:ascii="Trebuchet MS" w:hAnsi="Trebuchet MS"/>
          <w:color w:val="231F20"/>
          <w:spacing w:val="59"/>
          <w:position w:val="5"/>
          <w:sz w:val="10"/>
        </w:rPr>
        <w:t> </w:t>
      </w:r>
      <w:r>
        <w:rPr>
          <w:rFonts w:ascii="Trebuchet MS" w:hAnsi="Trebuchet MS"/>
          <w:color w:val="231F20"/>
          <w:spacing w:val="-2"/>
          <w:w w:val="80"/>
          <w:sz w:val="16"/>
        </w:rPr>
        <w:t>Purchases can be substituted for cost of goods sold in this formula, and can be estimated as</w:t>
      </w:r>
      <w:r>
        <w:rPr>
          <w:rFonts w:ascii="Trebuchet MS" w:hAnsi="Trebuchet MS"/>
          <w:color w:val="231F20"/>
          <w:sz w:val="16"/>
        </w:rPr>
        <w:t> </w:t>
      </w:r>
      <w:r>
        <w:rPr>
          <w:rFonts w:ascii="Trebuchet MS" w:hAnsi="Trebuchet MS"/>
          <w:color w:val="231F20"/>
          <w:w w:val="80"/>
          <w:sz w:val="16"/>
        </w:rPr>
        <w:t>Purchases </w:t>
      </w:r>
      <w:r>
        <w:rPr>
          <w:rFonts w:ascii="BIZ UDPGothic" w:hAnsi="BIZ UDPGothic"/>
          <w:color w:val="231F20"/>
          <w:w w:val="80"/>
          <w:sz w:val="16"/>
        </w:rPr>
        <w:t>= </w:t>
      </w:r>
      <w:r>
        <w:rPr>
          <w:rFonts w:ascii="Trebuchet MS" w:hAnsi="Trebuchet MS"/>
          <w:color w:val="231F20"/>
          <w:w w:val="80"/>
          <w:sz w:val="16"/>
        </w:rPr>
        <w:t>Cost of goods sold </w:t>
      </w:r>
      <w:r>
        <w:rPr>
          <w:rFonts w:ascii="BIZ UDPGothic" w:hAnsi="BIZ UDPGothic"/>
          <w:color w:val="231F20"/>
          <w:w w:val="80"/>
          <w:sz w:val="16"/>
        </w:rPr>
        <w:t>+ </w:t>
      </w:r>
      <w:r>
        <w:rPr>
          <w:rFonts w:ascii="Trebuchet MS" w:hAnsi="Trebuchet MS"/>
          <w:color w:val="231F20"/>
          <w:w w:val="80"/>
          <w:sz w:val="16"/>
        </w:rPr>
        <w:t>Ending inventory </w:t>
      </w:r>
      <w:r>
        <w:rPr>
          <w:rFonts w:ascii="BIZ UDPGothic" w:hAnsi="BIZ UDPGothic"/>
          <w:color w:val="231F20"/>
          <w:w w:val="80"/>
          <w:sz w:val="16"/>
        </w:rPr>
        <w:t>— </w:t>
      </w:r>
      <w:r>
        <w:rPr>
          <w:rFonts w:ascii="Trebuchet MS" w:hAnsi="Trebuchet MS"/>
          <w:color w:val="231F20"/>
          <w:w w:val="80"/>
          <w:sz w:val="16"/>
        </w:rPr>
        <w:t>Beginning inventory.</w:t>
      </w:r>
    </w:p>
    <w:p>
      <w:pPr>
        <w:spacing w:after="0" w:line="244" w:lineRule="auto"/>
        <w:jc w:val="left"/>
        <w:rPr>
          <w:rFonts w:ascii="Trebuchet MS" w:hAnsi="Trebuchet MS"/>
          <w:sz w:val="16"/>
        </w:rPr>
        <w:sectPr>
          <w:pgSz w:w="11510" w:h="14400"/>
          <w:pgMar w:header="0" w:footer="0" w:top="920" w:bottom="280" w:left="0" w:right="0"/>
        </w:sectPr>
      </w:pPr>
    </w:p>
    <w:p>
      <w:pPr>
        <w:pStyle w:val="BodyText"/>
        <w:spacing w:before="2"/>
        <w:rPr>
          <w:rFonts w:ascii="Trebuchet MS"/>
          <w:sz w:val="13"/>
        </w:rPr>
      </w:pPr>
    </w:p>
    <w:p>
      <w:pPr>
        <w:spacing w:after="0"/>
        <w:rPr>
          <w:rFonts w:ascii="Trebuchet MS"/>
          <w:sz w:val="13"/>
        </w:rPr>
        <w:sectPr>
          <w:pgSz w:w="11510" w:h="14400"/>
          <w:pgMar w:header="0" w:footer="0" w:top="920" w:bottom="280" w:left="0" w:right="0"/>
        </w:sectPr>
      </w:pPr>
    </w:p>
    <w:p>
      <w:pPr>
        <w:pStyle w:val="Heading2"/>
        <w:tabs>
          <w:tab w:pos="3976" w:val="left" w:leader="none"/>
          <w:tab w:pos="6163" w:val="left" w:leader="none"/>
        </w:tabs>
        <w:spacing w:before="110"/>
        <w:jc w:val="left"/>
      </w:pPr>
      <w:r>
        <w:rPr/>
        <w:pict>
          <v:line style="position:absolute;mso-position-horizontal-relative:page;mso-position-vertical-relative:paragraph;z-index:15752704" from="17.14172pt,18.644657pt" to="69.141720pt,18.644657pt" stroked="true" strokeweight="4pt" strokecolor="#231f20">
            <v:stroke dashstyle="shortdot"/>
            <w10:wrap type="none"/>
          </v:line>
        </w:pict>
      </w:r>
      <w:r>
        <w:rPr>
          <w:color w:val="231F20"/>
          <w:spacing w:val="69"/>
        </w:rPr>
        <w:t>ADDITIONAL</w:t>
      </w:r>
      <w:r>
        <w:rPr>
          <w:color w:val="231F20"/>
        </w:rPr>
        <w:tab/>
      </w:r>
      <w:r>
        <w:rPr>
          <w:color w:val="231F20"/>
          <w:spacing w:val="68"/>
        </w:rPr>
        <w:t>LIQUIDITY</w:t>
      </w:r>
      <w:r>
        <w:rPr>
          <w:color w:val="231F20"/>
        </w:rPr>
        <w:tab/>
      </w:r>
      <w:r>
        <w:rPr>
          <w:color w:val="231F20"/>
          <w:spacing w:val="67"/>
        </w:rPr>
        <w:t>MEASURES </w:t>
      </w:r>
    </w:p>
    <w:p>
      <w:pPr>
        <w:pStyle w:val="Heading3"/>
        <w:spacing w:before="29"/>
        <w:jc w:val="left"/>
      </w:pPr>
      <w:r>
        <w:rPr>
          <w:color w:val="231F20"/>
          <w:w w:val="85"/>
        </w:rPr>
        <w:t>Current</w:t>
      </w:r>
      <w:r>
        <w:rPr>
          <w:color w:val="231F20"/>
          <w:spacing w:val="1"/>
        </w:rPr>
        <w:t> </w:t>
      </w:r>
      <w:r>
        <w:rPr>
          <w:color w:val="231F20"/>
          <w:w w:val="85"/>
        </w:rPr>
        <w:t>Assets</w:t>
      </w:r>
      <w:r>
        <w:rPr>
          <w:color w:val="231F20"/>
          <w:spacing w:val="2"/>
        </w:rPr>
        <w:t> </w:t>
      </w:r>
      <w:r>
        <w:rPr>
          <w:color w:val="231F20"/>
          <w:spacing w:val="-2"/>
          <w:w w:val="85"/>
        </w:rPr>
        <w:t>Composition</w:t>
      </w:r>
    </w:p>
    <w:p>
      <w:pPr>
        <w:pStyle w:val="BodyText"/>
        <w:spacing w:line="232" w:lineRule="auto" w:before="62"/>
        <w:ind w:left="1442"/>
        <w:jc w:val="both"/>
      </w:pPr>
      <w:r>
        <w:rPr>
          <w:color w:val="231F20"/>
          <w:spacing w:val="-2"/>
        </w:rPr>
        <w:t>The</w:t>
      </w:r>
      <w:r>
        <w:rPr>
          <w:color w:val="231F20"/>
          <w:spacing w:val="-9"/>
        </w:rPr>
        <w:t> </w:t>
      </w:r>
      <w:r>
        <w:rPr>
          <w:color w:val="231F20"/>
          <w:spacing w:val="-2"/>
        </w:rPr>
        <w:t>composition</w:t>
      </w:r>
      <w:r>
        <w:rPr>
          <w:color w:val="231F20"/>
          <w:spacing w:val="-9"/>
        </w:rPr>
        <w:t> </w:t>
      </w:r>
      <w:r>
        <w:rPr>
          <w:color w:val="231F20"/>
          <w:spacing w:val="-2"/>
        </w:rPr>
        <w:t>of</w:t>
      </w:r>
      <w:r>
        <w:rPr>
          <w:color w:val="231F20"/>
          <w:spacing w:val="-9"/>
        </w:rPr>
        <w:t> </w:t>
      </w:r>
      <w:r>
        <w:rPr>
          <w:color w:val="231F20"/>
          <w:spacing w:val="-2"/>
        </w:rPr>
        <w:t>current</w:t>
      </w:r>
      <w:r>
        <w:rPr>
          <w:color w:val="231F20"/>
          <w:spacing w:val="-9"/>
        </w:rPr>
        <w:t> </w:t>
      </w:r>
      <w:r>
        <w:rPr>
          <w:color w:val="231F20"/>
          <w:spacing w:val="-2"/>
        </w:rPr>
        <w:t>assets</w:t>
      </w:r>
      <w:r>
        <w:rPr>
          <w:color w:val="231F20"/>
          <w:spacing w:val="-9"/>
        </w:rPr>
        <w:t> </w:t>
      </w:r>
      <w:r>
        <w:rPr>
          <w:color w:val="231F20"/>
          <w:spacing w:val="-2"/>
        </w:rPr>
        <w:t>is</w:t>
      </w:r>
      <w:r>
        <w:rPr>
          <w:color w:val="231F20"/>
          <w:spacing w:val="-9"/>
        </w:rPr>
        <w:t> </w:t>
      </w:r>
      <w:r>
        <w:rPr>
          <w:color w:val="231F20"/>
          <w:spacing w:val="-2"/>
        </w:rPr>
        <w:t>an</w:t>
      </w:r>
      <w:r>
        <w:rPr>
          <w:color w:val="231F20"/>
          <w:spacing w:val="-9"/>
        </w:rPr>
        <w:t> </w:t>
      </w:r>
      <w:r>
        <w:rPr>
          <w:color w:val="231F20"/>
          <w:spacing w:val="-2"/>
        </w:rPr>
        <w:t>indicator</w:t>
      </w:r>
      <w:r>
        <w:rPr>
          <w:color w:val="231F20"/>
          <w:spacing w:val="-9"/>
        </w:rPr>
        <w:t> </w:t>
      </w:r>
      <w:r>
        <w:rPr>
          <w:color w:val="231F20"/>
          <w:spacing w:val="-2"/>
        </w:rPr>
        <w:t>of</w:t>
      </w:r>
      <w:r>
        <w:rPr>
          <w:color w:val="231F20"/>
          <w:spacing w:val="-9"/>
        </w:rPr>
        <w:t> </w:t>
      </w:r>
      <w:r>
        <w:rPr>
          <w:color w:val="231F20"/>
          <w:spacing w:val="-2"/>
        </w:rPr>
        <w:t>working</w:t>
      </w:r>
      <w:r>
        <w:rPr>
          <w:color w:val="231F20"/>
          <w:spacing w:val="-9"/>
        </w:rPr>
        <w:t> </w:t>
      </w:r>
      <w:r>
        <w:rPr>
          <w:color w:val="231F20"/>
          <w:spacing w:val="-2"/>
        </w:rPr>
        <w:t>capital</w:t>
      </w:r>
      <w:r>
        <w:rPr>
          <w:color w:val="231F20"/>
          <w:spacing w:val="-9"/>
        </w:rPr>
        <w:t> </w:t>
      </w:r>
      <w:r>
        <w:rPr>
          <w:color w:val="231F20"/>
          <w:spacing w:val="-2"/>
        </w:rPr>
        <w:t>liquidity.</w:t>
      </w:r>
      <w:r>
        <w:rPr>
          <w:color w:val="231F20"/>
          <w:spacing w:val="-9"/>
        </w:rPr>
        <w:t> </w:t>
      </w:r>
      <w:r>
        <w:rPr>
          <w:color w:val="231F20"/>
          <w:spacing w:val="-2"/>
        </w:rPr>
        <w:t>Use</w:t>
      </w:r>
      <w:r>
        <w:rPr>
          <w:color w:val="231F20"/>
          <w:spacing w:val="-9"/>
        </w:rPr>
        <w:t> </w:t>
      </w:r>
      <w:r>
        <w:rPr>
          <w:color w:val="231F20"/>
          <w:spacing w:val="-2"/>
        </w:rPr>
        <w:t>of </w:t>
      </w:r>
      <w:r>
        <w:rPr>
          <w:color w:val="231F20"/>
          <w:spacing w:val="-6"/>
        </w:rPr>
        <w:t>common-size percentage comparisons facilitates our evaluation of comparative liquid- </w:t>
      </w:r>
      <w:r>
        <w:rPr>
          <w:color w:val="231F20"/>
          <w:spacing w:val="-4"/>
        </w:rPr>
        <w:t>ity,</w:t>
      </w:r>
      <w:r>
        <w:rPr>
          <w:color w:val="231F20"/>
          <w:spacing w:val="-7"/>
        </w:rPr>
        <w:t> </w:t>
      </w:r>
      <w:r>
        <w:rPr>
          <w:color w:val="231F20"/>
          <w:spacing w:val="-4"/>
        </w:rPr>
        <w:t>regardless</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dollar</w:t>
      </w:r>
      <w:r>
        <w:rPr>
          <w:color w:val="231F20"/>
          <w:spacing w:val="-7"/>
        </w:rPr>
        <w:t> </w:t>
      </w:r>
      <w:r>
        <w:rPr>
          <w:color w:val="231F20"/>
          <w:spacing w:val="-4"/>
        </w:rPr>
        <w:t>amounts.</w:t>
      </w:r>
      <w:r>
        <w:rPr>
          <w:color w:val="231F20"/>
          <w:spacing w:val="-7"/>
        </w:rPr>
        <w:t> </w:t>
      </w:r>
      <w:r>
        <w:rPr>
          <w:color w:val="231F20"/>
          <w:spacing w:val="-4"/>
        </w:rPr>
        <w:t>Consider</w:t>
      </w:r>
      <w:r>
        <w:rPr>
          <w:color w:val="231F20"/>
          <w:spacing w:val="-7"/>
        </w:rPr>
        <w:t> </w:t>
      </w:r>
      <w:r>
        <w:rPr>
          <w:color w:val="231F20"/>
          <w:spacing w:val="-4"/>
        </w:rPr>
        <w:t>Illustration</w:t>
      </w:r>
      <w:r>
        <w:rPr>
          <w:color w:val="231F20"/>
          <w:spacing w:val="-7"/>
        </w:rPr>
        <w:t> </w:t>
      </w:r>
      <w:r>
        <w:rPr>
          <w:color w:val="231F20"/>
          <w:spacing w:val="-4"/>
        </w:rPr>
        <w:t>10.7</w:t>
      </w:r>
      <w:r>
        <w:rPr>
          <w:color w:val="231F20"/>
          <w:spacing w:val="-7"/>
        </w:rPr>
        <w:t> </w:t>
      </w:r>
      <w:r>
        <w:rPr>
          <w:color w:val="231F20"/>
          <w:spacing w:val="-4"/>
        </w:rPr>
        <w:t>as</w:t>
      </w:r>
      <w:r>
        <w:rPr>
          <w:color w:val="231F20"/>
          <w:spacing w:val="-7"/>
        </w:rPr>
        <w:t> </w:t>
      </w:r>
      <w:r>
        <w:rPr>
          <w:color w:val="231F20"/>
          <w:spacing w:val="-4"/>
        </w:rPr>
        <w:t>a</w:t>
      </w:r>
      <w:r>
        <w:rPr>
          <w:color w:val="231F20"/>
          <w:spacing w:val="-7"/>
        </w:rPr>
        <w:t> </w:t>
      </w:r>
      <w:r>
        <w:rPr>
          <w:color w:val="231F20"/>
          <w:spacing w:val="-4"/>
        </w:rPr>
        <w:t>case</w:t>
      </w:r>
      <w:r>
        <w:rPr>
          <w:color w:val="231F20"/>
          <w:spacing w:val="-7"/>
        </w:rPr>
        <w:t> </w:t>
      </w:r>
      <w:r>
        <w:rPr>
          <w:color w:val="231F20"/>
          <w:spacing w:val="-4"/>
        </w:rPr>
        <w:t>example.</w:t>
      </w:r>
    </w:p>
    <w:p>
      <w:pPr>
        <w:pStyle w:val="BodyText"/>
        <w:spacing w:before="11"/>
      </w:pPr>
    </w:p>
    <w:p>
      <w:pPr>
        <w:spacing w:line="256" w:lineRule="auto" w:before="0"/>
        <w:ind w:left="1441" w:right="0" w:firstLine="0"/>
        <w:jc w:val="both"/>
        <w:rPr>
          <w:sz w:val="18"/>
        </w:rPr>
      </w:pPr>
      <w:r>
        <w:rPr/>
        <w:pict>
          <v:group style="position:absolute;margin-left:60.091721pt;margin-top:-5.487352pt;width:515.6pt;height:166.2pt;mso-position-horizontal-relative:page;mso-position-vertical-relative:paragraph;z-index:-22170624" id="docshapegroup176" coordorigin="1202,-110" coordsize="10312,3324">
            <v:rect style="position:absolute;left:1211;top:-100;width:10297;height:3304" id="docshape177" filled="true" fillcolor="#e5e5e5" stroked="false">
              <v:fill type="solid"/>
            </v:rect>
            <v:shape style="position:absolute;left:1206;top:-105;width:10302;height:3314" id="docshape178" coordorigin="1207,-105" coordsize="10302,3314" path="m1207,-105l11509,-105m11509,3209l1207,3209,1207,-105e" filled="false" stroked="true" strokeweight=".5pt" strokecolor="#231f20">
              <v:path arrowok="t"/>
              <v:stroke dashstyle="solid"/>
            </v:shape>
            <v:line style="position:absolute" from="9002,373" to="10042,373" stroked="true" strokeweight="4pt" strokecolor="#231f20">
              <v:stroke dashstyle="shortdot"/>
            </v:line>
            <w10:wrap type="none"/>
          </v:group>
        </w:pict>
      </w:r>
      <w:r>
        <w:rPr>
          <w:color w:val="231F20"/>
          <w:spacing w:val="-4"/>
          <w:sz w:val="18"/>
        </w:rPr>
        <w:t>Texas</w:t>
      </w:r>
      <w:r>
        <w:rPr>
          <w:color w:val="231F20"/>
          <w:spacing w:val="-8"/>
          <w:sz w:val="18"/>
        </w:rPr>
        <w:t> </w:t>
      </w:r>
      <w:r>
        <w:rPr>
          <w:color w:val="231F20"/>
          <w:spacing w:val="-4"/>
          <w:sz w:val="18"/>
        </w:rPr>
        <w:t>Electric’s</w:t>
      </w:r>
      <w:r>
        <w:rPr>
          <w:color w:val="231F20"/>
          <w:spacing w:val="-7"/>
          <w:sz w:val="18"/>
        </w:rPr>
        <w:t> </w:t>
      </w:r>
      <w:r>
        <w:rPr>
          <w:color w:val="231F20"/>
          <w:spacing w:val="-4"/>
          <w:sz w:val="18"/>
        </w:rPr>
        <w:t>current</w:t>
      </w:r>
      <w:r>
        <w:rPr>
          <w:color w:val="231F20"/>
          <w:spacing w:val="-7"/>
          <w:sz w:val="18"/>
        </w:rPr>
        <w:t> </w:t>
      </w:r>
      <w:r>
        <w:rPr>
          <w:color w:val="231F20"/>
          <w:spacing w:val="-4"/>
          <w:sz w:val="18"/>
        </w:rPr>
        <w:t>assets</w:t>
      </w:r>
      <w:r>
        <w:rPr>
          <w:color w:val="231F20"/>
          <w:spacing w:val="-7"/>
          <w:sz w:val="18"/>
        </w:rPr>
        <w:t> </w:t>
      </w:r>
      <w:r>
        <w:rPr>
          <w:color w:val="231F20"/>
          <w:spacing w:val="-4"/>
          <w:sz w:val="18"/>
        </w:rPr>
        <w:t>along</w:t>
      </w:r>
      <w:r>
        <w:rPr>
          <w:color w:val="231F20"/>
          <w:spacing w:val="-8"/>
          <w:sz w:val="18"/>
        </w:rPr>
        <w:t> </w:t>
      </w:r>
      <w:r>
        <w:rPr>
          <w:color w:val="231F20"/>
          <w:spacing w:val="-4"/>
          <w:sz w:val="18"/>
        </w:rPr>
        <w:t>with</w:t>
      </w:r>
      <w:r>
        <w:rPr>
          <w:color w:val="231F20"/>
          <w:spacing w:val="-7"/>
          <w:sz w:val="18"/>
        </w:rPr>
        <w:t> </w:t>
      </w:r>
      <w:r>
        <w:rPr>
          <w:color w:val="231F20"/>
          <w:spacing w:val="-4"/>
          <w:sz w:val="18"/>
        </w:rPr>
        <w:t>their</w:t>
      </w:r>
      <w:r>
        <w:rPr>
          <w:color w:val="231F20"/>
          <w:spacing w:val="-7"/>
          <w:sz w:val="18"/>
        </w:rPr>
        <w:t> </w:t>
      </w:r>
      <w:r>
        <w:rPr>
          <w:color w:val="231F20"/>
          <w:spacing w:val="-4"/>
          <w:sz w:val="18"/>
        </w:rPr>
        <w:t>common-size</w:t>
      </w:r>
      <w:r>
        <w:rPr>
          <w:color w:val="231F20"/>
          <w:spacing w:val="-7"/>
          <w:sz w:val="18"/>
        </w:rPr>
        <w:t> </w:t>
      </w:r>
      <w:r>
        <w:rPr>
          <w:color w:val="231F20"/>
          <w:spacing w:val="-4"/>
          <w:sz w:val="18"/>
        </w:rPr>
        <w:t>percentages</w:t>
      </w:r>
      <w:r>
        <w:rPr>
          <w:color w:val="231F20"/>
          <w:spacing w:val="-8"/>
          <w:sz w:val="18"/>
        </w:rPr>
        <w:t> </w:t>
      </w:r>
      <w:r>
        <w:rPr>
          <w:color w:val="231F20"/>
          <w:spacing w:val="-4"/>
          <w:sz w:val="18"/>
        </w:rPr>
        <w:t>are</w:t>
      </w:r>
      <w:r>
        <w:rPr>
          <w:color w:val="231F20"/>
          <w:spacing w:val="-7"/>
          <w:sz w:val="18"/>
        </w:rPr>
        <w:t> </w:t>
      </w:r>
      <w:r>
        <w:rPr>
          <w:color w:val="231F20"/>
          <w:spacing w:val="-4"/>
          <w:sz w:val="18"/>
        </w:rPr>
        <w:t>reproduced</w:t>
      </w:r>
      <w:r>
        <w:rPr>
          <w:color w:val="231F20"/>
          <w:spacing w:val="-7"/>
          <w:sz w:val="18"/>
        </w:rPr>
        <w:t> </w:t>
      </w:r>
      <w:r>
        <w:rPr>
          <w:color w:val="231F20"/>
          <w:spacing w:val="-4"/>
          <w:sz w:val="18"/>
        </w:rPr>
        <w:t>below </w:t>
      </w:r>
      <w:r>
        <w:rPr>
          <w:color w:val="231F20"/>
          <w:sz w:val="18"/>
        </w:rPr>
        <w:t>for Years 1 and 2:</w:t>
      </w:r>
    </w:p>
    <w:p>
      <w:pPr>
        <w:tabs>
          <w:tab w:pos="4501" w:val="left" w:leader="none"/>
          <w:tab w:pos="6191" w:val="left" w:leader="none"/>
        </w:tabs>
        <w:spacing w:before="126"/>
        <w:ind w:left="2631" w:right="0" w:firstLine="0"/>
        <w:jc w:val="left"/>
        <w:rPr>
          <w:rFonts w:ascii="Arial Narrow"/>
          <w:b/>
          <w:sz w:val="18"/>
        </w:rPr>
      </w:pPr>
      <w:r>
        <w:rPr>
          <w:rFonts w:ascii="Arial Narrow"/>
          <w:b/>
          <w:color w:val="231F20"/>
          <w:w w:val="90"/>
          <w:sz w:val="18"/>
        </w:rPr>
        <w:t>Current</w:t>
      </w:r>
      <w:r>
        <w:rPr>
          <w:rFonts w:ascii="Arial Narrow"/>
          <w:b/>
          <w:color w:val="231F20"/>
          <w:spacing w:val="7"/>
          <w:sz w:val="18"/>
        </w:rPr>
        <w:t> </w:t>
      </w:r>
      <w:r>
        <w:rPr>
          <w:rFonts w:ascii="Arial Narrow"/>
          <w:b/>
          <w:color w:val="231F20"/>
          <w:spacing w:val="-2"/>
          <w:sz w:val="18"/>
        </w:rPr>
        <w:t>assets</w:t>
      </w:r>
      <w:r>
        <w:rPr>
          <w:rFonts w:ascii="Arial Narrow"/>
          <w:b/>
          <w:color w:val="231F20"/>
          <w:sz w:val="18"/>
        </w:rPr>
        <w:tab/>
      </w:r>
      <w:r>
        <w:rPr>
          <w:rFonts w:ascii="Arial Narrow"/>
          <w:b/>
          <w:color w:val="231F20"/>
          <w:spacing w:val="-2"/>
          <w:w w:val="95"/>
          <w:sz w:val="18"/>
        </w:rPr>
        <w:t>Year</w:t>
      </w:r>
      <w:r>
        <w:rPr>
          <w:rFonts w:ascii="Arial Narrow"/>
          <w:b/>
          <w:color w:val="231F20"/>
          <w:spacing w:val="-3"/>
          <w:w w:val="95"/>
          <w:sz w:val="18"/>
        </w:rPr>
        <w:t> </w:t>
      </w:r>
      <w:r>
        <w:rPr>
          <w:rFonts w:ascii="Arial Narrow"/>
          <w:b/>
          <w:color w:val="231F20"/>
          <w:spacing w:val="-10"/>
          <w:sz w:val="18"/>
        </w:rPr>
        <w:t>1</w:t>
      </w:r>
      <w:r>
        <w:rPr>
          <w:rFonts w:ascii="Arial Narrow"/>
          <w:b/>
          <w:color w:val="231F20"/>
          <w:sz w:val="18"/>
        </w:rPr>
        <w:tab/>
      </w:r>
      <w:r>
        <w:rPr>
          <w:rFonts w:ascii="Arial Narrow"/>
          <w:b/>
          <w:color w:val="231F20"/>
          <w:spacing w:val="-2"/>
          <w:w w:val="95"/>
          <w:sz w:val="18"/>
        </w:rPr>
        <w:t>Year</w:t>
      </w:r>
      <w:r>
        <w:rPr>
          <w:rFonts w:ascii="Arial Narrow"/>
          <w:b/>
          <w:color w:val="231F20"/>
          <w:spacing w:val="-3"/>
          <w:w w:val="95"/>
          <w:sz w:val="18"/>
        </w:rPr>
        <w:t> </w:t>
      </w:r>
      <w:r>
        <w:rPr>
          <w:rFonts w:ascii="Arial Narrow"/>
          <w:b/>
          <w:color w:val="231F20"/>
          <w:spacing w:val="-10"/>
          <w:sz w:val="18"/>
        </w:rPr>
        <w:t>2</w:t>
      </w:r>
    </w:p>
    <w:p>
      <w:pPr>
        <w:pStyle w:val="BodyText"/>
        <w:spacing w:before="8"/>
        <w:rPr>
          <w:rFonts w:ascii="Arial Narrow"/>
          <w:b/>
          <w:sz w:val="6"/>
        </w:rPr>
      </w:pPr>
    </w:p>
    <w:tbl>
      <w:tblPr>
        <w:tblW w:w="0" w:type="auto"/>
        <w:jc w:val="left"/>
        <w:tblInd w:w="2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6"/>
        <w:gridCol w:w="364"/>
        <w:gridCol w:w="740"/>
        <w:gridCol w:w="600"/>
        <w:gridCol w:w="360"/>
        <w:gridCol w:w="379"/>
      </w:tblGrid>
      <w:tr>
        <w:trPr>
          <w:trHeight w:val="293" w:hRule="atLeast"/>
        </w:trPr>
        <w:tc>
          <w:tcPr>
            <w:tcW w:w="2376" w:type="dxa"/>
            <w:tcBorders>
              <w:top w:val="single" w:sz="4" w:space="0" w:color="231F20"/>
            </w:tcBorders>
            <w:shd w:val="clear" w:color="auto" w:fill="E5E5E5"/>
          </w:tcPr>
          <w:p>
            <w:pPr>
              <w:pStyle w:val="TableParagraph"/>
              <w:spacing w:line="203" w:lineRule="exact" w:before="71"/>
              <w:ind w:left="35" w:right="21"/>
              <w:jc w:val="center"/>
              <w:rPr>
                <w:sz w:val="18"/>
              </w:rPr>
            </w:pPr>
            <w:r>
              <w:rPr>
                <w:color w:val="231F20"/>
                <w:w w:val="70"/>
                <w:sz w:val="18"/>
              </w:rPr>
              <w:t>Cash</w:t>
            </w:r>
            <w:r>
              <w:rPr>
                <w:color w:val="231F20"/>
                <w:spacing w:val="-8"/>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2"/>
                <w:sz w:val="18"/>
              </w:rPr>
              <w:t> </w:t>
            </w:r>
            <w:r>
              <w:rPr>
                <w:color w:val="231F20"/>
                <w:w w:val="70"/>
                <w:sz w:val="18"/>
              </w:rPr>
              <w:t>$</w:t>
            </w:r>
            <w:r>
              <w:rPr>
                <w:color w:val="231F20"/>
                <w:spacing w:val="21"/>
                <w:sz w:val="18"/>
              </w:rPr>
              <w:t> </w:t>
            </w:r>
            <w:r>
              <w:rPr>
                <w:color w:val="231F20"/>
                <w:spacing w:val="-2"/>
                <w:w w:val="70"/>
                <w:sz w:val="18"/>
              </w:rPr>
              <w:t>30,000</w:t>
            </w:r>
          </w:p>
        </w:tc>
        <w:tc>
          <w:tcPr>
            <w:tcW w:w="364" w:type="dxa"/>
            <w:tcBorders>
              <w:top w:val="single" w:sz="4" w:space="0" w:color="231F20"/>
            </w:tcBorders>
            <w:shd w:val="clear" w:color="auto" w:fill="E5E5E5"/>
          </w:tcPr>
          <w:p>
            <w:pPr>
              <w:pStyle w:val="TableParagraph"/>
              <w:rPr>
                <w:rFonts w:ascii="Times New Roman"/>
                <w:sz w:val="18"/>
              </w:rPr>
            </w:pPr>
          </w:p>
        </w:tc>
        <w:tc>
          <w:tcPr>
            <w:tcW w:w="740" w:type="dxa"/>
            <w:tcBorders>
              <w:top w:val="single" w:sz="4" w:space="0" w:color="231F20"/>
            </w:tcBorders>
            <w:shd w:val="clear" w:color="auto" w:fill="E5E5E5"/>
          </w:tcPr>
          <w:p>
            <w:pPr>
              <w:pStyle w:val="TableParagraph"/>
              <w:spacing w:line="203" w:lineRule="exact" w:before="71"/>
              <w:ind w:left="79"/>
              <w:rPr>
                <w:sz w:val="18"/>
              </w:rPr>
            </w:pPr>
            <w:r>
              <w:rPr>
                <w:color w:val="231F20"/>
                <w:spacing w:val="-5"/>
                <w:sz w:val="18"/>
              </w:rPr>
              <w:t>30%</w:t>
            </w:r>
          </w:p>
        </w:tc>
        <w:tc>
          <w:tcPr>
            <w:tcW w:w="600" w:type="dxa"/>
            <w:tcBorders>
              <w:top w:val="single" w:sz="4" w:space="0" w:color="231F20"/>
            </w:tcBorders>
            <w:shd w:val="clear" w:color="auto" w:fill="E5E5E5"/>
          </w:tcPr>
          <w:p>
            <w:pPr>
              <w:pStyle w:val="TableParagraph"/>
              <w:spacing w:line="203" w:lineRule="exact" w:before="71"/>
              <w:ind w:left="-1"/>
              <w:jc w:val="right"/>
              <w:rPr>
                <w:sz w:val="18"/>
              </w:rPr>
            </w:pPr>
            <w:r>
              <w:rPr>
                <w:color w:val="231F20"/>
                <w:w w:val="95"/>
                <w:sz w:val="18"/>
              </w:rPr>
              <w:t>$</w:t>
            </w:r>
            <w:r>
              <w:rPr>
                <w:color w:val="231F20"/>
                <w:spacing w:val="15"/>
                <w:sz w:val="18"/>
              </w:rPr>
              <w:t> </w:t>
            </w:r>
            <w:r>
              <w:rPr>
                <w:color w:val="231F20"/>
                <w:spacing w:val="-6"/>
                <w:w w:val="85"/>
                <w:sz w:val="18"/>
              </w:rPr>
              <w:t>20,000</w:t>
            </w:r>
          </w:p>
        </w:tc>
        <w:tc>
          <w:tcPr>
            <w:tcW w:w="360" w:type="dxa"/>
            <w:tcBorders>
              <w:top w:val="single" w:sz="4" w:space="0" w:color="231F20"/>
            </w:tcBorders>
            <w:shd w:val="clear" w:color="auto" w:fill="E5E5E5"/>
          </w:tcPr>
          <w:p>
            <w:pPr>
              <w:pStyle w:val="TableParagraph"/>
              <w:rPr>
                <w:rFonts w:ascii="Times New Roman"/>
                <w:sz w:val="18"/>
              </w:rPr>
            </w:pPr>
          </w:p>
        </w:tc>
        <w:tc>
          <w:tcPr>
            <w:tcW w:w="379" w:type="dxa"/>
            <w:tcBorders>
              <w:top w:val="single" w:sz="4" w:space="0" w:color="231F20"/>
            </w:tcBorders>
            <w:shd w:val="clear" w:color="auto" w:fill="E5E5E5"/>
          </w:tcPr>
          <w:p>
            <w:pPr>
              <w:pStyle w:val="TableParagraph"/>
              <w:spacing w:line="203" w:lineRule="exact" w:before="71"/>
              <w:ind w:left="80" w:right="-15"/>
              <w:jc w:val="center"/>
              <w:rPr>
                <w:sz w:val="18"/>
              </w:rPr>
            </w:pPr>
            <w:r>
              <w:rPr>
                <w:color w:val="231F20"/>
                <w:spacing w:val="-5"/>
                <w:sz w:val="18"/>
              </w:rPr>
              <w:t>20%</w:t>
            </w:r>
          </w:p>
        </w:tc>
      </w:tr>
      <w:tr>
        <w:trPr>
          <w:trHeight w:val="239" w:hRule="atLeast"/>
        </w:trPr>
        <w:tc>
          <w:tcPr>
            <w:tcW w:w="2376" w:type="dxa"/>
            <w:shd w:val="clear" w:color="auto" w:fill="E5E5E5"/>
          </w:tcPr>
          <w:p>
            <w:pPr>
              <w:pStyle w:val="TableParagraph"/>
              <w:tabs>
                <w:tab w:pos="1940" w:val="left" w:leader="dot"/>
              </w:tabs>
              <w:spacing w:line="203" w:lineRule="exact" w:before="17"/>
              <w:ind w:left="-1" w:right="-15"/>
              <w:jc w:val="center"/>
              <w:rPr>
                <w:sz w:val="18"/>
              </w:rPr>
            </w:pPr>
            <w:r>
              <w:rPr>
                <w:color w:val="231F20"/>
                <w:w w:val="75"/>
                <w:sz w:val="18"/>
              </w:rPr>
              <w:t>Accounts</w:t>
            </w:r>
            <w:r>
              <w:rPr>
                <w:color w:val="231F20"/>
                <w:spacing w:val="-1"/>
                <w:sz w:val="18"/>
              </w:rPr>
              <w:t> </w:t>
            </w:r>
            <w:r>
              <w:rPr>
                <w:color w:val="231F20"/>
                <w:spacing w:val="-2"/>
                <w:w w:val="90"/>
                <w:sz w:val="18"/>
              </w:rPr>
              <w:t>receivable</w:t>
            </w:r>
            <w:r>
              <w:rPr>
                <w:color w:val="231F20"/>
                <w:sz w:val="18"/>
              </w:rPr>
              <w:tab/>
            </w:r>
            <w:r>
              <w:rPr>
                <w:color w:val="231F20"/>
                <w:spacing w:val="-2"/>
                <w:w w:val="80"/>
                <w:sz w:val="18"/>
              </w:rPr>
              <w:t>40,000</w:t>
            </w:r>
          </w:p>
        </w:tc>
        <w:tc>
          <w:tcPr>
            <w:tcW w:w="364" w:type="dxa"/>
            <w:shd w:val="clear" w:color="auto" w:fill="E5E5E5"/>
          </w:tcPr>
          <w:p>
            <w:pPr>
              <w:pStyle w:val="TableParagraph"/>
              <w:rPr>
                <w:rFonts w:ascii="Times New Roman"/>
                <w:sz w:val="16"/>
              </w:rPr>
            </w:pPr>
          </w:p>
        </w:tc>
        <w:tc>
          <w:tcPr>
            <w:tcW w:w="740" w:type="dxa"/>
            <w:shd w:val="clear" w:color="auto" w:fill="E5E5E5"/>
          </w:tcPr>
          <w:p>
            <w:pPr>
              <w:pStyle w:val="TableParagraph"/>
              <w:spacing w:line="203" w:lineRule="exact" w:before="17"/>
              <w:ind w:left="80"/>
              <w:rPr>
                <w:sz w:val="18"/>
              </w:rPr>
            </w:pPr>
            <w:r>
              <w:rPr>
                <w:color w:val="231F20"/>
                <w:spacing w:val="-5"/>
                <w:w w:val="95"/>
                <w:sz w:val="18"/>
              </w:rPr>
              <w:t>40</w:t>
            </w:r>
          </w:p>
        </w:tc>
        <w:tc>
          <w:tcPr>
            <w:tcW w:w="600" w:type="dxa"/>
            <w:shd w:val="clear" w:color="auto" w:fill="E5E5E5"/>
          </w:tcPr>
          <w:p>
            <w:pPr>
              <w:pStyle w:val="TableParagraph"/>
              <w:spacing w:line="203" w:lineRule="exact" w:before="17"/>
              <w:ind w:left="-1"/>
              <w:jc w:val="right"/>
              <w:rPr>
                <w:sz w:val="18"/>
              </w:rPr>
            </w:pPr>
            <w:r>
              <w:rPr>
                <w:color w:val="231F20"/>
                <w:spacing w:val="-2"/>
                <w:w w:val="90"/>
                <w:sz w:val="18"/>
              </w:rPr>
              <w:t>30,000</w:t>
            </w:r>
          </w:p>
        </w:tc>
        <w:tc>
          <w:tcPr>
            <w:tcW w:w="360" w:type="dxa"/>
            <w:shd w:val="clear" w:color="auto" w:fill="E5E5E5"/>
          </w:tcPr>
          <w:p>
            <w:pPr>
              <w:pStyle w:val="TableParagraph"/>
              <w:rPr>
                <w:rFonts w:ascii="Times New Roman"/>
                <w:sz w:val="16"/>
              </w:rPr>
            </w:pPr>
          </w:p>
        </w:tc>
        <w:tc>
          <w:tcPr>
            <w:tcW w:w="379" w:type="dxa"/>
            <w:shd w:val="clear" w:color="auto" w:fill="E5E5E5"/>
          </w:tcPr>
          <w:p>
            <w:pPr>
              <w:pStyle w:val="TableParagraph"/>
              <w:spacing w:line="203" w:lineRule="exact" w:before="17"/>
              <w:ind w:right="56"/>
              <w:jc w:val="center"/>
              <w:rPr>
                <w:sz w:val="18"/>
              </w:rPr>
            </w:pPr>
            <w:r>
              <w:rPr>
                <w:color w:val="231F20"/>
                <w:spacing w:val="-5"/>
                <w:w w:val="95"/>
                <w:sz w:val="18"/>
              </w:rPr>
              <w:t>30</w:t>
            </w:r>
          </w:p>
        </w:tc>
      </w:tr>
      <w:tr>
        <w:trPr>
          <w:trHeight w:val="256" w:hRule="atLeast"/>
        </w:trPr>
        <w:tc>
          <w:tcPr>
            <w:tcW w:w="2376" w:type="dxa"/>
            <w:shd w:val="clear" w:color="auto" w:fill="E5E5E5"/>
          </w:tcPr>
          <w:p>
            <w:pPr>
              <w:pStyle w:val="TableParagraph"/>
              <w:tabs>
                <w:tab w:pos="1940" w:val="left" w:leader="dot"/>
              </w:tabs>
              <w:spacing w:before="17"/>
              <w:ind w:left="-1" w:right="-15"/>
              <w:jc w:val="center"/>
              <w:rPr>
                <w:sz w:val="18"/>
              </w:rPr>
            </w:pPr>
            <w:r>
              <w:rPr>
                <w:color w:val="231F20"/>
                <w:spacing w:val="-2"/>
                <w:w w:val="90"/>
                <w:sz w:val="18"/>
              </w:rPr>
              <w:t>Inventories</w:t>
            </w:r>
            <w:r>
              <w:rPr>
                <w:color w:val="231F20"/>
                <w:sz w:val="18"/>
              </w:rPr>
              <w:tab/>
            </w:r>
            <w:r>
              <w:rPr>
                <w:color w:val="231F20"/>
                <w:spacing w:val="-2"/>
                <w:w w:val="80"/>
                <w:sz w:val="18"/>
              </w:rPr>
              <w:t>30,000</w:t>
            </w:r>
          </w:p>
        </w:tc>
        <w:tc>
          <w:tcPr>
            <w:tcW w:w="364" w:type="dxa"/>
            <w:shd w:val="clear" w:color="auto" w:fill="E5E5E5"/>
          </w:tcPr>
          <w:p>
            <w:pPr>
              <w:pStyle w:val="TableParagraph"/>
              <w:rPr>
                <w:rFonts w:ascii="Times New Roman"/>
                <w:sz w:val="18"/>
              </w:rPr>
            </w:pPr>
          </w:p>
        </w:tc>
        <w:tc>
          <w:tcPr>
            <w:tcW w:w="740" w:type="dxa"/>
            <w:shd w:val="clear" w:color="auto" w:fill="E5E5E5"/>
          </w:tcPr>
          <w:p>
            <w:pPr>
              <w:pStyle w:val="TableParagraph"/>
              <w:spacing w:before="17"/>
              <w:ind w:left="80"/>
              <w:rPr>
                <w:sz w:val="18"/>
              </w:rPr>
            </w:pPr>
            <w:r>
              <w:rPr>
                <w:color w:val="231F20"/>
                <w:spacing w:val="-5"/>
                <w:w w:val="95"/>
                <w:sz w:val="18"/>
              </w:rPr>
              <w:t>30</w:t>
            </w:r>
          </w:p>
        </w:tc>
        <w:tc>
          <w:tcPr>
            <w:tcW w:w="600" w:type="dxa"/>
            <w:tcBorders>
              <w:bottom w:val="single" w:sz="4" w:space="0" w:color="231F20"/>
            </w:tcBorders>
            <w:shd w:val="clear" w:color="auto" w:fill="E5E5E5"/>
          </w:tcPr>
          <w:p>
            <w:pPr>
              <w:pStyle w:val="TableParagraph"/>
              <w:spacing w:before="17"/>
              <w:ind w:left="-1"/>
              <w:jc w:val="right"/>
              <w:rPr>
                <w:sz w:val="18"/>
              </w:rPr>
            </w:pPr>
            <w:r>
              <w:rPr>
                <w:color w:val="231F20"/>
                <w:spacing w:val="-2"/>
                <w:w w:val="90"/>
                <w:sz w:val="18"/>
              </w:rPr>
              <w:t>50,000</w:t>
            </w:r>
          </w:p>
        </w:tc>
        <w:tc>
          <w:tcPr>
            <w:tcW w:w="360" w:type="dxa"/>
            <w:shd w:val="clear" w:color="auto" w:fill="E5E5E5"/>
          </w:tcPr>
          <w:p>
            <w:pPr>
              <w:pStyle w:val="TableParagraph"/>
              <w:rPr>
                <w:rFonts w:ascii="Times New Roman"/>
                <w:sz w:val="18"/>
              </w:rPr>
            </w:pPr>
          </w:p>
        </w:tc>
        <w:tc>
          <w:tcPr>
            <w:tcW w:w="379" w:type="dxa"/>
            <w:shd w:val="clear" w:color="auto" w:fill="E5E5E5"/>
          </w:tcPr>
          <w:p>
            <w:pPr>
              <w:pStyle w:val="TableParagraph"/>
              <w:spacing w:before="17"/>
              <w:ind w:right="56"/>
              <w:jc w:val="center"/>
              <w:rPr>
                <w:sz w:val="18"/>
              </w:rPr>
            </w:pPr>
            <w:r>
              <w:rPr>
                <w:color w:val="231F20"/>
                <w:spacing w:val="-5"/>
                <w:w w:val="95"/>
                <w:sz w:val="18"/>
              </w:rPr>
              <w:t>50</w:t>
            </w:r>
          </w:p>
        </w:tc>
      </w:tr>
      <w:tr>
        <w:trPr>
          <w:trHeight w:val="334" w:hRule="atLeast"/>
        </w:trPr>
        <w:tc>
          <w:tcPr>
            <w:tcW w:w="2376" w:type="dxa"/>
            <w:shd w:val="clear" w:color="auto" w:fill="E5E5E5"/>
          </w:tcPr>
          <w:p>
            <w:pPr>
              <w:pStyle w:val="TableParagraph"/>
              <w:spacing w:line="20" w:lineRule="exact"/>
              <w:ind w:left="1776" w:right="-72"/>
              <w:rPr>
                <w:rFonts w:ascii="Arial Narrow"/>
                <w:sz w:val="2"/>
              </w:rPr>
            </w:pPr>
            <w:r>
              <w:rPr>
                <w:rFonts w:ascii="Arial Narrow"/>
                <w:sz w:val="2"/>
              </w:rPr>
              <w:pict>
                <v:group style="width:30pt;height:.5pt;mso-position-horizontal-relative:char;mso-position-vertical-relative:line" id="docshapegroup179" coordorigin="0,0" coordsize="600,10">
                  <v:line style="position:absolute" from="0,5" to="600,5" stroked="true" strokeweight=".5pt" strokecolor="#231f20">
                    <v:stroke dashstyle="solid"/>
                  </v:line>
                </v:group>
              </w:pict>
            </w:r>
            <w:r>
              <w:rPr>
                <w:rFonts w:ascii="Arial Narrow"/>
                <w:sz w:val="2"/>
              </w:rPr>
            </w:r>
          </w:p>
          <w:p>
            <w:pPr>
              <w:pStyle w:val="TableParagraph"/>
              <w:tabs>
                <w:tab w:pos="1780" w:val="left" w:leader="dot"/>
              </w:tabs>
              <w:spacing w:before="51"/>
              <w:ind w:right="-15"/>
              <w:jc w:val="center"/>
              <w:rPr>
                <w:sz w:val="18"/>
              </w:rPr>
            </w:pPr>
            <w:r>
              <w:rPr>
                <w:color w:val="231F20"/>
                <w:w w:val="70"/>
                <w:sz w:val="18"/>
              </w:rPr>
              <w:t>Total</w:t>
            </w:r>
            <w:r>
              <w:rPr>
                <w:color w:val="231F20"/>
                <w:spacing w:val="-2"/>
                <w:sz w:val="18"/>
              </w:rPr>
              <w:t> </w:t>
            </w:r>
            <w:r>
              <w:rPr>
                <w:color w:val="231F20"/>
                <w:w w:val="70"/>
                <w:sz w:val="18"/>
              </w:rPr>
              <w:t>current</w:t>
            </w:r>
            <w:r>
              <w:rPr>
                <w:color w:val="231F20"/>
                <w:spacing w:val="-2"/>
                <w:sz w:val="18"/>
              </w:rPr>
              <w:t> </w:t>
            </w:r>
            <w:r>
              <w:rPr>
                <w:color w:val="231F20"/>
                <w:spacing w:val="-2"/>
                <w:w w:val="70"/>
                <w:sz w:val="18"/>
              </w:rPr>
              <w:t>assets</w:t>
            </w:r>
            <w:r>
              <w:rPr>
                <w:color w:val="231F20"/>
                <w:sz w:val="18"/>
              </w:rPr>
              <w:tab/>
            </w:r>
            <w:r>
              <w:rPr>
                <w:color w:val="231F20"/>
                <w:spacing w:val="-4"/>
                <w:w w:val="85"/>
                <w:sz w:val="18"/>
              </w:rPr>
              <w:t>$100,000</w:t>
            </w:r>
          </w:p>
        </w:tc>
        <w:tc>
          <w:tcPr>
            <w:tcW w:w="364" w:type="dxa"/>
            <w:shd w:val="clear" w:color="auto" w:fill="E5E5E5"/>
          </w:tcPr>
          <w:p>
            <w:pPr>
              <w:pStyle w:val="TableParagraph"/>
              <w:rPr>
                <w:rFonts w:ascii="Times New Roman"/>
                <w:sz w:val="18"/>
              </w:rPr>
            </w:pPr>
          </w:p>
        </w:tc>
        <w:tc>
          <w:tcPr>
            <w:tcW w:w="740" w:type="dxa"/>
            <w:shd w:val="clear" w:color="auto" w:fill="E5E5E5"/>
          </w:tcPr>
          <w:p>
            <w:pPr>
              <w:pStyle w:val="TableParagraph"/>
              <w:spacing w:line="20" w:lineRule="exact"/>
              <w:ind w:left="13"/>
              <w:rPr>
                <w:rFonts w:ascii="Arial Narrow"/>
                <w:sz w:val="2"/>
              </w:rPr>
            </w:pPr>
            <w:r>
              <w:rPr>
                <w:rFonts w:ascii="Arial Narrow"/>
                <w:sz w:val="2"/>
              </w:rPr>
              <w:pict>
                <v:group style="width:10.9pt;height:.5pt;mso-position-horizontal-relative:char;mso-position-vertical-relative:line" id="docshapegroup180" coordorigin="0,0" coordsize="218,10">
                  <v:line style="position:absolute" from="0,5" to="218,5" stroked="true" strokeweight=".5pt" strokecolor="#231f20">
                    <v:stroke dashstyle="solid"/>
                  </v:line>
                </v:group>
              </w:pict>
            </w:r>
            <w:r>
              <w:rPr>
                <w:rFonts w:ascii="Arial Narrow"/>
                <w:sz w:val="2"/>
              </w:rPr>
            </w:r>
          </w:p>
          <w:p>
            <w:pPr>
              <w:pStyle w:val="TableParagraph"/>
              <w:spacing w:before="51"/>
              <w:rPr>
                <w:sz w:val="18"/>
              </w:rPr>
            </w:pPr>
            <w:r>
              <w:rPr>
                <w:color w:val="231F20"/>
                <w:spacing w:val="-4"/>
                <w:sz w:val="18"/>
              </w:rPr>
              <w:t>100%</w:t>
            </w:r>
          </w:p>
        </w:tc>
        <w:tc>
          <w:tcPr>
            <w:tcW w:w="600" w:type="dxa"/>
            <w:tcBorders>
              <w:top w:val="single" w:sz="4" w:space="0" w:color="231F20"/>
              <w:bottom w:val="double" w:sz="4" w:space="0" w:color="231F20"/>
            </w:tcBorders>
            <w:shd w:val="clear" w:color="auto" w:fill="E5E5E5"/>
          </w:tcPr>
          <w:p>
            <w:pPr>
              <w:pStyle w:val="TableParagraph"/>
              <w:spacing w:before="71"/>
              <w:ind w:left="-1" w:right="-15"/>
              <w:jc w:val="right"/>
              <w:rPr>
                <w:sz w:val="18"/>
              </w:rPr>
            </w:pPr>
            <w:r>
              <w:rPr>
                <w:color w:val="231F20"/>
                <w:spacing w:val="-2"/>
                <w:w w:val="85"/>
                <w:sz w:val="18"/>
              </w:rPr>
              <w:t>$100,000</w:t>
            </w:r>
          </w:p>
        </w:tc>
        <w:tc>
          <w:tcPr>
            <w:tcW w:w="360" w:type="dxa"/>
            <w:shd w:val="clear" w:color="auto" w:fill="E5E5E5"/>
          </w:tcPr>
          <w:p>
            <w:pPr>
              <w:pStyle w:val="TableParagraph"/>
              <w:rPr>
                <w:rFonts w:ascii="Times New Roman"/>
                <w:sz w:val="18"/>
              </w:rPr>
            </w:pPr>
          </w:p>
        </w:tc>
        <w:tc>
          <w:tcPr>
            <w:tcW w:w="379" w:type="dxa"/>
            <w:shd w:val="clear" w:color="auto" w:fill="E5E5E5"/>
          </w:tcPr>
          <w:p>
            <w:pPr>
              <w:pStyle w:val="TableParagraph"/>
              <w:spacing w:line="20" w:lineRule="exact"/>
              <w:ind w:left="11"/>
              <w:rPr>
                <w:rFonts w:ascii="Arial Narrow"/>
                <w:sz w:val="2"/>
              </w:rPr>
            </w:pPr>
            <w:r>
              <w:rPr>
                <w:rFonts w:ascii="Arial Narrow"/>
                <w:sz w:val="2"/>
              </w:rPr>
              <w:pict>
                <v:group style="width:11.15pt;height:.5pt;mso-position-horizontal-relative:char;mso-position-vertical-relative:line" id="docshapegroup181" coordorigin="0,0" coordsize="223,10">
                  <v:line style="position:absolute" from="0,5" to="222,5" stroked="true" strokeweight=".5pt" strokecolor="#231f20">
                    <v:stroke dashstyle="solid"/>
                  </v:line>
                </v:group>
              </w:pict>
            </w:r>
            <w:r>
              <w:rPr>
                <w:rFonts w:ascii="Arial Narrow"/>
                <w:sz w:val="2"/>
              </w:rPr>
            </w:r>
          </w:p>
          <w:p>
            <w:pPr>
              <w:pStyle w:val="TableParagraph"/>
              <w:spacing w:before="51"/>
              <w:ind w:right="-15"/>
              <w:jc w:val="center"/>
              <w:rPr>
                <w:sz w:val="18"/>
              </w:rPr>
            </w:pPr>
            <w:r>
              <w:rPr>
                <w:color w:val="231F20"/>
                <w:spacing w:val="-4"/>
                <w:sz w:val="18"/>
              </w:rPr>
              <w:t>100%</w:t>
            </w:r>
          </w:p>
        </w:tc>
      </w:tr>
      <w:tr>
        <w:trPr>
          <w:trHeight w:val="154" w:hRule="atLeast"/>
        </w:trPr>
        <w:tc>
          <w:tcPr>
            <w:tcW w:w="2376" w:type="dxa"/>
            <w:tcBorders>
              <w:bottom w:val="single" w:sz="4" w:space="0" w:color="231F20"/>
            </w:tcBorders>
            <w:shd w:val="clear" w:color="auto" w:fill="E5E5E5"/>
          </w:tcPr>
          <w:p>
            <w:pPr>
              <w:pStyle w:val="TableParagraph"/>
              <w:rPr>
                <w:rFonts w:ascii="Times New Roman"/>
                <w:sz w:val="10"/>
              </w:rPr>
            </w:pPr>
          </w:p>
        </w:tc>
        <w:tc>
          <w:tcPr>
            <w:tcW w:w="364" w:type="dxa"/>
            <w:tcBorders>
              <w:bottom w:val="single" w:sz="4" w:space="0" w:color="231F20"/>
            </w:tcBorders>
            <w:shd w:val="clear" w:color="auto" w:fill="E5E5E5"/>
          </w:tcPr>
          <w:p>
            <w:pPr>
              <w:pStyle w:val="TableParagraph"/>
              <w:rPr>
                <w:rFonts w:ascii="Times New Roman"/>
                <w:sz w:val="10"/>
              </w:rPr>
            </w:pPr>
          </w:p>
        </w:tc>
        <w:tc>
          <w:tcPr>
            <w:tcW w:w="740" w:type="dxa"/>
            <w:tcBorders>
              <w:bottom w:val="single" w:sz="4" w:space="0" w:color="231F20"/>
            </w:tcBorders>
            <w:shd w:val="clear" w:color="auto" w:fill="E5E5E5"/>
          </w:tcPr>
          <w:p>
            <w:pPr>
              <w:pStyle w:val="TableParagraph"/>
              <w:rPr>
                <w:rFonts w:ascii="Times New Roman"/>
                <w:sz w:val="10"/>
              </w:rPr>
            </w:pPr>
          </w:p>
        </w:tc>
        <w:tc>
          <w:tcPr>
            <w:tcW w:w="600" w:type="dxa"/>
            <w:tcBorders>
              <w:top w:val="double" w:sz="4" w:space="0" w:color="231F20"/>
              <w:bottom w:val="single" w:sz="4" w:space="0" w:color="231F20"/>
            </w:tcBorders>
            <w:shd w:val="clear" w:color="auto" w:fill="E5E5E5"/>
          </w:tcPr>
          <w:p>
            <w:pPr>
              <w:pStyle w:val="TableParagraph"/>
              <w:rPr>
                <w:rFonts w:ascii="Times New Roman"/>
                <w:sz w:val="10"/>
              </w:rPr>
            </w:pPr>
          </w:p>
        </w:tc>
        <w:tc>
          <w:tcPr>
            <w:tcW w:w="360" w:type="dxa"/>
            <w:tcBorders>
              <w:bottom w:val="single" w:sz="4" w:space="0" w:color="231F20"/>
            </w:tcBorders>
            <w:shd w:val="clear" w:color="auto" w:fill="E5E5E5"/>
          </w:tcPr>
          <w:p>
            <w:pPr>
              <w:pStyle w:val="TableParagraph"/>
              <w:rPr>
                <w:rFonts w:ascii="Times New Roman"/>
                <w:sz w:val="10"/>
              </w:rPr>
            </w:pPr>
          </w:p>
        </w:tc>
        <w:tc>
          <w:tcPr>
            <w:tcW w:w="379" w:type="dxa"/>
            <w:tcBorders>
              <w:bottom w:val="single" w:sz="4" w:space="0" w:color="231F20"/>
            </w:tcBorders>
            <w:shd w:val="clear" w:color="auto" w:fill="E5E5E5"/>
          </w:tcPr>
          <w:p>
            <w:pPr>
              <w:pStyle w:val="TableParagraph"/>
              <w:rPr>
                <w:rFonts w:ascii="Times New Roman"/>
                <w:sz w:val="10"/>
              </w:rPr>
            </w:pPr>
          </w:p>
        </w:tc>
      </w:tr>
    </w:tbl>
    <w:p>
      <w:pPr>
        <w:spacing w:line="256" w:lineRule="auto" w:before="86"/>
        <w:ind w:left="1441" w:right="0" w:firstLine="0"/>
        <w:jc w:val="both"/>
        <w:rPr>
          <w:sz w:val="18"/>
        </w:rPr>
      </w:pPr>
      <w:r>
        <w:rPr/>
        <w:pict>
          <v:group style="position:absolute;margin-left:354.370728pt;margin-top:-10.059850pt;width:10.95pt;height:2pt;mso-position-horizontal-relative:page;mso-position-vertical-relative:paragraph;z-index:-22170112" id="docshapegroup182" coordorigin="7087,-201" coordsize="219,40">
            <v:line style="position:absolute" from="7306,-165" to="7087,-165" stroked="true" strokeweight=".419pt" strokecolor="#231f20">
              <v:stroke dashstyle="solid"/>
            </v:line>
            <v:line style="position:absolute" from="7306,-197" to="7087,-197" stroked="true" strokeweight=".419pt" strokecolor="#231f20">
              <v:stroke dashstyle="solid"/>
            </v:line>
            <w10:wrap type="none"/>
          </v:group>
        </w:pict>
      </w:r>
      <w:r>
        <w:rPr/>
        <w:pict>
          <v:group style="position:absolute;margin-left:269.403717pt;margin-top:-10.059850pt;width:10.8pt;height:2pt;mso-position-horizontal-relative:page;mso-position-vertical-relative:paragraph;z-index:-22169600" id="docshapegroup183" coordorigin="5388,-201" coordsize="216,40">
            <v:line style="position:absolute" from="5604,-165" to="5388,-165" stroked="true" strokeweight=".419pt" strokecolor="#231f20">
              <v:stroke dashstyle="solid"/>
            </v:line>
            <v:line style="position:absolute" from="5604,-197" to="5388,-197" stroked="true" strokeweight=".419pt" strokecolor="#231f20">
              <v:stroke dashstyle="solid"/>
            </v:line>
            <w10:wrap type="none"/>
          </v:group>
        </w:pict>
      </w:r>
      <w:r>
        <w:rPr/>
        <w:pict>
          <v:group style="position:absolute;margin-left:220.584717pt;margin-top:-10.059850pt;width:29.85pt;height:2pt;mso-position-horizontal-relative:page;mso-position-vertical-relative:paragraph;z-index:-22169088" id="docshapegroup184" coordorigin="4412,-201" coordsize="597,40">
            <v:line style="position:absolute" from="5009,-165" to="4412,-165" stroked="true" strokeweight=".419pt" strokecolor="#231f20">
              <v:stroke dashstyle="solid"/>
            </v:line>
            <v:line style="position:absolute" from="5009,-197" to="4412,-197" stroked="true" strokeweight=".419pt" strokecolor="#231f20">
              <v:stroke dashstyle="solid"/>
            </v:line>
            <w10:wrap type="none"/>
          </v:group>
        </w:pict>
      </w:r>
      <w:r>
        <w:rPr>
          <w:color w:val="231F20"/>
          <w:spacing w:val="-4"/>
          <w:sz w:val="18"/>
        </w:rPr>
        <w:t>An</w:t>
      </w:r>
      <w:r>
        <w:rPr>
          <w:color w:val="231F20"/>
          <w:spacing w:val="-6"/>
          <w:sz w:val="18"/>
        </w:rPr>
        <w:t> </w:t>
      </w:r>
      <w:r>
        <w:rPr>
          <w:color w:val="231F20"/>
          <w:spacing w:val="-4"/>
          <w:sz w:val="18"/>
        </w:rPr>
        <w:t>analysis</w:t>
      </w:r>
      <w:r>
        <w:rPr>
          <w:color w:val="231F20"/>
          <w:spacing w:val="-6"/>
          <w:sz w:val="18"/>
        </w:rPr>
        <w:t> </w:t>
      </w:r>
      <w:r>
        <w:rPr>
          <w:color w:val="231F20"/>
          <w:spacing w:val="-4"/>
          <w:sz w:val="18"/>
        </w:rPr>
        <w:t>of</w:t>
      </w:r>
      <w:r>
        <w:rPr>
          <w:color w:val="231F20"/>
          <w:spacing w:val="-6"/>
          <w:sz w:val="18"/>
        </w:rPr>
        <w:t> </w:t>
      </w:r>
      <w:r>
        <w:rPr>
          <w:color w:val="231F20"/>
          <w:spacing w:val="-4"/>
          <w:sz w:val="18"/>
        </w:rPr>
        <w:t>Texas</w:t>
      </w:r>
      <w:r>
        <w:rPr>
          <w:color w:val="231F20"/>
          <w:spacing w:val="-6"/>
          <w:sz w:val="18"/>
        </w:rPr>
        <w:t> </w:t>
      </w:r>
      <w:r>
        <w:rPr>
          <w:color w:val="231F20"/>
          <w:spacing w:val="-4"/>
          <w:sz w:val="18"/>
        </w:rPr>
        <w:t>Electric’s</w:t>
      </w:r>
      <w:r>
        <w:rPr>
          <w:color w:val="231F20"/>
          <w:spacing w:val="-6"/>
          <w:sz w:val="18"/>
        </w:rPr>
        <w:t> </w:t>
      </w:r>
      <w:r>
        <w:rPr>
          <w:color w:val="231F20"/>
          <w:spacing w:val="-4"/>
          <w:sz w:val="18"/>
        </w:rPr>
        <w:t>common-size</w:t>
      </w:r>
      <w:r>
        <w:rPr>
          <w:color w:val="231F20"/>
          <w:spacing w:val="-6"/>
          <w:sz w:val="18"/>
        </w:rPr>
        <w:t> </w:t>
      </w:r>
      <w:r>
        <w:rPr>
          <w:color w:val="231F20"/>
          <w:spacing w:val="-4"/>
          <w:sz w:val="18"/>
        </w:rPr>
        <w:t>percentages</w:t>
      </w:r>
      <w:r>
        <w:rPr>
          <w:color w:val="231F20"/>
          <w:spacing w:val="-6"/>
          <w:sz w:val="18"/>
        </w:rPr>
        <w:t> </w:t>
      </w:r>
      <w:r>
        <w:rPr>
          <w:color w:val="231F20"/>
          <w:spacing w:val="-4"/>
          <w:sz w:val="18"/>
        </w:rPr>
        <w:t>reveals</w:t>
      </w:r>
      <w:r>
        <w:rPr>
          <w:color w:val="231F20"/>
          <w:spacing w:val="-6"/>
          <w:sz w:val="18"/>
        </w:rPr>
        <w:t> </w:t>
      </w:r>
      <w:r>
        <w:rPr>
          <w:color w:val="231F20"/>
          <w:spacing w:val="-4"/>
          <w:sz w:val="18"/>
        </w:rPr>
        <w:t>a</w:t>
      </w:r>
      <w:r>
        <w:rPr>
          <w:color w:val="231F20"/>
          <w:spacing w:val="-6"/>
          <w:sz w:val="18"/>
        </w:rPr>
        <w:t> </w:t>
      </w:r>
      <w:r>
        <w:rPr>
          <w:color w:val="231F20"/>
          <w:spacing w:val="-4"/>
          <w:sz w:val="18"/>
        </w:rPr>
        <w:t>marked</w:t>
      </w:r>
      <w:r>
        <w:rPr>
          <w:color w:val="231F20"/>
          <w:spacing w:val="-6"/>
          <w:sz w:val="18"/>
        </w:rPr>
        <w:t> </w:t>
      </w:r>
      <w:r>
        <w:rPr>
          <w:color w:val="231F20"/>
          <w:spacing w:val="-4"/>
          <w:sz w:val="18"/>
        </w:rPr>
        <w:t>deterioration</w:t>
      </w:r>
      <w:r>
        <w:rPr>
          <w:color w:val="231F20"/>
          <w:spacing w:val="-6"/>
          <w:sz w:val="18"/>
        </w:rPr>
        <w:t> </w:t>
      </w:r>
      <w:r>
        <w:rPr>
          <w:color w:val="231F20"/>
          <w:spacing w:val="-4"/>
          <w:sz w:val="18"/>
        </w:rPr>
        <w:t>in</w:t>
      </w:r>
      <w:r>
        <w:rPr>
          <w:color w:val="231F20"/>
          <w:spacing w:val="-6"/>
          <w:sz w:val="18"/>
        </w:rPr>
        <w:t> </w:t>
      </w:r>
      <w:r>
        <w:rPr>
          <w:color w:val="231F20"/>
          <w:spacing w:val="-4"/>
          <w:sz w:val="18"/>
        </w:rPr>
        <w:t>cur- rent asset liquidity in Year 2 relative to Year 1. This is evidenced by a 10% decline for both cash </w:t>
      </w:r>
      <w:r>
        <w:rPr>
          <w:color w:val="231F20"/>
          <w:sz w:val="18"/>
        </w:rPr>
        <w:t>and accounts receivable.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33"/>
        </w:rPr>
      </w:pPr>
    </w:p>
    <w:p>
      <w:pPr>
        <w:spacing w:before="0"/>
        <w:ind w:left="318" w:right="0" w:firstLine="0"/>
        <w:jc w:val="left"/>
        <w:rPr>
          <w:rFonts w:ascii="Trebuchet MS"/>
          <w:b/>
          <w:i/>
          <w:sz w:val="20"/>
        </w:rPr>
      </w:pPr>
      <w:r>
        <w:rPr>
          <w:rFonts w:ascii="Trebuchet MS"/>
          <w:b/>
          <w:i/>
          <w:color w:val="231F20"/>
          <w:w w:val="85"/>
          <w:sz w:val="20"/>
        </w:rPr>
        <w:t>ILLUSTRATION</w:t>
      </w:r>
      <w:r>
        <w:rPr>
          <w:rFonts w:ascii="Trebuchet MS"/>
          <w:b/>
          <w:i/>
          <w:color w:val="231F20"/>
          <w:spacing w:val="-1"/>
          <w:sz w:val="20"/>
        </w:rPr>
        <w:t> </w:t>
      </w:r>
      <w:r>
        <w:rPr>
          <w:rFonts w:ascii="Trebuchet MS"/>
          <w:b/>
          <w:i/>
          <w:color w:val="231F20"/>
          <w:spacing w:val="-4"/>
          <w:sz w:val="20"/>
        </w:rPr>
        <w:t>10.7</w:t>
      </w:r>
    </w:p>
    <w:p>
      <w:pPr>
        <w:spacing w:after="0"/>
        <w:jc w:val="left"/>
        <w:rPr>
          <w:rFonts w:ascii="Trebuchet MS"/>
          <w:sz w:val="20"/>
        </w:rPr>
        <w:sectPr>
          <w:type w:val="continuous"/>
          <w:pgSz w:w="11510" w:h="14400"/>
          <w:pgMar w:header="0" w:footer="0" w:top="560" w:bottom="280" w:left="0" w:right="0"/>
          <w:cols w:num="2" w:equalWidth="0">
            <w:col w:w="8643" w:space="40"/>
            <w:col w:w="2827"/>
          </w:cols>
        </w:sectPr>
      </w:pPr>
    </w:p>
    <w:p>
      <w:pPr>
        <w:pStyle w:val="BodyText"/>
        <w:spacing w:before="9"/>
        <w:rPr>
          <w:rFonts w:ascii="Trebuchet MS"/>
          <w:b/>
          <w:i/>
          <w:sz w:val="24"/>
        </w:rPr>
      </w:pPr>
    </w:p>
    <w:p>
      <w:pPr>
        <w:pStyle w:val="Heading3"/>
        <w:spacing w:before="111"/>
      </w:pPr>
      <w:r>
        <w:rPr>
          <w:color w:val="231F20"/>
          <w:w w:val="85"/>
        </w:rPr>
        <w:t>Acid-Test</w:t>
      </w:r>
      <w:r>
        <w:rPr>
          <w:color w:val="231F20"/>
          <w:spacing w:val="11"/>
        </w:rPr>
        <w:t> </w:t>
      </w:r>
      <w:r>
        <w:rPr>
          <w:color w:val="231F20"/>
          <w:w w:val="85"/>
        </w:rPr>
        <w:t>(Quick)</w:t>
      </w:r>
      <w:r>
        <w:rPr>
          <w:color w:val="231F20"/>
          <w:spacing w:val="12"/>
        </w:rPr>
        <w:t> </w:t>
      </w:r>
      <w:r>
        <w:rPr>
          <w:color w:val="231F20"/>
          <w:spacing w:val="-2"/>
          <w:w w:val="85"/>
        </w:rPr>
        <w:t>Ratio</w:t>
      </w:r>
    </w:p>
    <w:p>
      <w:pPr>
        <w:pStyle w:val="BodyText"/>
        <w:spacing w:line="232" w:lineRule="auto" w:before="62"/>
        <w:ind w:left="1442" w:right="2863"/>
        <w:jc w:val="both"/>
      </w:pPr>
      <w:r>
        <w:rPr>
          <w:color w:val="231F20"/>
          <w:spacing w:val="-2"/>
        </w:rPr>
        <w:t>A</w:t>
      </w:r>
      <w:r>
        <w:rPr>
          <w:color w:val="231F20"/>
          <w:spacing w:val="-9"/>
        </w:rPr>
        <w:t> </w:t>
      </w:r>
      <w:r>
        <w:rPr>
          <w:color w:val="231F20"/>
          <w:spacing w:val="-2"/>
        </w:rPr>
        <w:t>more</w:t>
      </w:r>
      <w:r>
        <w:rPr>
          <w:color w:val="231F20"/>
          <w:spacing w:val="-10"/>
        </w:rPr>
        <w:t> </w:t>
      </w:r>
      <w:r>
        <w:rPr>
          <w:color w:val="231F20"/>
          <w:spacing w:val="-2"/>
        </w:rPr>
        <w:t>stringent</w:t>
      </w:r>
      <w:r>
        <w:rPr>
          <w:color w:val="231F20"/>
          <w:spacing w:val="-9"/>
        </w:rPr>
        <w:t> </w:t>
      </w:r>
      <w:r>
        <w:rPr>
          <w:color w:val="231F20"/>
          <w:spacing w:val="-2"/>
        </w:rPr>
        <w:t>test</w:t>
      </w:r>
      <w:r>
        <w:rPr>
          <w:color w:val="231F20"/>
          <w:spacing w:val="-10"/>
        </w:rPr>
        <w:t> </w:t>
      </w:r>
      <w:r>
        <w:rPr>
          <w:color w:val="231F20"/>
          <w:spacing w:val="-2"/>
        </w:rPr>
        <w:t>of</w:t>
      </w:r>
      <w:r>
        <w:rPr>
          <w:color w:val="231F20"/>
          <w:spacing w:val="12"/>
        </w:rPr>
        <w:t> </w:t>
      </w:r>
      <w:r>
        <w:rPr>
          <w:color w:val="231F20"/>
          <w:spacing w:val="-2"/>
        </w:rPr>
        <w:t>liquidity</w:t>
      </w:r>
      <w:r>
        <w:rPr>
          <w:color w:val="231F20"/>
          <w:spacing w:val="-9"/>
        </w:rPr>
        <w:t> </w:t>
      </w:r>
      <w:r>
        <w:rPr>
          <w:color w:val="231F20"/>
          <w:spacing w:val="-2"/>
        </w:rPr>
        <w:t>uses</w:t>
      </w:r>
      <w:r>
        <w:rPr>
          <w:color w:val="231F20"/>
          <w:spacing w:val="-10"/>
        </w:rPr>
        <w:t> </w:t>
      </w:r>
      <w:r>
        <w:rPr>
          <w:color w:val="231F20"/>
          <w:spacing w:val="-2"/>
        </w:rPr>
        <w:t>the</w:t>
      </w:r>
      <w:r>
        <w:rPr>
          <w:color w:val="231F20"/>
          <w:spacing w:val="-9"/>
        </w:rPr>
        <w:t> </w:t>
      </w:r>
      <w:r>
        <w:rPr>
          <w:b/>
          <w:color w:val="231F20"/>
          <w:spacing w:val="-2"/>
        </w:rPr>
        <w:t>acid-test</w:t>
      </w:r>
      <w:r>
        <w:rPr>
          <w:b/>
          <w:color w:val="231F20"/>
          <w:spacing w:val="-7"/>
        </w:rPr>
        <w:t> </w:t>
      </w:r>
      <w:r>
        <w:rPr>
          <w:b/>
          <w:color w:val="231F20"/>
          <w:spacing w:val="-2"/>
        </w:rPr>
        <w:t>(quick)</w:t>
      </w:r>
      <w:r>
        <w:rPr>
          <w:b/>
          <w:color w:val="231F20"/>
          <w:spacing w:val="-7"/>
        </w:rPr>
        <w:t> </w:t>
      </w:r>
      <w:r>
        <w:rPr>
          <w:b/>
          <w:color w:val="231F20"/>
          <w:spacing w:val="-2"/>
        </w:rPr>
        <w:t>ratio.</w:t>
      </w:r>
      <w:r>
        <w:rPr>
          <w:b/>
          <w:color w:val="231F20"/>
          <w:spacing w:val="-9"/>
        </w:rPr>
        <w:t> </w:t>
      </w:r>
      <w:r>
        <w:rPr>
          <w:color w:val="231F20"/>
          <w:spacing w:val="-2"/>
        </w:rPr>
        <w:t>This</w:t>
      </w:r>
      <w:r>
        <w:rPr>
          <w:color w:val="231F20"/>
          <w:spacing w:val="-10"/>
        </w:rPr>
        <w:t> </w:t>
      </w:r>
      <w:r>
        <w:rPr>
          <w:color w:val="231F20"/>
          <w:spacing w:val="-2"/>
        </w:rPr>
        <w:t>ratio</w:t>
      </w:r>
      <w:r>
        <w:rPr>
          <w:color w:val="231F20"/>
          <w:spacing w:val="-9"/>
        </w:rPr>
        <w:t> </w:t>
      </w:r>
      <w:r>
        <w:rPr>
          <w:color w:val="231F20"/>
          <w:spacing w:val="-2"/>
        </w:rPr>
        <w:t>includes those</w:t>
      </w:r>
      <w:r>
        <w:rPr>
          <w:color w:val="231F20"/>
          <w:spacing w:val="-10"/>
        </w:rPr>
        <w:t> </w:t>
      </w:r>
      <w:r>
        <w:rPr>
          <w:color w:val="231F20"/>
          <w:spacing w:val="-2"/>
        </w:rPr>
        <w:t>assets</w:t>
      </w:r>
      <w:r>
        <w:rPr>
          <w:color w:val="231F20"/>
          <w:spacing w:val="-10"/>
        </w:rPr>
        <w:t> </w:t>
      </w:r>
      <w:r>
        <w:rPr>
          <w:color w:val="231F20"/>
          <w:spacing w:val="-2"/>
        </w:rPr>
        <w:t>most</w:t>
      </w:r>
      <w:r>
        <w:rPr>
          <w:color w:val="231F20"/>
          <w:spacing w:val="-10"/>
        </w:rPr>
        <w:t> </w:t>
      </w:r>
      <w:r>
        <w:rPr>
          <w:color w:val="231F20"/>
          <w:spacing w:val="-2"/>
        </w:rPr>
        <w:t>quickly</w:t>
      </w:r>
      <w:r>
        <w:rPr>
          <w:color w:val="231F20"/>
          <w:spacing w:val="-10"/>
        </w:rPr>
        <w:t> </w:t>
      </w:r>
      <w:r>
        <w:rPr>
          <w:color w:val="231F20"/>
          <w:spacing w:val="-2"/>
        </w:rPr>
        <w:t>convertible</w:t>
      </w:r>
      <w:r>
        <w:rPr>
          <w:color w:val="231F20"/>
          <w:spacing w:val="-10"/>
        </w:rPr>
        <w:t> </w:t>
      </w:r>
      <w:r>
        <w:rPr>
          <w:color w:val="231F20"/>
          <w:spacing w:val="-2"/>
        </w:rPr>
        <w:t>to</w:t>
      </w:r>
      <w:r>
        <w:rPr>
          <w:color w:val="231F20"/>
          <w:spacing w:val="-10"/>
        </w:rPr>
        <w:t> </w:t>
      </w:r>
      <w:r>
        <w:rPr>
          <w:color w:val="231F20"/>
          <w:spacing w:val="-2"/>
        </w:rPr>
        <w:t>cash</w:t>
      </w:r>
      <w:r>
        <w:rPr>
          <w:color w:val="231F20"/>
          <w:spacing w:val="-10"/>
        </w:rPr>
        <w:t> </w:t>
      </w:r>
      <w:r>
        <w:rPr>
          <w:color w:val="231F20"/>
          <w:spacing w:val="-2"/>
        </w:rPr>
        <w:t>and</w:t>
      </w:r>
      <w:r>
        <w:rPr>
          <w:color w:val="231F20"/>
          <w:spacing w:val="-10"/>
        </w:rPr>
        <w:t> </w:t>
      </w:r>
      <w:r>
        <w:rPr>
          <w:color w:val="231F20"/>
          <w:spacing w:val="-2"/>
        </w:rPr>
        <w:t>is</w:t>
      </w:r>
      <w:r>
        <w:rPr>
          <w:color w:val="231F20"/>
          <w:spacing w:val="-10"/>
        </w:rPr>
        <w:t> </w:t>
      </w:r>
      <w:r>
        <w:rPr>
          <w:color w:val="231F20"/>
          <w:spacing w:val="-2"/>
        </w:rPr>
        <w:t>computed</w:t>
      </w:r>
      <w:r>
        <w:rPr>
          <w:color w:val="231F20"/>
          <w:spacing w:val="-10"/>
        </w:rPr>
        <w:t> </w:t>
      </w:r>
      <w:r>
        <w:rPr>
          <w:color w:val="231F20"/>
          <w:spacing w:val="-2"/>
        </w:rPr>
        <w:t>as</w:t>
      </w:r>
    </w:p>
    <w:p>
      <w:pPr>
        <w:spacing w:line="283" w:lineRule="auto" w:before="129"/>
        <w:ind w:left="4399" w:right="3742" w:hanging="2079"/>
        <w:jc w:val="both"/>
        <w:rPr>
          <w:sz w:val="18"/>
        </w:rPr>
      </w:pPr>
      <w:r>
        <w:rPr/>
        <w:pict>
          <v:line style="position:absolute;mso-position-horizontal-relative:page;mso-position-vertical-relative:paragraph;z-index:-22171136" from="116.073723pt,19.776993pt" to="388.209723pt,19.776993pt" stroked="true" strokeweight=".45pt" strokecolor="#231f20">
            <v:stroke dashstyle="solid"/>
            <w10:wrap type="none"/>
          </v:line>
        </w:pict>
      </w:r>
      <w:r>
        <w:rPr>
          <w:color w:val="231F20"/>
          <w:spacing w:val="-6"/>
          <w:sz w:val="18"/>
        </w:rPr>
        <w:t>Cash </w:t>
      </w:r>
      <w:r>
        <w:rPr>
          <w:rFonts w:ascii="BIZ UDPGothic"/>
          <w:color w:val="231F20"/>
          <w:spacing w:val="-6"/>
          <w:sz w:val="18"/>
        </w:rPr>
        <w:t>+</w:t>
      </w:r>
      <w:r>
        <w:rPr>
          <w:rFonts w:ascii="BIZ UDPGothic"/>
          <w:color w:val="231F20"/>
          <w:spacing w:val="-9"/>
          <w:sz w:val="18"/>
        </w:rPr>
        <w:t> </w:t>
      </w:r>
      <w:r>
        <w:rPr>
          <w:color w:val="231F20"/>
          <w:spacing w:val="-6"/>
          <w:sz w:val="18"/>
        </w:rPr>
        <w:t>Cash</w:t>
      </w:r>
      <w:r>
        <w:rPr>
          <w:color w:val="231F20"/>
          <w:spacing w:val="-5"/>
          <w:sz w:val="18"/>
        </w:rPr>
        <w:t> </w:t>
      </w:r>
      <w:r>
        <w:rPr>
          <w:color w:val="231F20"/>
          <w:spacing w:val="-6"/>
          <w:sz w:val="18"/>
        </w:rPr>
        <w:t>equivalents</w:t>
      </w:r>
      <w:r>
        <w:rPr>
          <w:color w:val="231F20"/>
          <w:spacing w:val="-5"/>
          <w:sz w:val="18"/>
        </w:rPr>
        <w:t> </w:t>
      </w:r>
      <w:r>
        <w:rPr>
          <w:rFonts w:ascii="BIZ UDPGothic"/>
          <w:color w:val="231F20"/>
          <w:spacing w:val="-6"/>
          <w:sz w:val="18"/>
        </w:rPr>
        <w:t>+</w:t>
      </w:r>
      <w:r>
        <w:rPr>
          <w:rFonts w:ascii="BIZ UDPGothic"/>
          <w:color w:val="231F20"/>
          <w:spacing w:val="-9"/>
          <w:sz w:val="18"/>
        </w:rPr>
        <w:t> </w:t>
      </w:r>
      <w:r>
        <w:rPr>
          <w:color w:val="231F20"/>
          <w:spacing w:val="-6"/>
          <w:sz w:val="18"/>
        </w:rPr>
        <w:t>Marketable securities</w:t>
      </w:r>
      <w:r>
        <w:rPr>
          <w:color w:val="231F20"/>
          <w:spacing w:val="-5"/>
          <w:sz w:val="18"/>
        </w:rPr>
        <w:t> </w:t>
      </w:r>
      <w:r>
        <w:rPr>
          <w:rFonts w:ascii="BIZ UDPGothic"/>
          <w:color w:val="231F20"/>
          <w:spacing w:val="-6"/>
          <w:sz w:val="18"/>
        </w:rPr>
        <w:t>+</w:t>
      </w:r>
      <w:r>
        <w:rPr>
          <w:rFonts w:ascii="BIZ UDPGothic"/>
          <w:color w:val="231F20"/>
          <w:spacing w:val="-9"/>
          <w:sz w:val="18"/>
        </w:rPr>
        <w:t> </w:t>
      </w:r>
      <w:r>
        <w:rPr>
          <w:color w:val="231F20"/>
          <w:spacing w:val="-6"/>
          <w:sz w:val="18"/>
        </w:rPr>
        <w:t>Accounts</w:t>
      </w:r>
      <w:r>
        <w:rPr>
          <w:color w:val="231F20"/>
          <w:spacing w:val="-2"/>
          <w:sz w:val="18"/>
        </w:rPr>
        <w:t> </w:t>
      </w:r>
      <w:r>
        <w:rPr>
          <w:color w:val="231F20"/>
          <w:spacing w:val="-6"/>
          <w:sz w:val="18"/>
        </w:rPr>
        <w:t>receivable</w:t>
      </w:r>
      <w:r>
        <w:rPr>
          <w:color w:val="231F20"/>
          <w:sz w:val="18"/>
        </w:rPr>
        <w:t> Current liabilities</w:t>
      </w:r>
    </w:p>
    <w:p>
      <w:pPr>
        <w:pStyle w:val="BodyText"/>
        <w:spacing w:line="232" w:lineRule="auto" w:before="82"/>
        <w:ind w:left="1442" w:right="2863"/>
        <w:jc w:val="both"/>
      </w:pPr>
      <w:r>
        <w:rPr>
          <w:color w:val="231F20"/>
          <w:spacing w:val="-4"/>
        </w:rPr>
        <w:t>Inventories</w:t>
      </w:r>
      <w:r>
        <w:rPr>
          <w:color w:val="231F20"/>
          <w:spacing w:val="-9"/>
        </w:rPr>
        <w:t> </w:t>
      </w:r>
      <w:r>
        <w:rPr>
          <w:color w:val="231F20"/>
          <w:spacing w:val="-4"/>
        </w:rPr>
        <w:t>are</w:t>
      </w:r>
      <w:r>
        <w:rPr>
          <w:color w:val="231F20"/>
          <w:spacing w:val="-8"/>
        </w:rPr>
        <w:t> </w:t>
      </w:r>
      <w:r>
        <w:rPr>
          <w:color w:val="231F20"/>
          <w:spacing w:val="-4"/>
        </w:rPr>
        <w:t>often</w:t>
      </w:r>
      <w:r>
        <w:rPr>
          <w:color w:val="231F20"/>
          <w:spacing w:val="-9"/>
        </w:rPr>
        <w:t> </w:t>
      </w:r>
      <w:r>
        <w:rPr>
          <w:color w:val="231F20"/>
          <w:spacing w:val="-4"/>
        </w:rPr>
        <w:t>the</w:t>
      </w:r>
      <w:r>
        <w:rPr>
          <w:color w:val="231F20"/>
          <w:spacing w:val="-8"/>
        </w:rPr>
        <w:t> </w:t>
      </w:r>
      <w:r>
        <w:rPr>
          <w:color w:val="231F20"/>
          <w:spacing w:val="-4"/>
        </w:rPr>
        <w:t>least</w:t>
      </w:r>
      <w:r>
        <w:rPr>
          <w:color w:val="231F20"/>
          <w:spacing w:val="-9"/>
        </w:rPr>
        <w:t> </w:t>
      </w:r>
      <w:r>
        <w:rPr>
          <w:color w:val="231F20"/>
          <w:spacing w:val="-4"/>
        </w:rPr>
        <w:t>liquid</w:t>
      </w:r>
      <w:r>
        <w:rPr>
          <w:color w:val="231F20"/>
          <w:spacing w:val="-8"/>
        </w:rPr>
        <w:t> </w:t>
      </w:r>
      <w:r>
        <w:rPr>
          <w:color w:val="231F20"/>
          <w:spacing w:val="-4"/>
        </w:rPr>
        <w:t>of</w:t>
      </w:r>
      <w:r>
        <w:rPr>
          <w:color w:val="231F20"/>
          <w:spacing w:val="-9"/>
        </w:rPr>
        <w:t> </w:t>
      </w:r>
      <w:r>
        <w:rPr>
          <w:color w:val="231F20"/>
          <w:spacing w:val="-4"/>
        </w:rPr>
        <w:t>current</w:t>
      </w:r>
      <w:r>
        <w:rPr>
          <w:color w:val="231F20"/>
          <w:spacing w:val="-8"/>
        </w:rPr>
        <w:t> </w:t>
      </w:r>
      <w:r>
        <w:rPr>
          <w:color w:val="231F20"/>
          <w:spacing w:val="-4"/>
        </w:rPr>
        <w:t>assets</w:t>
      </w:r>
      <w:r>
        <w:rPr>
          <w:color w:val="231F20"/>
          <w:spacing w:val="-9"/>
        </w:rPr>
        <w:t> </w:t>
      </w:r>
      <w:r>
        <w:rPr>
          <w:color w:val="231F20"/>
          <w:spacing w:val="-4"/>
        </w:rPr>
        <w:t>and</w:t>
      </w:r>
      <w:r>
        <w:rPr>
          <w:color w:val="231F20"/>
          <w:spacing w:val="-8"/>
        </w:rPr>
        <w:t> </w:t>
      </w:r>
      <w:r>
        <w:rPr>
          <w:color w:val="231F20"/>
          <w:spacing w:val="-4"/>
        </w:rPr>
        <w:t>are</w:t>
      </w:r>
      <w:r>
        <w:rPr>
          <w:color w:val="231F20"/>
          <w:spacing w:val="-9"/>
        </w:rPr>
        <w:t> </w:t>
      </w:r>
      <w:r>
        <w:rPr>
          <w:color w:val="231F20"/>
          <w:spacing w:val="-4"/>
        </w:rPr>
        <w:t>not</w:t>
      </w:r>
      <w:r>
        <w:rPr>
          <w:color w:val="231F20"/>
          <w:spacing w:val="-8"/>
        </w:rPr>
        <w:t> </w:t>
      </w:r>
      <w:r>
        <w:rPr>
          <w:color w:val="231F20"/>
          <w:spacing w:val="-4"/>
        </w:rPr>
        <w:t>included</w:t>
      </w:r>
      <w:r>
        <w:rPr>
          <w:color w:val="231F20"/>
          <w:spacing w:val="-9"/>
        </w:rPr>
        <w:t> </w:t>
      </w:r>
      <w:r>
        <w:rPr>
          <w:color w:val="231F20"/>
          <w:spacing w:val="-4"/>
        </w:rPr>
        <w:t>in</w:t>
      </w:r>
      <w:r>
        <w:rPr>
          <w:color w:val="231F20"/>
          <w:spacing w:val="-8"/>
        </w:rPr>
        <w:t> </w:t>
      </w:r>
      <w:r>
        <w:rPr>
          <w:color w:val="231F20"/>
          <w:spacing w:val="-4"/>
        </w:rPr>
        <w:t>the</w:t>
      </w:r>
      <w:r>
        <w:rPr>
          <w:color w:val="231F20"/>
          <w:spacing w:val="-9"/>
        </w:rPr>
        <w:t> </w:t>
      </w:r>
      <w:r>
        <w:rPr>
          <w:color w:val="231F20"/>
          <w:spacing w:val="-4"/>
        </w:rPr>
        <w:t>acid- test</w:t>
      </w:r>
      <w:r>
        <w:rPr>
          <w:color w:val="231F20"/>
          <w:spacing w:val="-9"/>
        </w:rPr>
        <w:t> </w:t>
      </w:r>
      <w:r>
        <w:rPr>
          <w:color w:val="231F20"/>
          <w:spacing w:val="-4"/>
        </w:rPr>
        <w:t>ratio.</w:t>
      </w:r>
      <w:r>
        <w:rPr>
          <w:color w:val="231F20"/>
          <w:spacing w:val="-8"/>
        </w:rPr>
        <w:t> </w:t>
      </w:r>
      <w:r>
        <w:rPr>
          <w:color w:val="231F20"/>
          <w:spacing w:val="-4"/>
        </w:rPr>
        <w:t>Another</w:t>
      </w:r>
      <w:r>
        <w:rPr>
          <w:color w:val="231F20"/>
          <w:spacing w:val="-9"/>
        </w:rPr>
        <w:t> </w:t>
      </w:r>
      <w:r>
        <w:rPr>
          <w:color w:val="231F20"/>
          <w:spacing w:val="-4"/>
        </w:rPr>
        <w:t>reason</w:t>
      </w:r>
      <w:r>
        <w:rPr>
          <w:color w:val="231F20"/>
          <w:spacing w:val="-8"/>
        </w:rPr>
        <w:t> </w:t>
      </w:r>
      <w:r>
        <w:rPr>
          <w:color w:val="231F20"/>
          <w:spacing w:val="-4"/>
        </w:rPr>
        <w:t>for</w:t>
      </w:r>
      <w:r>
        <w:rPr>
          <w:color w:val="231F20"/>
          <w:spacing w:val="-9"/>
        </w:rPr>
        <w:t> </w:t>
      </w:r>
      <w:r>
        <w:rPr>
          <w:color w:val="231F20"/>
          <w:spacing w:val="-4"/>
        </w:rPr>
        <w:t>excluding</w:t>
      </w:r>
      <w:r>
        <w:rPr>
          <w:color w:val="231F20"/>
          <w:spacing w:val="-8"/>
        </w:rPr>
        <w:t> </w:t>
      </w:r>
      <w:r>
        <w:rPr>
          <w:color w:val="231F20"/>
          <w:spacing w:val="-4"/>
        </w:rPr>
        <w:t>inventories</w:t>
      </w:r>
      <w:r>
        <w:rPr>
          <w:color w:val="231F20"/>
          <w:spacing w:val="-9"/>
        </w:rPr>
        <w:t> </w:t>
      </w:r>
      <w:r>
        <w:rPr>
          <w:color w:val="231F20"/>
          <w:spacing w:val="-4"/>
        </w:rPr>
        <w:t>is</w:t>
      </w:r>
      <w:r>
        <w:rPr>
          <w:color w:val="231F20"/>
          <w:spacing w:val="-8"/>
        </w:rPr>
        <w:t> </w:t>
      </w:r>
      <w:r>
        <w:rPr>
          <w:color w:val="231F20"/>
          <w:spacing w:val="-4"/>
        </w:rPr>
        <w:t>that</w:t>
      </w:r>
      <w:r>
        <w:rPr>
          <w:color w:val="231F20"/>
          <w:spacing w:val="-9"/>
        </w:rPr>
        <w:t> </w:t>
      </w:r>
      <w:r>
        <w:rPr>
          <w:color w:val="231F20"/>
          <w:spacing w:val="-4"/>
        </w:rPr>
        <w:t>their</w:t>
      </w:r>
      <w:r>
        <w:rPr>
          <w:color w:val="231F20"/>
          <w:spacing w:val="-8"/>
        </w:rPr>
        <w:t> </w:t>
      </w:r>
      <w:r>
        <w:rPr>
          <w:color w:val="231F20"/>
          <w:spacing w:val="-4"/>
        </w:rPr>
        <w:t>valuation</w:t>
      </w:r>
      <w:r>
        <w:rPr>
          <w:color w:val="231F20"/>
          <w:spacing w:val="-9"/>
        </w:rPr>
        <w:t> </w:t>
      </w:r>
      <w:r>
        <w:rPr>
          <w:color w:val="231F20"/>
          <w:spacing w:val="-4"/>
        </w:rPr>
        <w:t>typically</w:t>
      </w:r>
      <w:r>
        <w:rPr>
          <w:color w:val="231F20"/>
          <w:spacing w:val="-8"/>
        </w:rPr>
        <w:t> </w:t>
      </w:r>
      <w:r>
        <w:rPr>
          <w:color w:val="231F20"/>
          <w:spacing w:val="-4"/>
        </w:rPr>
        <w:t>in- </w:t>
      </w:r>
      <w:r>
        <w:rPr>
          <w:color w:val="231F20"/>
          <w:spacing w:val="-6"/>
        </w:rPr>
        <w:t>volves more managerial discretion than required for other current assets. Yet we must </w:t>
      </w:r>
      <w:r>
        <w:rPr>
          <w:color w:val="231F20"/>
          <w:spacing w:val="-4"/>
        </w:rPr>
        <w:t>remember that inventories for some companies are more liquid than slow-paying re- </w:t>
      </w:r>
      <w:r>
        <w:rPr>
          <w:color w:val="231F20"/>
          <w:spacing w:val="-2"/>
        </w:rPr>
        <w:t>ceivables.</w:t>
      </w:r>
      <w:r>
        <w:rPr>
          <w:color w:val="231F20"/>
          <w:spacing w:val="-11"/>
        </w:rPr>
        <w:t> </w:t>
      </w:r>
      <w:r>
        <w:rPr>
          <w:color w:val="231F20"/>
          <w:spacing w:val="-2"/>
        </w:rPr>
        <w:t>Our</w:t>
      </w:r>
      <w:r>
        <w:rPr>
          <w:color w:val="231F20"/>
          <w:spacing w:val="-10"/>
        </w:rPr>
        <w:t> </w:t>
      </w:r>
      <w:r>
        <w:rPr>
          <w:color w:val="231F20"/>
          <w:spacing w:val="-2"/>
        </w:rPr>
        <w:t>analysis</w:t>
      </w:r>
      <w:r>
        <w:rPr>
          <w:color w:val="231F20"/>
          <w:spacing w:val="-11"/>
        </w:rPr>
        <w:t> </w:t>
      </w:r>
      <w:r>
        <w:rPr>
          <w:color w:val="231F20"/>
          <w:spacing w:val="-2"/>
        </w:rPr>
        <w:t>must</w:t>
      </w:r>
      <w:r>
        <w:rPr>
          <w:color w:val="231F20"/>
          <w:spacing w:val="-10"/>
        </w:rPr>
        <w:t> </w:t>
      </w:r>
      <w:r>
        <w:rPr>
          <w:color w:val="231F20"/>
          <w:spacing w:val="-2"/>
        </w:rPr>
        <w:t>assess</w:t>
      </w:r>
      <w:r>
        <w:rPr>
          <w:color w:val="231F20"/>
          <w:spacing w:val="-11"/>
        </w:rPr>
        <w:t> </w:t>
      </w:r>
      <w:r>
        <w:rPr>
          <w:color w:val="231F20"/>
          <w:spacing w:val="-2"/>
        </w:rPr>
        <w:t>the</w:t>
      </w:r>
      <w:r>
        <w:rPr>
          <w:color w:val="231F20"/>
          <w:spacing w:val="-10"/>
        </w:rPr>
        <w:t> </w:t>
      </w:r>
      <w:r>
        <w:rPr>
          <w:color w:val="231F20"/>
          <w:spacing w:val="-2"/>
        </w:rPr>
        <w:t>merits</w:t>
      </w:r>
      <w:r>
        <w:rPr>
          <w:color w:val="231F20"/>
          <w:spacing w:val="-11"/>
        </w:rPr>
        <w:t> </w:t>
      </w:r>
      <w:r>
        <w:rPr>
          <w:color w:val="231F20"/>
          <w:spacing w:val="-2"/>
        </w:rPr>
        <w:t>of</w:t>
      </w:r>
      <w:r>
        <w:rPr>
          <w:color w:val="231F20"/>
          <w:spacing w:val="-10"/>
        </w:rPr>
        <w:t> </w:t>
      </w:r>
      <w:r>
        <w:rPr>
          <w:color w:val="231F20"/>
          <w:spacing w:val="-2"/>
        </w:rPr>
        <w:t>excluding</w:t>
      </w:r>
      <w:r>
        <w:rPr>
          <w:color w:val="231F20"/>
          <w:spacing w:val="-11"/>
        </w:rPr>
        <w:t> </w:t>
      </w:r>
      <w:r>
        <w:rPr>
          <w:color w:val="231F20"/>
          <w:spacing w:val="-2"/>
        </w:rPr>
        <w:t>inventories</w:t>
      </w:r>
      <w:r>
        <w:rPr>
          <w:color w:val="231F20"/>
          <w:spacing w:val="-10"/>
        </w:rPr>
        <w:t> </w:t>
      </w:r>
      <w:r>
        <w:rPr>
          <w:color w:val="231F20"/>
          <w:spacing w:val="-2"/>
        </w:rPr>
        <w:t>in</w:t>
      </w:r>
      <w:r>
        <w:rPr>
          <w:color w:val="231F20"/>
          <w:spacing w:val="-11"/>
        </w:rPr>
        <w:t> </w:t>
      </w:r>
      <w:r>
        <w:rPr>
          <w:color w:val="231F20"/>
          <w:spacing w:val="-2"/>
        </w:rPr>
        <w:t>evaluating </w:t>
      </w:r>
      <w:r>
        <w:rPr>
          <w:color w:val="231F20"/>
          <w:spacing w:val="-4"/>
        </w:rPr>
        <w:t>liquidity. The interpretation of the acid-test ratio is similar to that of the current ratio.</w:t>
      </w:r>
    </w:p>
    <w:p>
      <w:pPr>
        <w:pStyle w:val="BodyText"/>
        <w:spacing w:before="3"/>
        <w:rPr>
          <w:sz w:val="19"/>
        </w:rPr>
      </w:pPr>
    </w:p>
    <w:p>
      <w:pPr>
        <w:pStyle w:val="Heading3"/>
        <w:spacing w:before="1"/>
      </w:pPr>
      <w:r>
        <w:rPr>
          <w:color w:val="231F20"/>
          <w:spacing w:val="-2"/>
          <w:w w:val="90"/>
        </w:rPr>
        <w:t>Cash</w:t>
      </w:r>
      <w:r>
        <w:rPr>
          <w:color w:val="231F20"/>
          <w:spacing w:val="-8"/>
          <w:w w:val="90"/>
        </w:rPr>
        <w:t> </w:t>
      </w:r>
      <w:r>
        <w:rPr>
          <w:color w:val="231F20"/>
          <w:spacing w:val="-2"/>
          <w:w w:val="90"/>
        </w:rPr>
        <w:t>Flow</w:t>
      </w:r>
      <w:r>
        <w:rPr>
          <w:color w:val="231F20"/>
          <w:spacing w:val="-8"/>
          <w:w w:val="90"/>
        </w:rPr>
        <w:t> </w:t>
      </w:r>
      <w:r>
        <w:rPr>
          <w:color w:val="231F20"/>
          <w:spacing w:val="-2"/>
          <w:w w:val="90"/>
        </w:rPr>
        <w:t>Measures</w:t>
      </w:r>
    </w:p>
    <w:p>
      <w:pPr>
        <w:pStyle w:val="BodyText"/>
        <w:spacing w:line="232" w:lineRule="auto" w:before="62"/>
        <w:ind w:left="1442" w:right="2863"/>
        <w:jc w:val="both"/>
      </w:pPr>
      <w:r>
        <w:rPr>
          <w:color w:val="231F20"/>
          <w:spacing w:val="-4"/>
        </w:rPr>
        <w:t>The</w:t>
      </w:r>
      <w:r>
        <w:rPr>
          <w:color w:val="231F20"/>
          <w:spacing w:val="-8"/>
        </w:rPr>
        <w:t> </w:t>
      </w:r>
      <w:r>
        <w:rPr>
          <w:color w:val="231F20"/>
          <w:spacing w:val="-4"/>
        </w:rPr>
        <w:t>static</w:t>
      </w:r>
      <w:r>
        <w:rPr>
          <w:color w:val="231F20"/>
          <w:spacing w:val="-8"/>
        </w:rPr>
        <w:t> </w:t>
      </w:r>
      <w:r>
        <w:rPr>
          <w:color w:val="231F20"/>
          <w:spacing w:val="-4"/>
        </w:rPr>
        <w:t>nature</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current</w:t>
      </w:r>
      <w:r>
        <w:rPr>
          <w:color w:val="231F20"/>
          <w:spacing w:val="-8"/>
        </w:rPr>
        <w:t> </w:t>
      </w:r>
      <w:r>
        <w:rPr>
          <w:color w:val="231F20"/>
          <w:spacing w:val="-4"/>
        </w:rPr>
        <w:t>ratio</w:t>
      </w:r>
      <w:r>
        <w:rPr>
          <w:color w:val="231F20"/>
          <w:spacing w:val="-8"/>
        </w:rPr>
        <w:t> </w:t>
      </w:r>
      <w:r>
        <w:rPr>
          <w:color w:val="231F20"/>
          <w:spacing w:val="-4"/>
        </w:rPr>
        <w:t>and</w:t>
      </w:r>
      <w:r>
        <w:rPr>
          <w:color w:val="231F20"/>
          <w:spacing w:val="-8"/>
        </w:rPr>
        <w:t> </w:t>
      </w:r>
      <w:r>
        <w:rPr>
          <w:color w:val="231F20"/>
          <w:spacing w:val="-4"/>
        </w:rPr>
        <w:t>its</w:t>
      </w:r>
      <w:r>
        <w:rPr>
          <w:color w:val="231F20"/>
          <w:spacing w:val="-8"/>
        </w:rPr>
        <w:t> </w:t>
      </w:r>
      <w:r>
        <w:rPr>
          <w:color w:val="231F20"/>
          <w:spacing w:val="-4"/>
        </w:rPr>
        <w:t>inability</w:t>
      </w:r>
      <w:r>
        <w:rPr>
          <w:color w:val="231F20"/>
          <w:spacing w:val="-8"/>
        </w:rPr>
        <w:t> </w:t>
      </w:r>
      <w:r>
        <w:rPr>
          <w:color w:val="231F20"/>
          <w:spacing w:val="-4"/>
        </w:rPr>
        <w:t>(as</w:t>
      </w:r>
      <w:r>
        <w:rPr>
          <w:color w:val="231F20"/>
          <w:spacing w:val="-8"/>
        </w:rPr>
        <w:t> </w:t>
      </w:r>
      <w:r>
        <w:rPr>
          <w:color w:val="231F20"/>
          <w:spacing w:val="-4"/>
        </w:rPr>
        <w:t>a</w:t>
      </w:r>
      <w:r>
        <w:rPr>
          <w:color w:val="231F20"/>
          <w:spacing w:val="-8"/>
        </w:rPr>
        <w:t> </w:t>
      </w:r>
      <w:r>
        <w:rPr>
          <w:color w:val="231F20"/>
          <w:spacing w:val="-4"/>
        </w:rPr>
        <w:t>measure</w:t>
      </w:r>
      <w:r>
        <w:rPr>
          <w:color w:val="231F20"/>
          <w:spacing w:val="-8"/>
        </w:rPr>
        <w:t> </w:t>
      </w:r>
      <w:r>
        <w:rPr>
          <w:color w:val="231F20"/>
          <w:spacing w:val="-4"/>
        </w:rPr>
        <w:t>of</w:t>
      </w:r>
      <w:r>
        <w:rPr>
          <w:color w:val="231F20"/>
          <w:spacing w:val="-8"/>
        </w:rPr>
        <w:t> </w:t>
      </w:r>
      <w:r>
        <w:rPr>
          <w:color w:val="231F20"/>
          <w:spacing w:val="-4"/>
        </w:rPr>
        <w:t>liquidity)</w:t>
      </w:r>
      <w:r>
        <w:rPr>
          <w:color w:val="231F20"/>
          <w:spacing w:val="-8"/>
        </w:rPr>
        <w:t> </w:t>
      </w:r>
      <w:r>
        <w:rPr>
          <w:color w:val="231F20"/>
          <w:spacing w:val="-4"/>
        </w:rPr>
        <w:t>to</w:t>
      </w:r>
      <w:r>
        <w:rPr>
          <w:color w:val="231F20"/>
          <w:spacing w:val="-8"/>
        </w:rPr>
        <w:t> </w:t>
      </w:r>
      <w:r>
        <w:rPr>
          <w:color w:val="231F20"/>
          <w:spacing w:val="-4"/>
        </w:rPr>
        <w:t>rec- </w:t>
      </w:r>
      <w:r>
        <w:rPr>
          <w:color w:val="231F20"/>
          <w:spacing w:val="-8"/>
        </w:rPr>
        <w:t>ognize</w:t>
      </w:r>
      <w:r>
        <w:rPr>
          <w:color w:val="231F20"/>
        </w:rPr>
        <w:t> </w:t>
      </w:r>
      <w:r>
        <w:rPr>
          <w:color w:val="231F20"/>
          <w:spacing w:val="-8"/>
        </w:rPr>
        <w:t>the</w:t>
      </w:r>
      <w:r>
        <w:rPr>
          <w:color w:val="231F20"/>
        </w:rPr>
        <w:t> </w:t>
      </w:r>
      <w:r>
        <w:rPr>
          <w:color w:val="231F20"/>
          <w:spacing w:val="-8"/>
        </w:rPr>
        <w:t>importance</w:t>
      </w:r>
      <w:r>
        <w:rPr>
          <w:color w:val="231F20"/>
        </w:rPr>
        <w:t> </w:t>
      </w:r>
      <w:r>
        <w:rPr>
          <w:color w:val="231F20"/>
          <w:spacing w:val="-8"/>
        </w:rPr>
        <w:t>of</w:t>
      </w:r>
      <w:r>
        <w:rPr>
          <w:color w:val="231F20"/>
        </w:rPr>
        <w:t> </w:t>
      </w:r>
      <w:r>
        <w:rPr>
          <w:color w:val="231F20"/>
          <w:spacing w:val="-8"/>
        </w:rPr>
        <w:t>cash</w:t>
      </w:r>
      <w:r>
        <w:rPr>
          <w:color w:val="231F20"/>
        </w:rPr>
        <w:t> </w:t>
      </w:r>
      <w:r>
        <w:rPr>
          <w:color w:val="231F20"/>
          <w:spacing w:val="-8"/>
        </w:rPr>
        <w:t>flows</w:t>
      </w:r>
      <w:r>
        <w:rPr>
          <w:color w:val="231F20"/>
        </w:rPr>
        <w:t> </w:t>
      </w:r>
      <w:r>
        <w:rPr>
          <w:color w:val="231F20"/>
          <w:spacing w:val="-8"/>
        </w:rPr>
        <w:t>in</w:t>
      </w:r>
      <w:r>
        <w:rPr>
          <w:color w:val="231F20"/>
        </w:rPr>
        <w:t> </w:t>
      </w:r>
      <w:r>
        <w:rPr>
          <w:color w:val="231F20"/>
          <w:spacing w:val="-8"/>
        </w:rPr>
        <w:t>meeting</w:t>
      </w:r>
      <w:r>
        <w:rPr>
          <w:color w:val="231F20"/>
        </w:rPr>
        <w:t> </w:t>
      </w:r>
      <w:r>
        <w:rPr>
          <w:color w:val="231F20"/>
          <w:spacing w:val="-8"/>
        </w:rPr>
        <w:t>maturing</w:t>
      </w:r>
      <w:r>
        <w:rPr>
          <w:color w:val="231F20"/>
        </w:rPr>
        <w:t> </w:t>
      </w:r>
      <w:r>
        <w:rPr>
          <w:color w:val="231F20"/>
          <w:spacing w:val="-8"/>
        </w:rPr>
        <w:t>obligations</w:t>
      </w:r>
      <w:r>
        <w:rPr>
          <w:color w:val="231F20"/>
        </w:rPr>
        <w:t> </w:t>
      </w:r>
      <w:r>
        <w:rPr>
          <w:color w:val="231F20"/>
          <w:spacing w:val="-8"/>
        </w:rPr>
        <w:t>has</w:t>
      </w:r>
      <w:r>
        <w:rPr>
          <w:color w:val="231F20"/>
        </w:rPr>
        <w:t> </w:t>
      </w:r>
      <w:r>
        <w:rPr>
          <w:color w:val="231F20"/>
          <w:spacing w:val="-8"/>
        </w:rPr>
        <w:t>led</w:t>
      </w:r>
      <w:r>
        <w:rPr>
          <w:color w:val="231F20"/>
        </w:rPr>
        <w:t> </w:t>
      </w:r>
      <w:r>
        <w:rPr>
          <w:color w:val="231F20"/>
          <w:spacing w:val="-8"/>
        </w:rPr>
        <w:t>to</w:t>
      </w:r>
      <w:r>
        <w:rPr>
          <w:color w:val="231F20"/>
        </w:rPr>
        <w:t> </w:t>
      </w:r>
      <w:r>
        <w:rPr>
          <w:color w:val="231F20"/>
          <w:spacing w:val="-8"/>
        </w:rPr>
        <w:t>a</w:t>
      </w:r>
      <w:r>
        <w:rPr>
          <w:color w:val="231F20"/>
        </w:rPr>
        <w:t> </w:t>
      </w:r>
      <w:r>
        <w:rPr>
          <w:color w:val="231F20"/>
          <w:spacing w:val="-8"/>
        </w:rPr>
        <w:t>search </w:t>
      </w:r>
      <w:r>
        <w:rPr>
          <w:color w:val="231F20"/>
          <w:spacing w:val="-6"/>
        </w:rPr>
        <w:t>for a dynamic measure of liquidity. Since liabilities are paid with cash, a comparison of operating</w:t>
      </w:r>
      <w:r>
        <w:rPr>
          <w:color w:val="231F20"/>
          <w:spacing w:val="-7"/>
        </w:rPr>
        <w:t> </w:t>
      </w:r>
      <w:r>
        <w:rPr>
          <w:color w:val="231F20"/>
          <w:spacing w:val="-6"/>
        </w:rPr>
        <w:t>cash flow</w:t>
      </w:r>
      <w:r>
        <w:rPr>
          <w:color w:val="231F20"/>
          <w:spacing w:val="-7"/>
        </w:rPr>
        <w:t> </w:t>
      </w:r>
      <w:r>
        <w:rPr>
          <w:color w:val="231F20"/>
          <w:spacing w:val="-6"/>
        </w:rPr>
        <w:t>to current</w:t>
      </w:r>
      <w:r>
        <w:rPr>
          <w:color w:val="231F20"/>
          <w:spacing w:val="-7"/>
        </w:rPr>
        <w:t> </w:t>
      </w:r>
      <w:r>
        <w:rPr>
          <w:color w:val="231F20"/>
          <w:spacing w:val="-6"/>
        </w:rPr>
        <w:t>liabilities is</w:t>
      </w:r>
      <w:r>
        <w:rPr>
          <w:color w:val="231F20"/>
          <w:spacing w:val="-7"/>
        </w:rPr>
        <w:t> </w:t>
      </w:r>
      <w:r>
        <w:rPr>
          <w:color w:val="231F20"/>
          <w:spacing w:val="-6"/>
        </w:rPr>
        <w:t>important. A</w:t>
      </w:r>
      <w:r>
        <w:rPr>
          <w:color w:val="231F20"/>
          <w:spacing w:val="-7"/>
        </w:rPr>
        <w:t> </w:t>
      </w:r>
      <w:r>
        <w:rPr>
          <w:color w:val="231F20"/>
          <w:spacing w:val="-6"/>
        </w:rPr>
        <w:t>ratio comparing</w:t>
      </w:r>
      <w:r>
        <w:rPr>
          <w:color w:val="231F20"/>
          <w:spacing w:val="-7"/>
        </w:rPr>
        <w:t> </w:t>
      </w:r>
      <w:r>
        <w:rPr>
          <w:color w:val="231F20"/>
          <w:spacing w:val="-6"/>
        </w:rPr>
        <w:t>operating cash </w:t>
      </w:r>
      <w:r>
        <w:rPr>
          <w:color w:val="231F20"/>
          <w:spacing w:val="-2"/>
        </w:rPr>
        <w:t>flow</w:t>
      </w:r>
      <w:r>
        <w:rPr>
          <w:color w:val="231F20"/>
          <w:spacing w:val="-11"/>
        </w:rPr>
        <w:t> </w:t>
      </w:r>
      <w:r>
        <w:rPr>
          <w:color w:val="231F20"/>
          <w:spacing w:val="-2"/>
        </w:rPr>
        <w:t>to</w:t>
      </w:r>
      <w:r>
        <w:rPr>
          <w:color w:val="231F20"/>
          <w:spacing w:val="-10"/>
        </w:rPr>
        <w:t> </w:t>
      </w:r>
      <w:r>
        <w:rPr>
          <w:color w:val="231F20"/>
          <w:spacing w:val="-2"/>
        </w:rPr>
        <w:t>current</w:t>
      </w:r>
      <w:r>
        <w:rPr>
          <w:color w:val="231F20"/>
          <w:spacing w:val="-11"/>
        </w:rPr>
        <w:t> </w:t>
      </w:r>
      <w:r>
        <w:rPr>
          <w:color w:val="231F20"/>
          <w:spacing w:val="-2"/>
        </w:rPr>
        <w:t>liabilities</w:t>
      </w:r>
      <w:r>
        <w:rPr>
          <w:color w:val="231F20"/>
          <w:spacing w:val="-10"/>
        </w:rPr>
        <w:t> </w:t>
      </w:r>
      <w:r>
        <w:rPr>
          <w:color w:val="231F20"/>
          <w:spacing w:val="-2"/>
        </w:rPr>
        <w:t>overcomes</w:t>
      </w:r>
      <w:r>
        <w:rPr>
          <w:color w:val="231F20"/>
          <w:spacing w:val="-11"/>
        </w:rPr>
        <w:t> </w:t>
      </w:r>
      <w:r>
        <w:rPr>
          <w:color w:val="231F20"/>
          <w:spacing w:val="-2"/>
        </w:rPr>
        <w:t>the</w:t>
      </w:r>
      <w:r>
        <w:rPr>
          <w:color w:val="231F20"/>
          <w:spacing w:val="-10"/>
        </w:rPr>
        <w:t> </w:t>
      </w:r>
      <w:r>
        <w:rPr>
          <w:color w:val="231F20"/>
          <w:spacing w:val="-2"/>
        </w:rPr>
        <w:t>static</w:t>
      </w:r>
      <w:r>
        <w:rPr>
          <w:color w:val="231F20"/>
          <w:spacing w:val="-11"/>
        </w:rPr>
        <w:t> </w:t>
      </w:r>
      <w:r>
        <w:rPr>
          <w:color w:val="231F20"/>
          <w:spacing w:val="-2"/>
        </w:rPr>
        <w:t>nature</w:t>
      </w:r>
      <w:r>
        <w:rPr>
          <w:color w:val="231F20"/>
          <w:spacing w:val="-10"/>
        </w:rPr>
        <w:t> </w:t>
      </w:r>
      <w:r>
        <w:rPr>
          <w:color w:val="231F20"/>
          <w:spacing w:val="-2"/>
        </w:rPr>
        <w:t>of</w:t>
      </w:r>
      <w:r>
        <w:rPr>
          <w:color w:val="231F20"/>
          <w:spacing w:val="-11"/>
        </w:rPr>
        <w:t> </w:t>
      </w:r>
      <w:r>
        <w:rPr>
          <w:color w:val="231F20"/>
          <w:spacing w:val="-2"/>
        </w:rPr>
        <w:t>the</w:t>
      </w:r>
      <w:r>
        <w:rPr>
          <w:color w:val="231F20"/>
          <w:spacing w:val="-10"/>
        </w:rPr>
        <w:t> </w:t>
      </w:r>
      <w:r>
        <w:rPr>
          <w:color w:val="231F20"/>
          <w:spacing w:val="-2"/>
        </w:rPr>
        <w:t>current</w:t>
      </w:r>
      <w:r>
        <w:rPr>
          <w:color w:val="231F20"/>
          <w:spacing w:val="-11"/>
        </w:rPr>
        <w:t> </w:t>
      </w:r>
      <w:r>
        <w:rPr>
          <w:color w:val="231F20"/>
          <w:spacing w:val="-2"/>
        </w:rPr>
        <w:t>ratio</w:t>
      </w:r>
      <w:r>
        <w:rPr>
          <w:color w:val="231F20"/>
          <w:spacing w:val="-10"/>
        </w:rPr>
        <w:t> </w:t>
      </w:r>
      <w:r>
        <w:rPr>
          <w:color w:val="231F20"/>
          <w:spacing w:val="-2"/>
        </w:rPr>
        <w:t>since</w:t>
      </w:r>
      <w:r>
        <w:rPr>
          <w:color w:val="231F20"/>
          <w:spacing w:val="-11"/>
        </w:rPr>
        <w:t> </w:t>
      </w:r>
      <w:r>
        <w:rPr>
          <w:color w:val="231F20"/>
          <w:spacing w:val="-2"/>
        </w:rPr>
        <w:t>its</w:t>
      </w:r>
      <w:r>
        <w:rPr>
          <w:color w:val="231F20"/>
          <w:spacing w:val="-10"/>
        </w:rPr>
        <w:t> </w:t>
      </w:r>
      <w:r>
        <w:rPr>
          <w:color w:val="231F20"/>
          <w:spacing w:val="-2"/>
        </w:rPr>
        <w:t>nu- </w:t>
      </w:r>
      <w:r>
        <w:rPr>
          <w:color w:val="231F20"/>
        </w:rPr>
        <w:t>merator</w:t>
      </w:r>
      <w:r>
        <w:rPr>
          <w:color w:val="231F20"/>
          <w:spacing w:val="-13"/>
        </w:rPr>
        <w:t> </w:t>
      </w:r>
      <w:r>
        <w:rPr>
          <w:color w:val="231F20"/>
        </w:rPr>
        <w:t>reflects</w:t>
      </w:r>
      <w:r>
        <w:rPr>
          <w:color w:val="231F20"/>
          <w:spacing w:val="-12"/>
        </w:rPr>
        <w:t> </w:t>
      </w:r>
      <w:r>
        <w:rPr>
          <w:color w:val="231F20"/>
        </w:rPr>
        <w:t>a</w:t>
      </w:r>
      <w:r>
        <w:rPr>
          <w:color w:val="231F20"/>
          <w:spacing w:val="-13"/>
        </w:rPr>
        <w:t> </w:t>
      </w:r>
      <w:r>
        <w:rPr>
          <w:color w:val="231F20"/>
        </w:rPr>
        <w:t>flow</w:t>
      </w:r>
      <w:r>
        <w:rPr>
          <w:color w:val="231F20"/>
          <w:spacing w:val="-12"/>
        </w:rPr>
        <w:t> </w:t>
      </w:r>
      <w:r>
        <w:rPr>
          <w:color w:val="231F20"/>
        </w:rPr>
        <w:t>variable.</w:t>
      </w:r>
      <w:r>
        <w:rPr>
          <w:color w:val="231F20"/>
          <w:spacing w:val="-13"/>
        </w:rPr>
        <w:t> </w:t>
      </w:r>
      <w:r>
        <w:rPr>
          <w:color w:val="231F20"/>
        </w:rPr>
        <w:t>This</w:t>
      </w:r>
      <w:r>
        <w:rPr>
          <w:color w:val="231F20"/>
          <w:spacing w:val="-12"/>
        </w:rPr>
        <w:t> </w:t>
      </w:r>
      <w:r>
        <w:rPr>
          <w:b/>
          <w:color w:val="231F20"/>
        </w:rPr>
        <w:t>cash</w:t>
      </w:r>
      <w:r>
        <w:rPr>
          <w:b/>
          <w:color w:val="231F20"/>
          <w:spacing w:val="-13"/>
        </w:rPr>
        <w:t> </w:t>
      </w:r>
      <w:r>
        <w:rPr>
          <w:b/>
          <w:color w:val="231F20"/>
        </w:rPr>
        <w:t>flow</w:t>
      </w:r>
      <w:r>
        <w:rPr>
          <w:b/>
          <w:color w:val="231F20"/>
          <w:spacing w:val="-12"/>
        </w:rPr>
        <w:t> </w:t>
      </w:r>
      <w:r>
        <w:rPr>
          <w:b/>
          <w:color w:val="231F20"/>
        </w:rPr>
        <w:t>ratio</w:t>
      </w:r>
      <w:r>
        <w:rPr>
          <w:b/>
          <w:color w:val="231F20"/>
          <w:spacing w:val="-13"/>
        </w:rPr>
        <w:t> </w:t>
      </w:r>
      <w:r>
        <w:rPr>
          <w:color w:val="231F20"/>
        </w:rPr>
        <w:t>is</w:t>
      </w:r>
      <w:r>
        <w:rPr>
          <w:color w:val="231F20"/>
          <w:spacing w:val="-12"/>
        </w:rPr>
        <w:t> </w:t>
      </w:r>
      <w:r>
        <w:rPr>
          <w:color w:val="231F20"/>
        </w:rPr>
        <w:t>computed</w:t>
      </w:r>
      <w:r>
        <w:rPr>
          <w:color w:val="231F20"/>
          <w:spacing w:val="-13"/>
        </w:rPr>
        <w:t> </w:t>
      </w:r>
      <w:r>
        <w:rPr>
          <w:color w:val="231F20"/>
        </w:rPr>
        <w:t>as</w:t>
      </w:r>
    </w:p>
    <w:p>
      <w:pPr>
        <w:spacing w:line="285" w:lineRule="auto" w:before="120"/>
        <w:ind w:left="4399" w:right="5706" w:hanging="115"/>
        <w:jc w:val="both"/>
        <w:rPr>
          <w:sz w:val="18"/>
        </w:rPr>
      </w:pPr>
      <w:r>
        <w:rPr/>
        <w:pict>
          <v:line style="position:absolute;mso-position-horizontal-relative:page;mso-position-vertical-relative:paragraph;z-index:-22171648" from="214.271713pt,19.005039pt" to="290.011713pt,19.005039pt" stroked="true" strokeweight=".45pt" strokecolor="#231f20">
            <v:stroke dashstyle="solid"/>
            <w10:wrap type="none"/>
          </v:line>
        </w:pict>
      </w:r>
      <w:r>
        <w:rPr>
          <w:color w:val="231F20"/>
          <w:spacing w:val="-6"/>
          <w:sz w:val="18"/>
        </w:rPr>
        <w:t>Operating cash</w:t>
      </w:r>
      <w:r>
        <w:rPr>
          <w:color w:val="231F20"/>
          <w:spacing w:val="-5"/>
          <w:sz w:val="18"/>
        </w:rPr>
        <w:t> </w:t>
      </w:r>
      <w:r>
        <w:rPr>
          <w:color w:val="231F20"/>
          <w:spacing w:val="-6"/>
          <w:sz w:val="18"/>
        </w:rPr>
        <w:t>flow</w:t>
      </w:r>
      <w:r>
        <w:rPr>
          <w:color w:val="231F20"/>
          <w:sz w:val="18"/>
        </w:rPr>
        <w:t> Current</w:t>
      </w:r>
      <w:r>
        <w:rPr>
          <w:color w:val="231F20"/>
          <w:spacing w:val="-12"/>
          <w:sz w:val="18"/>
        </w:rPr>
        <w:t> </w:t>
      </w:r>
      <w:r>
        <w:rPr>
          <w:color w:val="231F20"/>
          <w:sz w:val="18"/>
        </w:rPr>
        <w:t>liabilities</w:t>
      </w:r>
    </w:p>
    <w:p>
      <w:pPr>
        <w:pStyle w:val="BodyText"/>
        <w:spacing w:line="232" w:lineRule="auto" w:before="60"/>
        <w:ind w:left="1442" w:right="2864"/>
        <w:jc w:val="both"/>
      </w:pPr>
      <w:r>
        <w:rPr>
          <w:color w:val="231F20"/>
        </w:rPr>
        <w:t>The</w:t>
      </w:r>
      <w:r>
        <w:rPr>
          <w:color w:val="231F20"/>
          <w:spacing w:val="-6"/>
        </w:rPr>
        <w:t> </w:t>
      </w:r>
      <w:r>
        <w:rPr>
          <w:color w:val="231F20"/>
        </w:rPr>
        <w:t>cash</w:t>
      </w:r>
      <w:r>
        <w:rPr>
          <w:color w:val="231F20"/>
          <w:spacing w:val="-6"/>
        </w:rPr>
        <w:t> </w:t>
      </w:r>
      <w:r>
        <w:rPr>
          <w:color w:val="231F20"/>
        </w:rPr>
        <w:t>flow</w:t>
      </w:r>
      <w:r>
        <w:rPr>
          <w:color w:val="231F20"/>
          <w:spacing w:val="-6"/>
        </w:rPr>
        <w:t> </w:t>
      </w:r>
      <w:r>
        <w:rPr>
          <w:color w:val="231F20"/>
        </w:rPr>
        <w:t>ratio</w:t>
      </w:r>
      <w:r>
        <w:rPr>
          <w:color w:val="231F20"/>
          <w:spacing w:val="-6"/>
        </w:rPr>
        <w:t> </w:t>
      </w:r>
      <w:r>
        <w:rPr>
          <w:color w:val="231F20"/>
        </w:rPr>
        <w:t>computation</w:t>
      </w:r>
      <w:r>
        <w:rPr>
          <w:color w:val="231F20"/>
          <w:spacing w:val="-6"/>
        </w:rPr>
        <w:t> </w:t>
      </w:r>
      <w:r>
        <w:rPr>
          <w:color w:val="231F20"/>
        </w:rPr>
        <w:t>for</w:t>
      </w:r>
      <w:r>
        <w:rPr>
          <w:color w:val="231F20"/>
          <w:spacing w:val="-6"/>
        </w:rPr>
        <w:t> </w:t>
      </w:r>
      <w:r>
        <w:rPr>
          <w:color w:val="231F20"/>
        </w:rPr>
        <w:t>Campbell</w:t>
      </w:r>
      <w:r>
        <w:rPr>
          <w:color w:val="231F20"/>
          <w:spacing w:val="-6"/>
        </w:rPr>
        <w:t> </w:t>
      </w:r>
      <w:r>
        <w:rPr>
          <w:color w:val="231F20"/>
        </w:rPr>
        <w:t>Soup</w:t>
      </w:r>
      <w:r>
        <w:rPr>
          <w:color w:val="231F20"/>
          <w:spacing w:val="-6"/>
        </w:rPr>
        <w:t> </w:t>
      </w:r>
      <w:r>
        <w:rPr>
          <w:color w:val="231F20"/>
        </w:rPr>
        <w:t>in</w:t>
      </w:r>
      <w:r>
        <w:rPr>
          <w:color w:val="231F20"/>
          <w:spacing w:val="-6"/>
        </w:rPr>
        <w:t> </w:t>
      </w:r>
      <w:r>
        <w:rPr>
          <w:color w:val="231F20"/>
        </w:rPr>
        <w:t>Year</w:t>
      </w:r>
      <w:r>
        <w:rPr>
          <w:color w:val="231F20"/>
          <w:spacing w:val="-6"/>
        </w:rPr>
        <w:t> </w:t>
      </w:r>
      <w:r>
        <w:rPr>
          <w:color w:val="231F20"/>
        </w:rPr>
        <w:t>11</w:t>
      </w:r>
      <w:r>
        <w:rPr>
          <w:color w:val="231F20"/>
          <w:spacing w:val="-6"/>
        </w:rPr>
        <w:t> </w:t>
      </w:r>
      <w:r>
        <w:rPr>
          <w:color w:val="231F20"/>
        </w:rPr>
        <w:t>is</w:t>
      </w:r>
      <w:r>
        <w:rPr>
          <w:color w:val="231F20"/>
          <w:spacing w:val="-6"/>
        </w:rPr>
        <w:t> </w:t>
      </w:r>
      <w:r>
        <w:rPr>
          <w:color w:val="231F20"/>
        </w:rPr>
        <w:t>(data</w:t>
      </w:r>
      <w:r>
        <w:rPr>
          <w:color w:val="231F20"/>
          <w:spacing w:val="-6"/>
        </w:rPr>
        <w:t> </w:t>
      </w:r>
      <w:r>
        <w:rPr>
          <w:color w:val="231F20"/>
        </w:rPr>
        <w:t>taken</w:t>
      </w:r>
      <w:r>
        <w:rPr>
          <w:color w:val="231F20"/>
          <w:spacing w:val="-6"/>
        </w:rPr>
        <w:t> </w:t>
      </w:r>
      <w:r>
        <w:rPr>
          <w:color w:val="231F20"/>
        </w:rPr>
        <w:t>from </w:t>
      </w:r>
      <w:r>
        <w:rPr>
          <w:color w:val="231F20"/>
          <w:spacing w:val="-4"/>
        </w:rPr>
        <w:t>financial statements reproduced in Appendix A near the end of this book)</w:t>
      </w:r>
    </w:p>
    <w:p>
      <w:pPr>
        <w:spacing w:line="168" w:lineRule="auto" w:before="148"/>
        <w:ind w:left="4519" w:right="0" w:firstLine="0"/>
        <w:jc w:val="left"/>
        <w:rPr>
          <w:sz w:val="18"/>
        </w:rPr>
      </w:pPr>
      <w:r>
        <w:rPr>
          <w:color w:val="231F20"/>
          <w:sz w:val="18"/>
          <w:u w:val="single" w:color="231F20"/>
        </w:rPr>
        <w:t>$805.2</w:t>
      </w:r>
      <w:r>
        <w:rPr>
          <w:color w:val="231F20"/>
          <w:spacing w:val="-6"/>
          <w:sz w:val="18"/>
        </w:rPr>
        <w:t> </w:t>
      </w:r>
      <w:r>
        <w:rPr>
          <w:rFonts w:ascii="BIZ UDPGothic"/>
          <w:color w:val="231F20"/>
          <w:position w:val="-11"/>
          <w:sz w:val="18"/>
        </w:rPr>
        <w:t>=</w:t>
      </w:r>
      <w:r>
        <w:rPr>
          <w:rFonts w:ascii="BIZ UDPGothic"/>
          <w:color w:val="231F20"/>
          <w:spacing w:val="-15"/>
          <w:position w:val="-11"/>
          <w:sz w:val="18"/>
        </w:rPr>
        <w:t> </w:t>
      </w:r>
      <w:r>
        <w:rPr>
          <w:color w:val="231F20"/>
          <w:spacing w:val="-4"/>
          <w:position w:val="-11"/>
          <w:sz w:val="18"/>
        </w:rPr>
        <w:t>0.63</w:t>
      </w:r>
    </w:p>
    <w:p>
      <w:pPr>
        <w:spacing w:line="173" w:lineRule="exact" w:before="0"/>
        <w:ind w:left="4519" w:right="0" w:firstLine="0"/>
        <w:jc w:val="left"/>
        <w:rPr>
          <w:sz w:val="18"/>
        </w:rPr>
      </w:pPr>
      <w:r>
        <w:rPr>
          <w:color w:val="231F20"/>
          <w:spacing w:val="-2"/>
          <w:sz w:val="18"/>
        </w:rPr>
        <w:t>$1,278</w:t>
      </w:r>
    </w:p>
    <w:p>
      <w:pPr>
        <w:spacing w:after="0" w:line="173" w:lineRule="exact"/>
        <w:jc w:val="left"/>
        <w:rPr>
          <w:sz w:val="18"/>
        </w:rPr>
        <w:sectPr>
          <w:type w:val="continuous"/>
          <w:pgSz w:w="11510" w:h="14400"/>
          <w:pgMar w:header="0" w:footer="0" w:top="560" w:bottom="280" w:left="0" w:right="0"/>
        </w:sectPr>
      </w:pPr>
    </w:p>
    <w:p>
      <w:pPr>
        <w:pStyle w:val="BodyText"/>
        <w:spacing w:before="3"/>
        <w:rPr>
          <w:sz w:val="12"/>
        </w:rPr>
      </w:pPr>
    </w:p>
    <w:p>
      <w:pPr>
        <w:pStyle w:val="Heading3"/>
        <w:spacing w:before="111"/>
        <w:ind w:left="2882"/>
        <w:jc w:val="left"/>
      </w:pPr>
      <w:r>
        <w:rPr>
          <w:color w:val="231F20"/>
          <w:spacing w:val="-2"/>
          <w:w w:val="90"/>
        </w:rPr>
        <w:t>Financial</w:t>
      </w:r>
      <w:r>
        <w:rPr>
          <w:color w:val="231F20"/>
          <w:spacing w:val="-7"/>
          <w:w w:val="95"/>
        </w:rPr>
        <w:t> </w:t>
      </w:r>
      <w:r>
        <w:rPr>
          <w:color w:val="231F20"/>
          <w:spacing w:val="-2"/>
          <w:w w:val="95"/>
        </w:rPr>
        <w:t>Flexibility</w:t>
      </w:r>
    </w:p>
    <w:p>
      <w:pPr>
        <w:pStyle w:val="BodyText"/>
        <w:spacing w:line="232" w:lineRule="auto" w:before="63"/>
        <w:ind w:left="2882" w:right="1423"/>
        <w:jc w:val="both"/>
      </w:pPr>
      <w:r>
        <w:rPr>
          <w:color w:val="231F20"/>
          <w:spacing w:val="-2"/>
        </w:rPr>
        <w:t>There</w:t>
      </w:r>
      <w:r>
        <w:rPr>
          <w:color w:val="231F20"/>
          <w:spacing w:val="-11"/>
        </w:rPr>
        <w:t> </w:t>
      </w:r>
      <w:r>
        <w:rPr>
          <w:color w:val="231F20"/>
          <w:spacing w:val="-2"/>
        </w:rPr>
        <w:t>are</w:t>
      </w:r>
      <w:r>
        <w:rPr>
          <w:color w:val="231F20"/>
          <w:spacing w:val="-10"/>
        </w:rPr>
        <w:t> </w:t>
      </w:r>
      <w:r>
        <w:rPr>
          <w:color w:val="231F20"/>
          <w:spacing w:val="-2"/>
        </w:rPr>
        <w:t>important</w:t>
      </w:r>
      <w:r>
        <w:rPr>
          <w:color w:val="231F20"/>
          <w:spacing w:val="-11"/>
        </w:rPr>
        <w:t> </w:t>
      </w:r>
      <w:r>
        <w:rPr>
          <w:i/>
          <w:color w:val="231F20"/>
          <w:spacing w:val="-2"/>
        </w:rPr>
        <w:t>qualitative</w:t>
      </w:r>
      <w:r>
        <w:rPr>
          <w:i/>
          <w:color w:val="231F20"/>
          <w:spacing w:val="-10"/>
        </w:rPr>
        <w:t> </w:t>
      </w:r>
      <w:r>
        <w:rPr>
          <w:color w:val="231F20"/>
          <w:spacing w:val="-2"/>
        </w:rPr>
        <w:t>considerations</w:t>
      </w:r>
      <w:r>
        <w:rPr>
          <w:color w:val="231F20"/>
          <w:spacing w:val="-11"/>
        </w:rPr>
        <w:t> </w:t>
      </w:r>
      <w:r>
        <w:rPr>
          <w:color w:val="231F20"/>
          <w:spacing w:val="-2"/>
        </w:rPr>
        <w:t>bearing</w:t>
      </w:r>
      <w:r>
        <w:rPr>
          <w:color w:val="231F20"/>
          <w:spacing w:val="-10"/>
        </w:rPr>
        <w:t> </w:t>
      </w:r>
      <w:r>
        <w:rPr>
          <w:color w:val="231F20"/>
          <w:spacing w:val="-2"/>
        </w:rPr>
        <w:t>on</w:t>
      </w:r>
      <w:r>
        <w:rPr>
          <w:color w:val="231F20"/>
          <w:spacing w:val="-11"/>
        </w:rPr>
        <w:t> </w:t>
      </w:r>
      <w:r>
        <w:rPr>
          <w:color w:val="231F20"/>
          <w:spacing w:val="-2"/>
        </w:rPr>
        <w:t>short-term</w:t>
      </w:r>
      <w:r>
        <w:rPr>
          <w:color w:val="231F20"/>
          <w:spacing w:val="-10"/>
        </w:rPr>
        <w:t> </w:t>
      </w:r>
      <w:r>
        <w:rPr>
          <w:color w:val="231F20"/>
          <w:spacing w:val="-2"/>
        </w:rPr>
        <w:t>liquidity.</w:t>
      </w:r>
      <w:r>
        <w:rPr>
          <w:color w:val="231F20"/>
          <w:spacing w:val="-11"/>
        </w:rPr>
        <w:t> </w:t>
      </w:r>
      <w:r>
        <w:rPr>
          <w:color w:val="231F20"/>
          <w:spacing w:val="-2"/>
        </w:rPr>
        <w:t>These </w:t>
      </w:r>
      <w:r>
        <w:rPr>
          <w:color w:val="231F20"/>
        </w:rPr>
        <w:t>are usefully characterized as depending on the financial flexibility of a company. </w:t>
      </w:r>
      <w:r>
        <w:rPr>
          <w:b/>
          <w:color w:val="231F20"/>
        </w:rPr>
        <w:t>Financial</w:t>
      </w:r>
      <w:r>
        <w:rPr>
          <w:b/>
          <w:color w:val="231F20"/>
          <w:spacing w:val="-13"/>
        </w:rPr>
        <w:t> </w:t>
      </w:r>
      <w:r>
        <w:rPr>
          <w:b/>
          <w:color w:val="231F20"/>
        </w:rPr>
        <w:t>flexibility</w:t>
      </w:r>
      <w:r>
        <w:rPr>
          <w:b/>
          <w:color w:val="231F20"/>
          <w:spacing w:val="-12"/>
        </w:rPr>
        <w:t> </w:t>
      </w:r>
      <w:r>
        <w:rPr>
          <w:color w:val="231F20"/>
        </w:rPr>
        <w:t>is</w:t>
      </w:r>
      <w:r>
        <w:rPr>
          <w:color w:val="231F20"/>
          <w:spacing w:val="-13"/>
        </w:rPr>
        <w:t> </w:t>
      </w:r>
      <w:r>
        <w:rPr>
          <w:color w:val="231F20"/>
        </w:rPr>
        <w:t>the</w:t>
      </w:r>
      <w:r>
        <w:rPr>
          <w:color w:val="231F20"/>
          <w:spacing w:val="-12"/>
        </w:rPr>
        <w:t> </w:t>
      </w:r>
      <w:r>
        <w:rPr>
          <w:color w:val="231F20"/>
        </w:rPr>
        <w:t>ability</w:t>
      </w:r>
      <w:r>
        <w:rPr>
          <w:color w:val="231F20"/>
          <w:spacing w:val="-13"/>
        </w:rPr>
        <w:t> </w:t>
      </w:r>
      <w:r>
        <w:rPr>
          <w:color w:val="231F20"/>
        </w:rPr>
        <w:t>of</w:t>
      </w:r>
      <w:r>
        <w:rPr>
          <w:color w:val="231F20"/>
          <w:spacing w:val="-12"/>
        </w:rPr>
        <w:t> </w:t>
      </w:r>
      <w:r>
        <w:rPr>
          <w:color w:val="231F20"/>
        </w:rPr>
        <w:t>a</w:t>
      </w:r>
      <w:r>
        <w:rPr>
          <w:color w:val="231F20"/>
          <w:spacing w:val="-13"/>
        </w:rPr>
        <w:t> </w:t>
      </w:r>
      <w:r>
        <w:rPr>
          <w:color w:val="231F20"/>
        </w:rPr>
        <w:t>company</w:t>
      </w:r>
      <w:r>
        <w:rPr>
          <w:color w:val="231F20"/>
          <w:spacing w:val="-12"/>
        </w:rPr>
        <w:t> </w:t>
      </w:r>
      <w:r>
        <w:rPr>
          <w:color w:val="231F20"/>
        </w:rPr>
        <w:t>to</w:t>
      </w:r>
      <w:r>
        <w:rPr>
          <w:color w:val="231F20"/>
          <w:spacing w:val="-13"/>
        </w:rPr>
        <w:t> </w:t>
      </w:r>
      <w:r>
        <w:rPr>
          <w:color w:val="231F20"/>
        </w:rPr>
        <w:t>take</w:t>
      </w:r>
      <w:r>
        <w:rPr>
          <w:color w:val="231F20"/>
          <w:spacing w:val="-12"/>
        </w:rPr>
        <w:t> </w:t>
      </w:r>
      <w:r>
        <w:rPr>
          <w:color w:val="231F20"/>
        </w:rPr>
        <w:t>steps</w:t>
      </w:r>
      <w:r>
        <w:rPr>
          <w:color w:val="231F20"/>
          <w:spacing w:val="-13"/>
        </w:rPr>
        <w:t> </w:t>
      </w:r>
      <w:r>
        <w:rPr>
          <w:color w:val="231F20"/>
        </w:rPr>
        <w:t>to</w:t>
      </w:r>
      <w:r>
        <w:rPr>
          <w:color w:val="231F20"/>
          <w:spacing w:val="-12"/>
        </w:rPr>
        <w:t> </w:t>
      </w:r>
      <w:r>
        <w:rPr>
          <w:color w:val="231F20"/>
        </w:rPr>
        <w:t>counter</w:t>
      </w:r>
      <w:r>
        <w:rPr>
          <w:color w:val="231F20"/>
          <w:spacing w:val="-13"/>
        </w:rPr>
        <w:t> </w:t>
      </w:r>
      <w:r>
        <w:rPr>
          <w:color w:val="231F20"/>
        </w:rPr>
        <w:t>unexpected interruptions in the flow of funds. It can mean the ability to borrow from various </w:t>
      </w:r>
      <w:r>
        <w:rPr>
          <w:color w:val="231F20"/>
          <w:spacing w:val="-6"/>
        </w:rPr>
        <w:t>sources, to raise equity capital, to sell and redeploy assets, or to adjust the level and di- rection</w:t>
      </w:r>
      <w:r>
        <w:rPr>
          <w:color w:val="231F20"/>
          <w:spacing w:val="-7"/>
        </w:rPr>
        <w:t> </w:t>
      </w:r>
      <w:r>
        <w:rPr>
          <w:color w:val="231F20"/>
          <w:spacing w:val="-6"/>
        </w:rPr>
        <w:t>of operations</w:t>
      </w:r>
      <w:r>
        <w:rPr>
          <w:color w:val="231F20"/>
          <w:spacing w:val="-7"/>
        </w:rPr>
        <w:t> </w:t>
      </w:r>
      <w:r>
        <w:rPr>
          <w:color w:val="231F20"/>
          <w:spacing w:val="-6"/>
        </w:rPr>
        <w:t>to meet</w:t>
      </w:r>
      <w:r>
        <w:rPr>
          <w:color w:val="231F20"/>
          <w:spacing w:val="-7"/>
        </w:rPr>
        <w:t> </w:t>
      </w:r>
      <w:r>
        <w:rPr>
          <w:color w:val="231F20"/>
          <w:spacing w:val="-6"/>
        </w:rPr>
        <w:t>changing circumstances.</w:t>
      </w:r>
      <w:r>
        <w:rPr>
          <w:color w:val="231F20"/>
          <w:spacing w:val="-7"/>
        </w:rPr>
        <w:t> </w:t>
      </w:r>
      <w:r>
        <w:rPr>
          <w:color w:val="231F20"/>
          <w:spacing w:val="-6"/>
        </w:rPr>
        <w:t>A company’s</w:t>
      </w:r>
      <w:r>
        <w:rPr>
          <w:color w:val="231F20"/>
          <w:spacing w:val="-7"/>
        </w:rPr>
        <w:t> </w:t>
      </w:r>
      <w:r>
        <w:rPr>
          <w:color w:val="231F20"/>
          <w:spacing w:val="-6"/>
        </w:rPr>
        <w:t>capacity to</w:t>
      </w:r>
      <w:r>
        <w:rPr>
          <w:color w:val="231F20"/>
          <w:spacing w:val="-7"/>
        </w:rPr>
        <w:t> </w:t>
      </w:r>
      <w:r>
        <w:rPr>
          <w:color w:val="231F20"/>
          <w:spacing w:val="-6"/>
        </w:rPr>
        <w:t>borrow </w:t>
      </w:r>
      <w:r>
        <w:rPr>
          <w:color w:val="231F20"/>
          <w:w w:val="90"/>
        </w:rPr>
        <w:t>depends on several factors and is subject to change. It depends on profitability, stability, size, industry position, asset composition, and capital structure. It also depends on credit </w:t>
      </w:r>
      <w:r>
        <w:rPr>
          <w:color w:val="231F20"/>
          <w:spacing w:val="-8"/>
        </w:rPr>
        <w:t>market</w:t>
      </w:r>
      <w:r>
        <w:rPr>
          <w:color w:val="231F20"/>
        </w:rPr>
        <w:t> </w:t>
      </w:r>
      <w:r>
        <w:rPr>
          <w:color w:val="231F20"/>
          <w:spacing w:val="-8"/>
        </w:rPr>
        <w:t>conditions</w:t>
      </w:r>
      <w:r>
        <w:rPr>
          <w:color w:val="231F20"/>
        </w:rPr>
        <w:t> </w:t>
      </w:r>
      <w:r>
        <w:rPr>
          <w:color w:val="231F20"/>
          <w:spacing w:val="-8"/>
        </w:rPr>
        <w:t>and</w:t>
      </w:r>
      <w:r>
        <w:rPr>
          <w:color w:val="231F20"/>
        </w:rPr>
        <w:t> </w:t>
      </w:r>
      <w:r>
        <w:rPr>
          <w:color w:val="231F20"/>
          <w:spacing w:val="-8"/>
        </w:rPr>
        <w:t>trends.</w:t>
      </w:r>
      <w:r>
        <w:rPr>
          <w:color w:val="231F20"/>
        </w:rPr>
        <w:t> </w:t>
      </w:r>
      <w:r>
        <w:rPr>
          <w:color w:val="231F20"/>
          <w:spacing w:val="-8"/>
        </w:rPr>
        <w:t>A</w:t>
      </w:r>
      <w:r>
        <w:rPr>
          <w:color w:val="231F20"/>
        </w:rPr>
        <w:t> </w:t>
      </w:r>
      <w:r>
        <w:rPr>
          <w:color w:val="231F20"/>
          <w:spacing w:val="-8"/>
        </w:rPr>
        <w:t>company’s</w:t>
      </w:r>
      <w:r>
        <w:rPr>
          <w:color w:val="231F20"/>
        </w:rPr>
        <w:t> </w:t>
      </w:r>
      <w:r>
        <w:rPr>
          <w:color w:val="231F20"/>
          <w:spacing w:val="-8"/>
        </w:rPr>
        <w:t>capacity</w:t>
      </w:r>
      <w:r>
        <w:rPr>
          <w:color w:val="231F20"/>
        </w:rPr>
        <w:t> </w:t>
      </w:r>
      <w:r>
        <w:rPr>
          <w:color w:val="231F20"/>
          <w:spacing w:val="-8"/>
        </w:rPr>
        <w:t>to</w:t>
      </w:r>
      <w:r>
        <w:rPr>
          <w:color w:val="231F20"/>
        </w:rPr>
        <w:t> </w:t>
      </w:r>
      <w:r>
        <w:rPr>
          <w:color w:val="231F20"/>
          <w:spacing w:val="-8"/>
        </w:rPr>
        <w:t>borrow</w:t>
      </w:r>
      <w:r>
        <w:rPr>
          <w:color w:val="231F20"/>
        </w:rPr>
        <w:t> </w:t>
      </w:r>
      <w:r>
        <w:rPr>
          <w:color w:val="231F20"/>
          <w:spacing w:val="-8"/>
        </w:rPr>
        <w:t>is</w:t>
      </w:r>
      <w:r>
        <w:rPr>
          <w:color w:val="231F20"/>
        </w:rPr>
        <w:t> </w:t>
      </w:r>
      <w:r>
        <w:rPr>
          <w:color w:val="231F20"/>
          <w:spacing w:val="-8"/>
        </w:rPr>
        <w:t>important</w:t>
      </w:r>
      <w:r>
        <w:rPr>
          <w:color w:val="231F20"/>
        </w:rPr>
        <w:t> </w:t>
      </w:r>
      <w:r>
        <w:rPr>
          <w:color w:val="231F20"/>
          <w:spacing w:val="-8"/>
        </w:rPr>
        <w:t>as</w:t>
      </w:r>
      <w:r>
        <w:rPr>
          <w:color w:val="231F20"/>
        </w:rPr>
        <w:t> </w:t>
      </w:r>
      <w:r>
        <w:rPr>
          <w:color w:val="231F20"/>
          <w:spacing w:val="-8"/>
        </w:rPr>
        <w:t>a</w:t>
      </w:r>
      <w:r>
        <w:rPr>
          <w:color w:val="231F20"/>
        </w:rPr>
        <w:t> </w:t>
      </w:r>
      <w:r>
        <w:rPr>
          <w:color w:val="231F20"/>
          <w:spacing w:val="-8"/>
        </w:rPr>
        <w:t>source </w:t>
      </w:r>
      <w:r>
        <w:rPr>
          <w:color w:val="231F20"/>
        </w:rPr>
        <w:t>of</w:t>
      </w:r>
      <w:r>
        <w:rPr>
          <w:color w:val="231F20"/>
          <w:spacing w:val="-13"/>
        </w:rPr>
        <w:t> </w:t>
      </w:r>
      <w:r>
        <w:rPr>
          <w:color w:val="231F20"/>
        </w:rPr>
        <w:t>cash</w:t>
      </w:r>
      <w:r>
        <w:rPr>
          <w:color w:val="231F20"/>
          <w:spacing w:val="-12"/>
        </w:rPr>
        <w:t> </w:t>
      </w:r>
      <w:r>
        <w:rPr>
          <w:color w:val="231F20"/>
        </w:rPr>
        <w:t>and</w:t>
      </w:r>
      <w:r>
        <w:rPr>
          <w:color w:val="231F20"/>
          <w:spacing w:val="-13"/>
        </w:rPr>
        <w:t> </w:t>
      </w:r>
      <w:r>
        <w:rPr>
          <w:color w:val="231F20"/>
        </w:rPr>
        <w:t>in</w:t>
      </w:r>
      <w:r>
        <w:rPr>
          <w:color w:val="231F20"/>
          <w:spacing w:val="-12"/>
        </w:rPr>
        <w:t> </w:t>
      </w:r>
      <w:r>
        <w:rPr>
          <w:color w:val="231F20"/>
        </w:rPr>
        <w:t>turning</w:t>
      </w:r>
      <w:r>
        <w:rPr>
          <w:color w:val="231F20"/>
          <w:spacing w:val="-13"/>
        </w:rPr>
        <w:t> </w:t>
      </w:r>
      <w:r>
        <w:rPr>
          <w:color w:val="231F20"/>
        </w:rPr>
        <w:t>over</w:t>
      </w:r>
      <w:r>
        <w:rPr>
          <w:color w:val="231F20"/>
          <w:spacing w:val="-12"/>
        </w:rPr>
        <w:t> </w:t>
      </w:r>
      <w:r>
        <w:rPr>
          <w:color w:val="231F20"/>
        </w:rPr>
        <w:t>short-term</w:t>
      </w:r>
      <w:r>
        <w:rPr>
          <w:color w:val="231F20"/>
          <w:spacing w:val="-13"/>
        </w:rPr>
        <w:t> </w:t>
      </w:r>
      <w:r>
        <w:rPr>
          <w:color w:val="231F20"/>
        </w:rPr>
        <w:t>debt.</w:t>
      </w:r>
      <w:r>
        <w:rPr>
          <w:color w:val="231F20"/>
          <w:spacing w:val="-12"/>
        </w:rPr>
        <w:t> </w:t>
      </w:r>
      <w:r>
        <w:rPr>
          <w:color w:val="231F20"/>
        </w:rPr>
        <w:t>Prearranged</w:t>
      </w:r>
      <w:r>
        <w:rPr>
          <w:color w:val="231F20"/>
          <w:spacing w:val="-13"/>
        </w:rPr>
        <w:t> </w:t>
      </w:r>
      <w:r>
        <w:rPr>
          <w:color w:val="231F20"/>
        </w:rPr>
        <w:t>financing</w:t>
      </w:r>
      <w:r>
        <w:rPr>
          <w:color w:val="231F20"/>
          <w:spacing w:val="-12"/>
        </w:rPr>
        <w:t> </w:t>
      </w:r>
      <w:r>
        <w:rPr>
          <w:color w:val="231F20"/>
        </w:rPr>
        <w:t>or</w:t>
      </w:r>
      <w:r>
        <w:rPr>
          <w:color w:val="231F20"/>
          <w:spacing w:val="-13"/>
        </w:rPr>
        <w:t> </w:t>
      </w:r>
      <w:r>
        <w:rPr>
          <w:color w:val="231F20"/>
        </w:rPr>
        <w:t>open</w:t>
      </w:r>
      <w:r>
        <w:rPr>
          <w:color w:val="231F20"/>
          <w:spacing w:val="-12"/>
        </w:rPr>
        <w:t> </w:t>
      </w:r>
      <w:r>
        <w:rPr>
          <w:color w:val="231F20"/>
        </w:rPr>
        <w:t>lines</w:t>
      </w:r>
      <w:r>
        <w:rPr>
          <w:color w:val="231F20"/>
          <w:spacing w:val="-13"/>
        </w:rPr>
        <w:t> </w:t>
      </w:r>
      <w:r>
        <w:rPr>
          <w:color w:val="231F20"/>
        </w:rPr>
        <w:t>of </w:t>
      </w:r>
      <w:r>
        <w:rPr>
          <w:color w:val="231F20"/>
          <w:w w:val="90"/>
        </w:rPr>
        <w:t>credit are reliable sources of cash. Additional factors bearing on an assessment of a com- </w:t>
      </w:r>
      <w:r>
        <w:rPr>
          <w:color w:val="231F20"/>
          <w:spacing w:val="-6"/>
        </w:rPr>
        <w:t>pany’s financial flexibility are (1) ratings of its commercial paper, bonds, and preferred </w:t>
      </w:r>
      <w:r>
        <w:rPr>
          <w:color w:val="231F20"/>
          <w:spacing w:val="-4"/>
        </w:rPr>
        <w:t>stock,</w:t>
      </w:r>
      <w:r>
        <w:rPr>
          <w:color w:val="231F20"/>
          <w:spacing w:val="-9"/>
        </w:rPr>
        <w:t> </w:t>
      </w:r>
      <w:r>
        <w:rPr>
          <w:color w:val="231F20"/>
          <w:spacing w:val="-4"/>
        </w:rPr>
        <w:t>(2)</w:t>
      </w:r>
      <w:r>
        <w:rPr>
          <w:color w:val="231F20"/>
          <w:spacing w:val="-8"/>
        </w:rPr>
        <w:t> </w:t>
      </w:r>
      <w:r>
        <w:rPr>
          <w:color w:val="231F20"/>
          <w:spacing w:val="-4"/>
        </w:rPr>
        <w:t>any</w:t>
      </w:r>
      <w:r>
        <w:rPr>
          <w:color w:val="231F20"/>
          <w:spacing w:val="-9"/>
        </w:rPr>
        <w:t> </w:t>
      </w:r>
      <w:r>
        <w:rPr>
          <w:color w:val="231F20"/>
          <w:spacing w:val="-4"/>
        </w:rPr>
        <w:t>restrictions</w:t>
      </w:r>
      <w:r>
        <w:rPr>
          <w:color w:val="231F20"/>
          <w:spacing w:val="-8"/>
        </w:rPr>
        <w:t> </w:t>
      </w:r>
      <w:r>
        <w:rPr>
          <w:color w:val="231F20"/>
          <w:spacing w:val="-4"/>
        </w:rPr>
        <w:t>on</w:t>
      </w:r>
      <w:r>
        <w:rPr>
          <w:color w:val="231F20"/>
          <w:spacing w:val="-9"/>
        </w:rPr>
        <w:t> </w:t>
      </w:r>
      <w:r>
        <w:rPr>
          <w:color w:val="231F20"/>
          <w:spacing w:val="-4"/>
        </w:rPr>
        <w:t>its</w:t>
      </w:r>
      <w:r>
        <w:rPr>
          <w:color w:val="231F20"/>
          <w:spacing w:val="-8"/>
        </w:rPr>
        <w:t> </w:t>
      </w:r>
      <w:r>
        <w:rPr>
          <w:color w:val="231F20"/>
          <w:spacing w:val="-4"/>
        </w:rPr>
        <w:t>sale</w:t>
      </w:r>
      <w:r>
        <w:rPr>
          <w:color w:val="231F20"/>
          <w:spacing w:val="-9"/>
        </w:rPr>
        <w:t> </w:t>
      </w:r>
      <w:r>
        <w:rPr>
          <w:color w:val="231F20"/>
          <w:spacing w:val="-4"/>
        </w:rPr>
        <w:t>of</w:t>
      </w:r>
      <w:r>
        <w:rPr>
          <w:color w:val="231F20"/>
          <w:spacing w:val="-8"/>
        </w:rPr>
        <w:t> </w:t>
      </w:r>
      <w:r>
        <w:rPr>
          <w:color w:val="231F20"/>
          <w:spacing w:val="-4"/>
        </w:rPr>
        <w:t>assets,</w:t>
      </w:r>
      <w:r>
        <w:rPr>
          <w:color w:val="231F20"/>
          <w:spacing w:val="-9"/>
        </w:rPr>
        <w:t> </w:t>
      </w:r>
      <w:r>
        <w:rPr>
          <w:color w:val="231F20"/>
          <w:spacing w:val="-4"/>
        </w:rPr>
        <w:t>(3)</w:t>
      </w:r>
      <w:r>
        <w:rPr>
          <w:color w:val="231F20"/>
          <w:spacing w:val="-8"/>
        </w:rPr>
        <w:t> </w:t>
      </w:r>
      <w:r>
        <w:rPr>
          <w:color w:val="231F20"/>
          <w:spacing w:val="-4"/>
        </w:rPr>
        <w:t>the</w:t>
      </w:r>
      <w:r>
        <w:rPr>
          <w:color w:val="231F20"/>
          <w:spacing w:val="-9"/>
        </w:rPr>
        <w:t> </w:t>
      </w:r>
      <w:r>
        <w:rPr>
          <w:color w:val="231F20"/>
          <w:spacing w:val="-4"/>
        </w:rPr>
        <w:t>extent</w:t>
      </w:r>
      <w:r>
        <w:rPr>
          <w:color w:val="231F20"/>
          <w:spacing w:val="-8"/>
        </w:rPr>
        <w:t> </w:t>
      </w:r>
      <w:r>
        <w:rPr>
          <w:color w:val="231F20"/>
          <w:spacing w:val="-4"/>
        </w:rPr>
        <w:t>expenses</w:t>
      </w:r>
      <w:r>
        <w:rPr>
          <w:color w:val="231F20"/>
          <w:spacing w:val="-9"/>
        </w:rPr>
        <w:t> </w:t>
      </w:r>
      <w:r>
        <w:rPr>
          <w:color w:val="231F20"/>
          <w:spacing w:val="-4"/>
        </w:rPr>
        <w:t>are</w:t>
      </w:r>
      <w:r>
        <w:rPr>
          <w:color w:val="231F20"/>
          <w:spacing w:val="-8"/>
        </w:rPr>
        <w:t> </w:t>
      </w:r>
      <w:r>
        <w:rPr>
          <w:color w:val="231F20"/>
          <w:spacing w:val="-4"/>
        </w:rPr>
        <w:t>discretionary, </w:t>
      </w:r>
      <w:r>
        <w:rPr>
          <w:color w:val="231F20"/>
          <w:w w:val="90"/>
        </w:rPr>
        <w:t>and (4) ability to respond quickly to changing conditions (such as strikes, demand shifts, </w:t>
      </w:r>
      <w:r>
        <w:rPr>
          <w:color w:val="231F20"/>
        </w:rPr>
        <w:t>and</w:t>
      </w:r>
      <w:r>
        <w:rPr>
          <w:color w:val="231F20"/>
          <w:spacing w:val="-13"/>
        </w:rPr>
        <w:t> </w:t>
      </w:r>
      <w:r>
        <w:rPr>
          <w:color w:val="231F20"/>
        </w:rPr>
        <w:t>breaks</w:t>
      </w:r>
      <w:r>
        <w:rPr>
          <w:color w:val="231F20"/>
          <w:spacing w:val="-12"/>
        </w:rPr>
        <w:t> </w:t>
      </w:r>
      <w:r>
        <w:rPr>
          <w:color w:val="231F20"/>
        </w:rPr>
        <w:t>in</w:t>
      </w:r>
      <w:r>
        <w:rPr>
          <w:color w:val="231F20"/>
          <w:spacing w:val="-13"/>
        </w:rPr>
        <w:t> </w:t>
      </w:r>
      <w:r>
        <w:rPr>
          <w:color w:val="231F20"/>
        </w:rPr>
        <w:t>supply</w:t>
      </w:r>
      <w:r>
        <w:rPr>
          <w:color w:val="231F20"/>
          <w:spacing w:val="-12"/>
        </w:rPr>
        <w:t> </w:t>
      </w:r>
      <w:r>
        <w:rPr>
          <w:color w:val="231F20"/>
        </w:rPr>
        <w:t>sources).</w:t>
      </w:r>
    </w:p>
    <w:p>
      <w:pPr>
        <w:pStyle w:val="BodyText"/>
        <w:rPr>
          <w:sz w:val="24"/>
        </w:rPr>
      </w:pPr>
    </w:p>
    <w:p>
      <w:pPr>
        <w:pStyle w:val="BodyText"/>
        <w:spacing w:before="10"/>
        <w:rPr>
          <w:sz w:val="29"/>
        </w:rPr>
      </w:pPr>
    </w:p>
    <w:p>
      <w:pPr>
        <w:pStyle w:val="Heading3"/>
        <w:spacing w:before="1"/>
        <w:ind w:left="2882"/>
        <w:jc w:val="left"/>
      </w:pPr>
      <w:r>
        <w:rPr>
          <w:color w:val="231F20"/>
          <w:spacing w:val="-2"/>
          <w:w w:val="90"/>
        </w:rPr>
        <w:t>Management’s</w:t>
      </w:r>
      <w:r>
        <w:rPr>
          <w:color w:val="231F20"/>
          <w:spacing w:val="-8"/>
        </w:rPr>
        <w:t> </w:t>
      </w:r>
      <w:r>
        <w:rPr>
          <w:color w:val="231F20"/>
          <w:spacing w:val="-2"/>
          <w:w w:val="90"/>
        </w:rPr>
        <w:t>Discussion</w:t>
      </w:r>
      <w:r>
        <w:rPr>
          <w:color w:val="231F20"/>
          <w:spacing w:val="-8"/>
        </w:rPr>
        <w:t> </w:t>
      </w:r>
      <w:r>
        <w:rPr>
          <w:color w:val="231F20"/>
          <w:spacing w:val="-2"/>
          <w:w w:val="90"/>
        </w:rPr>
        <w:t>and</w:t>
      </w:r>
      <w:r>
        <w:rPr>
          <w:color w:val="231F20"/>
          <w:spacing w:val="-8"/>
        </w:rPr>
        <w:t> </w:t>
      </w:r>
      <w:r>
        <w:rPr>
          <w:color w:val="231F20"/>
          <w:spacing w:val="-2"/>
          <w:w w:val="90"/>
        </w:rPr>
        <w:t>Analysis</w:t>
      </w:r>
    </w:p>
    <w:p>
      <w:pPr>
        <w:pStyle w:val="BodyText"/>
        <w:spacing w:line="232" w:lineRule="auto" w:before="62"/>
        <w:ind w:left="2882" w:right="1421"/>
        <w:jc w:val="both"/>
      </w:pPr>
      <w:r>
        <w:rPr>
          <w:color w:val="231F20"/>
        </w:rPr>
        <w:t>As we discussed in Chapter 1, the Securities and Exchange Commission requires companies</w:t>
      </w:r>
      <w:r>
        <w:rPr>
          <w:color w:val="231F20"/>
          <w:spacing w:val="-13"/>
        </w:rPr>
        <w:t> </w:t>
      </w:r>
      <w:r>
        <w:rPr>
          <w:color w:val="231F20"/>
        </w:rPr>
        <w:t>to</w:t>
      </w:r>
      <w:r>
        <w:rPr>
          <w:color w:val="231F20"/>
          <w:spacing w:val="-12"/>
        </w:rPr>
        <w:t> </w:t>
      </w:r>
      <w:r>
        <w:rPr>
          <w:color w:val="231F20"/>
        </w:rPr>
        <w:t>include</w:t>
      </w:r>
      <w:r>
        <w:rPr>
          <w:color w:val="231F20"/>
          <w:spacing w:val="-13"/>
        </w:rPr>
        <w:t> </w:t>
      </w:r>
      <w:r>
        <w:rPr>
          <w:color w:val="231F20"/>
        </w:rPr>
        <w:t>in</w:t>
      </w:r>
      <w:r>
        <w:rPr>
          <w:color w:val="231F20"/>
          <w:spacing w:val="-12"/>
        </w:rPr>
        <w:t> </w:t>
      </w:r>
      <w:r>
        <w:rPr>
          <w:color w:val="231F20"/>
        </w:rPr>
        <w:t>their</w:t>
      </w:r>
      <w:r>
        <w:rPr>
          <w:color w:val="231F20"/>
          <w:spacing w:val="-13"/>
        </w:rPr>
        <w:t> </w:t>
      </w:r>
      <w:r>
        <w:rPr>
          <w:color w:val="231F20"/>
        </w:rPr>
        <w:t>annual</w:t>
      </w:r>
      <w:r>
        <w:rPr>
          <w:color w:val="231F20"/>
          <w:spacing w:val="-12"/>
        </w:rPr>
        <w:t> </w:t>
      </w:r>
      <w:r>
        <w:rPr>
          <w:color w:val="231F20"/>
        </w:rPr>
        <w:t>reports</w:t>
      </w:r>
      <w:r>
        <w:rPr>
          <w:color w:val="231F20"/>
          <w:spacing w:val="-13"/>
        </w:rPr>
        <w:t> </w:t>
      </w:r>
      <w:r>
        <w:rPr>
          <w:color w:val="231F20"/>
        </w:rPr>
        <w:t>an</w:t>
      </w:r>
      <w:r>
        <w:rPr>
          <w:color w:val="231F20"/>
          <w:spacing w:val="-12"/>
        </w:rPr>
        <w:t> </w:t>
      </w:r>
      <w:r>
        <w:rPr>
          <w:color w:val="231F20"/>
        </w:rPr>
        <w:t>expanded</w:t>
      </w:r>
      <w:r>
        <w:rPr>
          <w:color w:val="231F20"/>
          <w:spacing w:val="-13"/>
        </w:rPr>
        <w:t> </w:t>
      </w:r>
      <w:r>
        <w:rPr>
          <w:color w:val="231F20"/>
        </w:rPr>
        <w:t>management</w:t>
      </w:r>
      <w:r>
        <w:rPr>
          <w:color w:val="231F20"/>
          <w:spacing w:val="-12"/>
        </w:rPr>
        <w:t> </w:t>
      </w:r>
      <w:r>
        <w:rPr>
          <w:color w:val="231F20"/>
        </w:rPr>
        <w:t>discussion </w:t>
      </w:r>
      <w:r>
        <w:rPr>
          <w:color w:val="231F20"/>
          <w:spacing w:val="-2"/>
        </w:rPr>
        <w:t>and</w:t>
      </w:r>
      <w:r>
        <w:rPr>
          <w:color w:val="231F20"/>
          <w:spacing w:val="-5"/>
        </w:rPr>
        <w:t> </w:t>
      </w:r>
      <w:r>
        <w:rPr>
          <w:color w:val="231F20"/>
          <w:spacing w:val="-2"/>
        </w:rPr>
        <w:t>analysis</w:t>
      </w:r>
      <w:r>
        <w:rPr>
          <w:color w:val="231F20"/>
          <w:spacing w:val="-5"/>
        </w:rPr>
        <w:t> </w:t>
      </w:r>
      <w:r>
        <w:rPr>
          <w:color w:val="231F20"/>
          <w:spacing w:val="-2"/>
        </w:rPr>
        <w:t>of</w:t>
      </w:r>
      <w:r>
        <w:rPr>
          <w:color w:val="231F20"/>
          <w:spacing w:val="-5"/>
        </w:rPr>
        <w:t> </w:t>
      </w:r>
      <w:r>
        <w:rPr>
          <w:color w:val="231F20"/>
          <w:spacing w:val="-2"/>
        </w:rPr>
        <w:t>financial</w:t>
      </w:r>
      <w:r>
        <w:rPr>
          <w:color w:val="231F20"/>
          <w:spacing w:val="-5"/>
        </w:rPr>
        <w:t> </w:t>
      </w:r>
      <w:r>
        <w:rPr>
          <w:color w:val="231F20"/>
          <w:spacing w:val="-2"/>
        </w:rPr>
        <w:t>condition</w:t>
      </w:r>
      <w:r>
        <w:rPr>
          <w:color w:val="231F20"/>
          <w:spacing w:val="-5"/>
        </w:rPr>
        <w:t> </w:t>
      </w:r>
      <w:r>
        <w:rPr>
          <w:color w:val="231F20"/>
          <w:spacing w:val="-2"/>
        </w:rPr>
        <w:t>and</w:t>
      </w:r>
      <w:r>
        <w:rPr>
          <w:color w:val="231F20"/>
          <w:spacing w:val="-5"/>
        </w:rPr>
        <w:t> </w:t>
      </w:r>
      <w:r>
        <w:rPr>
          <w:color w:val="231F20"/>
          <w:spacing w:val="-2"/>
        </w:rPr>
        <w:t>results</w:t>
      </w:r>
      <w:r>
        <w:rPr>
          <w:color w:val="231F20"/>
          <w:spacing w:val="-5"/>
        </w:rPr>
        <w:t> </w:t>
      </w:r>
      <w:r>
        <w:rPr>
          <w:color w:val="231F20"/>
          <w:spacing w:val="-2"/>
        </w:rPr>
        <w:t>of</w:t>
      </w:r>
      <w:r>
        <w:rPr>
          <w:color w:val="231F20"/>
          <w:spacing w:val="-5"/>
        </w:rPr>
        <w:t> </w:t>
      </w:r>
      <w:r>
        <w:rPr>
          <w:color w:val="231F20"/>
          <w:spacing w:val="-2"/>
        </w:rPr>
        <w:t>operations</w:t>
      </w:r>
      <w:r>
        <w:rPr>
          <w:color w:val="231F20"/>
          <w:spacing w:val="-5"/>
        </w:rPr>
        <w:t> </w:t>
      </w:r>
      <w:r>
        <w:rPr>
          <w:color w:val="231F20"/>
          <w:spacing w:val="-2"/>
        </w:rPr>
        <w:t>(MD&amp;A).</w:t>
      </w:r>
      <w:r>
        <w:rPr>
          <w:color w:val="231F20"/>
          <w:spacing w:val="-5"/>
        </w:rPr>
        <w:t> </w:t>
      </w:r>
      <w:r>
        <w:rPr>
          <w:color w:val="231F20"/>
          <w:spacing w:val="-2"/>
        </w:rPr>
        <w:t>The</w:t>
      </w:r>
      <w:r>
        <w:rPr>
          <w:color w:val="231F20"/>
          <w:spacing w:val="-5"/>
        </w:rPr>
        <w:t> </w:t>
      </w:r>
      <w:r>
        <w:rPr>
          <w:color w:val="231F20"/>
          <w:spacing w:val="-2"/>
        </w:rPr>
        <w:t>financial </w:t>
      </w:r>
      <w:r>
        <w:rPr>
          <w:color w:val="231F20"/>
          <w:w w:val="90"/>
        </w:rPr>
        <w:t>condition section requires a discussion of liquidity—including known trends, demands, </w:t>
      </w:r>
      <w:r>
        <w:rPr>
          <w:color w:val="231F20"/>
          <w:spacing w:val="-2"/>
        </w:rPr>
        <w:t>commitments,</w:t>
      </w:r>
      <w:r>
        <w:rPr>
          <w:color w:val="231F20"/>
          <w:spacing w:val="-11"/>
        </w:rPr>
        <w:t> </w:t>
      </w:r>
      <w:r>
        <w:rPr>
          <w:color w:val="231F20"/>
          <w:spacing w:val="-2"/>
        </w:rPr>
        <w:t>or</w:t>
      </w:r>
      <w:r>
        <w:rPr>
          <w:color w:val="231F20"/>
          <w:spacing w:val="-10"/>
        </w:rPr>
        <w:t> </w:t>
      </w:r>
      <w:r>
        <w:rPr>
          <w:color w:val="231F20"/>
          <w:spacing w:val="-2"/>
        </w:rPr>
        <w:t>uncertainties</w:t>
      </w:r>
      <w:r>
        <w:rPr>
          <w:color w:val="231F20"/>
          <w:spacing w:val="-11"/>
        </w:rPr>
        <w:t> </w:t>
      </w:r>
      <w:r>
        <w:rPr>
          <w:color w:val="231F20"/>
          <w:spacing w:val="-2"/>
        </w:rPr>
        <w:t>likely</w:t>
      </w:r>
      <w:r>
        <w:rPr>
          <w:color w:val="231F20"/>
          <w:spacing w:val="-10"/>
        </w:rPr>
        <w:t> </w:t>
      </w:r>
      <w:r>
        <w:rPr>
          <w:color w:val="231F20"/>
          <w:spacing w:val="-2"/>
        </w:rPr>
        <w:t>to</w:t>
      </w:r>
      <w:r>
        <w:rPr>
          <w:color w:val="231F20"/>
          <w:spacing w:val="-11"/>
        </w:rPr>
        <w:t> </w:t>
      </w:r>
      <w:r>
        <w:rPr>
          <w:color w:val="231F20"/>
          <w:spacing w:val="-2"/>
        </w:rPr>
        <w:t>impact</w:t>
      </w:r>
      <w:r>
        <w:rPr>
          <w:color w:val="231F20"/>
          <w:spacing w:val="-10"/>
        </w:rPr>
        <w:t> </w:t>
      </w:r>
      <w:r>
        <w:rPr>
          <w:color w:val="231F20"/>
          <w:spacing w:val="-2"/>
        </w:rPr>
        <w:t>the</w:t>
      </w:r>
      <w:r>
        <w:rPr>
          <w:color w:val="231F20"/>
          <w:spacing w:val="-11"/>
        </w:rPr>
        <w:t> </w:t>
      </w:r>
      <w:r>
        <w:rPr>
          <w:color w:val="231F20"/>
          <w:spacing w:val="-2"/>
        </w:rPr>
        <w:t>company’s</w:t>
      </w:r>
      <w:r>
        <w:rPr>
          <w:color w:val="231F20"/>
          <w:spacing w:val="-10"/>
        </w:rPr>
        <w:t> </w:t>
      </w:r>
      <w:r>
        <w:rPr>
          <w:color w:val="231F20"/>
          <w:spacing w:val="-2"/>
        </w:rPr>
        <w:t>ability</w:t>
      </w:r>
      <w:r>
        <w:rPr>
          <w:color w:val="231F20"/>
          <w:spacing w:val="-11"/>
        </w:rPr>
        <w:t> </w:t>
      </w:r>
      <w:r>
        <w:rPr>
          <w:color w:val="231F20"/>
          <w:spacing w:val="-2"/>
        </w:rPr>
        <w:t>to</w:t>
      </w:r>
      <w:r>
        <w:rPr>
          <w:color w:val="231F20"/>
          <w:spacing w:val="-10"/>
        </w:rPr>
        <w:t> </w:t>
      </w:r>
      <w:r>
        <w:rPr>
          <w:color w:val="231F20"/>
          <w:spacing w:val="-2"/>
        </w:rPr>
        <w:t>generate</w:t>
      </w:r>
      <w:r>
        <w:rPr>
          <w:color w:val="231F20"/>
          <w:spacing w:val="-11"/>
        </w:rPr>
        <w:t> </w:t>
      </w:r>
      <w:r>
        <w:rPr>
          <w:color w:val="231F20"/>
          <w:spacing w:val="-2"/>
        </w:rPr>
        <w:t>ad- equate</w:t>
      </w:r>
      <w:r>
        <w:rPr>
          <w:color w:val="231F20"/>
          <w:spacing w:val="-9"/>
        </w:rPr>
        <w:t> </w:t>
      </w:r>
      <w:r>
        <w:rPr>
          <w:color w:val="231F20"/>
          <w:spacing w:val="-2"/>
        </w:rPr>
        <w:t>cash.</w:t>
      </w:r>
      <w:r>
        <w:rPr>
          <w:color w:val="231F20"/>
          <w:spacing w:val="-9"/>
        </w:rPr>
        <w:t> </w:t>
      </w:r>
      <w:r>
        <w:rPr>
          <w:color w:val="231F20"/>
          <w:spacing w:val="-2"/>
        </w:rPr>
        <w:t>If</w:t>
      </w:r>
      <w:r>
        <w:rPr>
          <w:color w:val="231F20"/>
          <w:spacing w:val="-9"/>
        </w:rPr>
        <w:t> </w:t>
      </w:r>
      <w:r>
        <w:rPr>
          <w:color w:val="231F20"/>
          <w:spacing w:val="-2"/>
        </w:rPr>
        <w:t>a</w:t>
      </w:r>
      <w:r>
        <w:rPr>
          <w:color w:val="231F20"/>
          <w:spacing w:val="-9"/>
        </w:rPr>
        <w:t> </w:t>
      </w:r>
      <w:r>
        <w:rPr>
          <w:color w:val="231F20"/>
          <w:spacing w:val="-2"/>
        </w:rPr>
        <w:t>material</w:t>
      </w:r>
      <w:r>
        <w:rPr>
          <w:color w:val="231F20"/>
          <w:spacing w:val="-9"/>
        </w:rPr>
        <w:t> </w:t>
      </w:r>
      <w:r>
        <w:rPr>
          <w:color w:val="231F20"/>
          <w:spacing w:val="-2"/>
        </w:rPr>
        <w:t>deficiency</w:t>
      </w:r>
      <w:r>
        <w:rPr>
          <w:color w:val="231F20"/>
          <w:spacing w:val="-9"/>
        </w:rPr>
        <w:t> </w:t>
      </w:r>
      <w:r>
        <w:rPr>
          <w:color w:val="231F20"/>
          <w:spacing w:val="-2"/>
        </w:rPr>
        <w:t>in</w:t>
      </w:r>
      <w:r>
        <w:rPr>
          <w:color w:val="231F20"/>
          <w:spacing w:val="-9"/>
        </w:rPr>
        <w:t> </w:t>
      </w:r>
      <w:r>
        <w:rPr>
          <w:color w:val="231F20"/>
          <w:spacing w:val="-2"/>
        </w:rPr>
        <w:t>liquidity</w:t>
      </w:r>
      <w:r>
        <w:rPr>
          <w:color w:val="231F20"/>
          <w:spacing w:val="-9"/>
        </w:rPr>
        <w:t> </w:t>
      </w:r>
      <w:r>
        <w:rPr>
          <w:color w:val="231F20"/>
          <w:spacing w:val="-2"/>
        </w:rPr>
        <w:t>is</w:t>
      </w:r>
      <w:r>
        <w:rPr>
          <w:color w:val="231F20"/>
          <w:spacing w:val="-9"/>
        </w:rPr>
        <w:t> </w:t>
      </w:r>
      <w:r>
        <w:rPr>
          <w:color w:val="231F20"/>
          <w:spacing w:val="-2"/>
        </w:rPr>
        <w:t>identified,</w:t>
      </w:r>
      <w:r>
        <w:rPr>
          <w:color w:val="231F20"/>
          <w:spacing w:val="-9"/>
        </w:rPr>
        <w:t> </w:t>
      </w:r>
      <w:r>
        <w:rPr>
          <w:color w:val="231F20"/>
          <w:spacing w:val="-2"/>
        </w:rPr>
        <w:t>management</w:t>
      </w:r>
      <w:r>
        <w:rPr>
          <w:color w:val="231F20"/>
          <w:spacing w:val="-9"/>
        </w:rPr>
        <w:t> </w:t>
      </w:r>
      <w:r>
        <w:rPr>
          <w:color w:val="231F20"/>
          <w:spacing w:val="-2"/>
        </w:rPr>
        <w:t>must</w:t>
      </w:r>
      <w:r>
        <w:rPr>
          <w:color w:val="231F20"/>
          <w:spacing w:val="-9"/>
        </w:rPr>
        <w:t> </w:t>
      </w:r>
      <w:r>
        <w:rPr>
          <w:color w:val="231F20"/>
          <w:spacing w:val="-2"/>
        </w:rPr>
        <w:t>dis- </w:t>
      </w:r>
      <w:r>
        <w:rPr>
          <w:color w:val="231F20"/>
        </w:rPr>
        <w:t>cuss</w:t>
      </w:r>
      <w:r>
        <w:rPr>
          <w:color w:val="231F20"/>
          <w:spacing w:val="-5"/>
        </w:rPr>
        <w:t> </w:t>
      </w:r>
      <w:r>
        <w:rPr>
          <w:color w:val="231F20"/>
        </w:rPr>
        <w:t>the</w:t>
      </w:r>
      <w:r>
        <w:rPr>
          <w:color w:val="231F20"/>
          <w:spacing w:val="-5"/>
        </w:rPr>
        <w:t> </w:t>
      </w:r>
      <w:r>
        <w:rPr>
          <w:color w:val="231F20"/>
        </w:rPr>
        <w:t>course</w:t>
      </w:r>
      <w:r>
        <w:rPr>
          <w:color w:val="231F20"/>
          <w:spacing w:val="-5"/>
        </w:rPr>
        <w:t> </w:t>
      </w:r>
      <w:r>
        <w:rPr>
          <w:color w:val="231F20"/>
        </w:rPr>
        <w:t>of</w:t>
      </w:r>
      <w:r>
        <w:rPr>
          <w:color w:val="231F20"/>
          <w:spacing w:val="-5"/>
        </w:rPr>
        <w:t> </w:t>
      </w:r>
      <w:r>
        <w:rPr>
          <w:color w:val="231F20"/>
        </w:rPr>
        <w:t>action</w:t>
      </w:r>
      <w:r>
        <w:rPr>
          <w:color w:val="231F20"/>
          <w:spacing w:val="-5"/>
        </w:rPr>
        <w:t> </w:t>
      </w:r>
      <w:r>
        <w:rPr>
          <w:color w:val="231F20"/>
        </w:rPr>
        <w:t>it</w:t>
      </w:r>
      <w:r>
        <w:rPr>
          <w:color w:val="231F20"/>
          <w:spacing w:val="-5"/>
        </w:rPr>
        <w:t> </w:t>
      </w:r>
      <w:r>
        <w:rPr>
          <w:color w:val="231F20"/>
        </w:rPr>
        <w:t>has</w:t>
      </w:r>
      <w:r>
        <w:rPr>
          <w:color w:val="231F20"/>
          <w:spacing w:val="-5"/>
        </w:rPr>
        <w:t> </w:t>
      </w:r>
      <w:r>
        <w:rPr>
          <w:color w:val="231F20"/>
        </w:rPr>
        <w:t>taken</w:t>
      </w:r>
      <w:r>
        <w:rPr>
          <w:color w:val="231F20"/>
          <w:spacing w:val="-5"/>
        </w:rPr>
        <w:t> </w:t>
      </w:r>
      <w:r>
        <w:rPr>
          <w:color w:val="231F20"/>
        </w:rPr>
        <w:t>or</w:t>
      </w:r>
      <w:r>
        <w:rPr>
          <w:color w:val="231F20"/>
          <w:spacing w:val="-5"/>
        </w:rPr>
        <w:t> </w:t>
      </w:r>
      <w:r>
        <w:rPr>
          <w:color w:val="231F20"/>
        </w:rPr>
        <w:t>proposes</w:t>
      </w:r>
      <w:r>
        <w:rPr>
          <w:color w:val="231F20"/>
          <w:spacing w:val="-5"/>
        </w:rPr>
        <w:t> </w:t>
      </w:r>
      <w:r>
        <w:rPr>
          <w:color w:val="231F20"/>
        </w:rPr>
        <w:t>to</w:t>
      </w:r>
      <w:r>
        <w:rPr>
          <w:color w:val="231F20"/>
          <w:spacing w:val="-5"/>
        </w:rPr>
        <w:t> </w:t>
      </w:r>
      <w:r>
        <w:rPr>
          <w:color w:val="231F20"/>
        </w:rPr>
        <w:t>take</w:t>
      </w:r>
      <w:r>
        <w:rPr>
          <w:color w:val="231F20"/>
          <w:spacing w:val="-5"/>
        </w:rPr>
        <w:t> </w:t>
      </w:r>
      <w:r>
        <w:rPr>
          <w:color w:val="231F20"/>
        </w:rPr>
        <w:t>to</w:t>
      </w:r>
      <w:r>
        <w:rPr>
          <w:color w:val="231F20"/>
          <w:spacing w:val="-5"/>
        </w:rPr>
        <w:t> </w:t>
      </w:r>
      <w:r>
        <w:rPr>
          <w:color w:val="231F20"/>
        </w:rPr>
        <w:t>remedy</w:t>
      </w:r>
      <w:r>
        <w:rPr>
          <w:color w:val="231F20"/>
          <w:spacing w:val="-5"/>
        </w:rPr>
        <w:t> </w:t>
      </w:r>
      <w:r>
        <w:rPr>
          <w:color w:val="231F20"/>
        </w:rPr>
        <w:t>the</w:t>
      </w:r>
      <w:r>
        <w:rPr>
          <w:color w:val="231F20"/>
          <w:spacing w:val="-5"/>
        </w:rPr>
        <w:t> </w:t>
      </w:r>
      <w:r>
        <w:rPr>
          <w:color w:val="231F20"/>
        </w:rPr>
        <w:t>deficiency. </w:t>
      </w:r>
      <w:r>
        <w:rPr>
          <w:color w:val="231F20"/>
          <w:spacing w:val="-2"/>
        </w:rPr>
        <w:t>Internal</w:t>
      </w:r>
      <w:r>
        <w:rPr>
          <w:color w:val="231F20"/>
          <w:spacing w:val="-6"/>
        </w:rPr>
        <w:t> </w:t>
      </w:r>
      <w:r>
        <w:rPr>
          <w:color w:val="231F20"/>
          <w:spacing w:val="-2"/>
        </w:rPr>
        <w:t>and</w:t>
      </w:r>
      <w:r>
        <w:rPr>
          <w:color w:val="231F20"/>
          <w:spacing w:val="-6"/>
        </w:rPr>
        <w:t> </w:t>
      </w:r>
      <w:r>
        <w:rPr>
          <w:color w:val="231F20"/>
          <w:spacing w:val="-2"/>
        </w:rPr>
        <w:t>external</w:t>
      </w:r>
      <w:r>
        <w:rPr>
          <w:color w:val="231F20"/>
          <w:spacing w:val="-6"/>
        </w:rPr>
        <w:t> </w:t>
      </w:r>
      <w:r>
        <w:rPr>
          <w:color w:val="231F20"/>
          <w:spacing w:val="-2"/>
        </w:rPr>
        <w:t>sources</w:t>
      </w:r>
      <w:r>
        <w:rPr>
          <w:color w:val="231F20"/>
          <w:spacing w:val="-6"/>
        </w:rPr>
        <w:t> </w:t>
      </w:r>
      <w:r>
        <w:rPr>
          <w:color w:val="231F20"/>
          <w:spacing w:val="-2"/>
        </w:rPr>
        <w:t>of</w:t>
      </w:r>
      <w:r>
        <w:rPr>
          <w:color w:val="231F20"/>
          <w:spacing w:val="-6"/>
        </w:rPr>
        <w:t> </w:t>
      </w:r>
      <w:r>
        <w:rPr>
          <w:color w:val="231F20"/>
          <w:spacing w:val="-2"/>
        </w:rPr>
        <w:t>liquidity</w:t>
      </w:r>
      <w:r>
        <w:rPr>
          <w:color w:val="231F20"/>
          <w:spacing w:val="-6"/>
        </w:rPr>
        <w:t> </w:t>
      </w:r>
      <w:r>
        <w:rPr>
          <w:color w:val="231F20"/>
          <w:spacing w:val="-2"/>
        </w:rPr>
        <w:t>and</w:t>
      </w:r>
      <w:r>
        <w:rPr>
          <w:color w:val="231F20"/>
          <w:spacing w:val="-6"/>
        </w:rPr>
        <w:t> </w:t>
      </w:r>
      <w:r>
        <w:rPr>
          <w:color w:val="231F20"/>
          <w:spacing w:val="-2"/>
        </w:rPr>
        <w:t>any</w:t>
      </w:r>
      <w:r>
        <w:rPr>
          <w:color w:val="231F20"/>
          <w:spacing w:val="-6"/>
        </w:rPr>
        <w:t> </w:t>
      </w:r>
      <w:r>
        <w:rPr>
          <w:color w:val="231F20"/>
          <w:spacing w:val="-2"/>
        </w:rPr>
        <w:t>material</w:t>
      </w:r>
      <w:r>
        <w:rPr>
          <w:color w:val="231F20"/>
          <w:spacing w:val="-6"/>
        </w:rPr>
        <w:t> </w:t>
      </w:r>
      <w:r>
        <w:rPr>
          <w:color w:val="231F20"/>
          <w:spacing w:val="-2"/>
        </w:rPr>
        <w:t>unused</w:t>
      </w:r>
      <w:r>
        <w:rPr>
          <w:color w:val="231F20"/>
          <w:spacing w:val="-6"/>
        </w:rPr>
        <w:t> </w:t>
      </w:r>
      <w:r>
        <w:rPr>
          <w:color w:val="231F20"/>
          <w:spacing w:val="-2"/>
        </w:rPr>
        <w:t>sources</w:t>
      </w:r>
      <w:r>
        <w:rPr>
          <w:color w:val="231F20"/>
          <w:spacing w:val="-6"/>
        </w:rPr>
        <w:t> </w:t>
      </w:r>
      <w:r>
        <w:rPr>
          <w:color w:val="231F20"/>
          <w:spacing w:val="-2"/>
        </w:rPr>
        <w:t>of</w:t>
      </w:r>
      <w:r>
        <w:rPr>
          <w:color w:val="231F20"/>
          <w:spacing w:val="-6"/>
        </w:rPr>
        <w:t> </w:t>
      </w:r>
      <w:r>
        <w:rPr>
          <w:color w:val="231F20"/>
          <w:spacing w:val="-2"/>
        </w:rPr>
        <w:t>liquid </w:t>
      </w:r>
      <w:r>
        <w:rPr>
          <w:color w:val="231F20"/>
          <w:spacing w:val="-6"/>
        </w:rPr>
        <w:t>assets must be identified and described. Our analysis benefits from management’s dis- </w:t>
      </w:r>
      <w:r>
        <w:rPr>
          <w:color w:val="231F20"/>
        </w:rPr>
        <w:t>cussion and analysis.</w:t>
      </w:r>
    </w:p>
    <w:p>
      <w:pPr>
        <w:pStyle w:val="BodyText"/>
        <w:rPr>
          <w:sz w:val="24"/>
        </w:rPr>
      </w:pPr>
    </w:p>
    <w:p>
      <w:pPr>
        <w:pStyle w:val="BodyText"/>
        <w:spacing w:before="4"/>
        <w:rPr>
          <w:sz w:val="30"/>
        </w:rPr>
      </w:pPr>
    </w:p>
    <w:p>
      <w:pPr>
        <w:pStyle w:val="Heading3"/>
        <w:ind w:left="2882"/>
        <w:jc w:val="left"/>
      </w:pPr>
      <w:r>
        <w:rPr>
          <w:color w:val="231F20"/>
          <w:w w:val="85"/>
        </w:rPr>
        <w:t>What-If</w:t>
      </w:r>
      <w:r>
        <w:rPr>
          <w:color w:val="231F20"/>
          <w:spacing w:val="7"/>
        </w:rPr>
        <w:t> </w:t>
      </w:r>
      <w:r>
        <w:rPr>
          <w:color w:val="231F20"/>
          <w:spacing w:val="-2"/>
          <w:w w:val="85"/>
        </w:rPr>
        <w:t>Analysis</w:t>
      </w:r>
    </w:p>
    <w:p>
      <w:pPr>
        <w:pStyle w:val="BodyText"/>
        <w:spacing w:line="232" w:lineRule="auto" w:before="63"/>
        <w:ind w:left="2882" w:right="1423"/>
        <w:jc w:val="both"/>
      </w:pPr>
      <w:r>
        <w:rPr>
          <w:b/>
          <w:color w:val="231F20"/>
          <w:spacing w:val="-4"/>
        </w:rPr>
        <w:t>What-if</w:t>
      </w:r>
      <w:r>
        <w:rPr>
          <w:b/>
          <w:color w:val="231F20"/>
          <w:spacing w:val="-11"/>
        </w:rPr>
        <w:t> </w:t>
      </w:r>
      <w:r>
        <w:rPr>
          <w:b/>
          <w:color w:val="231F20"/>
          <w:spacing w:val="-4"/>
        </w:rPr>
        <w:t>analysis</w:t>
      </w:r>
      <w:r>
        <w:rPr>
          <w:b/>
          <w:color w:val="231F20"/>
          <w:spacing w:val="-8"/>
        </w:rPr>
        <w:t> </w:t>
      </w:r>
      <w:r>
        <w:rPr>
          <w:color w:val="231F20"/>
          <w:spacing w:val="-4"/>
        </w:rPr>
        <w:t>is</w:t>
      </w:r>
      <w:r>
        <w:rPr>
          <w:color w:val="231F20"/>
          <w:spacing w:val="-9"/>
        </w:rPr>
        <w:t> </w:t>
      </w:r>
      <w:r>
        <w:rPr>
          <w:color w:val="231F20"/>
          <w:spacing w:val="-4"/>
        </w:rPr>
        <w:t>a</w:t>
      </w:r>
      <w:r>
        <w:rPr>
          <w:color w:val="231F20"/>
          <w:spacing w:val="-8"/>
        </w:rPr>
        <w:t> </w:t>
      </w:r>
      <w:r>
        <w:rPr>
          <w:color w:val="231F20"/>
          <w:spacing w:val="-4"/>
        </w:rPr>
        <w:t>useful</w:t>
      </w:r>
      <w:r>
        <w:rPr>
          <w:color w:val="231F20"/>
          <w:spacing w:val="-9"/>
        </w:rPr>
        <w:t> </w:t>
      </w:r>
      <w:r>
        <w:rPr>
          <w:color w:val="231F20"/>
          <w:spacing w:val="-4"/>
        </w:rPr>
        <w:t>technique</w:t>
      </w:r>
      <w:r>
        <w:rPr>
          <w:color w:val="231F20"/>
          <w:spacing w:val="-8"/>
        </w:rPr>
        <w:t> </w:t>
      </w:r>
      <w:r>
        <w:rPr>
          <w:color w:val="231F20"/>
          <w:spacing w:val="-4"/>
        </w:rPr>
        <w:t>to</w:t>
      </w:r>
      <w:r>
        <w:rPr>
          <w:color w:val="231F20"/>
          <w:spacing w:val="-9"/>
        </w:rPr>
        <w:t> </w:t>
      </w:r>
      <w:r>
        <w:rPr>
          <w:color w:val="231F20"/>
          <w:spacing w:val="-4"/>
        </w:rPr>
        <w:t>trace</w:t>
      </w:r>
      <w:r>
        <w:rPr>
          <w:color w:val="231F20"/>
          <w:spacing w:val="-8"/>
        </w:rPr>
        <w:t> </w:t>
      </w:r>
      <w:r>
        <w:rPr>
          <w:color w:val="231F20"/>
          <w:spacing w:val="-4"/>
        </w:rPr>
        <w:t>through</w:t>
      </w:r>
      <w:r>
        <w:rPr>
          <w:color w:val="231F20"/>
          <w:spacing w:val="-9"/>
        </w:rPr>
        <w:t> </w:t>
      </w:r>
      <w:r>
        <w:rPr>
          <w:color w:val="231F20"/>
          <w:spacing w:val="-4"/>
        </w:rPr>
        <w:t>the</w:t>
      </w:r>
      <w:r>
        <w:rPr>
          <w:color w:val="231F20"/>
          <w:spacing w:val="-8"/>
        </w:rPr>
        <w:t> </w:t>
      </w:r>
      <w:r>
        <w:rPr>
          <w:color w:val="231F20"/>
          <w:spacing w:val="-4"/>
        </w:rPr>
        <w:t>effects</w:t>
      </w:r>
      <w:r>
        <w:rPr>
          <w:color w:val="231F20"/>
          <w:spacing w:val="-9"/>
        </w:rPr>
        <w:t> </w:t>
      </w:r>
      <w:r>
        <w:rPr>
          <w:color w:val="231F20"/>
          <w:spacing w:val="-4"/>
        </w:rPr>
        <w:t>of</w:t>
      </w:r>
      <w:r>
        <w:rPr>
          <w:color w:val="231F20"/>
          <w:spacing w:val="-8"/>
        </w:rPr>
        <w:t> </w:t>
      </w:r>
      <w:r>
        <w:rPr>
          <w:color w:val="231F20"/>
          <w:spacing w:val="-4"/>
        </w:rPr>
        <w:t>changes</w:t>
      </w:r>
      <w:r>
        <w:rPr>
          <w:color w:val="231F20"/>
          <w:spacing w:val="-9"/>
        </w:rPr>
        <w:t> </w:t>
      </w:r>
      <w:r>
        <w:rPr>
          <w:color w:val="231F20"/>
          <w:spacing w:val="-4"/>
        </w:rPr>
        <w:t>in</w:t>
      </w:r>
      <w:r>
        <w:rPr>
          <w:color w:val="231F20"/>
          <w:spacing w:val="-8"/>
        </w:rPr>
        <w:t> </w:t>
      </w:r>
      <w:r>
        <w:rPr>
          <w:color w:val="231F20"/>
          <w:spacing w:val="-4"/>
        </w:rPr>
        <w:t>condi- </w:t>
      </w:r>
      <w:r>
        <w:rPr>
          <w:color w:val="231F20"/>
          <w:spacing w:val="-2"/>
        </w:rPr>
        <w:t>tions</w:t>
      </w:r>
      <w:r>
        <w:rPr>
          <w:color w:val="231F20"/>
          <w:spacing w:val="-8"/>
        </w:rPr>
        <w:t> </w:t>
      </w:r>
      <w:r>
        <w:rPr>
          <w:color w:val="231F20"/>
          <w:spacing w:val="-2"/>
        </w:rPr>
        <w:t>or</w:t>
      </w:r>
      <w:r>
        <w:rPr>
          <w:color w:val="231F20"/>
          <w:spacing w:val="-8"/>
        </w:rPr>
        <w:t> </w:t>
      </w:r>
      <w:r>
        <w:rPr>
          <w:color w:val="231F20"/>
          <w:spacing w:val="-2"/>
        </w:rPr>
        <w:t>policies</w:t>
      </w:r>
      <w:r>
        <w:rPr>
          <w:color w:val="231F20"/>
          <w:spacing w:val="-8"/>
        </w:rPr>
        <w:t> </w:t>
      </w:r>
      <w:r>
        <w:rPr>
          <w:color w:val="231F20"/>
          <w:spacing w:val="-2"/>
        </w:rPr>
        <w:t>on</w:t>
      </w:r>
      <w:r>
        <w:rPr>
          <w:color w:val="231F20"/>
          <w:spacing w:val="-8"/>
        </w:rPr>
        <w:t> </w:t>
      </w:r>
      <w:r>
        <w:rPr>
          <w:color w:val="231F20"/>
          <w:spacing w:val="-2"/>
        </w:rPr>
        <w:t>the</w:t>
      </w:r>
      <w:r>
        <w:rPr>
          <w:color w:val="231F20"/>
          <w:spacing w:val="-8"/>
        </w:rPr>
        <w:t> </w:t>
      </w:r>
      <w:r>
        <w:rPr>
          <w:color w:val="231F20"/>
          <w:spacing w:val="-2"/>
        </w:rPr>
        <w:t>resources</w:t>
      </w:r>
      <w:r>
        <w:rPr>
          <w:color w:val="231F20"/>
          <w:spacing w:val="-8"/>
        </w:rPr>
        <w:t> </w:t>
      </w:r>
      <w:r>
        <w:rPr>
          <w:color w:val="231F20"/>
          <w:spacing w:val="-2"/>
        </w:rPr>
        <w:t>of</w:t>
      </w:r>
      <w:r>
        <w:rPr>
          <w:color w:val="231F20"/>
          <w:spacing w:val="-8"/>
        </w:rPr>
        <w:t> </w:t>
      </w:r>
      <w:r>
        <w:rPr>
          <w:color w:val="231F20"/>
          <w:spacing w:val="-2"/>
        </w:rPr>
        <w:t>a</w:t>
      </w:r>
      <w:r>
        <w:rPr>
          <w:color w:val="231F20"/>
          <w:spacing w:val="-8"/>
        </w:rPr>
        <w:t> </w:t>
      </w:r>
      <w:r>
        <w:rPr>
          <w:color w:val="231F20"/>
          <w:spacing w:val="-2"/>
        </w:rPr>
        <w:t>company.</w:t>
      </w:r>
      <w:r>
        <w:rPr>
          <w:color w:val="231F20"/>
          <w:spacing w:val="-8"/>
        </w:rPr>
        <w:t> </w:t>
      </w:r>
      <w:r>
        <w:rPr>
          <w:color w:val="231F20"/>
          <w:spacing w:val="-2"/>
        </w:rPr>
        <w:t>What-if</w:t>
      </w:r>
      <w:r>
        <w:rPr>
          <w:color w:val="231F20"/>
          <w:spacing w:val="-8"/>
        </w:rPr>
        <w:t> </w:t>
      </w:r>
      <w:r>
        <w:rPr>
          <w:color w:val="231F20"/>
          <w:spacing w:val="-2"/>
        </w:rPr>
        <w:t>analysis</w:t>
      </w:r>
      <w:r>
        <w:rPr>
          <w:color w:val="231F20"/>
          <w:spacing w:val="-8"/>
        </w:rPr>
        <w:t> </w:t>
      </w:r>
      <w:r>
        <w:rPr>
          <w:color w:val="231F20"/>
          <w:spacing w:val="-2"/>
        </w:rPr>
        <w:t>is</w:t>
      </w:r>
      <w:r>
        <w:rPr>
          <w:color w:val="231F20"/>
          <w:spacing w:val="-8"/>
        </w:rPr>
        <w:t> </w:t>
      </w:r>
      <w:r>
        <w:rPr>
          <w:color w:val="231F20"/>
          <w:spacing w:val="-2"/>
        </w:rPr>
        <w:t>illustrated</w:t>
      </w:r>
      <w:r>
        <w:rPr>
          <w:color w:val="231F20"/>
          <w:spacing w:val="-8"/>
        </w:rPr>
        <w:t> </w:t>
      </w:r>
      <w:r>
        <w:rPr>
          <w:color w:val="231F20"/>
          <w:spacing w:val="-2"/>
        </w:rPr>
        <w:t>in</w:t>
      </w:r>
      <w:r>
        <w:rPr>
          <w:color w:val="231F20"/>
          <w:spacing w:val="-8"/>
        </w:rPr>
        <w:t> </w:t>
      </w:r>
      <w:r>
        <w:rPr>
          <w:color w:val="231F20"/>
          <w:spacing w:val="-2"/>
        </w:rPr>
        <w:t>this </w:t>
      </w:r>
      <w:r>
        <w:rPr>
          <w:color w:val="231F20"/>
          <w:w w:val="90"/>
        </w:rPr>
        <w:t>section using the following selected financial data from Consolidated Technologies, Inc.,</w:t>
      </w:r>
      <w:r>
        <w:rPr>
          <w:color w:val="231F20"/>
          <w:spacing w:val="40"/>
        </w:rPr>
        <w:t> </w:t>
      </w:r>
      <w:r>
        <w:rPr>
          <w:color w:val="231F20"/>
        </w:rPr>
        <w:t>at December 31, Year 1:</w:t>
      </w:r>
    </w:p>
    <w:p>
      <w:pPr>
        <w:pStyle w:val="BodyText"/>
        <w:spacing w:before="2"/>
      </w:pPr>
    </w:p>
    <w:tbl>
      <w:tblPr>
        <w:tblW w:w="0" w:type="auto"/>
        <w:jc w:val="left"/>
        <w:tblInd w:w="5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9"/>
        <w:gridCol w:w="709"/>
      </w:tblGrid>
      <w:tr>
        <w:trPr>
          <w:trHeight w:val="224" w:hRule="atLeast"/>
        </w:trPr>
        <w:tc>
          <w:tcPr>
            <w:tcW w:w="2139" w:type="dxa"/>
          </w:tcPr>
          <w:p>
            <w:pPr>
              <w:pStyle w:val="TableParagraph"/>
              <w:spacing w:line="203" w:lineRule="exact" w:before="2"/>
              <w:ind w:left="47" w:right="53"/>
              <w:jc w:val="center"/>
              <w:rPr>
                <w:sz w:val="18"/>
              </w:rPr>
            </w:pPr>
            <w:r>
              <w:rPr>
                <w:color w:val="231F20"/>
                <w:w w:val="65"/>
                <w:sz w:val="18"/>
              </w:rPr>
              <w:t>Cash</w:t>
            </w:r>
            <w:r>
              <w:rPr>
                <w:color w:val="231F20"/>
                <w:spacing w:val="18"/>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0"/>
                <w:w w:val="65"/>
                <w:sz w:val="18"/>
              </w:rPr>
              <w:t>.</w:t>
            </w:r>
          </w:p>
        </w:tc>
        <w:tc>
          <w:tcPr>
            <w:tcW w:w="709" w:type="dxa"/>
          </w:tcPr>
          <w:p>
            <w:pPr>
              <w:pStyle w:val="TableParagraph"/>
              <w:spacing w:line="203" w:lineRule="exact" w:before="2"/>
              <w:ind w:right="48"/>
              <w:jc w:val="right"/>
              <w:rPr>
                <w:sz w:val="18"/>
              </w:rPr>
            </w:pPr>
            <w:r>
              <w:rPr>
                <w:color w:val="231F20"/>
                <w:w w:val="95"/>
                <w:sz w:val="18"/>
              </w:rPr>
              <w:t>$</w:t>
            </w:r>
            <w:r>
              <w:rPr>
                <w:color w:val="231F20"/>
                <w:spacing w:val="15"/>
                <w:sz w:val="18"/>
              </w:rPr>
              <w:t> </w:t>
            </w:r>
            <w:r>
              <w:rPr>
                <w:color w:val="231F20"/>
                <w:spacing w:val="-2"/>
                <w:w w:val="90"/>
                <w:sz w:val="18"/>
              </w:rPr>
              <w:t>70,000</w:t>
            </w:r>
          </w:p>
        </w:tc>
      </w:tr>
      <w:tr>
        <w:trPr>
          <w:trHeight w:val="239" w:hRule="atLeast"/>
        </w:trPr>
        <w:tc>
          <w:tcPr>
            <w:tcW w:w="2139" w:type="dxa"/>
          </w:tcPr>
          <w:p>
            <w:pPr>
              <w:pStyle w:val="TableParagraph"/>
              <w:spacing w:line="203" w:lineRule="exact" w:before="17"/>
              <w:ind w:left="47" w:right="53"/>
              <w:jc w:val="center"/>
              <w:rPr>
                <w:sz w:val="18"/>
              </w:rPr>
            </w:pPr>
            <w:r>
              <w:rPr>
                <w:color w:val="231F20"/>
                <w:w w:val="70"/>
                <w:sz w:val="18"/>
              </w:rPr>
              <w:t>Accounts</w:t>
            </w:r>
            <w:r>
              <w:rPr>
                <w:color w:val="231F20"/>
                <w:spacing w:val="-12"/>
                <w:sz w:val="18"/>
              </w:rPr>
              <w:t> </w:t>
            </w:r>
            <w:r>
              <w:rPr>
                <w:color w:val="231F20"/>
                <w:w w:val="70"/>
                <w:sz w:val="18"/>
              </w:rPr>
              <w:t>receivable</w:t>
            </w:r>
            <w:r>
              <w:rPr>
                <w:color w:val="231F20"/>
                <w:spacing w:val="-14"/>
                <w:w w:val="70"/>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spacing w:val="-10"/>
                <w:w w:val="70"/>
                <w:sz w:val="18"/>
              </w:rPr>
              <w:t>.</w:t>
            </w:r>
          </w:p>
        </w:tc>
        <w:tc>
          <w:tcPr>
            <w:tcW w:w="709" w:type="dxa"/>
          </w:tcPr>
          <w:p>
            <w:pPr>
              <w:pStyle w:val="TableParagraph"/>
              <w:spacing w:line="203" w:lineRule="exact" w:before="17"/>
              <w:ind w:right="48"/>
              <w:jc w:val="right"/>
              <w:rPr>
                <w:sz w:val="18"/>
              </w:rPr>
            </w:pPr>
            <w:r>
              <w:rPr>
                <w:color w:val="231F20"/>
                <w:spacing w:val="-2"/>
                <w:w w:val="90"/>
                <w:sz w:val="18"/>
              </w:rPr>
              <w:t>150,000</w:t>
            </w:r>
          </w:p>
        </w:tc>
      </w:tr>
      <w:tr>
        <w:trPr>
          <w:trHeight w:val="239" w:hRule="atLeast"/>
        </w:trPr>
        <w:tc>
          <w:tcPr>
            <w:tcW w:w="2139" w:type="dxa"/>
          </w:tcPr>
          <w:p>
            <w:pPr>
              <w:pStyle w:val="TableParagraph"/>
              <w:spacing w:line="203" w:lineRule="exact" w:before="17"/>
              <w:ind w:left="47" w:right="53"/>
              <w:jc w:val="center"/>
              <w:rPr>
                <w:sz w:val="18"/>
              </w:rPr>
            </w:pPr>
            <w:r>
              <w:rPr>
                <w:color w:val="231F20"/>
                <w:w w:val="65"/>
                <w:sz w:val="18"/>
              </w:rPr>
              <w:t>Inventory</w:t>
            </w:r>
            <w:r>
              <w:rPr>
                <w:color w:val="231F20"/>
                <w:spacing w:val="9"/>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709" w:type="dxa"/>
          </w:tcPr>
          <w:p>
            <w:pPr>
              <w:pStyle w:val="TableParagraph"/>
              <w:spacing w:line="203" w:lineRule="exact" w:before="17"/>
              <w:ind w:right="48"/>
              <w:jc w:val="right"/>
              <w:rPr>
                <w:sz w:val="18"/>
              </w:rPr>
            </w:pPr>
            <w:r>
              <w:rPr>
                <w:color w:val="231F20"/>
                <w:spacing w:val="-2"/>
                <w:w w:val="90"/>
                <w:sz w:val="18"/>
              </w:rPr>
              <w:t>65,000</w:t>
            </w:r>
          </w:p>
        </w:tc>
      </w:tr>
      <w:tr>
        <w:trPr>
          <w:trHeight w:val="239" w:hRule="atLeast"/>
        </w:trPr>
        <w:tc>
          <w:tcPr>
            <w:tcW w:w="2139" w:type="dxa"/>
          </w:tcPr>
          <w:p>
            <w:pPr>
              <w:pStyle w:val="TableParagraph"/>
              <w:spacing w:line="203" w:lineRule="exact" w:before="17"/>
              <w:ind w:left="47" w:right="53"/>
              <w:jc w:val="center"/>
              <w:rPr>
                <w:sz w:val="18"/>
              </w:rPr>
            </w:pPr>
            <w:r>
              <w:rPr>
                <w:color w:val="231F20"/>
                <w:w w:val="65"/>
                <w:sz w:val="18"/>
              </w:rPr>
              <w:t>Fixed</w:t>
            </w:r>
            <w:r>
              <w:rPr>
                <w:color w:val="231F20"/>
                <w:spacing w:val="-11"/>
                <w:sz w:val="18"/>
              </w:rPr>
              <w:t> </w:t>
            </w:r>
            <w:r>
              <w:rPr>
                <w:color w:val="231F20"/>
                <w:w w:val="65"/>
                <w:sz w:val="18"/>
              </w:rPr>
              <w:t>assets</w:t>
            </w:r>
            <w:r>
              <w:rPr>
                <w:color w:val="231F20"/>
                <w:spacing w:val="-11"/>
                <w:w w:val="65"/>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spacing w:val="-10"/>
                <w:w w:val="65"/>
                <w:sz w:val="18"/>
              </w:rPr>
              <w:t>.</w:t>
            </w:r>
          </w:p>
        </w:tc>
        <w:tc>
          <w:tcPr>
            <w:tcW w:w="709" w:type="dxa"/>
          </w:tcPr>
          <w:p>
            <w:pPr>
              <w:pStyle w:val="TableParagraph"/>
              <w:spacing w:line="203" w:lineRule="exact" w:before="17"/>
              <w:ind w:right="48"/>
              <w:jc w:val="right"/>
              <w:rPr>
                <w:sz w:val="18"/>
              </w:rPr>
            </w:pPr>
            <w:r>
              <w:rPr>
                <w:color w:val="231F20"/>
                <w:spacing w:val="-2"/>
                <w:w w:val="90"/>
                <w:sz w:val="18"/>
              </w:rPr>
              <w:t>200,000</w:t>
            </w:r>
          </w:p>
        </w:tc>
      </w:tr>
      <w:tr>
        <w:trPr>
          <w:trHeight w:val="239" w:hRule="atLeast"/>
        </w:trPr>
        <w:tc>
          <w:tcPr>
            <w:tcW w:w="2139" w:type="dxa"/>
          </w:tcPr>
          <w:p>
            <w:pPr>
              <w:pStyle w:val="TableParagraph"/>
              <w:spacing w:line="203" w:lineRule="exact" w:before="17"/>
              <w:ind w:left="47" w:right="53"/>
              <w:jc w:val="center"/>
              <w:rPr>
                <w:sz w:val="18"/>
              </w:rPr>
            </w:pPr>
            <w:r>
              <w:rPr>
                <w:color w:val="231F20"/>
                <w:spacing w:val="-2"/>
                <w:w w:val="75"/>
                <w:sz w:val="18"/>
              </w:rPr>
              <w:t>Accumulated</w:t>
            </w:r>
            <w:r>
              <w:rPr>
                <w:color w:val="231F20"/>
                <w:spacing w:val="-9"/>
                <w:sz w:val="18"/>
              </w:rPr>
              <w:t> </w:t>
            </w:r>
            <w:r>
              <w:rPr>
                <w:color w:val="231F20"/>
                <w:spacing w:val="-2"/>
                <w:w w:val="75"/>
                <w:sz w:val="18"/>
              </w:rPr>
              <w:t>depreciation</w:t>
            </w:r>
            <w:r>
              <w:rPr>
                <w:color w:val="231F20"/>
                <w:spacing w:val="-5"/>
                <w:w w:val="75"/>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9"/>
                <w:sz w:val="18"/>
              </w:rPr>
              <w:t> </w:t>
            </w:r>
            <w:r>
              <w:rPr>
                <w:color w:val="231F20"/>
                <w:spacing w:val="-10"/>
                <w:w w:val="75"/>
                <w:sz w:val="18"/>
              </w:rPr>
              <w:t>.</w:t>
            </w:r>
          </w:p>
        </w:tc>
        <w:tc>
          <w:tcPr>
            <w:tcW w:w="709" w:type="dxa"/>
          </w:tcPr>
          <w:p>
            <w:pPr>
              <w:pStyle w:val="TableParagraph"/>
              <w:spacing w:line="203" w:lineRule="exact" w:before="17"/>
              <w:ind w:right="48"/>
              <w:jc w:val="right"/>
              <w:rPr>
                <w:sz w:val="18"/>
              </w:rPr>
            </w:pPr>
            <w:r>
              <w:rPr>
                <w:color w:val="231F20"/>
                <w:spacing w:val="-2"/>
                <w:w w:val="90"/>
                <w:sz w:val="18"/>
              </w:rPr>
              <w:t>43,000</w:t>
            </w:r>
          </w:p>
        </w:tc>
      </w:tr>
      <w:tr>
        <w:trPr>
          <w:trHeight w:val="239" w:hRule="atLeast"/>
        </w:trPr>
        <w:tc>
          <w:tcPr>
            <w:tcW w:w="2139" w:type="dxa"/>
          </w:tcPr>
          <w:p>
            <w:pPr>
              <w:pStyle w:val="TableParagraph"/>
              <w:spacing w:line="203" w:lineRule="exact" w:before="17"/>
              <w:ind w:left="47" w:right="53"/>
              <w:jc w:val="center"/>
              <w:rPr>
                <w:sz w:val="18"/>
              </w:rPr>
            </w:pPr>
            <w:r>
              <w:rPr>
                <w:color w:val="231F20"/>
                <w:w w:val="70"/>
                <w:sz w:val="18"/>
              </w:rPr>
              <w:t>Accounts</w:t>
            </w:r>
            <w:r>
              <w:rPr>
                <w:color w:val="231F20"/>
                <w:spacing w:val="-13"/>
                <w:sz w:val="18"/>
              </w:rPr>
              <w:t> </w:t>
            </w:r>
            <w:r>
              <w:rPr>
                <w:color w:val="231F20"/>
                <w:w w:val="70"/>
                <w:sz w:val="18"/>
              </w:rPr>
              <w:t>payable.</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spacing w:val="-10"/>
                <w:w w:val="70"/>
                <w:sz w:val="18"/>
              </w:rPr>
              <w:t>.</w:t>
            </w:r>
          </w:p>
        </w:tc>
        <w:tc>
          <w:tcPr>
            <w:tcW w:w="709" w:type="dxa"/>
          </w:tcPr>
          <w:p>
            <w:pPr>
              <w:pStyle w:val="TableParagraph"/>
              <w:spacing w:line="203" w:lineRule="exact" w:before="17"/>
              <w:ind w:right="48"/>
              <w:jc w:val="right"/>
              <w:rPr>
                <w:sz w:val="18"/>
              </w:rPr>
            </w:pPr>
            <w:r>
              <w:rPr>
                <w:color w:val="231F20"/>
                <w:spacing w:val="-2"/>
                <w:w w:val="90"/>
                <w:sz w:val="18"/>
              </w:rPr>
              <w:t>130,000</w:t>
            </w:r>
          </w:p>
        </w:tc>
      </w:tr>
      <w:tr>
        <w:trPr>
          <w:trHeight w:val="239" w:hRule="atLeast"/>
        </w:trPr>
        <w:tc>
          <w:tcPr>
            <w:tcW w:w="2139" w:type="dxa"/>
          </w:tcPr>
          <w:p>
            <w:pPr>
              <w:pStyle w:val="TableParagraph"/>
              <w:spacing w:line="203" w:lineRule="exact" w:before="17"/>
              <w:ind w:left="47" w:right="53"/>
              <w:jc w:val="center"/>
              <w:rPr>
                <w:sz w:val="18"/>
              </w:rPr>
            </w:pPr>
            <w:r>
              <w:rPr>
                <w:color w:val="231F20"/>
                <w:w w:val="70"/>
                <w:sz w:val="18"/>
              </w:rPr>
              <w:t>Notes</w:t>
            </w:r>
            <w:r>
              <w:rPr>
                <w:color w:val="231F20"/>
                <w:spacing w:val="-15"/>
                <w:sz w:val="18"/>
              </w:rPr>
              <w:t> </w:t>
            </w:r>
            <w:r>
              <w:rPr>
                <w:color w:val="231F20"/>
                <w:w w:val="70"/>
                <w:sz w:val="18"/>
              </w:rPr>
              <w:t>payable</w:t>
            </w:r>
            <w:r>
              <w:rPr>
                <w:color w:val="231F20"/>
                <w:spacing w:val="-3"/>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2"/>
                <w:w w:val="70"/>
                <w:sz w:val="18"/>
              </w:rPr>
              <w:t>.</w:t>
            </w:r>
          </w:p>
        </w:tc>
        <w:tc>
          <w:tcPr>
            <w:tcW w:w="709" w:type="dxa"/>
          </w:tcPr>
          <w:p>
            <w:pPr>
              <w:pStyle w:val="TableParagraph"/>
              <w:spacing w:line="203" w:lineRule="exact" w:before="17"/>
              <w:ind w:right="48"/>
              <w:jc w:val="right"/>
              <w:rPr>
                <w:sz w:val="18"/>
              </w:rPr>
            </w:pPr>
            <w:r>
              <w:rPr>
                <w:color w:val="231F20"/>
                <w:spacing w:val="-2"/>
                <w:w w:val="90"/>
                <w:sz w:val="18"/>
              </w:rPr>
              <w:t>35,000</w:t>
            </w:r>
          </w:p>
        </w:tc>
      </w:tr>
      <w:tr>
        <w:trPr>
          <w:trHeight w:val="239" w:hRule="atLeast"/>
        </w:trPr>
        <w:tc>
          <w:tcPr>
            <w:tcW w:w="2139" w:type="dxa"/>
          </w:tcPr>
          <w:p>
            <w:pPr>
              <w:pStyle w:val="TableParagraph"/>
              <w:spacing w:line="203" w:lineRule="exact" w:before="17"/>
              <w:ind w:left="47" w:right="53"/>
              <w:jc w:val="center"/>
              <w:rPr>
                <w:sz w:val="18"/>
              </w:rPr>
            </w:pPr>
            <w:r>
              <w:rPr>
                <w:color w:val="231F20"/>
                <w:w w:val="70"/>
                <w:sz w:val="18"/>
              </w:rPr>
              <w:t>Accrued</w:t>
            </w:r>
            <w:r>
              <w:rPr>
                <w:color w:val="231F20"/>
                <w:spacing w:val="-15"/>
                <w:sz w:val="18"/>
              </w:rPr>
              <w:t> </w:t>
            </w:r>
            <w:r>
              <w:rPr>
                <w:color w:val="231F20"/>
                <w:w w:val="70"/>
                <w:sz w:val="18"/>
              </w:rPr>
              <w:t>tax</w:t>
            </w:r>
            <w:r>
              <w:rPr>
                <w:color w:val="231F20"/>
                <w:spacing w:val="-14"/>
                <w:sz w:val="18"/>
              </w:rPr>
              <w:t> </w:t>
            </w:r>
            <w:r>
              <w:rPr>
                <w:color w:val="231F20"/>
                <w:w w:val="70"/>
                <w:sz w:val="18"/>
              </w:rPr>
              <w:t>liability</w:t>
            </w:r>
            <w:r>
              <w:rPr>
                <w:color w:val="231F20"/>
                <w:spacing w:val="-5"/>
                <w:w w:val="70"/>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spacing w:val="-10"/>
                <w:w w:val="70"/>
                <w:sz w:val="18"/>
              </w:rPr>
              <w:t>.</w:t>
            </w:r>
          </w:p>
        </w:tc>
        <w:tc>
          <w:tcPr>
            <w:tcW w:w="709" w:type="dxa"/>
          </w:tcPr>
          <w:p>
            <w:pPr>
              <w:pStyle w:val="TableParagraph"/>
              <w:spacing w:line="203" w:lineRule="exact" w:before="17"/>
              <w:ind w:right="48"/>
              <w:jc w:val="right"/>
              <w:rPr>
                <w:sz w:val="18"/>
              </w:rPr>
            </w:pPr>
            <w:r>
              <w:rPr>
                <w:color w:val="231F20"/>
                <w:spacing w:val="-2"/>
                <w:w w:val="90"/>
                <w:sz w:val="18"/>
              </w:rPr>
              <w:t>18,000</w:t>
            </w:r>
          </w:p>
        </w:tc>
      </w:tr>
      <w:tr>
        <w:trPr>
          <w:trHeight w:val="224" w:hRule="atLeast"/>
        </w:trPr>
        <w:tc>
          <w:tcPr>
            <w:tcW w:w="2139" w:type="dxa"/>
          </w:tcPr>
          <w:p>
            <w:pPr>
              <w:pStyle w:val="TableParagraph"/>
              <w:spacing w:line="188" w:lineRule="exact" w:before="17"/>
              <w:ind w:left="47" w:right="53"/>
              <w:jc w:val="center"/>
              <w:rPr>
                <w:sz w:val="18"/>
              </w:rPr>
            </w:pPr>
            <w:r>
              <w:rPr>
                <w:color w:val="231F20"/>
                <w:w w:val="65"/>
                <w:sz w:val="18"/>
              </w:rPr>
              <w:t>Capital</w:t>
            </w:r>
            <w:r>
              <w:rPr>
                <w:color w:val="231F20"/>
                <w:spacing w:val="-10"/>
                <w:sz w:val="18"/>
              </w:rPr>
              <w:t> </w:t>
            </w:r>
            <w:r>
              <w:rPr>
                <w:color w:val="231F20"/>
                <w:w w:val="65"/>
                <w:sz w:val="18"/>
              </w:rPr>
              <w:t>stock</w:t>
            </w:r>
            <w:r>
              <w:rPr>
                <w:color w:val="231F20"/>
                <w:spacing w:val="-7"/>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spacing w:val="-10"/>
                <w:w w:val="65"/>
                <w:sz w:val="18"/>
              </w:rPr>
              <w:t>.</w:t>
            </w:r>
          </w:p>
        </w:tc>
        <w:tc>
          <w:tcPr>
            <w:tcW w:w="709" w:type="dxa"/>
          </w:tcPr>
          <w:p>
            <w:pPr>
              <w:pStyle w:val="TableParagraph"/>
              <w:spacing w:line="188" w:lineRule="exact" w:before="17"/>
              <w:ind w:right="48"/>
              <w:jc w:val="right"/>
              <w:rPr>
                <w:sz w:val="18"/>
              </w:rPr>
            </w:pPr>
            <w:r>
              <w:rPr>
                <w:color w:val="231F20"/>
                <w:spacing w:val="-2"/>
                <w:w w:val="90"/>
                <w:sz w:val="18"/>
              </w:rPr>
              <w:t>200,000</w:t>
            </w:r>
          </w:p>
        </w:tc>
      </w:tr>
    </w:tbl>
    <w:p>
      <w:pPr>
        <w:spacing w:after="0" w:line="188" w:lineRule="exact"/>
        <w:jc w:val="right"/>
        <w:rPr>
          <w:sz w:val="18"/>
        </w:rPr>
        <w:sectPr>
          <w:pgSz w:w="11510" w:h="14400"/>
          <w:pgMar w:header="0" w:footer="0" w:top="920" w:bottom="280" w:left="0" w:right="0"/>
        </w:sectPr>
      </w:pPr>
    </w:p>
    <w:p>
      <w:pPr>
        <w:pStyle w:val="BodyText"/>
        <w:rPr>
          <w:sz w:val="16"/>
        </w:rPr>
      </w:pPr>
      <w:r>
        <w:rPr/>
        <w:pict>
          <v:group style="position:absolute;margin-left:373.460724pt;margin-top:634.090210pt;width:29.6pt;height:2pt;mso-position-horizontal-relative:page;mso-position-vertical-relative:page;z-index:-22165504" id="docshapegroup185" coordorigin="7469,12682" coordsize="592,40">
            <v:line style="position:absolute" from="7469,12686" to="8060,12686" stroked="true" strokeweight=".419pt" strokecolor="#231f20">
              <v:stroke dashstyle="solid"/>
            </v:line>
            <v:line style="position:absolute" from="7469,12718" to="8060,12718" stroked="true" strokeweight=".419pt" strokecolor="#231f20">
              <v:stroke dashstyle="solid"/>
            </v:line>
            <w10:wrap type="none"/>
          </v:group>
        </w:pict>
      </w:r>
    </w:p>
    <w:p>
      <w:pPr>
        <w:pStyle w:val="BodyText"/>
        <w:spacing w:line="232" w:lineRule="auto" w:before="99"/>
        <w:ind w:left="1442" w:right="2523"/>
      </w:pPr>
      <w:r>
        <w:rPr>
          <w:color w:val="231F20"/>
          <w:spacing w:val="-2"/>
        </w:rPr>
        <w:t>The</w:t>
      </w:r>
      <w:r>
        <w:rPr>
          <w:color w:val="231F20"/>
          <w:spacing w:val="7"/>
        </w:rPr>
        <w:t> </w:t>
      </w:r>
      <w:r>
        <w:rPr>
          <w:color w:val="231F20"/>
          <w:spacing w:val="-2"/>
        </w:rPr>
        <w:t>following</w:t>
      </w:r>
      <w:r>
        <w:rPr>
          <w:color w:val="231F20"/>
          <w:spacing w:val="7"/>
        </w:rPr>
        <w:t> </w:t>
      </w:r>
      <w:r>
        <w:rPr>
          <w:color w:val="231F20"/>
          <w:spacing w:val="-2"/>
        </w:rPr>
        <w:t>additional</w:t>
      </w:r>
      <w:r>
        <w:rPr>
          <w:color w:val="231F20"/>
          <w:spacing w:val="7"/>
        </w:rPr>
        <w:t> </w:t>
      </w:r>
      <w:r>
        <w:rPr>
          <w:color w:val="231F20"/>
          <w:spacing w:val="-2"/>
        </w:rPr>
        <w:t>information</w:t>
      </w:r>
      <w:r>
        <w:rPr>
          <w:color w:val="231F20"/>
          <w:spacing w:val="7"/>
        </w:rPr>
        <w:t> </w:t>
      </w:r>
      <w:r>
        <w:rPr>
          <w:color w:val="231F20"/>
          <w:spacing w:val="-2"/>
        </w:rPr>
        <w:t>is</w:t>
      </w:r>
      <w:r>
        <w:rPr>
          <w:color w:val="231F20"/>
          <w:spacing w:val="8"/>
        </w:rPr>
        <w:t> </w:t>
      </w:r>
      <w:r>
        <w:rPr>
          <w:color w:val="231F20"/>
          <w:spacing w:val="-2"/>
        </w:rPr>
        <w:t>reported</w:t>
      </w:r>
      <w:r>
        <w:rPr>
          <w:color w:val="231F20"/>
          <w:spacing w:val="7"/>
        </w:rPr>
        <w:t> </w:t>
      </w:r>
      <w:r>
        <w:rPr>
          <w:color w:val="231F20"/>
          <w:spacing w:val="-2"/>
        </w:rPr>
        <w:t>for</w:t>
      </w:r>
      <w:r>
        <w:rPr>
          <w:color w:val="231F20"/>
          <w:spacing w:val="7"/>
        </w:rPr>
        <w:t> </w:t>
      </w:r>
      <w:r>
        <w:rPr>
          <w:color w:val="231F20"/>
          <w:spacing w:val="-2"/>
        </w:rPr>
        <w:t>the</w:t>
      </w:r>
      <w:r>
        <w:rPr>
          <w:color w:val="231F20"/>
          <w:spacing w:val="7"/>
        </w:rPr>
        <w:t> </w:t>
      </w:r>
      <w:r>
        <w:rPr>
          <w:color w:val="231F20"/>
          <w:spacing w:val="-2"/>
        </w:rPr>
        <w:t>year</w:t>
      </w:r>
      <w:r>
        <w:rPr>
          <w:color w:val="231F20"/>
          <w:spacing w:val="7"/>
        </w:rPr>
        <w:t> </w:t>
      </w:r>
      <w:r>
        <w:rPr>
          <w:color w:val="231F20"/>
          <w:spacing w:val="-2"/>
        </w:rPr>
        <w:t>ended</w:t>
      </w:r>
      <w:r>
        <w:rPr>
          <w:color w:val="231F20"/>
          <w:spacing w:val="8"/>
        </w:rPr>
        <w:t> </w:t>
      </w:r>
      <w:r>
        <w:rPr>
          <w:color w:val="231F20"/>
          <w:spacing w:val="-2"/>
        </w:rPr>
        <w:t>December</w:t>
      </w:r>
      <w:r>
        <w:rPr>
          <w:color w:val="231F20"/>
          <w:spacing w:val="7"/>
        </w:rPr>
        <w:t> </w:t>
      </w:r>
      <w:r>
        <w:rPr>
          <w:color w:val="231F20"/>
          <w:spacing w:val="-2"/>
        </w:rPr>
        <w:t>31, </w:t>
      </w:r>
      <w:r>
        <w:rPr>
          <w:color w:val="231F20"/>
        </w:rPr>
        <w:t>Year 1:</w:t>
      </w:r>
    </w:p>
    <w:p>
      <w:pPr>
        <w:tabs>
          <w:tab w:pos="5370" w:val="left" w:leader="dot"/>
        </w:tabs>
        <w:spacing w:before="135" w:after="29"/>
        <w:ind w:left="4109" w:right="0" w:firstLine="0"/>
        <w:jc w:val="left"/>
        <w:rPr>
          <w:rFonts w:ascii="Trebuchet MS"/>
          <w:sz w:val="18"/>
        </w:rPr>
      </w:pPr>
      <w:r>
        <w:rPr>
          <w:rFonts w:ascii="Trebuchet MS"/>
          <w:color w:val="231F20"/>
          <w:spacing w:val="-4"/>
          <w:w w:val="95"/>
          <w:sz w:val="18"/>
        </w:rPr>
        <w:t>Sales</w:t>
      </w:r>
      <w:r>
        <w:rPr>
          <w:rFonts w:ascii="Trebuchet MS"/>
          <w:color w:val="231F20"/>
          <w:sz w:val="18"/>
        </w:rPr>
        <w:tab/>
      </w:r>
      <w:r>
        <w:rPr>
          <w:rFonts w:ascii="Trebuchet MS"/>
          <w:color w:val="231F20"/>
          <w:spacing w:val="-2"/>
          <w:w w:val="95"/>
          <w:sz w:val="18"/>
        </w:rPr>
        <w:t>$750,000</w:t>
      </w:r>
    </w:p>
    <w:tbl>
      <w:tblPr>
        <w:tblW w:w="0" w:type="auto"/>
        <w:jc w:val="left"/>
        <w:tblInd w:w="4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649"/>
      </w:tblGrid>
      <w:tr>
        <w:trPr>
          <w:trHeight w:val="224" w:hRule="atLeast"/>
        </w:trPr>
        <w:tc>
          <w:tcPr>
            <w:tcW w:w="1310" w:type="dxa"/>
          </w:tcPr>
          <w:p>
            <w:pPr>
              <w:pStyle w:val="TableParagraph"/>
              <w:spacing w:line="203" w:lineRule="exact" w:before="2"/>
              <w:ind w:left="40" w:right="67"/>
              <w:jc w:val="center"/>
              <w:rPr>
                <w:sz w:val="18"/>
              </w:rPr>
            </w:pPr>
            <w:r>
              <w:rPr>
                <w:color w:val="231F20"/>
                <w:w w:val="75"/>
                <w:sz w:val="18"/>
              </w:rPr>
              <w:t>Cost</w:t>
            </w:r>
            <w:r>
              <w:rPr>
                <w:color w:val="231F20"/>
                <w:spacing w:val="-14"/>
                <w:sz w:val="18"/>
              </w:rPr>
              <w:t> </w:t>
            </w:r>
            <w:r>
              <w:rPr>
                <w:color w:val="231F20"/>
                <w:w w:val="75"/>
                <w:sz w:val="18"/>
              </w:rPr>
              <w:t>of</w:t>
            </w:r>
            <w:r>
              <w:rPr>
                <w:color w:val="231F20"/>
                <w:spacing w:val="-13"/>
                <w:sz w:val="18"/>
              </w:rPr>
              <w:t> </w:t>
            </w:r>
            <w:r>
              <w:rPr>
                <w:color w:val="231F20"/>
                <w:w w:val="75"/>
                <w:sz w:val="18"/>
              </w:rPr>
              <w:t>sales.</w:t>
            </w:r>
            <w:r>
              <w:rPr>
                <w:color w:val="231F20"/>
                <w:spacing w:val="-13"/>
                <w:sz w:val="18"/>
              </w:rPr>
              <w:t> </w:t>
            </w:r>
            <w:r>
              <w:rPr>
                <w:color w:val="231F20"/>
                <w:w w:val="75"/>
                <w:sz w:val="18"/>
              </w:rPr>
              <w:t>.</w:t>
            </w:r>
            <w:r>
              <w:rPr>
                <w:color w:val="231F20"/>
                <w:spacing w:val="-13"/>
                <w:sz w:val="18"/>
              </w:rPr>
              <w:t> </w:t>
            </w:r>
            <w:r>
              <w:rPr>
                <w:color w:val="231F20"/>
                <w:w w:val="75"/>
                <w:sz w:val="18"/>
              </w:rPr>
              <w:t>.</w:t>
            </w:r>
            <w:r>
              <w:rPr>
                <w:color w:val="231F20"/>
                <w:spacing w:val="-13"/>
                <w:sz w:val="18"/>
              </w:rPr>
              <w:t> </w:t>
            </w:r>
            <w:r>
              <w:rPr>
                <w:color w:val="231F20"/>
                <w:w w:val="75"/>
                <w:sz w:val="18"/>
              </w:rPr>
              <w:t>.</w:t>
            </w:r>
            <w:r>
              <w:rPr>
                <w:color w:val="231F20"/>
                <w:spacing w:val="-13"/>
                <w:sz w:val="18"/>
              </w:rPr>
              <w:t> </w:t>
            </w:r>
            <w:r>
              <w:rPr>
                <w:color w:val="231F20"/>
                <w:spacing w:val="-10"/>
                <w:w w:val="75"/>
                <w:sz w:val="18"/>
              </w:rPr>
              <w:t>.</w:t>
            </w:r>
          </w:p>
        </w:tc>
        <w:tc>
          <w:tcPr>
            <w:tcW w:w="649" w:type="dxa"/>
          </w:tcPr>
          <w:p>
            <w:pPr>
              <w:pStyle w:val="TableParagraph"/>
              <w:spacing w:line="203" w:lineRule="exact" w:before="2"/>
              <w:ind w:left="42" w:right="11"/>
              <w:jc w:val="center"/>
              <w:rPr>
                <w:sz w:val="18"/>
              </w:rPr>
            </w:pPr>
            <w:r>
              <w:rPr>
                <w:color w:val="231F20"/>
                <w:spacing w:val="-2"/>
                <w:w w:val="90"/>
                <w:sz w:val="18"/>
              </w:rPr>
              <w:t>520,000</w:t>
            </w:r>
          </w:p>
        </w:tc>
      </w:tr>
      <w:tr>
        <w:trPr>
          <w:trHeight w:val="239" w:hRule="atLeast"/>
        </w:trPr>
        <w:tc>
          <w:tcPr>
            <w:tcW w:w="1310" w:type="dxa"/>
          </w:tcPr>
          <w:p>
            <w:pPr>
              <w:pStyle w:val="TableParagraph"/>
              <w:spacing w:line="203" w:lineRule="exact" w:before="17"/>
              <w:ind w:left="40" w:right="67"/>
              <w:jc w:val="center"/>
              <w:rPr>
                <w:sz w:val="18"/>
              </w:rPr>
            </w:pPr>
            <w:r>
              <w:rPr>
                <w:color w:val="231F20"/>
                <w:w w:val="70"/>
                <w:sz w:val="18"/>
              </w:rPr>
              <w:t>Purchases.</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spacing w:val="-10"/>
                <w:w w:val="70"/>
                <w:sz w:val="18"/>
              </w:rPr>
              <w:t>.</w:t>
            </w:r>
          </w:p>
        </w:tc>
        <w:tc>
          <w:tcPr>
            <w:tcW w:w="649" w:type="dxa"/>
          </w:tcPr>
          <w:p>
            <w:pPr>
              <w:pStyle w:val="TableParagraph"/>
              <w:spacing w:line="203" w:lineRule="exact" w:before="17"/>
              <w:ind w:left="42" w:right="11"/>
              <w:jc w:val="center"/>
              <w:rPr>
                <w:sz w:val="18"/>
              </w:rPr>
            </w:pPr>
            <w:r>
              <w:rPr>
                <w:color w:val="231F20"/>
                <w:spacing w:val="-2"/>
                <w:w w:val="90"/>
                <w:sz w:val="18"/>
              </w:rPr>
              <w:t>350,000</w:t>
            </w:r>
          </w:p>
        </w:tc>
      </w:tr>
      <w:tr>
        <w:trPr>
          <w:trHeight w:val="239" w:hRule="atLeast"/>
        </w:trPr>
        <w:tc>
          <w:tcPr>
            <w:tcW w:w="1310" w:type="dxa"/>
          </w:tcPr>
          <w:p>
            <w:pPr>
              <w:pStyle w:val="TableParagraph"/>
              <w:spacing w:line="203" w:lineRule="exact" w:before="17"/>
              <w:ind w:left="40" w:right="67"/>
              <w:jc w:val="center"/>
              <w:rPr>
                <w:sz w:val="18"/>
              </w:rPr>
            </w:pPr>
            <w:r>
              <w:rPr>
                <w:color w:val="231F20"/>
                <w:w w:val="70"/>
                <w:sz w:val="18"/>
              </w:rPr>
              <w:t>Depreciation</w:t>
            </w:r>
            <w:r>
              <w:rPr>
                <w:color w:val="231F20"/>
                <w:spacing w:val="-4"/>
                <w:w w:val="7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spacing w:val="-10"/>
                <w:w w:val="70"/>
                <w:sz w:val="18"/>
              </w:rPr>
              <w:t>.</w:t>
            </w:r>
          </w:p>
        </w:tc>
        <w:tc>
          <w:tcPr>
            <w:tcW w:w="649" w:type="dxa"/>
          </w:tcPr>
          <w:p>
            <w:pPr>
              <w:pStyle w:val="TableParagraph"/>
              <w:spacing w:line="203" w:lineRule="exact" w:before="17"/>
              <w:ind w:left="122" w:right="11"/>
              <w:jc w:val="center"/>
              <w:rPr>
                <w:sz w:val="18"/>
              </w:rPr>
            </w:pPr>
            <w:r>
              <w:rPr>
                <w:color w:val="231F20"/>
                <w:spacing w:val="-2"/>
                <w:w w:val="90"/>
                <w:sz w:val="18"/>
              </w:rPr>
              <w:t>25,000</w:t>
            </w:r>
          </w:p>
        </w:tc>
      </w:tr>
      <w:tr>
        <w:trPr>
          <w:trHeight w:val="224" w:hRule="atLeast"/>
        </w:trPr>
        <w:tc>
          <w:tcPr>
            <w:tcW w:w="1310" w:type="dxa"/>
          </w:tcPr>
          <w:p>
            <w:pPr>
              <w:pStyle w:val="TableParagraph"/>
              <w:spacing w:line="188" w:lineRule="exact" w:before="17"/>
              <w:ind w:left="40" w:right="67"/>
              <w:jc w:val="center"/>
              <w:rPr>
                <w:sz w:val="18"/>
              </w:rPr>
            </w:pPr>
            <w:r>
              <w:rPr>
                <w:color w:val="231F20"/>
                <w:w w:val="70"/>
                <w:sz w:val="18"/>
              </w:rPr>
              <w:t>Net</w:t>
            </w:r>
            <w:r>
              <w:rPr>
                <w:color w:val="231F20"/>
                <w:spacing w:val="-14"/>
                <w:sz w:val="18"/>
              </w:rPr>
              <w:t> </w:t>
            </w:r>
            <w:r>
              <w:rPr>
                <w:color w:val="231F20"/>
                <w:w w:val="70"/>
                <w:sz w:val="18"/>
              </w:rPr>
              <w:t>income</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spacing w:val="-10"/>
                <w:w w:val="70"/>
                <w:sz w:val="18"/>
              </w:rPr>
              <w:t>.</w:t>
            </w:r>
          </w:p>
        </w:tc>
        <w:tc>
          <w:tcPr>
            <w:tcW w:w="649" w:type="dxa"/>
          </w:tcPr>
          <w:p>
            <w:pPr>
              <w:pStyle w:val="TableParagraph"/>
              <w:spacing w:line="188" w:lineRule="exact" w:before="17"/>
              <w:ind w:left="122" w:right="11"/>
              <w:jc w:val="center"/>
              <w:rPr>
                <w:sz w:val="18"/>
              </w:rPr>
            </w:pPr>
            <w:r>
              <w:rPr>
                <w:color w:val="231F20"/>
                <w:spacing w:val="-2"/>
                <w:w w:val="90"/>
                <w:sz w:val="18"/>
              </w:rPr>
              <w:t>20,000</w:t>
            </w:r>
          </w:p>
        </w:tc>
      </w:tr>
    </w:tbl>
    <w:p>
      <w:pPr>
        <w:pStyle w:val="BodyText"/>
        <w:spacing w:before="3"/>
        <w:rPr>
          <w:rFonts w:ascii="Trebuchet MS"/>
          <w:sz w:val="22"/>
        </w:rPr>
      </w:pPr>
    </w:p>
    <w:p>
      <w:pPr>
        <w:pStyle w:val="BodyText"/>
        <w:spacing w:line="232" w:lineRule="auto"/>
        <w:ind w:left="1442" w:right="2860"/>
        <w:jc w:val="both"/>
      </w:pPr>
      <w:r>
        <w:rPr>
          <w:color w:val="231F20"/>
        </w:rPr>
        <w:t>Consolidated</w:t>
      </w:r>
      <w:r>
        <w:rPr>
          <w:color w:val="231F20"/>
          <w:spacing w:val="-10"/>
        </w:rPr>
        <w:t> </w:t>
      </w:r>
      <w:r>
        <w:rPr>
          <w:color w:val="231F20"/>
        </w:rPr>
        <w:t>Technologies</w:t>
      </w:r>
      <w:r>
        <w:rPr>
          <w:color w:val="231F20"/>
          <w:spacing w:val="-10"/>
        </w:rPr>
        <w:t> </w:t>
      </w:r>
      <w:r>
        <w:rPr>
          <w:color w:val="231F20"/>
        </w:rPr>
        <w:t>anticipates</w:t>
      </w:r>
      <w:r>
        <w:rPr>
          <w:color w:val="231F20"/>
          <w:spacing w:val="-10"/>
        </w:rPr>
        <w:t> </w:t>
      </w:r>
      <w:r>
        <w:rPr>
          <w:color w:val="231F20"/>
        </w:rPr>
        <w:t>10%</w:t>
      </w:r>
      <w:r>
        <w:rPr>
          <w:color w:val="231F20"/>
          <w:spacing w:val="-10"/>
        </w:rPr>
        <w:t> </w:t>
      </w:r>
      <w:r>
        <w:rPr>
          <w:color w:val="231F20"/>
        </w:rPr>
        <w:t>growth</w:t>
      </w:r>
      <w:r>
        <w:rPr>
          <w:color w:val="231F20"/>
          <w:spacing w:val="-10"/>
        </w:rPr>
        <w:t> </w:t>
      </w:r>
      <w:r>
        <w:rPr>
          <w:color w:val="231F20"/>
        </w:rPr>
        <w:t>in</w:t>
      </w:r>
      <w:r>
        <w:rPr>
          <w:color w:val="231F20"/>
          <w:spacing w:val="-10"/>
        </w:rPr>
        <w:t> </w:t>
      </w:r>
      <w:r>
        <w:rPr>
          <w:color w:val="231F20"/>
        </w:rPr>
        <w:t>sales</w:t>
      </w:r>
      <w:r>
        <w:rPr>
          <w:color w:val="231F20"/>
          <w:spacing w:val="-10"/>
        </w:rPr>
        <w:t> </w:t>
      </w:r>
      <w:r>
        <w:rPr>
          <w:color w:val="231F20"/>
        </w:rPr>
        <w:t>for</w:t>
      </w:r>
      <w:r>
        <w:rPr>
          <w:color w:val="231F20"/>
          <w:spacing w:val="-10"/>
        </w:rPr>
        <w:t> </w:t>
      </w:r>
      <w:r>
        <w:rPr>
          <w:color w:val="231F20"/>
        </w:rPr>
        <w:t>Year</w:t>
      </w:r>
      <w:r>
        <w:rPr>
          <w:color w:val="231F20"/>
          <w:spacing w:val="-10"/>
        </w:rPr>
        <w:t> </w:t>
      </w:r>
      <w:r>
        <w:rPr>
          <w:color w:val="231F20"/>
        </w:rPr>
        <w:t>2.</w:t>
      </w:r>
      <w:r>
        <w:rPr>
          <w:color w:val="231F20"/>
          <w:spacing w:val="-10"/>
        </w:rPr>
        <w:t> </w:t>
      </w:r>
      <w:r>
        <w:rPr>
          <w:color w:val="231F20"/>
        </w:rPr>
        <w:t>All</w:t>
      </w:r>
      <w:r>
        <w:rPr>
          <w:color w:val="231F20"/>
          <w:spacing w:val="-10"/>
        </w:rPr>
        <w:t> </w:t>
      </w:r>
      <w:r>
        <w:rPr>
          <w:color w:val="231F20"/>
        </w:rPr>
        <w:t>revenue and</w:t>
      </w:r>
      <w:r>
        <w:rPr>
          <w:color w:val="231F20"/>
          <w:spacing w:val="-8"/>
        </w:rPr>
        <w:t> </w:t>
      </w:r>
      <w:r>
        <w:rPr>
          <w:color w:val="231F20"/>
        </w:rPr>
        <w:t>expense</w:t>
      </w:r>
      <w:r>
        <w:rPr>
          <w:color w:val="231F20"/>
          <w:spacing w:val="-8"/>
        </w:rPr>
        <w:t> </w:t>
      </w:r>
      <w:r>
        <w:rPr>
          <w:color w:val="231F20"/>
        </w:rPr>
        <w:t>items</w:t>
      </w:r>
      <w:r>
        <w:rPr>
          <w:color w:val="231F20"/>
          <w:spacing w:val="-8"/>
        </w:rPr>
        <w:t> </w:t>
      </w:r>
      <w:r>
        <w:rPr>
          <w:color w:val="231F20"/>
        </w:rPr>
        <w:t>are</w:t>
      </w:r>
      <w:r>
        <w:rPr>
          <w:color w:val="231F20"/>
          <w:spacing w:val="-8"/>
        </w:rPr>
        <w:t> </w:t>
      </w:r>
      <w:r>
        <w:rPr>
          <w:color w:val="231F20"/>
        </w:rPr>
        <w:t>expected</w:t>
      </w:r>
      <w:r>
        <w:rPr>
          <w:color w:val="231F20"/>
          <w:spacing w:val="-8"/>
        </w:rPr>
        <w:t> </w:t>
      </w:r>
      <w:r>
        <w:rPr>
          <w:color w:val="231F20"/>
        </w:rPr>
        <w:t>to</w:t>
      </w:r>
      <w:r>
        <w:rPr>
          <w:color w:val="231F20"/>
          <w:spacing w:val="-8"/>
        </w:rPr>
        <w:t> </w:t>
      </w:r>
      <w:r>
        <w:rPr>
          <w:color w:val="231F20"/>
        </w:rPr>
        <w:t>increase</w:t>
      </w:r>
      <w:r>
        <w:rPr>
          <w:color w:val="231F20"/>
          <w:spacing w:val="-8"/>
        </w:rPr>
        <w:t> </w:t>
      </w:r>
      <w:r>
        <w:rPr>
          <w:color w:val="231F20"/>
        </w:rPr>
        <w:t>by</w:t>
      </w:r>
      <w:r>
        <w:rPr>
          <w:color w:val="231F20"/>
          <w:spacing w:val="-8"/>
        </w:rPr>
        <w:t> </w:t>
      </w:r>
      <w:r>
        <w:rPr>
          <w:color w:val="231F20"/>
        </w:rPr>
        <w:t>10%,</w:t>
      </w:r>
      <w:r>
        <w:rPr>
          <w:color w:val="231F20"/>
          <w:spacing w:val="-8"/>
        </w:rPr>
        <w:t> </w:t>
      </w:r>
      <w:r>
        <w:rPr>
          <w:color w:val="231F20"/>
        </w:rPr>
        <w:t>except</w:t>
      </w:r>
      <w:r>
        <w:rPr>
          <w:color w:val="231F20"/>
          <w:spacing w:val="-8"/>
        </w:rPr>
        <w:t> </w:t>
      </w:r>
      <w:r>
        <w:rPr>
          <w:color w:val="231F20"/>
        </w:rPr>
        <w:t>for</w:t>
      </w:r>
      <w:r>
        <w:rPr>
          <w:color w:val="231F20"/>
          <w:spacing w:val="-8"/>
        </w:rPr>
        <w:t> </w:t>
      </w:r>
      <w:r>
        <w:rPr>
          <w:color w:val="231F20"/>
        </w:rPr>
        <w:t>depreciation,</w:t>
      </w:r>
      <w:r>
        <w:rPr>
          <w:color w:val="231F20"/>
          <w:spacing w:val="-8"/>
        </w:rPr>
        <w:t> </w:t>
      </w:r>
      <w:r>
        <w:rPr>
          <w:color w:val="231F20"/>
        </w:rPr>
        <w:t>which </w:t>
      </w:r>
      <w:r>
        <w:rPr>
          <w:color w:val="231F20"/>
          <w:spacing w:val="-4"/>
        </w:rPr>
        <w:t>remains</w:t>
      </w:r>
      <w:r>
        <w:rPr>
          <w:color w:val="231F20"/>
          <w:spacing w:val="-5"/>
        </w:rPr>
        <w:t> </w:t>
      </w:r>
      <w:r>
        <w:rPr>
          <w:color w:val="231F20"/>
          <w:spacing w:val="-4"/>
        </w:rPr>
        <w:t>the</w:t>
      </w:r>
      <w:r>
        <w:rPr>
          <w:color w:val="231F20"/>
          <w:spacing w:val="-5"/>
        </w:rPr>
        <w:t> </w:t>
      </w:r>
      <w:r>
        <w:rPr>
          <w:color w:val="231F20"/>
          <w:spacing w:val="-4"/>
        </w:rPr>
        <w:t>same.</w:t>
      </w:r>
      <w:r>
        <w:rPr>
          <w:color w:val="231F20"/>
          <w:spacing w:val="-5"/>
        </w:rPr>
        <w:t> </w:t>
      </w:r>
      <w:r>
        <w:rPr>
          <w:color w:val="231F20"/>
          <w:spacing w:val="-4"/>
        </w:rPr>
        <w:t>All</w:t>
      </w:r>
      <w:r>
        <w:rPr>
          <w:color w:val="231F20"/>
          <w:spacing w:val="-5"/>
        </w:rPr>
        <w:t> </w:t>
      </w:r>
      <w:r>
        <w:rPr>
          <w:color w:val="231F20"/>
          <w:spacing w:val="-4"/>
        </w:rPr>
        <w:t>expenses</w:t>
      </w:r>
      <w:r>
        <w:rPr>
          <w:color w:val="231F20"/>
          <w:spacing w:val="-5"/>
        </w:rPr>
        <w:t> </w:t>
      </w:r>
      <w:r>
        <w:rPr>
          <w:color w:val="231F20"/>
          <w:spacing w:val="-4"/>
        </w:rPr>
        <w:t>are</w:t>
      </w:r>
      <w:r>
        <w:rPr>
          <w:color w:val="231F20"/>
          <w:spacing w:val="-5"/>
        </w:rPr>
        <w:t> </w:t>
      </w:r>
      <w:r>
        <w:rPr>
          <w:color w:val="231F20"/>
          <w:spacing w:val="-4"/>
        </w:rPr>
        <w:t>paid</w:t>
      </w:r>
      <w:r>
        <w:rPr>
          <w:color w:val="231F20"/>
          <w:spacing w:val="-5"/>
        </w:rPr>
        <w:t> </w:t>
      </w:r>
      <w:r>
        <w:rPr>
          <w:color w:val="231F20"/>
          <w:spacing w:val="-4"/>
        </w:rPr>
        <w:t>in</w:t>
      </w:r>
      <w:r>
        <w:rPr>
          <w:color w:val="231F20"/>
          <w:spacing w:val="-5"/>
        </w:rPr>
        <w:t> </w:t>
      </w:r>
      <w:r>
        <w:rPr>
          <w:color w:val="231F20"/>
          <w:spacing w:val="-4"/>
        </w:rPr>
        <w:t>cash</w:t>
      </w:r>
      <w:r>
        <w:rPr>
          <w:color w:val="231F20"/>
          <w:spacing w:val="-5"/>
        </w:rPr>
        <w:t> </w:t>
      </w:r>
      <w:r>
        <w:rPr>
          <w:color w:val="231F20"/>
          <w:spacing w:val="-4"/>
        </w:rPr>
        <w:t>as</w:t>
      </w:r>
      <w:r>
        <w:rPr>
          <w:color w:val="231F20"/>
          <w:spacing w:val="-5"/>
        </w:rPr>
        <w:t> </w:t>
      </w:r>
      <w:r>
        <w:rPr>
          <w:color w:val="231F20"/>
          <w:spacing w:val="-4"/>
        </w:rPr>
        <w:t>they</w:t>
      </w:r>
      <w:r>
        <w:rPr>
          <w:color w:val="231F20"/>
          <w:spacing w:val="-5"/>
        </w:rPr>
        <w:t> </w:t>
      </w:r>
      <w:r>
        <w:rPr>
          <w:color w:val="231F20"/>
          <w:spacing w:val="-4"/>
        </w:rPr>
        <w:t>are</w:t>
      </w:r>
      <w:r>
        <w:rPr>
          <w:color w:val="231F20"/>
          <w:spacing w:val="-5"/>
        </w:rPr>
        <w:t> </w:t>
      </w:r>
      <w:r>
        <w:rPr>
          <w:color w:val="231F20"/>
          <w:spacing w:val="-4"/>
        </w:rPr>
        <w:t>incurred,</w:t>
      </w:r>
      <w:r>
        <w:rPr>
          <w:color w:val="231F20"/>
          <w:spacing w:val="-5"/>
        </w:rPr>
        <w:t> </w:t>
      </w:r>
      <w:r>
        <w:rPr>
          <w:color w:val="231F20"/>
          <w:spacing w:val="-4"/>
        </w:rPr>
        <w:t>and</w:t>
      </w:r>
      <w:r>
        <w:rPr>
          <w:color w:val="231F20"/>
          <w:spacing w:val="-5"/>
        </w:rPr>
        <w:t> </w:t>
      </w:r>
      <w:r>
        <w:rPr>
          <w:color w:val="231F20"/>
          <w:spacing w:val="-4"/>
        </w:rPr>
        <w:t>Year</w:t>
      </w:r>
      <w:r>
        <w:rPr>
          <w:color w:val="231F20"/>
          <w:spacing w:val="-5"/>
        </w:rPr>
        <w:t> </w:t>
      </w:r>
      <w:r>
        <w:rPr>
          <w:color w:val="231F20"/>
          <w:spacing w:val="-4"/>
        </w:rPr>
        <w:t>2</w:t>
      </w:r>
      <w:r>
        <w:rPr>
          <w:color w:val="231F20"/>
          <w:spacing w:val="-5"/>
        </w:rPr>
        <w:t> </w:t>
      </w:r>
      <w:r>
        <w:rPr>
          <w:color w:val="231F20"/>
          <w:spacing w:val="-4"/>
        </w:rPr>
        <w:t>end- </w:t>
      </w:r>
      <w:r>
        <w:rPr>
          <w:color w:val="231F20"/>
        </w:rPr>
        <w:t>ing inventory is projected at $150,000. By the end of Year 2, Consolidated Tech- nologies expects to have notes payable of $50,000 and a zero balance in accrued taxes.</w:t>
      </w:r>
      <w:r>
        <w:rPr>
          <w:color w:val="231F20"/>
          <w:spacing w:val="-10"/>
        </w:rPr>
        <w:t> </w:t>
      </w:r>
      <w:r>
        <w:rPr>
          <w:color w:val="231F20"/>
        </w:rPr>
        <w:t>The</w:t>
      </w:r>
      <w:r>
        <w:rPr>
          <w:color w:val="231F20"/>
          <w:spacing w:val="-10"/>
        </w:rPr>
        <w:t> </w:t>
      </w:r>
      <w:r>
        <w:rPr>
          <w:color w:val="231F20"/>
        </w:rPr>
        <w:t>company</w:t>
      </w:r>
      <w:r>
        <w:rPr>
          <w:color w:val="231F20"/>
          <w:spacing w:val="-10"/>
        </w:rPr>
        <w:t> </w:t>
      </w:r>
      <w:r>
        <w:rPr>
          <w:color w:val="231F20"/>
        </w:rPr>
        <w:t>maintains</w:t>
      </w:r>
      <w:r>
        <w:rPr>
          <w:color w:val="231F20"/>
          <w:spacing w:val="-10"/>
        </w:rPr>
        <w:t> </w:t>
      </w:r>
      <w:r>
        <w:rPr>
          <w:color w:val="231F20"/>
        </w:rPr>
        <w:t>a</w:t>
      </w:r>
      <w:r>
        <w:rPr>
          <w:color w:val="231F20"/>
          <w:spacing w:val="-10"/>
        </w:rPr>
        <w:t> </w:t>
      </w:r>
      <w:r>
        <w:rPr>
          <w:color w:val="231F20"/>
        </w:rPr>
        <w:t>minimum</w:t>
      </w:r>
      <w:r>
        <w:rPr>
          <w:color w:val="231F20"/>
          <w:spacing w:val="-10"/>
        </w:rPr>
        <w:t> </w:t>
      </w:r>
      <w:r>
        <w:rPr>
          <w:color w:val="231F20"/>
        </w:rPr>
        <w:t>cash</w:t>
      </w:r>
      <w:r>
        <w:rPr>
          <w:color w:val="231F20"/>
          <w:spacing w:val="-10"/>
        </w:rPr>
        <w:t> </w:t>
      </w:r>
      <w:r>
        <w:rPr>
          <w:color w:val="231F20"/>
        </w:rPr>
        <w:t>balance</w:t>
      </w:r>
      <w:r>
        <w:rPr>
          <w:color w:val="231F20"/>
          <w:spacing w:val="-10"/>
        </w:rPr>
        <w:t> </w:t>
      </w:r>
      <w:r>
        <w:rPr>
          <w:color w:val="231F20"/>
        </w:rPr>
        <w:t>of</w:t>
      </w:r>
      <w:r>
        <w:rPr>
          <w:color w:val="231F20"/>
          <w:spacing w:val="-10"/>
        </w:rPr>
        <w:t> </w:t>
      </w:r>
      <w:r>
        <w:rPr>
          <w:color w:val="231F20"/>
        </w:rPr>
        <w:t>$50,000</w:t>
      </w:r>
      <w:r>
        <w:rPr>
          <w:color w:val="231F20"/>
          <w:spacing w:val="-10"/>
        </w:rPr>
        <w:t> </w:t>
      </w:r>
      <w:r>
        <w:rPr>
          <w:color w:val="231F20"/>
        </w:rPr>
        <w:t>as</w:t>
      </w:r>
      <w:r>
        <w:rPr>
          <w:color w:val="231F20"/>
          <w:spacing w:val="-10"/>
        </w:rPr>
        <w:t> </w:t>
      </w:r>
      <w:r>
        <w:rPr>
          <w:color w:val="231F20"/>
        </w:rPr>
        <w:t>a</w:t>
      </w:r>
      <w:r>
        <w:rPr>
          <w:color w:val="231F20"/>
          <w:spacing w:val="-10"/>
        </w:rPr>
        <w:t> </w:t>
      </w:r>
      <w:r>
        <w:rPr>
          <w:color w:val="231F20"/>
        </w:rPr>
        <w:t>managerial </w:t>
      </w:r>
      <w:r>
        <w:rPr>
          <w:color w:val="231F20"/>
          <w:spacing w:val="-2"/>
        </w:rPr>
        <w:t>policy.</w:t>
      </w:r>
    </w:p>
    <w:p>
      <w:pPr>
        <w:pStyle w:val="BodyText"/>
        <w:spacing w:before="9"/>
        <w:rPr>
          <w:sz w:val="18"/>
        </w:rPr>
      </w:pPr>
    </w:p>
    <w:p>
      <w:pPr>
        <w:pStyle w:val="BodyText"/>
        <w:spacing w:line="232" w:lineRule="auto"/>
        <w:ind w:left="1442" w:right="2863"/>
        <w:jc w:val="both"/>
      </w:pPr>
      <w:r>
        <w:rPr/>
        <w:pict>
          <v:group style="position:absolute;margin-left:72.141724pt;margin-top:67.816559pt;width:360pt;height:331.65pt;mso-position-horizontal-relative:page;mso-position-vertical-relative:paragraph;z-index:-22166016" id="docshapegroup186" coordorigin="1443,1356" coordsize="7200,6633">
            <v:rect style="position:absolute;left:1442;top:1357;width:7200;height:6632" id="docshape187" filled="true" fillcolor="#e5e5e5" stroked="false">
              <v:fill type="solid"/>
            </v:rect>
            <v:line style="position:absolute" from="1443,1361" to="8643,1361" stroked="true" strokeweight=".5pt" strokecolor="#231f20">
              <v:stroke dashstyle="solid"/>
            </v:line>
            <v:shape style="position:absolute;left:3202;top:1439;width:3702;height:700" type="#_x0000_t202" id="docshape188" filled="false" stroked="false">
              <v:textbox inset="0,0,0,0">
                <w:txbxContent>
                  <w:p>
                    <w:pPr>
                      <w:spacing w:line="215" w:lineRule="exact" w:before="0"/>
                      <w:ind w:left="11" w:right="29" w:firstLine="0"/>
                      <w:jc w:val="center"/>
                      <w:rPr>
                        <w:b/>
                        <w:sz w:val="18"/>
                      </w:rPr>
                    </w:pPr>
                    <w:r>
                      <w:rPr>
                        <w:b/>
                        <w:color w:val="231F20"/>
                        <w:spacing w:val="14"/>
                        <w:sz w:val="18"/>
                      </w:rPr>
                      <w:t>CON</w:t>
                    </w:r>
                    <w:r>
                      <w:rPr>
                        <w:b/>
                        <w:color w:val="231F20"/>
                        <w:spacing w:val="-14"/>
                        <w:sz w:val="18"/>
                      </w:rPr>
                      <w:t> </w:t>
                    </w:r>
                    <w:r>
                      <w:rPr>
                        <w:b/>
                        <w:color w:val="231F20"/>
                        <w:spacing w:val="14"/>
                        <w:sz w:val="18"/>
                      </w:rPr>
                      <w:t>SOLI</w:t>
                    </w:r>
                    <w:r>
                      <w:rPr>
                        <w:b/>
                        <w:color w:val="231F20"/>
                        <w:spacing w:val="-13"/>
                        <w:sz w:val="18"/>
                      </w:rPr>
                      <w:t> </w:t>
                    </w:r>
                    <w:r>
                      <w:rPr>
                        <w:b/>
                        <w:color w:val="231F20"/>
                        <w:spacing w:val="10"/>
                        <w:sz w:val="18"/>
                      </w:rPr>
                      <w:t>DATED</w:t>
                    </w:r>
                    <w:r>
                      <w:rPr>
                        <w:b/>
                        <w:color w:val="231F20"/>
                        <w:spacing w:val="65"/>
                        <w:sz w:val="18"/>
                      </w:rPr>
                      <w:t> </w:t>
                    </w:r>
                    <w:r>
                      <w:rPr>
                        <w:b/>
                        <w:color w:val="231F20"/>
                        <w:spacing w:val="14"/>
                        <w:sz w:val="18"/>
                      </w:rPr>
                      <w:t>TECH</w:t>
                    </w:r>
                    <w:r>
                      <w:rPr>
                        <w:b/>
                        <w:color w:val="231F20"/>
                        <w:spacing w:val="-13"/>
                        <w:sz w:val="18"/>
                      </w:rPr>
                      <w:t> </w:t>
                    </w:r>
                    <w:r>
                      <w:rPr>
                        <w:b/>
                        <w:color w:val="231F20"/>
                        <w:spacing w:val="14"/>
                        <w:sz w:val="18"/>
                      </w:rPr>
                      <w:t>NOLO</w:t>
                    </w:r>
                    <w:r>
                      <w:rPr>
                        <w:b/>
                        <w:color w:val="231F20"/>
                        <w:spacing w:val="-16"/>
                        <w:sz w:val="18"/>
                      </w:rPr>
                      <w:t> </w:t>
                    </w:r>
                    <w:r>
                      <w:rPr>
                        <w:b/>
                        <w:color w:val="231F20"/>
                        <w:sz w:val="18"/>
                      </w:rPr>
                      <w:t>G</w:t>
                    </w:r>
                    <w:r>
                      <w:rPr>
                        <w:b/>
                        <w:color w:val="231F20"/>
                        <w:spacing w:val="-13"/>
                        <w:sz w:val="18"/>
                      </w:rPr>
                      <w:t> </w:t>
                    </w:r>
                    <w:r>
                      <w:rPr>
                        <w:b/>
                        <w:color w:val="231F20"/>
                        <w:sz w:val="18"/>
                      </w:rPr>
                      <w:t>I</w:t>
                    </w:r>
                    <w:r>
                      <w:rPr>
                        <w:b/>
                        <w:color w:val="231F20"/>
                        <w:spacing w:val="-13"/>
                        <w:sz w:val="18"/>
                      </w:rPr>
                      <w:t> </w:t>
                    </w:r>
                    <w:r>
                      <w:rPr>
                        <w:b/>
                        <w:color w:val="231F20"/>
                        <w:spacing w:val="7"/>
                        <w:sz w:val="18"/>
                      </w:rPr>
                      <w:t>ES</w:t>
                    </w:r>
                  </w:p>
                  <w:p>
                    <w:pPr>
                      <w:spacing w:before="19"/>
                      <w:ind w:left="11" w:right="29" w:firstLine="0"/>
                      <w:jc w:val="center"/>
                      <w:rPr>
                        <w:sz w:val="18"/>
                      </w:rPr>
                    </w:pPr>
                    <w:r>
                      <w:rPr>
                        <w:color w:val="231F20"/>
                        <w:spacing w:val="-5"/>
                        <w:sz w:val="18"/>
                      </w:rPr>
                      <w:t>Cash</w:t>
                    </w:r>
                    <w:r>
                      <w:rPr>
                        <w:color w:val="231F20"/>
                        <w:spacing w:val="-4"/>
                        <w:sz w:val="18"/>
                      </w:rPr>
                      <w:t> </w:t>
                    </w:r>
                    <w:r>
                      <w:rPr>
                        <w:color w:val="231F20"/>
                        <w:spacing w:val="-2"/>
                        <w:sz w:val="18"/>
                      </w:rPr>
                      <w:t>Forecast</w:t>
                    </w:r>
                  </w:p>
                  <w:p>
                    <w:pPr>
                      <w:spacing w:before="16"/>
                      <w:ind w:left="588" w:right="29" w:firstLine="0"/>
                      <w:jc w:val="center"/>
                      <w:rPr>
                        <w:sz w:val="18"/>
                      </w:rPr>
                    </w:pPr>
                    <w:r>
                      <w:rPr>
                        <w:color w:val="231F20"/>
                        <w:spacing w:val="-6"/>
                        <w:sz w:val="18"/>
                      </w:rPr>
                      <w:t>For</w:t>
                    </w:r>
                    <w:r>
                      <w:rPr>
                        <w:color w:val="231F20"/>
                        <w:spacing w:val="-2"/>
                        <w:sz w:val="18"/>
                      </w:rPr>
                      <w:t> </w:t>
                    </w:r>
                    <w:r>
                      <w:rPr>
                        <w:color w:val="231F20"/>
                        <w:spacing w:val="-6"/>
                        <w:sz w:val="18"/>
                      </w:rPr>
                      <w:t>Year</w:t>
                    </w:r>
                    <w:r>
                      <w:rPr>
                        <w:color w:val="231F20"/>
                        <w:spacing w:val="-2"/>
                        <w:sz w:val="18"/>
                      </w:rPr>
                      <w:t> </w:t>
                    </w:r>
                    <w:r>
                      <w:rPr>
                        <w:color w:val="231F20"/>
                        <w:spacing w:val="-6"/>
                        <w:sz w:val="18"/>
                      </w:rPr>
                      <w:t>Ended</w:t>
                    </w:r>
                    <w:r>
                      <w:rPr>
                        <w:color w:val="231F20"/>
                        <w:spacing w:val="-2"/>
                        <w:sz w:val="18"/>
                      </w:rPr>
                      <w:t> </w:t>
                    </w:r>
                    <w:r>
                      <w:rPr>
                        <w:color w:val="231F20"/>
                        <w:spacing w:val="-6"/>
                        <w:sz w:val="18"/>
                      </w:rPr>
                      <w:t>December</w:t>
                    </w:r>
                    <w:r>
                      <w:rPr>
                        <w:color w:val="231F20"/>
                        <w:spacing w:val="-2"/>
                        <w:sz w:val="18"/>
                      </w:rPr>
                      <w:t> </w:t>
                    </w:r>
                    <w:r>
                      <w:rPr>
                        <w:color w:val="231F20"/>
                        <w:spacing w:val="-6"/>
                        <w:sz w:val="18"/>
                      </w:rPr>
                      <w:t>31,</w:t>
                    </w:r>
                    <w:r>
                      <w:rPr>
                        <w:color w:val="231F20"/>
                        <w:spacing w:val="-1"/>
                        <w:sz w:val="18"/>
                      </w:rPr>
                      <w:t> </w:t>
                    </w:r>
                    <w:r>
                      <w:rPr>
                        <w:color w:val="231F20"/>
                        <w:spacing w:val="-6"/>
                        <w:sz w:val="18"/>
                      </w:rPr>
                      <w:t>Year</w:t>
                    </w:r>
                    <w:r>
                      <w:rPr>
                        <w:color w:val="231F20"/>
                        <w:spacing w:val="-2"/>
                        <w:sz w:val="18"/>
                      </w:rPr>
                      <w:t> </w:t>
                    </w:r>
                    <w:r>
                      <w:rPr>
                        <w:color w:val="231F20"/>
                        <w:spacing w:val="-10"/>
                        <w:sz w:val="18"/>
                      </w:rPr>
                      <w:t>2</w:t>
                    </w:r>
                  </w:p>
                </w:txbxContent>
              </v:textbox>
              <w10:wrap type="none"/>
            </v:shape>
            <v:shape style="position:absolute;left:7127;top:7627;width:956;height:246" type="#_x0000_t202" id="docshape189" filled="false" stroked="false">
              <v:textbox inset="0,0,0,0">
                <w:txbxContent>
                  <w:p>
                    <w:pPr>
                      <w:spacing w:before="11"/>
                      <w:ind w:left="0" w:right="0" w:firstLine="0"/>
                      <w:jc w:val="left"/>
                      <w:rPr>
                        <w:rFonts w:ascii="Trebuchet MS"/>
                        <w:b/>
                        <w:i/>
                        <w:sz w:val="20"/>
                      </w:rPr>
                    </w:pPr>
                    <w:r>
                      <w:rPr>
                        <w:rFonts w:ascii="Trebuchet MS"/>
                        <w:b/>
                        <w:i/>
                        <w:color w:val="7F7F7F"/>
                        <w:spacing w:val="-4"/>
                        <w:w w:val="90"/>
                        <w:sz w:val="20"/>
                      </w:rPr>
                      <w:t>(continued)</w:t>
                    </w:r>
                  </w:p>
                </w:txbxContent>
              </v:textbox>
              <w10:wrap type="none"/>
            </v:shape>
            <w10:wrap type="none"/>
          </v:group>
        </w:pict>
      </w:r>
      <w:r>
        <w:rPr>
          <w:rFonts w:ascii="Trebuchet MS" w:hAnsi="Trebuchet MS"/>
          <w:b/>
          <w:color w:val="231F20"/>
          <w:spacing w:val="-4"/>
        </w:rPr>
        <w:t>Case</w:t>
      </w:r>
      <w:r>
        <w:rPr>
          <w:rFonts w:ascii="Trebuchet MS" w:hAnsi="Trebuchet MS"/>
          <w:b/>
          <w:color w:val="231F20"/>
          <w:spacing w:val="-12"/>
        </w:rPr>
        <w:t> </w:t>
      </w:r>
      <w:r>
        <w:rPr>
          <w:rFonts w:ascii="Trebuchet MS" w:hAnsi="Trebuchet MS"/>
          <w:b/>
          <w:color w:val="231F20"/>
          <w:spacing w:val="-4"/>
        </w:rPr>
        <w:t>10.1</w:t>
      </w:r>
      <w:r>
        <w:rPr>
          <w:rFonts w:ascii="Trebuchet MS" w:hAnsi="Trebuchet MS"/>
          <w:b/>
          <w:color w:val="231F20"/>
          <w:spacing w:val="67"/>
        </w:rPr>
        <w:t> </w:t>
      </w:r>
      <w:r>
        <w:rPr>
          <w:color w:val="231F20"/>
          <w:spacing w:val="-4"/>
        </w:rPr>
        <w:t>Consolidated</w:t>
      </w:r>
      <w:r>
        <w:rPr>
          <w:color w:val="231F20"/>
          <w:spacing w:val="-9"/>
        </w:rPr>
        <w:t> </w:t>
      </w:r>
      <w:r>
        <w:rPr>
          <w:color w:val="231F20"/>
          <w:spacing w:val="-4"/>
        </w:rPr>
        <w:t>Technologies</w:t>
      </w:r>
      <w:r>
        <w:rPr>
          <w:color w:val="231F20"/>
          <w:spacing w:val="-8"/>
        </w:rPr>
        <w:t> </w:t>
      </w:r>
      <w:r>
        <w:rPr>
          <w:color w:val="231F20"/>
          <w:spacing w:val="-4"/>
        </w:rPr>
        <w:t>is</w:t>
      </w:r>
      <w:r>
        <w:rPr>
          <w:color w:val="231F20"/>
          <w:spacing w:val="-9"/>
        </w:rPr>
        <w:t> </w:t>
      </w:r>
      <w:r>
        <w:rPr>
          <w:color w:val="231F20"/>
          <w:spacing w:val="-4"/>
        </w:rPr>
        <w:t>considering</w:t>
      </w:r>
      <w:r>
        <w:rPr>
          <w:color w:val="231F20"/>
          <w:spacing w:val="-8"/>
        </w:rPr>
        <w:t> </w:t>
      </w:r>
      <w:r>
        <w:rPr>
          <w:color w:val="231F20"/>
          <w:spacing w:val="-4"/>
        </w:rPr>
        <w:t>a</w:t>
      </w:r>
      <w:r>
        <w:rPr>
          <w:color w:val="231F20"/>
          <w:spacing w:val="-9"/>
        </w:rPr>
        <w:t> </w:t>
      </w:r>
      <w:r>
        <w:rPr>
          <w:color w:val="231F20"/>
          <w:spacing w:val="-4"/>
        </w:rPr>
        <w:t>change</w:t>
      </w:r>
      <w:r>
        <w:rPr>
          <w:color w:val="231F20"/>
          <w:spacing w:val="-8"/>
        </w:rPr>
        <w:t> </w:t>
      </w:r>
      <w:r>
        <w:rPr>
          <w:color w:val="231F20"/>
          <w:spacing w:val="-4"/>
        </w:rPr>
        <w:t>in</w:t>
      </w:r>
      <w:r>
        <w:rPr>
          <w:color w:val="231F20"/>
          <w:spacing w:val="-9"/>
        </w:rPr>
        <w:t> </w:t>
      </w:r>
      <w:r>
        <w:rPr>
          <w:color w:val="231F20"/>
          <w:spacing w:val="-4"/>
        </w:rPr>
        <w:t>credit</w:t>
      </w:r>
      <w:r>
        <w:rPr>
          <w:color w:val="231F20"/>
          <w:spacing w:val="-8"/>
        </w:rPr>
        <w:t> </w:t>
      </w:r>
      <w:r>
        <w:rPr>
          <w:color w:val="231F20"/>
          <w:spacing w:val="-4"/>
        </w:rPr>
        <w:t>policy</w:t>
      </w:r>
      <w:r>
        <w:rPr>
          <w:color w:val="231F20"/>
          <w:spacing w:val="-9"/>
        </w:rPr>
        <w:t> </w:t>
      </w:r>
      <w:r>
        <w:rPr>
          <w:color w:val="231F20"/>
          <w:spacing w:val="-4"/>
        </w:rPr>
        <w:t>where </w:t>
      </w:r>
      <w:r>
        <w:rPr>
          <w:color w:val="231F20"/>
          <w:spacing w:val="-6"/>
        </w:rPr>
        <w:t>ending accounts receivable reflect 90 days of sales. What impact does this change have on the company’s cash balance? Will this change affect the company’s need to borrow? </w:t>
      </w:r>
      <w:r>
        <w:rPr>
          <w:color w:val="231F20"/>
          <w:spacing w:val="-2"/>
        </w:rPr>
        <w:t>Our</w:t>
      </w:r>
      <w:r>
        <w:rPr>
          <w:color w:val="231F20"/>
          <w:spacing w:val="-8"/>
        </w:rPr>
        <w:t> </w:t>
      </w:r>
      <w:r>
        <w:rPr>
          <w:color w:val="231F20"/>
          <w:spacing w:val="-2"/>
        </w:rPr>
        <w:t>analysis</w:t>
      </w:r>
      <w:r>
        <w:rPr>
          <w:color w:val="231F20"/>
          <w:spacing w:val="-8"/>
        </w:rPr>
        <w:t> </w:t>
      </w:r>
      <w:r>
        <w:rPr>
          <w:color w:val="231F20"/>
          <w:spacing w:val="-2"/>
        </w:rPr>
        <w:t>of</w:t>
      </w:r>
      <w:r>
        <w:rPr>
          <w:color w:val="231F20"/>
          <w:spacing w:val="-8"/>
        </w:rPr>
        <w:t> </w:t>
      </w:r>
      <w:r>
        <w:rPr>
          <w:color w:val="231F20"/>
          <w:spacing w:val="-2"/>
        </w:rPr>
        <w:t>this</w:t>
      </w:r>
      <w:r>
        <w:rPr>
          <w:color w:val="231F20"/>
          <w:spacing w:val="-8"/>
        </w:rPr>
        <w:t> </w:t>
      </w:r>
      <w:r>
        <w:rPr>
          <w:color w:val="231F20"/>
          <w:spacing w:val="-2"/>
        </w:rPr>
        <w:t>what-if</w:t>
      </w:r>
      <w:r>
        <w:rPr>
          <w:color w:val="231F20"/>
          <w:spacing w:val="-8"/>
        </w:rPr>
        <w:t> </w:t>
      </w:r>
      <w:r>
        <w:rPr>
          <w:color w:val="231F20"/>
          <w:spacing w:val="-2"/>
        </w:rPr>
        <w:t>situation</w:t>
      </w:r>
      <w:r>
        <w:rPr>
          <w:color w:val="231F20"/>
          <w:spacing w:val="-8"/>
        </w:rPr>
        <w:t> </w:t>
      </w:r>
      <w:r>
        <w:rPr>
          <w:color w:val="231F20"/>
          <w:spacing w:val="-2"/>
        </w:rPr>
        <w:t>is</w:t>
      </w:r>
      <w:r>
        <w:rPr>
          <w:color w:val="231F20"/>
          <w:spacing w:val="-8"/>
        </w:rPr>
        <w:t> </w:t>
      </w:r>
      <w:r>
        <w:rPr>
          <w:color w:val="231F20"/>
          <w:spacing w:val="-2"/>
        </w:rPr>
        <w:t>as</w:t>
      </w:r>
      <w:r>
        <w:rPr>
          <w:color w:val="231F20"/>
          <w:spacing w:val="-8"/>
        </w:rPr>
        <w:t> </w:t>
      </w:r>
      <w:r>
        <w:rPr>
          <w:color w:val="231F20"/>
          <w:spacing w:val="-2"/>
        </w:rPr>
        <w:t>follows:</w:t>
      </w:r>
    </w:p>
    <w:p>
      <w:pPr>
        <w:pStyle w:val="BodyText"/>
      </w:pPr>
    </w:p>
    <w:p>
      <w:pPr>
        <w:pStyle w:val="BodyText"/>
      </w:pPr>
    </w:p>
    <w:p>
      <w:pPr>
        <w:pStyle w:val="BodyText"/>
      </w:pPr>
    </w:p>
    <w:p>
      <w:pPr>
        <w:pStyle w:val="BodyText"/>
      </w:pPr>
    </w:p>
    <w:p>
      <w:pPr>
        <w:pStyle w:val="BodyText"/>
        <w:spacing w:before="6"/>
        <w:rPr>
          <w:sz w:val="25"/>
        </w:rPr>
      </w:pPr>
    </w:p>
    <w:tbl>
      <w:tblPr>
        <w:tblW w:w="0" w:type="auto"/>
        <w:jc w:val="left"/>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5"/>
        <w:gridCol w:w="992"/>
        <w:gridCol w:w="591"/>
      </w:tblGrid>
      <w:tr>
        <w:trPr>
          <w:trHeight w:val="284" w:hRule="atLeast"/>
        </w:trPr>
        <w:tc>
          <w:tcPr>
            <w:tcW w:w="4505" w:type="dxa"/>
            <w:shd w:val="clear" w:color="auto" w:fill="E5E5E5"/>
          </w:tcPr>
          <w:p>
            <w:pPr>
              <w:pStyle w:val="TableParagraph"/>
              <w:spacing w:before="2"/>
              <w:ind w:left="50"/>
              <w:rPr>
                <w:sz w:val="18"/>
              </w:rPr>
            </w:pPr>
            <w:r>
              <w:rPr>
                <w:color w:val="231F20"/>
                <w:w w:val="65"/>
                <w:sz w:val="18"/>
              </w:rPr>
              <w:t>Cash,</w:t>
            </w:r>
            <w:r>
              <w:rPr>
                <w:color w:val="231F20"/>
                <w:spacing w:val="-11"/>
                <w:sz w:val="18"/>
              </w:rPr>
              <w:t> </w:t>
            </w:r>
            <w:r>
              <w:rPr>
                <w:color w:val="231F20"/>
                <w:w w:val="65"/>
                <w:sz w:val="18"/>
              </w:rPr>
              <w:t>January</w:t>
            </w:r>
            <w:r>
              <w:rPr>
                <w:color w:val="231F20"/>
                <w:spacing w:val="-11"/>
                <w:sz w:val="18"/>
              </w:rPr>
              <w:t> </w:t>
            </w:r>
            <w:r>
              <w:rPr>
                <w:color w:val="231F20"/>
                <w:w w:val="65"/>
                <w:sz w:val="18"/>
              </w:rPr>
              <w:t>1,</w:t>
            </w:r>
            <w:r>
              <w:rPr>
                <w:color w:val="231F20"/>
                <w:spacing w:val="-10"/>
                <w:sz w:val="18"/>
              </w:rPr>
              <w:t> </w:t>
            </w:r>
            <w:r>
              <w:rPr>
                <w:color w:val="231F20"/>
                <w:w w:val="65"/>
                <w:sz w:val="18"/>
              </w:rPr>
              <w:t>Year</w:t>
            </w:r>
            <w:r>
              <w:rPr>
                <w:color w:val="231F20"/>
                <w:spacing w:val="-11"/>
                <w:sz w:val="18"/>
              </w:rPr>
              <w:t> </w:t>
            </w:r>
            <w:r>
              <w:rPr>
                <w:color w:val="231F20"/>
                <w:w w:val="65"/>
                <w:sz w:val="18"/>
              </w:rPr>
              <w:t>2.</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spacing w:val="-10"/>
                <w:w w:val="65"/>
                <w:sz w:val="18"/>
              </w:rPr>
              <w:t>.</w:t>
            </w:r>
          </w:p>
        </w:tc>
        <w:tc>
          <w:tcPr>
            <w:tcW w:w="992" w:type="dxa"/>
            <w:shd w:val="clear" w:color="auto" w:fill="E5E5E5"/>
          </w:tcPr>
          <w:p>
            <w:pPr>
              <w:pStyle w:val="TableParagraph"/>
              <w:rPr>
                <w:rFonts w:ascii="Times New Roman"/>
                <w:sz w:val="18"/>
              </w:rPr>
            </w:pPr>
          </w:p>
        </w:tc>
        <w:tc>
          <w:tcPr>
            <w:tcW w:w="591" w:type="dxa"/>
            <w:shd w:val="clear" w:color="auto" w:fill="E5E5E5"/>
          </w:tcPr>
          <w:p>
            <w:pPr>
              <w:pStyle w:val="TableParagraph"/>
              <w:spacing w:before="2"/>
              <w:ind w:left="2" w:right="-15"/>
              <w:jc w:val="center"/>
              <w:rPr>
                <w:sz w:val="18"/>
              </w:rPr>
            </w:pPr>
            <w:r>
              <w:rPr>
                <w:color w:val="231F20"/>
                <w:w w:val="95"/>
                <w:sz w:val="18"/>
              </w:rPr>
              <w:t>$</w:t>
            </w:r>
            <w:r>
              <w:rPr>
                <w:color w:val="231F20"/>
                <w:spacing w:val="5"/>
                <w:sz w:val="18"/>
              </w:rPr>
              <w:t> </w:t>
            </w:r>
            <w:r>
              <w:rPr>
                <w:color w:val="231F20"/>
                <w:spacing w:val="-4"/>
                <w:w w:val="85"/>
                <w:sz w:val="18"/>
              </w:rPr>
              <w:t>70,000</w:t>
            </w:r>
          </w:p>
        </w:tc>
      </w:tr>
      <w:tr>
        <w:trPr>
          <w:trHeight w:val="539" w:hRule="atLeast"/>
        </w:trPr>
        <w:tc>
          <w:tcPr>
            <w:tcW w:w="4505" w:type="dxa"/>
            <w:shd w:val="clear" w:color="auto" w:fill="E5E5E5"/>
          </w:tcPr>
          <w:p>
            <w:pPr>
              <w:pStyle w:val="TableParagraph"/>
              <w:spacing w:before="77"/>
              <w:ind w:left="50"/>
              <w:rPr>
                <w:sz w:val="18"/>
              </w:rPr>
            </w:pPr>
            <w:r>
              <w:rPr>
                <w:color w:val="231F20"/>
                <w:spacing w:val="-2"/>
                <w:w w:val="85"/>
                <w:sz w:val="18"/>
              </w:rPr>
              <w:t>Cash</w:t>
            </w:r>
            <w:r>
              <w:rPr>
                <w:color w:val="231F20"/>
                <w:spacing w:val="-5"/>
                <w:w w:val="90"/>
                <w:sz w:val="18"/>
              </w:rPr>
              <w:t> </w:t>
            </w:r>
            <w:r>
              <w:rPr>
                <w:color w:val="231F20"/>
                <w:spacing w:val="-2"/>
                <w:w w:val="90"/>
                <w:sz w:val="18"/>
              </w:rPr>
              <w:t>collections</w:t>
            </w:r>
          </w:p>
          <w:p>
            <w:pPr>
              <w:pStyle w:val="TableParagraph"/>
              <w:spacing w:line="203" w:lineRule="exact" w:before="31"/>
              <w:ind w:left="230"/>
              <w:rPr>
                <w:sz w:val="18"/>
              </w:rPr>
            </w:pPr>
            <w:r>
              <w:rPr>
                <w:color w:val="231F20"/>
                <w:w w:val="70"/>
                <w:sz w:val="18"/>
              </w:rPr>
              <w:t>Accounts</w:t>
            </w:r>
            <w:r>
              <w:rPr>
                <w:color w:val="231F20"/>
                <w:spacing w:val="-11"/>
                <w:sz w:val="18"/>
              </w:rPr>
              <w:t> </w:t>
            </w:r>
            <w:r>
              <w:rPr>
                <w:color w:val="231F20"/>
                <w:w w:val="70"/>
                <w:sz w:val="18"/>
              </w:rPr>
              <w:t>receivable,</w:t>
            </w:r>
            <w:r>
              <w:rPr>
                <w:color w:val="231F20"/>
                <w:spacing w:val="-10"/>
                <w:sz w:val="18"/>
              </w:rPr>
              <w:t> </w:t>
            </w:r>
            <w:r>
              <w:rPr>
                <w:color w:val="231F20"/>
                <w:w w:val="70"/>
                <w:sz w:val="18"/>
              </w:rPr>
              <w:t>January</w:t>
            </w:r>
            <w:r>
              <w:rPr>
                <w:color w:val="231F20"/>
                <w:spacing w:val="-10"/>
                <w:sz w:val="18"/>
              </w:rPr>
              <w:t> </w:t>
            </w:r>
            <w:r>
              <w:rPr>
                <w:color w:val="231F20"/>
                <w:w w:val="70"/>
                <w:sz w:val="18"/>
              </w:rPr>
              <w:t>1,</w:t>
            </w:r>
            <w:r>
              <w:rPr>
                <w:color w:val="231F20"/>
                <w:spacing w:val="-10"/>
                <w:sz w:val="18"/>
              </w:rPr>
              <w:t> </w:t>
            </w:r>
            <w:r>
              <w:rPr>
                <w:color w:val="231F20"/>
                <w:w w:val="70"/>
                <w:sz w:val="18"/>
              </w:rPr>
              <w:t>Year</w:t>
            </w:r>
            <w:r>
              <w:rPr>
                <w:color w:val="231F20"/>
                <w:spacing w:val="-10"/>
                <w:sz w:val="18"/>
              </w:rPr>
              <w:t> </w:t>
            </w:r>
            <w:r>
              <w:rPr>
                <w:color w:val="231F20"/>
                <w:w w:val="70"/>
                <w:sz w:val="18"/>
              </w:rPr>
              <w:t>2.</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spacing w:val="-10"/>
                <w:w w:val="70"/>
                <w:sz w:val="18"/>
              </w:rPr>
              <w:t>.</w:t>
            </w:r>
          </w:p>
        </w:tc>
        <w:tc>
          <w:tcPr>
            <w:tcW w:w="992" w:type="dxa"/>
            <w:shd w:val="clear" w:color="auto" w:fill="E5E5E5"/>
          </w:tcPr>
          <w:p>
            <w:pPr>
              <w:pStyle w:val="TableParagraph"/>
              <w:spacing w:before="6"/>
              <w:rPr>
                <w:rFonts w:ascii="Book Antiqua"/>
                <w:sz w:val="25"/>
              </w:rPr>
            </w:pPr>
          </w:p>
          <w:p>
            <w:pPr>
              <w:pStyle w:val="TableParagraph"/>
              <w:spacing w:line="203" w:lineRule="exact"/>
              <w:ind w:left="5"/>
              <w:rPr>
                <w:sz w:val="18"/>
              </w:rPr>
            </w:pPr>
            <w:r>
              <w:rPr>
                <w:color w:val="231F20"/>
                <w:w w:val="80"/>
                <w:sz w:val="18"/>
              </w:rPr>
              <w:t>$</w:t>
            </w:r>
            <w:r>
              <w:rPr>
                <w:color w:val="231F20"/>
                <w:spacing w:val="-1"/>
                <w:w w:val="80"/>
                <w:sz w:val="18"/>
              </w:rPr>
              <w:t> </w:t>
            </w:r>
            <w:r>
              <w:rPr>
                <w:color w:val="231F20"/>
                <w:spacing w:val="-2"/>
                <w:w w:val="95"/>
                <w:sz w:val="18"/>
              </w:rPr>
              <w:t>150,000</w:t>
            </w:r>
          </w:p>
        </w:tc>
        <w:tc>
          <w:tcPr>
            <w:tcW w:w="591" w:type="dxa"/>
            <w:shd w:val="clear" w:color="auto" w:fill="E5E5E5"/>
          </w:tcPr>
          <w:p>
            <w:pPr>
              <w:pStyle w:val="TableParagraph"/>
              <w:rPr>
                <w:rFonts w:ascii="Times New Roman"/>
                <w:sz w:val="18"/>
              </w:rPr>
            </w:pPr>
          </w:p>
        </w:tc>
      </w:tr>
      <w:tr>
        <w:trPr>
          <w:trHeight w:val="270" w:hRule="atLeast"/>
        </w:trPr>
        <w:tc>
          <w:tcPr>
            <w:tcW w:w="4505" w:type="dxa"/>
            <w:shd w:val="clear" w:color="auto" w:fill="E5E5E5"/>
          </w:tcPr>
          <w:p>
            <w:pPr>
              <w:pStyle w:val="TableParagraph"/>
              <w:spacing w:before="17"/>
              <w:ind w:right="1033"/>
              <w:jc w:val="right"/>
              <w:rPr>
                <w:sz w:val="18"/>
              </w:rPr>
            </w:pPr>
            <w:r>
              <w:rPr>
                <w:color w:val="231F20"/>
                <w:w w:val="60"/>
                <w:sz w:val="18"/>
              </w:rPr>
              <w:t>Sales</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spacing w:val="-10"/>
                <w:w w:val="60"/>
                <w:sz w:val="18"/>
              </w:rPr>
              <w:t>.</w:t>
            </w:r>
          </w:p>
        </w:tc>
        <w:tc>
          <w:tcPr>
            <w:tcW w:w="992" w:type="dxa"/>
            <w:shd w:val="clear" w:color="auto" w:fill="E5E5E5"/>
          </w:tcPr>
          <w:p>
            <w:pPr>
              <w:pStyle w:val="TableParagraph"/>
              <w:spacing w:before="17"/>
              <w:rPr>
                <w:sz w:val="18"/>
              </w:rPr>
            </w:pPr>
            <w:r>
              <w:rPr>
                <w:color w:val="231F20"/>
                <w:spacing w:val="60"/>
                <w:sz w:val="18"/>
                <w:u w:val="single" w:color="231F20"/>
              </w:rPr>
              <w:t> </w:t>
            </w:r>
            <w:r>
              <w:rPr>
                <w:color w:val="231F20"/>
                <w:spacing w:val="-2"/>
                <w:w w:val="90"/>
                <w:sz w:val="18"/>
                <w:u w:val="single" w:color="231F20"/>
              </w:rPr>
              <w:t>825,000</w:t>
            </w:r>
            <w:r>
              <w:rPr>
                <w:color w:val="231F20"/>
                <w:spacing w:val="40"/>
                <w:sz w:val="18"/>
                <w:u w:val="single" w:color="231F20"/>
              </w:rPr>
              <w:t> </w:t>
            </w:r>
          </w:p>
        </w:tc>
        <w:tc>
          <w:tcPr>
            <w:tcW w:w="591" w:type="dxa"/>
            <w:shd w:val="clear" w:color="auto" w:fill="E5E5E5"/>
          </w:tcPr>
          <w:p>
            <w:pPr>
              <w:pStyle w:val="TableParagraph"/>
              <w:rPr>
                <w:rFonts w:ascii="Times New Roman"/>
                <w:sz w:val="18"/>
              </w:rPr>
            </w:pPr>
          </w:p>
        </w:tc>
      </w:tr>
      <w:tr>
        <w:trPr>
          <w:trHeight w:val="524" w:hRule="atLeast"/>
        </w:trPr>
        <w:tc>
          <w:tcPr>
            <w:tcW w:w="4505" w:type="dxa"/>
            <w:shd w:val="clear" w:color="auto" w:fill="E5E5E5"/>
          </w:tcPr>
          <w:p>
            <w:pPr>
              <w:pStyle w:val="TableParagraph"/>
              <w:spacing w:line="240" w:lineRule="atLeast" w:before="16"/>
              <w:ind w:left="230" w:right="809"/>
              <w:rPr>
                <w:sz w:val="18"/>
              </w:rPr>
            </w:pPr>
            <w:r>
              <w:rPr>
                <w:color w:val="231F20"/>
                <w:w w:val="70"/>
                <w:sz w:val="18"/>
              </w:rPr>
              <w:t>Total</w:t>
            </w:r>
            <w:r>
              <w:rPr>
                <w:color w:val="231F20"/>
                <w:spacing w:val="-14"/>
                <w:sz w:val="18"/>
              </w:rPr>
              <w:t> </w:t>
            </w:r>
            <w:r>
              <w:rPr>
                <w:color w:val="231F20"/>
                <w:w w:val="70"/>
                <w:sz w:val="18"/>
              </w:rPr>
              <w:t>potential</w:t>
            </w:r>
            <w:r>
              <w:rPr>
                <w:color w:val="231F20"/>
                <w:spacing w:val="-14"/>
                <w:sz w:val="18"/>
              </w:rPr>
              <w:t> </w:t>
            </w:r>
            <w:r>
              <w:rPr>
                <w:color w:val="231F20"/>
                <w:w w:val="70"/>
                <w:sz w:val="18"/>
              </w:rPr>
              <w:t>cash</w:t>
            </w:r>
            <w:r>
              <w:rPr>
                <w:color w:val="231F20"/>
                <w:spacing w:val="-14"/>
                <w:sz w:val="18"/>
              </w:rPr>
              <w:t> </w:t>
            </w:r>
            <w:r>
              <w:rPr>
                <w:color w:val="231F20"/>
                <w:w w:val="70"/>
                <w:sz w:val="18"/>
              </w:rPr>
              <w:t>collections</w:t>
            </w:r>
            <w:r>
              <w:rPr>
                <w:color w:val="231F20"/>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w w:val="75"/>
                <w:sz w:val="18"/>
              </w:rPr>
              <w:t> Less:</w:t>
            </w:r>
            <w:r>
              <w:rPr>
                <w:color w:val="231F20"/>
                <w:spacing w:val="-2"/>
                <w:w w:val="75"/>
                <w:sz w:val="18"/>
              </w:rPr>
              <w:t> </w:t>
            </w:r>
            <w:r>
              <w:rPr>
                <w:color w:val="231F20"/>
                <w:w w:val="75"/>
                <w:sz w:val="18"/>
              </w:rPr>
              <w:t>Accounts</w:t>
            </w:r>
            <w:r>
              <w:rPr>
                <w:color w:val="231F20"/>
                <w:spacing w:val="-1"/>
                <w:w w:val="75"/>
                <w:sz w:val="18"/>
              </w:rPr>
              <w:t> </w:t>
            </w:r>
            <w:r>
              <w:rPr>
                <w:color w:val="231F20"/>
                <w:w w:val="75"/>
                <w:sz w:val="18"/>
              </w:rPr>
              <w:t>receivable,</w:t>
            </w:r>
            <w:r>
              <w:rPr>
                <w:color w:val="231F20"/>
                <w:spacing w:val="-2"/>
                <w:w w:val="75"/>
                <w:sz w:val="18"/>
              </w:rPr>
              <w:t> </w:t>
            </w:r>
            <w:r>
              <w:rPr>
                <w:color w:val="231F20"/>
                <w:w w:val="75"/>
                <w:sz w:val="18"/>
              </w:rPr>
              <w:t>December</w:t>
            </w:r>
            <w:r>
              <w:rPr>
                <w:color w:val="231F20"/>
                <w:spacing w:val="-1"/>
                <w:w w:val="75"/>
                <w:sz w:val="18"/>
              </w:rPr>
              <w:t> </w:t>
            </w:r>
            <w:r>
              <w:rPr>
                <w:color w:val="231F20"/>
                <w:w w:val="75"/>
                <w:sz w:val="18"/>
              </w:rPr>
              <w:t>31,</w:t>
            </w:r>
            <w:r>
              <w:rPr>
                <w:color w:val="231F20"/>
                <w:spacing w:val="-2"/>
                <w:w w:val="75"/>
                <w:sz w:val="18"/>
              </w:rPr>
              <w:t> </w:t>
            </w:r>
            <w:r>
              <w:rPr>
                <w:color w:val="231F20"/>
                <w:w w:val="75"/>
                <w:sz w:val="18"/>
              </w:rPr>
              <w:t>Year</w:t>
            </w:r>
            <w:r>
              <w:rPr>
                <w:color w:val="231F20"/>
                <w:spacing w:val="-1"/>
                <w:w w:val="75"/>
                <w:sz w:val="18"/>
              </w:rPr>
              <w:t> </w:t>
            </w:r>
            <w:r>
              <w:rPr>
                <w:color w:val="231F20"/>
                <w:w w:val="75"/>
                <w:sz w:val="18"/>
              </w:rPr>
              <w:t>2</w:t>
            </w:r>
            <w:r>
              <w:rPr>
                <w:color w:val="231F20"/>
                <w:spacing w:val="3"/>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spacing w:val="-10"/>
                <w:w w:val="75"/>
                <w:sz w:val="18"/>
              </w:rPr>
              <w:t>.</w:t>
            </w:r>
          </w:p>
        </w:tc>
        <w:tc>
          <w:tcPr>
            <w:tcW w:w="992" w:type="dxa"/>
            <w:shd w:val="clear" w:color="auto" w:fill="E5E5E5"/>
          </w:tcPr>
          <w:p>
            <w:pPr>
              <w:pStyle w:val="TableParagraph"/>
              <w:spacing w:line="240" w:lineRule="atLeast" w:before="16"/>
              <w:ind w:left="65" w:firstLine="49"/>
              <w:rPr>
                <w:sz w:val="11"/>
              </w:rPr>
            </w:pPr>
            <w:r>
              <w:rPr>
                <w:color w:val="231F20"/>
                <w:spacing w:val="-2"/>
                <w:w w:val="90"/>
                <w:sz w:val="18"/>
              </w:rPr>
              <w:t>975,000 </w:t>
            </w:r>
            <w:r>
              <w:rPr>
                <w:color w:val="231F20"/>
                <w:spacing w:val="-2"/>
                <w:w w:val="80"/>
                <w:sz w:val="18"/>
              </w:rPr>
              <w:t>(206,250)</w:t>
            </w:r>
            <w:r>
              <w:rPr>
                <w:color w:val="231F20"/>
                <w:spacing w:val="-2"/>
                <w:w w:val="80"/>
                <w:position w:val="6"/>
                <w:sz w:val="11"/>
              </w:rPr>
              <w:t>(</w:t>
            </w:r>
            <w:r>
              <w:rPr>
                <w:i/>
                <w:color w:val="231F20"/>
                <w:spacing w:val="-2"/>
                <w:w w:val="80"/>
                <w:position w:val="6"/>
                <w:sz w:val="12"/>
              </w:rPr>
              <w:t>a</w:t>
            </w:r>
            <w:r>
              <w:rPr>
                <w:color w:val="231F20"/>
                <w:spacing w:val="-2"/>
                <w:w w:val="80"/>
                <w:position w:val="6"/>
                <w:sz w:val="11"/>
              </w:rPr>
              <w:t>)</w:t>
            </w:r>
          </w:p>
        </w:tc>
        <w:tc>
          <w:tcPr>
            <w:tcW w:w="591" w:type="dxa"/>
            <w:tcBorders>
              <w:bottom w:val="single" w:sz="4" w:space="0" w:color="231F20"/>
            </w:tcBorders>
            <w:shd w:val="clear" w:color="auto" w:fill="E5E5E5"/>
          </w:tcPr>
          <w:p>
            <w:pPr>
              <w:pStyle w:val="TableParagraph"/>
              <w:spacing w:before="1"/>
              <w:rPr>
                <w:rFonts w:ascii="Book Antiqua"/>
                <w:sz w:val="23"/>
              </w:rPr>
            </w:pPr>
          </w:p>
          <w:p>
            <w:pPr>
              <w:pStyle w:val="TableParagraph"/>
              <w:ind w:left="73" w:right="-15"/>
              <w:jc w:val="center"/>
              <w:rPr>
                <w:sz w:val="18"/>
              </w:rPr>
            </w:pPr>
            <w:r>
              <w:rPr>
                <w:color w:val="231F20"/>
                <w:spacing w:val="-4"/>
                <w:w w:val="85"/>
                <w:sz w:val="18"/>
              </w:rPr>
              <w:t>768,750</w:t>
            </w:r>
          </w:p>
        </w:tc>
      </w:tr>
      <w:tr>
        <w:trPr>
          <w:trHeight w:val="260" w:hRule="atLeast"/>
        </w:trPr>
        <w:tc>
          <w:tcPr>
            <w:tcW w:w="4505" w:type="dxa"/>
            <w:shd w:val="clear" w:color="auto" w:fill="E5E5E5"/>
          </w:tcPr>
          <w:p>
            <w:pPr>
              <w:pStyle w:val="TableParagraph"/>
              <w:spacing w:line="188" w:lineRule="exact" w:before="52"/>
              <w:ind w:right="1032"/>
              <w:jc w:val="right"/>
              <w:rPr>
                <w:sz w:val="18"/>
              </w:rPr>
            </w:pPr>
            <w:r>
              <w:rPr>
                <w:color w:val="231F20"/>
                <w:w w:val="65"/>
                <w:sz w:val="18"/>
              </w:rPr>
              <w:t>Total</w:t>
            </w:r>
            <w:r>
              <w:rPr>
                <w:color w:val="231F20"/>
                <w:spacing w:val="-12"/>
                <w:sz w:val="18"/>
              </w:rPr>
              <w:t> </w:t>
            </w:r>
            <w:r>
              <w:rPr>
                <w:color w:val="231F20"/>
                <w:w w:val="65"/>
                <w:sz w:val="18"/>
              </w:rPr>
              <w:t>cash</w:t>
            </w:r>
            <w:r>
              <w:rPr>
                <w:color w:val="231F20"/>
                <w:spacing w:val="-11"/>
                <w:sz w:val="18"/>
              </w:rPr>
              <w:t> </w:t>
            </w:r>
            <w:r>
              <w:rPr>
                <w:color w:val="231F20"/>
                <w:w w:val="65"/>
                <w:sz w:val="18"/>
              </w:rPr>
              <w:t>available</w:t>
            </w:r>
            <w:r>
              <w:rPr>
                <w:color w:val="231F20"/>
                <w:spacing w:val="-9"/>
                <w:w w:val="65"/>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spacing w:val="-10"/>
                <w:w w:val="65"/>
                <w:sz w:val="18"/>
              </w:rPr>
              <w:t>.</w:t>
            </w:r>
          </w:p>
        </w:tc>
        <w:tc>
          <w:tcPr>
            <w:tcW w:w="992" w:type="dxa"/>
            <w:shd w:val="clear" w:color="auto" w:fill="E5E5E5"/>
          </w:tcPr>
          <w:p>
            <w:pPr>
              <w:pStyle w:val="TableParagraph"/>
              <w:spacing w:line="20" w:lineRule="exact"/>
              <w:rPr>
                <w:rFonts w:ascii="Book Antiqua"/>
                <w:sz w:val="2"/>
              </w:rPr>
            </w:pPr>
            <w:r>
              <w:rPr>
                <w:rFonts w:ascii="Book Antiqua"/>
                <w:sz w:val="2"/>
              </w:rPr>
              <w:pict>
                <v:group style="width:33.75pt;height:.5pt;mso-position-horizontal-relative:char;mso-position-vertical-relative:line" id="docshapegroup190" coordorigin="0,0" coordsize="675,10">
                  <v:line style="position:absolute" from="0,5" to="675,5" stroked="true" strokeweight=".5pt" strokecolor="#231f20">
                    <v:stroke dashstyle="solid"/>
                  </v:line>
                </v:group>
              </w:pict>
            </w:r>
            <w:r>
              <w:rPr>
                <w:rFonts w:ascii="Book Antiqua"/>
                <w:sz w:val="2"/>
              </w:rPr>
            </w:r>
          </w:p>
        </w:tc>
        <w:tc>
          <w:tcPr>
            <w:tcW w:w="591" w:type="dxa"/>
            <w:tcBorders>
              <w:top w:val="single" w:sz="4" w:space="0" w:color="231F20"/>
            </w:tcBorders>
            <w:shd w:val="clear" w:color="auto" w:fill="E5E5E5"/>
          </w:tcPr>
          <w:p>
            <w:pPr>
              <w:pStyle w:val="TableParagraph"/>
              <w:spacing w:line="188" w:lineRule="exact" w:before="52"/>
              <w:ind w:left="73" w:right="-15"/>
              <w:jc w:val="center"/>
              <w:rPr>
                <w:sz w:val="18"/>
              </w:rPr>
            </w:pPr>
            <w:r>
              <w:rPr>
                <w:color w:val="231F20"/>
                <w:spacing w:val="-4"/>
                <w:w w:val="85"/>
                <w:sz w:val="18"/>
              </w:rPr>
              <w:t>838,750</w:t>
            </w:r>
          </w:p>
        </w:tc>
      </w:tr>
      <w:tr>
        <w:trPr>
          <w:trHeight w:val="360" w:hRule="atLeast"/>
        </w:trPr>
        <w:tc>
          <w:tcPr>
            <w:tcW w:w="4505" w:type="dxa"/>
            <w:shd w:val="clear" w:color="auto" w:fill="E5E5E5"/>
          </w:tcPr>
          <w:p>
            <w:pPr>
              <w:pStyle w:val="TableParagraph"/>
              <w:spacing w:line="188" w:lineRule="exact" w:before="152"/>
              <w:ind w:left="50"/>
              <w:rPr>
                <w:sz w:val="18"/>
              </w:rPr>
            </w:pPr>
            <w:r>
              <w:rPr>
                <w:color w:val="231F20"/>
                <w:spacing w:val="-2"/>
                <w:w w:val="85"/>
                <w:sz w:val="18"/>
              </w:rPr>
              <w:t>Cash</w:t>
            </w:r>
            <w:r>
              <w:rPr>
                <w:color w:val="231F20"/>
                <w:spacing w:val="-8"/>
                <w:w w:val="95"/>
                <w:sz w:val="18"/>
              </w:rPr>
              <w:t> </w:t>
            </w:r>
            <w:r>
              <w:rPr>
                <w:color w:val="231F20"/>
                <w:spacing w:val="-2"/>
                <w:w w:val="95"/>
                <w:sz w:val="18"/>
              </w:rPr>
              <w:t>disbursements</w:t>
            </w:r>
          </w:p>
        </w:tc>
        <w:tc>
          <w:tcPr>
            <w:tcW w:w="992" w:type="dxa"/>
            <w:shd w:val="clear" w:color="auto" w:fill="E5E5E5"/>
          </w:tcPr>
          <w:p>
            <w:pPr>
              <w:pStyle w:val="TableParagraph"/>
              <w:rPr>
                <w:rFonts w:ascii="Times New Roman"/>
                <w:sz w:val="18"/>
              </w:rPr>
            </w:pPr>
          </w:p>
        </w:tc>
        <w:tc>
          <w:tcPr>
            <w:tcW w:w="591" w:type="dxa"/>
            <w:shd w:val="clear" w:color="auto" w:fill="E5E5E5"/>
          </w:tcPr>
          <w:p>
            <w:pPr>
              <w:pStyle w:val="TableParagraph"/>
              <w:rPr>
                <w:rFonts w:ascii="Times New Roman"/>
                <w:sz w:val="18"/>
              </w:rPr>
            </w:pPr>
          </w:p>
        </w:tc>
      </w:tr>
    </w:tbl>
    <w:p>
      <w:pPr>
        <w:pStyle w:val="BodyText"/>
        <w:spacing w:before="8"/>
        <w:rPr>
          <w:sz w:val="2"/>
        </w:rPr>
      </w:pPr>
    </w:p>
    <w:tbl>
      <w:tblPr>
        <w:tblW w:w="0" w:type="auto"/>
        <w:jc w:val="left"/>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31"/>
        <w:gridCol w:w="886"/>
        <w:gridCol w:w="920"/>
        <w:gridCol w:w="801"/>
      </w:tblGrid>
      <w:tr>
        <w:trPr>
          <w:trHeight w:val="467" w:hRule="atLeast"/>
        </w:trPr>
        <w:tc>
          <w:tcPr>
            <w:tcW w:w="3531" w:type="dxa"/>
            <w:shd w:val="clear" w:color="auto" w:fill="E5E5E5"/>
          </w:tcPr>
          <w:p>
            <w:pPr>
              <w:pStyle w:val="TableParagraph"/>
              <w:spacing w:before="2"/>
              <w:ind w:left="230"/>
              <w:rPr>
                <w:sz w:val="18"/>
              </w:rPr>
            </w:pPr>
            <w:r>
              <w:rPr>
                <w:color w:val="231F20"/>
                <w:w w:val="70"/>
                <w:sz w:val="18"/>
              </w:rPr>
              <w:t>Accounts</w:t>
            </w:r>
            <w:r>
              <w:rPr>
                <w:color w:val="231F20"/>
                <w:spacing w:val="-11"/>
                <w:sz w:val="18"/>
              </w:rPr>
              <w:t> </w:t>
            </w:r>
            <w:r>
              <w:rPr>
                <w:color w:val="231F20"/>
                <w:w w:val="70"/>
                <w:sz w:val="18"/>
              </w:rPr>
              <w:t>payable,</w:t>
            </w:r>
            <w:r>
              <w:rPr>
                <w:color w:val="231F20"/>
                <w:spacing w:val="-11"/>
                <w:sz w:val="18"/>
              </w:rPr>
              <w:t> </w:t>
            </w:r>
            <w:r>
              <w:rPr>
                <w:color w:val="231F20"/>
                <w:w w:val="70"/>
                <w:sz w:val="18"/>
              </w:rPr>
              <w:t>January</w:t>
            </w:r>
            <w:r>
              <w:rPr>
                <w:color w:val="231F20"/>
                <w:spacing w:val="-10"/>
                <w:sz w:val="18"/>
              </w:rPr>
              <w:t> </w:t>
            </w:r>
            <w:r>
              <w:rPr>
                <w:color w:val="231F20"/>
                <w:w w:val="70"/>
                <w:sz w:val="18"/>
              </w:rPr>
              <w:t>1,</w:t>
            </w:r>
            <w:r>
              <w:rPr>
                <w:color w:val="231F20"/>
                <w:spacing w:val="-11"/>
                <w:sz w:val="18"/>
              </w:rPr>
              <w:t> </w:t>
            </w:r>
            <w:r>
              <w:rPr>
                <w:color w:val="231F20"/>
                <w:w w:val="70"/>
                <w:sz w:val="18"/>
              </w:rPr>
              <w:t>Year</w:t>
            </w:r>
            <w:r>
              <w:rPr>
                <w:color w:val="231F20"/>
                <w:spacing w:val="-10"/>
                <w:sz w:val="18"/>
              </w:rPr>
              <w:t> </w:t>
            </w:r>
            <w:r>
              <w:rPr>
                <w:color w:val="231F20"/>
                <w:w w:val="70"/>
                <w:sz w:val="18"/>
              </w:rPr>
              <w:t>2</w:t>
            </w:r>
            <w:r>
              <w:rPr>
                <w:color w:val="231F20"/>
                <w:spacing w:val="-4"/>
                <w:w w:val="70"/>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spacing w:val="-10"/>
                <w:w w:val="70"/>
                <w:sz w:val="18"/>
              </w:rPr>
              <w:t>.</w:t>
            </w:r>
          </w:p>
          <w:p>
            <w:pPr>
              <w:pStyle w:val="TableParagraph"/>
              <w:spacing w:line="205" w:lineRule="exact" w:before="31"/>
              <w:ind w:left="230"/>
              <w:rPr>
                <w:sz w:val="18"/>
              </w:rPr>
            </w:pPr>
            <w:r>
              <w:rPr>
                <w:color w:val="231F20"/>
                <w:w w:val="65"/>
                <w:sz w:val="18"/>
              </w:rPr>
              <w:t>Purchases</w:t>
            </w:r>
            <w:r>
              <w:rPr>
                <w:color w:val="231F20"/>
                <w:spacing w:val="-3"/>
                <w:w w:val="6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886" w:type="dxa"/>
            <w:shd w:val="clear" w:color="auto" w:fill="E5E5E5"/>
          </w:tcPr>
          <w:p>
            <w:pPr>
              <w:pStyle w:val="TableParagraph"/>
              <w:spacing w:before="2"/>
              <w:ind w:left="-1"/>
              <w:rPr>
                <w:sz w:val="18"/>
              </w:rPr>
            </w:pPr>
            <w:r>
              <w:rPr>
                <w:color w:val="231F20"/>
                <w:w w:val="80"/>
                <w:sz w:val="18"/>
              </w:rPr>
              <w:t>$</w:t>
            </w:r>
            <w:r>
              <w:rPr>
                <w:color w:val="231F20"/>
                <w:spacing w:val="-1"/>
                <w:w w:val="80"/>
                <w:sz w:val="18"/>
              </w:rPr>
              <w:t> </w:t>
            </w:r>
            <w:r>
              <w:rPr>
                <w:color w:val="231F20"/>
                <w:spacing w:val="-2"/>
                <w:w w:val="95"/>
                <w:sz w:val="18"/>
              </w:rPr>
              <w:t>130,000</w:t>
            </w:r>
          </w:p>
          <w:p>
            <w:pPr>
              <w:pStyle w:val="TableParagraph"/>
              <w:spacing w:line="209" w:lineRule="exact" w:before="27"/>
              <w:ind w:left="119"/>
              <w:rPr>
                <w:sz w:val="11"/>
              </w:rPr>
            </w:pPr>
            <w:r>
              <w:rPr>
                <w:color w:val="231F20"/>
                <w:spacing w:val="-2"/>
                <w:w w:val="90"/>
                <w:sz w:val="18"/>
              </w:rPr>
              <w:t>657,000</w:t>
            </w:r>
            <w:r>
              <w:rPr>
                <w:color w:val="231F20"/>
                <w:spacing w:val="-2"/>
                <w:w w:val="90"/>
                <w:position w:val="6"/>
                <w:sz w:val="11"/>
              </w:rPr>
              <w:t>(</w:t>
            </w:r>
            <w:r>
              <w:rPr>
                <w:i/>
                <w:color w:val="231F20"/>
                <w:spacing w:val="-2"/>
                <w:w w:val="90"/>
                <w:position w:val="6"/>
                <w:sz w:val="12"/>
              </w:rPr>
              <w:t>b</w:t>
            </w:r>
            <w:r>
              <w:rPr>
                <w:color w:val="231F20"/>
                <w:spacing w:val="-2"/>
                <w:w w:val="90"/>
                <w:position w:val="6"/>
                <w:sz w:val="11"/>
              </w:rPr>
              <w:t>)</w:t>
            </w:r>
          </w:p>
        </w:tc>
        <w:tc>
          <w:tcPr>
            <w:tcW w:w="920" w:type="dxa"/>
            <w:shd w:val="clear" w:color="auto" w:fill="E5E5E5"/>
          </w:tcPr>
          <w:p>
            <w:pPr>
              <w:pStyle w:val="TableParagraph"/>
              <w:rPr>
                <w:rFonts w:ascii="Times New Roman"/>
                <w:sz w:val="18"/>
              </w:rPr>
            </w:pPr>
          </w:p>
        </w:tc>
        <w:tc>
          <w:tcPr>
            <w:tcW w:w="801" w:type="dxa"/>
            <w:vMerge w:val="restart"/>
            <w:shd w:val="clear" w:color="auto" w:fill="E5E5E5"/>
          </w:tcPr>
          <w:p>
            <w:pPr>
              <w:pStyle w:val="TableParagraph"/>
              <w:rPr>
                <w:rFonts w:ascii="Times New Roman"/>
                <w:sz w:val="18"/>
              </w:rPr>
            </w:pPr>
          </w:p>
        </w:tc>
      </w:tr>
      <w:tr>
        <w:trPr>
          <w:trHeight w:val="540" w:hRule="atLeast"/>
        </w:trPr>
        <w:tc>
          <w:tcPr>
            <w:tcW w:w="3531" w:type="dxa"/>
            <w:shd w:val="clear" w:color="auto" w:fill="E5E5E5"/>
          </w:tcPr>
          <w:p>
            <w:pPr>
              <w:pStyle w:val="TableParagraph"/>
              <w:spacing w:line="240" w:lineRule="atLeast" w:before="40"/>
              <w:ind w:left="229"/>
              <w:rPr>
                <w:sz w:val="18"/>
              </w:rPr>
            </w:pPr>
            <w:r>
              <w:rPr>
                <w:color w:val="231F20"/>
                <w:spacing w:val="-2"/>
                <w:w w:val="75"/>
                <w:sz w:val="18"/>
              </w:rPr>
              <w:t>Total</w:t>
            </w:r>
            <w:r>
              <w:rPr>
                <w:color w:val="231F20"/>
                <w:spacing w:val="-13"/>
                <w:sz w:val="18"/>
              </w:rPr>
              <w:t> </w:t>
            </w:r>
            <w:r>
              <w:rPr>
                <w:color w:val="231F20"/>
                <w:spacing w:val="-2"/>
                <w:w w:val="75"/>
                <w:sz w:val="18"/>
              </w:rPr>
              <w:t>potential</w:t>
            </w:r>
            <w:r>
              <w:rPr>
                <w:color w:val="231F20"/>
                <w:spacing w:val="-13"/>
                <w:sz w:val="18"/>
              </w:rPr>
              <w:t> </w:t>
            </w:r>
            <w:r>
              <w:rPr>
                <w:color w:val="231F20"/>
                <w:spacing w:val="-2"/>
                <w:w w:val="75"/>
                <w:sz w:val="18"/>
              </w:rPr>
              <w:t>cash</w:t>
            </w:r>
            <w:r>
              <w:rPr>
                <w:color w:val="231F20"/>
                <w:spacing w:val="-13"/>
                <w:sz w:val="18"/>
              </w:rPr>
              <w:t> </w:t>
            </w:r>
            <w:r>
              <w:rPr>
                <w:color w:val="231F20"/>
                <w:spacing w:val="-2"/>
                <w:w w:val="75"/>
                <w:sz w:val="18"/>
              </w:rPr>
              <w:t>disbursements.</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z w:val="18"/>
              </w:rPr>
              <w:t> </w:t>
            </w:r>
            <w:r>
              <w:rPr>
                <w:color w:val="231F20"/>
                <w:spacing w:val="-2"/>
                <w:w w:val="75"/>
                <w:sz w:val="18"/>
              </w:rPr>
              <w:t>Accounts</w:t>
            </w:r>
            <w:r>
              <w:rPr>
                <w:color w:val="231F20"/>
                <w:spacing w:val="-14"/>
                <w:sz w:val="18"/>
              </w:rPr>
              <w:t> </w:t>
            </w:r>
            <w:r>
              <w:rPr>
                <w:color w:val="231F20"/>
                <w:spacing w:val="-2"/>
                <w:w w:val="75"/>
                <w:sz w:val="18"/>
              </w:rPr>
              <w:t>payable,</w:t>
            </w:r>
            <w:r>
              <w:rPr>
                <w:color w:val="231F20"/>
                <w:spacing w:val="-13"/>
                <w:sz w:val="18"/>
              </w:rPr>
              <w:t> </w:t>
            </w:r>
            <w:r>
              <w:rPr>
                <w:color w:val="231F20"/>
                <w:spacing w:val="-2"/>
                <w:w w:val="75"/>
                <w:sz w:val="18"/>
              </w:rPr>
              <w:t>December</w:t>
            </w:r>
            <w:r>
              <w:rPr>
                <w:color w:val="231F20"/>
                <w:spacing w:val="-14"/>
                <w:sz w:val="18"/>
              </w:rPr>
              <w:t> </w:t>
            </w:r>
            <w:r>
              <w:rPr>
                <w:color w:val="231F20"/>
                <w:spacing w:val="-2"/>
                <w:w w:val="75"/>
                <w:sz w:val="18"/>
              </w:rPr>
              <w:t>31,</w:t>
            </w:r>
            <w:r>
              <w:rPr>
                <w:color w:val="231F20"/>
                <w:spacing w:val="-13"/>
                <w:sz w:val="18"/>
              </w:rPr>
              <w:t> </w:t>
            </w:r>
            <w:r>
              <w:rPr>
                <w:color w:val="231F20"/>
                <w:spacing w:val="-2"/>
                <w:w w:val="75"/>
                <w:sz w:val="18"/>
              </w:rPr>
              <w:t>Year</w:t>
            </w:r>
            <w:r>
              <w:rPr>
                <w:color w:val="231F20"/>
                <w:spacing w:val="-14"/>
                <w:sz w:val="18"/>
              </w:rPr>
              <w:t> </w:t>
            </w:r>
            <w:r>
              <w:rPr>
                <w:color w:val="231F20"/>
                <w:spacing w:val="-2"/>
                <w:w w:val="75"/>
                <w:sz w:val="18"/>
              </w:rPr>
              <w:t>2</w:t>
            </w:r>
            <w:r>
              <w:rPr>
                <w:color w:val="231F20"/>
                <w:spacing w:val="20"/>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3"/>
                <w:sz w:val="18"/>
              </w:rPr>
              <w:t> </w:t>
            </w:r>
            <w:r>
              <w:rPr>
                <w:color w:val="231F20"/>
                <w:spacing w:val="-10"/>
                <w:w w:val="75"/>
                <w:sz w:val="18"/>
              </w:rPr>
              <w:t>.</w:t>
            </w:r>
          </w:p>
        </w:tc>
        <w:tc>
          <w:tcPr>
            <w:tcW w:w="886" w:type="dxa"/>
            <w:shd w:val="clear" w:color="auto" w:fill="E5E5E5"/>
          </w:tcPr>
          <w:p>
            <w:pPr>
              <w:pStyle w:val="TableParagraph"/>
              <w:spacing w:line="20" w:lineRule="exact"/>
              <w:rPr>
                <w:rFonts w:ascii="Book Antiqua"/>
                <w:sz w:val="2"/>
              </w:rPr>
            </w:pPr>
            <w:r>
              <w:rPr>
                <w:rFonts w:ascii="Book Antiqua"/>
                <w:sz w:val="2"/>
              </w:rPr>
              <w:pict>
                <v:group style="width:33.950pt;height:.5pt;mso-position-horizontal-relative:char;mso-position-vertical-relative:line" id="docshapegroup191" coordorigin="0,0" coordsize="679,10">
                  <v:line style="position:absolute" from="0,5" to="679,5" stroked="true" strokeweight=".5pt" strokecolor="#231f20">
                    <v:stroke dashstyle="solid"/>
                  </v:line>
                </v:group>
              </w:pict>
            </w:r>
            <w:r>
              <w:rPr>
                <w:rFonts w:ascii="Book Antiqua"/>
                <w:sz w:val="2"/>
              </w:rPr>
            </w:r>
          </w:p>
          <w:p>
            <w:pPr>
              <w:pStyle w:val="TableParagraph"/>
              <w:spacing w:line="240" w:lineRule="atLeast" w:before="20"/>
              <w:ind w:left="69" w:firstLine="49"/>
              <w:rPr>
                <w:sz w:val="11"/>
              </w:rPr>
            </w:pPr>
            <w:r>
              <w:rPr>
                <w:color w:val="231F20"/>
                <w:spacing w:val="-2"/>
                <w:w w:val="90"/>
                <w:sz w:val="18"/>
              </w:rPr>
              <w:t>787,000 </w:t>
            </w:r>
            <w:r>
              <w:rPr>
                <w:color w:val="231F20"/>
                <w:spacing w:val="-2"/>
                <w:w w:val="80"/>
                <w:sz w:val="18"/>
              </w:rPr>
              <w:t>(244,000)</w:t>
            </w:r>
            <w:r>
              <w:rPr>
                <w:color w:val="231F20"/>
                <w:spacing w:val="-2"/>
                <w:w w:val="80"/>
                <w:position w:val="6"/>
                <w:sz w:val="11"/>
              </w:rPr>
              <w:t>(</w:t>
            </w:r>
            <w:r>
              <w:rPr>
                <w:i/>
                <w:color w:val="231F20"/>
                <w:spacing w:val="-2"/>
                <w:w w:val="80"/>
                <w:position w:val="6"/>
                <w:sz w:val="12"/>
              </w:rPr>
              <w:t>c</w:t>
            </w:r>
            <w:r>
              <w:rPr>
                <w:color w:val="231F20"/>
                <w:spacing w:val="-2"/>
                <w:w w:val="80"/>
                <w:position w:val="6"/>
                <w:sz w:val="11"/>
              </w:rPr>
              <w:t>)</w:t>
            </w:r>
          </w:p>
        </w:tc>
        <w:tc>
          <w:tcPr>
            <w:tcW w:w="920" w:type="dxa"/>
            <w:shd w:val="clear" w:color="auto" w:fill="E5E5E5"/>
          </w:tcPr>
          <w:p>
            <w:pPr>
              <w:pStyle w:val="TableParagraph"/>
              <w:spacing w:before="4"/>
              <w:rPr>
                <w:rFonts w:ascii="Book Antiqua"/>
                <w:sz w:val="25"/>
              </w:rPr>
            </w:pPr>
          </w:p>
          <w:p>
            <w:pPr>
              <w:pStyle w:val="TableParagraph"/>
              <w:spacing w:line="205" w:lineRule="exact"/>
              <w:ind w:right="205"/>
              <w:jc w:val="right"/>
              <w:rPr>
                <w:sz w:val="18"/>
              </w:rPr>
            </w:pPr>
            <w:r>
              <w:rPr>
                <w:color w:val="231F20"/>
                <w:spacing w:val="-2"/>
                <w:w w:val="90"/>
                <w:sz w:val="18"/>
              </w:rPr>
              <w:t>543,000</w:t>
            </w:r>
          </w:p>
        </w:tc>
        <w:tc>
          <w:tcPr>
            <w:tcW w:w="801" w:type="dxa"/>
            <w:vMerge/>
            <w:tcBorders>
              <w:top w:val="nil"/>
            </w:tcBorders>
            <w:shd w:val="clear" w:color="auto" w:fill="E5E5E5"/>
          </w:tcPr>
          <w:p>
            <w:pPr>
              <w:rPr>
                <w:sz w:val="2"/>
                <w:szCs w:val="2"/>
              </w:rPr>
            </w:pPr>
          </w:p>
        </w:tc>
      </w:tr>
      <w:tr>
        <w:trPr>
          <w:trHeight w:val="297" w:hRule="atLeast"/>
        </w:trPr>
        <w:tc>
          <w:tcPr>
            <w:tcW w:w="3531" w:type="dxa"/>
            <w:shd w:val="clear" w:color="auto" w:fill="E5E5E5"/>
          </w:tcPr>
          <w:p>
            <w:pPr>
              <w:pStyle w:val="TableParagraph"/>
              <w:spacing w:line="203" w:lineRule="exact" w:before="75"/>
              <w:ind w:right="80"/>
              <w:jc w:val="right"/>
              <w:rPr>
                <w:sz w:val="18"/>
              </w:rPr>
            </w:pPr>
            <w:r>
              <w:rPr>
                <w:color w:val="231F20"/>
                <w:w w:val="70"/>
                <w:sz w:val="18"/>
              </w:rPr>
              <w:t>Notes</w:t>
            </w:r>
            <w:r>
              <w:rPr>
                <w:color w:val="231F20"/>
                <w:spacing w:val="-14"/>
                <w:sz w:val="18"/>
              </w:rPr>
              <w:t> </w:t>
            </w:r>
            <w:r>
              <w:rPr>
                <w:color w:val="231F20"/>
                <w:w w:val="70"/>
                <w:sz w:val="18"/>
              </w:rPr>
              <w:t>payable,</w:t>
            </w:r>
            <w:r>
              <w:rPr>
                <w:color w:val="231F20"/>
                <w:spacing w:val="-13"/>
                <w:sz w:val="18"/>
              </w:rPr>
              <w:t> </w:t>
            </w:r>
            <w:r>
              <w:rPr>
                <w:color w:val="231F20"/>
                <w:w w:val="70"/>
                <w:sz w:val="18"/>
              </w:rPr>
              <w:t>January</w:t>
            </w:r>
            <w:r>
              <w:rPr>
                <w:color w:val="231F20"/>
                <w:spacing w:val="-14"/>
                <w:sz w:val="18"/>
              </w:rPr>
              <w:t> </w:t>
            </w:r>
            <w:r>
              <w:rPr>
                <w:color w:val="231F20"/>
                <w:w w:val="70"/>
                <w:sz w:val="18"/>
              </w:rPr>
              <w:t>1,</w:t>
            </w:r>
            <w:r>
              <w:rPr>
                <w:color w:val="231F20"/>
                <w:spacing w:val="-13"/>
                <w:sz w:val="18"/>
              </w:rPr>
              <w:t> </w:t>
            </w:r>
            <w:r>
              <w:rPr>
                <w:color w:val="231F20"/>
                <w:w w:val="70"/>
                <w:sz w:val="18"/>
              </w:rPr>
              <w:t>Year</w:t>
            </w:r>
            <w:r>
              <w:rPr>
                <w:color w:val="231F20"/>
                <w:spacing w:val="-14"/>
                <w:sz w:val="18"/>
              </w:rPr>
              <w:t> </w:t>
            </w:r>
            <w:r>
              <w:rPr>
                <w:color w:val="231F20"/>
                <w:w w:val="70"/>
                <w:sz w:val="18"/>
              </w:rPr>
              <w:t>2</w:t>
            </w:r>
            <w:r>
              <w:rPr>
                <w:color w:val="231F20"/>
                <w:spacing w:val="-5"/>
                <w:w w:val="70"/>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spacing w:val="-10"/>
                <w:w w:val="70"/>
                <w:sz w:val="18"/>
              </w:rPr>
              <w:t>.</w:t>
            </w:r>
          </w:p>
        </w:tc>
        <w:tc>
          <w:tcPr>
            <w:tcW w:w="886" w:type="dxa"/>
            <w:shd w:val="clear" w:color="auto" w:fill="E5E5E5"/>
          </w:tcPr>
          <w:p>
            <w:pPr>
              <w:pStyle w:val="TableParagraph"/>
              <w:spacing w:line="20" w:lineRule="exact"/>
              <w:rPr>
                <w:rFonts w:ascii="Book Antiqua"/>
                <w:sz w:val="2"/>
              </w:rPr>
            </w:pPr>
            <w:r>
              <w:rPr>
                <w:rFonts w:ascii="Book Antiqua"/>
                <w:sz w:val="2"/>
              </w:rPr>
              <w:pict>
                <v:group style="width:33.950pt;height:.5pt;mso-position-horizontal-relative:char;mso-position-vertical-relative:line" id="docshapegroup192" coordorigin="0,0" coordsize="679,10">
                  <v:line style="position:absolute" from="0,5" to="679,5" stroked="true" strokeweight=".5pt" strokecolor="#231f20">
                    <v:stroke dashstyle="solid"/>
                  </v:line>
                </v:group>
              </w:pict>
            </w:r>
            <w:r>
              <w:rPr>
                <w:rFonts w:ascii="Book Antiqua"/>
                <w:sz w:val="2"/>
              </w:rPr>
            </w:r>
          </w:p>
          <w:p>
            <w:pPr>
              <w:pStyle w:val="TableParagraph"/>
              <w:spacing w:line="203" w:lineRule="exact" w:before="55"/>
              <w:ind w:left="199"/>
              <w:rPr>
                <w:sz w:val="18"/>
              </w:rPr>
            </w:pPr>
            <w:r>
              <w:rPr>
                <w:color w:val="231F20"/>
                <w:spacing w:val="-2"/>
                <w:w w:val="90"/>
                <w:sz w:val="18"/>
              </w:rPr>
              <w:t>35,000</w:t>
            </w:r>
          </w:p>
        </w:tc>
        <w:tc>
          <w:tcPr>
            <w:tcW w:w="920" w:type="dxa"/>
            <w:shd w:val="clear" w:color="auto" w:fill="E5E5E5"/>
          </w:tcPr>
          <w:p>
            <w:pPr>
              <w:pStyle w:val="TableParagraph"/>
              <w:rPr>
                <w:rFonts w:ascii="Times New Roman"/>
                <w:sz w:val="18"/>
              </w:rPr>
            </w:pPr>
          </w:p>
        </w:tc>
        <w:tc>
          <w:tcPr>
            <w:tcW w:w="801" w:type="dxa"/>
            <w:vMerge/>
            <w:tcBorders>
              <w:top w:val="nil"/>
            </w:tcBorders>
            <w:shd w:val="clear" w:color="auto" w:fill="E5E5E5"/>
          </w:tcPr>
          <w:p>
            <w:pPr>
              <w:rPr>
                <w:sz w:val="2"/>
                <w:szCs w:val="2"/>
              </w:rPr>
            </w:pPr>
          </w:p>
        </w:tc>
      </w:tr>
      <w:tr>
        <w:trPr>
          <w:trHeight w:val="242" w:hRule="atLeast"/>
        </w:trPr>
        <w:tc>
          <w:tcPr>
            <w:tcW w:w="3531" w:type="dxa"/>
            <w:shd w:val="clear" w:color="auto" w:fill="E5E5E5"/>
          </w:tcPr>
          <w:p>
            <w:pPr>
              <w:pStyle w:val="TableParagraph"/>
              <w:spacing w:line="205" w:lineRule="exact" w:before="17"/>
              <w:ind w:right="80"/>
              <w:jc w:val="right"/>
              <w:rPr>
                <w:sz w:val="18"/>
              </w:rPr>
            </w:pPr>
            <w:r>
              <w:rPr>
                <w:color w:val="231F20"/>
                <w:w w:val="70"/>
                <w:sz w:val="18"/>
              </w:rPr>
              <w:t>Notes</w:t>
            </w:r>
            <w:r>
              <w:rPr>
                <w:color w:val="231F20"/>
                <w:spacing w:val="-11"/>
                <w:sz w:val="18"/>
              </w:rPr>
              <w:t> </w:t>
            </w:r>
            <w:r>
              <w:rPr>
                <w:color w:val="231F20"/>
                <w:w w:val="70"/>
                <w:sz w:val="18"/>
              </w:rPr>
              <w:t>payable,</w:t>
            </w:r>
            <w:r>
              <w:rPr>
                <w:color w:val="231F20"/>
                <w:spacing w:val="-11"/>
                <w:sz w:val="18"/>
              </w:rPr>
              <w:t> </w:t>
            </w:r>
            <w:r>
              <w:rPr>
                <w:color w:val="231F20"/>
                <w:w w:val="70"/>
                <w:sz w:val="18"/>
              </w:rPr>
              <w:t>December</w:t>
            </w:r>
            <w:r>
              <w:rPr>
                <w:color w:val="231F20"/>
                <w:spacing w:val="-11"/>
                <w:sz w:val="18"/>
              </w:rPr>
              <w:t> </w:t>
            </w:r>
            <w:r>
              <w:rPr>
                <w:color w:val="231F20"/>
                <w:w w:val="70"/>
                <w:sz w:val="18"/>
              </w:rPr>
              <w:t>31,</w:t>
            </w:r>
            <w:r>
              <w:rPr>
                <w:color w:val="231F20"/>
                <w:spacing w:val="-10"/>
                <w:sz w:val="18"/>
              </w:rPr>
              <w:t> </w:t>
            </w:r>
            <w:r>
              <w:rPr>
                <w:color w:val="231F20"/>
                <w:w w:val="70"/>
                <w:sz w:val="18"/>
              </w:rPr>
              <w:t>Year</w:t>
            </w:r>
            <w:r>
              <w:rPr>
                <w:color w:val="231F20"/>
                <w:spacing w:val="-11"/>
                <w:sz w:val="18"/>
              </w:rPr>
              <w:t> </w:t>
            </w:r>
            <w:r>
              <w:rPr>
                <w:color w:val="231F20"/>
                <w:w w:val="70"/>
                <w:sz w:val="18"/>
              </w:rPr>
              <w:t>2</w:t>
            </w:r>
            <w:r>
              <w:rPr>
                <w:color w:val="231F20"/>
                <w:spacing w:val="3"/>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spacing w:val="-10"/>
                <w:w w:val="70"/>
                <w:sz w:val="18"/>
              </w:rPr>
              <w:t>.</w:t>
            </w:r>
          </w:p>
        </w:tc>
        <w:tc>
          <w:tcPr>
            <w:tcW w:w="886" w:type="dxa"/>
            <w:shd w:val="clear" w:color="auto" w:fill="E5E5E5"/>
          </w:tcPr>
          <w:p>
            <w:pPr>
              <w:pStyle w:val="TableParagraph"/>
              <w:spacing w:line="205" w:lineRule="exact" w:before="17"/>
              <w:ind w:left="149"/>
              <w:rPr>
                <w:sz w:val="18"/>
              </w:rPr>
            </w:pPr>
            <w:r>
              <w:rPr>
                <w:color w:val="231F20"/>
                <w:spacing w:val="-2"/>
                <w:w w:val="90"/>
                <w:sz w:val="18"/>
              </w:rPr>
              <w:t>(50,000)</w:t>
            </w:r>
          </w:p>
        </w:tc>
        <w:tc>
          <w:tcPr>
            <w:tcW w:w="920" w:type="dxa"/>
            <w:shd w:val="clear" w:color="auto" w:fill="E5E5E5"/>
          </w:tcPr>
          <w:p>
            <w:pPr>
              <w:pStyle w:val="TableParagraph"/>
              <w:spacing w:line="205" w:lineRule="exact" w:before="17"/>
              <w:ind w:right="154"/>
              <w:jc w:val="right"/>
              <w:rPr>
                <w:sz w:val="18"/>
              </w:rPr>
            </w:pPr>
            <w:r>
              <w:rPr>
                <w:color w:val="231F20"/>
                <w:spacing w:val="-2"/>
                <w:w w:val="90"/>
                <w:sz w:val="18"/>
              </w:rPr>
              <w:t>(15,000)</w:t>
            </w:r>
          </w:p>
        </w:tc>
        <w:tc>
          <w:tcPr>
            <w:tcW w:w="801" w:type="dxa"/>
            <w:vMerge/>
            <w:tcBorders>
              <w:top w:val="nil"/>
            </w:tcBorders>
            <w:shd w:val="clear" w:color="auto" w:fill="E5E5E5"/>
          </w:tcPr>
          <w:p>
            <w:pPr>
              <w:rPr>
                <w:sz w:val="2"/>
                <w:szCs w:val="2"/>
              </w:rPr>
            </w:pPr>
          </w:p>
        </w:tc>
      </w:tr>
      <w:tr>
        <w:trPr>
          <w:trHeight w:val="296" w:hRule="atLeast"/>
        </w:trPr>
        <w:tc>
          <w:tcPr>
            <w:tcW w:w="3531" w:type="dxa"/>
            <w:shd w:val="clear" w:color="auto" w:fill="E5E5E5"/>
          </w:tcPr>
          <w:p>
            <w:pPr>
              <w:pStyle w:val="TableParagraph"/>
              <w:spacing w:line="202" w:lineRule="exact" w:before="75"/>
              <w:ind w:right="59"/>
              <w:jc w:val="right"/>
              <w:rPr>
                <w:sz w:val="18"/>
              </w:rPr>
            </w:pPr>
            <w:r>
              <w:rPr>
                <w:color w:val="231F20"/>
                <w:w w:val="65"/>
                <w:sz w:val="18"/>
              </w:rPr>
              <w:t>Accrued</w:t>
            </w:r>
            <w:r>
              <w:rPr>
                <w:color w:val="231F20"/>
                <w:spacing w:val="-14"/>
                <w:sz w:val="18"/>
              </w:rPr>
              <w:t> </w:t>
            </w:r>
            <w:r>
              <w:rPr>
                <w:color w:val="231F20"/>
                <w:w w:val="65"/>
                <w:sz w:val="18"/>
              </w:rPr>
              <w:t>taxes.</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886" w:type="dxa"/>
            <w:shd w:val="clear" w:color="auto" w:fill="E5E5E5"/>
          </w:tcPr>
          <w:p>
            <w:pPr>
              <w:pStyle w:val="TableParagraph"/>
              <w:spacing w:line="20" w:lineRule="exact"/>
              <w:rPr>
                <w:rFonts w:ascii="Book Antiqua"/>
                <w:sz w:val="2"/>
              </w:rPr>
            </w:pPr>
            <w:r>
              <w:rPr>
                <w:rFonts w:ascii="Book Antiqua"/>
                <w:sz w:val="2"/>
              </w:rPr>
              <w:pict>
                <v:group style="width:33.950pt;height:.5pt;mso-position-horizontal-relative:char;mso-position-vertical-relative:line" id="docshapegroup193" coordorigin="0,0" coordsize="679,10">
                  <v:line style="position:absolute" from="0,5" to="679,5" stroked="true" strokeweight=".5pt" strokecolor="#231f20">
                    <v:stroke dashstyle="solid"/>
                  </v:line>
                </v:group>
              </w:pict>
            </w:r>
            <w:r>
              <w:rPr>
                <w:rFonts w:ascii="Book Antiqua"/>
                <w:sz w:val="2"/>
              </w:rPr>
            </w:r>
          </w:p>
        </w:tc>
        <w:tc>
          <w:tcPr>
            <w:tcW w:w="920" w:type="dxa"/>
            <w:shd w:val="clear" w:color="auto" w:fill="E5E5E5"/>
          </w:tcPr>
          <w:p>
            <w:pPr>
              <w:pStyle w:val="TableParagraph"/>
              <w:spacing w:line="202" w:lineRule="exact" w:before="75"/>
              <w:ind w:right="195"/>
              <w:jc w:val="right"/>
              <w:rPr>
                <w:sz w:val="18"/>
              </w:rPr>
            </w:pPr>
            <w:r>
              <w:rPr>
                <w:color w:val="231F20"/>
                <w:spacing w:val="-2"/>
                <w:w w:val="90"/>
                <w:sz w:val="18"/>
              </w:rPr>
              <w:t>18,000</w:t>
            </w:r>
          </w:p>
        </w:tc>
        <w:tc>
          <w:tcPr>
            <w:tcW w:w="801" w:type="dxa"/>
            <w:vMerge/>
            <w:tcBorders>
              <w:top w:val="nil"/>
            </w:tcBorders>
            <w:shd w:val="clear" w:color="auto" w:fill="E5E5E5"/>
          </w:tcPr>
          <w:p>
            <w:pPr>
              <w:rPr>
                <w:sz w:val="2"/>
                <w:szCs w:val="2"/>
              </w:rPr>
            </w:pPr>
          </w:p>
        </w:tc>
      </w:tr>
      <w:tr>
        <w:trPr>
          <w:trHeight w:val="271" w:hRule="atLeast"/>
        </w:trPr>
        <w:tc>
          <w:tcPr>
            <w:tcW w:w="3531" w:type="dxa"/>
            <w:shd w:val="clear" w:color="auto" w:fill="E5E5E5"/>
          </w:tcPr>
          <w:p>
            <w:pPr>
              <w:pStyle w:val="TableParagraph"/>
              <w:spacing w:before="14"/>
              <w:ind w:right="59"/>
              <w:jc w:val="right"/>
              <w:rPr>
                <w:sz w:val="18"/>
              </w:rPr>
            </w:pPr>
            <w:r>
              <w:rPr>
                <w:color w:val="231F20"/>
                <w:w w:val="65"/>
                <w:sz w:val="18"/>
              </w:rPr>
              <w:t>Cash</w:t>
            </w:r>
            <w:r>
              <w:rPr>
                <w:color w:val="231F20"/>
                <w:spacing w:val="-12"/>
                <w:sz w:val="18"/>
              </w:rPr>
              <w:t> </w:t>
            </w:r>
            <w:r>
              <w:rPr>
                <w:color w:val="231F20"/>
                <w:w w:val="65"/>
                <w:sz w:val="18"/>
              </w:rPr>
              <w:t>expenses</w:t>
            </w:r>
            <w:r>
              <w:rPr>
                <w:color w:val="231F20"/>
                <w:w w:val="65"/>
                <w:position w:val="6"/>
                <w:sz w:val="11"/>
              </w:rPr>
              <w:t>(</w:t>
            </w:r>
            <w:r>
              <w:rPr>
                <w:i/>
                <w:color w:val="231F20"/>
                <w:w w:val="65"/>
                <w:position w:val="6"/>
                <w:sz w:val="12"/>
              </w:rPr>
              <w:t>d</w:t>
            </w:r>
            <w:r>
              <w:rPr>
                <w:i/>
                <w:color w:val="231F20"/>
                <w:spacing w:val="-5"/>
                <w:w w:val="65"/>
                <w:position w:val="6"/>
                <w:sz w:val="12"/>
              </w:rPr>
              <w:t> </w:t>
            </w:r>
            <w:r>
              <w:rPr>
                <w:color w:val="231F20"/>
                <w:w w:val="65"/>
                <w:position w:val="6"/>
                <w:sz w:val="11"/>
              </w:rPr>
              <w:t>)</w:t>
            </w:r>
            <w:r>
              <w:rPr>
                <w:color w:val="231F20"/>
                <w:spacing w:val="29"/>
                <w:position w:val="6"/>
                <w:sz w:val="11"/>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886" w:type="dxa"/>
            <w:shd w:val="clear" w:color="auto" w:fill="E5E5E5"/>
          </w:tcPr>
          <w:p>
            <w:pPr>
              <w:pStyle w:val="TableParagraph"/>
              <w:rPr>
                <w:rFonts w:ascii="Times New Roman"/>
                <w:sz w:val="18"/>
              </w:rPr>
            </w:pPr>
          </w:p>
        </w:tc>
        <w:tc>
          <w:tcPr>
            <w:tcW w:w="920" w:type="dxa"/>
            <w:shd w:val="clear" w:color="auto" w:fill="E5E5E5"/>
          </w:tcPr>
          <w:p>
            <w:pPr>
              <w:pStyle w:val="TableParagraph"/>
              <w:spacing w:before="18"/>
              <w:ind w:right="155"/>
              <w:jc w:val="right"/>
              <w:rPr>
                <w:sz w:val="18"/>
              </w:rPr>
            </w:pPr>
            <w:r>
              <w:rPr>
                <w:color w:val="231F20"/>
                <w:spacing w:val="60"/>
                <w:sz w:val="18"/>
                <w:u w:val="single" w:color="231F20"/>
              </w:rPr>
              <w:t> </w:t>
            </w:r>
            <w:r>
              <w:rPr>
                <w:color w:val="231F20"/>
                <w:spacing w:val="-2"/>
                <w:w w:val="90"/>
                <w:sz w:val="18"/>
                <w:u w:val="single" w:color="231F20"/>
              </w:rPr>
              <w:t>203,500</w:t>
            </w:r>
            <w:r>
              <w:rPr>
                <w:color w:val="231F20"/>
                <w:spacing w:val="40"/>
                <w:sz w:val="18"/>
                <w:u w:val="single" w:color="231F20"/>
              </w:rPr>
              <w:t> </w:t>
            </w:r>
          </w:p>
        </w:tc>
        <w:tc>
          <w:tcPr>
            <w:tcW w:w="801" w:type="dxa"/>
            <w:shd w:val="clear" w:color="auto" w:fill="E5E5E5"/>
          </w:tcPr>
          <w:p>
            <w:pPr>
              <w:pStyle w:val="TableParagraph"/>
              <w:spacing w:before="18"/>
              <w:ind w:right="46"/>
              <w:jc w:val="right"/>
              <w:rPr>
                <w:sz w:val="18"/>
              </w:rPr>
            </w:pPr>
            <w:r>
              <w:rPr>
                <w:color w:val="231F20"/>
                <w:spacing w:val="18"/>
                <w:sz w:val="18"/>
                <w:u w:val="single" w:color="231F20"/>
              </w:rPr>
              <w:t> </w:t>
            </w:r>
            <w:r>
              <w:rPr>
                <w:color w:val="231F20"/>
                <w:spacing w:val="-2"/>
                <w:w w:val="90"/>
                <w:sz w:val="18"/>
                <w:u w:val="single" w:color="231F20"/>
              </w:rPr>
              <w:t>749,500</w:t>
            </w:r>
          </w:p>
        </w:tc>
      </w:tr>
      <w:tr>
        <w:trPr>
          <w:trHeight w:val="270" w:hRule="atLeast"/>
        </w:trPr>
        <w:tc>
          <w:tcPr>
            <w:tcW w:w="3531" w:type="dxa"/>
            <w:shd w:val="clear" w:color="auto" w:fill="E5E5E5"/>
          </w:tcPr>
          <w:p>
            <w:pPr>
              <w:pStyle w:val="TableParagraph"/>
              <w:spacing w:line="203" w:lineRule="exact" w:before="47"/>
              <w:ind w:right="59"/>
              <w:jc w:val="right"/>
              <w:rPr>
                <w:sz w:val="18"/>
              </w:rPr>
            </w:pPr>
            <w:r>
              <w:rPr>
                <w:color w:val="231F20"/>
                <w:w w:val="70"/>
                <w:sz w:val="18"/>
              </w:rPr>
              <w:t>Cash,</w:t>
            </w:r>
            <w:r>
              <w:rPr>
                <w:color w:val="231F20"/>
                <w:spacing w:val="-15"/>
                <w:sz w:val="18"/>
              </w:rPr>
              <w:t> </w:t>
            </w:r>
            <w:r>
              <w:rPr>
                <w:color w:val="231F20"/>
                <w:w w:val="70"/>
                <w:sz w:val="18"/>
              </w:rPr>
              <w:t>December</w:t>
            </w:r>
            <w:r>
              <w:rPr>
                <w:color w:val="231F20"/>
                <w:spacing w:val="-15"/>
                <w:sz w:val="18"/>
              </w:rPr>
              <w:t> </w:t>
            </w:r>
            <w:r>
              <w:rPr>
                <w:color w:val="231F20"/>
                <w:w w:val="70"/>
                <w:sz w:val="18"/>
              </w:rPr>
              <w:t>31,</w:t>
            </w:r>
            <w:r>
              <w:rPr>
                <w:color w:val="231F20"/>
                <w:spacing w:val="-15"/>
                <w:sz w:val="18"/>
              </w:rPr>
              <w:t> </w:t>
            </w:r>
            <w:r>
              <w:rPr>
                <w:color w:val="231F20"/>
                <w:w w:val="70"/>
                <w:sz w:val="18"/>
              </w:rPr>
              <w:t>Year</w:t>
            </w:r>
            <w:r>
              <w:rPr>
                <w:color w:val="231F20"/>
                <w:spacing w:val="-15"/>
                <w:sz w:val="18"/>
              </w:rPr>
              <w:t> </w:t>
            </w:r>
            <w:r>
              <w:rPr>
                <w:color w:val="231F20"/>
                <w:w w:val="70"/>
                <w:sz w:val="18"/>
              </w:rPr>
              <w:t>2.</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886" w:type="dxa"/>
            <w:shd w:val="clear" w:color="auto" w:fill="E5E5E5"/>
          </w:tcPr>
          <w:p>
            <w:pPr>
              <w:pStyle w:val="TableParagraph"/>
              <w:rPr>
                <w:rFonts w:ascii="Times New Roman"/>
                <w:sz w:val="18"/>
              </w:rPr>
            </w:pPr>
          </w:p>
        </w:tc>
        <w:tc>
          <w:tcPr>
            <w:tcW w:w="920" w:type="dxa"/>
            <w:shd w:val="clear" w:color="auto" w:fill="E5E5E5"/>
          </w:tcPr>
          <w:p>
            <w:pPr>
              <w:pStyle w:val="TableParagraph"/>
              <w:rPr>
                <w:rFonts w:ascii="Times New Roman"/>
                <w:sz w:val="18"/>
              </w:rPr>
            </w:pPr>
          </w:p>
        </w:tc>
        <w:tc>
          <w:tcPr>
            <w:tcW w:w="801" w:type="dxa"/>
            <w:shd w:val="clear" w:color="auto" w:fill="E5E5E5"/>
          </w:tcPr>
          <w:p>
            <w:pPr>
              <w:pStyle w:val="TableParagraph"/>
              <w:spacing w:line="203" w:lineRule="exact" w:before="47"/>
              <w:ind w:right="46"/>
              <w:jc w:val="right"/>
              <w:rPr>
                <w:sz w:val="18"/>
              </w:rPr>
            </w:pPr>
            <w:r>
              <w:rPr>
                <w:color w:val="231F20"/>
                <w:spacing w:val="-2"/>
                <w:w w:val="90"/>
                <w:sz w:val="18"/>
              </w:rPr>
              <w:t>89,250</w:t>
            </w:r>
          </w:p>
        </w:tc>
      </w:tr>
      <w:tr>
        <w:trPr>
          <w:trHeight w:val="270" w:hRule="atLeast"/>
        </w:trPr>
        <w:tc>
          <w:tcPr>
            <w:tcW w:w="3531" w:type="dxa"/>
            <w:shd w:val="clear" w:color="auto" w:fill="E5E5E5"/>
          </w:tcPr>
          <w:p>
            <w:pPr>
              <w:pStyle w:val="TableParagraph"/>
              <w:spacing w:before="17"/>
              <w:ind w:right="59"/>
              <w:jc w:val="right"/>
              <w:rPr>
                <w:sz w:val="18"/>
              </w:rPr>
            </w:pPr>
            <w:r>
              <w:rPr>
                <w:color w:val="231F20"/>
                <w:w w:val="65"/>
                <w:sz w:val="18"/>
              </w:rPr>
              <w:t>Cash</w:t>
            </w:r>
            <w:r>
              <w:rPr>
                <w:color w:val="231F20"/>
                <w:spacing w:val="-11"/>
                <w:sz w:val="18"/>
              </w:rPr>
              <w:t> </w:t>
            </w:r>
            <w:r>
              <w:rPr>
                <w:color w:val="231F20"/>
                <w:w w:val="65"/>
                <w:sz w:val="18"/>
              </w:rPr>
              <w:t>balance</w:t>
            </w:r>
            <w:r>
              <w:rPr>
                <w:color w:val="231F20"/>
                <w:spacing w:val="-10"/>
                <w:sz w:val="18"/>
              </w:rPr>
              <w:t> </w:t>
            </w:r>
            <w:r>
              <w:rPr>
                <w:color w:val="231F20"/>
                <w:w w:val="65"/>
                <w:sz w:val="18"/>
              </w:rPr>
              <w:t>desired</w:t>
            </w:r>
            <w:r>
              <w:rPr>
                <w:color w:val="231F20"/>
                <w:spacing w:val="-9"/>
                <w:w w:val="65"/>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spacing w:val="-10"/>
                <w:w w:val="65"/>
                <w:sz w:val="18"/>
              </w:rPr>
              <w:t>.</w:t>
            </w:r>
          </w:p>
        </w:tc>
        <w:tc>
          <w:tcPr>
            <w:tcW w:w="886" w:type="dxa"/>
            <w:shd w:val="clear" w:color="auto" w:fill="E5E5E5"/>
          </w:tcPr>
          <w:p>
            <w:pPr>
              <w:pStyle w:val="TableParagraph"/>
              <w:rPr>
                <w:rFonts w:ascii="Times New Roman"/>
                <w:sz w:val="18"/>
              </w:rPr>
            </w:pPr>
          </w:p>
        </w:tc>
        <w:tc>
          <w:tcPr>
            <w:tcW w:w="920" w:type="dxa"/>
            <w:shd w:val="clear" w:color="auto" w:fill="E5E5E5"/>
          </w:tcPr>
          <w:p>
            <w:pPr>
              <w:pStyle w:val="TableParagraph"/>
              <w:rPr>
                <w:rFonts w:ascii="Times New Roman"/>
                <w:sz w:val="18"/>
              </w:rPr>
            </w:pPr>
          </w:p>
        </w:tc>
        <w:tc>
          <w:tcPr>
            <w:tcW w:w="801" w:type="dxa"/>
            <w:shd w:val="clear" w:color="auto" w:fill="E5E5E5"/>
          </w:tcPr>
          <w:p>
            <w:pPr>
              <w:pStyle w:val="TableParagraph"/>
              <w:spacing w:before="17"/>
              <w:ind w:right="46"/>
              <w:jc w:val="right"/>
              <w:rPr>
                <w:sz w:val="18"/>
              </w:rPr>
            </w:pPr>
            <w:r>
              <w:rPr>
                <w:color w:val="231F20"/>
                <w:spacing w:val="70"/>
                <w:w w:val="150"/>
                <w:sz w:val="18"/>
                <w:u w:val="single" w:color="231F20"/>
              </w:rPr>
              <w:t> </w:t>
            </w:r>
            <w:r>
              <w:rPr>
                <w:color w:val="231F20"/>
                <w:spacing w:val="-2"/>
                <w:w w:val="90"/>
                <w:sz w:val="18"/>
                <w:u w:val="single" w:color="231F20"/>
              </w:rPr>
              <w:t>50,000</w:t>
            </w:r>
          </w:p>
        </w:tc>
      </w:tr>
      <w:tr>
        <w:trPr>
          <w:trHeight w:val="316" w:hRule="atLeast"/>
        </w:trPr>
        <w:tc>
          <w:tcPr>
            <w:tcW w:w="3531" w:type="dxa"/>
            <w:shd w:val="clear" w:color="auto" w:fill="E5E5E5"/>
          </w:tcPr>
          <w:p>
            <w:pPr>
              <w:pStyle w:val="TableParagraph"/>
              <w:spacing w:before="47"/>
              <w:ind w:right="59"/>
              <w:jc w:val="right"/>
              <w:rPr>
                <w:sz w:val="18"/>
              </w:rPr>
            </w:pPr>
            <w:r>
              <w:rPr>
                <w:color w:val="231F20"/>
                <w:w w:val="65"/>
                <w:sz w:val="18"/>
              </w:rPr>
              <w:t>Cash</w:t>
            </w:r>
            <w:r>
              <w:rPr>
                <w:color w:val="231F20"/>
                <w:spacing w:val="-15"/>
                <w:sz w:val="18"/>
              </w:rPr>
              <w:t> </w:t>
            </w:r>
            <w:r>
              <w:rPr>
                <w:color w:val="231F20"/>
                <w:w w:val="65"/>
                <w:sz w:val="18"/>
              </w:rPr>
              <w:t>excess</w:t>
            </w:r>
            <w:r>
              <w:rPr>
                <w:color w:val="231F20"/>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0"/>
                <w:w w:val="65"/>
                <w:sz w:val="18"/>
              </w:rPr>
              <w:t>.</w:t>
            </w:r>
          </w:p>
        </w:tc>
        <w:tc>
          <w:tcPr>
            <w:tcW w:w="886" w:type="dxa"/>
            <w:shd w:val="clear" w:color="auto" w:fill="E5E5E5"/>
          </w:tcPr>
          <w:p>
            <w:pPr>
              <w:pStyle w:val="TableParagraph"/>
              <w:rPr>
                <w:rFonts w:ascii="Times New Roman"/>
                <w:sz w:val="18"/>
              </w:rPr>
            </w:pPr>
          </w:p>
        </w:tc>
        <w:tc>
          <w:tcPr>
            <w:tcW w:w="920" w:type="dxa"/>
            <w:shd w:val="clear" w:color="auto" w:fill="E5E5E5"/>
          </w:tcPr>
          <w:p>
            <w:pPr>
              <w:pStyle w:val="TableParagraph"/>
              <w:rPr>
                <w:rFonts w:ascii="Times New Roman"/>
                <w:sz w:val="18"/>
              </w:rPr>
            </w:pPr>
          </w:p>
        </w:tc>
        <w:tc>
          <w:tcPr>
            <w:tcW w:w="801" w:type="dxa"/>
            <w:shd w:val="clear" w:color="auto" w:fill="E5E5E5"/>
          </w:tcPr>
          <w:p>
            <w:pPr>
              <w:pStyle w:val="TableParagraph"/>
              <w:spacing w:before="47"/>
              <w:ind w:right="46"/>
              <w:jc w:val="right"/>
              <w:rPr>
                <w:sz w:val="18"/>
              </w:rPr>
            </w:pPr>
            <w:r>
              <w:rPr>
                <w:color w:val="231F20"/>
                <w:w w:val="95"/>
                <w:sz w:val="18"/>
              </w:rPr>
              <w:t>$</w:t>
            </w:r>
            <w:r>
              <w:rPr>
                <w:color w:val="231F20"/>
                <w:spacing w:val="5"/>
                <w:sz w:val="18"/>
              </w:rPr>
              <w:t> </w:t>
            </w:r>
            <w:r>
              <w:rPr>
                <w:color w:val="231F20"/>
                <w:spacing w:val="-2"/>
                <w:w w:val="95"/>
                <w:sz w:val="18"/>
              </w:rPr>
              <w:t>39,250</w:t>
            </w:r>
          </w:p>
        </w:tc>
      </w:tr>
    </w:tbl>
    <w:p>
      <w:pPr>
        <w:spacing w:after="0"/>
        <w:jc w:val="right"/>
        <w:rPr>
          <w:sz w:val="18"/>
        </w:rPr>
        <w:sectPr>
          <w:pgSz w:w="11510" w:h="14400"/>
          <w:pgMar w:header="0" w:footer="0" w:top="92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13"/>
        </w:rPr>
      </w:pPr>
    </w:p>
    <w:tbl>
      <w:tblPr>
        <w:tblW w:w="0" w:type="auto"/>
        <w:jc w:val="left"/>
        <w:tblInd w:w="3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3"/>
        <w:gridCol w:w="316"/>
        <w:gridCol w:w="542"/>
        <w:gridCol w:w="84"/>
        <w:gridCol w:w="153"/>
        <w:gridCol w:w="586"/>
        <w:gridCol w:w="533"/>
      </w:tblGrid>
      <w:tr>
        <w:trPr>
          <w:trHeight w:val="78" w:hRule="atLeast"/>
        </w:trPr>
        <w:tc>
          <w:tcPr>
            <w:tcW w:w="2273" w:type="dxa"/>
            <w:shd w:val="clear" w:color="auto" w:fill="E5E5E5"/>
          </w:tcPr>
          <w:p>
            <w:pPr>
              <w:pStyle w:val="TableParagraph"/>
              <w:spacing w:line="20" w:lineRule="exact"/>
              <w:ind w:left="1011" w:right="-72"/>
              <w:rPr>
                <w:rFonts w:ascii="Book Antiqua"/>
                <w:sz w:val="2"/>
              </w:rPr>
            </w:pPr>
            <w:r>
              <w:rPr>
                <w:rFonts w:ascii="Book Antiqua"/>
                <w:sz w:val="2"/>
              </w:rPr>
              <w:pict>
                <v:group style="width:63.1pt;height:.4pt;mso-position-horizontal-relative:char;mso-position-vertical-relative:line" id="docshapegroup194" coordorigin="0,0" coordsize="1262,8">
                  <v:line style="position:absolute" from="0,4" to="1261,4" stroked="true" strokeweight=".4pt" strokecolor="#231f20">
                    <v:stroke dashstyle="solid"/>
                  </v:line>
                </v:group>
              </w:pict>
            </w:r>
            <w:r>
              <w:rPr>
                <w:rFonts w:ascii="Book Antiqua"/>
                <w:sz w:val="2"/>
              </w:rPr>
            </w:r>
          </w:p>
        </w:tc>
        <w:tc>
          <w:tcPr>
            <w:tcW w:w="316" w:type="dxa"/>
            <w:shd w:val="clear" w:color="auto" w:fill="E5E5E5"/>
          </w:tcPr>
          <w:p>
            <w:pPr>
              <w:pStyle w:val="TableParagraph"/>
              <w:rPr>
                <w:rFonts w:ascii="Times New Roman"/>
                <w:sz w:val="2"/>
              </w:rPr>
            </w:pPr>
          </w:p>
        </w:tc>
        <w:tc>
          <w:tcPr>
            <w:tcW w:w="542" w:type="dxa"/>
            <w:shd w:val="clear" w:color="auto" w:fill="E5E5E5"/>
          </w:tcPr>
          <w:p>
            <w:pPr>
              <w:pStyle w:val="TableParagraph"/>
              <w:rPr>
                <w:rFonts w:ascii="Times New Roman"/>
                <w:sz w:val="2"/>
              </w:rPr>
            </w:pPr>
          </w:p>
        </w:tc>
        <w:tc>
          <w:tcPr>
            <w:tcW w:w="84" w:type="dxa"/>
            <w:shd w:val="clear" w:color="auto" w:fill="E5E5E5"/>
          </w:tcPr>
          <w:p>
            <w:pPr>
              <w:pStyle w:val="TableParagraph"/>
              <w:rPr>
                <w:rFonts w:ascii="Times New Roman"/>
                <w:sz w:val="2"/>
              </w:rPr>
            </w:pPr>
          </w:p>
        </w:tc>
        <w:tc>
          <w:tcPr>
            <w:tcW w:w="153" w:type="dxa"/>
            <w:tcBorders>
              <w:top w:val="single" w:sz="4" w:space="0" w:color="231F20"/>
            </w:tcBorders>
            <w:shd w:val="clear" w:color="auto" w:fill="E5E5E5"/>
          </w:tcPr>
          <w:p>
            <w:pPr>
              <w:pStyle w:val="TableParagraph"/>
              <w:rPr>
                <w:rFonts w:ascii="Times New Roman"/>
                <w:sz w:val="2"/>
              </w:rPr>
            </w:pPr>
          </w:p>
        </w:tc>
        <w:tc>
          <w:tcPr>
            <w:tcW w:w="586" w:type="dxa"/>
            <w:tcBorders>
              <w:top w:val="single" w:sz="4" w:space="0" w:color="231F20"/>
            </w:tcBorders>
            <w:shd w:val="clear" w:color="auto" w:fill="E5E5E5"/>
          </w:tcPr>
          <w:p>
            <w:pPr>
              <w:pStyle w:val="TableParagraph"/>
              <w:rPr>
                <w:rFonts w:ascii="Times New Roman"/>
                <w:sz w:val="2"/>
              </w:rPr>
            </w:pPr>
          </w:p>
        </w:tc>
        <w:tc>
          <w:tcPr>
            <w:tcW w:w="533" w:type="dxa"/>
            <w:tcBorders>
              <w:bottom w:val="double" w:sz="4" w:space="0" w:color="231F20"/>
            </w:tcBorders>
            <w:shd w:val="clear" w:color="auto" w:fill="E5E5E5"/>
          </w:tcPr>
          <w:p>
            <w:pPr>
              <w:pStyle w:val="TableParagraph"/>
              <w:rPr>
                <w:rFonts w:ascii="Times New Roman"/>
                <w:sz w:val="2"/>
              </w:rPr>
            </w:pPr>
          </w:p>
        </w:tc>
      </w:tr>
      <w:tr>
        <w:trPr>
          <w:trHeight w:val="538" w:hRule="atLeast"/>
        </w:trPr>
        <w:tc>
          <w:tcPr>
            <w:tcW w:w="2273" w:type="dxa"/>
            <w:shd w:val="clear" w:color="auto" w:fill="E5E5E5"/>
          </w:tcPr>
          <w:p>
            <w:pPr>
              <w:pStyle w:val="TableParagraph"/>
              <w:spacing w:line="190" w:lineRule="atLeast" w:before="129"/>
              <w:ind w:left="229" w:hanging="180"/>
              <w:rPr>
                <w:i/>
                <w:sz w:val="16"/>
              </w:rPr>
            </w:pPr>
            <w:r>
              <w:rPr>
                <w:i/>
                <w:color w:val="231F20"/>
                <w:w w:val="80"/>
                <w:position w:val="5"/>
                <w:sz w:val="10"/>
              </w:rPr>
              <w:t>(d)</w:t>
            </w:r>
            <w:r>
              <w:rPr>
                <w:i/>
                <w:color w:val="231F20"/>
                <w:spacing w:val="18"/>
                <w:position w:val="5"/>
                <w:sz w:val="10"/>
              </w:rPr>
              <w:t> </w:t>
            </w:r>
            <w:r>
              <w:rPr>
                <w:i/>
                <w:color w:val="231F20"/>
                <w:w w:val="80"/>
                <w:sz w:val="16"/>
              </w:rPr>
              <w:t>Gross</w:t>
            </w:r>
            <w:r>
              <w:rPr>
                <w:i/>
                <w:color w:val="231F20"/>
                <w:spacing w:val="-3"/>
                <w:w w:val="80"/>
                <w:sz w:val="16"/>
              </w:rPr>
              <w:t> </w:t>
            </w:r>
            <w:r>
              <w:rPr>
                <w:i/>
                <w:color w:val="231F20"/>
                <w:w w:val="80"/>
                <w:sz w:val="16"/>
              </w:rPr>
              <w:t>profit</w:t>
            </w:r>
            <w:r>
              <w:rPr>
                <w:i/>
                <w:color w:val="231F20"/>
                <w:spacing w:val="-4"/>
                <w:w w:val="80"/>
                <w:sz w:val="16"/>
              </w:rPr>
              <w:t> </w:t>
            </w:r>
            <w:r>
              <w:rPr>
                <w:i/>
                <w:color w:val="231F20"/>
                <w:w w:val="80"/>
                <w:sz w:val="16"/>
              </w:rPr>
              <w:t>($825,000</w:t>
            </w:r>
            <w:r>
              <w:rPr>
                <w:i/>
                <w:color w:val="231F20"/>
                <w:spacing w:val="-3"/>
                <w:w w:val="80"/>
                <w:sz w:val="16"/>
              </w:rPr>
              <w:t> </w:t>
            </w:r>
            <w:r>
              <w:rPr>
                <w:rFonts w:ascii="BIZ UDPGothic" w:hAnsi="BIZ UDPGothic"/>
                <w:color w:val="231F20"/>
                <w:w w:val="80"/>
                <w:sz w:val="16"/>
              </w:rPr>
              <w:t>—</w:t>
            </w:r>
            <w:r>
              <w:rPr>
                <w:rFonts w:ascii="BIZ UDPGothic" w:hAnsi="BIZ UDPGothic"/>
                <w:color w:val="231F20"/>
                <w:spacing w:val="-7"/>
                <w:w w:val="80"/>
                <w:sz w:val="16"/>
              </w:rPr>
              <w:t> </w:t>
            </w:r>
            <w:r>
              <w:rPr>
                <w:i/>
                <w:color w:val="231F20"/>
                <w:w w:val="80"/>
                <w:sz w:val="16"/>
              </w:rPr>
              <w:t>$572,000)</w:t>
            </w:r>
            <w:r>
              <w:rPr>
                <w:i/>
                <w:color w:val="231F20"/>
                <w:w w:val="90"/>
                <w:sz w:val="16"/>
              </w:rPr>
              <w:t> Less:</w:t>
            </w:r>
            <w:r>
              <w:rPr>
                <w:i/>
                <w:color w:val="231F20"/>
                <w:spacing w:val="-9"/>
                <w:w w:val="90"/>
                <w:sz w:val="16"/>
              </w:rPr>
              <w:t> </w:t>
            </w:r>
            <w:r>
              <w:rPr>
                <w:i/>
                <w:color w:val="231F20"/>
                <w:w w:val="90"/>
                <w:sz w:val="16"/>
              </w:rPr>
              <w:t>Net</w:t>
            </w:r>
            <w:r>
              <w:rPr>
                <w:i/>
                <w:color w:val="231F20"/>
                <w:spacing w:val="-8"/>
                <w:w w:val="90"/>
                <w:sz w:val="16"/>
              </w:rPr>
              <w:t> </w:t>
            </w:r>
            <w:r>
              <w:rPr>
                <w:i/>
                <w:color w:val="231F20"/>
                <w:w w:val="90"/>
                <w:sz w:val="16"/>
              </w:rPr>
              <w:t>income</w:t>
            </w:r>
          </w:p>
        </w:tc>
        <w:tc>
          <w:tcPr>
            <w:tcW w:w="316" w:type="dxa"/>
            <w:shd w:val="clear" w:color="auto" w:fill="E5E5E5"/>
          </w:tcPr>
          <w:p>
            <w:pPr>
              <w:pStyle w:val="TableParagraph"/>
              <w:rPr>
                <w:rFonts w:ascii="Times New Roman"/>
                <w:sz w:val="16"/>
              </w:rPr>
            </w:pPr>
          </w:p>
        </w:tc>
        <w:tc>
          <w:tcPr>
            <w:tcW w:w="542" w:type="dxa"/>
            <w:shd w:val="clear" w:color="auto" w:fill="E5E5E5"/>
          </w:tcPr>
          <w:p>
            <w:pPr>
              <w:pStyle w:val="TableParagraph"/>
              <w:rPr>
                <w:rFonts w:ascii="Book Antiqua"/>
                <w:sz w:val="18"/>
              </w:rPr>
            </w:pPr>
          </w:p>
          <w:p>
            <w:pPr>
              <w:pStyle w:val="TableParagraph"/>
              <w:spacing w:line="170" w:lineRule="exact" w:before="124"/>
              <w:ind w:left="-1" w:right="7"/>
              <w:jc w:val="center"/>
              <w:rPr>
                <w:i/>
                <w:sz w:val="16"/>
              </w:rPr>
            </w:pPr>
            <w:r>
              <w:rPr>
                <w:i/>
                <w:color w:val="231F20"/>
                <w:spacing w:val="-2"/>
                <w:w w:val="85"/>
                <w:sz w:val="16"/>
              </w:rPr>
              <w:t>$24,500*</w:t>
            </w:r>
          </w:p>
        </w:tc>
        <w:tc>
          <w:tcPr>
            <w:tcW w:w="84" w:type="dxa"/>
            <w:shd w:val="clear" w:color="auto" w:fill="E5E5E5"/>
          </w:tcPr>
          <w:p>
            <w:pPr>
              <w:pStyle w:val="TableParagraph"/>
              <w:rPr>
                <w:rFonts w:ascii="Times New Roman"/>
                <w:sz w:val="16"/>
              </w:rPr>
            </w:pPr>
          </w:p>
        </w:tc>
        <w:tc>
          <w:tcPr>
            <w:tcW w:w="739" w:type="dxa"/>
            <w:gridSpan w:val="2"/>
            <w:shd w:val="clear" w:color="auto" w:fill="E5E5E5"/>
          </w:tcPr>
          <w:p>
            <w:pPr>
              <w:pStyle w:val="TableParagraph"/>
              <w:spacing w:line="107" w:lineRule="exact"/>
              <w:ind w:left="-1"/>
              <w:rPr>
                <w:rFonts w:ascii="Gill Sans MT"/>
                <w:i/>
                <w:sz w:val="16"/>
              </w:rPr>
            </w:pPr>
            <w:r>
              <w:rPr>
                <w:rFonts w:ascii="Gill Sans MT"/>
                <w:i/>
                <w:color w:val="231F20"/>
                <w:spacing w:val="-2"/>
                <w:w w:val="95"/>
                <w:sz w:val="16"/>
              </w:rPr>
              <w:t>$350,000</w:t>
            </w:r>
          </w:p>
          <w:p>
            <w:pPr>
              <w:pStyle w:val="TableParagraph"/>
              <w:spacing w:before="41"/>
              <w:ind w:left="154"/>
              <w:rPr>
                <w:i/>
                <w:sz w:val="16"/>
              </w:rPr>
            </w:pPr>
            <w:r>
              <w:rPr>
                <w:i/>
                <w:color w:val="231F20"/>
                <w:spacing w:val="-2"/>
                <w:w w:val="90"/>
                <w:sz w:val="16"/>
              </w:rPr>
              <w:t>$253,000</w:t>
            </w:r>
          </w:p>
        </w:tc>
        <w:tc>
          <w:tcPr>
            <w:tcW w:w="533" w:type="dxa"/>
            <w:tcBorders>
              <w:top w:val="double" w:sz="4" w:space="0" w:color="231F20"/>
            </w:tcBorders>
            <w:shd w:val="clear" w:color="auto" w:fill="E5E5E5"/>
          </w:tcPr>
          <w:p>
            <w:pPr>
              <w:pStyle w:val="TableParagraph"/>
              <w:rPr>
                <w:rFonts w:ascii="Times New Roman"/>
                <w:sz w:val="16"/>
              </w:rPr>
            </w:pPr>
          </w:p>
        </w:tc>
      </w:tr>
      <w:tr>
        <w:trPr>
          <w:trHeight w:val="211" w:hRule="atLeast"/>
        </w:trPr>
        <w:tc>
          <w:tcPr>
            <w:tcW w:w="2273" w:type="dxa"/>
            <w:shd w:val="clear" w:color="auto" w:fill="E5E5E5"/>
          </w:tcPr>
          <w:p>
            <w:pPr>
              <w:pStyle w:val="TableParagraph"/>
              <w:spacing w:line="182" w:lineRule="exact" w:before="10"/>
              <w:ind w:left="229"/>
              <w:rPr>
                <w:i/>
                <w:sz w:val="16"/>
              </w:rPr>
            </w:pPr>
            <w:r>
              <w:rPr>
                <w:i/>
                <w:color w:val="231F20"/>
                <w:spacing w:val="-2"/>
                <w:w w:val="85"/>
                <w:sz w:val="16"/>
              </w:rPr>
              <w:t>Depreciation</w:t>
            </w:r>
          </w:p>
        </w:tc>
        <w:tc>
          <w:tcPr>
            <w:tcW w:w="316" w:type="dxa"/>
            <w:shd w:val="clear" w:color="auto" w:fill="E5E5E5"/>
          </w:tcPr>
          <w:p>
            <w:pPr>
              <w:pStyle w:val="TableParagraph"/>
              <w:rPr>
                <w:rFonts w:ascii="Times New Roman"/>
                <w:sz w:val="14"/>
              </w:rPr>
            </w:pPr>
          </w:p>
        </w:tc>
        <w:tc>
          <w:tcPr>
            <w:tcW w:w="542" w:type="dxa"/>
            <w:tcBorders>
              <w:bottom w:val="single" w:sz="4" w:space="0" w:color="231F20"/>
            </w:tcBorders>
            <w:shd w:val="clear" w:color="auto" w:fill="E5E5E5"/>
          </w:tcPr>
          <w:p>
            <w:pPr>
              <w:pStyle w:val="TableParagraph"/>
              <w:spacing w:line="182" w:lineRule="exact" w:before="10"/>
              <w:ind w:left="37" w:right="46"/>
              <w:jc w:val="center"/>
              <w:rPr>
                <w:i/>
                <w:sz w:val="16"/>
              </w:rPr>
            </w:pPr>
            <w:r>
              <w:rPr>
                <w:i/>
                <w:color w:val="231F20"/>
                <w:spacing w:val="-2"/>
                <w:w w:val="90"/>
                <w:sz w:val="16"/>
              </w:rPr>
              <w:t>25,000</w:t>
            </w:r>
          </w:p>
        </w:tc>
        <w:tc>
          <w:tcPr>
            <w:tcW w:w="84" w:type="dxa"/>
            <w:shd w:val="clear" w:color="auto" w:fill="E5E5E5"/>
          </w:tcPr>
          <w:p>
            <w:pPr>
              <w:pStyle w:val="TableParagraph"/>
              <w:rPr>
                <w:rFonts w:ascii="Times New Roman"/>
                <w:sz w:val="14"/>
              </w:rPr>
            </w:pPr>
          </w:p>
        </w:tc>
        <w:tc>
          <w:tcPr>
            <w:tcW w:w="153" w:type="dxa"/>
            <w:shd w:val="clear" w:color="auto" w:fill="E5E5E5"/>
          </w:tcPr>
          <w:p>
            <w:pPr>
              <w:pStyle w:val="TableParagraph"/>
              <w:rPr>
                <w:rFonts w:ascii="Times New Roman"/>
                <w:sz w:val="14"/>
              </w:rPr>
            </w:pPr>
          </w:p>
        </w:tc>
        <w:tc>
          <w:tcPr>
            <w:tcW w:w="586" w:type="dxa"/>
            <w:tcBorders>
              <w:bottom w:val="single" w:sz="4" w:space="0" w:color="231F20"/>
            </w:tcBorders>
            <w:shd w:val="clear" w:color="auto" w:fill="E5E5E5"/>
          </w:tcPr>
          <w:p>
            <w:pPr>
              <w:pStyle w:val="TableParagraph"/>
              <w:spacing w:line="182" w:lineRule="exact" w:before="10"/>
              <w:ind w:right="7"/>
              <w:jc w:val="right"/>
              <w:rPr>
                <w:i/>
                <w:sz w:val="16"/>
              </w:rPr>
            </w:pPr>
            <w:r>
              <w:rPr>
                <w:i/>
                <w:color w:val="231F20"/>
                <w:spacing w:val="-2"/>
                <w:w w:val="90"/>
                <w:sz w:val="16"/>
              </w:rPr>
              <w:t>(49,500)</w:t>
            </w:r>
          </w:p>
        </w:tc>
        <w:tc>
          <w:tcPr>
            <w:tcW w:w="533" w:type="dxa"/>
            <w:shd w:val="clear" w:color="auto" w:fill="E5E5E5"/>
          </w:tcPr>
          <w:p>
            <w:pPr>
              <w:pStyle w:val="TableParagraph"/>
              <w:rPr>
                <w:rFonts w:ascii="Times New Roman"/>
                <w:sz w:val="14"/>
              </w:rPr>
            </w:pPr>
          </w:p>
        </w:tc>
      </w:tr>
      <w:tr>
        <w:trPr>
          <w:trHeight w:val="263" w:hRule="atLeast"/>
        </w:trPr>
        <w:tc>
          <w:tcPr>
            <w:tcW w:w="2273" w:type="dxa"/>
            <w:shd w:val="clear" w:color="auto" w:fill="E5E5E5"/>
          </w:tcPr>
          <w:p>
            <w:pPr>
              <w:pStyle w:val="TableParagraph"/>
              <w:spacing w:before="48"/>
              <w:ind w:left="229"/>
              <w:rPr>
                <w:i/>
                <w:sz w:val="16"/>
              </w:rPr>
            </w:pPr>
            <w:r>
              <w:rPr>
                <w:i/>
                <w:color w:val="231F20"/>
                <w:w w:val="75"/>
                <w:sz w:val="16"/>
              </w:rPr>
              <w:t>Other</w:t>
            </w:r>
            <w:r>
              <w:rPr>
                <w:i/>
                <w:color w:val="231F20"/>
                <w:spacing w:val="-8"/>
                <w:sz w:val="16"/>
              </w:rPr>
              <w:t> </w:t>
            </w:r>
            <w:r>
              <w:rPr>
                <w:i/>
                <w:color w:val="231F20"/>
                <w:w w:val="75"/>
                <w:sz w:val="16"/>
              </w:rPr>
              <w:t>cash</w:t>
            </w:r>
            <w:r>
              <w:rPr>
                <w:i/>
                <w:color w:val="231F20"/>
                <w:spacing w:val="-7"/>
                <w:sz w:val="16"/>
              </w:rPr>
              <w:t> </w:t>
            </w:r>
            <w:r>
              <w:rPr>
                <w:i/>
                <w:color w:val="231F20"/>
                <w:spacing w:val="-2"/>
                <w:w w:val="75"/>
                <w:sz w:val="16"/>
              </w:rPr>
              <w:t>expenses</w:t>
            </w:r>
          </w:p>
        </w:tc>
        <w:tc>
          <w:tcPr>
            <w:tcW w:w="316" w:type="dxa"/>
            <w:shd w:val="clear" w:color="auto" w:fill="E5E5E5"/>
          </w:tcPr>
          <w:p>
            <w:pPr>
              <w:pStyle w:val="TableParagraph"/>
              <w:rPr>
                <w:rFonts w:ascii="Times New Roman"/>
                <w:sz w:val="16"/>
              </w:rPr>
            </w:pPr>
          </w:p>
        </w:tc>
        <w:tc>
          <w:tcPr>
            <w:tcW w:w="542" w:type="dxa"/>
            <w:tcBorders>
              <w:top w:val="single" w:sz="4" w:space="0" w:color="231F20"/>
            </w:tcBorders>
            <w:shd w:val="clear" w:color="auto" w:fill="E5E5E5"/>
          </w:tcPr>
          <w:p>
            <w:pPr>
              <w:pStyle w:val="TableParagraph"/>
              <w:rPr>
                <w:rFonts w:ascii="Times New Roman"/>
                <w:sz w:val="16"/>
              </w:rPr>
            </w:pPr>
          </w:p>
        </w:tc>
        <w:tc>
          <w:tcPr>
            <w:tcW w:w="84" w:type="dxa"/>
            <w:shd w:val="clear" w:color="auto" w:fill="E5E5E5"/>
          </w:tcPr>
          <w:p>
            <w:pPr>
              <w:pStyle w:val="TableParagraph"/>
              <w:rPr>
                <w:rFonts w:ascii="Times New Roman"/>
                <w:sz w:val="16"/>
              </w:rPr>
            </w:pPr>
          </w:p>
        </w:tc>
        <w:tc>
          <w:tcPr>
            <w:tcW w:w="153" w:type="dxa"/>
            <w:shd w:val="clear" w:color="auto" w:fill="E5E5E5"/>
          </w:tcPr>
          <w:p>
            <w:pPr>
              <w:pStyle w:val="TableParagraph"/>
              <w:rPr>
                <w:rFonts w:ascii="Times New Roman"/>
                <w:sz w:val="16"/>
              </w:rPr>
            </w:pPr>
          </w:p>
        </w:tc>
        <w:tc>
          <w:tcPr>
            <w:tcW w:w="586" w:type="dxa"/>
            <w:tcBorders>
              <w:top w:val="single" w:sz="4" w:space="0" w:color="231F20"/>
              <w:bottom w:val="double" w:sz="4" w:space="0" w:color="231F20"/>
            </w:tcBorders>
            <w:shd w:val="clear" w:color="auto" w:fill="E5E5E5"/>
          </w:tcPr>
          <w:p>
            <w:pPr>
              <w:pStyle w:val="TableParagraph"/>
              <w:spacing w:before="48"/>
              <w:ind w:right="51"/>
              <w:jc w:val="right"/>
              <w:rPr>
                <w:i/>
                <w:sz w:val="16"/>
              </w:rPr>
            </w:pPr>
            <w:r>
              <w:rPr>
                <w:i/>
                <w:color w:val="231F20"/>
                <w:spacing w:val="-4"/>
                <w:w w:val="85"/>
                <w:sz w:val="16"/>
              </w:rPr>
              <w:t>$203,500</w:t>
            </w:r>
          </w:p>
        </w:tc>
        <w:tc>
          <w:tcPr>
            <w:tcW w:w="533" w:type="dxa"/>
            <w:shd w:val="clear" w:color="auto" w:fill="E5E5E5"/>
          </w:tcPr>
          <w:p>
            <w:pPr>
              <w:pStyle w:val="TableParagraph"/>
              <w:rPr>
                <w:rFonts w:ascii="Times New Roman"/>
                <w:sz w:val="16"/>
              </w:rPr>
            </w:pPr>
          </w:p>
        </w:tc>
      </w:tr>
    </w:tbl>
    <w:p>
      <w:pPr>
        <w:pStyle w:val="BodyText"/>
      </w:pPr>
    </w:p>
    <w:p>
      <w:pPr>
        <w:pStyle w:val="BodyText"/>
      </w:pPr>
    </w:p>
    <w:p>
      <w:pPr>
        <w:pStyle w:val="BodyText"/>
      </w:pPr>
    </w:p>
    <w:p>
      <w:pPr>
        <w:pStyle w:val="BodyText"/>
        <w:spacing w:before="8"/>
        <w:rPr>
          <w:sz w:val="19"/>
        </w:rPr>
      </w:pPr>
    </w:p>
    <w:p>
      <w:pPr>
        <w:pStyle w:val="BodyText"/>
        <w:ind w:left="2882"/>
        <w:jc w:val="both"/>
      </w:pPr>
      <w:r>
        <w:rPr/>
        <w:pict>
          <v:group style="position:absolute;margin-left:143.895721pt;margin-top:-236.554199pt;width:360.25pt;height:229.2pt;mso-position-horizontal-relative:page;mso-position-vertical-relative:paragraph;z-index:-22161920" id="docshapegroup195" coordorigin="2878,-4731" coordsize="7205,4584">
            <v:rect style="position:absolute;left:2877;top:-4732;width:7200;height:4515" id="docshape196" filled="true" fillcolor="#e5e5e5" stroked="false">
              <v:fill type="solid"/>
            </v:rect>
            <v:rect style="position:absolute;left:2882;top:-228;width:7200;height:80" id="docshape197" filled="true" fillcolor="#231f20" stroked="false">
              <v:fill type="solid"/>
            </v:rect>
            <v:line style="position:absolute" from="6575,-2640" to="6000,-2640" stroked="true" strokeweight=".419pt" strokecolor="#231f20">
              <v:stroke dashstyle="solid"/>
            </v:line>
            <v:line style="position:absolute" from="6575,-2672" to="6000,-2672" stroked="true" strokeweight=".419pt" strokecolor="#231f20">
              <v:stroke dashstyle="solid"/>
            </v:line>
            <v:line style="position:absolute" from="5997,-3403" to="6571,-3403" stroked="true" strokeweight=".5pt" strokecolor="#231f20">
              <v:stroke dashstyle="solid"/>
            </v:line>
            <v:line style="position:absolute" from="5997,-2939" to="6571,-2939" stroked="true" strokeweight=".5pt" strokecolor="#231f20">
              <v:stroke dashstyle="solid"/>
            </v:line>
            <v:shape style="position:absolute;left:3455;top:-4666;width:1009;height:478" type="#_x0000_t202" id="docshape198" filled="false" stroked="false">
              <v:textbox inset="0,0,0,0">
                <w:txbxContent>
                  <w:p>
                    <w:pPr>
                      <w:spacing w:before="11"/>
                      <w:ind w:left="0" w:right="0" w:firstLine="0"/>
                      <w:jc w:val="left"/>
                      <w:rPr>
                        <w:rFonts w:ascii="Trebuchet MS"/>
                        <w:b/>
                        <w:i/>
                        <w:sz w:val="20"/>
                      </w:rPr>
                    </w:pPr>
                    <w:r>
                      <w:rPr>
                        <w:rFonts w:ascii="Trebuchet MS"/>
                        <w:b/>
                        <w:i/>
                        <w:color w:val="7F7F7F"/>
                        <w:spacing w:val="-2"/>
                        <w:w w:val="90"/>
                        <w:sz w:val="20"/>
                      </w:rPr>
                      <w:t>(concluded)</w:t>
                    </w:r>
                  </w:p>
                  <w:p>
                    <w:pPr>
                      <w:spacing w:before="48"/>
                      <w:ind w:left="7" w:right="0" w:firstLine="0"/>
                      <w:jc w:val="left"/>
                      <w:rPr>
                        <w:rFonts w:ascii="Trebuchet MS"/>
                        <w:i/>
                        <w:sz w:val="16"/>
                      </w:rPr>
                    </w:pPr>
                    <w:r>
                      <w:rPr>
                        <w:rFonts w:ascii="Trebuchet MS"/>
                        <w:i/>
                        <w:color w:val="231F20"/>
                        <w:spacing w:val="-2"/>
                        <w:w w:val="85"/>
                        <w:sz w:val="16"/>
                      </w:rPr>
                      <w:t>Explanations:</w:t>
                    </w:r>
                  </w:p>
                </w:txbxContent>
              </v:textbox>
              <w10:wrap type="none"/>
            </v:shape>
            <v:shape style="position:absolute;left:3462;top:-4232;width:1927;height:284" type="#_x0000_t202" id="docshape199" filled="false" stroked="false">
              <v:textbox inset="0,0,0,0">
                <w:txbxContent>
                  <w:p>
                    <w:pPr>
                      <w:spacing w:line="283" w:lineRule="exact" w:before="0"/>
                      <w:ind w:left="0" w:right="0" w:firstLine="0"/>
                      <w:jc w:val="left"/>
                      <w:rPr>
                        <w:rFonts w:ascii="Trebuchet MS" w:hAnsi="Trebuchet MS"/>
                        <w:i/>
                        <w:sz w:val="16"/>
                      </w:rPr>
                    </w:pPr>
                    <w:r>
                      <w:rPr>
                        <w:rFonts w:ascii="Trebuchet MS" w:hAnsi="Trebuchet MS"/>
                        <w:i/>
                        <w:color w:val="231F20"/>
                        <w:w w:val="85"/>
                        <w:position w:val="5"/>
                        <w:sz w:val="10"/>
                      </w:rPr>
                      <w:t>(a)</w:t>
                    </w:r>
                    <w:r>
                      <w:rPr>
                        <w:rFonts w:ascii="Trebuchet MS" w:hAnsi="Trebuchet MS"/>
                        <w:i/>
                        <w:color w:val="231F20"/>
                        <w:spacing w:val="47"/>
                        <w:position w:val="5"/>
                        <w:sz w:val="10"/>
                      </w:rPr>
                      <w:t> </w:t>
                    </w:r>
                    <w:r>
                      <w:rPr>
                        <w:rFonts w:ascii="Trebuchet MS" w:hAnsi="Trebuchet MS"/>
                        <w:i/>
                        <w:color w:val="231F20"/>
                        <w:w w:val="85"/>
                        <w:sz w:val="16"/>
                      </w:rPr>
                      <w:t>$825,000</w:t>
                    </w:r>
                    <w:r>
                      <w:rPr>
                        <w:rFonts w:ascii="Trebuchet MS" w:hAnsi="Trebuchet MS"/>
                        <w:i/>
                        <w:color w:val="231F20"/>
                        <w:spacing w:val="-4"/>
                        <w:w w:val="85"/>
                        <w:sz w:val="16"/>
                      </w:rPr>
                      <w:t> </w:t>
                    </w:r>
                    <w:r>
                      <w:rPr>
                        <w:rFonts w:ascii="BIZ UDPGothic" w:hAnsi="BIZ UDPGothic"/>
                        <w:color w:val="231F20"/>
                        <w:w w:val="85"/>
                        <w:sz w:val="16"/>
                      </w:rPr>
                      <w:t>×</w:t>
                    </w:r>
                    <w:r>
                      <w:rPr>
                        <w:rFonts w:ascii="BIZ UDPGothic" w:hAnsi="BIZ UDPGothic"/>
                        <w:color w:val="231F20"/>
                        <w:spacing w:val="-5"/>
                        <w:w w:val="85"/>
                        <w:sz w:val="16"/>
                      </w:rPr>
                      <w:t> </w:t>
                    </w:r>
                    <w:r>
                      <w:rPr>
                        <w:rFonts w:ascii="Gill Sans MT" w:hAnsi="Gill Sans MT"/>
                        <w:i/>
                        <w:color w:val="231F20"/>
                        <w:spacing w:val="-1"/>
                        <w:w w:val="85"/>
                        <w:position w:val="10"/>
                        <w:sz w:val="16"/>
                        <w:u w:val="single" w:color="231F20"/>
                      </w:rPr>
                      <w:t> </w:t>
                    </w:r>
                    <w:r>
                      <w:rPr>
                        <w:rFonts w:ascii="Gill Sans MT" w:hAnsi="Gill Sans MT"/>
                        <w:i/>
                        <w:color w:val="231F20"/>
                        <w:w w:val="85"/>
                        <w:position w:val="10"/>
                        <w:sz w:val="16"/>
                        <w:u w:val="single" w:color="231F20"/>
                      </w:rPr>
                      <w:t>90</w:t>
                    </w:r>
                    <w:r>
                      <w:rPr>
                        <w:rFonts w:ascii="Gill Sans MT" w:hAnsi="Gill Sans MT"/>
                        <w:i/>
                        <w:color w:val="231F20"/>
                        <w:spacing w:val="-1"/>
                        <w:w w:val="85"/>
                        <w:position w:val="10"/>
                        <w:sz w:val="16"/>
                        <w:u w:val="single" w:color="231F20"/>
                      </w:rPr>
                      <w:t> </w:t>
                    </w:r>
                    <w:r>
                      <w:rPr>
                        <w:rFonts w:ascii="Gill Sans MT" w:hAnsi="Gill Sans MT"/>
                        <w:i/>
                        <w:color w:val="231F20"/>
                        <w:spacing w:val="-1"/>
                        <w:w w:val="85"/>
                        <w:position w:val="10"/>
                        <w:sz w:val="16"/>
                      </w:rPr>
                      <w:t> </w:t>
                    </w:r>
                    <w:r>
                      <w:rPr>
                        <w:rFonts w:ascii="BIZ UDPGothic" w:hAnsi="BIZ UDPGothic"/>
                        <w:color w:val="231F20"/>
                        <w:w w:val="85"/>
                        <w:sz w:val="16"/>
                      </w:rPr>
                      <w:t>=</w:t>
                    </w:r>
                    <w:r>
                      <w:rPr>
                        <w:rFonts w:ascii="BIZ UDPGothic" w:hAnsi="BIZ UDPGothic"/>
                        <w:color w:val="231F20"/>
                        <w:spacing w:val="-9"/>
                        <w:w w:val="85"/>
                        <w:sz w:val="16"/>
                      </w:rPr>
                      <w:t> </w:t>
                    </w:r>
                    <w:r>
                      <w:rPr>
                        <w:rFonts w:ascii="Trebuchet MS" w:hAnsi="Trebuchet MS"/>
                        <w:i/>
                        <w:color w:val="231F20"/>
                        <w:spacing w:val="-2"/>
                        <w:w w:val="85"/>
                        <w:sz w:val="16"/>
                      </w:rPr>
                      <w:t>$206,250.</w:t>
                    </w:r>
                  </w:p>
                </w:txbxContent>
              </v:textbox>
              <w10:wrap type="none"/>
            </v:shape>
            <v:shape style="position:absolute;left:3462;top:-4024;width:3078;height:404" type="#_x0000_t202" id="docshape200" filled="false" stroked="false">
              <v:textbox inset="0,0,0,0">
                <w:txbxContent>
                  <w:p>
                    <w:pPr>
                      <w:spacing w:before="3"/>
                      <w:ind w:left="921" w:right="0" w:firstLine="0"/>
                      <w:jc w:val="left"/>
                      <w:rPr>
                        <w:rFonts w:ascii="Gill Sans MT"/>
                        <w:i/>
                        <w:sz w:val="16"/>
                      </w:rPr>
                    </w:pPr>
                    <w:r>
                      <w:rPr>
                        <w:rFonts w:ascii="Gill Sans MT"/>
                        <w:i/>
                        <w:color w:val="231F20"/>
                        <w:spacing w:val="-5"/>
                        <w:w w:val="95"/>
                        <w:sz w:val="16"/>
                      </w:rPr>
                      <w:t>360</w:t>
                    </w:r>
                  </w:p>
                  <w:p>
                    <w:pPr>
                      <w:spacing w:line="195" w:lineRule="exact" w:before="19"/>
                      <w:ind w:left="0" w:right="0" w:firstLine="0"/>
                      <w:jc w:val="left"/>
                      <w:rPr>
                        <w:rFonts w:ascii="Trebuchet MS" w:hAnsi="Trebuchet MS"/>
                        <w:i/>
                        <w:sz w:val="16"/>
                      </w:rPr>
                    </w:pPr>
                    <w:r>
                      <w:rPr>
                        <w:rFonts w:ascii="Trebuchet MS" w:hAnsi="Trebuchet MS"/>
                        <w:i/>
                        <w:color w:val="231F20"/>
                        <w:w w:val="80"/>
                        <w:position w:val="5"/>
                        <w:sz w:val="10"/>
                      </w:rPr>
                      <w:t>(b)</w:t>
                    </w:r>
                    <w:r>
                      <w:rPr>
                        <w:rFonts w:ascii="Trebuchet MS" w:hAnsi="Trebuchet MS"/>
                        <w:i/>
                        <w:color w:val="231F20"/>
                        <w:spacing w:val="50"/>
                        <w:position w:val="5"/>
                        <w:sz w:val="10"/>
                      </w:rPr>
                      <w:t> </w:t>
                    </w:r>
                    <w:r>
                      <w:rPr>
                        <w:rFonts w:ascii="Trebuchet MS" w:hAnsi="Trebuchet MS"/>
                        <w:i/>
                        <w:color w:val="231F20"/>
                        <w:w w:val="80"/>
                        <w:sz w:val="16"/>
                      </w:rPr>
                      <w:t>Year</w:t>
                    </w:r>
                    <w:r>
                      <w:rPr>
                        <w:rFonts w:ascii="Trebuchet MS" w:hAnsi="Trebuchet MS"/>
                        <w:i/>
                        <w:color w:val="231F20"/>
                        <w:spacing w:val="-1"/>
                        <w:w w:val="80"/>
                        <w:sz w:val="16"/>
                      </w:rPr>
                      <w:t> </w:t>
                    </w:r>
                    <w:r>
                      <w:rPr>
                        <w:rFonts w:ascii="Trebuchet MS" w:hAnsi="Trebuchet MS"/>
                        <w:i/>
                        <w:color w:val="231F20"/>
                        <w:w w:val="80"/>
                        <w:sz w:val="16"/>
                      </w:rPr>
                      <w:t>2</w:t>
                    </w:r>
                    <w:r>
                      <w:rPr>
                        <w:rFonts w:ascii="Trebuchet MS" w:hAnsi="Trebuchet MS"/>
                        <w:i/>
                        <w:color w:val="231F20"/>
                        <w:spacing w:val="-10"/>
                        <w:sz w:val="16"/>
                      </w:rPr>
                      <w:t> </w:t>
                    </w:r>
                    <w:r>
                      <w:rPr>
                        <w:rFonts w:ascii="Trebuchet MS" w:hAnsi="Trebuchet MS"/>
                        <w:i/>
                        <w:color w:val="231F20"/>
                        <w:w w:val="80"/>
                        <w:sz w:val="16"/>
                      </w:rPr>
                      <w:t>cost</w:t>
                    </w:r>
                    <w:r>
                      <w:rPr>
                        <w:rFonts w:ascii="Trebuchet MS" w:hAnsi="Trebuchet MS"/>
                        <w:i/>
                        <w:color w:val="231F20"/>
                        <w:spacing w:val="-1"/>
                        <w:w w:val="80"/>
                        <w:sz w:val="16"/>
                      </w:rPr>
                      <w:t> </w:t>
                    </w:r>
                    <w:r>
                      <w:rPr>
                        <w:rFonts w:ascii="Trebuchet MS" w:hAnsi="Trebuchet MS"/>
                        <w:i/>
                        <w:color w:val="231F20"/>
                        <w:w w:val="80"/>
                        <w:sz w:val="16"/>
                      </w:rPr>
                      <w:t>of</w:t>
                    </w:r>
                    <w:r>
                      <w:rPr>
                        <w:rFonts w:ascii="Trebuchet MS" w:hAnsi="Trebuchet MS"/>
                        <w:i/>
                        <w:color w:val="231F20"/>
                        <w:spacing w:val="-10"/>
                        <w:sz w:val="16"/>
                      </w:rPr>
                      <w:t> </w:t>
                    </w:r>
                    <w:r>
                      <w:rPr>
                        <w:rFonts w:ascii="Trebuchet MS" w:hAnsi="Trebuchet MS"/>
                        <w:i/>
                        <w:color w:val="231F20"/>
                        <w:w w:val="80"/>
                        <w:sz w:val="16"/>
                      </w:rPr>
                      <w:t>sales*:</w:t>
                    </w:r>
                    <w:r>
                      <w:rPr>
                        <w:rFonts w:ascii="Trebuchet MS" w:hAnsi="Trebuchet MS"/>
                        <w:i/>
                        <w:color w:val="231F20"/>
                        <w:spacing w:val="-1"/>
                        <w:w w:val="80"/>
                        <w:sz w:val="16"/>
                      </w:rPr>
                      <w:t> </w:t>
                    </w:r>
                    <w:r>
                      <w:rPr>
                        <w:rFonts w:ascii="Trebuchet MS" w:hAnsi="Trebuchet MS"/>
                        <w:i/>
                        <w:color w:val="231F20"/>
                        <w:w w:val="80"/>
                        <w:sz w:val="16"/>
                      </w:rPr>
                      <w:t>$520,000</w:t>
                    </w:r>
                    <w:r>
                      <w:rPr>
                        <w:rFonts w:ascii="Trebuchet MS" w:hAnsi="Trebuchet MS"/>
                        <w:i/>
                        <w:color w:val="231F20"/>
                        <w:spacing w:val="-10"/>
                        <w:sz w:val="16"/>
                      </w:rPr>
                      <w:t> </w:t>
                    </w:r>
                    <w:r>
                      <w:rPr>
                        <w:rFonts w:ascii="BIZ UDPGothic" w:hAnsi="BIZ UDPGothic"/>
                        <w:color w:val="231F20"/>
                        <w:w w:val="80"/>
                        <w:sz w:val="16"/>
                      </w:rPr>
                      <w:t>×</w:t>
                    </w:r>
                    <w:r>
                      <w:rPr>
                        <w:rFonts w:ascii="BIZ UDPGothic" w:hAnsi="BIZ UDPGothic"/>
                        <w:color w:val="231F20"/>
                        <w:spacing w:val="-5"/>
                        <w:w w:val="80"/>
                        <w:sz w:val="16"/>
                      </w:rPr>
                      <w:t> </w:t>
                    </w:r>
                    <w:r>
                      <w:rPr>
                        <w:rFonts w:ascii="Trebuchet MS" w:hAnsi="Trebuchet MS"/>
                        <w:i/>
                        <w:color w:val="231F20"/>
                        <w:w w:val="80"/>
                        <w:sz w:val="16"/>
                      </w:rPr>
                      <w:t>1.1</w:t>
                    </w:r>
                    <w:r>
                      <w:rPr>
                        <w:rFonts w:ascii="Trebuchet MS" w:hAnsi="Trebuchet MS"/>
                        <w:i/>
                        <w:color w:val="231F20"/>
                        <w:spacing w:val="-10"/>
                        <w:sz w:val="16"/>
                      </w:rPr>
                      <w:t> </w:t>
                    </w:r>
                    <w:r>
                      <w:rPr>
                        <w:rFonts w:ascii="BIZ UDPGothic" w:hAnsi="BIZ UDPGothic"/>
                        <w:color w:val="231F20"/>
                        <w:w w:val="80"/>
                        <w:sz w:val="16"/>
                      </w:rPr>
                      <w:t>=</w:t>
                    </w:r>
                    <w:r>
                      <w:rPr>
                        <w:rFonts w:ascii="BIZ UDPGothic" w:hAnsi="BIZ UDPGothic"/>
                        <w:color w:val="231F20"/>
                        <w:spacing w:val="-5"/>
                        <w:w w:val="80"/>
                        <w:sz w:val="16"/>
                      </w:rPr>
                      <w:t> </w:t>
                    </w:r>
                    <w:r>
                      <w:rPr>
                        <w:rFonts w:ascii="Trebuchet MS" w:hAnsi="Trebuchet MS"/>
                        <w:i/>
                        <w:color w:val="231F20"/>
                        <w:spacing w:val="-2"/>
                        <w:w w:val="80"/>
                        <w:sz w:val="16"/>
                      </w:rPr>
                      <w:t>$572,000</w:t>
                    </w:r>
                  </w:p>
                </w:txbxContent>
              </v:textbox>
              <w10:wrap type="none"/>
            </v:shape>
            <v:shape style="position:absolute;left:3462;top:-2264;width:947;height:192" type="#_x0000_t202" id="docshape201" filled="false" stroked="false">
              <v:textbox inset="0,0,0,0">
                <w:txbxContent>
                  <w:p>
                    <w:pPr>
                      <w:spacing w:line="191" w:lineRule="exact" w:before="0"/>
                      <w:ind w:left="0" w:right="0" w:firstLine="0"/>
                      <w:jc w:val="left"/>
                      <w:rPr>
                        <w:rFonts w:ascii="BIZ UDPGothic" w:hAnsi="BIZ UDPGothic"/>
                        <w:sz w:val="16"/>
                      </w:rPr>
                    </w:pPr>
                    <w:r>
                      <w:rPr>
                        <w:rFonts w:ascii="Trebuchet MS" w:hAnsi="Trebuchet MS"/>
                        <w:i/>
                        <w:color w:val="231F20"/>
                        <w:w w:val="80"/>
                        <w:position w:val="5"/>
                        <w:sz w:val="10"/>
                      </w:rPr>
                      <w:t>(c)</w:t>
                    </w:r>
                    <w:r>
                      <w:rPr>
                        <w:rFonts w:ascii="Trebuchet MS" w:hAnsi="Trebuchet MS"/>
                        <w:i/>
                        <w:color w:val="231F20"/>
                        <w:spacing w:val="50"/>
                        <w:position w:val="5"/>
                        <w:sz w:val="10"/>
                      </w:rPr>
                      <w:t> </w:t>
                    </w:r>
                    <w:r>
                      <w:rPr>
                        <w:rFonts w:ascii="Trebuchet MS" w:hAnsi="Trebuchet MS"/>
                        <w:i/>
                        <w:color w:val="231F20"/>
                        <w:w w:val="80"/>
                        <w:sz w:val="16"/>
                      </w:rPr>
                      <w:t>Purchases</w:t>
                    </w:r>
                    <w:r>
                      <w:rPr>
                        <w:rFonts w:ascii="Trebuchet MS" w:hAnsi="Trebuchet MS"/>
                        <w:i/>
                        <w:color w:val="231F20"/>
                        <w:spacing w:val="-3"/>
                        <w:w w:val="80"/>
                        <w:sz w:val="16"/>
                      </w:rPr>
                      <w:t> </w:t>
                    </w:r>
                    <w:r>
                      <w:rPr>
                        <w:rFonts w:ascii="BIZ UDPGothic" w:hAnsi="BIZ UDPGothic"/>
                        <w:color w:val="231F20"/>
                        <w:spacing w:val="-10"/>
                        <w:w w:val="80"/>
                        <w:sz w:val="16"/>
                      </w:rPr>
                      <w:t>×</w:t>
                    </w:r>
                  </w:p>
                </w:txbxContent>
              </v:textbox>
              <w10:wrap type="none"/>
            </v:shape>
            <v:shape style="position:absolute;left:3622;top:-3612;width:2965;height:1403" type="#_x0000_t202" id="docshape202" filled="false" stroked="false">
              <v:textbox inset="0,0,0,0">
                <w:txbxContent>
                  <w:p>
                    <w:pPr>
                      <w:tabs>
                        <w:tab w:pos="2438" w:val="left" w:leader="none"/>
                      </w:tabs>
                      <w:spacing w:before="5"/>
                      <w:ind w:left="19" w:right="0" w:firstLine="0"/>
                      <w:jc w:val="left"/>
                      <w:rPr>
                        <w:rFonts w:ascii="Trebuchet MS"/>
                        <w:i/>
                        <w:sz w:val="16"/>
                      </w:rPr>
                    </w:pPr>
                    <w:r>
                      <w:rPr>
                        <w:rFonts w:ascii="Trebuchet MS"/>
                        <w:i/>
                        <w:color w:val="231F20"/>
                        <w:w w:val="75"/>
                        <w:sz w:val="16"/>
                      </w:rPr>
                      <w:t>Ending</w:t>
                    </w:r>
                    <w:r>
                      <w:rPr>
                        <w:rFonts w:ascii="Trebuchet MS"/>
                        <w:i/>
                        <w:color w:val="231F20"/>
                        <w:spacing w:val="-12"/>
                        <w:sz w:val="16"/>
                      </w:rPr>
                      <w:t> </w:t>
                    </w:r>
                    <w:r>
                      <w:rPr>
                        <w:rFonts w:ascii="Trebuchet MS"/>
                        <w:i/>
                        <w:color w:val="231F20"/>
                        <w:w w:val="75"/>
                        <w:sz w:val="16"/>
                      </w:rPr>
                      <w:t>inventory</w:t>
                    </w:r>
                    <w:r>
                      <w:rPr>
                        <w:rFonts w:ascii="Trebuchet MS"/>
                        <w:i/>
                        <w:color w:val="231F20"/>
                        <w:spacing w:val="-12"/>
                        <w:sz w:val="16"/>
                      </w:rPr>
                      <w:t> </w:t>
                    </w:r>
                    <w:r>
                      <w:rPr>
                        <w:rFonts w:ascii="Trebuchet MS"/>
                        <w:i/>
                        <w:color w:val="231F20"/>
                        <w:spacing w:val="-2"/>
                        <w:w w:val="75"/>
                        <w:sz w:val="16"/>
                      </w:rPr>
                      <w:t>(given)</w:t>
                    </w:r>
                    <w:r>
                      <w:rPr>
                        <w:rFonts w:ascii="Trebuchet MS"/>
                        <w:i/>
                        <w:color w:val="231F20"/>
                        <w:sz w:val="16"/>
                      </w:rPr>
                      <w:tab/>
                    </w:r>
                    <w:r>
                      <w:rPr>
                        <w:rFonts w:ascii="Trebuchet MS"/>
                        <w:i/>
                        <w:color w:val="231F20"/>
                        <w:spacing w:val="-2"/>
                        <w:w w:val="90"/>
                        <w:sz w:val="16"/>
                      </w:rPr>
                      <w:t>150,000</w:t>
                    </w:r>
                  </w:p>
                  <w:p>
                    <w:pPr>
                      <w:tabs>
                        <w:tab w:pos="2367" w:val="left" w:leader="none"/>
                      </w:tabs>
                      <w:spacing w:before="74"/>
                      <w:ind w:left="20" w:right="0" w:firstLine="0"/>
                      <w:jc w:val="left"/>
                      <w:rPr>
                        <w:rFonts w:ascii="Trebuchet MS"/>
                        <w:i/>
                        <w:sz w:val="16"/>
                      </w:rPr>
                    </w:pPr>
                    <w:r>
                      <w:rPr>
                        <w:rFonts w:ascii="Trebuchet MS"/>
                        <w:i/>
                        <w:color w:val="231F20"/>
                        <w:w w:val="75"/>
                        <w:sz w:val="16"/>
                      </w:rPr>
                      <w:t>Goods</w:t>
                    </w:r>
                    <w:r>
                      <w:rPr>
                        <w:rFonts w:ascii="Trebuchet MS"/>
                        <w:i/>
                        <w:color w:val="231F20"/>
                        <w:spacing w:val="-1"/>
                        <w:w w:val="75"/>
                        <w:sz w:val="16"/>
                      </w:rPr>
                      <w:t> </w:t>
                    </w:r>
                    <w:r>
                      <w:rPr>
                        <w:rFonts w:ascii="Trebuchet MS"/>
                        <w:i/>
                        <w:color w:val="231F20"/>
                        <w:w w:val="75"/>
                        <w:sz w:val="16"/>
                      </w:rPr>
                      <w:t>available</w:t>
                    </w:r>
                    <w:r>
                      <w:rPr>
                        <w:rFonts w:ascii="Trebuchet MS"/>
                        <w:i/>
                        <w:color w:val="231F20"/>
                        <w:spacing w:val="-13"/>
                        <w:sz w:val="16"/>
                      </w:rPr>
                      <w:t> </w:t>
                    </w:r>
                    <w:r>
                      <w:rPr>
                        <w:rFonts w:ascii="Trebuchet MS"/>
                        <w:i/>
                        <w:color w:val="231F20"/>
                        <w:w w:val="75"/>
                        <w:sz w:val="16"/>
                      </w:rPr>
                      <w:t>for</w:t>
                    </w:r>
                    <w:r>
                      <w:rPr>
                        <w:rFonts w:ascii="Trebuchet MS"/>
                        <w:i/>
                        <w:color w:val="231F20"/>
                        <w:spacing w:val="-12"/>
                        <w:sz w:val="16"/>
                      </w:rPr>
                      <w:t> </w:t>
                    </w:r>
                    <w:r>
                      <w:rPr>
                        <w:rFonts w:ascii="Trebuchet MS"/>
                        <w:i/>
                        <w:color w:val="231F20"/>
                        <w:spacing w:val="-4"/>
                        <w:w w:val="75"/>
                        <w:sz w:val="16"/>
                      </w:rPr>
                      <w:t>sale</w:t>
                    </w:r>
                    <w:r>
                      <w:rPr>
                        <w:rFonts w:ascii="Trebuchet MS"/>
                        <w:i/>
                        <w:color w:val="231F20"/>
                        <w:sz w:val="16"/>
                      </w:rPr>
                      <w:tab/>
                    </w:r>
                    <w:r>
                      <w:rPr>
                        <w:rFonts w:ascii="Trebuchet MS"/>
                        <w:i/>
                        <w:color w:val="231F20"/>
                        <w:spacing w:val="-2"/>
                        <w:w w:val="90"/>
                        <w:sz w:val="16"/>
                      </w:rPr>
                      <w:t>$722,000</w:t>
                    </w:r>
                  </w:p>
                  <w:p>
                    <w:pPr>
                      <w:tabs>
                        <w:tab w:pos="2464" w:val="left" w:leader="none"/>
                      </w:tabs>
                      <w:spacing w:before="15"/>
                      <w:ind w:left="19" w:right="0" w:firstLine="0"/>
                      <w:jc w:val="left"/>
                      <w:rPr>
                        <w:rFonts w:ascii="Trebuchet MS"/>
                        <w:i/>
                        <w:sz w:val="16"/>
                      </w:rPr>
                    </w:pPr>
                    <w:r>
                      <w:rPr>
                        <w:rFonts w:ascii="Trebuchet MS"/>
                        <w:i/>
                        <w:color w:val="231F20"/>
                        <w:spacing w:val="-2"/>
                        <w:w w:val="80"/>
                        <w:sz w:val="16"/>
                      </w:rPr>
                      <w:t>Beginning</w:t>
                    </w:r>
                    <w:r>
                      <w:rPr>
                        <w:rFonts w:ascii="Trebuchet MS"/>
                        <w:i/>
                        <w:color w:val="231F20"/>
                        <w:spacing w:val="3"/>
                        <w:sz w:val="16"/>
                      </w:rPr>
                      <w:t> </w:t>
                    </w:r>
                    <w:r>
                      <w:rPr>
                        <w:rFonts w:ascii="Trebuchet MS"/>
                        <w:i/>
                        <w:color w:val="231F20"/>
                        <w:spacing w:val="-2"/>
                        <w:w w:val="85"/>
                        <w:sz w:val="16"/>
                      </w:rPr>
                      <w:t>inventory</w:t>
                    </w:r>
                    <w:r>
                      <w:rPr>
                        <w:rFonts w:ascii="Trebuchet MS"/>
                        <w:i/>
                        <w:color w:val="231F20"/>
                        <w:sz w:val="16"/>
                      </w:rPr>
                      <w:tab/>
                    </w:r>
                    <w:r>
                      <w:rPr>
                        <w:rFonts w:ascii="Trebuchet MS"/>
                        <w:i/>
                        <w:color w:val="231F20"/>
                        <w:spacing w:val="-2"/>
                        <w:w w:val="85"/>
                        <w:sz w:val="16"/>
                      </w:rPr>
                      <w:t>(65,000)</w:t>
                    </w:r>
                  </w:p>
                  <w:p>
                    <w:pPr>
                      <w:tabs>
                        <w:tab w:pos="2367" w:val="left" w:leader="none"/>
                      </w:tabs>
                      <w:spacing w:before="74"/>
                      <w:ind w:left="19" w:right="0" w:firstLine="0"/>
                      <w:jc w:val="left"/>
                      <w:rPr>
                        <w:rFonts w:ascii="Trebuchet MS"/>
                        <w:i/>
                        <w:sz w:val="16"/>
                      </w:rPr>
                    </w:pPr>
                    <w:r>
                      <w:rPr>
                        <w:rFonts w:ascii="Trebuchet MS"/>
                        <w:i/>
                        <w:color w:val="231F20"/>
                        <w:spacing w:val="-2"/>
                        <w:w w:val="90"/>
                        <w:sz w:val="16"/>
                      </w:rPr>
                      <w:t>Purchases</w:t>
                    </w:r>
                    <w:r>
                      <w:rPr>
                        <w:rFonts w:ascii="Trebuchet MS"/>
                        <w:i/>
                        <w:color w:val="231F20"/>
                        <w:sz w:val="16"/>
                      </w:rPr>
                      <w:tab/>
                    </w:r>
                    <w:r>
                      <w:rPr>
                        <w:rFonts w:ascii="Trebuchet MS"/>
                        <w:i/>
                        <w:color w:val="231F20"/>
                        <w:spacing w:val="-2"/>
                        <w:w w:val="90"/>
                        <w:sz w:val="16"/>
                      </w:rPr>
                      <w:t>$657,000</w:t>
                    </w:r>
                  </w:p>
                  <w:p>
                    <w:pPr>
                      <w:spacing w:before="114"/>
                      <w:ind w:left="0" w:right="0" w:firstLine="0"/>
                      <w:jc w:val="left"/>
                      <w:rPr>
                        <w:rFonts w:ascii="Trebuchet MS"/>
                        <w:i/>
                        <w:sz w:val="16"/>
                      </w:rPr>
                    </w:pPr>
                    <w:r>
                      <w:rPr>
                        <w:rFonts w:ascii="Trebuchet MS"/>
                        <w:i/>
                        <w:color w:val="231F20"/>
                        <w:spacing w:val="-2"/>
                        <w:w w:val="85"/>
                        <w:sz w:val="16"/>
                      </w:rPr>
                      <w:t>*</w:t>
                    </w:r>
                    <w:r>
                      <w:rPr>
                        <w:rFonts w:ascii="Trebuchet MS"/>
                        <w:i/>
                        <w:color w:val="231F20"/>
                        <w:spacing w:val="22"/>
                        <w:sz w:val="16"/>
                      </w:rPr>
                      <w:t> </w:t>
                    </w:r>
                    <w:r>
                      <w:rPr>
                        <w:rFonts w:ascii="Trebuchet MS"/>
                        <w:i/>
                        <w:color w:val="231F20"/>
                        <w:spacing w:val="-2"/>
                        <w:w w:val="85"/>
                        <w:sz w:val="16"/>
                      </w:rPr>
                      <w:t>Excluding</w:t>
                    </w:r>
                    <w:r>
                      <w:rPr>
                        <w:rFonts w:ascii="Trebuchet MS"/>
                        <w:i/>
                        <w:color w:val="231F20"/>
                        <w:spacing w:val="-6"/>
                        <w:w w:val="85"/>
                        <w:sz w:val="16"/>
                      </w:rPr>
                      <w:t> </w:t>
                    </w:r>
                    <w:r>
                      <w:rPr>
                        <w:rFonts w:ascii="Trebuchet MS"/>
                        <w:i/>
                        <w:color w:val="231F20"/>
                        <w:spacing w:val="-2"/>
                        <w:w w:val="85"/>
                        <w:sz w:val="16"/>
                      </w:rPr>
                      <w:t>depreciation.</w:t>
                    </w:r>
                  </w:p>
                  <w:p>
                    <w:pPr>
                      <w:spacing w:line="183" w:lineRule="exact" w:before="8"/>
                      <w:ind w:left="801" w:right="0" w:firstLine="0"/>
                      <w:jc w:val="left"/>
                      <w:rPr>
                        <w:rFonts w:ascii="Gill Sans MT"/>
                        <w:i/>
                        <w:sz w:val="16"/>
                      </w:rPr>
                    </w:pPr>
                    <w:r>
                      <w:rPr>
                        <w:rFonts w:ascii="Gill Sans MT"/>
                        <w:i/>
                        <w:color w:val="231F20"/>
                        <w:spacing w:val="-4"/>
                        <w:sz w:val="16"/>
                      </w:rPr>
                      <w:t>Beg.</w:t>
                    </w:r>
                    <w:r>
                      <w:rPr>
                        <w:rFonts w:ascii="Gill Sans MT"/>
                        <w:i/>
                        <w:color w:val="231F20"/>
                        <w:spacing w:val="-1"/>
                        <w:sz w:val="16"/>
                      </w:rPr>
                      <w:t> </w:t>
                    </w:r>
                    <w:r>
                      <w:rPr>
                        <w:rFonts w:ascii="Gill Sans MT"/>
                        <w:i/>
                        <w:color w:val="231F20"/>
                        <w:spacing w:val="-4"/>
                        <w:sz w:val="16"/>
                      </w:rPr>
                      <w:t>accounts</w:t>
                    </w:r>
                    <w:r>
                      <w:rPr>
                        <w:rFonts w:ascii="Gill Sans MT"/>
                        <w:i/>
                        <w:color w:val="231F20"/>
                        <w:sz w:val="16"/>
                      </w:rPr>
                      <w:t> </w:t>
                    </w:r>
                    <w:r>
                      <w:rPr>
                        <w:rFonts w:ascii="Gill Sans MT"/>
                        <w:i/>
                        <w:color w:val="231F20"/>
                        <w:spacing w:val="-4"/>
                        <w:sz w:val="16"/>
                      </w:rPr>
                      <w:t>payable</w:t>
                    </w:r>
                  </w:p>
                </w:txbxContent>
              </v:textbox>
              <w10:wrap type="none"/>
            </v:shape>
            <v:shape style="position:absolute;left:4571;top:-2148;width:989;height:187" type="#_x0000_t202" id="docshape203" filled="false" stroked="false">
              <v:textbox inset="0,0,0,0">
                <w:txbxContent>
                  <w:p>
                    <w:pPr>
                      <w:spacing w:line="183" w:lineRule="exact" w:before="3"/>
                      <w:ind w:left="0" w:right="0" w:firstLine="0"/>
                      <w:jc w:val="left"/>
                      <w:rPr>
                        <w:rFonts w:ascii="Gill Sans MT"/>
                        <w:i/>
                        <w:sz w:val="16"/>
                      </w:rPr>
                    </w:pPr>
                    <w:r>
                      <w:rPr>
                        <w:rFonts w:ascii="Gill Sans MT"/>
                        <w:i/>
                        <w:color w:val="231F20"/>
                        <w:w w:val="85"/>
                        <w:sz w:val="16"/>
                      </w:rPr>
                      <w:t>Year</w:t>
                    </w:r>
                    <w:r>
                      <w:rPr>
                        <w:rFonts w:ascii="Gill Sans MT"/>
                        <w:i/>
                        <w:color w:val="231F20"/>
                        <w:spacing w:val="-4"/>
                        <w:sz w:val="16"/>
                      </w:rPr>
                      <w:t> </w:t>
                    </w:r>
                    <w:r>
                      <w:rPr>
                        <w:rFonts w:ascii="Gill Sans MT"/>
                        <w:i/>
                        <w:color w:val="231F20"/>
                        <w:w w:val="85"/>
                        <w:sz w:val="16"/>
                      </w:rPr>
                      <w:t>1</w:t>
                    </w:r>
                    <w:r>
                      <w:rPr>
                        <w:rFonts w:ascii="Gill Sans MT"/>
                        <w:i/>
                        <w:color w:val="231F20"/>
                        <w:spacing w:val="-4"/>
                        <w:sz w:val="16"/>
                      </w:rPr>
                      <w:t> </w:t>
                    </w:r>
                    <w:r>
                      <w:rPr>
                        <w:rFonts w:ascii="Gill Sans MT"/>
                        <w:i/>
                        <w:color w:val="231F20"/>
                        <w:spacing w:val="-2"/>
                        <w:w w:val="85"/>
                        <w:sz w:val="16"/>
                      </w:rPr>
                      <w:t>purchases</w:t>
                    </w:r>
                  </w:p>
                </w:txbxContent>
              </v:textbox>
              <w10:wrap type="none"/>
            </v:shape>
            <v:shape style="position:absolute;left:5721;top:-2264;width:891;height:192" type="#_x0000_t202" id="docshape204" filled="false" stroked="false">
              <v:textbox inset="0,0,0,0">
                <w:txbxContent>
                  <w:p>
                    <w:pPr>
                      <w:spacing w:line="191" w:lineRule="exact" w:before="0"/>
                      <w:ind w:left="0" w:right="0" w:firstLine="0"/>
                      <w:jc w:val="left"/>
                      <w:rPr>
                        <w:rFonts w:ascii="BIZ UDPGothic" w:hAnsi="BIZ UDPGothic"/>
                        <w:sz w:val="16"/>
                      </w:rPr>
                    </w:pPr>
                    <w:r>
                      <w:rPr>
                        <w:rFonts w:ascii="BIZ UDPGothic" w:hAnsi="BIZ UDPGothic"/>
                        <w:color w:val="231F20"/>
                        <w:spacing w:val="-2"/>
                        <w:w w:val="85"/>
                        <w:sz w:val="16"/>
                      </w:rPr>
                      <w:t>=</w:t>
                    </w:r>
                    <w:r>
                      <w:rPr>
                        <w:rFonts w:ascii="BIZ UDPGothic" w:hAnsi="BIZ UDPGothic"/>
                        <w:color w:val="231F20"/>
                        <w:spacing w:val="-10"/>
                        <w:sz w:val="16"/>
                      </w:rPr>
                      <w:t> </w:t>
                    </w:r>
                    <w:r>
                      <w:rPr>
                        <w:rFonts w:ascii="Trebuchet MS" w:hAnsi="Trebuchet MS"/>
                        <w:i/>
                        <w:color w:val="231F20"/>
                        <w:spacing w:val="-2"/>
                        <w:w w:val="85"/>
                        <w:sz w:val="16"/>
                      </w:rPr>
                      <w:t>$657,000</w:t>
                    </w:r>
                    <w:r>
                      <w:rPr>
                        <w:rFonts w:ascii="Trebuchet MS" w:hAnsi="Trebuchet MS"/>
                        <w:i/>
                        <w:color w:val="231F20"/>
                        <w:spacing w:val="-4"/>
                        <w:sz w:val="16"/>
                      </w:rPr>
                      <w:t> </w:t>
                    </w:r>
                    <w:r>
                      <w:rPr>
                        <w:rFonts w:ascii="BIZ UDPGothic" w:hAnsi="BIZ UDPGothic"/>
                        <w:color w:val="231F20"/>
                        <w:spacing w:val="-10"/>
                        <w:w w:val="85"/>
                        <w:sz w:val="16"/>
                      </w:rPr>
                      <w:t>×</w:t>
                    </w:r>
                  </w:p>
                </w:txbxContent>
              </v:textbox>
              <w10:wrap type="none"/>
            </v:shape>
            <v:shape style="position:absolute;left:6626;top:-2376;width:553;height:187" type="#_x0000_t202" id="docshape205" filled="false" stroked="false">
              <v:textbox inset="0,0,0,0">
                <w:txbxContent>
                  <w:p>
                    <w:pPr>
                      <w:spacing w:line="183" w:lineRule="exact" w:before="3"/>
                      <w:ind w:left="0" w:right="0" w:firstLine="0"/>
                      <w:jc w:val="left"/>
                      <w:rPr>
                        <w:rFonts w:ascii="Gill Sans MT"/>
                        <w:i/>
                        <w:sz w:val="16"/>
                      </w:rPr>
                    </w:pPr>
                    <w:r>
                      <w:rPr>
                        <w:rFonts w:ascii="Gill Sans MT"/>
                        <w:i/>
                        <w:color w:val="231F20"/>
                        <w:spacing w:val="-2"/>
                        <w:w w:val="90"/>
                        <w:sz w:val="16"/>
                      </w:rPr>
                      <w:t>$130,000</w:t>
                    </w:r>
                  </w:p>
                </w:txbxContent>
              </v:textbox>
              <w10:wrap type="none"/>
            </v:shape>
            <v:shape style="position:absolute;left:7195;top:-2264;width:722;height:192" type="#_x0000_t202" id="docshape206" filled="false" stroked="false">
              <v:textbox inset="0,0,0,0">
                <w:txbxContent>
                  <w:p>
                    <w:pPr>
                      <w:spacing w:line="191" w:lineRule="exact" w:before="0"/>
                      <w:ind w:left="0" w:right="0" w:firstLine="0"/>
                      <w:jc w:val="left"/>
                      <w:rPr>
                        <w:rFonts w:ascii="Trebuchet MS"/>
                        <w:i/>
                        <w:sz w:val="16"/>
                      </w:rPr>
                    </w:pPr>
                    <w:r>
                      <w:rPr>
                        <w:rFonts w:ascii="BIZ UDPGothic"/>
                        <w:color w:val="231F20"/>
                        <w:w w:val="95"/>
                        <w:sz w:val="16"/>
                      </w:rPr>
                      <w:t>=</w:t>
                    </w:r>
                    <w:r>
                      <w:rPr>
                        <w:rFonts w:ascii="BIZ UDPGothic"/>
                        <w:color w:val="231F20"/>
                        <w:spacing w:val="-10"/>
                        <w:w w:val="95"/>
                        <w:sz w:val="16"/>
                      </w:rPr>
                      <w:t> </w:t>
                    </w:r>
                    <w:r>
                      <w:rPr>
                        <w:rFonts w:ascii="Trebuchet MS"/>
                        <w:i/>
                        <w:color w:val="231F20"/>
                        <w:spacing w:val="-2"/>
                        <w:w w:val="85"/>
                        <w:sz w:val="16"/>
                      </w:rPr>
                      <w:t>$244,000</w:t>
                    </w:r>
                  </w:p>
                </w:txbxContent>
              </v:textbox>
              <w10:wrap type="none"/>
            </v:shape>
            <v:shape style="position:absolute;left:3622;top:-869;width:5531;height:436" type="#_x0000_t202" id="docshape207" filled="false" stroked="false">
              <v:textbox inset="0,0,0,0">
                <w:txbxContent>
                  <w:p>
                    <w:pPr>
                      <w:spacing w:before="0"/>
                      <w:ind w:left="0" w:right="0" w:firstLine="0"/>
                      <w:jc w:val="left"/>
                      <w:rPr>
                        <w:rFonts w:ascii="Trebuchet MS"/>
                        <w:i/>
                        <w:sz w:val="16"/>
                      </w:rPr>
                    </w:pPr>
                    <w:r>
                      <w:rPr>
                        <w:rFonts w:ascii="Calibri"/>
                        <w:b/>
                        <w:i/>
                        <w:color w:val="231F20"/>
                        <w:w w:val="80"/>
                        <w:sz w:val="16"/>
                      </w:rPr>
                      <w:t>*</w:t>
                    </w:r>
                    <w:r>
                      <w:rPr>
                        <w:rFonts w:ascii="Calibri"/>
                        <w:b/>
                        <w:i/>
                        <w:color w:val="231F20"/>
                        <w:spacing w:val="8"/>
                        <w:sz w:val="16"/>
                      </w:rPr>
                      <w:t> </w:t>
                    </w:r>
                    <w:r>
                      <w:rPr>
                        <w:rFonts w:ascii="Trebuchet MS"/>
                        <w:i/>
                        <w:color w:val="231F20"/>
                        <w:w w:val="80"/>
                        <w:sz w:val="16"/>
                      </w:rPr>
                      <w:t>110%</w:t>
                    </w:r>
                    <w:r>
                      <w:rPr>
                        <w:rFonts w:ascii="Trebuchet MS"/>
                        <w:i/>
                        <w:color w:val="231F20"/>
                        <w:spacing w:val="-7"/>
                        <w:sz w:val="16"/>
                      </w:rPr>
                      <w:t> </w:t>
                    </w:r>
                    <w:r>
                      <w:rPr>
                        <w:rFonts w:ascii="Trebuchet MS"/>
                        <w:i/>
                        <w:color w:val="231F20"/>
                        <w:w w:val="80"/>
                        <w:sz w:val="16"/>
                      </w:rPr>
                      <w:t>of</w:t>
                    </w:r>
                    <w:r>
                      <w:rPr>
                        <w:rFonts w:ascii="Trebuchet MS"/>
                        <w:i/>
                        <w:color w:val="231F20"/>
                        <w:spacing w:val="-8"/>
                        <w:sz w:val="16"/>
                      </w:rPr>
                      <w:t> </w:t>
                    </w:r>
                    <w:r>
                      <w:rPr>
                        <w:rFonts w:ascii="Trebuchet MS"/>
                        <w:i/>
                        <w:color w:val="231F20"/>
                        <w:w w:val="80"/>
                        <w:sz w:val="16"/>
                      </w:rPr>
                      <w:t>$20,000</w:t>
                    </w:r>
                    <w:r>
                      <w:rPr>
                        <w:rFonts w:ascii="Trebuchet MS"/>
                        <w:i/>
                        <w:color w:val="231F20"/>
                        <w:spacing w:val="-8"/>
                        <w:sz w:val="16"/>
                      </w:rPr>
                      <w:t> </w:t>
                    </w:r>
                    <w:r>
                      <w:rPr>
                        <w:rFonts w:ascii="Trebuchet MS"/>
                        <w:i/>
                        <w:color w:val="231F20"/>
                        <w:w w:val="80"/>
                        <w:sz w:val="16"/>
                      </w:rPr>
                      <w:t>(Year</w:t>
                    </w:r>
                    <w:r>
                      <w:rPr>
                        <w:rFonts w:ascii="Trebuchet MS"/>
                        <w:i/>
                        <w:color w:val="231F20"/>
                        <w:spacing w:val="-7"/>
                        <w:sz w:val="16"/>
                      </w:rPr>
                      <w:t> </w:t>
                    </w:r>
                    <w:r>
                      <w:rPr>
                        <w:rFonts w:ascii="Trebuchet MS"/>
                        <w:i/>
                        <w:color w:val="231F20"/>
                        <w:w w:val="80"/>
                        <w:sz w:val="16"/>
                      </w:rPr>
                      <w:t>1</w:t>
                    </w:r>
                    <w:r>
                      <w:rPr>
                        <w:rFonts w:ascii="Trebuchet MS"/>
                        <w:i/>
                        <w:color w:val="231F20"/>
                        <w:spacing w:val="-8"/>
                        <w:sz w:val="16"/>
                      </w:rPr>
                      <w:t> </w:t>
                    </w:r>
                    <w:r>
                      <w:rPr>
                        <w:rFonts w:ascii="Trebuchet MS"/>
                        <w:i/>
                        <w:color w:val="231F20"/>
                        <w:w w:val="80"/>
                        <w:sz w:val="16"/>
                      </w:rPr>
                      <w:t>income)</w:t>
                    </w:r>
                    <w:r>
                      <w:rPr>
                        <w:rFonts w:ascii="Trebuchet MS"/>
                        <w:i/>
                        <w:color w:val="231F20"/>
                        <w:spacing w:val="-7"/>
                        <w:sz w:val="16"/>
                      </w:rPr>
                      <w:t> </w:t>
                    </w:r>
                    <w:r>
                      <w:rPr>
                        <w:rFonts w:ascii="BIZ UDPGothic"/>
                        <w:color w:val="231F20"/>
                        <w:w w:val="80"/>
                        <w:sz w:val="16"/>
                      </w:rPr>
                      <w:t>+</w:t>
                    </w:r>
                    <w:r>
                      <w:rPr>
                        <w:rFonts w:ascii="BIZ UDPGothic"/>
                        <w:color w:val="231F20"/>
                        <w:spacing w:val="-2"/>
                        <w:w w:val="80"/>
                        <w:sz w:val="16"/>
                      </w:rPr>
                      <w:t> </w:t>
                    </w:r>
                    <w:r>
                      <w:rPr>
                        <w:rFonts w:ascii="Trebuchet MS"/>
                        <w:i/>
                        <w:color w:val="231F20"/>
                        <w:w w:val="80"/>
                        <w:sz w:val="16"/>
                      </w:rPr>
                      <w:t>10%</w:t>
                    </w:r>
                    <w:r>
                      <w:rPr>
                        <w:rFonts w:ascii="Trebuchet MS"/>
                        <w:i/>
                        <w:color w:val="231F20"/>
                        <w:spacing w:val="-8"/>
                        <w:sz w:val="16"/>
                      </w:rPr>
                      <w:t> </w:t>
                    </w:r>
                    <w:r>
                      <w:rPr>
                        <w:rFonts w:ascii="Trebuchet MS"/>
                        <w:i/>
                        <w:color w:val="231F20"/>
                        <w:w w:val="80"/>
                        <w:sz w:val="16"/>
                      </w:rPr>
                      <w:t>of</w:t>
                    </w:r>
                    <w:r>
                      <w:rPr>
                        <w:rFonts w:ascii="Trebuchet MS"/>
                        <w:i/>
                        <w:color w:val="231F20"/>
                        <w:spacing w:val="-8"/>
                        <w:sz w:val="16"/>
                      </w:rPr>
                      <w:t> </w:t>
                    </w:r>
                    <w:r>
                      <w:rPr>
                        <w:rFonts w:ascii="Trebuchet MS"/>
                        <w:i/>
                        <w:color w:val="231F20"/>
                        <w:w w:val="80"/>
                        <w:sz w:val="16"/>
                      </w:rPr>
                      <w:t>$25,000</w:t>
                    </w:r>
                    <w:r>
                      <w:rPr>
                        <w:rFonts w:ascii="Trebuchet MS"/>
                        <w:i/>
                        <w:color w:val="231F20"/>
                        <w:spacing w:val="-7"/>
                        <w:sz w:val="16"/>
                      </w:rPr>
                      <w:t> </w:t>
                    </w:r>
                    <w:r>
                      <w:rPr>
                        <w:rFonts w:ascii="Trebuchet MS"/>
                        <w:i/>
                        <w:color w:val="231F20"/>
                        <w:w w:val="80"/>
                        <w:sz w:val="16"/>
                      </w:rPr>
                      <w:t>(Year</w:t>
                    </w:r>
                    <w:r>
                      <w:rPr>
                        <w:rFonts w:ascii="Trebuchet MS"/>
                        <w:i/>
                        <w:color w:val="231F20"/>
                        <w:spacing w:val="-8"/>
                        <w:sz w:val="16"/>
                      </w:rPr>
                      <w:t> </w:t>
                    </w:r>
                    <w:r>
                      <w:rPr>
                        <w:rFonts w:ascii="Trebuchet MS"/>
                        <w:i/>
                        <w:color w:val="231F20"/>
                        <w:w w:val="80"/>
                        <w:sz w:val="16"/>
                      </w:rPr>
                      <w:t>1</w:t>
                    </w:r>
                    <w:r>
                      <w:rPr>
                        <w:rFonts w:ascii="Trebuchet MS"/>
                        <w:i/>
                        <w:color w:val="231F20"/>
                        <w:spacing w:val="-8"/>
                        <w:sz w:val="16"/>
                      </w:rPr>
                      <w:t> </w:t>
                    </w:r>
                    <w:r>
                      <w:rPr>
                        <w:rFonts w:ascii="Trebuchet MS"/>
                        <w:i/>
                        <w:color w:val="231F20"/>
                        <w:spacing w:val="-2"/>
                        <w:w w:val="80"/>
                        <w:sz w:val="16"/>
                      </w:rPr>
                      <w:t>depreciation).</w:t>
                    </w:r>
                  </w:p>
                  <w:p>
                    <w:pPr>
                      <w:spacing w:line="195" w:lineRule="exact" w:before="37"/>
                      <w:ind w:left="128" w:right="0" w:firstLine="0"/>
                      <w:jc w:val="left"/>
                      <w:rPr>
                        <w:rFonts w:ascii="Trebuchet MS" w:hAnsi="Trebuchet MS"/>
                        <w:i/>
                        <w:sz w:val="16"/>
                      </w:rPr>
                    </w:pPr>
                    <w:r>
                      <w:rPr>
                        <w:rFonts w:ascii="Trebuchet MS" w:hAnsi="Trebuchet MS"/>
                        <w:i/>
                        <w:color w:val="231F20"/>
                        <w:w w:val="75"/>
                        <w:sz w:val="16"/>
                      </w:rPr>
                      <w:t>Alternatively,</w:t>
                    </w:r>
                    <w:r>
                      <w:rPr>
                        <w:rFonts w:ascii="Trebuchet MS" w:hAnsi="Trebuchet MS"/>
                        <w:i/>
                        <w:color w:val="231F20"/>
                        <w:spacing w:val="-3"/>
                        <w:sz w:val="16"/>
                      </w:rPr>
                      <w:t> </w:t>
                    </w:r>
                    <w:r>
                      <w:rPr>
                        <w:rFonts w:ascii="Trebuchet MS" w:hAnsi="Trebuchet MS"/>
                        <w:i/>
                        <w:color w:val="231F20"/>
                        <w:w w:val="75"/>
                        <w:sz w:val="16"/>
                      </w:rPr>
                      <w:t>$185,000</w:t>
                    </w:r>
                    <w:r>
                      <w:rPr>
                        <w:rFonts w:ascii="Trebuchet MS" w:hAnsi="Trebuchet MS"/>
                        <w:i/>
                        <w:color w:val="231F20"/>
                        <w:spacing w:val="-2"/>
                        <w:sz w:val="16"/>
                      </w:rPr>
                      <w:t> </w:t>
                    </w:r>
                    <w:r>
                      <w:rPr>
                        <w:rFonts w:ascii="BIZ UDPGothic" w:hAnsi="BIZ UDPGothic"/>
                        <w:color w:val="231F20"/>
                        <w:w w:val="75"/>
                        <w:sz w:val="16"/>
                      </w:rPr>
                      <w:t>×</w:t>
                    </w:r>
                    <w:r>
                      <w:rPr>
                        <w:rFonts w:ascii="BIZ UDPGothic" w:hAnsi="BIZ UDPGothic"/>
                        <w:color w:val="231F20"/>
                        <w:spacing w:val="-7"/>
                        <w:sz w:val="16"/>
                      </w:rPr>
                      <w:t> </w:t>
                    </w:r>
                    <w:r>
                      <w:rPr>
                        <w:rFonts w:ascii="Trebuchet MS" w:hAnsi="Trebuchet MS"/>
                        <w:i/>
                        <w:color w:val="231F20"/>
                        <w:w w:val="75"/>
                        <w:sz w:val="16"/>
                      </w:rPr>
                      <w:t>1</w:t>
                    </w:r>
                    <w:r>
                      <w:rPr>
                        <w:rFonts w:ascii="Trebuchet MS" w:hAnsi="Trebuchet MS"/>
                        <w:color w:val="231F20"/>
                        <w:w w:val="75"/>
                        <w:sz w:val="16"/>
                      </w:rPr>
                      <w:t>.</w:t>
                    </w:r>
                    <w:r>
                      <w:rPr>
                        <w:rFonts w:ascii="Trebuchet MS" w:hAnsi="Trebuchet MS"/>
                        <w:i/>
                        <w:color w:val="231F20"/>
                        <w:w w:val="75"/>
                        <w:sz w:val="16"/>
                      </w:rPr>
                      <w:t>10</w:t>
                    </w:r>
                    <w:r>
                      <w:rPr>
                        <w:rFonts w:ascii="Trebuchet MS" w:hAnsi="Trebuchet MS"/>
                        <w:i/>
                        <w:color w:val="231F20"/>
                        <w:spacing w:val="-2"/>
                        <w:sz w:val="16"/>
                      </w:rPr>
                      <w:t> </w:t>
                    </w:r>
                    <w:r>
                      <w:rPr>
                        <w:rFonts w:ascii="BIZ UDPGothic" w:hAnsi="BIZ UDPGothic"/>
                        <w:color w:val="231F20"/>
                        <w:w w:val="75"/>
                        <w:sz w:val="16"/>
                      </w:rPr>
                      <w:t>=</w:t>
                    </w:r>
                    <w:r>
                      <w:rPr>
                        <w:rFonts w:ascii="BIZ UDPGothic" w:hAnsi="BIZ UDPGothic"/>
                        <w:color w:val="231F20"/>
                        <w:spacing w:val="-7"/>
                        <w:sz w:val="16"/>
                      </w:rPr>
                      <w:t> </w:t>
                    </w:r>
                    <w:r>
                      <w:rPr>
                        <w:rFonts w:ascii="Trebuchet MS" w:hAnsi="Trebuchet MS"/>
                        <w:i/>
                        <w:color w:val="231F20"/>
                        <w:w w:val="75"/>
                        <w:sz w:val="16"/>
                      </w:rPr>
                      <w:t>$203,500,</w:t>
                    </w:r>
                    <w:r>
                      <w:rPr>
                        <w:rFonts w:ascii="Trebuchet MS" w:hAnsi="Trebuchet MS"/>
                        <w:i/>
                        <w:color w:val="231F20"/>
                        <w:spacing w:val="-2"/>
                        <w:sz w:val="16"/>
                      </w:rPr>
                      <w:t> </w:t>
                    </w:r>
                    <w:r>
                      <w:rPr>
                        <w:rFonts w:ascii="Trebuchet MS" w:hAnsi="Trebuchet MS"/>
                        <w:i/>
                        <w:color w:val="231F20"/>
                        <w:w w:val="75"/>
                        <w:sz w:val="16"/>
                      </w:rPr>
                      <w:t>where</w:t>
                    </w:r>
                    <w:r>
                      <w:rPr>
                        <w:rFonts w:ascii="Trebuchet MS" w:hAnsi="Trebuchet MS"/>
                        <w:i/>
                        <w:color w:val="231F20"/>
                        <w:spacing w:val="-2"/>
                        <w:sz w:val="16"/>
                      </w:rPr>
                      <w:t> </w:t>
                    </w:r>
                    <w:r>
                      <w:rPr>
                        <w:rFonts w:ascii="Trebuchet MS" w:hAnsi="Trebuchet MS"/>
                        <w:i/>
                        <w:color w:val="231F20"/>
                        <w:w w:val="75"/>
                        <w:sz w:val="16"/>
                      </w:rPr>
                      <w:t>$185,000</w:t>
                    </w:r>
                    <w:r>
                      <w:rPr>
                        <w:rFonts w:ascii="Trebuchet MS" w:hAnsi="Trebuchet MS"/>
                        <w:i/>
                        <w:color w:val="231F20"/>
                        <w:spacing w:val="-2"/>
                        <w:sz w:val="16"/>
                      </w:rPr>
                      <w:t> </w:t>
                    </w:r>
                    <w:r>
                      <w:rPr>
                        <w:rFonts w:ascii="Trebuchet MS" w:hAnsi="Trebuchet MS"/>
                        <w:i/>
                        <w:color w:val="231F20"/>
                        <w:w w:val="75"/>
                        <w:sz w:val="16"/>
                      </w:rPr>
                      <w:t>is</w:t>
                    </w:r>
                    <w:r>
                      <w:rPr>
                        <w:rFonts w:ascii="Trebuchet MS" w:hAnsi="Trebuchet MS"/>
                        <w:i/>
                        <w:color w:val="231F20"/>
                        <w:spacing w:val="-2"/>
                        <w:sz w:val="16"/>
                      </w:rPr>
                      <w:t> </w:t>
                    </w:r>
                    <w:r>
                      <w:rPr>
                        <w:rFonts w:ascii="Trebuchet MS" w:hAnsi="Trebuchet MS"/>
                        <w:i/>
                        <w:color w:val="231F20"/>
                        <w:w w:val="75"/>
                        <w:sz w:val="16"/>
                      </w:rPr>
                      <w:t>last</w:t>
                    </w:r>
                    <w:r>
                      <w:rPr>
                        <w:rFonts w:ascii="Trebuchet MS" w:hAnsi="Trebuchet MS"/>
                        <w:i/>
                        <w:color w:val="231F20"/>
                        <w:spacing w:val="-2"/>
                        <w:sz w:val="16"/>
                      </w:rPr>
                      <w:t> </w:t>
                    </w:r>
                    <w:r>
                      <w:rPr>
                        <w:rFonts w:ascii="Trebuchet MS" w:hAnsi="Trebuchet MS"/>
                        <w:i/>
                        <w:color w:val="231F20"/>
                        <w:w w:val="75"/>
                        <w:sz w:val="16"/>
                      </w:rPr>
                      <w:t>year’s</w:t>
                    </w:r>
                    <w:r>
                      <w:rPr>
                        <w:rFonts w:ascii="Trebuchet MS" w:hAnsi="Trebuchet MS"/>
                        <w:i/>
                        <w:color w:val="231F20"/>
                        <w:spacing w:val="-2"/>
                        <w:sz w:val="16"/>
                      </w:rPr>
                      <w:t> </w:t>
                    </w:r>
                    <w:r>
                      <w:rPr>
                        <w:rFonts w:ascii="Trebuchet MS" w:hAnsi="Trebuchet MS"/>
                        <w:i/>
                        <w:color w:val="231F20"/>
                        <w:w w:val="75"/>
                        <w:sz w:val="16"/>
                      </w:rPr>
                      <w:t>other</w:t>
                    </w:r>
                    <w:r>
                      <w:rPr>
                        <w:rFonts w:ascii="Trebuchet MS" w:hAnsi="Trebuchet MS"/>
                        <w:i/>
                        <w:color w:val="231F20"/>
                        <w:spacing w:val="-2"/>
                        <w:sz w:val="16"/>
                      </w:rPr>
                      <w:t> </w:t>
                    </w:r>
                    <w:r>
                      <w:rPr>
                        <w:rFonts w:ascii="Trebuchet MS" w:hAnsi="Trebuchet MS"/>
                        <w:i/>
                        <w:color w:val="231F20"/>
                        <w:w w:val="75"/>
                        <w:sz w:val="16"/>
                      </w:rPr>
                      <w:t>cash</w:t>
                    </w:r>
                    <w:r>
                      <w:rPr>
                        <w:rFonts w:ascii="Trebuchet MS" w:hAnsi="Trebuchet MS"/>
                        <w:i/>
                        <w:color w:val="231F20"/>
                        <w:spacing w:val="-2"/>
                        <w:sz w:val="16"/>
                      </w:rPr>
                      <w:t> </w:t>
                    </w:r>
                    <w:r>
                      <w:rPr>
                        <w:rFonts w:ascii="Trebuchet MS" w:hAnsi="Trebuchet MS"/>
                        <w:i/>
                        <w:color w:val="231F20"/>
                        <w:spacing w:val="-2"/>
                        <w:w w:val="75"/>
                        <w:sz w:val="16"/>
                      </w:rPr>
                      <w:t>expenses.</w:t>
                    </w:r>
                  </w:p>
                </w:txbxContent>
              </v:textbox>
              <w10:wrap type="none"/>
            </v:shape>
            <w10:wrap type="none"/>
          </v:group>
        </w:pict>
      </w:r>
      <w:r>
        <w:rPr>
          <w:color w:val="231F20"/>
          <w:spacing w:val="-6"/>
        </w:rPr>
        <w:t>This change</w:t>
      </w:r>
      <w:r>
        <w:rPr>
          <w:color w:val="231F20"/>
          <w:spacing w:val="-5"/>
        </w:rPr>
        <w:t> </w:t>
      </w:r>
      <w:r>
        <w:rPr>
          <w:color w:val="231F20"/>
          <w:spacing w:val="-6"/>
        </w:rPr>
        <w:t>in credit</w:t>
      </w:r>
      <w:r>
        <w:rPr>
          <w:color w:val="231F20"/>
          <w:spacing w:val="-5"/>
        </w:rPr>
        <w:t> </w:t>
      </w:r>
      <w:r>
        <w:rPr>
          <w:color w:val="231F20"/>
          <w:spacing w:val="-6"/>
        </w:rPr>
        <w:t>policy</w:t>
      </w:r>
      <w:r>
        <w:rPr>
          <w:color w:val="231F20"/>
          <w:spacing w:val="-5"/>
        </w:rPr>
        <w:t> </w:t>
      </w:r>
      <w:r>
        <w:rPr>
          <w:color w:val="231F20"/>
          <w:spacing w:val="-6"/>
        </w:rPr>
        <w:t>would yield</w:t>
      </w:r>
      <w:r>
        <w:rPr>
          <w:color w:val="231F20"/>
          <w:spacing w:val="-5"/>
        </w:rPr>
        <w:t> </w:t>
      </w:r>
      <w:r>
        <w:rPr>
          <w:color w:val="231F20"/>
          <w:spacing w:val="-6"/>
        </w:rPr>
        <w:t>an excess</w:t>
      </w:r>
      <w:r>
        <w:rPr>
          <w:color w:val="231F20"/>
          <w:spacing w:val="-5"/>
        </w:rPr>
        <w:t> </w:t>
      </w:r>
      <w:r>
        <w:rPr>
          <w:color w:val="231F20"/>
          <w:spacing w:val="-6"/>
        </w:rPr>
        <w:t>in</w:t>
      </w:r>
      <w:r>
        <w:rPr>
          <w:color w:val="231F20"/>
          <w:spacing w:val="-5"/>
        </w:rPr>
        <w:t> </w:t>
      </w:r>
      <w:r>
        <w:rPr>
          <w:color w:val="231F20"/>
          <w:spacing w:val="-6"/>
        </w:rPr>
        <w:t>cash and</w:t>
      </w:r>
      <w:r>
        <w:rPr>
          <w:color w:val="231F20"/>
          <w:spacing w:val="-5"/>
        </w:rPr>
        <w:t> </w:t>
      </w:r>
      <w:r>
        <w:rPr>
          <w:color w:val="231F20"/>
          <w:spacing w:val="-6"/>
        </w:rPr>
        <w:t>no</w:t>
      </w:r>
      <w:r>
        <w:rPr>
          <w:color w:val="231F20"/>
          <w:spacing w:val="-5"/>
        </w:rPr>
        <w:t> </w:t>
      </w:r>
      <w:r>
        <w:rPr>
          <w:color w:val="231F20"/>
          <w:spacing w:val="-6"/>
        </w:rPr>
        <w:t>required borrowing.</w:t>
      </w:r>
    </w:p>
    <w:p>
      <w:pPr>
        <w:pStyle w:val="BodyText"/>
        <w:spacing w:line="232" w:lineRule="auto" w:before="97"/>
        <w:ind w:left="2882" w:right="1423"/>
        <w:jc w:val="both"/>
      </w:pPr>
      <w:r>
        <w:rPr>
          <w:rFonts w:ascii="Trebuchet MS" w:hAnsi="Trebuchet MS"/>
          <w:b/>
          <w:color w:val="231F20"/>
          <w:spacing w:val="-4"/>
        </w:rPr>
        <w:t>Case</w:t>
      </w:r>
      <w:r>
        <w:rPr>
          <w:rFonts w:ascii="Trebuchet MS" w:hAnsi="Trebuchet MS"/>
          <w:b/>
          <w:color w:val="231F20"/>
          <w:spacing w:val="-12"/>
        </w:rPr>
        <w:t> </w:t>
      </w:r>
      <w:r>
        <w:rPr>
          <w:rFonts w:ascii="Trebuchet MS" w:hAnsi="Trebuchet MS"/>
          <w:b/>
          <w:color w:val="231F20"/>
          <w:spacing w:val="-4"/>
        </w:rPr>
        <w:t>10.2</w:t>
      </w:r>
      <w:r>
        <w:rPr>
          <w:rFonts w:ascii="Trebuchet MS" w:hAnsi="Trebuchet MS"/>
          <w:b/>
          <w:color w:val="231F20"/>
          <w:spacing w:val="24"/>
        </w:rPr>
        <w:t> </w:t>
      </w:r>
      <w:r>
        <w:rPr>
          <w:color w:val="231F20"/>
          <w:spacing w:val="-4"/>
        </w:rPr>
        <w:t>What</w:t>
      </w:r>
      <w:r>
        <w:rPr>
          <w:color w:val="231F20"/>
          <w:spacing w:val="-9"/>
        </w:rPr>
        <w:t> </w:t>
      </w:r>
      <w:r>
        <w:rPr>
          <w:color w:val="231F20"/>
          <w:spacing w:val="-4"/>
        </w:rPr>
        <w:t>if</w:t>
      </w:r>
      <w:r>
        <w:rPr>
          <w:color w:val="231F20"/>
          <w:spacing w:val="-8"/>
        </w:rPr>
        <w:t> </w:t>
      </w:r>
      <w:r>
        <w:rPr>
          <w:color w:val="231F20"/>
          <w:spacing w:val="-4"/>
        </w:rPr>
        <w:t>Consolidated</w:t>
      </w:r>
      <w:r>
        <w:rPr>
          <w:color w:val="231F20"/>
          <w:spacing w:val="-9"/>
        </w:rPr>
        <w:t> </w:t>
      </w:r>
      <w:r>
        <w:rPr>
          <w:color w:val="231F20"/>
          <w:spacing w:val="-4"/>
        </w:rPr>
        <w:t>Technologies</w:t>
      </w:r>
      <w:r>
        <w:rPr>
          <w:color w:val="231F20"/>
          <w:spacing w:val="-8"/>
        </w:rPr>
        <w:t> </w:t>
      </w:r>
      <w:r>
        <w:rPr>
          <w:color w:val="231F20"/>
          <w:spacing w:val="-4"/>
        </w:rPr>
        <w:t>worked</w:t>
      </w:r>
      <w:r>
        <w:rPr>
          <w:color w:val="231F20"/>
          <w:spacing w:val="-9"/>
        </w:rPr>
        <w:t> </w:t>
      </w:r>
      <w:r>
        <w:rPr>
          <w:color w:val="231F20"/>
          <w:spacing w:val="-4"/>
        </w:rPr>
        <w:t>to</w:t>
      </w:r>
      <w:r>
        <w:rPr>
          <w:color w:val="231F20"/>
          <w:spacing w:val="-8"/>
        </w:rPr>
        <w:t> </w:t>
      </w:r>
      <w:r>
        <w:rPr>
          <w:color w:val="231F20"/>
          <w:spacing w:val="-4"/>
        </w:rPr>
        <w:t>achieve</w:t>
      </w:r>
      <w:r>
        <w:rPr>
          <w:color w:val="231F20"/>
          <w:spacing w:val="-9"/>
        </w:rPr>
        <w:t> </w:t>
      </w:r>
      <w:r>
        <w:rPr>
          <w:color w:val="231F20"/>
          <w:spacing w:val="-4"/>
        </w:rPr>
        <w:t>an</w:t>
      </w:r>
      <w:r>
        <w:rPr>
          <w:color w:val="231F20"/>
          <w:spacing w:val="-8"/>
        </w:rPr>
        <w:t> </w:t>
      </w:r>
      <w:r>
        <w:rPr>
          <w:i/>
          <w:color w:val="231F20"/>
          <w:spacing w:val="-4"/>
        </w:rPr>
        <w:t>average</w:t>
      </w:r>
      <w:r>
        <w:rPr>
          <w:i/>
          <w:color w:val="231F20"/>
          <w:spacing w:val="-9"/>
        </w:rPr>
        <w:t> </w:t>
      </w:r>
      <w:r>
        <w:rPr>
          <w:color w:val="231F20"/>
          <w:spacing w:val="-4"/>
        </w:rPr>
        <w:t>accounts receivable</w:t>
      </w:r>
      <w:r>
        <w:rPr>
          <w:color w:val="231F20"/>
          <w:spacing w:val="-9"/>
        </w:rPr>
        <w:t> </w:t>
      </w:r>
      <w:r>
        <w:rPr>
          <w:color w:val="231F20"/>
          <w:spacing w:val="-4"/>
        </w:rPr>
        <w:t>turnover</w:t>
      </w:r>
      <w:r>
        <w:rPr>
          <w:color w:val="231F20"/>
          <w:spacing w:val="-8"/>
        </w:rPr>
        <w:t> </w:t>
      </w:r>
      <w:r>
        <w:rPr>
          <w:color w:val="231F20"/>
          <w:spacing w:val="-4"/>
        </w:rPr>
        <w:t>of</w:t>
      </w:r>
      <w:r>
        <w:rPr>
          <w:color w:val="231F20"/>
          <w:spacing w:val="-9"/>
        </w:rPr>
        <w:t> </w:t>
      </w:r>
      <w:r>
        <w:rPr>
          <w:color w:val="231F20"/>
          <w:spacing w:val="-4"/>
        </w:rPr>
        <w:t>4.0</w:t>
      </w:r>
      <w:r>
        <w:rPr>
          <w:color w:val="231F20"/>
          <w:spacing w:val="-8"/>
        </w:rPr>
        <w:t> </w:t>
      </w:r>
      <w:r>
        <w:rPr>
          <w:color w:val="231F20"/>
          <w:spacing w:val="-4"/>
        </w:rPr>
        <w:t>(instead</w:t>
      </w:r>
      <w:r>
        <w:rPr>
          <w:color w:val="231F20"/>
          <w:spacing w:val="-9"/>
        </w:rPr>
        <w:t> </w:t>
      </w:r>
      <w:r>
        <w:rPr>
          <w:color w:val="231F20"/>
          <w:spacing w:val="-4"/>
        </w:rPr>
        <w:t>of</w:t>
      </w:r>
      <w:r>
        <w:rPr>
          <w:color w:val="231F20"/>
          <w:spacing w:val="-8"/>
        </w:rPr>
        <w:t> </w:t>
      </w:r>
      <w:r>
        <w:rPr>
          <w:color w:val="231F20"/>
          <w:spacing w:val="-4"/>
        </w:rPr>
        <w:t>using</w:t>
      </w:r>
      <w:r>
        <w:rPr>
          <w:color w:val="231F20"/>
          <w:spacing w:val="-9"/>
        </w:rPr>
        <w:t> </w:t>
      </w:r>
      <w:r>
        <w:rPr>
          <w:i/>
          <w:color w:val="231F20"/>
          <w:spacing w:val="-4"/>
        </w:rPr>
        <w:t>ending</w:t>
      </w:r>
      <w:r>
        <w:rPr>
          <w:i/>
          <w:color w:val="231F20"/>
          <w:spacing w:val="-8"/>
        </w:rPr>
        <w:t> </w:t>
      </w:r>
      <w:r>
        <w:rPr>
          <w:color w:val="231F20"/>
          <w:spacing w:val="-4"/>
        </w:rPr>
        <w:t>receivables</w:t>
      </w:r>
      <w:r>
        <w:rPr>
          <w:color w:val="231F20"/>
          <w:spacing w:val="-9"/>
        </w:rPr>
        <w:t> </w:t>
      </w:r>
      <w:r>
        <w:rPr>
          <w:color w:val="231F20"/>
          <w:spacing w:val="-4"/>
        </w:rPr>
        <w:t>as</w:t>
      </w:r>
      <w:r>
        <w:rPr>
          <w:color w:val="231F20"/>
          <w:spacing w:val="-8"/>
        </w:rPr>
        <w:t> </w:t>
      </w:r>
      <w:r>
        <w:rPr>
          <w:color w:val="231F20"/>
          <w:spacing w:val="-4"/>
        </w:rPr>
        <w:t>in</w:t>
      </w:r>
      <w:r>
        <w:rPr>
          <w:color w:val="231F20"/>
          <w:spacing w:val="-9"/>
        </w:rPr>
        <w:t> </w:t>
      </w:r>
      <w:r>
        <w:rPr>
          <w:color w:val="231F20"/>
          <w:spacing w:val="-4"/>
        </w:rPr>
        <w:t>the</w:t>
      </w:r>
      <w:r>
        <w:rPr>
          <w:color w:val="231F20"/>
          <w:spacing w:val="-8"/>
        </w:rPr>
        <w:t> </w:t>
      </w:r>
      <w:r>
        <w:rPr>
          <w:color w:val="231F20"/>
          <w:spacing w:val="-4"/>
        </w:rPr>
        <w:t>previous</w:t>
      </w:r>
      <w:r>
        <w:rPr>
          <w:color w:val="231F20"/>
          <w:spacing w:val="-9"/>
        </w:rPr>
        <w:t> </w:t>
      </w:r>
      <w:r>
        <w:rPr>
          <w:color w:val="231F20"/>
          <w:spacing w:val="-4"/>
        </w:rPr>
        <w:t>case)? </w:t>
      </w:r>
      <w:r>
        <w:rPr>
          <w:color w:val="231F20"/>
          <w:spacing w:val="-8"/>
        </w:rPr>
        <w:t>What</w:t>
      </w:r>
      <w:r>
        <w:rPr>
          <w:color w:val="231F20"/>
          <w:spacing w:val="-3"/>
        </w:rPr>
        <w:t> </w:t>
      </w:r>
      <w:r>
        <w:rPr>
          <w:color w:val="231F20"/>
          <w:spacing w:val="-8"/>
        </w:rPr>
        <w:t>impact</w:t>
      </w:r>
      <w:r>
        <w:rPr>
          <w:color w:val="231F20"/>
          <w:spacing w:val="-3"/>
        </w:rPr>
        <w:t> </w:t>
      </w:r>
      <w:r>
        <w:rPr>
          <w:color w:val="231F20"/>
          <w:spacing w:val="-8"/>
        </w:rPr>
        <w:t>does</w:t>
      </w:r>
      <w:r>
        <w:rPr>
          <w:color w:val="231F20"/>
          <w:spacing w:val="-3"/>
        </w:rPr>
        <w:t> </w:t>
      </w:r>
      <w:r>
        <w:rPr>
          <w:color w:val="231F20"/>
          <w:spacing w:val="-8"/>
        </w:rPr>
        <w:t>this</w:t>
      </w:r>
      <w:r>
        <w:rPr>
          <w:color w:val="231F20"/>
          <w:spacing w:val="-3"/>
        </w:rPr>
        <w:t> </w:t>
      </w:r>
      <w:r>
        <w:rPr>
          <w:color w:val="231F20"/>
          <w:spacing w:val="-8"/>
        </w:rPr>
        <w:t>change</w:t>
      </w:r>
      <w:r>
        <w:rPr>
          <w:color w:val="231F20"/>
          <w:spacing w:val="-3"/>
        </w:rPr>
        <w:t> </w:t>
      </w:r>
      <w:r>
        <w:rPr>
          <w:color w:val="231F20"/>
          <w:spacing w:val="-8"/>
        </w:rPr>
        <w:t>have</w:t>
      </w:r>
      <w:r>
        <w:rPr>
          <w:color w:val="231F20"/>
          <w:spacing w:val="-3"/>
        </w:rPr>
        <w:t> </w:t>
      </w:r>
      <w:r>
        <w:rPr>
          <w:color w:val="231F20"/>
          <w:spacing w:val="-8"/>
        </w:rPr>
        <w:t>on</w:t>
      </w:r>
      <w:r>
        <w:rPr>
          <w:color w:val="231F20"/>
          <w:spacing w:val="-3"/>
        </w:rPr>
        <w:t> </w:t>
      </w:r>
      <w:r>
        <w:rPr>
          <w:color w:val="231F20"/>
          <w:spacing w:val="-8"/>
        </w:rPr>
        <w:t>the</w:t>
      </w:r>
      <w:r>
        <w:rPr>
          <w:color w:val="231F20"/>
          <w:spacing w:val="-3"/>
        </w:rPr>
        <w:t> </w:t>
      </w:r>
      <w:r>
        <w:rPr>
          <w:color w:val="231F20"/>
          <w:spacing w:val="-8"/>
        </w:rPr>
        <w:t>company’s</w:t>
      </w:r>
      <w:r>
        <w:rPr>
          <w:color w:val="231F20"/>
          <w:spacing w:val="-3"/>
        </w:rPr>
        <w:t> </w:t>
      </w:r>
      <w:r>
        <w:rPr>
          <w:color w:val="231F20"/>
          <w:spacing w:val="-8"/>
        </w:rPr>
        <w:t>cash</w:t>
      </w:r>
      <w:r>
        <w:rPr>
          <w:color w:val="231F20"/>
          <w:spacing w:val="-3"/>
        </w:rPr>
        <w:t> </w:t>
      </w:r>
      <w:r>
        <w:rPr>
          <w:color w:val="231F20"/>
          <w:spacing w:val="-8"/>
        </w:rPr>
        <w:t>balance?</w:t>
      </w:r>
      <w:r>
        <w:rPr>
          <w:color w:val="231F20"/>
          <w:spacing w:val="-3"/>
        </w:rPr>
        <w:t> </w:t>
      </w:r>
      <w:r>
        <w:rPr>
          <w:color w:val="231F20"/>
          <w:spacing w:val="-8"/>
        </w:rPr>
        <w:t>Our</w:t>
      </w:r>
      <w:r>
        <w:rPr>
          <w:color w:val="231F20"/>
          <w:spacing w:val="-3"/>
        </w:rPr>
        <w:t> </w:t>
      </w:r>
      <w:r>
        <w:rPr>
          <w:color w:val="231F20"/>
          <w:spacing w:val="-8"/>
        </w:rPr>
        <w:t>analysis</w:t>
      </w:r>
      <w:r>
        <w:rPr>
          <w:color w:val="231F20"/>
          <w:spacing w:val="-3"/>
        </w:rPr>
        <w:t> </w:t>
      </w:r>
      <w:r>
        <w:rPr>
          <w:color w:val="231F20"/>
          <w:spacing w:val="-8"/>
        </w:rPr>
        <w:t>of</w:t>
      </w:r>
      <w:r>
        <w:rPr>
          <w:color w:val="231F20"/>
          <w:spacing w:val="-3"/>
        </w:rPr>
        <w:t> </w:t>
      </w:r>
      <w:r>
        <w:rPr>
          <w:color w:val="231F20"/>
          <w:spacing w:val="-8"/>
        </w:rPr>
        <w:t>this </w:t>
      </w:r>
      <w:r>
        <w:rPr>
          <w:color w:val="231F20"/>
        </w:rPr>
        <w:t>what-if</w:t>
      </w:r>
      <w:r>
        <w:rPr>
          <w:color w:val="231F20"/>
          <w:spacing w:val="-4"/>
        </w:rPr>
        <w:t> </w:t>
      </w:r>
      <w:r>
        <w:rPr>
          <w:color w:val="231F20"/>
        </w:rPr>
        <w:t>situation</w:t>
      </w:r>
      <w:r>
        <w:rPr>
          <w:color w:val="231F20"/>
          <w:spacing w:val="-4"/>
        </w:rPr>
        <w:t> </w:t>
      </w:r>
      <w:r>
        <w:rPr>
          <w:color w:val="231F20"/>
        </w:rPr>
        <w:t>follows:</w:t>
      </w:r>
    </w:p>
    <w:p>
      <w:pPr>
        <w:pStyle w:val="BodyText"/>
        <w:spacing w:before="10"/>
        <w:rPr>
          <w:sz w:val="6"/>
        </w:rPr>
      </w:pPr>
      <w:r>
        <w:rPr/>
        <w:pict>
          <v:shape style="position:absolute;margin-left:144.141724pt;margin-top:5.471728pt;width:360pt;height:.1pt;mso-position-horizontal-relative:page;mso-position-vertical-relative:paragraph;z-index:-15700480;mso-wrap-distance-left:0;mso-wrap-distance-right:0" id="docshape208" coordorigin="2883,109" coordsize="7200,0" path="m2883,109l10083,109e" filled="false" stroked="true" strokeweight=".5pt" strokecolor="#231f20">
            <v:path arrowok="t"/>
            <v:stroke dashstyle="solid"/>
            <w10:wrap type="topAndBottom"/>
          </v:shape>
        </w:pict>
      </w:r>
    </w:p>
    <w:p>
      <w:pPr>
        <w:tabs>
          <w:tab w:pos="7213" w:val="left" w:leader="dot"/>
        </w:tabs>
        <w:spacing w:before="71"/>
        <w:ind w:left="2882" w:right="0" w:firstLine="0"/>
        <w:jc w:val="left"/>
        <w:rPr>
          <w:rFonts w:ascii="Trebuchet MS"/>
          <w:sz w:val="18"/>
        </w:rPr>
      </w:pPr>
      <w:r>
        <w:rPr>
          <w:rFonts w:ascii="Trebuchet MS"/>
          <w:color w:val="231F20"/>
          <w:w w:val="75"/>
          <w:sz w:val="18"/>
        </w:rPr>
        <w:t>Excess</w:t>
      </w:r>
      <w:r>
        <w:rPr>
          <w:rFonts w:ascii="Trebuchet MS"/>
          <w:color w:val="231F20"/>
          <w:spacing w:val="5"/>
          <w:sz w:val="18"/>
        </w:rPr>
        <w:t> </w:t>
      </w:r>
      <w:r>
        <w:rPr>
          <w:rFonts w:ascii="Trebuchet MS"/>
          <w:color w:val="231F20"/>
          <w:w w:val="75"/>
          <w:sz w:val="18"/>
        </w:rPr>
        <w:t>cash</w:t>
      </w:r>
      <w:r>
        <w:rPr>
          <w:rFonts w:ascii="Trebuchet MS"/>
          <w:color w:val="231F20"/>
          <w:spacing w:val="5"/>
          <w:sz w:val="18"/>
        </w:rPr>
        <w:t> </w:t>
      </w:r>
      <w:r>
        <w:rPr>
          <w:rFonts w:ascii="Trebuchet MS"/>
          <w:color w:val="231F20"/>
          <w:w w:val="75"/>
          <w:sz w:val="18"/>
        </w:rPr>
        <w:t>balance</w:t>
      </w:r>
      <w:r>
        <w:rPr>
          <w:rFonts w:ascii="Trebuchet MS"/>
          <w:color w:val="231F20"/>
          <w:spacing w:val="5"/>
          <w:sz w:val="18"/>
        </w:rPr>
        <w:t> </w:t>
      </w:r>
      <w:r>
        <w:rPr>
          <w:rFonts w:ascii="Trebuchet MS"/>
          <w:color w:val="231F20"/>
          <w:w w:val="75"/>
          <w:sz w:val="18"/>
        </w:rPr>
        <w:t>as</w:t>
      </w:r>
      <w:r>
        <w:rPr>
          <w:rFonts w:ascii="Trebuchet MS"/>
          <w:color w:val="231F20"/>
          <w:spacing w:val="5"/>
          <w:sz w:val="18"/>
        </w:rPr>
        <w:t> </w:t>
      </w:r>
      <w:r>
        <w:rPr>
          <w:rFonts w:ascii="Trebuchet MS"/>
          <w:color w:val="231F20"/>
          <w:w w:val="75"/>
          <w:sz w:val="18"/>
        </w:rPr>
        <w:t>computed</w:t>
      </w:r>
      <w:r>
        <w:rPr>
          <w:rFonts w:ascii="Trebuchet MS"/>
          <w:color w:val="231F20"/>
          <w:spacing w:val="5"/>
          <w:sz w:val="18"/>
        </w:rPr>
        <w:t> </w:t>
      </w:r>
      <w:r>
        <w:rPr>
          <w:rFonts w:ascii="Trebuchet MS"/>
          <w:color w:val="231F20"/>
          <w:spacing w:val="-2"/>
          <w:w w:val="75"/>
          <w:sz w:val="18"/>
        </w:rPr>
        <w:t>above</w:t>
      </w:r>
      <w:r>
        <w:rPr>
          <w:rFonts w:ascii="Trebuchet MS"/>
          <w:color w:val="231F20"/>
          <w:sz w:val="18"/>
        </w:rPr>
        <w:tab/>
      </w:r>
      <w:r>
        <w:rPr>
          <w:rFonts w:ascii="Trebuchet MS"/>
          <w:color w:val="231F20"/>
          <w:spacing w:val="-2"/>
          <w:w w:val="90"/>
          <w:sz w:val="18"/>
        </w:rPr>
        <w:t>$39,250</w:t>
      </w:r>
    </w:p>
    <w:p>
      <w:pPr>
        <w:spacing w:line="276" w:lineRule="auto" w:before="31"/>
        <w:ind w:left="3062" w:right="4990" w:hanging="180"/>
        <w:jc w:val="left"/>
        <w:rPr>
          <w:rFonts w:ascii="Trebuchet MS"/>
          <w:sz w:val="18"/>
        </w:rPr>
      </w:pPr>
      <w:r>
        <w:rPr>
          <w:rFonts w:ascii="Trebuchet MS"/>
          <w:color w:val="231F20"/>
          <w:w w:val="75"/>
          <w:sz w:val="18"/>
        </w:rPr>
        <w:t>Change from </w:t>
      </w:r>
      <w:r>
        <w:rPr>
          <w:rFonts w:ascii="Trebuchet MS"/>
          <w:i/>
          <w:color w:val="231F20"/>
          <w:w w:val="75"/>
          <w:sz w:val="18"/>
        </w:rPr>
        <w:t>ending </w:t>
      </w:r>
      <w:r>
        <w:rPr>
          <w:rFonts w:ascii="Trebuchet MS"/>
          <w:color w:val="231F20"/>
          <w:w w:val="75"/>
          <w:sz w:val="18"/>
        </w:rPr>
        <w:t>to </w:t>
      </w:r>
      <w:r>
        <w:rPr>
          <w:rFonts w:ascii="Trebuchet MS"/>
          <w:i/>
          <w:color w:val="231F20"/>
          <w:w w:val="75"/>
          <w:sz w:val="18"/>
        </w:rPr>
        <w:t>average </w:t>
      </w:r>
      <w:r>
        <w:rPr>
          <w:rFonts w:ascii="Trebuchet MS"/>
          <w:color w:val="231F20"/>
          <w:w w:val="75"/>
          <w:sz w:val="18"/>
        </w:rPr>
        <w:t>accounts receivable (A. R.) </w:t>
      </w:r>
      <w:r>
        <w:rPr>
          <w:rFonts w:ascii="Trebuchet MS"/>
          <w:color w:val="231F20"/>
          <w:w w:val="80"/>
          <w:sz w:val="18"/>
        </w:rPr>
        <w:t>turnover</w:t>
      </w:r>
      <w:r>
        <w:rPr>
          <w:rFonts w:ascii="Trebuchet MS"/>
          <w:color w:val="231F20"/>
          <w:spacing w:val="-1"/>
          <w:w w:val="80"/>
          <w:sz w:val="18"/>
        </w:rPr>
        <w:t> </w:t>
      </w:r>
      <w:r>
        <w:rPr>
          <w:rFonts w:ascii="Trebuchet MS"/>
          <w:color w:val="231F20"/>
          <w:w w:val="80"/>
          <w:sz w:val="18"/>
        </w:rPr>
        <w:t>increases</w:t>
      </w:r>
      <w:r>
        <w:rPr>
          <w:rFonts w:ascii="Trebuchet MS"/>
          <w:color w:val="231F20"/>
          <w:spacing w:val="-1"/>
          <w:w w:val="80"/>
          <w:sz w:val="18"/>
        </w:rPr>
        <w:t> </w:t>
      </w:r>
      <w:r>
        <w:rPr>
          <w:rFonts w:ascii="Trebuchet MS"/>
          <w:color w:val="231F20"/>
          <w:w w:val="80"/>
          <w:sz w:val="18"/>
        </w:rPr>
        <w:t>year-end</w:t>
      </w:r>
      <w:r>
        <w:rPr>
          <w:rFonts w:ascii="Trebuchet MS"/>
          <w:color w:val="231F20"/>
          <w:spacing w:val="-1"/>
          <w:w w:val="80"/>
          <w:sz w:val="18"/>
        </w:rPr>
        <w:t> </w:t>
      </w:r>
      <w:r>
        <w:rPr>
          <w:rFonts w:ascii="Trebuchet MS"/>
          <w:color w:val="231F20"/>
          <w:w w:val="80"/>
          <w:sz w:val="18"/>
        </w:rPr>
        <w:t>accounts</w:t>
      </w:r>
      <w:r>
        <w:rPr>
          <w:rFonts w:ascii="Trebuchet MS"/>
          <w:color w:val="231F20"/>
          <w:spacing w:val="-1"/>
          <w:w w:val="80"/>
          <w:sz w:val="18"/>
        </w:rPr>
        <w:t> </w:t>
      </w:r>
      <w:r>
        <w:rPr>
          <w:rFonts w:ascii="Trebuchet MS"/>
          <w:color w:val="231F20"/>
          <w:w w:val="80"/>
          <w:sz w:val="18"/>
        </w:rPr>
        <w:t>receivable</w:t>
      </w:r>
      <w:r>
        <w:rPr>
          <w:rFonts w:ascii="Trebuchet MS"/>
          <w:color w:val="231F20"/>
          <w:spacing w:val="-1"/>
          <w:w w:val="80"/>
          <w:sz w:val="18"/>
        </w:rPr>
        <w:t> </w:t>
      </w:r>
      <w:r>
        <w:rPr>
          <w:rFonts w:ascii="Trebuchet MS"/>
          <w:color w:val="231F20"/>
          <w:w w:val="80"/>
          <w:sz w:val="18"/>
        </w:rPr>
        <w:t>to</w:t>
      </w:r>
    </w:p>
    <w:p>
      <w:pPr>
        <w:spacing w:line="294" w:lineRule="exact" w:before="109"/>
        <w:ind w:left="3122" w:right="0" w:firstLine="0"/>
        <w:jc w:val="left"/>
        <w:rPr>
          <w:rFonts w:ascii="Trebuchet MS"/>
          <w:sz w:val="18"/>
        </w:rPr>
      </w:pPr>
      <w:r>
        <w:rPr/>
        <w:pict>
          <v:line style="position:absolute;mso-position-horizontal-relative:page;mso-position-vertical-relative:paragraph;z-index:-22160896" from="208.939713pt,17.475986pt" to="238.899713pt,17.475986pt" stroked="true" strokeweight=".45pt" strokecolor="#231f20">
            <v:stroke dashstyle="solid"/>
            <w10:wrap type="none"/>
          </v:line>
        </w:pict>
      </w:r>
      <w:r>
        <w:rPr>
          <w:rFonts w:ascii="Trebuchet MS"/>
          <w:color w:val="231F20"/>
          <w:w w:val="80"/>
          <w:sz w:val="18"/>
        </w:rPr>
        <w:t>Average</w:t>
      </w:r>
      <w:r>
        <w:rPr>
          <w:rFonts w:ascii="Trebuchet MS"/>
          <w:color w:val="231F20"/>
          <w:spacing w:val="-4"/>
          <w:w w:val="80"/>
          <w:sz w:val="18"/>
        </w:rPr>
        <w:t> </w:t>
      </w:r>
      <w:r>
        <w:rPr>
          <w:rFonts w:ascii="Trebuchet MS"/>
          <w:color w:val="231F20"/>
          <w:w w:val="80"/>
          <w:sz w:val="18"/>
        </w:rPr>
        <w:t>A.</w:t>
      </w:r>
      <w:r>
        <w:rPr>
          <w:rFonts w:ascii="Trebuchet MS"/>
          <w:color w:val="231F20"/>
          <w:spacing w:val="-3"/>
          <w:w w:val="80"/>
          <w:sz w:val="18"/>
        </w:rPr>
        <w:t> </w:t>
      </w:r>
      <w:r>
        <w:rPr>
          <w:rFonts w:ascii="Trebuchet MS"/>
          <w:color w:val="231F20"/>
          <w:w w:val="80"/>
          <w:sz w:val="18"/>
        </w:rPr>
        <w:t>R.</w:t>
      </w:r>
      <w:r>
        <w:rPr>
          <w:rFonts w:ascii="Trebuchet MS"/>
          <w:color w:val="231F20"/>
          <w:spacing w:val="-3"/>
          <w:w w:val="80"/>
          <w:sz w:val="18"/>
        </w:rPr>
        <w:t> </w:t>
      </w:r>
      <w:r>
        <w:rPr>
          <w:rFonts w:ascii="BIZ UDPGothic"/>
          <w:color w:val="231F20"/>
          <w:w w:val="80"/>
          <w:sz w:val="18"/>
        </w:rPr>
        <w:t>=</w:t>
      </w:r>
      <w:r>
        <w:rPr>
          <w:rFonts w:ascii="BIZ UDPGothic"/>
          <w:color w:val="231F20"/>
          <w:spacing w:val="-6"/>
          <w:w w:val="80"/>
          <w:sz w:val="18"/>
        </w:rPr>
        <w:t> </w:t>
      </w:r>
      <w:r>
        <w:rPr>
          <w:rFonts w:ascii="Trebuchet MS"/>
          <w:color w:val="231F20"/>
          <w:w w:val="80"/>
          <w:position w:val="13"/>
          <w:sz w:val="18"/>
        </w:rPr>
        <w:t>$825,000</w:t>
      </w:r>
      <w:r>
        <w:rPr>
          <w:rFonts w:ascii="Trebuchet MS"/>
          <w:color w:val="231F20"/>
          <w:spacing w:val="-4"/>
          <w:w w:val="80"/>
          <w:position w:val="13"/>
          <w:sz w:val="18"/>
        </w:rPr>
        <w:t> </w:t>
      </w:r>
      <w:r>
        <w:rPr>
          <w:rFonts w:ascii="BIZ UDPGothic"/>
          <w:color w:val="231F20"/>
          <w:w w:val="80"/>
          <w:sz w:val="18"/>
        </w:rPr>
        <w:t>=</w:t>
      </w:r>
      <w:r>
        <w:rPr>
          <w:rFonts w:ascii="BIZ UDPGothic"/>
          <w:color w:val="231F20"/>
          <w:spacing w:val="-7"/>
          <w:w w:val="80"/>
          <w:sz w:val="18"/>
        </w:rPr>
        <w:t> </w:t>
      </w:r>
      <w:r>
        <w:rPr>
          <w:rFonts w:ascii="Trebuchet MS"/>
          <w:color w:val="231F20"/>
          <w:spacing w:val="-2"/>
          <w:w w:val="80"/>
          <w:sz w:val="18"/>
        </w:rPr>
        <w:t>$206,250</w:t>
      </w:r>
    </w:p>
    <w:p>
      <w:pPr>
        <w:spacing w:line="161" w:lineRule="exact" w:before="0"/>
        <w:ind w:left="4438" w:right="0" w:firstLine="0"/>
        <w:jc w:val="left"/>
        <w:rPr>
          <w:rFonts w:ascii="Trebuchet MS"/>
          <w:sz w:val="18"/>
        </w:rPr>
      </w:pPr>
      <w:r>
        <w:rPr>
          <w:rFonts w:ascii="Trebuchet MS"/>
          <w:color w:val="231F20"/>
          <w:w w:val="84"/>
          <w:sz w:val="18"/>
        </w:rPr>
        <w:t>4</w:t>
      </w:r>
    </w:p>
    <w:p>
      <w:pPr>
        <w:spacing w:before="24"/>
        <w:ind w:left="3177" w:right="0" w:firstLine="0"/>
        <w:jc w:val="left"/>
        <w:rPr>
          <w:rFonts w:ascii="Trebuchet MS" w:hAnsi="Trebuchet MS"/>
          <w:i/>
          <w:sz w:val="12"/>
        </w:rPr>
      </w:pPr>
      <w:r>
        <w:rPr>
          <w:rFonts w:ascii="Trebuchet MS" w:hAnsi="Trebuchet MS"/>
          <w:color w:val="231F20"/>
          <w:w w:val="80"/>
          <w:sz w:val="18"/>
        </w:rPr>
        <w:t>Ending</w:t>
      </w:r>
      <w:r>
        <w:rPr>
          <w:rFonts w:ascii="Trebuchet MS" w:hAnsi="Trebuchet MS"/>
          <w:color w:val="231F20"/>
          <w:spacing w:val="-8"/>
          <w:sz w:val="18"/>
        </w:rPr>
        <w:t> </w:t>
      </w:r>
      <w:r>
        <w:rPr>
          <w:rFonts w:ascii="Trebuchet MS" w:hAnsi="Trebuchet MS"/>
          <w:color w:val="231F20"/>
          <w:w w:val="80"/>
          <w:sz w:val="18"/>
        </w:rPr>
        <w:t>A.</w:t>
      </w:r>
      <w:r>
        <w:rPr>
          <w:rFonts w:ascii="Trebuchet MS" w:hAnsi="Trebuchet MS"/>
          <w:color w:val="231F20"/>
          <w:spacing w:val="-8"/>
          <w:sz w:val="18"/>
        </w:rPr>
        <w:t> </w:t>
      </w:r>
      <w:r>
        <w:rPr>
          <w:rFonts w:ascii="Trebuchet MS" w:hAnsi="Trebuchet MS"/>
          <w:color w:val="231F20"/>
          <w:w w:val="80"/>
          <w:sz w:val="18"/>
        </w:rPr>
        <w:t>R.</w:t>
      </w:r>
      <w:r>
        <w:rPr>
          <w:rFonts w:ascii="Trebuchet MS" w:hAnsi="Trebuchet MS"/>
          <w:color w:val="231F20"/>
          <w:spacing w:val="-8"/>
          <w:sz w:val="18"/>
        </w:rPr>
        <w:t> </w:t>
      </w:r>
      <w:r>
        <w:rPr>
          <w:rFonts w:ascii="BIZ UDPGothic" w:hAnsi="BIZ UDPGothic"/>
          <w:color w:val="231F20"/>
          <w:w w:val="80"/>
          <w:sz w:val="18"/>
        </w:rPr>
        <w:t>=</w:t>
      </w:r>
      <w:r>
        <w:rPr>
          <w:rFonts w:ascii="BIZ UDPGothic" w:hAnsi="BIZ UDPGothic"/>
          <w:color w:val="231F20"/>
          <w:spacing w:val="-1"/>
          <w:w w:val="80"/>
          <w:sz w:val="18"/>
        </w:rPr>
        <w:t> </w:t>
      </w:r>
      <w:r>
        <w:rPr>
          <w:rFonts w:ascii="Trebuchet MS" w:hAnsi="Trebuchet MS"/>
          <w:color w:val="231F20"/>
          <w:w w:val="80"/>
          <w:sz w:val="18"/>
        </w:rPr>
        <w:t>[$206,250</w:t>
      </w:r>
      <w:r>
        <w:rPr>
          <w:rFonts w:ascii="Trebuchet MS" w:hAnsi="Trebuchet MS"/>
          <w:color w:val="231F20"/>
          <w:spacing w:val="-8"/>
          <w:sz w:val="18"/>
        </w:rPr>
        <w:t> </w:t>
      </w:r>
      <w:r>
        <w:rPr>
          <w:rFonts w:ascii="BIZ UDPGothic" w:hAnsi="BIZ UDPGothic"/>
          <w:color w:val="231F20"/>
          <w:w w:val="80"/>
          <w:sz w:val="18"/>
        </w:rPr>
        <w:t>×</w:t>
      </w:r>
      <w:r>
        <w:rPr>
          <w:rFonts w:ascii="BIZ UDPGothic" w:hAnsi="BIZ UDPGothic"/>
          <w:color w:val="231F20"/>
          <w:spacing w:val="-2"/>
          <w:w w:val="80"/>
          <w:sz w:val="18"/>
        </w:rPr>
        <w:t> </w:t>
      </w:r>
      <w:r>
        <w:rPr>
          <w:rFonts w:ascii="Trebuchet MS" w:hAnsi="Trebuchet MS"/>
          <w:color w:val="231F20"/>
          <w:w w:val="80"/>
          <w:sz w:val="18"/>
        </w:rPr>
        <w:t>2]</w:t>
      </w:r>
      <w:r>
        <w:rPr>
          <w:rFonts w:ascii="Trebuchet MS" w:hAnsi="Trebuchet MS"/>
          <w:color w:val="231F20"/>
          <w:spacing w:val="-8"/>
          <w:sz w:val="18"/>
        </w:rPr>
        <w:t> </w:t>
      </w:r>
      <w:r>
        <w:rPr>
          <w:rFonts w:ascii="BIZ UDPGothic" w:hAnsi="BIZ UDPGothic"/>
          <w:color w:val="231F20"/>
          <w:w w:val="80"/>
          <w:sz w:val="18"/>
        </w:rPr>
        <w:t>—</w:t>
      </w:r>
      <w:r>
        <w:rPr>
          <w:rFonts w:ascii="BIZ UDPGothic" w:hAnsi="BIZ UDPGothic"/>
          <w:color w:val="231F20"/>
          <w:spacing w:val="-1"/>
          <w:w w:val="80"/>
          <w:sz w:val="18"/>
        </w:rPr>
        <w:t> </w:t>
      </w:r>
      <w:r>
        <w:rPr>
          <w:rFonts w:ascii="Trebuchet MS" w:hAnsi="Trebuchet MS"/>
          <w:color w:val="231F20"/>
          <w:w w:val="80"/>
          <w:sz w:val="18"/>
        </w:rPr>
        <w:t>$150,000</w:t>
      </w:r>
      <w:r>
        <w:rPr>
          <w:rFonts w:ascii="Trebuchet MS" w:hAnsi="Trebuchet MS"/>
          <w:color w:val="231F20"/>
          <w:spacing w:val="-8"/>
          <w:sz w:val="18"/>
        </w:rPr>
        <w:t> </w:t>
      </w:r>
      <w:r>
        <w:rPr>
          <w:rFonts w:ascii="BIZ UDPGothic" w:hAnsi="BIZ UDPGothic"/>
          <w:color w:val="231F20"/>
          <w:w w:val="80"/>
          <w:sz w:val="18"/>
        </w:rPr>
        <w:t>=</w:t>
      </w:r>
      <w:r>
        <w:rPr>
          <w:rFonts w:ascii="BIZ UDPGothic" w:hAnsi="BIZ UDPGothic"/>
          <w:color w:val="231F20"/>
          <w:spacing w:val="-2"/>
          <w:w w:val="80"/>
          <w:sz w:val="18"/>
        </w:rPr>
        <w:t> </w:t>
      </w:r>
      <w:r>
        <w:rPr>
          <w:rFonts w:ascii="Trebuchet MS" w:hAnsi="Trebuchet MS"/>
          <w:color w:val="231F20"/>
          <w:w w:val="80"/>
          <w:sz w:val="18"/>
        </w:rPr>
        <w:t>$</w:t>
      </w:r>
      <w:r>
        <w:rPr>
          <w:rFonts w:ascii="Trebuchet MS" w:hAnsi="Trebuchet MS"/>
          <w:color w:val="231F20"/>
          <w:spacing w:val="-8"/>
          <w:sz w:val="18"/>
        </w:rPr>
        <w:t> </w:t>
      </w:r>
      <w:r>
        <w:rPr>
          <w:rFonts w:ascii="Trebuchet MS" w:hAnsi="Trebuchet MS"/>
          <w:color w:val="231F20"/>
          <w:spacing w:val="-2"/>
          <w:w w:val="80"/>
          <w:sz w:val="18"/>
        </w:rPr>
        <w:t>262,500</w:t>
      </w:r>
      <w:r>
        <w:rPr>
          <w:rFonts w:ascii="Trebuchet MS" w:hAnsi="Trebuchet MS"/>
          <w:i/>
          <w:color w:val="231F20"/>
          <w:spacing w:val="-2"/>
          <w:w w:val="80"/>
          <w:position w:val="6"/>
          <w:sz w:val="12"/>
        </w:rPr>
        <w:t>a</w:t>
      </w:r>
    </w:p>
    <w:p>
      <w:pPr>
        <w:tabs>
          <w:tab w:pos="7213" w:val="left" w:leader="dot"/>
        </w:tabs>
        <w:spacing w:line="345" w:lineRule="auto" w:before="28"/>
        <w:ind w:left="2882" w:right="2734" w:firstLine="0"/>
        <w:jc w:val="left"/>
        <w:rPr>
          <w:rFonts w:ascii="Trebuchet MS"/>
          <w:sz w:val="18"/>
        </w:rPr>
      </w:pPr>
      <w:r>
        <w:rPr/>
        <w:pict>
          <v:group style="position:absolute;margin-left:360.891724pt;margin-top:27.850487pt;width:25.5pt;height:2pt;mso-position-horizontal-relative:page;mso-position-vertical-relative:paragraph;z-index:15759872" id="docshapegroup209" coordorigin="7218,557" coordsize="510,40">
            <v:line style="position:absolute" from="7218,561" to="7728,561" stroked="true" strokeweight=".419pt" strokecolor="#231f20">
              <v:stroke dashstyle="solid"/>
            </v:line>
            <v:line style="position:absolute" from="7218,593" to="7728,593" stroked="true" strokeweight=".419pt" strokecolor="#231f20">
              <v:stroke dashstyle="solid"/>
            </v:line>
            <w10:wrap type="none"/>
          </v:group>
        </w:pict>
      </w:r>
      <w:r>
        <w:rPr/>
        <w:pict>
          <v:line style="position:absolute;mso-position-horizontal-relative:page;mso-position-vertical-relative:paragraph;z-index:15760896" from="312.284729pt,12.662986pt" to="346.712729pt,12.662986pt" stroked="true" strokeweight=".5pt" strokecolor="#231f20">
            <v:stroke dashstyle="solid"/>
            <w10:wrap type="none"/>
          </v:line>
        </w:pict>
      </w:r>
      <w:r>
        <w:rPr/>
        <w:pict>
          <v:line style="position:absolute;mso-position-horizontal-relative:page;mso-position-vertical-relative:paragraph;z-index:15761408" from="360.998718pt,12.662986pt" to="386.141718pt,12.662986pt" stroked="true" strokeweight=".5pt" strokecolor="#231f20">
            <v:stroke dashstyle="solid"/>
            <w10:wrap type="none"/>
          </v:line>
        </w:pict>
      </w:r>
      <w:r>
        <w:rPr>
          <w:rFonts w:ascii="Trebuchet MS"/>
          <w:color w:val="231F20"/>
          <w:w w:val="80"/>
          <w:sz w:val="18"/>
        </w:rPr>
        <w:t>Less:</w:t>
      </w:r>
      <w:r>
        <w:rPr>
          <w:rFonts w:ascii="Trebuchet MS"/>
          <w:color w:val="231F20"/>
          <w:spacing w:val="-5"/>
          <w:w w:val="80"/>
          <w:sz w:val="18"/>
        </w:rPr>
        <w:t> </w:t>
      </w:r>
      <w:r>
        <w:rPr>
          <w:rFonts w:ascii="Trebuchet MS"/>
          <w:color w:val="231F20"/>
          <w:w w:val="80"/>
          <w:sz w:val="18"/>
        </w:rPr>
        <w:t>Accounts</w:t>
      </w:r>
      <w:r>
        <w:rPr>
          <w:rFonts w:ascii="Trebuchet MS"/>
          <w:color w:val="231F20"/>
          <w:spacing w:val="-4"/>
          <w:w w:val="80"/>
          <w:sz w:val="18"/>
        </w:rPr>
        <w:t> </w:t>
      </w:r>
      <w:r>
        <w:rPr>
          <w:rFonts w:ascii="Trebuchet MS"/>
          <w:color w:val="231F20"/>
          <w:w w:val="80"/>
          <w:sz w:val="18"/>
        </w:rPr>
        <w:t>receivable</w:t>
      </w:r>
      <w:r>
        <w:rPr>
          <w:rFonts w:ascii="Trebuchet MS"/>
          <w:color w:val="231F20"/>
          <w:spacing w:val="-4"/>
          <w:w w:val="80"/>
          <w:sz w:val="18"/>
        </w:rPr>
        <w:t> </w:t>
      </w:r>
      <w:r>
        <w:rPr>
          <w:rFonts w:ascii="Trebuchet MS"/>
          <w:color w:val="231F20"/>
          <w:w w:val="80"/>
          <w:sz w:val="18"/>
        </w:rPr>
        <w:t>balance</w:t>
      </w:r>
      <w:r>
        <w:rPr>
          <w:rFonts w:ascii="Trebuchet MS"/>
          <w:color w:val="231F20"/>
          <w:spacing w:val="-4"/>
          <w:w w:val="80"/>
          <w:sz w:val="18"/>
        </w:rPr>
        <w:t> </w:t>
      </w:r>
      <w:r>
        <w:rPr>
          <w:rFonts w:ascii="Trebuchet MS"/>
          <w:color w:val="231F20"/>
          <w:w w:val="80"/>
          <w:sz w:val="18"/>
        </w:rPr>
        <w:t>from</w:t>
      </w:r>
      <w:r>
        <w:rPr>
          <w:rFonts w:ascii="Trebuchet MS"/>
          <w:color w:val="231F20"/>
          <w:spacing w:val="-4"/>
          <w:w w:val="80"/>
          <w:sz w:val="18"/>
        </w:rPr>
        <w:t> </w:t>
      </w:r>
      <w:r>
        <w:rPr>
          <w:rFonts w:ascii="Trebuchet MS"/>
          <w:color w:val="231F20"/>
          <w:w w:val="80"/>
          <w:sz w:val="18"/>
        </w:rPr>
        <w:t>Case</w:t>
      </w:r>
      <w:r>
        <w:rPr>
          <w:rFonts w:ascii="Trebuchet MS"/>
          <w:color w:val="231F20"/>
          <w:spacing w:val="-4"/>
          <w:w w:val="80"/>
          <w:sz w:val="18"/>
        </w:rPr>
        <w:t> </w:t>
      </w:r>
      <w:r>
        <w:rPr>
          <w:rFonts w:ascii="Trebuchet MS"/>
          <w:color w:val="231F20"/>
          <w:w w:val="80"/>
          <w:sz w:val="18"/>
        </w:rPr>
        <w:t>10.1</w:t>
      </w:r>
      <w:r>
        <w:rPr>
          <w:rFonts w:ascii="Trebuchet MS"/>
          <w:color w:val="231F20"/>
          <w:spacing w:val="67"/>
          <w:sz w:val="18"/>
        </w:rPr>
        <w:t>  </w:t>
      </w:r>
      <w:r>
        <w:rPr>
          <w:rFonts w:ascii="Trebuchet MS"/>
          <w:color w:val="231F20"/>
          <w:w w:val="80"/>
          <w:sz w:val="18"/>
        </w:rPr>
        <w:t>(206,250)</w:t>
      </w:r>
      <w:r>
        <w:rPr>
          <w:rFonts w:ascii="Trebuchet MS"/>
          <w:color w:val="231F20"/>
          <w:spacing w:val="80"/>
          <w:w w:val="150"/>
          <w:sz w:val="18"/>
        </w:rPr>
        <w:t>  </w:t>
      </w:r>
      <w:r>
        <w:rPr>
          <w:rFonts w:ascii="Trebuchet MS"/>
          <w:color w:val="231F20"/>
          <w:w w:val="80"/>
          <w:sz w:val="18"/>
        </w:rPr>
        <w:t>56,250</w:t>
      </w:r>
      <w:r>
        <w:rPr>
          <w:rFonts w:ascii="Trebuchet MS"/>
          <w:color w:val="231F20"/>
          <w:spacing w:val="-5"/>
          <w:w w:val="80"/>
          <w:sz w:val="18"/>
        </w:rPr>
        <w:t> </w:t>
      </w:r>
      <w:r>
        <w:rPr>
          <w:rFonts w:ascii="Trebuchet MS"/>
          <w:color w:val="231F20"/>
          <w:w w:val="80"/>
          <w:sz w:val="18"/>
        </w:rPr>
        <w:t>(cash</w:t>
      </w:r>
      <w:r>
        <w:rPr>
          <w:rFonts w:ascii="Trebuchet MS"/>
          <w:color w:val="231F20"/>
          <w:spacing w:val="-4"/>
          <w:w w:val="80"/>
          <w:sz w:val="18"/>
        </w:rPr>
        <w:t> </w:t>
      </w:r>
      <w:r>
        <w:rPr>
          <w:rFonts w:ascii="Trebuchet MS"/>
          <w:color w:val="231F20"/>
          <w:w w:val="80"/>
          <w:sz w:val="18"/>
        </w:rPr>
        <w:t>decrease) </w:t>
      </w:r>
      <w:r>
        <w:rPr>
          <w:rFonts w:ascii="Trebuchet MS"/>
          <w:color w:val="231F20"/>
          <w:w w:val="85"/>
          <w:sz w:val="18"/>
        </w:rPr>
        <w:t>Cash to be borrowed</w:t>
      </w:r>
      <w:r>
        <w:rPr>
          <w:rFonts w:ascii="Trebuchet MS"/>
          <w:color w:val="231F20"/>
          <w:sz w:val="18"/>
        </w:rPr>
        <w:tab/>
      </w:r>
      <w:r>
        <w:rPr>
          <w:rFonts w:ascii="Trebuchet MS"/>
          <w:color w:val="231F20"/>
          <w:w w:val="85"/>
          <w:sz w:val="18"/>
        </w:rPr>
        <w:t>$17,000 (cash deficit)</w:t>
      </w:r>
    </w:p>
    <w:p>
      <w:pPr>
        <w:pStyle w:val="BodyText"/>
        <w:spacing w:before="1"/>
        <w:rPr>
          <w:rFonts w:ascii="Trebuchet MS"/>
          <w:sz w:val="4"/>
        </w:rPr>
      </w:pPr>
      <w:r>
        <w:rPr/>
        <w:pict>
          <v:shape style="position:absolute;margin-left:144.141724pt;margin-top:3.605195pt;width:360pt;height:.1pt;mso-position-horizontal-relative:page;mso-position-vertical-relative:paragraph;z-index:-15699968;mso-wrap-distance-left:0;mso-wrap-distance-right:0" id="docshape210" coordorigin="2883,72" coordsize="7200,0" path="m2883,72l10083,72e" filled="false" stroked="true" strokeweight=".5pt" strokecolor="#231f20">
            <v:path arrowok="t"/>
            <v:stroke dashstyle="solid"/>
            <w10:wrap type="topAndBottom"/>
          </v:shape>
        </w:pict>
      </w:r>
    </w:p>
    <w:p>
      <w:pPr>
        <w:tabs>
          <w:tab w:pos="4382" w:val="left" w:leader="none"/>
          <w:tab w:pos="5160" w:val="left" w:leader="none"/>
          <w:tab w:pos="5950" w:val="left" w:leader="none"/>
        </w:tabs>
        <w:spacing w:line="247" w:lineRule="exact" w:before="59"/>
        <w:ind w:left="2882" w:right="0" w:firstLine="0"/>
        <w:jc w:val="left"/>
        <w:rPr>
          <w:rFonts w:ascii="Trebuchet MS" w:hAnsi="Trebuchet MS"/>
          <w:i/>
          <w:sz w:val="16"/>
        </w:rPr>
      </w:pPr>
      <w:r>
        <w:rPr>
          <w:rFonts w:ascii="Trebuchet MS" w:hAnsi="Trebuchet MS"/>
          <w:i/>
          <w:color w:val="231F20"/>
          <w:w w:val="75"/>
          <w:position w:val="5"/>
          <w:sz w:val="10"/>
        </w:rPr>
        <w:t>a</w:t>
      </w:r>
      <w:r>
        <w:rPr>
          <w:rFonts w:ascii="Trebuchet MS" w:hAnsi="Trebuchet MS"/>
          <w:i/>
          <w:color w:val="231F20"/>
          <w:spacing w:val="2"/>
          <w:position w:val="5"/>
          <w:sz w:val="10"/>
        </w:rPr>
        <w:t> </w:t>
      </w:r>
      <w:r>
        <w:rPr>
          <w:rFonts w:ascii="Trebuchet MS" w:hAnsi="Trebuchet MS"/>
          <w:i/>
          <w:color w:val="231F20"/>
          <w:w w:val="75"/>
          <w:sz w:val="16"/>
        </w:rPr>
        <w:t>Average</w:t>
      </w:r>
      <w:r>
        <w:rPr>
          <w:rFonts w:ascii="Trebuchet MS" w:hAnsi="Trebuchet MS"/>
          <w:i/>
          <w:color w:val="231F20"/>
          <w:spacing w:val="-1"/>
          <w:w w:val="75"/>
          <w:sz w:val="16"/>
        </w:rPr>
        <w:t> </w:t>
      </w:r>
      <w:r>
        <w:rPr>
          <w:rFonts w:ascii="Trebuchet MS" w:hAnsi="Trebuchet MS"/>
          <w:i/>
          <w:color w:val="231F20"/>
          <w:w w:val="75"/>
          <w:sz w:val="16"/>
        </w:rPr>
        <w:t>A.</w:t>
      </w:r>
      <w:r>
        <w:rPr>
          <w:rFonts w:ascii="Trebuchet MS" w:hAnsi="Trebuchet MS"/>
          <w:i/>
          <w:color w:val="231F20"/>
          <w:spacing w:val="-1"/>
          <w:w w:val="75"/>
          <w:sz w:val="16"/>
        </w:rPr>
        <w:t> </w:t>
      </w:r>
      <w:r>
        <w:rPr>
          <w:rFonts w:ascii="Trebuchet MS" w:hAnsi="Trebuchet MS"/>
          <w:i/>
          <w:color w:val="231F20"/>
          <w:w w:val="75"/>
          <w:sz w:val="16"/>
        </w:rPr>
        <w:t>R.</w:t>
      </w:r>
      <w:r>
        <w:rPr>
          <w:rFonts w:ascii="Trebuchet MS" w:hAnsi="Trebuchet MS"/>
          <w:i/>
          <w:color w:val="231F20"/>
          <w:spacing w:val="-1"/>
          <w:w w:val="75"/>
          <w:sz w:val="16"/>
        </w:rPr>
        <w:t> </w:t>
      </w:r>
      <w:r>
        <w:rPr>
          <w:rFonts w:ascii="BIZ UDPGothic" w:hAnsi="BIZ UDPGothic"/>
          <w:color w:val="231F20"/>
          <w:w w:val="75"/>
          <w:sz w:val="16"/>
        </w:rPr>
        <w:t>=</w:t>
      </w:r>
      <w:r>
        <w:rPr>
          <w:rFonts w:ascii="BIZ UDPGothic" w:hAnsi="BIZ UDPGothic"/>
          <w:color w:val="231F20"/>
          <w:spacing w:val="-4"/>
          <w:w w:val="75"/>
          <w:sz w:val="16"/>
        </w:rPr>
        <w:t> </w:t>
      </w:r>
      <w:r>
        <w:rPr>
          <w:rFonts w:ascii="Gill Sans MT" w:hAnsi="Gill Sans MT"/>
          <w:i/>
          <w:color w:val="231F20"/>
          <w:position w:val="10"/>
          <w:sz w:val="16"/>
          <w:u w:val="single" w:color="231F20"/>
        </w:rPr>
        <w:tab/>
      </w:r>
      <w:r>
        <w:rPr>
          <w:rFonts w:ascii="Gill Sans MT" w:hAnsi="Gill Sans MT"/>
          <w:i/>
          <w:color w:val="231F20"/>
          <w:spacing w:val="-2"/>
          <w:w w:val="90"/>
          <w:position w:val="10"/>
          <w:sz w:val="16"/>
          <w:u w:val="single" w:color="231F20"/>
        </w:rPr>
        <w:t>Sales</w:t>
      </w:r>
      <w:r>
        <w:rPr>
          <w:rFonts w:ascii="Gill Sans MT" w:hAnsi="Gill Sans MT"/>
          <w:i/>
          <w:color w:val="231F20"/>
          <w:position w:val="10"/>
          <w:sz w:val="16"/>
          <w:u w:val="single" w:color="231F20"/>
        </w:rPr>
        <w:tab/>
      </w:r>
      <w:r>
        <w:rPr>
          <w:rFonts w:ascii="Gill Sans MT" w:hAnsi="Gill Sans MT"/>
          <w:i/>
          <w:color w:val="231F20"/>
          <w:position w:val="10"/>
          <w:sz w:val="16"/>
        </w:rPr>
        <w:tab/>
      </w:r>
      <w:r>
        <w:rPr>
          <w:rFonts w:ascii="BIZ UDPGothic" w:hAnsi="BIZ UDPGothic"/>
          <w:color w:val="231F20"/>
          <w:w w:val="75"/>
          <w:sz w:val="16"/>
        </w:rPr>
        <w:t>=</w:t>
      </w:r>
      <w:r>
        <w:rPr>
          <w:rFonts w:ascii="BIZ UDPGothic" w:hAnsi="BIZ UDPGothic"/>
          <w:color w:val="231F20"/>
          <w:spacing w:val="-9"/>
          <w:sz w:val="16"/>
        </w:rPr>
        <w:t> </w:t>
      </w:r>
      <w:r>
        <w:rPr>
          <w:rFonts w:ascii="Trebuchet MS" w:hAnsi="Trebuchet MS"/>
          <w:i/>
          <w:color w:val="231F20"/>
          <w:w w:val="75"/>
          <w:sz w:val="16"/>
        </w:rPr>
        <w:t>[(Average</w:t>
      </w:r>
      <w:r>
        <w:rPr>
          <w:rFonts w:ascii="Trebuchet MS" w:hAnsi="Trebuchet MS"/>
          <w:i/>
          <w:color w:val="231F20"/>
          <w:spacing w:val="-3"/>
          <w:sz w:val="16"/>
        </w:rPr>
        <w:t> </w:t>
      </w:r>
      <w:r>
        <w:rPr>
          <w:rFonts w:ascii="Trebuchet MS" w:hAnsi="Trebuchet MS"/>
          <w:i/>
          <w:color w:val="231F20"/>
          <w:w w:val="75"/>
          <w:sz w:val="16"/>
        </w:rPr>
        <w:t>A.</w:t>
      </w:r>
      <w:r>
        <w:rPr>
          <w:rFonts w:ascii="Trebuchet MS" w:hAnsi="Trebuchet MS"/>
          <w:i/>
          <w:color w:val="231F20"/>
          <w:spacing w:val="-3"/>
          <w:sz w:val="16"/>
        </w:rPr>
        <w:t> </w:t>
      </w:r>
      <w:r>
        <w:rPr>
          <w:rFonts w:ascii="Trebuchet MS" w:hAnsi="Trebuchet MS"/>
          <w:i/>
          <w:color w:val="231F20"/>
          <w:w w:val="75"/>
          <w:sz w:val="16"/>
        </w:rPr>
        <w:t>R.)</w:t>
      </w:r>
      <w:r>
        <w:rPr>
          <w:rFonts w:ascii="Trebuchet MS" w:hAnsi="Trebuchet MS"/>
          <w:i/>
          <w:color w:val="231F20"/>
          <w:spacing w:val="-3"/>
          <w:sz w:val="16"/>
        </w:rPr>
        <w:t> </w:t>
      </w:r>
      <w:r>
        <w:rPr>
          <w:rFonts w:ascii="BIZ UDPGothic" w:hAnsi="BIZ UDPGothic"/>
          <w:color w:val="231F20"/>
          <w:w w:val="75"/>
          <w:sz w:val="16"/>
        </w:rPr>
        <w:t>×</w:t>
      </w:r>
      <w:r>
        <w:rPr>
          <w:rFonts w:ascii="BIZ UDPGothic" w:hAnsi="BIZ UDPGothic"/>
          <w:color w:val="231F20"/>
          <w:spacing w:val="-8"/>
          <w:sz w:val="16"/>
        </w:rPr>
        <w:t> </w:t>
      </w:r>
      <w:r>
        <w:rPr>
          <w:rFonts w:ascii="Trebuchet MS" w:hAnsi="Trebuchet MS"/>
          <w:i/>
          <w:color w:val="231F20"/>
          <w:w w:val="75"/>
          <w:sz w:val="16"/>
        </w:rPr>
        <w:t>2]</w:t>
      </w:r>
      <w:r>
        <w:rPr>
          <w:rFonts w:ascii="Trebuchet MS" w:hAnsi="Trebuchet MS"/>
          <w:i/>
          <w:color w:val="231F20"/>
          <w:spacing w:val="-3"/>
          <w:sz w:val="16"/>
        </w:rPr>
        <w:t> </w:t>
      </w:r>
      <w:r>
        <w:rPr>
          <w:rFonts w:ascii="BIZ UDPGothic" w:hAnsi="BIZ UDPGothic"/>
          <w:color w:val="231F20"/>
          <w:w w:val="75"/>
          <w:sz w:val="16"/>
        </w:rPr>
        <w:t>—</w:t>
      </w:r>
      <w:r>
        <w:rPr>
          <w:rFonts w:ascii="BIZ UDPGothic" w:hAnsi="BIZ UDPGothic"/>
          <w:color w:val="231F20"/>
          <w:spacing w:val="-8"/>
          <w:sz w:val="16"/>
        </w:rPr>
        <w:t> </w:t>
      </w:r>
      <w:r>
        <w:rPr>
          <w:rFonts w:ascii="Trebuchet MS" w:hAnsi="Trebuchet MS"/>
          <w:i/>
          <w:color w:val="231F20"/>
          <w:w w:val="75"/>
          <w:sz w:val="16"/>
        </w:rPr>
        <w:t>Beginning</w:t>
      </w:r>
      <w:r>
        <w:rPr>
          <w:rFonts w:ascii="Trebuchet MS" w:hAnsi="Trebuchet MS"/>
          <w:i/>
          <w:color w:val="231F20"/>
          <w:spacing w:val="-3"/>
          <w:sz w:val="16"/>
        </w:rPr>
        <w:t> </w:t>
      </w:r>
      <w:r>
        <w:rPr>
          <w:rFonts w:ascii="Trebuchet MS" w:hAnsi="Trebuchet MS"/>
          <w:i/>
          <w:color w:val="231F20"/>
          <w:w w:val="75"/>
          <w:sz w:val="16"/>
        </w:rPr>
        <w:t>A.</w:t>
      </w:r>
      <w:r>
        <w:rPr>
          <w:rFonts w:ascii="Trebuchet MS" w:hAnsi="Trebuchet MS"/>
          <w:i/>
          <w:color w:val="231F20"/>
          <w:spacing w:val="-4"/>
          <w:sz w:val="16"/>
        </w:rPr>
        <w:t> </w:t>
      </w:r>
      <w:r>
        <w:rPr>
          <w:rFonts w:ascii="Trebuchet MS" w:hAnsi="Trebuchet MS"/>
          <w:i/>
          <w:color w:val="231F20"/>
          <w:spacing w:val="-5"/>
          <w:w w:val="75"/>
          <w:sz w:val="16"/>
        </w:rPr>
        <w:t>R.</w:t>
      </w:r>
    </w:p>
    <w:p>
      <w:pPr>
        <w:spacing w:line="146" w:lineRule="exact" w:before="0"/>
        <w:ind w:left="3907" w:right="0" w:firstLine="0"/>
        <w:jc w:val="left"/>
        <w:rPr>
          <w:rFonts w:ascii="Gill Sans MT"/>
          <w:i/>
          <w:sz w:val="16"/>
        </w:rPr>
      </w:pPr>
      <w:r>
        <w:rPr/>
        <w:pict>
          <v:shape style="position:absolute;margin-left:258.012329pt;margin-top:-7.714831pt;width:37.75pt;height:9.6pt;mso-position-horizontal-relative:page;mso-position-vertical-relative:paragraph;z-index:-22159360" type="#_x0000_t202" id="docshape211" filled="false" stroked="false">
            <v:textbox inset="0,0,0,0">
              <w:txbxContent>
                <w:p>
                  <w:pPr>
                    <w:spacing w:before="5"/>
                    <w:ind w:left="0" w:right="0" w:firstLine="0"/>
                    <w:jc w:val="left"/>
                    <w:rPr>
                      <w:rFonts w:ascii="Trebuchet MS"/>
                      <w:i/>
                      <w:sz w:val="16"/>
                    </w:rPr>
                  </w:pPr>
                  <w:r>
                    <w:rPr>
                      <w:rFonts w:ascii="Trebuchet MS"/>
                      <w:i/>
                      <w:color w:val="231F20"/>
                      <w:w w:val="75"/>
                      <w:sz w:val="16"/>
                    </w:rPr>
                    <w:t>;</w:t>
                  </w:r>
                  <w:r>
                    <w:rPr>
                      <w:rFonts w:ascii="Trebuchet MS"/>
                      <w:i/>
                      <w:color w:val="231F20"/>
                      <w:spacing w:val="-12"/>
                      <w:sz w:val="16"/>
                    </w:rPr>
                    <w:t> </w:t>
                  </w:r>
                  <w:r>
                    <w:rPr>
                      <w:rFonts w:ascii="Trebuchet MS"/>
                      <w:i/>
                      <w:color w:val="231F20"/>
                      <w:w w:val="75"/>
                      <w:sz w:val="16"/>
                    </w:rPr>
                    <w:t>Ending</w:t>
                  </w:r>
                  <w:r>
                    <w:rPr>
                      <w:rFonts w:ascii="Trebuchet MS"/>
                      <w:i/>
                      <w:color w:val="231F20"/>
                      <w:spacing w:val="-13"/>
                      <w:sz w:val="16"/>
                    </w:rPr>
                    <w:t> </w:t>
                  </w:r>
                  <w:r>
                    <w:rPr>
                      <w:rFonts w:ascii="Trebuchet MS"/>
                      <w:i/>
                      <w:color w:val="231F20"/>
                      <w:w w:val="75"/>
                      <w:sz w:val="16"/>
                    </w:rPr>
                    <w:t>A.</w:t>
                  </w:r>
                  <w:r>
                    <w:rPr>
                      <w:rFonts w:ascii="Trebuchet MS"/>
                      <w:i/>
                      <w:color w:val="231F20"/>
                      <w:spacing w:val="-12"/>
                      <w:sz w:val="16"/>
                    </w:rPr>
                    <w:t> </w:t>
                  </w:r>
                  <w:r>
                    <w:rPr>
                      <w:rFonts w:ascii="Trebuchet MS"/>
                      <w:i/>
                      <w:color w:val="231F20"/>
                      <w:spacing w:val="-5"/>
                      <w:w w:val="75"/>
                      <w:sz w:val="16"/>
                    </w:rPr>
                    <w:t>R.</w:t>
                  </w:r>
                </w:p>
              </w:txbxContent>
            </v:textbox>
            <w10:wrap type="none"/>
          </v:shape>
        </w:pict>
      </w:r>
      <w:r>
        <w:rPr>
          <w:rFonts w:ascii="Gill Sans MT"/>
          <w:i/>
          <w:color w:val="231F20"/>
          <w:w w:val="90"/>
          <w:sz w:val="16"/>
        </w:rPr>
        <w:t>Average</w:t>
      </w:r>
      <w:r>
        <w:rPr>
          <w:rFonts w:ascii="Gill Sans MT"/>
          <w:i/>
          <w:color w:val="231F20"/>
          <w:spacing w:val="-3"/>
          <w:sz w:val="16"/>
        </w:rPr>
        <w:t> </w:t>
      </w:r>
      <w:r>
        <w:rPr>
          <w:rFonts w:ascii="Gill Sans MT"/>
          <w:i/>
          <w:color w:val="231F20"/>
          <w:w w:val="90"/>
          <w:sz w:val="16"/>
        </w:rPr>
        <w:t>A.</w:t>
      </w:r>
      <w:r>
        <w:rPr>
          <w:rFonts w:ascii="Gill Sans MT"/>
          <w:i/>
          <w:color w:val="231F20"/>
          <w:spacing w:val="-3"/>
          <w:sz w:val="16"/>
        </w:rPr>
        <w:t> </w:t>
      </w:r>
      <w:r>
        <w:rPr>
          <w:rFonts w:ascii="Gill Sans MT"/>
          <w:i/>
          <w:color w:val="231F20"/>
          <w:w w:val="90"/>
          <w:sz w:val="16"/>
        </w:rPr>
        <w:t>R.</w:t>
      </w:r>
      <w:r>
        <w:rPr>
          <w:rFonts w:ascii="Gill Sans MT"/>
          <w:i/>
          <w:color w:val="231F20"/>
          <w:spacing w:val="-2"/>
          <w:sz w:val="16"/>
        </w:rPr>
        <w:t> </w:t>
      </w:r>
      <w:r>
        <w:rPr>
          <w:rFonts w:ascii="Gill Sans MT"/>
          <w:i/>
          <w:color w:val="231F20"/>
          <w:spacing w:val="-2"/>
          <w:w w:val="90"/>
          <w:sz w:val="16"/>
        </w:rPr>
        <w:t>turnover</w:t>
      </w:r>
    </w:p>
    <w:p>
      <w:pPr>
        <w:pStyle w:val="BodyText"/>
        <w:spacing w:line="232" w:lineRule="auto" w:before="117"/>
        <w:ind w:left="2882" w:right="1424"/>
        <w:jc w:val="both"/>
      </w:pPr>
      <w:r>
        <w:rPr>
          <w:color w:val="231F20"/>
          <w:spacing w:val="-2"/>
        </w:rPr>
        <w:t>Consolidated</w:t>
      </w:r>
      <w:r>
        <w:rPr>
          <w:color w:val="231F20"/>
          <w:spacing w:val="-7"/>
        </w:rPr>
        <w:t> </w:t>
      </w:r>
      <w:r>
        <w:rPr>
          <w:color w:val="231F20"/>
          <w:spacing w:val="-2"/>
        </w:rPr>
        <w:t>Technologies</w:t>
      </w:r>
      <w:r>
        <w:rPr>
          <w:color w:val="231F20"/>
          <w:spacing w:val="-7"/>
        </w:rPr>
        <w:t> </w:t>
      </w:r>
      <w:r>
        <w:rPr>
          <w:color w:val="231F20"/>
          <w:spacing w:val="-2"/>
        </w:rPr>
        <w:t>would</w:t>
      </w:r>
      <w:r>
        <w:rPr>
          <w:color w:val="231F20"/>
          <w:spacing w:val="-7"/>
        </w:rPr>
        <w:t> </w:t>
      </w:r>
      <w:r>
        <w:rPr>
          <w:color w:val="231F20"/>
          <w:spacing w:val="-2"/>
        </w:rPr>
        <w:t>be</w:t>
      </w:r>
      <w:r>
        <w:rPr>
          <w:color w:val="231F20"/>
          <w:spacing w:val="-7"/>
        </w:rPr>
        <w:t> </w:t>
      </w:r>
      <w:r>
        <w:rPr>
          <w:color w:val="231F20"/>
          <w:spacing w:val="-2"/>
        </w:rPr>
        <w:t>required</w:t>
      </w:r>
      <w:r>
        <w:rPr>
          <w:color w:val="231F20"/>
          <w:spacing w:val="-7"/>
        </w:rPr>
        <w:t> </w:t>
      </w:r>
      <w:r>
        <w:rPr>
          <w:color w:val="231F20"/>
          <w:spacing w:val="-2"/>
        </w:rPr>
        <w:t>to</w:t>
      </w:r>
      <w:r>
        <w:rPr>
          <w:color w:val="231F20"/>
          <w:spacing w:val="-7"/>
        </w:rPr>
        <w:t> </w:t>
      </w:r>
      <w:r>
        <w:rPr>
          <w:color w:val="231F20"/>
          <w:spacing w:val="-2"/>
        </w:rPr>
        <w:t>borrow</w:t>
      </w:r>
      <w:r>
        <w:rPr>
          <w:color w:val="231F20"/>
          <w:spacing w:val="-7"/>
        </w:rPr>
        <w:t> </w:t>
      </w:r>
      <w:r>
        <w:rPr>
          <w:color w:val="231F20"/>
          <w:spacing w:val="-2"/>
        </w:rPr>
        <w:t>funds</w:t>
      </w:r>
      <w:r>
        <w:rPr>
          <w:color w:val="231F20"/>
          <w:spacing w:val="-7"/>
        </w:rPr>
        <w:t> </w:t>
      </w:r>
      <w:r>
        <w:rPr>
          <w:color w:val="231F20"/>
          <w:spacing w:val="-2"/>
        </w:rPr>
        <w:t>to</w:t>
      </w:r>
      <w:r>
        <w:rPr>
          <w:color w:val="231F20"/>
          <w:spacing w:val="-7"/>
        </w:rPr>
        <w:t> </w:t>
      </w:r>
      <w:r>
        <w:rPr>
          <w:color w:val="231F20"/>
          <w:spacing w:val="-2"/>
        </w:rPr>
        <w:t>achieve</w:t>
      </w:r>
      <w:r>
        <w:rPr>
          <w:color w:val="231F20"/>
          <w:spacing w:val="-7"/>
        </w:rPr>
        <w:t> </w:t>
      </w:r>
      <w:r>
        <w:rPr>
          <w:color w:val="231F20"/>
          <w:spacing w:val="-2"/>
        </w:rPr>
        <w:t>expected performance</w:t>
      </w:r>
      <w:r>
        <w:rPr>
          <w:color w:val="231F20"/>
          <w:spacing w:val="-11"/>
        </w:rPr>
        <w:t> </w:t>
      </w:r>
      <w:r>
        <w:rPr>
          <w:color w:val="231F20"/>
          <w:spacing w:val="-2"/>
        </w:rPr>
        <w:t>under</w:t>
      </w:r>
      <w:r>
        <w:rPr>
          <w:color w:val="231F20"/>
          <w:spacing w:val="-10"/>
        </w:rPr>
        <w:t> </w:t>
      </w:r>
      <w:r>
        <w:rPr>
          <w:color w:val="231F20"/>
          <w:spacing w:val="-2"/>
        </w:rPr>
        <w:t>the</w:t>
      </w:r>
      <w:r>
        <w:rPr>
          <w:color w:val="231F20"/>
          <w:spacing w:val="-11"/>
        </w:rPr>
        <w:t> </w:t>
      </w:r>
      <w:r>
        <w:rPr>
          <w:color w:val="231F20"/>
          <w:spacing w:val="-2"/>
        </w:rPr>
        <w:t>conditions</w:t>
      </w:r>
      <w:r>
        <w:rPr>
          <w:color w:val="231F20"/>
          <w:spacing w:val="-10"/>
        </w:rPr>
        <w:t> </w:t>
      </w:r>
      <w:r>
        <w:rPr>
          <w:color w:val="231F20"/>
          <w:spacing w:val="-2"/>
        </w:rPr>
        <w:t>specified.</w:t>
      </w:r>
    </w:p>
    <w:p>
      <w:pPr>
        <w:pStyle w:val="BodyText"/>
        <w:spacing w:line="232" w:lineRule="auto" w:before="98"/>
        <w:ind w:left="2882" w:right="1424"/>
        <w:jc w:val="both"/>
      </w:pPr>
      <w:r>
        <w:rPr>
          <w:rFonts w:ascii="Trebuchet MS" w:hAnsi="Trebuchet MS"/>
          <w:b/>
          <w:color w:val="231F20"/>
        </w:rPr>
        <w:t>Case</w:t>
      </w:r>
      <w:r>
        <w:rPr>
          <w:rFonts w:ascii="Trebuchet MS" w:hAnsi="Trebuchet MS"/>
          <w:b/>
          <w:color w:val="231F20"/>
          <w:spacing w:val="-14"/>
        </w:rPr>
        <w:t> </w:t>
      </w:r>
      <w:r>
        <w:rPr>
          <w:rFonts w:ascii="Trebuchet MS" w:hAnsi="Trebuchet MS"/>
          <w:b/>
          <w:color w:val="231F20"/>
        </w:rPr>
        <w:t>10.3</w:t>
      </w:r>
      <w:r>
        <w:rPr>
          <w:rFonts w:ascii="Trebuchet MS" w:hAnsi="Trebuchet MS"/>
          <w:b/>
          <w:color w:val="231F20"/>
          <w:spacing w:val="40"/>
        </w:rPr>
        <w:t> </w:t>
      </w:r>
      <w:r>
        <w:rPr>
          <w:color w:val="231F20"/>
        </w:rPr>
        <w:t>What</w:t>
      </w:r>
      <w:r>
        <w:rPr>
          <w:color w:val="231F20"/>
          <w:spacing w:val="-5"/>
        </w:rPr>
        <w:t> </w:t>
      </w:r>
      <w:r>
        <w:rPr>
          <w:color w:val="231F20"/>
        </w:rPr>
        <w:t>if,</w:t>
      </w:r>
      <w:r>
        <w:rPr>
          <w:color w:val="231F20"/>
          <w:spacing w:val="-5"/>
        </w:rPr>
        <w:t> </w:t>
      </w:r>
      <w:r>
        <w:rPr>
          <w:color w:val="231F20"/>
        </w:rPr>
        <w:t>in</w:t>
      </w:r>
      <w:r>
        <w:rPr>
          <w:color w:val="231F20"/>
          <w:spacing w:val="-5"/>
        </w:rPr>
        <w:t> </w:t>
      </w:r>
      <w:r>
        <w:rPr>
          <w:color w:val="231F20"/>
        </w:rPr>
        <w:t>addition</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conditions</w:t>
      </w:r>
      <w:r>
        <w:rPr>
          <w:color w:val="231F20"/>
          <w:spacing w:val="-5"/>
        </w:rPr>
        <w:t> </w:t>
      </w:r>
      <w:r>
        <w:rPr>
          <w:color w:val="231F20"/>
        </w:rPr>
        <w:t>prevailing</w:t>
      </w:r>
      <w:r>
        <w:rPr>
          <w:color w:val="231F20"/>
          <w:spacing w:val="-5"/>
        </w:rPr>
        <w:t> </w:t>
      </w:r>
      <w:r>
        <w:rPr>
          <w:color w:val="231F20"/>
        </w:rPr>
        <w:t>in</w:t>
      </w:r>
      <w:r>
        <w:rPr>
          <w:color w:val="231F20"/>
          <w:spacing w:val="-5"/>
        </w:rPr>
        <w:t> </w:t>
      </w:r>
      <w:r>
        <w:rPr>
          <w:color w:val="231F20"/>
        </w:rPr>
        <w:t>Case</w:t>
      </w:r>
      <w:r>
        <w:rPr>
          <w:color w:val="231F20"/>
          <w:spacing w:val="-5"/>
        </w:rPr>
        <w:t> </w:t>
      </w:r>
      <w:r>
        <w:rPr>
          <w:color w:val="231F20"/>
        </w:rPr>
        <w:t>10.2,</w:t>
      </w:r>
      <w:r>
        <w:rPr>
          <w:color w:val="231F20"/>
          <w:spacing w:val="-5"/>
        </w:rPr>
        <w:t> </w:t>
      </w:r>
      <w:r>
        <w:rPr>
          <w:color w:val="231F20"/>
        </w:rPr>
        <w:t>the</w:t>
      </w:r>
      <w:r>
        <w:rPr>
          <w:color w:val="231F20"/>
          <w:spacing w:val="-5"/>
        </w:rPr>
        <w:t> </w:t>
      </w:r>
      <w:r>
        <w:rPr>
          <w:color w:val="231F20"/>
        </w:rPr>
        <w:t>com- </w:t>
      </w:r>
      <w:r>
        <w:rPr>
          <w:color w:val="231F20"/>
          <w:spacing w:val="-2"/>
        </w:rPr>
        <w:t>pany’s</w:t>
      </w:r>
      <w:r>
        <w:rPr>
          <w:color w:val="231F20"/>
          <w:spacing w:val="-11"/>
        </w:rPr>
        <w:t> </w:t>
      </w:r>
      <w:r>
        <w:rPr>
          <w:color w:val="231F20"/>
          <w:spacing w:val="-2"/>
        </w:rPr>
        <w:t>suppliers</w:t>
      </w:r>
      <w:r>
        <w:rPr>
          <w:color w:val="231F20"/>
          <w:spacing w:val="-10"/>
        </w:rPr>
        <w:t> </w:t>
      </w:r>
      <w:r>
        <w:rPr>
          <w:color w:val="231F20"/>
          <w:spacing w:val="-2"/>
        </w:rPr>
        <w:t>require</w:t>
      </w:r>
      <w:r>
        <w:rPr>
          <w:color w:val="231F20"/>
          <w:spacing w:val="-11"/>
        </w:rPr>
        <w:t> </w:t>
      </w:r>
      <w:r>
        <w:rPr>
          <w:color w:val="231F20"/>
          <w:spacing w:val="-2"/>
        </w:rPr>
        <w:t>payment</w:t>
      </w:r>
      <w:r>
        <w:rPr>
          <w:color w:val="231F20"/>
          <w:spacing w:val="-10"/>
        </w:rPr>
        <w:t> </w:t>
      </w:r>
      <w:r>
        <w:rPr>
          <w:color w:val="231F20"/>
          <w:spacing w:val="-2"/>
        </w:rPr>
        <w:t>within</w:t>
      </w:r>
      <w:r>
        <w:rPr>
          <w:color w:val="231F20"/>
          <w:spacing w:val="-11"/>
        </w:rPr>
        <w:t> </w:t>
      </w:r>
      <w:r>
        <w:rPr>
          <w:color w:val="231F20"/>
          <w:spacing w:val="-2"/>
        </w:rPr>
        <w:t>60</w:t>
      </w:r>
      <w:r>
        <w:rPr>
          <w:color w:val="231F20"/>
          <w:spacing w:val="-10"/>
        </w:rPr>
        <w:t> </w:t>
      </w:r>
      <w:r>
        <w:rPr>
          <w:color w:val="231F20"/>
          <w:spacing w:val="-2"/>
        </w:rPr>
        <w:t>days?</w:t>
      </w:r>
      <w:r>
        <w:rPr>
          <w:color w:val="231F20"/>
          <w:spacing w:val="-11"/>
        </w:rPr>
        <w:t> </w:t>
      </w:r>
      <w:r>
        <w:rPr>
          <w:color w:val="231F20"/>
          <w:spacing w:val="-2"/>
        </w:rPr>
        <w:t>What</w:t>
      </w:r>
      <w:r>
        <w:rPr>
          <w:color w:val="231F20"/>
          <w:spacing w:val="-10"/>
        </w:rPr>
        <w:t> </w:t>
      </w:r>
      <w:r>
        <w:rPr>
          <w:color w:val="231F20"/>
          <w:spacing w:val="-2"/>
        </w:rPr>
        <w:t>is</w:t>
      </w:r>
      <w:r>
        <w:rPr>
          <w:color w:val="231F20"/>
          <w:spacing w:val="-11"/>
        </w:rPr>
        <w:t> </w:t>
      </w:r>
      <w:r>
        <w:rPr>
          <w:color w:val="231F20"/>
          <w:spacing w:val="-2"/>
        </w:rPr>
        <w:t>the</w:t>
      </w:r>
      <w:r>
        <w:rPr>
          <w:color w:val="231F20"/>
          <w:spacing w:val="-10"/>
        </w:rPr>
        <w:t> </w:t>
      </w:r>
      <w:r>
        <w:rPr>
          <w:color w:val="231F20"/>
          <w:spacing w:val="-2"/>
        </w:rPr>
        <w:t>effect</w:t>
      </w:r>
      <w:r>
        <w:rPr>
          <w:color w:val="231F20"/>
          <w:spacing w:val="-11"/>
        </w:rPr>
        <w:t> </w:t>
      </w:r>
      <w:r>
        <w:rPr>
          <w:color w:val="231F20"/>
          <w:spacing w:val="-2"/>
        </w:rPr>
        <w:t>of</w:t>
      </w:r>
      <w:r>
        <w:rPr>
          <w:color w:val="231F20"/>
          <w:spacing w:val="-10"/>
        </w:rPr>
        <w:t> </w:t>
      </w:r>
      <w:r>
        <w:rPr>
          <w:color w:val="231F20"/>
          <w:spacing w:val="-2"/>
        </w:rPr>
        <w:t>this</w:t>
      </w:r>
      <w:r>
        <w:rPr>
          <w:color w:val="231F20"/>
          <w:spacing w:val="-11"/>
        </w:rPr>
        <w:t> </w:t>
      </w:r>
      <w:r>
        <w:rPr>
          <w:color w:val="231F20"/>
          <w:spacing w:val="-2"/>
        </w:rPr>
        <w:t>payment requirement</w:t>
      </w:r>
      <w:r>
        <w:rPr>
          <w:color w:val="231F20"/>
          <w:spacing w:val="-11"/>
        </w:rPr>
        <w:t> </w:t>
      </w:r>
      <w:r>
        <w:rPr>
          <w:color w:val="231F20"/>
          <w:spacing w:val="-2"/>
        </w:rPr>
        <w:t>on</w:t>
      </w:r>
      <w:r>
        <w:rPr>
          <w:color w:val="231F20"/>
          <w:spacing w:val="-10"/>
        </w:rPr>
        <w:t> </w:t>
      </w:r>
      <w:r>
        <w:rPr>
          <w:color w:val="231F20"/>
          <w:spacing w:val="-2"/>
        </w:rPr>
        <w:t>the</w:t>
      </w:r>
      <w:r>
        <w:rPr>
          <w:color w:val="231F20"/>
          <w:spacing w:val="-11"/>
        </w:rPr>
        <w:t> </w:t>
      </w:r>
      <w:r>
        <w:rPr>
          <w:color w:val="231F20"/>
          <w:spacing w:val="-2"/>
        </w:rPr>
        <w:t>cash</w:t>
      </w:r>
      <w:r>
        <w:rPr>
          <w:color w:val="231F20"/>
          <w:spacing w:val="-10"/>
        </w:rPr>
        <w:t> </w:t>
      </w:r>
      <w:r>
        <w:rPr>
          <w:color w:val="231F20"/>
          <w:spacing w:val="-2"/>
        </w:rPr>
        <w:t>balance?</w:t>
      </w:r>
      <w:r>
        <w:rPr>
          <w:color w:val="231F20"/>
          <w:spacing w:val="-11"/>
        </w:rPr>
        <w:t> </w:t>
      </w:r>
      <w:r>
        <w:rPr>
          <w:color w:val="231F20"/>
          <w:spacing w:val="-2"/>
        </w:rPr>
        <w:t>Our</w:t>
      </w:r>
      <w:r>
        <w:rPr>
          <w:color w:val="231F20"/>
          <w:spacing w:val="-10"/>
        </w:rPr>
        <w:t> </w:t>
      </w:r>
      <w:r>
        <w:rPr>
          <w:color w:val="231F20"/>
          <w:spacing w:val="-2"/>
        </w:rPr>
        <w:t>analysis</w:t>
      </w:r>
      <w:r>
        <w:rPr>
          <w:color w:val="231F20"/>
          <w:spacing w:val="-11"/>
        </w:rPr>
        <w:t> </w:t>
      </w:r>
      <w:r>
        <w:rPr>
          <w:color w:val="231F20"/>
          <w:spacing w:val="-2"/>
        </w:rPr>
        <w:t>of</w:t>
      </w:r>
      <w:r>
        <w:rPr>
          <w:color w:val="231F20"/>
          <w:spacing w:val="-10"/>
        </w:rPr>
        <w:t> </w:t>
      </w:r>
      <w:r>
        <w:rPr>
          <w:color w:val="231F20"/>
          <w:spacing w:val="-2"/>
        </w:rPr>
        <w:t>this</w:t>
      </w:r>
      <w:r>
        <w:rPr>
          <w:color w:val="231F20"/>
          <w:spacing w:val="-11"/>
        </w:rPr>
        <w:t> </w:t>
      </w:r>
      <w:r>
        <w:rPr>
          <w:color w:val="231F20"/>
          <w:spacing w:val="-2"/>
        </w:rPr>
        <w:t>case</w:t>
      </w:r>
      <w:r>
        <w:rPr>
          <w:color w:val="231F20"/>
          <w:spacing w:val="-10"/>
        </w:rPr>
        <w:t> </w:t>
      </w:r>
      <w:r>
        <w:rPr>
          <w:color w:val="231F20"/>
          <w:spacing w:val="-2"/>
        </w:rPr>
        <w:t>is</w:t>
      </w:r>
      <w:r>
        <w:rPr>
          <w:color w:val="231F20"/>
          <w:spacing w:val="-11"/>
        </w:rPr>
        <w:t> </w:t>
      </w:r>
      <w:r>
        <w:rPr>
          <w:color w:val="231F20"/>
          <w:spacing w:val="-2"/>
        </w:rPr>
        <w:t>as</w:t>
      </w:r>
      <w:r>
        <w:rPr>
          <w:color w:val="231F20"/>
          <w:spacing w:val="-10"/>
        </w:rPr>
        <w:t> </w:t>
      </w:r>
      <w:r>
        <w:rPr>
          <w:color w:val="231F20"/>
          <w:spacing w:val="-2"/>
        </w:rPr>
        <w:t>follows:</w:t>
      </w:r>
    </w:p>
    <w:p>
      <w:pPr>
        <w:pStyle w:val="BodyText"/>
        <w:spacing w:before="7"/>
        <w:rPr>
          <w:sz w:val="7"/>
        </w:rPr>
      </w:pPr>
      <w:r>
        <w:rPr/>
        <w:pict>
          <v:shape style="position:absolute;margin-left:199.141724pt;margin-top:5.930566pt;width:250pt;height:.1pt;mso-position-horizontal-relative:page;mso-position-vertical-relative:paragraph;z-index:-15699456;mso-wrap-distance-left:0;mso-wrap-distance-right:0" id="docshape212" coordorigin="3983,119" coordsize="5000,0" path="m3983,119l8983,119e" filled="false" stroked="true" strokeweight=".5pt" strokecolor="#231f20">
            <v:path arrowok="t"/>
            <v:stroke dashstyle="solid"/>
            <w10:wrap type="topAndBottom"/>
          </v:shape>
        </w:pict>
      </w:r>
    </w:p>
    <w:p>
      <w:pPr>
        <w:tabs>
          <w:tab w:pos="7423" w:val="left" w:leader="dot"/>
        </w:tabs>
        <w:spacing w:line="276" w:lineRule="auto" w:before="71"/>
        <w:ind w:left="3982" w:right="2523" w:firstLine="0"/>
        <w:jc w:val="left"/>
        <w:rPr>
          <w:rFonts w:ascii="Trebuchet MS"/>
          <w:sz w:val="18"/>
        </w:rPr>
      </w:pPr>
      <w:r>
        <w:rPr>
          <w:rFonts w:ascii="Trebuchet MS"/>
          <w:color w:val="231F20"/>
          <w:w w:val="85"/>
          <w:sz w:val="18"/>
        </w:rPr>
        <w:t>Cash</w:t>
      </w:r>
      <w:r>
        <w:rPr>
          <w:rFonts w:ascii="Trebuchet MS"/>
          <w:color w:val="231F20"/>
          <w:spacing w:val="-7"/>
          <w:w w:val="85"/>
          <w:sz w:val="18"/>
        </w:rPr>
        <w:t> </w:t>
      </w:r>
      <w:r>
        <w:rPr>
          <w:rFonts w:ascii="Trebuchet MS"/>
          <w:color w:val="231F20"/>
          <w:w w:val="85"/>
          <w:sz w:val="18"/>
        </w:rPr>
        <w:t>required</w:t>
      </w:r>
      <w:r>
        <w:rPr>
          <w:rFonts w:ascii="Trebuchet MS"/>
          <w:color w:val="231F20"/>
          <w:spacing w:val="-7"/>
          <w:w w:val="85"/>
          <w:sz w:val="18"/>
        </w:rPr>
        <w:t> </w:t>
      </w:r>
      <w:r>
        <w:rPr>
          <w:rFonts w:ascii="Trebuchet MS"/>
          <w:color w:val="231F20"/>
          <w:w w:val="85"/>
          <w:sz w:val="18"/>
        </w:rPr>
        <w:t>to</w:t>
      </w:r>
      <w:r>
        <w:rPr>
          <w:rFonts w:ascii="Trebuchet MS"/>
          <w:color w:val="231F20"/>
          <w:spacing w:val="-7"/>
          <w:w w:val="85"/>
          <w:sz w:val="18"/>
        </w:rPr>
        <w:t> </w:t>
      </w:r>
      <w:r>
        <w:rPr>
          <w:rFonts w:ascii="Trebuchet MS"/>
          <w:color w:val="231F20"/>
          <w:w w:val="85"/>
          <w:sz w:val="18"/>
        </w:rPr>
        <w:t>borrow</w:t>
      </w:r>
      <w:r>
        <w:rPr>
          <w:rFonts w:ascii="Trebuchet MS"/>
          <w:color w:val="231F20"/>
          <w:spacing w:val="-7"/>
          <w:w w:val="85"/>
          <w:sz w:val="18"/>
        </w:rPr>
        <w:t> </w:t>
      </w:r>
      <w:r>
        <w:rPr>
          <w:rFonts w:ascii="Trebuchet MS"/>
          <w:color w:val="231F20"/>
          <w:w w:val="85"/>
          <w:sz w:val="18"/>
        </w:rPr>
        <w:t>(from</w:t>
      </w:r>
      <w:r>
        <w:rPr>
          <w:rFonts w:ascii="Trebuchet MS"/>
          <w:color w:val="231F20"/>
          <w:spacing w:val="-7"/>
          <w:w w:val="85"/>
          <w:sz w:val="18"/>
        </w:rPr>
        <w:t> </w:t>
      </w:r>
      <w:r>
        <w:rPr>
          <w:rFonts w:ascii="Trebuchet MS"/>
          <w:color w:val="231F20"/>
          <w:w w:val="85"/>
          <w:sz w:val="18"/>
        </w:rPr>
        <w:t>Case</w:t>
      </w:r>
      <w:r>
        <w:rPr>
          <w:rFonts w:ascii="Trebuchet MS"/>
          <w:color w:val="231F20"/>
          <w:spacing w:val="-7"/>
          <w:w w:val="85"/>
          <w:sz w:val="18"/>
        </w:rPr>
        <w:t> </w:t>
      </w:r>
      <w:r>
        <w:rPr>
          <w:rFonts w:ascii="Trebuchet MS"/>
          <w:color w:val="231F20"/>
          <w:w w:val="85"/>
          <w:sz w:val="18"/>
        </w:rPr>
        <w:t>10.2)</w:t>
      </w:r>
      <w:r>
        <w:rPr>
          <w:rFonts w:ascii="Trebuchet MS"/>
          <w:color w:val="231F20"/>
          <w:spacing w:val="-8"/>
          <w:sz w:val="18"/>
        </w:rPr>
        <w:t> </w:t>
      </w:r>
      <w:r>
        <w:rPr>
          <w:rFonts w:ascii="Trebuchet MS"/>
          <w:color w:val="231F20"/>
          <w:w w:val="85"/>
          <w:sz w:val="18"/>
        </w:rPr>
        <w:t>.</w:t>
      </w:r>
      <w:r>
        <w:rPr>
          <w:rFonts w:ascii="Trebuchet MS"/>
          <w:color w:val="231F20"/>
          <w:spacing w:val="-6"/>
          <w:w w:val="85"/>
          <w:sz w:val="18"/>
        </w:rPr>
        <w:t> </w:t>
      </w:r>
      <w:r>
        <w:rPr>
          <w:rFonts w:ascii="Trebuchet MS"/>
          <w:color w:val="231F20"/>
          <w:w w:val="85"/>
          <w:sz w:val="18"/>
        </w:rPr>
        <w:t>.</w:t>
      </w:r>
      <w:r>
        <w:rPr>
          <w:rFonts w:ascii="Trebuchet MS"/>
          <w:color w:val="231F20"/>
          <w:spacing w:val="-7"/>
          <w:w w:val="85"/>
          <w:sz w:val="18"/>
        </w:rPr>
        <w:t> </w:t>
      </w:r>
      <w:r>
        <w:rPr>
          <w:rFonts w:ascii="Trebuchet MS"/>
          <w:color w:val="231F20"/>
          <w:w w:val="85"/>
          <w:sz w:val="18"/>
        </w:rPr>
        <w:t>.</w:t>
      </w:r>
      <w:r>
        <w:rPr>
          <w:rFonts w:ascii="Trebuchet MS"/>
          <w:color w:val="231F20"/>
          <w:spacing w:val="-7"/>
          <w:w w:val="85"/>
          <w:sz w:val="18"/>
        </w:rPr>
        <w:t> </w:t>
      </w:r>
      <w:r>
        <w:rPr>
          <w:rFonts w:ascii="Trebuchet MS"/>
          <w:color w:val="231F20"/>
          <w:w w:val="85"/>
          <w:sz w:val="18"/>
        </w:rPr>
        <w:t>.</w:t>
      </w:r>
      <w:r>
        <w:rPr>
          <w:rFonts w:ascii="Trebuchet MS"/>
          <w:color w:val="231F20"/>
          <w:spacing w:val="-7"/>
          <w:w w:val="85"/>
          <w:sz w:val="18"/>
        </w:rPr>
        <w:t> </w:t>
      </w:r>
      <w:r>
        <w:rPr>
          <w:rFonts w:ascii="Trebuchet MS"/>
          <w:color w:val="231F20"/>
          <w:w w:val="85"/>
          <w:sz w:val="18"/>
        </w:rPr>
        <w:t>.</w:t>
      </w:r>
      <w:r>
        <w:rPr>
          <w:rFonts w:ascii="Trebuchet MS"/>
          <w:color w:val="231F20"/>
          <w:spacing w:val="-7"/>
          <w:w w:val="85"/>
          <w:sz w:val="18"/>
        </w:rPr>
        <w:t> </w:t>
      </w:r>
      <w:r>
        <w:rPr>
          <w:rFonts w:ascii="Trebuchet MS"/>
          <w:color w:val="231F20"/>
          <w:w w:val="85"/>
          <w:sz w:val="18"/>
        </w:rPr>
        <w:t>.</w:t>
      </w:r>
      <w:r>
        <w:rPr>
          <w:rFonts w:ascii="Trebuchet MS"/>
          <w:color w:val="231F20"/>
          <w:spacing w:val="-7"/>
          <w:w w:val="85"/>
          <w:sz w:val="18"/>
        </w:rPr>
        <w:t> </w:t>
      </w:r>
      <w:r>
        <w:rPr>
          <w:rFonts w:ascii="Trebuchet MS"/>
          <w:color w:val="231F20"/>
          <w:w w:val="85"/>
          <w:sz w:val="18"/>
        </w:rPr>
        <w:t>.</w:t>
      </w:r>
      <w:r>
        <w:rPr>
          <w:rFonts w:ascii="Trebuchet MS"/>
          <w:color w:val="231F20"/>
          <w:spacing w:val="-7"/>
          <w:w w:val="85"/>
          <w:sz w:val="18"/>
        </w:rPr>
        <w:t> </w:t>
      </w:r>
      <w:r>
        <w:rPr>
          <w:rFonts w:ascii="Trebuchet MS"/>
          <w:color w:val="231F20"/>
          <w:w w:val="85"/>
          <w:sz w:val="18"/>
        </w:rPr>
        <w:t>.</w:t>
      </w:r>
      <w:r>
        <w:rPr>
          <w:rFonts w:ascii="Trebuchet MS"/>
          <w:color w:val="231F20"/>
          <w:spacing w:val="-7"/>
          <w:w w:val="85"/>
          <w:sz w:val="18"/>
        </w:rPr>
        <w:t> </w:t>
      </w:r>
      <w:r>
        <w:rPr>
          <w:rFonts w:ascii="Trebuchet MS"/>
          <w:color w:val="231F20"/>
          <w:w w:val="85"/>
          <w:sz w:val="18"/>
        </w:rPr>
        <w:t>.</w:t>
      </w:r>
      <w:r>
        <w:rPr>
          <w:rFonts w:ascii="Trebuchet MS"/>
          <w:color w:val="231F20"/>
          <w:spacing w:val="56"/>
          <w:w w:val="150"/>
          <w:sz w:val="18"/>
        </w:rPr>
        <w:t>     </w:t>
      </w:r>
      <w:r>
        <w:rPr>
          <w:rFonts w:ascii="Trebuchet MS"/>
          <w:color w:val="231F20"/>
          <w:w w:val="85"/>
          <w:sz w:val="18"/>
        </w:rPr>
        <w:t>$</w:t>
      </w:r>
      <w:r>
        <w:rPr>
          <w:rFonts w:ascii="Trebuchet MS"/>
          <w:color w:val="231F20"/>
          <w:spacing w:val="8"/>
          <w:sz w:val="18"/>
        </w:rPr>
        <w:t> </w:t>
      </w:r>
      <w:r>
        <w:rPr>
          <w:rFonts w:ascii="Trebuchet MS"/>
          <w:color w:val="231F20"/>
          <w:w w:val="85"/>
          <w:sz w:val="18"/>
        </w:rPr>
        <w:t>17,000 Ending accounts payable (from Case 10.1)</w:t>
      </w:r>
      <w:r>
        <w:rPr>
          <w:rFonts w:ascii="Trebuchet MS"/>
          <w:color w:val="231F20"/>
          <w:sz w:val="18"/>
        </w:rPr>
        <w:tab/>
      </w:r>
      <w:r>
        <w:rPr>
          <w:rFonts w:ascii="Trebuchet MS"/>
          <w:color w:val="231F20"/>
          <w:spacing w:val="-2"/>
          <w:w w:val="85"/>
          <w:sz w:val="18"/>
        </w:rPr>
        <w:t>$244,000</w:t>
      </w:r>
    </w:p>
    <w:p>
      <w:pPr>
        <w:spacing w:line="208" w:lineRule="exact" w:before="0"/>
        <w:ind w:left="3982" w:right="0" w:firstLine="0"/>
        <w:jc w:val="left"/>
        <w:rPr>
          <w:rFonts w:ascii="Trebuchet MS"/>
          <w:sz w:val="18"/>
        </w:rPr>
      </w:pPr>
      <w:r>
        <w:rPr>
          <w:rFonts w:ascii="Trebuchet MS"/>
          <w:color w:val="231F20"/>
          <w:w w:val="75"/>
          <w:sz w:val="18"/>
        </w:rPr>
        <w:t>Ending</w:t>
      </w:r>
      <w:r>
        <w:rPr>
          <w:rFonts w:ascii="Trebuchet MS"/>
          <w:color w:val="231F20"/>
          <w:spacing w:val="5"/>
          <w:sz w:val="18"/>
        </w:rPr>
        <w:t> </w:t>
      </w:r>
      <w:r>
        <w:rPr>
          <w:rFonts w:ascii="Trebuchet MS"/>
          <w:color w:val="231F20"/>
          <w:w w:val="75"/>
          <w:sz w:val="18"/>
        </w:rPr>
        <w:t>accounts</w:t>
      </w:r>
      <w:r>
        <w:rPr>
          <w:rFonts w:ascii="Trebuchet MS"/>
          <w:color w:val="231F20"/>
          <w:spacing w:val="5"/>
          <w:sz w:val="18"/>
        </w:rPr>
        <w:t> </w:t>
      </w:r>
      <w:r>
        <w:rPr>
          <w:rFonts w:ascii="Trebuchet MS"/>
          <w:color w:val="231F20"/>
          <w:w w:val="75"/>
          <w:sz w:val="18"/>
        </w:rPr>
        <w:t>payable</w:t>
      </w:r>
      <w:r>
        <w:rPr>
          <w:rFonts w:ascii="Trebuchet MS"/>
          <w:color w:val="231F20"/>
          <w:spacing w:val="5"/>
          <w:sz w:val="18"/>
        </w:rPr>
        <w:t> </w:t>
      </w:r>
      <w:r>
        <w:rPr>
          <w:rFonts w:ascii="Trebuchet MS"/>
          <w:color w:val="231F20"/>
          <w:w w:val="75"/>
          <w:sz w:val="18"/>
        </w:rPr>
        <w:t>under</w:t>
      </w:r>
      <w:r>
        <w:rPr>
          <w:rFonts w:ascii="Trebuchet MS"/>
          <w:color w:val="231F20"/>
          <w:spacing w:val="5"/>
          <w:sz w:val="18"/>
        </w:rPr>
        <w:t> </w:t>
      </w:r>
      <w:r>
        <w:rPr>
          <w:rFonts w:ascii="Trebuchet MS"/>
          <w:color w:val="231F20"/>
          <w:w w:val="75"/>
          <w:sz w:val="18"/>
        </w:rPr>
        <w:t>60-day</w:t>
      </w:r>
      <w:r>
        <w:rPr>
          <w:rFonts w:ascii="Trebuchet MS"/>
          <w:color w:val="231F20"/>
          <w:spacing w:val="5"/>
          <w:sz w:val="18"/>
        </w:rPr>
        <w:t> </w:t>
      </w:r>
      <w:r>
        <w:rPr>
          <w:rFonts w:ascii="Trebuchet MS"/>
          <w:color w:val="231F20"/>
          <w:spacing w:val="-2"/>
          <w:w w:val="75"/>
          <w:sz w:val="18"/>
        </w:rPr>
        <w:t>payment:</w:t>
      </w:r>
    </w:p>
    <w:p>
      <w:pPr>
        <w:tabs>
          <w:tab w:pos="7427" w:val="left" w:leader="dot"/>
        </w:tabs>
        <w:spacing w:line="216" w:lineRule="exact" w:before="51"/>
        <w:ind w:left="3982" w:right="0" w:firstLine="0"/>
        <w:jc w:val="left"/>
        <w:rPr>
          <w:rFonts w:ascii="Trebuchet MS" w:hAnsi="Trebuchet MS"/>
          <w:sz w:val="18"/>
        </w:rPr>
      </w:pPr>
      <w:r>
        <w:rPr>
          <w:rFonts w:ascii="Trebuchet MS" w:hAnsi="Trebuchet MS"/>
          <w:color w:val="231F20"/>
          <w:spacing w:val="-2"/>
          <w:w w:val="85"/>
          <w:sz w:val="18"/>
        </w:rPr>
        <w:t>Purchases</w:t>
      </w:r>
      <w:r>
        <w:rPr>
          <w:rFonts w:ascii="Trebuchet MS" w:hAnsi="Trebuchet MS"/>
          <w:color w:val="231F20"/>
          <w:spacing w:val="-4"/>
          <w:w w:val="85"/>
          <w:sz w:val="18"/>
        </w:rPr>
        <w:t> </w:t>
      </w:r>
      <w:r>
        <w:rPr>
          <w:rFonts w:ascii="BIZ UDPGothic" w:hAnsi="BIZ UDPGothic"/>
          <w:color w:val="231F20"/>
          <w:spacing w:val="-2"/>
          <w:w w:val="85"/>
          <w:sz w:val="18"/>
        </w:rPr>
        <w:t>×</w:t>
      </w:r>
      <w:r>
        <w:rPr>
          <w:rFonts w:ascii="BIZ UDPGothic" w:hAnsi="BIZ UDPGothic"/>
          <w:color w:val="231F20"/>
          <w:spacing w:val="-8"/>
          <w:w w:val="85"/>
          <w:sz w:val="18"/>
        </w:rPr>
        <w:t> </w:t>
      </w:r>
      <w:r>
        <w:rPr>
          <w:rFonts w:ascii="Trebuchet MS" w:hAnsi="Trebuchet MS"/>
          <w:color w:val="231F20"/>
          <w:spacing w:val="-4"/>
          <w:w w:val="85"/>
          <w:position w:val="10"/>
          <w:sz w:val="18"/>
          <w:u w:val="single" w:color="231F20"/>
        </w:rPr>
        <w:t> </w:t>
      </w:r>
      <w:r>
        <w:rPr>
          <w:rFonts w:ascii="Trebuchet MS" w:hAnsi="Trebuchet MS"/>
          <w:color w:val="231F20"/>
          <w:spacing w:val="-2"/>
          <w:w w:val="85"/>
          <w:position w:val="10"/>
          <w:sz w:val="18"/>
          <w:u w:val="single" w:color="231F20"/>
        </w:rPr>
        <w:t>60</w:t>
      </w:r>
      <w:r>
        <w:rPr>
          <w:rFonts w:ascii="Trebuchet MS" w:hAnsi="Trebuchet MS"/>
          <w:color w:val="231F20"/>
          <w:spacing w:val="-3"/>
          <w:w w:val="85"/>
          <w:position w:val="10"/>
          <w:sz w:val="18"/>
          <w:u w:val="single" w:color="231F20"/>
        </w:rPr>
        <w:t> </w:t>
      </w:r>
      <w:r>
        <w:rPr>
          <w:rFonts w:ascii="Trebuchet MS" w:hAnsi="Trebuchet MS"/>
          <w:color w:val="231F20"/>
          <w:spacing w:val="-4"/>
          <w:w w:val="85"/>
          <w:position w:val="10"/>
          <w:sz w:val="18"/>
        </w:rPr>
        <w:t> </w:t>
      </w:r>
      <w:r>
        <w:rPr>
          <w:rFonts w:ascii="BIZ UDPGothic" w:hAnsi="BIZ UDPGothic"/>
          <w:color w:val="231F20"/>
          <w:spacing w:val="-2"/>
          <w:w w:val="85"/>
          <w:sz w:val="18"/>
        </w:rPr>
        <w:t>=</w:t>
      </w:r>
      <w:r>
        <w:rPr>
          <w:rFonts w:ascii="BIZ UDPGothic" w:hAnsi="BIZ UDPGothic"/>
          <w:color w:val="231F20"/>
          <w:spacing w:val="-8"/>
          <w:w w:val="85"/>
          <w:sz w:val="18"/>
        </w:rPr>
        <w:t> </w:t>
      </w:r>
      <w:r>
        <w:rPr>
          <w:rFonts w:ascii="Trebuchet MS" w:hAnsi="Trebuchet MS"/>
          <w:color w:val="231F20"/>
          <w:spacing w:val="-2"/>
          <w:w w:val="85"/>
          <w:sz w:val="18"/>
        </w:rPr>
        <w:t>$657,000</w:t>
      </w:r>
      <w:r>
        <w:rPr>
          <w:rFonts w:ascii="Trebuchet MS" w:hAnsi="Trebuchet MS"/>
          <w:color w:val="231F20"/>
          <w:spacing w:val="-3"/>
          <w:w w:val="85"/>
          <w:sz w:val="18"/>
        </w:rPr>
        <w:t> </w:t>
      </w:r>
      <w:r>
        <w:rPr>
          <w:rFonts w:ascii="BIZ UDPGothic" w:hAnsi="BIZ UDPGothic"/>
          <w:color w:val="231F20"/>
          <w:spacing w:val="-2"/>
          <w:w w:val="85"/>
          <w:sz w:val="18"/>
        </w:rPr>
        <w:t>×</w:t>
      </w:r>
      <w:r>
        <w:rPr>
          <w:rFonts w:ascii="BIZ UDPGothic" w:hAnsi="BIZ UDPGothic"/>
          <w:color w:val="231F20"/>
          <w:spacing w:val="-9"/>
          <w:w w:val="85"/>
          <w:sz w:val="18"/>
        </w:rPr>
        <w:t> </w:t>
      </w:r>
      <w:r>
        <w:rPr>
          <w:rFonts w:ascii="Trebuchet MS" w:hAnsi="Trebuchet MS"/>
          <w:color w:val="231F20"/>
          <w:spacing w:val="-4"/>
          <w:w w:val="85"/>
          <w:position w:val="10"/>
          <w:sz w:val="18"/>
          <w:u w:val="single" w:color="231F20"/>
        </w:rPr>
        <w:t> </w:t>
      </w:r>
      <w:r>
        <w:rPr>
          <w:rFonts w:ascii="Trebuchet MS" w:hAnsi="Trebuchet MS"/>
          <w:color w:val="231F20"/>
          <w:spacing w:val="-2"/>
          <w:w w:val="85"/>
          <w:position w:val="10"/>
          <w:sz w:val="18"/>
          <w:u w:val="single" w:color="231F20"/>
        </w:rPr>
        <w:t>60</w:t>
      </w:r>
      <w:r>
        <w:rPr>
          <w:rFonts w:ascii="Trebuchet MS" w:hAnsi="Trebuchet MS"/>
          <w:color w:val="231F20"/>
          <w:spacing w:val="-3"/>
          <w:w w:val="85"/>
          <w:position w:val="10"/>
          <w:sz w:val="18"/>
          <w:u w:val="single" w:color="231F20"/>
        </w:rPr>
        <w:t> </w:t>
      </w:r>
      <w:r>
        <w:rPr>
          <w:rFonts w:ascii="Trebuchet MS" w:hAnsi="Trebuchet MS"/>
          <w:color w:val="231F20"/>
          <w:position w:val="10"/>
          <w:sz w:val="18"/>
        </w:rPr>
        <w:tab/>
      </w:r>
      <w:r>
        <w:rPr>
          <w:rFonts w:ascii="Trebuchet MS" w:hAnsi="Trebuchet MS"/>
          <w:color w:val="231F20"/>
          <w:spacing w:val="-32"/>
          <w:sz w:val="18"/>
          <w:u w:val="single" w:color="231F20"/>
        </w:rPr>
        <w:t> </w:t>
      </w:r>
      <w:r>
        <w:rPr>
          <w:rFonts w:ascii="Trebuchet MS" w:hAnsi="Trebuchet MS"/>
          <w:color w:val="231F20"/>
          <w:w w:val="95"/>
          <w:sz w:val="18"/>
          <w:u w:val="single" w:color="231F20"/>
        </w:rPr>
        <w:t>(109,500</w:t>
      </w:r>
      <w:r>
        <w:rPr>
          <w:rFonts w:ascii="Trebuchet MS" w:hAnsi="Trebuchet MS"/>
          <w:color w:val="231F20"/>
          <w:w w:val="95"/>
          <w:sz w:val="18"/>
        </w:rPr>
        <w:t>)</w:t>
      </w:r>
    </w:p>
    <w:p>
      <w:pPr>
        <w:tabs>
          <w:tab w:pos="6160" w:val="left" w:leader="none"/>
        </w:tabs>
        <w:spacing w:before="2"/>
        <w:ind w:left="4862" w:right="0" w:firstLine="0"/>
        <w:jc w:val="left"/>
        <w:rPr>
          <w:rFonts w:ascii="Trebuchet MS"/>
          <w:sz w:val="18"/>
        </w:rPr>
      </w:pPr>
      <w:r>
        <w:rPr>
          <w:rFonts w:ascii="Trebuchet MS"/>
          <w:color w:val="231F20"/>
          <w:spacing w:val="-5"/>
          <w:w w:val="95"/>
          <w:sz w:val="18"/>
        </w:rPr>
        <w:t>360</w:t>
      </w:r>
      <w:r>
        <w:rPr>
          <w:rFonts w:ascii="Trebuchet MS"/>
          <w:color w:val="231F20"/>
          <w:sz w:val="18"/>
        </w:rPr>
        <w:tab/>
      </w:r>
      <w:r>
        <w:rPr>
          <w:rFonts w:ascii="Trebuchet MS"/>
          <w:color w:val="231F20"/>
          <w:spacing w:val="-5"/>
          <w:w w:val="95"/>
          <w:sz w:val="18"/>
        </w:rPr>
        <w:t>360</w:t>
      </w:r>
    </w:p>
    <w:p>
      <w:pPr>
        <w:tabs>
          <w:tab w:pos="8384" w:val="left" w:leader="none"/>
        </w:tabs>
        <w:spacing w:before="33"/>
        <w:ind w:left="3983" w:right="0" w:firstLine="0"/>
        <w:jc w:val="left"/>
        <w:rPr>
          <w:rFonts w:ascii="Trebuchet MS"/>
          <w:sz w:val="18"/>
        </w:rPr>
      </w:pPr>
      <w:r>
        <w:rPr>
          <w:rFonts w:ascii="Trebuchet MS"/>
          <w:color w:val="231F20"/>
          <w:w w:val="70"/>
          <w:sz w:val="18"/>
        </w:rPr>
        <w:t>Additional</w:t>
      </w:r>
      <w:r>
        <w:rPr>
          <w:rFonts w:ascii="Trebuchet MS"/>
          <w:color w:val="231F20"/>
          <w:spacing w:val="-10"/>
          <w:sz w:val="18"/>
        </w:rPr>
        <w:t> </w:t>
      </w:r>
      <w:r>
        <w:rPr>
          <w:rFonts w:ascii="Trebuchet MS"/>
          <w:color w:val="231F20"/>
          <w:w w:val="70"/>
          <w:sz w:val="18"/>
        </w:rPr>
        <w:t>disbursements</w:t>
      </w:r>
      <w:r>
        <w:rPr>
          <w:rFonts w:ascii="Trebuchet MS"/>
          <w:color w:val="231F20"/>
          <w:spacing w:val="-10"/>
          <w:sz w:val="18"/>
        </w:rPr>
        <w:t> </w:t>
      </w:r>
      <w:r>
        <w:rPr>
          <w:rFonts w:ascii="Trebuchet MS"/>
          <w:color w:val="231F20"/>
          <w:w w:val="70"/>
          <w:sz w:val="18"/>
        </w:rPr>
        <w:t>required</w:t>
      </w:r>
      <w:r>
        <w:rPr>
          <w:rFonts w:ascii="Trebuchet MS"/>
          <w:color w:val="231F20"/>
          <w:spacing w:val="62"/>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9"/>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9"/>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9"/>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9"/>
          <w:sz w:val="18"/>
        </w:rPr>
        <w:t> </w:t>
      </w:r>
      <w:r>
        <w:rPr>
          <w:rFonts w:ascii="Trebuchet MS"/>
          <w:color w:val="231F20"/>
          <w:w w:val="70"/>
          <w:sz w:val="18"/>
        </w:rPr>
        <w:t>.</w:t>
      </w:r>
      <w:r>
        <w:rPr>
          <w:rFonts w:ascii="Trebuchet MS"/>
          <w:color w:val="231F20"/>
          <w:spacing w:val="-10"/>
          <w:sz w:val="18"/>
        </w:rPr>
        <w:t> </w:t>
      </w:r>
      <w:r>
        <w:rPr>
          <w:rFonts w:ascii="Trebuchet MS"/>
          <w:color w:val="231F20"/>
          <w:spacing w:val="-10"/>
          <w:w w:val="70"/>
          <w:sz w:val="18"/>
        </w:rPr>
        <w:t>.</w:t>
      </w:r>
      <w:r>
        <w:rPr>
          <w:rFonts w:ascii="Trebuchet MS"/>
          <w:color w:val="231F20"/>
          <w:sz w:val="18"/>
        </w:rPr>
        <w:tab/>
      </w:r>
      <w:r>
        <w:rPr>
          <w:rFonts w:ascii="Trebuchet MS"/>
          <w:color w:val="231F20"/>
          <w:sz w:val="18"/>
          <w:u w:val="single" w:color="231F20"/>
        </w:rPr>
        <w:t> </w:t>
      </w:r>
      <w:r>
        <w:rPr>
          <w:rFonts w:ascii="Trebuchet MS"/>
          <w:color w:val="231F20"/>
          <w:w w:val="75"/>
          <w:sz w:val="18"/>
          <w:u w:val="single" w:color="231F20"/>
        </w:rPr>
        <w:t>134,500</w:t>
      </w:r>
    </w:p>
    <w:p>
      <w:pPr>
        <w:tabs>
          <w:tab w:pos="8383" w:val="left" w:leader="none"/>
        </w:tabs>
        <w:spacing w:before="91"/>
        <w:ind w:left="3983" w:right="0" w:firstLine="0"/>
        <w:jc w:val="left"/>
        <w:rPr>
          <w:rFonts w:ascii="Trebuchet MS"/>
          <w:sz w:val="18"/>
        </w:rPr>
      </w:pPr>
      <w:r>
        <w:rPr/>
        <w:pict>
          <v:group style="position:absolute;margin-left:419.075714pt;margin-top:16.004482pt;width:29.8pt;height:2pt;mso-position-horizontal-relative:page;mso-position-vertical-relative:paragraph;z-index:-15698944;mso-wrap-distance-left:0;mso-wrap-distance-right:0" id="docshapegroup213" coordorigin="8382,320" coordsize="596,40">
            <v:line style="position:absolute" from="8978,356" to="8382,356" stroked="true" strokeweight=".419pt" strokecolor="#231f20">
              <v:stroke dashstyle="solid"/>
            </v:line>
            <v:line style="position:absolute" from="8978,324" to="8382,324" stroked="true" strokeweight=".419pt" strokecolor="#231f20">
              <v:stroke dashstyle="solid"/>
            </v:line>
            <w10:wrap type="topAndBottom"/>
          </v:group>
        </w:pict>
      </w:r>
      <w:r>
        <w:rPr/>
        <w:pict>
          <v:shape style="position:absolute;margin-left:199.141724pt;margin-top:24.253981pt;width:250pt;height:.1pt;mso-position-horizontal-relative:page;mso-position-vertical-relative:paragraph;z-index:-15698432;mso-wrap-distance-left:0;mso-wrap-distance-right:0" id="docshape214" coordorigin="3983,485" coordsize="5000,0" path="m3983,485l8983,485e" filled="false" stroked="true" strokeweight=".5pt" strokecolor="#231f20">
            <v:path arrowok="t"/>
            <v:stroke dashstyle="solid"/>
            <w10:wrap type="topAndBottom"/>
          </v:shape>
        </w:pict>
      </w:r>
      <w:r>
        <w:rPr>
          <w:rFonts w:ascii="Trebuchet MS"/>
          <w:color w:val="231F20"/>
          <w:w w:val="65"/>
          <w:sz w:val="18"/>
        </w:rPr>
        <w:t>Cash</w:t>
      </w:r>
      <w:r>
        <w:rPr>
          <w:rFonts w:ascii="Trebuchet MS"/>
          <w:color w:val="231F20"/>
          <w:spacing w:val="-13"/>
          <w:sz w:val="18"/>
        </w:rPr>
        <w:t> </w:t>
      </w:r>
      <w:r>
        <w:rPr>
          <w:rFonts w:ascii="Trebuchet MS"/>
          <w:color w:val="231F20"/>
          <w:w w:val="65"/>
          <w:sz w:val="18"/>
        </w:rPr>
        <w:t>to</w:t>
      </w:r>
      <w:r>
        <w:rPr>
          <w:rFonts w:ascii="Trebuchet MS"/>
          <w:color w:val="231F20"/>
          <w:spacing w:val="-12"/>
          <w:sz w:val="18"/>
        </w:rPr>
        <w:t> </w:t>
      </w:r>
      <w:r>
        <w:rPr>
          <w:rFonts w:ascii="Trebuchet MS"/>
          <w:color w:val="231F20"/>
          <w:w w:val="65"/>
          <w:sz w:val="18"/>
        </w:rPr>
        <w:t>be</w:t>
      </w:r>
      <w:r>
        <w:rPr>
          <w:rFonts w:ascii="Trebuchet MS"/>
          <w:color w:val="231F20"/>
          <w:spacing w:val="-12"/>
          <w:sz w:val="18"/>
        </w:rPr>
        <w:t> </w:t>
      </w:r>
      <w:r>
        <w:rPr>
          <w:rFonts w:ascii="Trebuchet MS"/>
          <w:color w:val="231F20"/>
          <w:w w:val="65"/>
          <w:sz w:val="18"/>
        </w:rPr>
        <w:t>borrowed</w:t>
      </w:r>
      <w:r>
        <w:rPr>
          <w:rFonts w:ascii="Trebuchet MS"/>
          <w:color w:val="231F20"/>
          <w:spacing w:val="66"/>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spacing w:val="-10"/>
          <w:w w:val="65"/>
          <w:sz w:val="18"/>
        </w:rPr>
        <w:t>.</w:t>
      </w:r>
      <w:r>
        <w:rPr>
          <w:rFonts w:ascii="Trebuchet MS"/>
          <w:color w:val="231F20"/>
          <w:sz w:val="18"/>
        </w:rPr>
        <w:tab/>
      </w:r>
      <w:r>
        <w:rPr>
          <w:rFonts w:ascii="Trebuchet MS"/>
          <w:color w:val="231F20"/>
          <w:spacing w:val="-2"/>
          <w:w w:val="75"/>
          <w:sz w:val="18"/>
        </w:rPr>
        <w:t>$151,500</w:t>
      </w:r>
    </w:p>
    <w:p>
      <w:pPr>
        <w:pStyle w:val="BodyText"/>
        <w:spacing w:before="8"/>
        <w:rPr>
          <w:rFonts w:ascii="Trebuchet MS"/>
          <w:sz w:val="8"/>
        </w:rPr>
      </w:pPr>
    </w:p>
    <w:p>
      <w:pPr>
        <w:spacing w:after="0"/>
        <w:rPr>
          <w:rFonts w:ascii="Trebuchet MS"/>
          <w:sz w:val="8"/>
        </w:rPr>
        <w:sectPr>
          <w:pgSz w:w="11510" w:h="14400"/>
          <w:pgMar w:header="0" w:footer="0" w:top="920" w:bottom="280" w:left="0" w:right="0"/>
        </w:sectPr>
      </w:pPr>
    </w:p>
    <w:p>
      <w:pPr>
        <w:pStyle w:val="BodyText"/>
        <w:spacing w:before="1"/>
        <w:rPr>
          <w:rFonts w:ascii="Trebuchet MS"/>
          <w:sz w:val="17"/>
        </w:rPr>
      </w:pPr>
    </w:p>
    <w:p>
      <w:pPr>
        <w:spacing w:after="0"/>
        <w:rPr>
          <w:rFonts w:ascii="Trebuchet MS"/>
          <w:sz w:val="17"/>
        </w:rPr>
        <w:sectPr>
          <w:pgSz w:w="11510" w:h="14400"/>
          <w:pgMar w:header="0" w:footer="0" w:top="920" w:bottom="280" w:left="0" w:right="0"/>
        </w:sectPr>
      </w:pPr>
    </w:p>
    <w:p>
      <w:pPr>
        <w:pStyle w:val="BodyText"/>
        <w:spacing w:line="232" w:lineRule="auto" w:before="99"/>
        <w:ind w:left="1442"/>
        <w:jc w:val="both"/>
      </w:pPr>
      <w:r>
        <w:rPr>
          <w:color w:val="231F20"/>
        </w:rPr>
        <w:t>This more demanding payment schedule from suppliers would place additional </w:t>
      </w:r>
      <w:r>
        <w:rPr>
          <w:color w:val="231F20"/>
          <w:spacing w:val="-4"/>
        </w:rPr>
        <w:t>borrowing requirements on Consolidated Technologies.</w:t>
      </w:r>
    </w:p>
    <w:p>
      <w:pPr>
        <w:pStyle w:val="BodyText"/>
        <w:spacing w:before="8"/>
        <w:rPr>
          <w:sz w:val="24"/>
        </w:rPr>
      </w:pPr>
    </w:p>
    <w:p>
      <w:pPr>
        <w:pStyle w:val="Heading1"/>
        <w:tabs>
          <w:tab w:pos="3543" w:val="left" w:leader="none"/>
          <w:tab w:pos="4213" w:val="left" w:leader="none"/>
        </w:tabs>
        <w:spacing w:line="389" w:lineRule="exact"/>
      </w:pPr>
      <w:r>
        <w:rPr>
          <w:color w:val="231F20"/>
          <w:spacing w:val="74"/>
          <w:w w:val="95"/>
        </w:rPr>
        <w:t>SECTION</w:t>
      </w:r>
      <w:r>
        <w:rPr>
          <w:color w:val="231F20"/>
        </w:rPr>
        <w:tab/>
      </w:r>
      <w:r>
        <w:rPr>
          <w:color w:val="231F20"/>
          <w:spacing w:val="39"/>
          <w:w w:val="95"/>
        </w:rPr>
        <w:t>2:</w:t>
      </w:r>
      <w:r>
        <w:rPr>
          <w:color w:val="231F20"/>
        </w:rPr>
        <w:tab/>
      </w:r>
      <w:r>
        <w:rPr>
          <w:color w:val="231F20"/>
          <w:spacing w:val="71"/>
          <w:w w:val="85"/>
        </w:rPr>
        <w:t>CAPIT</w:t>
      </w:r>
      <w:r>
        <w:rPr>
          <w:color w:val="231F20"/>
          <w:spacing w:val="24"/>
          <w:w w:val="85"/>
        </w:rPr>
        <w:t> </w:t>
      </w:r>
      <w:r>
        <w:rPr>
          <w:color w:val="231F20"/>
          <w:spacing w:val="39"/>
          <w:w w:val="95"/>
        </w:rPr>
        <w:t>AL </w:t>
      </w:r>
    </w:p>
    <w:p>
      <w:pPr>
        <w:tabs>
          <w:tab w:pos="4223" w:val="left" w:leader="none"/>
          <w:tab w:pos="5303" w:val="left" w:leader="none"/>
        </w:tabs>
        <w:spacing w:line="389" w:lineRule="exact" w:before="0"/>
        <w:ind w:left="1442" w:right="0" w:firstLine="0"/>
        <w:jc w:val="left"/>
        <w:rPr>
          <w:rFonts w:ascii="Trebuchet MS"/>
          <w:b/>
          <w:sz w:val="36"/>
        </w:rPr>
      </w:pPr>
      <w:r>
        <w:rPr>
          <w:rFonts w:ascii="Trebuchet MS"/>
          <w:b/>
          <w:color w:val="231F20"/>
          <w:spacing w:val="77"/>
          <w:sz w:val="36"/>
        </w:rPr>
        <w:t>STRUCTURE</w:t>
      </w:r>
      <w:r>
        <w:rPr>
          <w:rFonts w:ascii="Trebuchet MS"/>
          <w:b/>
          <w:color w:val="231F20"/>
          <w:sz w:val="36"/>
        </w:rPr>
        <w:tab/>
      </w:r>
      <w:r>
        <w:rPr>
          <w:rFonts w:ascii="Trebuchet MS"/>
          <w:b/>
          <w:color w:val="231F20"/>
          <w:spacing w:val="54"/>
          <w:sz w:val="36"/>
        </w:rPr>
        <w:t>AND</w:t>
      </w:r>
      <w:r>
        <w:rPr>
          <w:rFonts w:ascii="Trebuchet MS"/>
          <w:b/>
          <w:color w:val="231F20"/>
          <w:sz w:val="36"/>
        </w:rPr>
        <w:tab/>
      </w:r>
      <w:r>
        <w:rPr>
          <w:rFonts w:ascii="Trebuchet MS"/>
          <w:b/>
          <w:color w:val="231F20"/>
          <w:spacing w:val="59"/>
          <w:w w:val="85"/>
          <w:sz w:val="36"/>
        </w:rPr>
        <w:t>SOL</w:t>
      </w:r>
      <w:r>
        <w:rPr>
          <w:rFonts w:ascii="Trebuchet MS"/>
          <w:b/>
          <w:color w:val="231F20"/>
          <w:spacing w:val="-3"/>
          <w:w w:val="85"/>
          <w:sz w:val="36"/>
        </w:rPr>
        <w:t> </w:t>
      </w:r>
      <w:r>
        <w:rPr>
          <w:rFonts w:ascii="Trebuchet MS"/>
          <w:b/>
          <w:color w:val="231F20"/>
          <w:spacing w:val="69"/>
          <w:w w:val="95"/>
          <w:sz w:val="36"/>
        </w:rPr>
        <w:t>VENCY </w:t>
      </w:r>
    </w:p>
    <w:p>
      <w:pPr>
        <w:pStyle w:val="Heading2"/>
        <w:tabs>
          <w:tab w:pos="3070" w:val="left" w:leader="none"/>
          <w:tab w:pos="3718" w:val="left" w:leader="none"/>
        </w:tabs>
        <w:spacing w:line="371" w:lineRule="exact"/>
        <w:jc w:val="left"/>
      </w:pPr>
      <w:r>
        <w:rPr/>
        <w:pict>
          <v:line style="position:absolute;mso-position-horizontal-relative:page;mso-position-vertical-relative:paragraph;z-index:15762944" from="17.14172pt,12.713346pt" to="69.141720pt,12.713346pt" stroked="true" strokeweight="4pt" strokecolor="#231f20">
            <v:stroke dashstyle="shortdot"/>
            <w10:wrap type="none"/>
          </v:line>
        </w:pict>
      </w:r>
      <w:r>
        <w:rPr>
          <w:color w:val="231F20"/>
          <w:spacing w:val="63"/>
        </w:rPr>
        <w:t>BASICS</w:t>
      </w:r>
      <w:r>
        <w:rPr>
          <w:color w:val="231F20"/>
        </w:rPr>
        <w:tab/>
      </w:r>
      <w:r>
        <w:rPr>
          <w:color w:val="231F20"/>
          <w:spacing w:val="34"/>
        </w:rPr>
        <w:t>OF</w:t>
      </w:r>
      <w:r>
        <w:rPr>
          <w:color w:val="231F20"/>
        </w:rPr>
        <w:tab/>
      </w:r>
      <w:r>
        <w:rPr>
          <w:color w:val="231F20"/>
          <w:spacing w:val="52"/>
          <w:w w:val="85"/>
        </w:rPr>
        <w:t>SOL</w:t>
      </w:r>
      <w:r>
        <w:rPr>
          <w:color w:val="231F20"/>
          <w:spacing w:val="-2"/>
          <w:w w:val="85"/>
        </w:rPr>
        <w:t> </w:t>
      </w:r>
      <w:r>
        <w:rPr>
          <w:color w:val="231F20"/>
          <w:spacing w:val="59"/>
        </w:rPr>
        <w:t>VENCY </w:t>
      </w:r>
    </w:p>
    <w:p>
      <w:pPr>
        <w:pStyle w:val="BodyText"/>
        <w:spacing w:line="232" w:lineRule="auto" w:before="63"/>
        <w:ind w:left="1442"/>
        <w:jc w:val="both"/>
      </w:pPr>
      <w:r>
        <w:rPr>
          <w:color w:val="231F20"/>
          <w:spacing w:val="-2"/>
        </w:rPr>
        <w:t>Analyzing</w:t>
      </w:r>
      <w:r>
        <w:rPr>
          <w:color w:val="231F20"/>
          <w:spacing w:val="-11"/>
        </w:rPr>
        <w:t> </w:t>
      </w:r>
      <w:r>
        <w:rPr>
          <w:color w:val="231F20"/>
          <w:spacing w:val="-2"/>
        </w:rPr>
        <w:t>solvency</w:t>
      </w:r>
      <w:r>
        <w:rPr>
          <w:color w:val="231F20"/>
          <w:spacing w:val="-10"/>
        </w:rPr>
        <w:t> </w:t>
      </w:r>
      <w:r>
        <w:rPr>
          <w:color w:val="231F20"/>
          <w:spacing w:val="-2"/>
        </w:rPr>
        <w:t>of</w:t>
      </w:r>
      <w:r>
        <w:rPr>
          <w:color w:val="231F20"/>
          <w:spacing w:val="-11"/>
        </w:rPr>
        <w:t> </w:t>
      </w:r>
      <w:r>
        <w:rPr>
          <w:color w:val="231F20"/>
          <w:spacing w:val="-2"/>
        </w:rPr>
        <w:t>a</w:t>
      </w:r>
      <w:r>
        <w:rPr>
          <w:color w:val="231F20"/>
          <w:spacing w:val="-10"/>
        </w:rPr>
        <w:t> </w:t>
      </w:r>
      <w:r>
        <w:rPr>
          <w:color w:val="231F20"/>
          <w:spacing w:val="-2"/>
        </w:rPr>
        <w:t>company</w:t>
      </w:r>
      <w:r>
        <w:rPr>
          <w:color w:val="231F20"/>
          <w:spacing w:val="-11"/>
        </w:rPr>
        <w:t> </w:t>
      </w:r>
      <w:r>
        <w:rPr>
          <w:color w:val="231F20"/>
          <w:spacing w:val="-2"/>
        </w:rPr>
        <w:t>is</w:t>
      </w:r>
      <w:r>
        <w:rPr>
          <w:color w:val="231F20"/>
          <w:spacing w:val="-10"/>
        </w:rPr>
        <w:t> </w:t>
      </w:r>
      <w:r>
        <w:rPr>
          <w:color w:val="231F20"/>
          <w:spacing w:val="-2"/>
        </w:rPr>
        <w:t>markedly</w:t>
      </w:r>
      <w:r>
        <w:rPr>
          <w:color w:val="231F20"/>
          <w:spacing w:val="-11"/>
        </w:rPr>
        <w:t> </w:t>
      </w:r>
      <w:r>
        <w:rPr>
          <w:color w:val="231F20"/>
          <w:spacing w:val="-2"/>
        </w:rPr>
        <w:t>different</w:t>
      </w:r>
      <w:r>
        <w:rPr>
          <w:color w:val="231F20"/>
          <w:spacing w:val="-10"/>
        </w:rPr>
        <w:t> </w:t>
      </w:r>
      <w:r>
        <w:rPr>
          <w:color w:val="231F20"/>
          <w:spacing w:val="-2"/>
        </w:rPr>
        <w:t>from</w:t>
      </w:r>
      <w:r>
        <w:rPr>
          <w:color w:val="231F20"/>
          <w:spacing w:val="-11"/>
        </w:rPr>
        <w:t> </w:t>
      </w:r>
      <w:r>
        <w:rPr>
          <w:color w:val="231F20"/>
          <w:spacing w:val="-2"/>
        </w:rPr>
        <w:t>analyzing</w:t>
      </w:r>
      <w:r>
        <w:rPr>
          <w:color w:val="231F20"/>
          <w:spacing w:val="-10"/>
        </w:rPr>
        <w:t> </w:t>
      </w:r>
      <w:r>
        <w:rPr>
          <w:color w:val="231F20"/>
          <w:spacing w:val="-2"/>
        </w:rPr>
        <w:t>liquidity.</w:t>
      </w:r>
      <w:r>
        <w:rPr>
          <w:color w:val="231F20"/>
          <w:spacing w:val="-11"/>
        </w:rPr>
        <w:t> </w:t>
      </w:r>
      <w:r>
        <w:rPr>
          <w:color w:val="231F20"/>
          <w:spacing w:val="-2"/>
        </w:rPr>
        <w:t>In </w:t>
      </w:r>
      <w:r>
        <w:rPr>
          <w:color w:val="231F20"/>
          <w:spacing w:val="-8"/>
        </w:rPr>
        <w:t>liquidity</w:t>
      </w:r>
      <w:r>
        <w:rPr>
          <w:color w:val="231F20"/>
        </w:rPr>
        <w:t> </w:t>
      </w:r>
      <w:r>
        <w:rPr>
          <w:color w:val="231F20"/>
          <w:spacing w:val="-8"/>
        </w:rPr>
        <w:t>analysis,</w:t>
      </w:r>
      <w:r>
        <w:rPr>
          <w:color w:val="231F20"/>
        </w:rPr>
        <w:t> </w:t>
      </w:r>
      <w:r>
        <w:rPr>
          <w:color w:val="231F20"/>
          <w:spacing w:val="-8"/>
        </w:rPr>
        <w:t>the</w:t>
      </w:r>
      <w:r>
        <w:rPr>
          <w:color w:val="231F20"/>
        </w:rPr>
        <w:t> </w:t>
      </w:r>
      <w:r>
        <w:rPr>
          <w:color w:val="231F20"/>
          <w:spacing w:val="-8"/>
        </w:rPr>
        <w:t>time</w:t>
      </w:r>
      <w:r>
        <w:rPr>
          <w:color w:val="231F20"/>
        </w:rPr>
        <w:t> </w:t>
      </w:r>
      <w:r>
        <w:rPr>
          <w:color w:val="231F20"/>
          <w:spacing w:val="-8"/>
        </w:rPr>
        <w:t>horizon</w:t>
      </w:r>
      <w:r>
        <w:rPr>
          <w:color w:val="231F20"/>
        </w:rPr>
        <w:t> </w:t>
      </w:r>
      <w:r>
        <w:rPr>
          <w:color w:val="231F20"/>
          <w:spacing w:val="-8"/>
        </w:rPr>
        <w:t>is</w:t>
      </w:r>
      <w:r>
        <w:rPr>
          <w:color w:val="231F20"/>
        </w:rPr>
        <w:t> </w:t>
      </w:r>
      <w:r>
        <w:rPr>
          <w:color w:val="231F20"/>
          <w:spacing w:val="-8"/>
        </w:rPr>
        <w:t>sufficiently</w:t>
      </w:r>
      <w:r>
        <w:rPr>
          <w:color w:val="231F20"/>
        </w:rPr>
        <w:t> </w:t>
      </w:r>
      <w:r>
        <w:rPr>
          <w:color w:val="231F20"/>
          <w:spacing w:val="-8"/>
        </w:rPr>
        <w:t>short</w:t>
      </w:r>
      <w:r>
        <w:rPr>
          <w:color w:val="231F20"/>
        </w:rPr>
        <w:t> </w:t>
      </w:r>
      <w:r>
        <w:rPr>
          <w:color w:val="231F20"/>
          <w:spacing w:val="-8"/>
        </w:rPr>
        <w:t>for</w:t>
      </w:r>
      <w:r>
        <w:rPr>
          <w:color w:val="231F20"/>
        </w:rPr>
        <w:t> </w:t>
      </w:r>
      <w:r>
        <w:rPr>
          <w:color w:val="231F20"/>
          <w:spacing w:val="-8"/>
        </w:rPr>
        <w:t>reasonably</w:t>
      </w:r>
      <w:r>
        <w:rPr>
          <w:color w:val="231F20"/>
        </w:rPr>
        <w:t> </w:t>
      </w:r>
      <w:r>
        <w:rPr>
          <w:color w:val="231F20"/>
          <w:spacing w:val="-8"/>
        </w:rPr>
        <w:t>accurate</w:t>
      </w:r>
      <w:r>
        <w:rPr>
          <w:color w:val="231F20"/>
        </w:rPr>
        <w:t> </w:t>
      </w:r>
      <w:r>
        <w:rPr>
          <w:color w:val="231F20"/>
          <w:spacing w:val="-8"/>
        </w:rPr>
        <w:t>forecasts </w:t>
      </w:r>
      <w:r>
        <w:rPr>
          <w:color w:val="231F20"/>
        </w:rPr>
        <w:t>of cash flows. Long-term forecasts are less reliable and, consequently, analysis of </w:t>
      </w:r>
      <w:r>
        <w:rPr>
          <w:color w:val="231F20"/>
          <w:spacing w:val="-4"/>
        </w:rPr>
        <w:t>solvency</w:t>
      </w:r>
      <w:r>
        <w:rPr>
          <w:color w:val="231F20"/>
          <w:spacing w:val="-9"/>
        </w:rPr>
        <w:t> </w:t>
      </w:r>
      <w:r>
        <w:rPr>
          <w:color w:val="231F20"/>
          <w:spacing w:val="-4"/>
        </w:rPr>
        <w:t>uses</w:t>
      </w:r>
      <w:r>
        <w:rPr>
          <w:color w:val="231F20"/>
          <w:spacing w:val="-8"/>
        </w:rPr>
        <w:t> </w:t>
      </w:r>
      <w:r>
        <w:rPr>
          <w:color w:val="231F20"/>
          <w:spacing w:val="-4"/>
        </w:rPr>
        <w:t>less</w:t>
      </w:r>
      <w:r>
        <w:rPr>
          <w:color w:val="231F20"/>
          <w:spacing w:val="-9"/>
        </w:rPr>
        <w:t> </w:t>
      </w:r>
      <w:r>
        <w:rPr>
          <w:color w:val="231F20"/>
          <w:spacing w:val="-4"/>
        </w:rPr>
        <w:t>precise</w:t>
      </w:r>
      <w:r>
        <w:rPr>
          <w:color w:val="231F20"/>
          <w:spacing w:val="-8"/>
        </w:rPr>
        <w:t> </w:t>
      </w:r>
      <w:r>
        <w:rPr>
          <w:color w:val="231F20"/>
          <w:spacing w:val="-4"/>
        </w:rPr>
        <w:t>but</w:t>
      </w:r>
      <w:r>
        <w:rPr>
          <w:color w:val="231F20"/>
          <w:spacing w:val="-9"/>
        </w:rPr>
        <w:t> </w:t>
      </w:r>
      <w:r>
        <w:rPr>
          <w:color w:val="231F20"/>
          <w:spacing w:val="-4"/>
        </w:rPr>
        <w:t>more</w:t>
      </w:r>
      <w:r>
        <w:rPr>
          <w:color w:val="231F20"/>
          <w:spacing w:val="-8"/>
        </w:rPr>
        <w:t> </w:t>
      </w:r>
      <w:r>
        <w:rPr>
          <w:color w:val="231F20"/>
          <w:spacing w:val="-4"/>
        </w:rPr>
        <w:t>encompassing</w:t>
      </w:r>
      <w:r>
        <w:rPr>
          <w:color w:val="231F20"/>
          <w:spacing w:val="-9"/>
        </w:rPr>
        <w:t> </w:t>
      </w:r>
      <w:r>
        <w:rPr>
          <w:color w:val="231F20"/>
          <w:spacing w:val="-4"/>
        </w:rPr>
        <w:t>analytical</w:t>
      </w:r>
      <w:r>
        <w:rPr>
          <w:color w:val="231F20"/>
          <w:spacing w:val="-8"/>
        </w:rPr>
        <w:t> </w:t>
      </w:r>
      <w:r>
        <w:rPr>
          <w:color w:val="231F20"/>
          <w:spacing w:val="-4"/>
        </w:rPr>
        <w:t>measures.</w:t>
      </w:r>
    </w:p>
    <w:p>
      <w:pPr>
        <w:pStyle w:val="BodyText"/>
        <w:spacing w:line="232" w:lineRule="auto"/>
        <w:ind w:left="1442" w:firstLine="240"/>
        <w:jc w:val="both"/>
      </w:pPr>
      <w:r>
        <w:rPr>
          <w:color w:val="231F20"/>
          <w:spacing w:val="-4"/>
        </w:rPr>
        <w:t>Analysis</w:t>
      </w:r>
      <w:r>
        <w:rPr>
          <w:color w:val="231F20"/>
          <w:spacing w:val="-7"/>
        </w:rPr>
        <w:t> </w:t>
      </w:r>
      <w:r>
        <w:rPr>
          <w:color w:val="231F20"/>
          <w:spacing w:val="-4"/>
        </w:rPr>
        <w:t>of</w:t>
      </w:r>
      <w:r>
        <w:rPr>
          <w:color w:val="231F20"/>
          <w:spacing w:val="-7"/>
        </w:rPr>
        <w:t> </w:t>
      </w:r>
      <w:r>
        <w:rPr>
          <w:color w:val="231F20"/>
          <w:spacing w:val="-4"/>
        </w:rPr>
        <w:t>solvency</w:t>
      </w:r>
      <w:r>
        <w:rPr>
          <w:color w:val="231F20"/>
          <w:spacing w:val="-7"/>
        </w:rPr>
        <w:t> </w:t>
      </w:r>
      <w:r>
        <w:rPr>
          <w:color w:val="231F20"/>
          <w:spacing w:val="-4"/>
        </w:rPr>
        <w:t>involves</w:t>
      </w:r>
      <w:r>
        <w:rPr>
          <w:color w:val="231F20"/>
          <w:spacing w:val="-7"/>
        </w:rPr>
        <w:t> </w:t>
      </w:r>
      <w:r>
        <w:rPr>
          <w:color w:val="231F20"/>
          <w:spacing w:val="-4"/>
        </w:rPr>
        <w:t>several</w:t>
      </w:r>
      <w:r>
        <w:rPr>
          <w:color w:val="231F20"/>
          <w:spacing w:val="-7"/>
        </w:rPr>
        <w:t> </w:t>
      </w:r>
      <w:r>
        <w:rPr>
          <w:color w:val="231F20"/>
          <w:spacing w:val="-4"/>
        </w:rPr>
        <w:t>key</w:t>
      </w:r>
      <w:r>
        <w:rPr>
          <w:color w:val="231F20"/>
          <w:spacing w:val="-7"/>
        </w:rPr>
        <w:t> </w:t>
      </w:r>
      <w:r>
        <w:rPr>
          <w:color w:val="231F20"/>
          <w:spacing w:val="-4"/>
        </w:rPr>
        <w:t>elements.</w:t>
      </w:r>
      <w:r>
        <w:rPr>
          <w:color w:val="231F20"/>
          <w:spacing w:val="-7"/>
        </w:rPr>
        <w:t> </w:t>
      </w:r>
      <w:r>
        <w:rPr>
          <w:color w:val="231F20"/>
          <w:spacing w:val="-4"/>
        </w:rPr>
        <w:t>Analysis</w:t>
      </w:r>
      <w:r>
        <w:rPr>
          <w:color w:val="231F20"/>
          <w:spacing w:val="-7"/>
        </w:rPr>
        <w:t> </w:t>
      </w:r>
      <w:r>
        <w:rPr>
          <w:color w:val="231F20"/>
          <w:spacing w:val="-4"/>
        </w:rPr>
        <w:t>of</w:t>
      </w:r>
      <w:r>
        <w:rPr>
          <w:color w:val="231F20"/>
          <w:spacing w:val="-7"/>
        </w:rPr>
        <w:t> </w:t>
      </w:r>
      <w:r>
        <w:rPr>
          <w:color w:val="231F20"/>
          <w:spacing w:val="-4"/>
        </w:rPr>
        <w:t>capital</w:t>
      </w:r>
      <w:r>
        <w:rPr>
          <w:color w:val="231F20"/>
          <w:spacing w:val="-7"/>
        </w:rPr>
        <w:t> </w:t>
      </w:r>
      <w:r>
        <w:rPr>
          <w:color w:val="231F20"/>
          <w:spacing w:val="-4"/>
        </w:rPr>
        <w:t>structure</w:t>
      </w:r>
      <w:r>
        <w:rPr>
          <w:color w:val="231F20"/>
          <w:spacing w:val="-7"/>
        </w:rPr>
        <w:t> </w:t>
      </w:r>
      <w:r>
        <w:rPr>
          <w:color w:val="231F20"/>
          <w:spacing w:val="-4"/>
        </w:rPr>
        <w:t>is one</w:t>
      </w:r>
      <w:r>
        <w:rPr>
          <w:color w:val="231F20"/>
          <w:spacing w:val="-7"/>
        </w:rPr>
        <w:t> </w:t>
      </w:r>
      <w:r>
        <w:rPr>
          <w:color w:val="231F20"/>
          <w:spacing w:val="-4"/>
        </w:rPr>
        <w:t>of</w:t>
      </w:r>
      <w:r>
        <w:rPr>
          <w:color w:val="231F20"/>
          <w:spacing w:val="-7"/>
        </w:rPr>
        <w:t> </w:t>
      </w:r>
      <w:r>
        <w:rPr>
          <w:color w:val="231F20"/>
          <w:spacing w:val="-4"/>
        </w:rPr>
        <w:t>these.</w:t>
      </w:r>
      <w:r>
        <w:rPr>
          <w:color w:val="231F20"/>
          <w:spacing w:val="-7"/>
        </w:rPr>
        <w:t> </w:t>
      </w:r>
      <w:r>
        <w:rPr>
          <w:i/>
          <w:color w:val="231F20"/>
          <w:spacing w:val="-4"/>
        </w:rPr>
        <w:t>Capital</w:t>
      </w:r>
      <w:r>
        <w:rPr>
          <w:i/>
          <w:color w:val="231F20"/>
          <w:spacing w:val="-7"/>
        </w:rPr>
        <w:t> </w:t>
      </w:r>
      <w:r>
        <w:rPr>
          <w:i/>
          <w:color w:val="231F20"/>
          <w:spacing w:val="-4"/>
        </w:rPr>
        <w:t>structure</w:t>
      </w:r>
      <w:r>
        <w:rPr>
          <w:i/>
          <w:color w:val="231F20"/>
          <w:spacing w:val="-7"/>
        </w:rPr>
        <w:t> </w:t>
      </w:r>
      <w:r>
        <w:rPr>
          <w:color w:val="231F20"/>
          <w:spacing w:val="-4"/>
        </w:rPr>
        <w:t>refers</w:t>
      </w:r>
      <w:r>
        <w:rPr>
          <w:color w:val="231F20"/>
          <w:spacing w:val="-7"/>
        </w:rPr>
        <w:t> </w:t>
      </w:r>
      <w:r>
        <w:rPr>
          <w:color w:val="231F20"/>
          <w:spacing w:val="-4"/>
        </w:rPr>
        <w:t>to</w:t>
      </w:r>
      <w:r>
        <w:rPr>
          <w:color w:val="231F20"/>
          <w:spacing w:val="-7"/>
        </w:rPr>
        <w:t> </w:t>
      </w:r>
      <w:r>
        <w:rPr>
          <w:color w:val="231F20"/>
          <w:spacing w:val="-4"/>
        </w:rPr>
        <w:t>the</w:t>
      </w:r>
      <w:r>
        <w:rPr>
          <w:color w:val="231F20"/>
          <w:spacing w:val="-7"/>
        </w:rPr>
        <w:t> </w:t>
      </w:r>
      <w:r>
        <w:rPr>
          <w:color w:val="231F20"/>
          <w:spacing w:val="-4"/>
        </w:rPr>
        <w:t>sources</w:t>
      </w:r>
      <w:r>
        <w:rPr>
          <w:color w:val="231F20"/>
          <w:spacing w:val="-7"/>
        </w:rPr>
        <w:t> </w:t>
      </w:r>
      <w:r>
        <w:rPr>
          <w:color w:val="231F20"/>
          <w:spacing w:val="-4"/>
        </w:rPr>
        <w:t>of</w:t>
      </w:r>
      <w:r>
        <w:rPr>
          <w:color w:val="231F20"/>
          <w:spacing w:val="-7"/>
        </w:rPr>
        <w:t> </w:t>
      </w:r>
      <w:r>
        <w:rPr>
          <w:color w:val="231F20"/>
          <w:spacing w:val="-4"/>
        </w:rPr>
        <w:t>financing</w:t>
      </w:r>
      <w:r>
        <w:rPr>
          <w:color w:val="231F20"/>
          <w:spacing w:val="-7"/>
        </w:rPr>
        <w:t> </w:t>
      </w:r>
      <w:r>
        <w:rPr>
          <w:color w:val="231F20"/>
          <w:spacing w:val="-4"/>
        </w:rPr>
        <w:t>for</w:t>
      </w:r>
      <w:r>
        <w:rPr>
          <w:color w:val="231F20"/>
          <w:spacing w:val="-7"/>
        </w:rPr>
        <w:t> </w:t>
      </w:r>
      <w:r>
        <w:rPr>
          <w:color w:val="231F20"/>
          <w:spacing w:val="-4"/>
        </w:rPr>
        <w:t>a</w:t>
      </w:r>
      <w:r>
        <w:rPr>
          <w:color w:val="231F20"/>
          <w:spacing w:val="-7"/>
        </w:rPr>
        <w:t> </w:t>
      </w:r>
      <w:r>
        <w:rPr>
          <w:color w:val="231F20"/>
          <w:spacing w:val="-4"/>
        </w:rPr>
        <w:t>company.</w:t>
      </w:r>
      <w:r>
        <w:rPr>
          <w:color w:val="231F20"/>
          <w:spacing w:val="-7"/>
        </w:rPr>
        <w:t> </w:t>
      </w:r>
      <w:r>
        <w:rPr>
          <w:color w:val="231F20"/>
          <w:spacing w:val="-4"/>
        </w:rPr>
        <w:t>Financ- </w:t>
      </w:r>
      <w:r>
        <w:rPr>
          <w:color w:val="231F20"/>
        </w:rPr>
        <w:t>ing</w:t>
      </w:r>
      <w:r>
        <w:rPr>
          <w:color w:val="231F20"/>
          <w:spacing w:val="-11"/>
        </w:rPr>
        <w:t> </w:t>
      </w:r>
      <w:r>
        <w:rPr>
          <w:color w:val="231F20"/>
        </w:rPr>
        <w:t>can</w:t>
      </w:r>
      <w:r>
        <w:rPr>
          <w:color w:val="231F20"/>
          <w:spacing w:val="-11"/>
        </w:rPr>
        <w:t> </w:t>
      </w:r>
      <w:r>
        <w:rPr>
          <w:color w:val="231F20"/>
        </w:rPr>
        <w:t>range</w:t>
      </w:r>
      <w:r>
        <w:rPr>
          <w:color w:val="231F20"/>
          <w:spacing w:val="-11"/>
        </w:rPr>
        <w:t> </w:t>
      </w:r>
      <w:r>
        <w:rPr>
          <w:color w:val="231F20"/>
        </w:rPr>
        <w:t>from</w:t>
      </w:r>
      <w:r>
        <w:rPr>
          <w:color w:val="231F20"/>
          <w:spacing w:val="-11"/>
        </w:rPr>
        <w:t> </w:t>
      </w:r>
      <w:r>
        <w:rPr>
          <w:color w:val="231F20"/>
        </w:rPr>
        <w:t>relatively</w:t>
      </w:r>
      <w:r>
        <w:rPr>
          <w:color w:val="231F20"/>
          <w:spacing w:val="-11"/>
        </w:rPr>
        <w:t> </w:t>
      </w:r>
      <w:r>
        <w:rPr>
          <w:color w:val="231F20"/>
        </w:rPr>
        <w:t>permanent</w:t>
      </w:r>
      <w:r>
        <w:rPr>
          <w:color w:val="231F20"/>
          <w:spacing w:val="-11"/>
        </w:rPr>
        <w:t> </w:t>
      </w:r>
      <w:r>
        <w:rPr>
          <w:color w:val="231F20"/>
        </w:rPr>
        <w:t>equity</w:t>
      </w:r>
      <w:r>
        <w:rPr>
          <w:color w:val="231F20"/>
          <w:spacing w:val="-11"/>
        </w:rPr>
        <w:t> </w:t>
      </w:r>
      <w:r>
        <w:rPr>
          <w:color w:val="231F20"/>
        </w:rPr>
        <w:t>capital</w:t>
      </w:r>
      <w:r>
        <w:rPr>
          <w:color w:val="231F20"/>
          <w:spacing w:val="-11"/>
        </w:rPr>
        <w:t> </w:t>
      </w:r>
      <w:r>
        <w:rPr>
          <w:color w:val="231F20"/>
        </w:rPr>
        <w:t>to</w:t>
      </w:r>
      <w:r>
        <w:rPr>
          <w:color w:val="231F20"/>
          <w:spacing w:val="-11"/>
        </w:rPr>
        <w:t> </w:t>
      </w:r>
      <w:r>
        <w:rPr>
          <w:color w:val="231F20"/>
        </w:rPr>
        <w:t>more</w:t>
      </w:r>
      <w:r>
        <w:rPr>
          <w:color w:val="231F20"/>
          <w:spacing w:val="-11"/>
        </w:rPr>
        <w:t> </w:t>
      </w:r>
      <w:r>
        <w:rPr>
          <w:color w:val="231F20"/>
        </w:rPr>
        <w:t>risky</w:t>
      </w:r>
      <w:r>
        <w:rPr>
          <w:color w:val="231F20"/>
          <w:spacing w:val="-11"/>
        </w:rPr>
        <w:t> </w:t>
      </w:r>
      <w:r>
        <w:rPr>
          <w:color w:val="231F20"/>
        </w:rPr>
        <w:t>or</w:t>
      </w:r>
      <w:r>
        <w:rPr>
          <w:color w:val="231F20"/>
          <w:spacing w:val="-11"/>
        </w:rPr>
        <w:t> </w:t>
      </w:r>
      <w:r>
        <w:rPr>
          <w:color w:val="231F20"/>
        </w:rPr>
        <w:t>temporary </w:t>
      </w:r>
      <w:r>
        <w:rPr>
          <w:color w:val="231F20"/>
          <w:spacing w:val="-2"/>
        </w:rPr>
        <w:t>short-term</w:t>
      </w:r>
      <w:r>
        <w:rPr>
          <w:color w:val="231F20"/>
          <w:spacing w:val="-11"/>
        </w:rPr>
        <w:t> </w:t>
      </w:r>
      <w:r>
        <w:rPr>
          <w:color w:val="231F20"/>
          <w:spacing w:val="-2"/>
        </w:rPr>
        <w:t>financing</w:t>
      </w:r>
      <w:r>
        <w:rPr>
          <w:color w:val="231F20"/>
          <w:spacing w:val="-10"/>
        </w:rPr>
        <w:t> </w:t>
      </w:r>
      <w:r>
        <w:rPr>
          <w:color w:val="231F20"/>
          <w:spacing w:val="-2"/>
        </w:rPr>
        <w:t>sources.</w:t>
      </w:r>
      <w:r>
        <w:rPr>
          <w:color w:val="231F20"/>
          <w:spacing w:val="-11"/>
        </w:rPr>
        <w:t> </w:t>
      </w:r>
      <w:r>
        <w:rPr>
          <w:color w:val="231F20"/>
          <w:spacing w:val="-2"/>
        </w:rPr>
        <w:t>Once</w:t>
      </w:r>
      <w:r>
        <w:rPr>
          <w:color w:val="231F20"/>
          <w:spacing w:val="-10"/>
        </w:rPr>
        <w:t> </w:t>
      </w:r>
      <w:r>
        <w:rPr>
          <w:color w:val="231F20"/>
          <w:spacing w:val="-2"/>
        </w:rPr>
        <w:t>a</w:t>
      </w:r>
      <w:r>
        <w:rPr>
          <w:color w:val="231F20"/>
          <w:spacing w:val="-11"/>
        </w:rPr>
        <w:t> </w:t>
      </w:r>
      <w:r>
        <w:rPr>
          <w:color w:val="231F20"/>
          <w:spacing w:val="-2"/>
        </w:rPr>
        <w:t>company</w:t>
      </w:r>
      <w:r>
        <w:rPr>
          <w:color w:val="231F20"/>
          <w:spacing w:val="-10"/>
        </w:rPr>
        <w:t> </w:t>
      </w:r>
      <w:r>
        <w:rPr>
          <w:color w:val="231F20"/>
          <w:spacing w:val="-2"/>
        </w:rPr>
        <w:t>obtains</w:t>
      </w:r>
      <w:r>
        <w:rPr>
          <w:color w:val="231F20"/>
          <w:spacing w:val="-11"/>
        </w:rPr>
        <w:t> </w:t>
      </w:r>
      <w:r>
        <w:rPr>
          <w:color w:val="231F20"/>
          <w:spacing w:val="-2"/>
        </w:rPr>
        <w:t>financing,</w:t>
      </w:r>
      <w:r>
        <w:rPr>
          <w:color w:val="231F20"/>
          <w:spacing w:val="-10"/>
        </w:rPr>
        <w:t> </w:t>
      </w:r>
      <w:r>
        <w:rPr>
          <w:color w:val="231F20"/>
          <w:spacing w:val="-2"/>
        </w:rPr>
        <w:t>it</w:t>
      </w:r>
      <w:r>
        <w:rPr>
          <w:color w:val="231F20"/>
          <w:spacing w:val="-11"/>
        </w:rPr>
        <w:t> </w:t>
      </w:r>
      <w:r>
        <w:rPr>
          <w:color w:val="231F20"/>
          <w:spacing w:val="-2"/>
        </w:rPr>
        <w:t>subsequently</w:t>
      </w:r>
      <w:r>
        <w:rPr>
          <w:color w:val="231F20"/>
          <w:spacing w:val="-10"/>
        </w:rPr>
        <w:t> </w:t>
      </w:r>
      <w:r>
        <w:rPr>
          <w:color w:val="231F20"/>
          <w:spacing w:val="-2"/>
        </w:rPr>
        <w:t>in- </w:t>
      </w:r>
      <w:r>
        <w:rPr>
          <w:color w:val="231F20"/>
          <w:spacing w:val="-6"/>
        </w:rPr>
        <w:t>vests</w:t>
      </w:r>
      <w:r>
        <w:rPr>
          <w:color w:val="231F20"/>
          <w:spacing w:val="-7"/>
        </w:rPr>
        <w:t> </w:t>
      </w:r>
      <w:r>
        <w:rPr>
          <w:color w:val="231F20"/>
          <w:spacing w:val="-6"/>
        </w:rPr>
        <w:t>it in</w:t>
      </w:r>
      <w:r>
        <w:rPr>
          <w:color w:val="231F20"/>
          <w:spacing w:val="-7"/>
        </w:rPr>
        <w:t> </w:t>
      </w:r>
      <w:r>
        <w:rPr>
          <w:color w:val="231F20"/>
          <w:spacing w:val="-6"/>
        </w:rPr>
        <w:t>various assets.</w:t>
      </w:r>
      <w:r>
        <w:rPr>
          <w:color w:val="231F20"/>
          <w:spacing w:val="-7"/>
        </w:rPr>
        <w:t> </w:t>
      </w:r>
      <w:r>
        <w:rPr>
          <w:color w:val="231F20"/>
          <w:spacing w:val="-6"/>
        </w:rPr>
        <w:t>Assets represent</w:t>
      </w:r>
      <w:r>
        <w:rPr>
          <w:color w:val="231F20"/>
          <w:spacing w:val="-7"/>
        </w:rPr>
        <w:t> </w:t>
      </w:r>
      <w:r>
        <w:rPr>
          <w:color w:val="231F20"/>
          <w:spacing w:val="-6"/>
        </w:rPr>
        <w:t>secondary sources</w:t>
      </w:r>
      <w:r>
        <w:rPr>
          <w:color w:val="231F20"/>
          <w:spacing w:val="-7"/>
        </w:rPr>
        <w:t> </w:t>
      </w:r>
      <w:r>
        <w:rPr>
          <w:color w:val="231F20"/>
          <w:spacing w:val="-6"/>
        </w:rPr>
        <w:t>of security</w:t>
      </w:r>
      <w:r>
        <w:rPr>
          <w:color w:val="231F20"/>
          <w:spacing w:val="-7"/>
        </w:rPr>
        <w:t> </w:t>
      </w:r>
      <w:r>
        <w:rPr>
          <w:color w:val="231F20"/>
          <w:spacing w:val="-6"/>
        </w:rPr>
        <w:t>for lenders</w:t>
      </w:r>
      <w:r>
        <w:rPr>
          <w:color w:val="231F20"/>
          <w:spacing w:val="-7"/>
        </w:rPr>
        <w:t> </w:t>
      </w:r>
      <w:r>
        <w:rPr>
          <w:color w:val="231F20"/>
          <w:spacing w:val="-6"/>
        </w:rPr>
        <w:t>and </w:t>
      </w:r>
      <w:r>
        <w:rPr>
          <w:color w:val="231F20"/>
          <w:spacing w:val="-8"/>
        </w:rPr>
        <w:t>range</w:t>
      </w:r>
      <w:r>
        <w:rPr>
          <w:color w:val="231F20"/>
        </w:rPr>
        <w:t> </w:t>
      </w:r>
      <w:r>
        <w:rPr>
          <w:color w:val="231F20"/>
          <w:spacing w:val="-8"/>
        </w:rPr>
        <w:t>from</w:t>
      </w:r>
      <w:r>
        <w:rPr>
          <w:color w:val="231F20"/>
        </w:rPr>
        <w:t> </w:t>
      </w:r>
      <w:r>
        <w:rPr>
          <w:color w:val="231F20"/>
          <w:spacing w:val="-8"/>
        </w:rPr>
        <w:t>loans</w:t>
      </w:r>
      <w:r>
        <w:rPr>
          <w:color w:val="231F20"/>
        </w:rPr>
        <w:t> </w:t>
      </w:r>
      <w:r>
        <w:rPr>
          <w:color w:val="231F20"/>
          <w:spacing w:val="-8"/>
        </w:rPr>
        <w:t>secured</w:t>
      </w:r>
      <w:r>
        <w:rPr>
          <w:color w:val="231F20"/>
        </w:rPr>
        <w:t> </w:t>
      </w:r>
      <w:r>
        <w:rPr>
          <w:color w:val="231F20"/>
          <w:spacing w:val="-8"/>
        </w:rPr>
        <w:t>by</w:t>
      </w:r>
      <w:r>
        <w:rPr>
          <w:color w:val="231F20"/>
        </w:rPr>
        <w:t> </w:t>
      </w:r>
      <w:r>
        <w:rPr>
          <w:color w:val="231F20"/>
          <w:spacing w:val="-8"/>
        </w:rPr>
        <w:t>specific</w:t>
      </w:r>
      <w:r>
        <w:rPr>
          <w:color w:val="231F20"/>
        </w:rPr>
        <w:t> </w:t>
      </w:r>
      <w:r>
        <w:rPr>
          <w:color w:val="231F20"/>
          <w:spacing w:val="-8"/>
        </w:rPr>
        <w:t>assets</w:t>
      </w:r>
      <w:r>
        <w:rPr>
          <w:color w:val="231F20"/>
        </w:rPr>
        <w:t> </w:t>
      </w:r>
      <w:r>
        <w:rPr>
          <w:color w:val="231F20"/>
          <w:spacing w:val="-8"/>
        </w:rPr>
        <w:t>to</w:t>
      </w:r>
      <w:r>
        <w:rPr>
          <w:color w:val="231F20"/>
        </w:rPr>
        <w:t> </w:t>
      </w:r>
      <w:r>
        <w:rPr>
          <w:color w:val="231F20"/>
          <w:spacing w:val="-8"/>
        </w:rPr>
        <w:t>assets</w:t>
      </w:r>
      <w:r>
        <w:rPr>
          <w:color w:val="231F20"/>
        </w:rPr>
        <w:t> </w:t>
      </w:r>
      <w:r>
        <w:rPr>
          <w:color w:val="231F20"/>
          <w:spacing w:val="-8"/>
        </w:rPr>
        <w:t>available</w:t>
      </w:r>
      <w:r>
        <w:rPr>
          <w:color w:val="231F20"/>
        </w:rPr>
        <w:t> </w:t>
      </w:r>
      <w:r>
        <w:rPr>
          <w:color w:val="231F20"/>
          <w:spacing w:val="-8"/>
        </w:rPr>
        <w:t>as</w:t>
      </w:r>
      <w:r>
        <w:rPr>
          <w:color w:val="231F20"/>
        </w:rPr>
        <w:t> </w:t>
      </w:r>
      <w:r>
        <w:rPr>
          <w:color w:val="231F20"/>
          <w:spacing w:val="-8"/>
        </w:rPr>
        <w:t>general</w:t>
      </w:r>
      <w:r>
        <w:rPr>
          <w:color w:val="231F20"/>
        </w:rPr>
        <w:t> </w:t>
      </w:r>
      <w:r>
        <w:rPr>
          <w:color w:val="231F20"/>
          <w:spacing w:val="-8"/>
        </w:rPr>
        <w:t>security</w:t>
      </w:r>
      <w:r>
        <w:rPr>
          <w:color w:val="231F20"/>
        </w:rPr>
        <w:t> </w:t>
      </w:r>
      <w:r>
        <w:rPr>
          <w:color w:val="231F20"/>
          <w:spacing w:val="-8"/>
        </w:rPr>
        <w:t>for</w:t>
      </w:r>
      <w:r>
        <w:rPr>
          <w:color w:val="231F20"/>
        </w:rPr>
        <w:t> </w:t>
      </w:r>
      <w:r>
        <w:rPr>
          <w:color w:val="231F20"/>
          <w:spacing w:val="-8"/>
        </w:rPr>
        <w:t>un- </w:t>
      </w:r>
      <w:r>
        <w:rPr>
          <w:color w:val="231F20"/>
          <w:spacing w:val="-6"/>
        </w:rPr>
        <w:t>secured creditors. These and other factors yield different risks associated with different </w:t>
      </w:r>
      <w:r>
        <w:rPr>
          <w:color w:val="231F20"/>
        </w:rPr>
        <w:t>assets</w:t>
      </w:r>
      <w:r>
        <w:rPr>
          <w:color w:val="231F20"/>
          <w:spacing w:val="-13"/>
        </w:rPr>
        <w:t> </w:t>
      </w:r>
      <w:r>
        <w:rPr>
          <w:color w:val="231F20"/>
        </w:rPr>
        <w:t>and</w:t>
      </w:r>
      <w:r>
        <w:rPr>
          <w:color w:val="231F20"/>
          <w:spacing w:val="-12"/>
        </w:rPr>
        <w:t> </w:t>
      </w:r>
      <w:r>
        <w:rPr>
          <w:color w:val="231F20"/>
        </w:rPr>
        <w:t>financing</w:t>
      </w:r>
      <w:r>
        <w:rPr>
          <w:color w:val="231F20"/>
          <w:spacing w:val="-13"/>
        </w:rPr>
        <w:t> </w:t>
      </w:r>
      <w:r>
        <w:rPr>
          <w:color w:val="231F20"/>
        </w:rPr>
        <w:t>sources.</w:t>
      </w:r>
    </w:p>
    <w:p>
      <w:pPr>
        <w:pStyle w:val="BodyText"/>
        <w:spacing w:line="232" w:lineRule="auto"/>
        <w:ind w:left="1443" w:firstLine="239"/>
        <w:jc w:val="both"/>
      </w:pPr>
      <w:r>
        <w:rPr>
          <w:color w:val="231F20"/>
          <w:spacing w:val="-6"/>
        </w:rPr>
        <w:t>Another key element of long-term solvency is </w:t>
      </w:r>
      <w:r>
        <w:rPr>
          <w:i/>
          <w:color w:val="231F20"/>
          <w:spacing w:val="-6"/>
        </w:rPr>
        <w:t>earnings </w:t>
      </w:r>
      <w:r>
        <w:rPr>
          <w:color w:val="231F20"/>
          <w:spacing w:val="-6"/>
        </w:rPr>
        <w:t>(or </w:t>
      </w:r>
      <w:r>
        <w:rPr>
          <w:i/>
          <w:color w:val="231F20"/>
          <w:spacing w:val="-6"/>
        </w:rPr>
        <w:t>earning power</w:t>
      </w:r>
      <w:r>
        <w:rPr>
          <w:color w:val="231F20"/>
          <w:spacing w:val="-6"/>
        </w:rPr>
        <w:t>)—implying </w:t>
      </w:r>
      <w:r>
        <w:rPr>
          <w:color w:val="231F20"/>
          <w:spacing w:val="-8"/>
        </w:rPr>
        <w:t>the</w:t>
      </w:r>
      <w:r>
        <w:rPr>
          <w:color w:val="231F20"/>
        </w:rPr>
        <w:t> </w:t>
      </w:r>
      <w:r>
        <w:rPr>
          <w:color w:val="231F20"/>
          <w:spacing w:val="-8"/>
        </w:rPr>
        <w:t>recurring</w:t>
      </w:r>
      <w:r>
        <w:rPr>
          <w:color w:val="231F20"/>
        </w:rPr>
        <w:t> </w:t>
      </w:r>
      <w:r>
        <w:rPr>
          <w:color w:val="231F20"/>
          <w:spacing w:val="-8"/>
        </w:rPr>
        <w:t>ability</w:t>
      </w:r>
      <w:r>
        <w:rPr>
          <w:color w:val="231F20"/>
        </w:rPr>
        <w:t> </w:t>
      </w:r>
      <w:r>
        <w:rPr>
          <w:color w:val="231F20"/>
          <w:spacing w:val="-8"/>
        </w:rPr>
        <w:t>to</w:t>
      </w:r>
      <w:r>
        <w:rPr>
          <w:color w:val="231F20"/>
        </w:rPr>
        <w:t> </w:t>
      </w:r>
      <w:r>
        <w:rPr>
          <w:color w:val="231F20"/>
          <w:spacing w:val="-8"/>
        </w:rPr>
        <w:t>generate</w:t>
      </w:r>
      <w:r>
        <w:rPr>
          <w:color w:val="231F20"/>
        </w:rPr>
        <w:t> </w:t>
      </w:r>
      <w:r>
        <w:rPr>
          <w:color w:val="231F20"/>
          <w:spacing w:val="-8"/>
        </w:rPr>
        <w:t>cash</w:t>
      </w:r>
      <w:r>
        <w:rPr>
          <w:color w:val="231F20"/>
        </w:rPr>
        <w:t> </w:t>
      </w:r>
      <w:r>
        <w:rPr>
          <w:color w:val="231F20"/>
          <w:spacing w:val="-8"/>
        </w:rPr>
        <w:t>from</w:t>
      </w:r>
      <w:r>
        <w:rPr>
          <w:color w:val="231F20"/>
        </w:rPr>
        <w:t> </w:t>
      </w:r>
      <w:r>
        <w:rPr>
          <w:color w:val="231F20"/>
          <w:spacing w:val="-8"/>
        </w:rPr>
        <w:t>operations.</w:t>
      </w:r>
      <w:r>
        <w:rPr>
          <w:color w:val="231F20"/>
        </w:rPr>
        <w:t> </w:t>
      </w:r>
      <w:r>
        <w:rPr>
          <w:color w:val="231F20"/>
          <w:spacing w:val="-8"/>
        </w:rPr>
        <w:t>Earnings-based</w:t>
      </w:r>
      <w:r>
        <w:rPr>
          <w:color w:val="231F20"/>
        </w:rPr>
        <w:t> </w:t>
      </w:r>
      <w:r>
        <w:rPr>
          <w:color w:val="231F20"/>
          <w:spacing w:val="-8"/>
        </w:rPr>
        <w:t>measures</w:t>
      </w:r>
      <w:r>
        <w:rPr>
          <w:color w:val="231F20"/>
        </w:rPr>
        <w:t> </w:t>
      </w:r>
      <w:r>
        <w:rPr>
          <w:color w:val="231F20"/>
          <w:spacing w:val="-8"/>
        </w:rPr>
        <w:t>are</w:t>
      </w:r>
      <w:r>
        <w:rPr>
          <w:color w:val="231F20"/>
        </w:rPr>
        <w:t> </w:t>
      </w:r>
      <w:r>
        <w:rPr>
          <w:color w:val="231F20"/>
          <w:spacing w:val="-8"/>
        </w:rPr>
        <w:t>im- </w:t>
      </w:r>
      <w:r>
        <w:rPr>
          <w:color w:val="231F20"/>
          <w:w w:val="90"/>
        </w:rPr>
        <w:t>portant and reliable indicators of financial strength. Earnings are the most desirable and </w:t>
      </w:r>
      <w:r>
        <w:rPr>
          <w:color w:val="231F20"/>
          <w:spacing w:val="-6"/>
        </w:rPr>
        <w:t>reliable source of cash for long-term payment of interest and debt principal. As a mea- </w:t>
      </w:r>
      <w:r>
        <w:rPr>
          <w:color w:val="231F20"/>
          <w:spacing w:val="-8"/>
        </w:rPr>
        <w:t>sure</w:t>
      </w:r>
      <w:r>
        <w:rPr>
          <w:color w:val="231F20"/>
        </w:rPr>
        <w:t> </w:t>
      </w:r>
      <w:r>
        <w:rPr>
          <w:color w:val="231F20"/>
          <w:spacing w:val="-8"/>
        </w:rPr>
        <w:t>of</w:t>
      </w:r>
      <w:r>
        <w:rPr>
          <w:color w:val="231F20"/>
        </w:rPr>
        <w:t> </w:t>
      </w:r>
      <w:r>
        <w:rPr>
          <w:color w:val="231F20"/>
          <w:spacing w:val="-8"/>
        </w:rPr>
        <w:t>cash</w:t>
      </w:r>
      <w:r>
        <w:rPr>
          <w:color w:val="231F20"/>
        </w:rPr>
        <w:t> </w:t>
      </w:r>
      <w:r>
        <w:rPr>
          <w:color w:val="231F20"/>
          <w:spacing w:val="-8"/>
        </w:rPr>
        <w:t>inflows</w:t>
      </w:r>
      <w:r>
        <w:rPr>
          <w:color w:val="231F20"/>
        </w:rPr>
        <w:t> </w:t>
      </w:r>
      <w:r>
        <w:rPr>
          <w:color w:val="231F20"/>
          <w:spacing w:val="-8"/>
        </w:rPr>
        <w:t>from</w:t>
      </w:r>
      <w:r>
        <w:rPr>
          <w:color w:val="231F20"/>
        </w:rPr>
        <w:t> </w:t>
      </w:r>
      <w:r>
        <w:rPr>
          <w:color w:val="231F20"/>
          <w:spacing w:val="-8"/>
        </w:rPr>
        <w:t>operations,</w:t>
      </w:r>
      <w:r>
        <w:rPr>
          <w:color w:val="231F20"/>
        </w:rPr>
        <w:t> </w:t>
      </w:r>
      <w:r>
        <w:rPr>
          <w:color w:val="231F20"/>
          <w:spacing w:val="-8"/>
        </w:rPr>
        <w:t>earnings</w:t>
      </w:r>
      <w:r>
        <w:rPr>
          <w:color w:val="231F20"/>
        </w:rPr>
        <w:t> </w:t>
      </w:r>
      <w:r>
        <w:rPr>
          <w:color w:val="231F20"/>
          <w:spacing w:val="-8"/>
        </w:rPr>
        <w:t>are</w:t>
      </w:r>
      <w:r>
        <w:rPr>
          <w:color w:val="231F20"/>
        </w:rPr>
        <w:t> </w:t>
      </w:r>
      <w:r>
        <w:rPr>
          <w:color w:val="231F20"/>
          <w:spacing w:val="-8"/>
        </w:rPr>
        <w:t>crucial</w:t>
      </w:r>
      <w:r>
        <w:rPr>
          <w:color w:val="231F20"/>
        </w:rPr>
        <w:t> </w:t>
      </w:r>
      <w:r>
        <w:rPr>
          <w:color w:val="231F20"/>
          <w:spacing w:val="-8"/>
        </w:rPr>
        <w:t>to</w:t>
      </w:r>
      <w:r>
        <w:rPr>
          <w:color w:val="231F20"/>
        </w:rPr>
        <w:t> </w:t>
      </w:r>
      <w:r>
        <w:rPr>
          <w:color w:val="231F20"/>
          <w:spacing w:val="-8"/>
        </w:rPr>
        <w:t>covering</w:t>
      </w:r>
      <w:r>
        <w:rPr>
          <w:color w:val="231F20"/>
        </w:rPr>
        <w:t> </w:t>
      </w:r>
      <w:r>
        <w:rPr>
          <w:color w:val="231F20"/>
          <w:spacing w:val="-8"/>
        </w:rPr>
        <w:t>long-term</w:t>
      </w:r>
      <w:r>
        <w:rPr>
          <w:color w:val="231F20"/>
        </w:rPr>
        <w:t> </w:t>
      </w:r>
      <w:r>
        <w:rPr>
          <w:color w:val="231F20"/>
          <w:spacing w:val="-8"/>
        </w:rPr>
        <w:t>interest </w:t>
      </w:r>
      <w:r>
        <w:rPr>
          <w:color w:val="231F20"/>
          <w:spacing w:val="-2"/>
        </w:rPr>
        <w:t>and</w:t>
      </w:r>
      <w:r>
        <w:rPr>
          <w:color w:val="231F20"/>
          <w:spacing w:val="-10"/>
        </w:rPr>
        <w:t> </w:t>
      </w:r>
      <w:r>
        <w:rPr>
          <w:color w:val="231F20"/>
          <w:spacing w:val="-2"/>
        </w:rPr>
        <w:t>other</w:t>
      </w:r>
      <w:r>
        <w:rPr>
          <w:color w:val="231F20"/>
          <w:spacing w:val="-10"/>
        </w:rPr>
        <w:t> </w:t>
      </w:r>
      <w:r>
        <w:rPr>
          <w:color w:val="231F20"/>
          <w:spacing w:val="-2"/>
        </w:rPr>
        <w:t>fixed</w:t>
      </w:r>
      <w:r>
        <w:rPr>
          <w:color w:val="231F20"/>
          <w:spacing w:val="-10"/>
        </w:rPr>
        <w:t> </w:t>
      </w:r>
      <w:r>
        <w:rPr>
          <w:color w:val="231F20"/>
          <w:spacing w:val="-2"/>
        </w:rPr>
        <w:t>charges.</w:t>
      </w:r>
      <w:r>
        <w:rPr>
          <w:color w:val="231F20"/>
          <w:spacing w:val="-10"/>
        </w:rPr>
        <w:t> </w:t>
      </w:r>
      <w:r>
        <w:rPr>
          <w:color w:val="231F20"/>
          <w:spacing w:val="-2"/>
        </w:rPr>
        <w:t>A</w:t>
      </w:r>
      <w:r>
        <w:rPr>
          <w:color w:val="231F20"/>
          <w:spacing w:val="-10"/>
        </w:rPr>
        <w:t> </w:t>
      </w:r>
      <w:r>
        <w:rPr>
          <w:color w:val="231F20"/>
          <w:spacing w:val="-2"/>
        </w:rPr>
        <w:t>stable</w:t>
      </w:r>
      <w:r>
        <w:rPr>
          <w:color w:val="231F20"/>
          <w:spacing w:val="-10"/>
        </w:rPr>
        <w:t> </w:t>
      </w:r>
      <w:r>
        <w:rPr>
          <w:color w:val="231F20"/>
          <w:spacing w:val="-2"/>
        </w:rPr>
        <w:t>earnings</w:t>
      </w:r>
      <w:r>
        <w:rPr>
          <w:color w:val="231F20"/>
          <w:spacing w:val="-10"/>
        </w:rPr>
        <w:t> </w:t>
      </w:r>
      <w:r>
        <w:rPr>
          <w:color w:val="231F20"/>
          <w:spacing w:val="-2"/>
        </w:rPr>
        <w:t>stream</w:t>
      </w:r>
      <w:r>
        <w:rPr>
          <w:color w:val="231F20"/>
          <w:spacing w:val="-10"/>
        </w:rPr>
        <w:t> </w:t>
      </w:r>
      <w:r>
        <w:rPr>
          <w:color w:val="231F20"/>
          <w:spacing w:val="-2"/>
        </w:rPr>
        <w:t>is</w:t>
      </w:r>
      <w:r>
        <w:rPr>
          <w:color w:val="231F20"/>
          <w:spacing w:val="-10"/>
        </w:rPr>
        <w:t> </w:t>
      </w:r>
      <w:r>
        <w:rPr>
          <w:color w:val="231F20"/>
          <w:spacing w:val="-2"/>
        </w:rPr>
        <w:t>an</w:t>
      </w:r>
      <w:r>
        <w:rPr>
          <w:color w:val="231F20"/>
          <w:spacing w:val="-10"/>
        </w:rPr>
        <w:t> </w:t>
      </w:r>
      <w:r>
        <w:rPr>
          <w:color w:val="231F20"/>
          <w:spacing w:val="-2"/>
        </w:rPr>
        <w:t>important</w:t>
      </w:r>
      <w:r>
        <w:rPr>
          <w:color w:val="231F20"/>
          <w:spacing w:val="-10"/>
        </w:rPr>
        <w:t> </w:t>
      </w:r>
      <w:r>
        <w:rPr>
          <w:color w:val="231F20"/>
          <w:spacing w:val="-2"/>
        </w:rPr>
        <w:t>measure</w:t>
      </w:r>
      <w:r>
        <w:rPr>
          <w:color w:val="231F20"/>
          <w:spacing w:val="-10"/>
        </w:rPr>
        <w:t> </w:t>
      </w:r>
      <w:r>
        <w:rPr>
          <w:color w:val="231F20"/>
          <w:spacing w:val="-2"/>
        </w:rPr>
        <w:t>of</w:t>
      </w:r>
      <w:r>
        <w:rPr>
          <w:color w:val="231F20"/>
          <w:spacing w:val="-10"/>
        </w:rPr>
        <w:t> </w:t>
      </w:r>
      <w:r>
        <w:rPr>
          <w:color w:val="231F20"/>
          <w:spacing w:val="-2"/>
        </w:rPr>
        <w:t>a</w:t>
      </w:r>
      <w:r>
        <w:rPr>
          <w:color w:val="231F20"/>
          <w:spacing w:val="-10"/>
        </w:rPr>
        <w:t> </w:t>
      </w:r>
      <w:r>
        <w:rPr>
          <w:color w:val="231F20"/>
          <w:spacing w:val="-2"/>
        </w:rPr>
        <w:t>com- </w:t>
      </w:r>
      <w:r>
        <w:rPr>
          <w:color w:val="231F20"/>
          <w:spacing w:val="-6"/>
        </w:rPr>
        <w:t>pany’s ability to borrow in times of cash shortage. It is also a measure of the likelihood </w:t>
      </w:r>
      <w:r>
        <w:rPr>
          <w:color w:val="231F20"/>
          <w:spacing w:val="-4"/>
        </w:rPr>
        <w:t>of</w:t>
      </w:r>
      <w:r>
        <w:rPr>
          <w:color w:val="231F20"/>
          <w:spacing w:val="-7"/>
        </w:rPr>
        <w:t> </w:t>
      </w:r>
      <w:r>
        <w:rPr>
          <w:color w:val="231F20"/>
          <w:spacing w:val="-4"/>
        </w:rPr>
        <w:t>a</w:t>
      </w:r>
      <w:r>
        <w:rPr>
          <w:color w:val="231F20"/>
          <w:spacing w:val="-7"/>
        </w:rPr>
        <w:t> </w:t>
      </w:r>
      <w:r>
        <w:rPr>
          <w:color w:val="231F20"/>
          <w:spacing w:val="-4"/>
        </w:rPr>
        <w:t>company’s</w:t>
      </w:r>
      <w:r>
        <w:rPr>
          <w:color w:val="231F20"/>
          <w:spacing w:val="-7"/>
        </w:rPr>
        <w:t> </w:t>
      </w:r>
      <w:r>
        <w:rPr>
          <w:color w:val="231F20"/>
          <w:spacing w:val="-4"/>
        </w:rPr>
        <w:t>rebounding</w:t>
      </w:r>
      <w:r>
        <w:rPr>
          <w:color w:val="231F20"/>
          <w:spacing w:val="-7"/>
        </w:rPr>
        <w:t> </w:t>
      </w:r>
      <w:r>
        <w:rPr>
          <w:color w:val="231F20"/>
          <w:spacing w:val="-4"/>
        </w:rPr>
        <w:t>from</w:t>
      </w:r>
      <w:r>
        <w:rPr>
          <w:color w:val="231F20"/>
          <w:spacing w:val="-7"/>
        </w:rPr>
        <w:t> </w:t>
      </w:r>
      <w:r>
        <w:rPr>
          <w:color w:val="231F20"/>
          <w:spacing w:val="-4"/>
        </w:rPr>
        <w:t>conditions</w:t>
      </w:r>
      <w:r>
        <w:rPr>
          <w:color w:val="231F20"/>
          <w:spacing w:val="-7"/>
        </w:rPr>
        <w:t> </w:t>
      </w:r>
      <w:r>
        <w:rPr>
          <w:color w:val="231F20"/>
          <w:spacing w:val="-4"/>
        </w:rPr>
        <w:t>of</w:t>
      </w:r>
      <w:r>
        <w:rPr>
          <w:color w:val="231F20"/>
          <w:spacing w:val="-7"/>
        </w:rPr>
        <w:t> </w:t>
      </w:r>
      <w:r>
        <w:rPr>
          <w:color w:val="231F20"/>
          <w:spacing w:val="-4"/>
        </w:rPr>
        <w:t>financial</w:t>
      </w:r>
      <w:r>
        <w:rPr>
          <w:color w:val="231F20"/>
          <w:spacing w:val="-7"/>
        </w:rPr>
        <w:t> </w:t>
      </w:r>
      <w:r>
        <w:rPr>
          <w:color w:val="231F20"/>
          <w:spacing w:val="-4"/>
        </w:rPr>
        <w:t>distress.</w:t>
      </w:r>
    </w:p>
    <w:p>
      <w:pPr>
        <w:pStyle w:val="BodyText"/>
        <w:spacing w:line="232" w:lineRule="auto"/>
        <w:ind w:left="1443" w:firstLine="240"/>
        <w:jc w:val="both"/>
      </w:pPr>
      <w:r>
        <w:rPr>
          <w:color w:val="231F20"/>
          <w:spacing w:val="-2"/>
        </w:rPr>
        <w:t>Lenders</w:t>
      </w:r>
      <w:r>
        <w:rPr>
          <w:color w:val="231F20"/>
          <w:spacing w:val="-5"/>
        </w:rPr>
        <w:t> </w:t>
      </w:r>
      <w:r>
        <w:rPr>
          <w:color w:val="231F20"/>
          <w:spacing w:val="-2"/>
        </w:rPr>
        <w:t>guard</w:t>
      </w:r>
      <w:r>
        <w:rPr>
          <w:color w:val="231F20"/>
          <w:spacing w:val="-5"/>
        </w:rPr>
        <w:t> </w:t>
      </w:r>
      <w:r>
        <w:rPr>
          <w:color w:val="231F20"/>
          <w:spacing w:val="-2"/>
        </w:rPr>
        <w:t>themselves</w:t>
      </w:r>
      <w:r>
        <w:rPr>
          <w:color w:val="231F20"/>
          <w:spacing w:val="-5"/>
        </w:rPr>
        <w:t> </w:t>
      </w:r>
      <w:r>
        <w:rPr>
          <w:color w:val="231F20"/>
          <w:spacing w:val="-2"/>
        </w:rPr>
        <w:t>against</w:t>
      </w:r>
      <w:r>
        <w:rPr>
          <w:color w:val="231F20"/>
          <w:spacing w:val="-5"/>
        </w:rPr>
        <w:t> </w:t>
      </w:r>
      <w:r>
        <w:rPr>
          <w:color w:val="231F20"/>
          <w:spacing w:val="-2"/>
        </w:rPr>
        <w:t>company</w:t>
      </w:r>
      <w:r>
        <w:rPr>
          <w:color w:val="231F20"/>
          <w:spacing w:val="-5"/>
        </w:rPr>
        <w:t> </w:t>
      </w:r>
      <w:r>
        <w:rPr>
          <w:color w:val="231F20"/>
          <w:spacing w:val="-2"/>
        </w:rPr>
        <w:t>insolvency</w:t>
      </w:r>
      <w:r>
        <w:rPr>
          <w:color w:val="231F20"/>
          <w:spacing w:val="-5"/>
        </w:rPr>
        <w:t> </w:t>
      </w:r>
      <w:r>
        <w:rPr>
          <w:color w:val="231F20"/>
          <w:spacing w:val="-2"/>
        </w:rPr>
        <w:t>and</w:t>
      </w:r>
      <w:r>
        <w:rPr>
          <w:color w:val="231F20"/>
          <w:spacing w:val="-5"/>
        </w:rPr>
        <w:t> </w:t>
      </w:r>
      <w:r>
        <w:rPr>
          <w:color w:val="231F20"/>
          <w:spacing w:val="-2"/>
        </w:rPr>
        <w:t>financial</w:t>
      </w:r>
      <w:r>
        <w:rPr>
          <w:color w:val="231F20"/>
          <w:spacing w:val="-5"/>
        </w:rPr>
        <w:t> </w:t>
      </w:r>
      <w:r>
        <w:rPr>
          <w:color w:val="231F20"/>
          <w:spacing w:val="-2"/>
        </w:rPr>
        <w:t>distress</w:t>
      </w:r>
      <w:r>
        <w:rPr>
          <w:color w:val="231F20"/>
          <w:spacing w:val="-5"/>
        </w:rPr>
        <w:t> </w:t>
      </w:r>
      <w:r>
        <w:rPr>
          <w:color w:val="231F20"/>
          <w:spacing w:val="-2"/>
        </w:rPr>
        <w:t>by </w:t>
      </w:r>
      <w:r>
        <w:rPr>
          <w:color w:val="231F20"/>
          <w:spacing w:val="-4"/>
        </w:rPr>
        <w:t>including</w:t>
      </w:r>
      <w:r>
        <w:rPr>
          <w:color w:val="231F20"/>
          <w:spacing w:val="-9"/>
        </w:rPr>
        <w:t> </w:t>
      </w:r>
      <w:r>
        <w:rPr>
          <w:color w:val="231F20"/>
          <w:spacing w:val="-4"/>
        </w:rPr>
        <w:t>loan</w:t>
      </w:r>
      <w:r>
        <w:rPr>
          <w:color w:val="231F20"/>
          <w:spacing w:val="-8"/>
        </w:rPr>
        <w:t> </w:t>
      </w:r>
      <w:r>
        <w:rPr>
          <w:color w:val="231F20"/>
          <w:spacing w:val="-4"/>
        </w:rPr>
        <w:t>covenants</w:t>
      </w:r>
      <w:r>
        <w:rPr>
          <w:color w:val="231F20"/>
          <w:spacing w:val="-9"/>
        </w:rPr>
        <w:t> </w:t>
      </w:r>
      <w:r>
        <w:rPr>
          <w:color w:val="231F20"/>
          <w:spacing w:val="-4"/>
        </w:rPr>
        <w:t>in</w:t>
      </w:r>
      <w:r>
        <w:rPr>
          <w:color w:val="231F20"/>
          <w:spacing w:val="-8"/>
        </w:rPr>
        <w:t> </w:t>
      </w:r>
      <w:r>
        <w:rPr>
          <w:color w:val="231F20"/>
          <w:spacing w:val="-4"/>
        </w:rPr>
        <w:t>the</w:t>
      </w:r>
      <w:r>
        <w:rPr>
          <w:color w:val="231F20"/>
          <w:spacing w:val="-9"/>
        </w:rPr>
        <w:t> </w:t>
      </w:r>
      <w:r>
        <w:rPr>
          <w:color w:val="231F20"/>
          <w:spacing w:val="-4"/>
        </w:rPr>
        <w:t>lending</w:t>
      </w:r>
      <w:r>
        <w:rPr>
          <w:color w:val="231F20"/>
          <w:spacing w:val="-8"/>
        </w:rPr>
        <w:t> </w:t>
      </w:r>
      <w:r>
        <w:rPr>
          <w:color w:val="231F20"/>
          <w:spacing w:val="-4"/>
        </w:rPr>
        <w:t>agreements.</w:t>
      </w:r>
      <w:r>
        <w:rPr>
          <w:color w:val="231F20"/>
          <w:spacing w:val="-9"/>
        </w:rPr>
        <w:t> </w:t>
      </w:r>
      <w:r>
        <w:rPr>
          <w:color w:val="231F20"/>
          <w:spacing w:val="-4"/>
        </w:rPr>
        <w:t>Loan</w:t>
      </w:r>
      <w:r>
        <w:rPr>
          <w:color w:val="231F20"/>
          <w:spacing w:val="-8"/>
        </w:rPr>
        <w:t> </w:t>
      </w:r>
      <w:r>
        <w:rPr>
          <w:color w:val="231F20"/>
          <w:spacing w:val="-4"/>
        </w:rPr>
        <w:t>covenants</w:t>
      </w:r>
      <w:r>
        <w:rPr>
          <w:color w:val="231F20"/>
          <w:spacing w:val="-9"/>
        </w:rPr>
        <w:t> </w:t>
      </w:r>
      <w:r>
        <w:rPr>
          <w:color w:val="231F20"/>
          <w:spacing w:val="-4"/>
        </w:rPr>
        <w:t>set</w:t>
      </w:r>
      <w:r>
        <w:rPr>
          <w:color w:val="231F20"/>
          <w:spacing w:val="-8"/>
        </w:rPr>
        <w:t> </w:t>
      </w:r>
      <w:r>
        <w:rPr>
          <w:color w:val="231F20"/>
          <w:spacing w:val="-4"/>
        </w:rPr>
        <w:t>conditions</w:t>
      </w:r>
      <w:r>
        <w:rPr>
          <w:color w:val="231F20"/>
          <w:spacing w:val="-9"/>
        </w:rPr>
        <w:t> </w:t>
      </w:r>
      <w:r>
        <w:rPr>
          <w:color w:val="231F20"/>
          <w:spacing w:val="-4"/>
        </w:rPr>
        <w:t>of </w:t>
      </w:r>
      <w:r>
        <w:rPr>
          <w:i/>
          <w:color w:val="231F20"/>
          <w:spacing w:val="-6"/>
        </w:rPr>
        <w:t>default, </w:t>
      </w:r>
      <w:r>
        <w:rPr>
          <w:color w:val="231F20"/>
          <w:spacing w:val="-6"/>
        </w:rPr>
        <w:t>often based on accounting measures, at a level to allow the lender the opportu- nity</w:t>
      </w:r>
      <w:r>
        <w:rPr>
          <w:color w:val="231F20"/>
          <w:spacing w:val="-7"/>
        </w:rPr>
        <w:t> </w:t>
      </w:r>
      <w:r>
        <w:rPr>
          <w:color w:val="231F20"/>
          <w:spacing w:val="-6"/>
        </w:rPr>
        <w:t>to collect</w:t>
      </w:r>
      <w:r>
        <w:rPr>
          <w:color w:val="231F20"/>
          <w:spacing w:val="-7"/>
        </w:rPr>
        <w:t> </w:t>
      </w:r>
      <w:r>
        <w:rPr>
          <w:color w:val="231F20"/>
          <w:spacing w:val="-6"/>
        </w:rPr>
        <w:t>on the</w:t>
      </w:r>
      <w:r>
        <w:rPr>
          <w:color w:val="231F20"/>
          <w:spacing w:val="-7"/>
        </w:rPr>
        <w:t> </w:t>
      </w:r>
      <w:r>
        <w:rPr>
          <w:color w:val="231F20"/>
          <w:spacing w:val="-6"/>
        </w:rPr>
        <w:t>loan before</w:t>
      </w:r>
      <w:r>
        <w:rPr>
          <w:color w:val="231F20"/>
          <w:spacing w:val="-7"/>
        </w:rPr>
        <w:t> </w:t>
      </w:r>
      <w:r>
        <w:rPr>
          <w:color w:val="231F20"/>
          <w:spacing w:val="-6"/>
        </w:rPr>
        <w:t>severe financial</w:t>
      </w:r>
      <w:r>
        <w:rPr>
          <w:color w:val="231F20"/>
          <w:spacing w:val="-7"/>
        </w:rPr>
        <w:t> </w:t>
      </w:r>
      <w:r>
        <w:rPr>
          <w:color w:val="231F20"/>
          <w:spacing w:val="-6"/>
        </w:rPr>
        <w:t>distress. Covenants</w:t>
      </w:r>
      <w:r>
        <w:rPr>
          <w:color w:val="231F20"/>
          <w:spacing w:val="-7"/>
        </w:rPr>
        <w:t> </w:t>
      </w:r>
      <w:r>
        <w:rPr>
          <w:color w:val="231F20"/>
          <w:spacing w:val="-6"/>
        </w:rPr>
        <w:t>are often</w:t>
      </w:r>
      <w:r>
        <w:rPr>
          <w:color w:val="231F20"/>
          <w:spacing w:val="-7"/>
        </w:rPr>
        <w:t> </w:t>
      </w:r>
      <w:r>
        <w:rPr>
          <w:color w:val="231F20"/>
          <w:spacing w:val="-6"/>
        </w:rPr>
        <w:t>designed </w:t>
      </w:r>
      <w:r>
        <w:rPr>
          <w:color w:val="231F20"/>
          <w:spacing w:val="-8"/>
        </w:rPr>
        <w:t>to</w:t>
      </w:r>
      <w:r>
        <w:rPr>
          <w:color w:val="231F20"/>
          <w:spacing w:val="-1"/>
        </w:rPr>
        <w:t> </w:t>
      </w:r>
      <w:r>
        <w:rPr>
          <w:color w:val="231F20"/>
          <w:spacing w:val="-8"/>
        </w:rPr>
        <w:t>(1)</w:t>
      </w:r>
      <w:r>
        <w:rPr>
          <w:color w:val="231F20"/>
          <w:spacing w:val="-1"/>
        </w:rPr>
        <w:t> </w:t>
      </w:r>
      <w:r>
        <w:rPr>
          <w:color w:val="231F20"/>
          <w:spacing w:val="-8"/>
        </w:rPr>
        <w:t>emphasize</w:t>
      </w:r>
      <w:r>
        <w:rPr>
          <w:color w:val="231F20"/>
          <w:spacing w:val="-1"/>
        </w:rPr>
        <w:t> </w:t>
      </w:r>
      <w:r>
        <w:rPr>
          <w:color w:val="231F20"/>
          <w:spacing w:val="-8"/>
        </w:rPr>
        <w:t>key</w:t>
      </w:r>
      <w:r>
        <w:rPr>
          <w:color w:val="231F20"/>
          <w:spacing w:val="-1"/>
        </w:rPr>
        <w:t> </w:t>
      </w:r>
      <w:r>
        <w:rPr>
          <w:color w:val="231F20"/>
          <w:spacing w:val="-8"/>
        </w:rPr>
        <w:t>measures</w:t>
      </w:r>
      <w:r>
        <w:rPr>
          <w:color w:val="231F20"/>
          <w:spacing w:val="-1"/>
        </w:rPr>
        <w:t> </w:t>
      </w:r>
      <w:r>
        <w:rPr>
          <w:color w:val="231F20"/>
          <w:spacing w:val="-8"/>
        </w:rPr>
        <w:t>of</w:t>
      </w:r>
      <w:r>
        <w:rPr>
          <w:color w:val="231F20"/>
          <w:spacing w:val="-1"/>
        </w:rPr>
        <w:t> </w:t>
      </w:r>
      <w:r>
        <w:rPr>
          <w:color w:val="231F20"/>
          <w:spacing w:val="-8"/>
        </w:rPr>
        <w:t>financial</w:t>
      </w:r>
      <w:r>
        <w:rPr>
          <w:color w:val="231F20"/>
          <w:spacing w:val="-1"/>
        </w:rPr>
        <w:t> </w:t>
      </w:r>
      <w:r>
        <w:rPr>
          <w:color w:val="231F20"/>
          <w:spacing w:val="-8"/>
        </w:rPr>
        <w:t>strength</w:t>
      </w:r>
      <w:r>
        <w:rPr>
          <w:color w:val="231F20"/>
          <w:spacing w:val="-1"/>
        </w:rPr>
        <w:t> </w:t>
      </w:r>
      <w:r>
        <w:rPr>
          <w:color w:val="231F20"/>
          <w:spacing w:val="-8"/>
        </w:rPr>
        <w:t>like</w:t>
      </w:r>
      <w:r>
        <w:rPr>
          <w:color w:val="231F20"/>
          <w:spacing w:val="-1"/>
        </w:rPr>
        <w:t> </w:t>
      </w:r>
      <w:r>
        <w:rPr>
          <w:color w:val="231F20"/>
          <w:spacing w:val="-8"/>
        </w:rPr>
        <w:t>the</w:t>
      </w:r>
      <w:r>
        <w:rPr>
          <w:color w:val="231F20"/>
          <w:spacing w:val="-1"/>
        </w:rPr>
        <w:t> </w:t>
      </w:r>
      <w:r>
        <w:rPr>
          <w:color w:val="231F20"/>
          <w:spacing w:val="-8"/>
        </w:rPr>
        <w:t>current</w:t>
      </w:r>
      <w:r>
        <w:rPr>
          <w:color w:val="231F20"/>
          <w:spacing w:val="-1"/>
        </w:rPr>
        <w:t> </w:t>
      </w:r>
      <w:r>
        <w:rPr>
          <w:color w:val="231F20"/>
          <w:spacing w:val="-8"/>
        </w:rPr>
        <w:t>ratio</w:t>
      </w:r>
      <w:r>
        <w:rPr>
          <w:color w:val="231F20"/>
          <w:spacing w:val="-1"/>
        </w:rPr>
        <w:t> </w:t>
      </w:r>
      <w:r>
        <w:rPr>
          <w:color w:val="231F20"/>
          <w:spacing w:val="-8"/>
        </w:rPr>
        <w:t>and</w:t>
      </w:r>
      <w:r>
        <w:rPr>
          <w:color w:val="231F20"/>
          <w:spacing w:val="-1"/>
        </w:rPr>
        <w:t> </w:t>
      </w:r>
      <w:r>
        <w:rPr>
          <w:color w:val="231F20"/>
          <w:spacing w:val="-8"/>
        </w:rPr>
        <w:t>debt</w:t>
      </w:r>
      <w:r>
        <w:rPr>
          <w:color w:val="231F20"/>
          <w:spacing w:val="-1"/>
        </w:rPr>
        <w:t> </w:t>
      </w:r>
      <w:r>
        <w:rPr>
          <w:color w:val="231F20"/>
          <w:spacing w:val="-8"/>
        </w:rPr>
        <w:t>to</w:t>
      </w:r>
      <w:r>
        <w:rPr>
          <w:color w:val="231F20"/>
          <w:spacing w:val="-1"/>
        </w:rPr>
        <w:t> </w:t>
      </w:r>
      <w:r>
        <w:rPr>
          <w:color w:val="231F20"/>
          <w:spacing w:val="-8"/>
        </w:rPr>
        <w:t>eq- </w:t>
      </w:r>
      <w:r>
        <w:rPr>
          <w:color w:val="231F20"/>
          <w:spacing w:val="-2"/>
        </w:rPr>
        <w:t>uity</w:t>
      </w:r>
      <w:r>
        <w:rPr>
          <w:color w:val="231F20"/>
          <w:spacing w:val="-11"/>
        </w:rPr>
        <w:t> </w:t>
      </w:r>
      <w:r>
        <w:rPr>
          <w:color w:val="231F20"/>
          <w:spacing w:val="-2"/>
        </w:rPr>
        <w:t>ratio,</w:t>
      </w:r>
      <w:r>
        <w:rPr>
          <w:color w:val="231F20"/>
          <w:spacing w:val="-10"/>
        </w:rPr>
        <w:t> </w:t>
      </w:r>
      <w:r>
        <w:rPr>
          <w:color w:val="231F20"/>
          <w:spacing w:val="-2"/>
        </w:rPr>
        <w:t>(2)</w:t>
      </w:r>
      <w:r>
        <w:rPr>
          <w:color w:val="231F20"/>
          <w:spacing w:val="-11"/>
        </w:rPr>
        <w:t> </w:t>
      </w:r>
      <w:r>
        <w:rPr>
          <w:color w:val="231F20"/>
          <w:spacing w:val="-2"/>
        </w:rPr>
        <w:t>prohibit</w:t>
      </w:r>
      <w:r>
        <w:rPr>
          <w:color w:val="231F20"/>
          <w:spacing w:val="-10"/>
        </w:rPr>
        <w:t> </w:t>
      </w:r>
      <w:r>
        <w:rPr>
          <w:color w:val="231F20"/>
          <w:spacing w:val="-2"/>
        </w:rPr>
        <w:t>the</w:t>
      </w:r>
      <w:r>
        <w:rPr>
          <w:color w:val="231F20"/>
          <w:spacing w:val="-11"/>
        </w:rPr>
        <w:t> </w:t>
      </w:r>
      <w:r>
        <w:rPr>
          <w:color w:val="231F20"/>
          <w:spacing w:val="-2"/>
        </w:rPr>
        <w:t>issuance</w:t>
      </w:r>
      <w:r>
        <w:rPr>
          <w:color w:val="231F20"/>
          <w:spacing w:val="-10"/>
        </w:rPr>
        <w:t> </w:t>
      </w:r>
      <w:r>
        <w:rPr>
          <w:color w:val="231F20"/>
          <w:spacing w:val="-2"/>
        </w:rPr>
        <w:t>of</w:t>
      </w:r>
      <w:r>
        <w:rPr>
          <w:color w:val="231F20"/>
          <w:spacing w:val="-11"/>
        </w:rPr>
        <w:t> </w:t>
      </w:r>
      <w:r>
        <w:rPr>
          <w:color w:val="231F20"/>
          <w:spacing w:val="-2"/>
        </w:rPr>
        <w:t>additional</w:t>
      </w:r>
      <w:r>
        <w:rPr>
          <w:color w:val="231F20"/>
          <w:spacing w:val="-10"/>
        </w:rPr>
        <w:t> </w:t>
      </w:r>
      <w:r>
        <w:rPr>
          <w:color w:val="231F20"/>
          <w:spacing w:val="-2"/>
        </w:rPr>
        <w:t>debt,</w:t>
      </w:r>
      <w:r>
        <w:rPr>
          <w:color w:val="231F20"/>
          <w:spacing w:val="-11"/>
        </w:rPr>
        <w:t> </w:t>
      </w:r>
      <w:r>
        <w:rPr>
          <w:color w:val="231F20"/>
          <w:spacing w:val="-2"/>
        </w:rPr>
        <w:t>or</w:t>
      </w:r>
      <w:r>
        <w:rPr>
          <w:color w:val="231F20"/>
          <w:spacing w:val="-10"/>
        </w:rPr>
        <w:t> </w:t>
      </w:r>
      <w:r>
        <w:rPr>
          <w:color w:val="231F20"/>
          <w:spacing w:val="-2"/>
        </w:rPr>
        <w:t>(3)</w:t>
      </w:r>
      <w:r>
        <w:rPr>
          <w:color w:val="231F20"/>
          <w:spacing w:val="-11"/>
        </w:rPr>
        <w:t> </w:t>
      </w:r>
      <w:r>
        <w:rPr>
          <w:color w:val="231F20"/>
          <w:spacing w:val="-2"/>
        </w:rPr>
        <w:t>ensure</w:t>
      </w:r>
      <w:r>
        <w:rPr>
          <w:color w:val="231F20"/>
          <w:spacing w:val="-10"/>
        </w:rPr>
        <w:t> </w:t>
      </w:r>
      <w:r>
        <w:rPr>
          <w:color w:val="231F20"/>
          <w:spacing w:val="-2"/>
        </w:rPr>
        <w:t>against</w:t>
      </w:r>
      <w:r>
        <w:rPr>
          <w:color w:val="231F20"/>
          <w:spacing w:val="-11"/>
        </w:rPr>
        <w:t> </w:t>
      </w:r>
      <w:r>
        <w:rPr>
          <w:color w:val="231F20"/>
          <w:spacing w:val="-2"/>
        </w:rPr>
        <w:t>disburse- ment</w:t>
      </w:r>
      <w:r>
        <w:rPr>
          <w:color w:val="231F20"/>
          <w:spacing w:val="-11"/>
        </w:rPr>
        <w:t> </w:t>
      </w:r>
      <w:r>
        <w:rPr>
          <w:color w:val="231F20"/>
          <w:spacing w:val="-2"/>
        </w:rPr>
        <w:t>of</w:t>
      </w:r>
      <w:r>
        <w:rPr>
          <w:color w:val="231F20"/>
          <w:spacing w:val="-10"/>
        </w:rPr>
        <w:t> </w:t>
      </w:r>
      <w:r>
        <w:rPr>
          <w:color w:val="231F20"/>
          <w:spacing w:val="-2"/>
        </w:rPr>
        <w:t>company</w:t>
      </w:r>
      <w:r>
        <w:rPr>
          <w:color w:val="231F20"/>
          <w:spacing w:val="-11"/>
        </w:rPr>
        <w:t> </w:t>
      </w:r>
      <w:r>
        <w:rPr>
          <w:color w:val="231F20"/>
          <w:spacing w:val="-2"/>
        </w:rPr>
        <w:t>resources</w:t>
      </w:r>
      <w:r>
        <w:rPr>
          <w:color w:val="231F20"/>
          <w:spacing w:val="-10"/>
        </w:rPr>
        <w:t> </w:t>
      </w:r>
      <w:r>
        <w:rPr>
          <w:color w:val="231F20"/>
          <w:spacing w:val="-2"/>
        </w:rPr>
        <w:t>through</w:t>
      </w:r>
      <w:r>
        <w:rPr>
          <w:color w:val="231F20"/>
          <w:spacing w:val="-11"/>
        </w:rPr>
        <w:t> </w:t>
      </w:r>
      <w:r>
        <w:rPr>
          <w:color w:val="231F20"/>
          <w:spacing w:val="-2"/>
        </w:rPr>
        <w:t>excessive</w:t>
      </w:r>
      <w:r>
        <w:rPr>
          <w:color w:val="231F20"/>
          <w:spacing w:val="-10"/>
        </w:rPr>
        <w:t> </w:t>
      </w:r>
      <w:r>
        <w:rPr>
          <w:color w:val="231F20"/>
          <w:spacing w:val="-2"/>
        </w:rPr>
        <w:t>dividends</w:t>
      </w:r>
      <w:r>
        <w:rPr>
          <w:color w:val="231F20"/>
          <w:spacing w:val="-11"/>
        </w:rPr>
        <w:t> </w:t>
      </w:r>
      <w:r>
        <w:rPr>
          <w:color w:val="231F20"/>
          <w:spacing w:val="-2"/>
        </w:rPr>
        <w:t>or</w:t>
      </w:r>
      <w:r>
        <w:rPr>
          <w:color w:val="231F20"/>
          <w:spacing w:val="-10"/>
        </w:rPr>
        <w:t> </w:t>
      </w:r>
      <w:r>
        <w:rPr>
          <w:color w:val="231F20"/>
          <w:spacing w:val="-2"/>
        </w:rPr>
        <w:t>acquisitions.</w:t>
      </w:r>
      <w:r>
        <w:rPr>
          <w:color w:val="231F20"/>
          <w:spacing w:val="-11"/>
        </w:rPr>
        <w:t> </w:t>
      </w:r>
      <w:r>
        <w:rPr>
          <w:color w:val="231F20"/>
          <w:spacing w:val="-2"/>
        </w:rPr>
        <w:t>Covenants </w:t>
      </w:r>
      <w:r>
        <w:rPr>
          <w:color w:val="231F20"/>
          <w:w w:val="90"/>
        </w:rPr>
        <w:t>cannot assure lenders against operating losses—invariably the source of financial distress. </w:t>
      </w:r>
      <w:r>
        <w:rPr>
          <w:color w:val="231F20"/>
          <w:spacing w:val="-6"/>
        </w:rPr>
        <w:t>Covenants</w:t>
      </w:r>
      <w:r>
        <w:rPr>
          <w:color w:val="231F20"/>
          <w:spacing w:val="-7"/>
        </w:rPr>
        <w:t> </w:t>
      </w:r>
      <w:r>
        <w:rPr>
          <w:color w:val="231F20"/>
          <w:spacing w:val="-6"/>
        </w:rPr>
        <w:t>and protective</w:t>
      </w:r>
      <w:r>
        <w:rPr>
          <w:color w:val="231F20"/>
          <w:spacing w:val="-7"/>
        </w:rPr>
        <w:t> </w:t>
      </w:r>
      <w:r>
        <w:rPr>
          <w:color w:val="231F20"/>
          <w:spacing w:val="-6"/>
        </w:rPr>
        <w:t>provisions also</w:t>
      </w:r>
      <w:r>
        <w:rPr>
          <w:color w:val="231F20"/>
          <w:spacing w:val="-7"/>
        </w:rPr>
        <w:t> </w:t>
      </w:r>
      <w:r>
        <w:rPr>
          <w:color w:val="231F20"/>
          <w:spacing w:val="-6"/>
        </w:rPr>
        <w:t>cannot substitute</w:t>
      </w:r>
      <w:r>
        <w:rPr>
          <w:color w:val="231F20"/>
          <w:spacing w:val="-7"/>
        </w:rPr>
        <w:t> </w:t>
      </w:r>
      <w:r>
        <w:rPr>
          <w:color w:val="231F20"/>
          <w:spacing w:val="-6"/>
        </w:rPr>
        <w:t>for our</w:t>
      </w:r>
      <w:r>
        <w:rPr>
          <w:color w:val="231F20"/>
          <w:spacing w:val="-7"/>
        </w:rPr>
        <w:t> </w:t>
      </w:r>
      <w:r>
        <w:rPr>
          <w:color w:val="231F20"/>
          <w:spacing w:val="-6"/>
        </w:rPr>
        <w:t>alertness and</w:t>
      </w:r>
      <w:r>
        <w:rPr>
          <w:color w:val="231F20"/>
          <w:spacing w:val="-7"/>
        </w:rPr>
        <w:t> </w:t>
      </w:r>
      <w:r>
        <w:rPr>
          <w:color w:val="231F20"/>
          <w:spacing w:val="-6"/>
        </w:rPr>
        <w:t>moni- </w:t>
      </w:r>
      <w:r>
        <w:rPr>
          <w:color w:val="231F20"/>
        </w:rPr>
        <w:t>toring</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company’s</w:t>
      </w:r>
      <w:r>
        <w:rPr>
          <w:color w:val="231F20"/>
          <w:spacing w:val="-9"/>
        </w:rPr>
        <w:t> </w:t>
      </w:r>
      <w:r>
        <w:rPr>
          <w:color w:val="231F20"/>
        </w:rPr>
        <w:t>results</w:t>
      </w:r>
      <w:r>
        <w:rPr>
          <w:color w:val="231F20"/>
          <w:spacing w:val="-9"/>
        </w:rPr>
        <w:t> </w:t>
      </w:r>
      <w:r>
        <w:rPr>
          <w:color w:val="231F20"/>
        </w:rPr>
        <w:t>of</w:t>
      </w:r>
      <w:r>
        <w:rPr>
          <w:color w:val="231F20"/>
          <w:spacing w:val="-9"/>
        </w:rPr>
        <w:t> </w:t>
      </w:r>
      <w:r>
        <w:rPr>
          <w:color w:val="231F20"/>
        </w:rPr>
        <w:t>operations</w:t>
      </w:r>
      <w:r>
        <w:rPr>
          <w:color w:val="231F20"/>
          <w:spacing w:val="-9"/>
        </w:rPr>
        <w:t> </w:t>
      </w:r>
      <w:r>
        <w:rPr>
          <w:color w:val="231F20"/>
        </w:rPr>
        <w:t>and</w:t>
      </w:r>
      <w:r>
        <w:rPr>
          <w:color w:val="231F20"/>
          <w:spacing w:val="-9"/>
        </w:rPr>
        <w:t> </w:t>
      </w:r>
      <w:r>
        <w:rPr>
          <w:color w:val="231F20"/>
        </w:rPr>
        <w:t>financial</w:t>
      </w:r>
      <w:r>
        <w:rPr>
          <w:color w:val="231F20"/>
          <w:spacing w:val="-9"/>
        </w:rPr>
        <w:t> </w:t>
      </w:r>
      <w:r>
        <w:rPr>
          <w:color w:val="231F20"/>
        </w:rPr>
        <w:t>condition.</w:t>
      </w:r>
      <w:r>
        <w:rPr>
          <w:color w:val="231F20"/>
          <w:spacing w:val="-9"/>
        </w:rPr>
        <w:t> </w:t>
      </w:r>
      <w:r>
        <w:rPr>
          <w:color w:val="231F20"/>
        </w:rPr>
        <w:t>The</w:t>
      </w:r>
      <w:r>
        <w:rPr>
          <w:color w:val="231F20"/>
          <w:spacing w:val="-9"/>
        </w:rPr>
        <w:t> </w:t>
      </w:r>
      <w:r>
        <w:rPr>
          <w:color w:val="231F20"/>
        </w:rPr>
        <w:t>enormous amount</w:t>
      </w:r>
      <w:r>
        <w:rPr>
          <w:color w:val="231F20"/>
          <w:spacing w:val="-13"/>
        </w:rPr>
        <w:t> </w:t>
      </w:r>
      <w:r>
        <w:rPr>
          <w:color w:val="231F20"/>
        </w:rPr>
        <w:t>of</w:t>
      </w:r>
      <w:r>
        <w:rPr>
          <w:color w:val="231F20"/>
          <w:spacing w:val="-12"/>
        </w:rPr>
        <w:t> </w:t>
      </w:r>
      <w:r>
        <w:rPr>
          <w:color w:val="231F20"/>
        </w:rPr>
        <w:t>both</w:t>
      </w:r>
      <w:r>
        <w:rPr>
          <w:color w:val="231F20"/>
          <w:spacing w:val="-13"/>
        </w:rPr>
        <w:t> </w:t>
      </w:r>
      <w:r>
        <w:rPr>
          <w:color w:val="231F20"/>
        </w:rPr>
        <w:t>public</w:t>
      </w:r>
      <w:r>
        <w:rPr>
          <w:color w:val="231F20"/>
          <w:spacing w:val="-12"/>
        </w:rPr>
        <w:t> </w:t>
      </w:r>
      <w:r>
        <w:rPr>
          <w:color w:val="231F20"/>
        </w:rPr>
        <w:t>and</w:t>
      </w:r>
      <w:r>
        <w:rPr>
          <w:color w:val="231F20"/>
          <w:spacing w:val="-13"/>
        </w:rPr>
        <w:t> </w:t>
      </w:r>
      <w:r>
        <w:rPr>
          <w:color w:val="231F20"/>
        </w:rPr>
        <w:t>private</w:t>
      </w:r>
      <w:r>
        <w:rPr>
          <w:color w:val="231F20"/>
          <w:spacing w:val="-12"/>
        </w:rPr>
        <w:t> </w:t>
      </w:r>
      <w:r>
        <w:rPr>
          <w:color w:val="231F20"/>
        </w:rPr>
        <w:t>debt</w:t>
      </w:r>
      <w:r>
        <w:rPr>
          <w:color w:val="231F20"/>
          <w:spacing w:val="-13"/>
        </w:rPr>
        <w:t> </w:t>
      </w:r>
      <w:r>
        <w:rPr>
          <w:color w:val="231F20"/>
        </w:rPr>
        <w:t>financing</w:t>
      </w:r>
      <w:r>
        <w:rPr>
          <w:color w:val="231F20"/>
          <w:spacing w:val="-12"/>
        </w:rPr>
        <w:t> </w:t>
      </w:r>
      <w:r>
        <w:rPr>
          <w:color w:val="231F20"/>
        </w:rPr>
        <w:t>has</w:t>
      </w:r>
      <w:r>
        <w:rPr>
          <w:color w:val="231F20"/>
          <w:spacing w:val="-13"/>
        </w:rPr>
        <w:t> </w:t>
      </w:r>
      <w:r>
        <w:rPr>
          <w:color w:val="231F20"/>
        </w:rPr>
        <w:t>led</w:t>
      </w:r>
      <w:r>
        <w:rPr>
          <w:color w:val="231F20"/>
          <w:spacing w:val="-12"/>
        </w:rPr>
        <w:t> </w:t>
      </w:r>
      <w:r>
        <w:rPr>
          <w:color w:val="231F20"/>
        </w:rPr>
        <w:t>to</w:t>
      </w:r>
      <w:r>
        <w:rPr>
          <w:color w:val="231F20"/>
          <w:spacing w:val="-13"/>
        </w:rPr>
        <w:t> </w:t>
      </w:r>
      <w:r>
        <w:rPr>
          <w:color w:val="231F20"/>
        </w:rPr>
        <w:t>some</w:t>
      </w:r>
      <w:r>
        <w:rPr>
          <w:color w:val="231F20"/>
          <w:spacing w:val="-12"/>
        </w:rPr>
        <w:t> </w:t>
      </w:r>
      <w:r>
        <w:rPr>
          <w:color w:val="231F20"/>
        </w:rPr>
        <w:t>standardized</w:t>
      </w:r>
      <w:r>
        <w:rPr>
          <w:color w:val="231F20"/>
          <w:spacing w:val="-13"/>
        </w:rPr>
        <w:t> </w:t>
      </w:r>
      <w:r>
        <w:rPr>
          <w:color w:val="231F20"/>
        </w:rPr>
        <w:t>ap- </w:t>
      </w:r>
      <w:r>
        <w:rPr>
          <w:color w:val="231F20"/>
          <w:spacing w:val="-4"/>
        </w:rPr>
        <w:t>proaches</w:t>
      </w:r>
      <w:r>
        <w:rPr>
          <w:color w:val="231F20"/>
          <w:spacing w:val="-8"/>
        </w:rPr>
        <w:t> </w:t>
      </w:r>
      <w:r>
        <w:rPr>
          <w:color w:val="231F20"/>
          <w:spacing w:val="-4"/>
        </w:rPr>
        <w:t>to</w:t>
      </w:r>
      <w:r>
        <w:rPr>
          <w:color w:val="231F20"/>
          <w:spacing w:val="-8"/>
        </w:rPr>
        <w:t> </w:t>
      </w:r>
      <w:r>
        <w:rPr>
          <w:color w:val="231F20"/>
          <w:spacing w:val="-4"/>
        </w:rPr>
        <w:t>its</w:t>
      </w:r>
      <w:r>
        <w:rPr>
          <w:color w:val="231F20"/>
          <w:spacing w:val="-8"/>
        </w:rPr>
        <w:t> </w:t>
      </w:r>
      <w:r>
        <w:rPr>
          <w:color w:val="231F20"/>
          <w:spacing w:val="-4"/>
        </w:rPr>
        <w:t>analysis</w:t>
      </w:r>
      <w:r>
        <w:rPr>
          <w:color w:val="231F20"/>
          <w:spacing w:val="-8"/>
        </w:rPr>
        <w:t> </w:t>
      </w:r>
      <w:r>
        <w:rPr>
          <w:color w:val="231F20"/>
          <w:spacing w:val="-4"/>
        </w:rPr>
        <w:t>and</w:t>
      </w:r>
      <w:r>
        <w:rPr>
          <w:color w:val="231F20"/>
          <w:spacing w:val="-8"/>
        </w:rPr>
        <w:t> </w:t>
      </w:r>
      <w:r>
        <w:rPr>
          <w:color w:val="231F20"/>
          <w:spacing w:val="-4"/>
        </w:rPr>
        <w:t>evaluation.</w:t>
      </w:r>
      <w:r>
        <w:rPr>
          <w:color w:val="231F20"/>
          <w:spacing w:val="-8"/>
        </w:rPr>
        <w:t> </w:t>
      </w:r>
      <w:r>
        <w:rPr>
          <w:color w:val="231F20"/>
          <w:spacing w:val="-4"/>
        </w:rPr>
        <w:t>While</w:t>
      </w:r>
      <w:r>
        <w:rPr>
          <w:color w:val="231F20"/>
          <w:spacing w:val="-8"/>
        </w:rPr>
        <w:t> </w:t>
      </w:r>
      <w:r>
        <w:rPr>
          <w:color w:val="231F20"/>
          <w:spacing w:val="-4"/>
        </w:rPr>
        <w:t>this</w:t>
      </w:r>
      <w:r>
        <w:rPr>
          <w:color w:val="231F20"/>
          <w:spacing w:val="-8"/>
        </w:rPr>
        <w:t> </w:t>
      </w:r>
      <w:r>
        <w:rPr>
          <w:color w:val="231F20"/>
          <w:spacing w:val="-4"/>
        </w:rPr>
        <w:t>chapter</w:t>
      </w:r>
      <w:r>
        <w:rPr>
          <w:color w:val="231F20"/>
          <w:spacing w:val="-8"/>
        </w:rPr>
        <w:t> </w:t>
      </w:r>
      <w:r>
        <w:rPr>
          <w:color w:val="231F20"/>
          <w:spacing w:val="-4"/>
        </w:rPr>
        <w:t>explains</w:t>
      </w:r>
      <w:r>
        <w:rPr>
          <w:color w:val="231F20"/>
          <w:spacing w:val="-8"/>
        </w:rPr>
        <w:t> </w:t>
      </w:r>
      <w:r>
        <w:rPr>
          <w:color w:val="231F20"/>
          <w:spacing w:val="-4"/>
        </w:rPr>
        <w:t>many</w:t>
      </w:r>
      <w:r>
        <w:rPr>
          <w:color w:val="231F20"/>
          <w:spacing w:val="-8"/>
        </w:rPr>
        <w:t> </w:t>
      </w:r>
      <w:r>
        <w:rPr>
          <w:color w:val="231F20"/>
          <w:spacing w:val="-4"/>
        </w:rPr>
        <w:t>of</w:t>
      </w:r>
      <w:r>
        <w:rPr>
          <w:color w:val="231F20"/>
          <w:spacing w:val="-8"/>
        </w:rPr>
        <w:t> </w:t>
      </w:r>
      <w:r>
        <w:rPr>
          <w:color w:val="231F20"/>
          <w:spacing w:val="-4"/>
        </w:rPr>
        <w:t>these</w:t>
      </w:r>
      <w:r>
        <w:rPr>
          <w:color w:val="231F20"/>
          <w:spacing w:val="-8"/>
        </w:rPr>
        <w:t> </w:t>
      </w:r>
      <w:r>
        <w:rPr>
          <w:color w:val="231F20"/>
          <w:spacing w:val="-4"/>
        </w:rPr>
        <w:t>ap- </w:t>
      </w:r>
      <w:r>
        <w:rPr>
          <w:color w:val="231F20"/>
          <w:w w:val="90"/>
        </w:rPr>
        <w:t>proaches, Appendix 10A discusses the analysis of debt securities by rating agencies, and </w:t>
      </w:r>
      <w:r>
        <w:rPr>
          <w:color w:val="231F20"/>
          <w:spacing w:val="-4"/>
        </w:rPr>
        <w:t>Appendix</w:t>
      </w:r>
      <w:r>
        <w:rPr>
          <w:color w:val="231F20"/>
          <w:spacing w:val="-5"/>
        </w:rPr>
        <w:t> </w:t>
      </w:r>
      <w:r>
        <w:rPr>
          <w:color w:val="231F20"/>
          <w:spacing w:val="-4"/>
        </w:rPr>
        <w:t>10B</w:t>
      </w:r>
      <w:r>
        <w:rPr>
          <w:color w:val="231F20"/>
          <w:spacing w:val="-5"/>
        </w:rPr>
        <w:t> </w:t>
      </w:r>
      <w:r>
        <w:rPr>
          <w:color w:val="231F20"/>
          <w:spacing w:val="-4"/>
        </w:rPr>
        <w:t>describes</w:t>
      </w:r>
      <w:r>
        <w:rPr>
          <w:color w:val="231F20"/>
          <w:spacing w:val="-5"/>
        </w:rPr>
        <w:t> </w:t>
      </w:r>
      <w:r>
        <w:rPr>
          <w:color w:val="231F20"/>
          <w:spacing w:val="-4"/>
        </w:rPr>
        <w:t>the</w:t>
      </w:r>
      <w:r>
        <w:rPr>
          <w:color w:val="231F20"/>
          <w:spacing w:val="-5"/>
        </w:rPr>
        <w:t> </w:t>
      </w:r>
      <w:r>
        <w:rPr>
          <w:color w:val="231F20"/>
          <w:spacing w:val="-4"/>
        </w:rPr>
        <w:t>use</w:t>
      </w:r>
      <w:r>
        <w:rPr>
          <w:color w:val="231F20"/>
          <w:spacing w:val="-5"/>
        </w:rPr>
        <w:t> </w:t>
      </w:r>
      <w:r>
        <w:rPr>
          <w:color w:val="231F20"/>
          <w:spacing w:val="-4"/>
        </w:rPr>
        <w:t>of</w:t>
      </w:r>
      <w:r>
        <w:rPr>
          <w:color w:val="231F20"/>
          <w:spacing w:val="-5"/>
        </w:rPr>
        <w:t> </w:t>
      </w:r>
      <w:r>
        <w:rPr>
          <w:color w:val="231F20"/>
          <w:spacing w:val="-4"/>
        </w:rPr>
        <w:t>ratios</w:t>
      </w:r>
      <w:r>
        <w:rPr>
          <w:color w:val="231F20"/>
          <w:spacing w:val="-5"/>
        </w:rPr>
        <w:t> </w:t>
      </w:r>
      <w:r>
        <w:rPr>
          <w:color w:val="231F20"/>
          <w:spacing w:val="-4"/>
        </w:rPr>
        <w:t>as</w:t>
      </w:r>
      <w:r>
        <w:rPr>
          <w:color w:val="231F20"/>
          <w:spacing w:val="-5"/>
        </w:rPr>
        <w:t> </w:t>
      </w:r>
      <w:r>
        <w:rPr>
          <w:color w:val="231F20"/>
          <w:spacing w:val="-4"/>
        </w:rPr>
        <w:t>predictors</w:t>
      </w:r>
      <w:r>
        <w:rPr>
          <w:color w:val="231F20"/>
          <w:spacing w:val="-5"/>
        </w:rPr>
        <w:t> </w:t>
      </w:r>
      <w:r>
        <w:rPr>
          <w:color w:val="231F20"/>
          <w:spacing w:val="-4"/>
        </w:rPr>
        <w:t>of</w:t>
      </w:r>
      <w:r>
        <w:rPr>
          <w:color w:val="231F20"/>
          <w:spacing w:val="-5"/>
        </w:rPr>
        <w:t> </w:t>
      </w:r>
      <w:r>
        <w:rPr>
          <w:color w:val="231F20"/>
          <w:spacing w:val="-4"/>
        </w:rPr>
        <w:t>financial</w:t>
      </w:r>
      <w:r>
        <w:rPr>
          <w:color w:val="231F20"/>
          <w:spacing w:val="-5"/>
        </w:rPr>
        <w:t> </w:t>
      </w:r>
      <w:r>
        <w:rPr>
          <w:color w:val="231F20"/>
          <w:spacing w:val="-4"/>
        </w:rPr>
        <w:t>distress.</w:t>
      </w:r>
    </w:p>
    <w:p>
      <w:pPr>
        <w:pStyle w:val="Heading3"/>
        <w:spacing w:before="169"/>
        <w:jc w:val="left"/>
      </w:pPr>
      <w:r>
        <w:rPr>
          <w:color w:val="231F20"/>
          <w:w w:val="85"/>
        </w:rPr>
        <w:t>Importance</w:t>
      </w:r>
      <w:r>
        <w:rPr>
          <w:color w:val="231F20"/>
        </w:rPr>
        <w:t> </w:t>
      </w:r>
      <w:r>
        <w:rPr>
          <w:color w:val="231F20"/>
          <w:w w:val="85"/>
        </w:rPr>
        <w:t>of</w:t>
      </w:r>
      <w:r>
        <w:rPr>
          <w:color w:val="231F20"/>
          <w:spacing w:val="1"/>
        </w:rPr>
        <w:t> </w:t>
      </w:r>
      <w:r>
        <w:rPr>
          <w:color w:val="231F20"/>
          <w:w w:val="85"/>
        </w:rPr>
        <w:t>Capital</w:t>
      </w:r>
      <w:r>
        <w:rPr>
          <w:color w:val="231F20"/>
          <w:spacing w:val="1"/>
        </w:rPr>
        <w:t> </w:t>
      </w:r>
      <w:r>
        <w:rPr>
          <w:color w:val="231F20"/>
          <w:spacing w:val="-2"/>
          <w:w w:val="85"/>
        </w:rPr>
        <w:t>Structure</w:t>
      </w:r>
    </w:p>
    <w:p>
      <w:pPr>
        <w:pStyle w:val="BodyText"/>
        <w:spacing w:line="232" w:lineRule="auto" w:before="62"/>
        <w:ind w:left="1442"/>
        <w:jc w:val="both"/>
      </w:pPr>
      <w:r>
        <w:rPr>
          <w:color w:val="231F20"/>
          <w:spacing w:val="-6"/>
        </w:rPr>
        <w:t>Capital structure is the equity and debt financing of a company. It is often measured in </w:t>
      </w:r>
      <w:r>
        <w:rPr>
          <w:color w:val="231F20"/>
          <w:spacing w:val="-8"/>
        </w:rPr>
        <w:t>terms</w:t>
      </w:r>
      <w:r>
        <w:rPr>
          <w:color w:val="231F20"/>
        </w:rPr>
        <w:t> </w:t>
      </w:r>
      <w:r>
        <w:rPr>
          <w:color w:val="231F20"/>
          <w:spacing w:val="-8"/>
        </w:rPr>
        <w:t>of</w:t>
      </w:r>
      <w:r>
        <w:rPr>
          <w:color w:val="231F20"/>
        </w:rPr>
        <w:t> </w:t>
      </w:r>
      <w:r>
        <w:rPr>
          <w:color w:val="231F20"/>
          <w:spacing w:val="-8"/>
        </w:rPr>
        <w:t>the</w:t>
      </w:r>
      <w:r>
        <w:rPr>
          <w:color w:val="231F20"/>
        </w:rPr>
        <w:t> </w:t>
      </w:r>
      <w:r>
        <w:rPr>
          <w:color w:val="231F20"/>
          <w:spacing w:val="-8"/>
        </w:rPr>
        <w:t>relative</w:t>
      </w:r>
      <w:r>
        <w:rPr>
          <w:color w:val="231F20"/>
        </w:rPr>
        <w:t> </w:t>
      </w:r>
      <w:r>
        <w:rPr>
          <w:color w:val="231F20"/>
          <w:spacing w:val="-8"/>
        </w:rPr>
        <w:t>magnitude</w:t>
      </w:r>
      <w:r>
        <w:rPr>
          <w:color w:val="231F20"/>
        </w:rPr>
        <w:t> </w:t>
      </w:r>
      <w:r>
        <w:rPr>
          <w:color w:val="231F20"/>
          <w:spacing w:val="-8"/>
        </w:rPr>
        <w:t>of</w:t>
      </w:r>
      <w:r>
        <w:rPr>
          <w:color w:val="231F20"/>
        </w:rPr>
        <w:t> </w:t>
      </w:r>
      <w:r>
        <w:rPr>
          <w:color w:val="231F20"/>
          <w:spacing w:val="-8"/>
        </w:rPr>
        <w:t>the</w:t>
      </w:r>
      <w:r>
        <w:rPr>
          <w:color w:val="231F20"/>
        </w:rPr>
        <w:t> </w:t>
      </w:r>
      <w:r>
        <w:rPr>
          <w:color w:val="231F20"/>
          <w:spacing w:val="-8"/>
        </w:rPr>
        <w:t>various</w:t>
      </w:r>
      <w:r>
        <w:rPr>
          <w:color w:val="231F20"/>
        </w:rPr>
        <w:t> </w:t>
      </w:r>
      <w:r>
        <w:rPr>
          <w:color w:val="231F20"/>
          <w:spacing w:val="-8"/>
        </w:rPr>
        <w:t>financing</w:t>
      </w:r>
      <w:r>
        <w:rPr>
          <w:color w:val="231F20"/>
        </w:rPr>
        <w:t> </w:t>
      </w:r>
      <w:r>
        <w:rPr>
          <w:color w:val="231F20"/>
          <w:spacing w:val="-8"/>
        </w:rPr>
        <w:t>sources.</w:t>
      </w:r>
      <w:r>
        <w:rPr>
          <w:color w:val="231F20"/>
        </w:rPr>
        <w:t> </w:t>
      </w:r>
      <w:r>
        <w:rPr>
          <w:color w:val="231F20"/>
          <w:spacing w:val="-8"/>
        </w:rPr>
        <w:t>A</w:t>
      </w:r>
      <w:r>
        <w:rPr>
          <w:color w:val="231F20"/>
        </w:rPr>
        <w:t> </w:t>
      </w:r>
      <w:r>
        <w:rPr>
          <w:color w:val="231F20"/>
          <w:spacing w:val="-8"/>
        </w:rPr>
        <w:t>company’s</w:t>
      </w:r>
      <w:r>
        <w:rPr>
          <w:color w:val="231F20"/>
        </w:rPr>
        <w:t> </w:t>
      </w:r>
      <w:r>
        <w:rPr>
          <w:color w:val="231F20"/>
          <w:spacing w:val="-8"/>
        </w:rPr>
        <w:t>financial </w:t>
      </w:r>
      <w:r>
        <w:rPr>
          <w:color w:val="231F20"/>
        </w:rPr>
        <w:t>stability</w:t>
      </w:r>
      <w:r>
        <w:rPr>
          <w:color w:val="231F20"/>
          <w:spacing w:val="-3"/>
        </w:rPr>
        <w:t> </w:t>
      </w:r>
      <w:r>
        <w:rPr>
          <w:color w:val="231F20"/>
        </w:rPr>
        <w:t>and</w:t>
      </w:r>
      <w:r>
        <w:rPr>
          <w:color w:val="231F20"/>
          <w:spacing w:val="-3"/>
        </w:rPr>
        <w:t> </w:t>
      </w:r>
      <w:r>
        <w:rPr>
          <w:color w:val="231F20"/>
        </w:rPr>
        <w:t>risk</w:t>
      </w:r>
      <w:r>
        <w:rPr>
          <w:color w:val="231F20"/>
          <w:spacing w:val="-3"/>
        </w:rPr>
        <w:t> </w:t>
      </w:r>
      <w:r>
        <w:rPr>
          <w:color w:val="231F20"/>
        </w:rPr>
        <w:t>of</w:t>
      </w:r>
      <w:r>
        <w:rPr>
          <w:color w:val="231F20"/>
          <w:spacing w:val="-3"/>
        </w:rPr>
        <w:t> </w:t>
      </w:r>
      <w:r>
        <w:rPr>
          <w:color w:val="231F20"/>
        </w:rPr>
        <w:t>insolvency</w:t>
      </w:r>
      <w:r>
        <w:rPr>
          <w:color w:val="231F20"/>
          <w:spacing w:val="-3"/>
        </w:rPr>
        <w:t> </w:t>
      </w:r>
      <w:r>
        <w:rPr>
          <w:color w:val="231F20"/>
        </w:rPr>
        <w:t>depend</w:t>
      </w:r>
      <w:r>
        <w:rPr>
          <w:color w:val="231F20"/>
          <w:spacing w:val="-3"/>
        </w:rPr>
        <w:t> </w:t>
      </w:r>
      <w:r>
        <w:rPr>
          <w:color w:val="231F20"/>
        </w:rPr>
        <w:t>on</w:t>
      </w:r>
      <w:r>
        <w:rPr>
          <w:color w:val="231F20"/>
          <w:spacing w:val="-3"/>
        </w:rPr>
        <w:t> </w:t>
      </w:r>
      <w:r>
        <w:rPr>
          <w:color w:val="231F20"/>
        </w:rPr>
        <w:t>its</w:t>
      </w:r>
      <w:r>
        <w:rPr>
          <w:color w:val="231F20"/>
          <w:spacing w:val="-3"/>
        </w:rPr>
        <w:t> </w:t>
      </w:r>
      <w:r>
        <w:rPr>
          <w:color w:val="231F20"/>
        </w:rPr>
        <w:t>financing</w:t>
      </w:r>
      <w:r>
        <w:rPr>
          <w:color w:val="231F20"/>
          <w:spacing w:val="-3"/>
        </w:rPr>
        <w:t> </w:t>
      </w:r>
      <w:r>
        <w:rPr>
          <w:color w:val="231F20"/>
        </w:rPr>
        <w:t>sources</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types</w:t>
      </w:r>
      <w:r>
        <w:rPr>
          <w:color w:val="231F20"/>
          <w:spacing w:val="-3"/>
        </w:rPr>
        <w:t> </w:t>
      </w:r>
      <w:r>
        <w:rPr>
          <w:color w:val="231F20"/>
        </w:rPr>
        <w:t>and </w:t>
      </w:r>
      <w:r>
        <w:rPr>
          <w:color w:val="231F20"/>
          <w:w w:val="90"/>
        </w:rPr>
        <w:t>amounts of various assets it owns. Exhibit 10.1 portrays a typical company’s asset distri- </w:t>
      </w:r>
      <w:r>
        <w:rPr>
          <w:color w:val="231F20"/>
          <w:spacing w:val="-4"/>
        </w:rPr>
        <w:t>bution</w:t>
      </w:r>
      <w:r>
        <w:rPr>
          <w:color w:val="231F20"/>
          <w:spacing w:val="-9"/>
        </w:rPr>
        <w:t> </w:t>
      </w:r>
      <w:r>
        <w:rPr>
          <w:color w:val="231F20"/>
          <w:spacing w:val="-4"/>
        </w:rPr>
        <w:t>and</w:t>
      </w:r>
      <w:r>
        <w:rPr>
          <w:color w:val="231F20"/>
          <w:spacing w:val="-8"/>
        </w:rPr>
        <w:t> </w:t>
      </w:r>
      <w:r>
        <w:rPr>
          <w:color w:val="231F20"/>
          <w:spacing w:val="-4"/>
        </w:rPr>
        <w:t>its</w:t>
      </w:r>
      <w:r>
        <w:rPr>
          <w:color w:val="231F20"/>
          <w:spacing w:val="-9"/>
        </w:rPr>
        <w:t> </w:t>
      </w:r>
      <w:r>
        <w:rPr>
          <w:color w:val="231F20"/>
          <w:spacing w:val="-4"/>
        </w:rPr>
        <w:t>financing</w:t>
      </w:r>
      <w:r>
        <w:rPr>
          <w:color w:val="231F20"/>
          <w:spacing w:val="-8"/>
        </w:rPr>
        <w:t> </w:t>
      </w:r>
      <w:r>
        <w:rPr>
          <w:color w:val="231F20"/>
          <w:spacing w:val="-4"/>
        </w:rPr>
        <w:t>sources.</w:t>
      </w:r>
      <w:r>
        <w:rPr>
          <w:color w:val="231F20"/>
          <w:spacing w:val="-9"/>
        </w:rPr>
        <w:t> </w:t>
      </w:r>
      <w:r>
        <w:rPr>
          <w:color w:val="231F20"/>
          <w:spacing w:val="-4"/>
        </w:rPr>
        <w:t>This</w:t>
      </w:r>
      <w:r>
        <w:rPr>
          <w:color w:val="231F20"/>
          <w:spacing w:val="-8"/>
        </w:rPr>
        <w:t> </w:t>
      </w:r>
      <w:r>
        <w:rPr>
          <w:color w:val="231F20"/>
          <w:spacing w:val="-4"/>
        </w:rPr>
        <w:t>exhibit</w:t>
      </w:r>
      <w:r>
        <w:rPr>
          <w:color w:val="231F20"/>
          <w:spacing w:val="-9"/>
        </w:rPr>
        <w:t> </w:t>
      </w:r>
      <w:r>
        <w:rPr>
          <w:color w:val="231F20"/>
          <w:spacing w:val="-4"/>
        </w:rPr>
        <w:t>highlights</w:t>
      </w:r>
      <w:r>
        <w:rPr>
          <w:color w:val="231F20"/>
          <w:spacing w:val="-8"/>
        </w:rPr>
        <w:t> </w:t>
      </w:r>
      <w:r>
        <w:rPr>
          <w:color w:val="231F20"/>
          <w:spacing w:val="-4"/>
        </w:rPr>
        <w:t>the</w:t>
      </w:r>
      <w:r>
        <w:rPr>
          <w:color w:val="231F20"/>
          <w:spacing w:val="-9"/>
        </w:rPr>
        <w:t> </w:t>
      </w:r>
      <w:r>
        <w:rPr>
          <w:color w:val="231F20"/>
          <w:spacing w:val="-4"/>
        </w:rPr>
        <w:t>potential</w:t>
      </w:r>
      <w:r>
        <w:rPr>
          <w:color w:val="231F20"/>
          <w:spacing w:val="-8"/>
        </w:rPr>
        <w:t> </w:t>
      </w:r>
      <w:r>
        <w:rPr>
          <w:color w:val="231F20"/>
          <w:spacing w:val="-4"/>
        </w:rPr>
        <w:t>variety</w:t>
      </w:r>
      <w:r>
        <w:rPr>
          <w:color w:val="231F20"/>
          <w:spacing w:val="-9"/>
        </w:rPr>
        <w:t> </w:t>
      </w:r>
      <w:r>
        <w:rPr>
          <w:color w:val="231F20"/>
          <w:spacing w:val="-4"/>
        </w:rPr>
        <w:t>in</w:t>
      </w:r>
      <w:r>
        <w:rPr>
          <w:color w:val="231F20"/>
          <w:spacing w:val="-8"/>
        </w:rPr>
        <w:t> </w:t>
      </w:r>
      <w:r>
        <w:rPr>
          <w:color w:val="231F20"/>
          <w:spacing w:val="-4"/>
        </w:rPr>
        <w:t>the</w:t>
      </w:r>
      <w:r>
        <w:rPr>
          <w:color w:val="231F20"/>
          <w:spacing w:val="-9"/>
        </w:rPr>
        <w:t> </w:t>
      </w:r>
      <w:r>
        <w:rPr>
          <w:color w:val="231F20"/>
          <w:spacing w:val="-4"/>
        </w:rPr>
        <w:t>in- </w:t>
      </w:r>
      <w:r>
        <w:rPr>
          <w:color w:val="231F20"/>
          <w:spacing w:val="-8"/>
        </w:rPr>
        <w:t>vesting</w:t>
      </w:r>
      <w:r>
        <w:rPr>
          <w:color w:val="231F20"/>
        </w:rPr>
        <w:t> </w:t>
      </w:r>
      <w:r>
        <w:rPr>
          <w:color w:val="231F20"/>
          <w:spacing w:val="-8"/>
        </w:rPr>
        <w:t>and</w:t>
      </w:r>
      <w:r>
        <w:rPr>
          <w:color w:val="231F20"/>
        </w:rPr>
        <w:t> </w:t>
      </w:r>
      <w:r>
        <w:rPr>
          <w:color w:val="231F20"/>
          <w:spacing w:val="-8"/>
        </w:rPr>
        <w:t>financing</w:t>
      </w:r>
      <w:r>
        <w:rPr>
          <w:color w:val="231F20"/>
        </w:rPr>
        <w:t> </w:t>
      </w:r>
      <w:r>
        <w:rPr>
          <w:color w:val="231F20"/>
          <w:spacing w:val="-8"/>
        </w:rPr>
        <w:t>items</w:t>
      </w:r>
      <w:r>
        <w:rPr>
          <w:color w:val="231F20"/>
        </w:rPr>
        <w:t> </w:t>
      </w:r>
      <w:r>
        <w:rPr>
          <w:color w:val="231F20"/>
          <w:spacing w:val="-8"/>
        </w:rPr>
        <w:t>that</w:t>
      </w:r>
      <w:r>
        <w:rPr>
          <w:color w:val="231F20"/>
        </w:rPr>
        <w:t> </w:t>
      </w:r>
      <w:r>
        <w:rPr>
          <w:color w:val="231F20"/>
          <w:spacing w:val="-8"/>
        </w:rPr>
        <w:t>constitute</w:t>
      </w:r>
      <w:r>
        <w:rPr>
          <w:color w:val="231F20"/>
        </w:rPr>
        <w:t> </w:t>
      </w:r>
      <w:r>
        <w:rPr>
          <w:color w:val="231F20"/>
          <w:spacing w:val="-8"/>
        </w:rPr>
        <w:t>a</w:t>
      </w:r>
      <w:r>
        <w:rPr>
          <w:color w:val="231F20"/>
        </w:rPr>
        <w:t> </w:t>
      </w:r>
      <w:r>
        <w:rPr>
          <w:color w:val="231F20"/>
          <w:spacing w:val="-8"/>
        </w:rPr>
        <w:t>company—depicted</w:t>
      </w:r>
      <w:r>
        <w:rPr>
          <w:color w:val="231F20"/>
        </w:rPr>
        <w:t> </w:t>
      </w:r>
      <w:r>
        <w:rPr>
          <w:color w:val="231F20"/>
          <w:spacing w:val="-8"/>
        </w:rPr>
        <w:t>within</w:t>
      </w:r>
      <w:r>
        <w:rPr>
          <w:color w:val="231F20"/>
        </w:rPr>
        <w:t> </w:t>
      </w:r>
      <w:r>
        <w:rPr>
          <w:color w:val="231F20"/>
          <w:spacing w:val="-8"/>
        </w:rPr>
        <w:t>the</w:t>
      </w:r>
      <w:r>
        <w:rPr>
          <w:color w:val="231F20"/>
        </w:rPr>
        <w:t> </w:t>
      </w:r>
      <w:r>
        <w:rPr>
          <w:color w:val="231F20"/>
          <w:spacing w:val="-8"/>
        </w:rPr>
        <w:t>accounting </w:t>
      </w:r>
      <w:r>
        <w:rPr>
          <w:color w:val="231F20"/>
          <w:spacing w:val="-4"/>
        </w:rPr>
        <w:t>framework</w:t>
      </w:r>
      <w:r>
        <w:rPr>
          <w:color w:val="231F20"/>
          <w:spacing w:val="-9"/>
        </w:rPr>
        <w:t> </w:t>
      </w:r>
      <w:r>
        <w:rPr>
          <w:color w:val="231F20"/>
          <w:spacing w:val="-4"/>
        </w:rPr>
        <w:t>of</w:t>
      </w:r>
      <w:r>
        <w:rPr>
          <w:color w:val="231F20"/>
          <w:spacing w:val="-8"/>
        </w:rPr>
        <w:t> </w:t>
      </w:r>
      <w:r>
        <w:rPr>
          <w:color w:val="231F20"/>
          <w:spacing w:val="-4"/>
        </w:rPr>
        <w:t>assets</w:t>
      </w:r>
      <w:r>
        <w:rPr>
          <w:color w:val="231F20"/>
          <w:spacing w:val="-9"/>
        </w:rPr>
        <w:t> </w:t>
      </w:r>
      <w:r>
        <w:rPr>
          <w:color w:val="231F20"/>
          <w:spacing w:val="-4"/>
        </w:rPr>
        <w:t>equal</w:t>
      </w:r>
      <w:r>
        <w:rPr>
          <w:color w:val="231F20"/>
          <w:spacing w:val="-8"/>
        </w:rPr>
        <w:t> </w:t>
      </w:r>
      <w:r>
        <w:rPr>
          <w:color w:val="231F20"/>
          <w:spacing w:val="-4"/>
        </w:rPr>
        <w:t>liabilities</w:t>
      </w:r>
      <w:r>
        <w:rPr>
          <w:color w:val="231F20"/>
          <w:spacing w:val="-9"/>
        </w:rPr>
        <w:t> </w:t>
      </w:r>
      <w:r>
        <w:rPr>
          <w:color w:val="231F20"/>
          <w:spacing w:val="-4"/>
        </w:rPr>
        <w:t>plus</w:t>
      </w:r>
      <w:r>
        <w:rPr>
          <w:color w:val="231F20"/>
          <w:spacing w:val="-8"/>
        </w:rPr>
        <w:t> </w:t>
      </w:r>
      <w:r>
        <w:rPr>
          <w:color w:val="231F20"/>
          <w:spacing w:val="-4"/>
        </w:rPr>
        <w:t>equity.</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3"/>
        </w:rPr>
      </w:pPr>
      <w:r>
        <w:rPr/>
        <w:pict>
          <v:shape style="position:absolute;margin-left:450.141724pt;margin-top:15.69791pt;width:52pt;height:.1pt;mso-position-horizontal-relative:page;mso-position-vertical-relative:paragraph;z-index:-15694848;mso-wrap-distance-left:0;mso-wrap-distance-right:0" id="docshape215" coordorigin="9003,314" coordsize="1040,0" path="m9003,314l10043,314e" filled="false" stroked="true" strokeweight="4pt" strokecolor="#7f7f7f">
            <v:path arrowok="t"/>
            <v:stroke dashstyle="shortdot"/>
            <w10:wrap type="topAndBottom"/>
          </v:shape>
        </w:pict>
      </w:r>
    </w:p>
    <w:p>
      <w:pPr>
        <w:pStyle w:val="Heading8"/>
        <w:ind w:left="319"/>
        <w:rPr>
          <w:rFonts w:ascii="Arial Narrow"/>
        </w:rPr>
      </w:pPr>
      <w:r>
        <w:rPr>
          <w:rFonts w:ascii="Arial Narrow"/>
          <w:color w:val="231F20"/>
          <w:w w:val="85"/>
        </w:rPr>
        <w:t>DEBT</w:t>
      </w:r>
      <w:r>
        <w:rPr>
          <w:rFonts w:ascii="Arial Narrow"/>
          <w:color w:val="231F20"/>
          <w:spacing w:val="31"/>
        </w:rPr>
        <w:t> </w:t>
      </w:r>
      <w:r>
        <w:rPr>
          <w:rFonts w:ascii="Arial Narrow"/>
          <w:color w:val="231F20"/>
          <w:spacing w:val="-2"/>
          <w:w w:val="95"/>
        </w:rPr>
        <w:t>LIMIT</w:t>
      </w:r>
    </w:p>
    <w:p>
      <w:pPr>
        <w:spacing w:line="259" w:lineRule="auto" w:before="7"/>
        <w:ind w:left="319" w:right="993" w:firstLine="0"/>
        <w:jc w:val="left"/>
        <w:rPr>
          <w:rFonts w:ascii="Trebuchet MS"/>
          <w:sz w:val="16"/>
        </w:rPr>
      </w:pPr>
      <w:r>
        <w:rPr>
          <w:rFonts w:ascii="Trebuchet MS"/>
          <w:color w:val="231F20"/>
          <w:spacing w:val="-2"/>
          <w:w w:val="90"/>
          <w:sz w:val="16"/>
        </w:rPr>
        <w:t>Each</w:t>
      </w:r>
      <w:r>
        <w:rPr>
          <w:rFonts w:ascii="Trebuchet MS"/>
          <w:color w:val="231F20"/>
          <w:spacing w:val="-9"/>
          <w:w w:val="90"/>
          <w:sz w:val="16"/>
        </w:rPr>
        <w:t> </w:t>
      </w:r>
      <w:r>
        <w:rPr>
          <w:rFonts w:ascii="Trebuchet MS"/>
          <w:color w:val="231F20"/>
          <w:spacing w:val="-2"/>
          <w:w w:val="90"/>
          <w:sz w:val="16"/>
        </w:rPr>
        <w:t>year,</w:t>
      </w:r>
      <w:r>
        <w:rPr>
          <w:rFonts w:ascii="Trebuchet MS"/>
          <w:color w:val="231F20"/>
          <w:spacing w:val="-8"/>
          <w:w w:val="90"/>
          <w:sz w:val="16"/>
        </w:rPr>
        <w:t> </w:t>
      </w:r>
      <w:r>
        <w:rPr>
          <w:rFonts w:ascii="Trebuchet MS"/>
          <w:color w:val="231F20"/>
          <w:spacing w:val="-2"/>
          <w:w w:val="90"/>
          <w:sz w:val="16"/>
        </w:rPr>
        <w:t>about</w:t>
      </w:r>
      <w:r>
        <w:rPr>
          <w:rFonts w:ascii="Trebuchet MS"/>
          <w:color w:val="231F20"/>
          <w:spacing w:val="-8"/>
          <w:w w:val="90"/>
          <w:sz w:val="16"/>
        </w:rPr>
        <w:t> </w:t>
      </w:r>
      <w:r>
        <w:rPr>
          <w:rFonts w:ascii="Trebuchet MS"/>
          <w:color w:val="231F20"/>
          <w:spacing w:val="-2"/>
          <w:w w:val="90"/>
          <w:sz w:val="16"/>
        </w:rPr>
        <w:t>40%</w:t>
      </w:r>
      <w:r>
        <w:rPr>
          <w:rFonts w:ascii="Trebuchet MS"/>
          <w:color w:val="231F20"/>
          <w:spacing w:val="-8"/>
          <w:w w:val="90"/>
          <w:sz w:val="16"/>
        </w:rPr>
        <w:t> </w:t>
      </w:r>
      <w:r>
        <w:rPr>
          <w:rFonts w:ascii="Trebuchet MS"/>
          <w:color w:val="231F20"/>
          <w:spacing w:val="-2"/>
          <w:w w:val="90"/>
          <w:sz w:val="16"/>
        </w:rPr>
        <w:t>of </w:t>
      </w:r>
      <w:r>
        <w:rPr>
          <w:rFonts w:ascii="Trebuchet MS"/>
          <w:color w:val="231F20"/>
          <w:w w:val="90"/>
          <w:sz w:val="16"/>
        </w:rPr>
        <w:t>small-business</w:t>
      </w:r>
      <w:r>
        <w:rPr>
          <w:rFonts w:ascii="Trebuchet MS"/>
          <w:color w:val="231F20"/>
          <w:spacing w:val="-9"/>
          <w:w w:val="90"/>
          <w:sz w:val="16"/>
        </w:rPr>
        <w:t> </w:t>
      </w:r>
      <w:r>
        <w:rPr>
          <w:rFonts w:ascii="Trebuchet MS"/>
          <w:color w:val="231F20"/>
          <w:w w:val="90"/>
          <w:sz w:val="16"/>
        </w:rPr>
        <w:t>owners </w:t>
      </w:r>
      <w:r>
        <w:rPr>
          <w:rFonts w:ascii="Trebuchet MS"/>
          <w:color w:val="231F20"/>
          <w:spacing w:val="-2"/>
          <w:w w:val="85"/>
          <w:sz w:val="16"/>
        </w:rPr>
        <w:t>seek</w:t>
      </w:r>
      <w:r>
        <w:rPr>
          <w:rFonts w:ascii="Trebuchet MS"/>
          <w:color w:val="231F20"/>
          <w:spacing w:val="-5"/>
          <w:w w:val="85"/>
          <w:sz w:val="16"/>
        </w:rPr>
        <w:t> </w:t>
      </w:r>
      <w:r>
        <w:rPr>
          <w:rFonts w:ascii="Trebuchet MS"/>
          <w:color w:val="231F20"/>
          <w:spacing w:val="-2"/>
          <w:w w:val="85"/>
          <w:sz w:val="16"/>
        </w:rPr>
        <w:t>a</w:t>
      </w:r>
      <w:r>
        <w:rPr>
          <w:rFonts w:ascii="Trebuchet MS"/>
          <w:color w:val="231F20"/>
          <w:spacing w:val="-5"/>
          <w:w w:val="85"/>
          <w:sz w:val="16"/>
        </w:rPr>
        <w:t> </w:t>
      </w:r>
      <w:r>
        <w:rPr>
          <w:rFonts w:ascii="Trebuchet MS"/>
          <w:color w:val="231F20"/>
          <w:spacing w:val="-2"/>
          <w:w w:val="85"/>
          <w:sz w:val="16"/>
        </w:rPr>
        <w:t>loan.</w:t>
      </w:r>
      <w:r>
        <w:rPr>
          <w:rFonts w:ascii="Trebuchet MS"/>
          <w:color w:val="231F20"/>
          <w:spacing w:val="-5"/>
          <w:w w:val="85"/>
          <w:sz w:val="16"/>
        </w:rPr>
        <w:t> </w:t>
      </w:r>
      <w:r>
        <w:rPr>
          <w:rFonts w:ascii="Trebuchet MS"/>
          <w:color w:val="231F20"/>
          <w:spacing w:val="-2"/>
          <w:w w:val="85"/>
          <w:sz w:val="16"/>
        </w:rPr>
        <w:t>Banks</w:t>
      </w:r>
      <w:r>
        <w:rPr>
          <w:rFonts w:ascii="Trebuchet MS"/>
          <w:color w:val="231F20"/>
          <w:spacing w:val="-5"/>
          <w:w w:val="85"/>
          <w:sz w:val="16"/>
        </w:rPr>
        <w:t> </w:t>
      </w:r>
      <w:r>
        <w:rPr>
          <w:rFonts w:ascii="Trebuchet MS"/>
          <w:color w:val="231F20"/>
          <w:spacing w:val="-2"/>
          <w:w w:val="85"/>
          <w:sz w:val="16"/>
        </w:rPr>
        <w:t>reject</w:t>
      </w:r>
      <w:r>
        <w:rPr>
          <w:rFonts w:ascii="Trebuchet MS"/>
          <w:color w:val="231F20"/>
          <w:w w:val="85"/>
          <w:sz w:val="16"/>
        </w:rPr>
        <w:t> </w:t>
      </w:r>
      <w:r>
        <w:rPr>
          <w:rFonts w:ascii="Trebuchet MS"/>
          <w:color w:val="231F20"/>
          <w:w w:val="75"/>
          <w:sz w:val="16"/>
        </w:rPr>
        <w:t>about</w:t>
      </w:r>
      <w:r>
        <w:rPr>
          <w:rFonts w:ascii="Trebuchet MS"/>
          <w:color w:val="231F20"/>
          <w:spacing w:val="-1"/>
          <w:w w:val="75"/>
          <w:sz w:val="16"/>
        </w:rPr>
        <w:t> </w:t>
      </w:r>
      <w:r>
        <w:rPr>
          <w:rFonts w:ascii="Trebuchet MS"/>
          <w:color w:val="231F20"/>
          <w:w w:val="75"/>
          <w:sz w:val="16"/>
        </w:rPr>
        <w:t>one-quarter</w:t>
      </w:r>
      <w:r>
        <w:rPr>
          <w:rFonts w:ascii="Trebuchet MS"/>
          <w:color w:val="231F20"/>
          <w:spacing w:val="-1"/>
          <w:w w:val="75"/>
          <w:sz w:val="16"/>
        </w:rPr>
        <w:t> </w:t>
      </w:r>
      <w:r>
        <w:rPr>
          <w:rFonts w:ascii="Trebuchet MS"/>
          <w:color w:val="231F20"/>
          <w:w w:val="75"/>
          <w:sz w:val="16"/>
        </w:rPr>
        <w:t>of</w:t>
      </w:r>
      <w:r>
        <w:rPr>
          <w:rFonts w:ascii="Trebuchet MS"/>
          <w:color w:val="231F20"/>
          <w:spacing w:val="-1"/>
          <w:w w:val="75"/>
          <w:sz w:val="16"/>
        </w:rPr>
        <w:t> </w:t>
      </w:r>
      <w:r>
        <w:rPr>
          <w:rFonts w:ascii="Trebuchet MS"/>
          <w:color w:val="231F20"/>
          <w:w w:val="75"/>
          <w:sz w:val="16"/>
        </w:rPr>
        <w:t>them.</w:t>
      </w:r>
    </w:p>
    <w:p>
      <w:pPr>
        <w:spacing w:after="0" w:line="259" w:lineRule="auto"/>
        <w:jc w:val="left"/>
        <w:rPr>
          <w:rFonts w:ascii="Trebuchet MS"/>
          <w:sz w:val="16"/>
        </w:rPr>
        <w:sectPr>
          <w:type w:val="continuous"/>
          <w:pgSz w:w="11510" w:h="14400"/>
          <w:pgMar w:header="0" w:footer="0" w:top="560" w:bottom="280" w:left="0" w:right="0"/>
          <w:cols w:num="2" w:equalWidth="0">
            <w:col w:w="8644" w:space="40"/>
            <w:col w:w="2826"/>
          </w:cols>
        </w:sectPr>
      </w:pPr>
    </w:p>
    <w:p>
      <w:pPr>
        <w:pStyle w:val="BodyText"/>
        <w:spacing w:before="7"/>
        <w:rPr>
          <w:rFonts w:ascii="Trebuchet MS"/>
          <w:sz w:val="28"/>
        </w:rPr>
      </w:pPr>
    </w:p>
    <w:p>
      <w:pPr>
        <w:pStyle w:val="BodyText"/>
        <w:ind w:left="842"/>
        <w:rPr>
          <w:rFonts w:ascii="Trebuchet MS"/>
        </w:rPr>
      </w:pPr>
      <w:r>
        <w:rPr>
          <w:rFonts w:ascii="Trebuchet MS"/>
        </w:rPr>
        <w:pict>
          <v:group style="width:468pt;height:289pt;mso-position-horizontal-relative:char;mso-position-vertical-relative:line" id="docshapegroup216" coordorigin="0,0" coordsize="9360,5780">
            <v:rect style="position:absolute;left:5;top:5;width:9350;height:5770" id="docshape217" filled="false" stroked="true" strokeweight=".5pt" strokecolor="#231f20">
              <v:stroke dashstyle="solid"/>
            </v:rect>
            <v:shape style="position:absolute;left:4164;top:841;width:2715;height:4719" id="docshape218" coordorigin="4165,841" coordsize="2715,4719" path="m5158,850l4165,850,4165,5474,4165,5559,5158,5559,5158,5474,5158,850xm6879,841l5886,841,5886,5474,5886,5551,6879,5551,6879,5474,6879,841xe" filled="true" fillcolor="#d1d3d4" stroked="false">
              <v:path arrowok="t"/>
              <v:fill type="solid"/>
            </v:shape>
            <v:rect style="position:absolute;left:4079;top:764;width:994;height:4710" id="docshape219" filled="true" fillcolor="#e6e7e8" stroked="false">
              <v:fill type="solid"/>
            </v:rect>
            <v:rect style="position:absolute;left:4079;top:764;width:994;height:4710" id="docshape220" filled="false" stroked="true" strokeweight="1pt" strokecolor="#231f20">
              <v:stroke dashstyle="solid"/>
            </v:rect>
            <v:rect style="position:absolute;left:5808;top:764;width:994;height:4710" id="docshape221" filled="true" fillcolor="#e6e7e8" stroked="false">
              <v:fill type="solid"/>
            </v:rect>
            <v:rect style="position:absolute;left:5808;top:764;width:994;height:4710" id="docshape222" filled="false" stroked="true" strokeweight="1pt" strokecolor="#231f20">
              <v:stroke dashstyle="solid"/>
            </v:rect>
            <v:shape style="position:absolute;left:4179;top:1188;width:2534;height:3974" id="docshape223" coordorigin="4180,1188" coordsize="2534,3974" path="m4247,5128l4244,5115,4237,5104,4226,5097,4213,5094,4200,5097,4189,5104,4182,5115,4180,5128,4182,5141,4189,5151,4200,5159,4213,5161,4226,5159,4237,5151,4244,5141,4247,5128xm4247,4380l4244,4367,4237,4356,4226,4349,4213,4347,4200,4349,4189,4356,4182,4367,4180,4380,4182,4393,4189,4404,4200,4411,4213,4414,4226,4411,4237,4404,4244,4393,4247,4380xm4247,3253l4244,3240,4237,3229,4226,3222,4213,3219,4200,3222,4189,3229,4182,3240,4180,3253,4182,3266,4189,3277,4200,3284,4213,3286,4226,3284,4237,3277,4244,3266,4247,3253xm4247,2237l4244,2224,4237,2214,4226,2206,4213,2204,4200,2206,4189,2214,4182,2224,4180,2237,4182,2250,4189,2261,4200,2268,4213,2271,4226,2268,4237,2261,4244,2250,4247,2237xm4247,1378l4244,1365,4237,1354,4226,1347,4213,1344,4200,1347,4189,1354,4182,1365,4180,1378,4182,1391,4189,1402,4200,1409,4213,1411,4226,1409,4237,1402,4244,1391,4247,1378xm6713,5005l6710,4992,6703,4981,6693,4974,6679,4972,6666,4974,6656,4981,6649,4992,6646,5005,6649,5018,6656,5029,6666,5036,6679,5039,6693,5036,6703,5029,6710,5018,6713,5005xm6713,4400l6710,4387,6703,4376,6693,4369,6679,4366,6666,4369,6656,4376,6649,4387,6646,4400,6649,4413,6656,4424,6666,4431,6679,4433,6693,4431,6703,4424,6710,4413,6713,4400xm6713,4001l6710,3988,6703,3977,6693,3970,6679,3967,6666,3970,6656,3977,6649,3988,6646,4001,6649,4014,6656,4024,6666,4031,6679,4034,6693,4031,6703,4024,6710,4014,6713,4001xm6713,3733l6710,3720,6703,3709,6693,3702,6679,3699,6666,3702,6656,3709,6649,3720,6646,3733,6649,3746,6656,3756,6666,3764,6679,3766,6693,3764,6703,3756,6710,3746,6713,3733xm6713,3510l6710,3496,6703,3486,6693,3479,6679,3476,6666,3479,6656,3486,6649,3496,6646,3510,6649,3523,6656,3533,6666,3540,6679,3543,6693,3540,6703,3533,6710,3523,6713,3510xm6713,3142l6710,3129,6703,3118,6693,3111,6679,3108,6666,3111,6656,3118,6649,3129,6646,3142,6649,3155,6656,3165,6666,3173,6679,3175,6693,3173,6703,3165,6710,3155,6713,3142xm6713,2327l6710,2313,6703,2303,6693,2296,6679,2293,6666,2296,6656,2303,6649,2313,6646,2327,6649,2340,6656,2350,6666,2357,6679,2360,6693,2357,6703,2350,6710,2340,6713,2327xm6713,1222l6710,1209,6703,1198,6693,1191,6679,1188,6666,1191,6656,1198,6649,1209,6646,1222,6649,1235,6656,1245,6666,1252,6679,1255,6693,1252,6703,1245,6710,1235,6713,1222xe" filled="true" fillcolor="#231f20" stroked="false">
              <v:path arrowok="t"/>
              <v:fill type="solid"/>
            </v:shape>
            <v:shape style="position:absolute;left:4079;top:1645;width:2724;height:2962" id="docshape224" coordorigin="4079,1646" coordsize="2724,2962" path="m4079,1981l5072,1981m4079,2505l5072,2505m4079,3989l5072,3989m5809,1646l6802,1646m5809,2972l6802,2972m5809,3398l6802,3398m5809,3621l6802,3621m5809,3822l6802,3822m5809,4157l6802,4157m5809,4607l6802,4607e" filled="false" stroked="true" strokeweight="1pt" strokecolor="#231f20">
              <v:path arrowok="t"/>
              <v:stroke dashstyle="shortdot"/>
            </v:shape>
            <v:line style="position:absolute" from="3670,1378" to="4213,1378" stroked="true" strokeweight="1pt" strokecolor="#231f20">
              <v:stroke dashstyle="solid"/>
            </v:line>
            <v:line style="position:absolute" from="3670,2241" to="4213,2241" stroked="true" strokeweight="1pt" strokecolor="#231f20">
              <v:stroke dashstyle="solid"/>
            </v:line>
            <v:line style="position:absolute" from="3670,3252" to="4213,3252" stroked="true" strokeweight="1pt" strokecolor="#231f20">
              <v:stroke dashstyle="solid"/>
            </v:line>
            <v:line style="position:absolute" from="3670,4390" to="4213,4390" stroked="true" strokeweight="1pt" strokecolor="#231f20">
              <v:stroke dashstyle="solid"/>
            </v:line>
            <v:line style="position:absolute" from="3670,5132" to="4213,5132" stroked="true" strokeweight="1pt" strokecolor="#231f20">
              <v:stroke dashstyle="solid"/>
            </v:line>
            <v:line style="position:absolute" from="6682,5011" to="7225,5011" stroked="true" strokeweight="1pt" strokecolor="#231f20">
              <v:stroke dashstyle="solid"/>
            </v:line>
            <v:line style="position:absolute" from="6682,4406" to="7225,4406" stroked="true" strokeweight="1pt" strokecolor="#231f20">
              <v:stroke dashstyle="solid"/>
            </v:line>
            <v:line style="position:absolute" from="6682,4005" to="7225,4005" stroked="true" strokeweight="1pt" strokecolor="#231f20">
              <v:stroke dashstyle="solid"/>
            </v:line>
            <v:line style="position:absolute" from="6682,3737" to="7225,3737" stroked="true" strokeweight="1pt" strokecolor="#231f20">
              <v:stroke dashstyle="solid"/>
            </v:line>
            <v:line style="position:absolute" from="6682,3515" to="7225,3515" stroked="true" strokeweight="1pt" strokecolor="#231f20">
              <v:stroke dashstyle="solid"/>
            </v:line>
            <v:line style="position:absolute" from="6682,3147" to="7225,3147" stroked="true" strokeweight="1pt" strokecolor="#231f20">
              <v:stroke dashstyle="solid"/>
            </v:line>
            <v:line style="position:absolute" from="6682,2331" to="7225,2331" stroked="true" strokeweight="1pt" strokecolor="#231f20">
              <v:stroke dashstyle="solid"/>
            </v:line>
            <v:line style="position:absolute" from="6682,1225" to="7225,1225" stroked="true" strokeweight="1pt" strokecolor="#231f20">
              <v:stroke dashstyle="solid"/>
            </v:line>
            <v:line style="position:absolute" from="4079,4816" to="5072,4816" stroked="true" strokeweight="1pt" strokecolor="#231f20">
              <v:stroke dashstyle="shortdot"/>
            </v:line>
            <v:line style="position:absolute" from="120,467" to="1160,467" stroked="true" strokeweight="4pt" strokecolor="#231f20">
              <v:stroke dashstyle="shortdot"/>
            </v:line>
            <v:shape style="position:absolute;left:120;top:65;width:1021;height:246" type="#_x0000_t202" id="docshape225" filled="false" stroked="false">
              <v:textbox inset="0,0,0,0">
                <w:txbxContent>
                  <w:p>
                    <w:pPr>
                      <w:spacing w:before="11"/>
                      <w:ind w:left="0" w:right="0" w:firstLine="0"/>
                      <w:jc w:val="left"/>
                      <w:rPr>
                        <w:rFonts w:ascii="Trebuchet MS"/>
                        <w:b/>
                        <w:i/>
                        <w:sz w:val="20"/>
                      </w:rPr>
                    </w:pPr>
                    <w:r>
                      <w:rPr>
                        <w:rFonts w:ascii="Trebuchet MS"/>
                        <w:b/>
                        <w:i/>
                        <w:color w:val="231F20"/>
                        <w:w w:val="80"/>
                        <w:sz w:val="20"/>
                      </w:rPr>
                      <w:t>Exhibit</w:t>
                    </w:r>
                    <w:r>
                      <w:rPr>
                        <w:rFonts w:ascii="Trebuchet MS"/>
                        <w:b/>
                        <w:i/>
                        <w:color w:val="231F20"/>
                        <w:spacing w:val="-6"/>
                        <w:sz w:val="20"/>
                      </w:rPr>
                      <w:t> </w:t>
                    </w:r>
                    <w:r>
                      <w:rPr>
                        <w:rFonts w:ascii="Trebuchet MS"/>
                        <w:b/>
                        <w:i/>
                        <w:color w:val="231F20"/>
                        <w:spacing w:val="-5"/>
                        <w:sz w:val="20"/>
                      </w:rPr>
                      <w:t>10.1</w:t>
                    </w:r>
                  </w:p>
                </w:txbxContent>
              </v:textbox>
              <w10:wrap type="none"/>
            </v:shape>
            <v:shape style="position:absolute;left:2039;top:65;width:7026;height:734" type="#_x0000_t202" id="docshape226" filled="false" stroked="false">
              <v:textbox inset="0,0,0,0">
                <w:txbxContent>
                  <w:p>
                    <w:pPr>
                      <w:spacing w:before="11"/>
                      <w:ind w:left="0" w:right="0" w:firstLine="0"/>
                      <w:jc w:val="left"/>
                      <w:rPr>
                        <w:rFonts w:ascii="Trebuchet MS" w:hAnsi="Trebuchet MS"/>
                        <w:b/>
                        <w:i/>
                        <w:sz w:val="20"/>
                      </w:rPr>
                    </w:pPr>
                    <w:r>
                      <w:rPr>
                        <w:rFonts w:ascii="Trebuchet MS" w:hAnsi="Trebuchet MS"/>
                        <w:b/>
                        <w:i/>
                        <w:color w:val="231F20"/>
                        <w:spacing w:val="-2"/>
                        <w:w w:val="85"/>
                        <w:sz w:val="20"/>
                      </w:rPr>
                      <w:t>A</w:t>
                    </w:r>
                    <w:r>
                      <w:rPr>
                        <w:rFonts w:ascii="Trebuchet MS" w:hAnsi="Trebuchet MS"/>
                        <w:b/>
                        <w:i/>
                        <w:color w:val="231F20"/>
                        <w:spacing w:val="-5"/>
                        <w:sz w:val="20"/>
                      </w:rPr>
                      <w:t> </w:t>
                    </w:r>
                    <w:r>
                      <w:rPr>
                        <w:rFonts w:ascii="Trebuchet MS" w:hAnsi="Trebuchet MS"/>
                        <w:b/>
                        <w:i/>
                        <w:color w:val="231F20"/>
                        <w:spacing w:val="-2"/>
                        <w:w w:val="85"/>
                        <w:sz w:val="20"/>
                      </w:rPr>
                      <w:t>Typical</w:t>
                    </w:r>
                    <w:r>
                      <w:rPr>
                        <w:rFonts w:ascii="Trebuchet MS" w:hAnsi="Trebuchet MS"/>
                        <w:b/>
                        <w:i/>
                        <w:color w:val="231F20"/>
                        <w:spacing w:val="-5"/>
                        <w:sz w:val="20"/>
                      </w:rPr>
                      <w:t> </w:t>
                    </w:r>
                    <w:r>
                      <w:rPr>
                        <w:rFonts w:ascii="Trebuchet MS" w:hAnsi="Trebuchet MS"/>
                        <w:b/>
                        <w:i/>
                        <w:color w:val="231F20"/>
                        <w:spacing w:val="-2"/>
                        <w:w w:val="85"/>
                        <w:sz w:val="20"/>
                      </w:rPr>
                      <w:t>Company’s</w:t>
                    </w:r>
                    <w:r>
                      <w:rPr>
                        <w:rFonts w:ascii="Trebuchet MS" w:hAnsi="Trebuchet MS"/>
                        <w:b/>
                        <w:i/>
                        <w:color w:val="231F20"/>
                        <w:spacing w:val="-5"/>
                        <w:sz w:val="20"/>
                      </w:rPr>
                      <w:t> </w:t>
                    </w:r>
                    <w:r>
                      <w:rPr>
                        <w:rFonts w:ascii="Trebuchet MS" w:hAnsi="Trebuchet MS"/>
                        <w:b/>
                        <w:i/>
                        <w:color w:val="231F20"/>
                        <w:spacing w:val="-2"/>
                        <w:w w:val="85"/>
                        <w:sz w:val="20"/>
                      </w:rPr>
                      <w:t>Asset</w:t>
                    </w:r>
                    <w:r>
                      <w:rPr>
                        <w:rFonts w:ascii="Trebuchet MS" w:hAnsi="Trebuchet MS"/>
                        <w:b/>
                        <w:i/>
                        <w:color w:val="231F20"/>
                        <w:spacing w:val="-5"/>
                        <w:sz w:val="20"/>
                      </w:rPr>
                      <w:t> </w:t>
                    </w:r>
                    <w:r>
                      <w:rPr>
                        <w:rFonts w:ascii="Trebuchet MS" w:hAnsi="Trebuchet MS"/>
                        <w:b/>
                        <w:i/>
                        <w:color w:val="231F20"/>
                        <w:spacing w:val="-2"/>
                        <w:w w:val="85"/>
                        <w:sz w:val="20"/>
                      </w:rPr>
                      <w:t>Distribution</w:t>
                    </w:r>
                    <w:r>
                      <w:rPr>
                        <w:rFonts w:ascii="Trebuchet MS" w:hAnsi="Trebuchet MS"/>
                        <w:b/>
                        <w:i/>
                        <w:color w:val="231F20"/>
                        <w:spacing w:val="-5"/>
                        <w:sz w:val="20"/>
                      </w:rPr>
                      <w:t> </w:t>
                    </w:r>
                    <w:r>
                      <w:rPr>
                        <w:rFonts w:ascii="Trebuchet MS" w:hAnsi="Trebuchet MS"/>
                        <w:b/>
                        <w:i/>
                        <w:color w:val="231F20"/>
                        <w:spacing w:val="-2"/>
                        <w:w w:val="85"/>
                        <w:sz w:val="20"/>
                      </w:rPr>
                      <w:t>and</w:t>
                    </w:r>
                    <w:r>
                      <w:rPr>
                        <w:rFonts w:ascii="Trebuchet MS" w:hAnsi="Trebuchet MS"/>
                        <w:b/>
                        <w:i/>
                        <w:color w:val="231F20"/>
                        <w:spacing w:val="-5"/>
                        <w:sz w:val="20"/>
                      </w:rPr>
                      <w:t> </w:t>
                    </w:r>
                    <w:r>
                      <w:rPr>
                        <w:rFonts w:ascii="Trebuchet MS" w:hAnsi="Trebuchet MS"/>
                        <w:b/>
                        <w:i/>
                        <w:color w:val="231F20"/>
                        <w:spacing w:val="-2"/>
                        <w:w w:val="85"/>
                        <w:sz w:val="20"/>
                      </w:rPr>
                      <w:t>Capital</w:t>
                    </w:r>
                    <w:r>
                      <w:rPr>
                        <w:rFonts w:ascii="Trebuchet MS" w:hAnsi="Trebuchet MS"/>
                        <w:b/>
                        <w:i/>
                        <w:color w:val="231F20"/>
                        <w:spacing w:val="-5"/>
                        <w:sz w:val="20"/>
                      </w:rPr>
                      <w:t> </w:t>
                    </w:r>
                    <w:r>
                      <w:rPr>
                        <w:rFonts w:ascii="Trebuchet MS" w:hAnsi="Trebuchet MS"/>
                        <w:b/>
                        <w:i/>
                        <w:color w:val="231F20"/>
                        <w:spacing w:val="-2"/>
                        <w:w w:val="85"/>
                        <w:sz w:val="20"/>
                      </w:rPr>
                      <w:t>Structure</w:t>
                    </w:r>
                  </w:p>
                  <w:p>
                    <w:pPr>
                      <w:spacing w:line="240" w:lineRule="auto" w:before="1"/>
                      <w:rPr>
                        <w:rFonts w:ascii="Trebuchet MS"/>
                        <w:b/>
                        <w:i/>
                        <w:sz w:val="26"/>
                      </w:rPr>
                    </w:pPr>
                  </w:p>
                  <w:p>
                    <w:pPr>
                      <w:tabs>
                        <w:tab w:pos="5191" w:val="left" w:leader="none"/>
                      </w:tabs>
                      <w:spacing w:before="1"/>
                      <w:ind w:left="618" w:right="0" w:firstLine="0"/>
                      <w:jc w:val="left"/>
                      <w:rPr>
                        <w:rFonts w:ascii="Trebuchet MS"/>
                        <w:b/>
                        <w:sz w:val="16"/>
                      </w:rPr>
                    </w:pPr>
                    <w:r>
                      <w:rPr>
                        <w:rFonts w:ascii="Trebuchet MS"/>
                        <w:b/>
                        <w:color w:val="231F20"/>
                        <w:w w:val="90"/>
                        <w:sz w:val="16"/>
                      </w:rPr>
                      <w:t>Assets</w:t>
                    </w:r>
                    <w:r>
                      <w:rPr>
                        <w:rFonts w:ascii="Trebuchet MS"/>
                        <w:b/>
                        <w:color w:val="231F20"/>
                        <w:spacing w:val="5"/>
                        <w:sz w:val="16"/>
                      </w:rPr>
                      <w:t> </w:t>
                    </w:r>
                    <w:r>
                      <w:rPr>
                        <w:rFonts w:ascii="Trebuchet MS"/>
                        <w:b/>
                        <w:color w:val="231F20"/>
                        <w:spacing w:val="-2"/>
                        <w:w w:val="95"/>
                        <w:sz w:val="16"/>
                      </w:rPr>
                      <w:t>(Investing)</w:t>
                    </w:r>
                    <w:r>
                      <w:rPr>
                        <w:rFonts w:ascii="Trebuchet MS"/>
                        <w:b/>
                        <w:color w:val="231F20"/>
                        <w:sz w:val="16"/>
                      </w:rPr>
                      <w:tab/>
                    </w:r>
                    <w:r>
                      <w:rPr>
                        <w:rFonts w:ascii="Trebuchet MS"/>
                        <w:b/>
                        <w:color w:val="231F20"/>
                        <w:w w:val="85"/>
                        <w:sz w:val="16"/>
                      </w:rPr>
                      <w:t>Debt</w:t>
                    </w:r>
                    <w:r>
                      <w:rPr>
                        <w:rFonts w:ascii="Trebuchet MS"/>
                        <w:b/>
                        <w:color w:val="231F20"/>
                        <w:spacing w:val="-8"/>
                        <w:sz w:val="16"/>
                      </w:rPr>
                      <w:t> </w:t>
                    </w:r>
                    <w:r>
                      <w:rPr>
                        <w:rFonts w:ascii="Trebuchet MS"/>
                        <w:b/>
                        <w:color w:val="231F20"/>
                        <w:w w:val="85"/>
                        <w:sz w:val="16"/>
                      </w:rPr>
                      <w:t>and</w:t>
                    </w:r>
                    <w:r>
                      <w:rPr>
                        <w:rFonts w:ascii="Trebuchet MS"/>
                        <w:b/>
                        <w:color w:val="231F20"/>
                        <w:spacing w:val="-5"/>
                        <w:sz w:val="16"/>
                      </w:rPr>
                      <w:t> </w:t>
                    </w:r>
                    <w:r>
                      <w:rPr>
                        <w:rFonts w:ascii="Trebuchet MS"/>
                        <w:b/>
                        <w:color w:val="231F20"/>
                        <w:w w:val="85"/>
                        <w:sz w:val="16"/>
                      </w:rPr>
                      <w:t>Equity</w:t>
                    </w:r>
                    <w:r>
                      <w:rPr>
                        <w:rFonts w:ascii="Trebuchet MS"/>
                        <w:b/>
                        <w:color w:val="231F20"/>
                        <w:spacing w:val="-5"/>
                        <w:sz w:val="16"/>
                      </w:rPr>
                      <w:t> </w:t>
                    </w:r>
                    <w:r>
                      <w:rPr>
                        <w:rFonts w:ascii="Trebuchet MS"/>
                        <w:b/>
                        <w:color w:val="231F20"/>
                        <w:spacing w:val="-2"/>
                        <w:w w:val="85"/>
                        <w:sz w:val="16"/>
                      </w:rPr>
                      <w:t>(Financing)</w:t>
                    </w:r>
                  </w:p>
                </w:txbxContent>
              </v:textbox>
              <w10:wrap type="none"/>
            </v:shape>
            <v:shape style="position:absolute;left:3039;top:1168;width:536;height:390" type="#_x0000_t202" id="docshape227" filled="false" stroked="false">
              <v:textbox inset="0,0,0,0">
                <w:txbxContent>
                  <w:p>
                    <w:pPr>
                      <w:spacing w:line="259" w:lineRule="auto" w:before="0"/>
                      <w:ind w:left="89" w:right="9" w:hanging="90"/>
                      <w:jc w:val="left"/>
                      <w:rPr>
                        <w:rFonts w:ascii="Trebuchet MS"/>
                        <w:sz w:val="16"/>
                      </w:rPr>
                    </w:pPr>
                    <w:r>
                      <w:rPr>
                        <w:rFonts w:ascii="Trebuchet MS"/>
                        <w:color w:val="231F20"/>
                        <w:spacing w:val="-6"/>
                        <w:sz w:val="16"/>
                      </w:rPr>
                      <w:t>Current </w:t>
                    </w:r>
                    <w:r>
                      <w:rPr>
                        <w:rFonts w:ascii="Trebuchet MS"/>
                        <w:color w:val="231F20"/>
                        <w:spacing w:val="-2"/>
                        <w:sz w:val="16"/>
                      </w:rPr>
                      <w:t>assets</w:t>
                    </w:r>
                  </w:p>
                </w:txbxContent>
              </v:textbox>
              <w10:wrap type="none"/>
            </v:shape>
            <v:shape style="position:absolute;left:7360;top:1045;width:661;height:390" type="#_x0000_t202" id="docshape228" filled="false" stroked="false">
              <v:textbox inset="0,0,0,0">
                <w:txbxContent>
                  <w:p>
                    <w:pPr>
                      <w:spacing w:line="259" w:lineRule="auto" w:before="0"/>
                      <w:ind w:left="0" w:right="0" w:firstLine="0"/>
                      <w:jc w:val="left"/>
                      <w:rPr>
                        <w:rFonts w:ascii="Trebuchet MS"/>
                        <w:sz w:val="16"/>
                      </w:rPr>
                    </w:pPr>
                    <w:r>
                      <w:rPr>
                        <w:rFonts w:ascii="Trebuchet MS"/>
                        <w:color w:val="231F20"/>
                        <w:spacing w:val="-2"/>
                        <w:sz w:val="16"/>
                      </w:rPr>
                      <w:t>Current </w:t>
                    </w:r>
                    <w:r>
                      <w:rPr>
                        <w:rFonts w:ascii="Trebuchet MS"/>
                        <w:color w:val="231F20"/>
                        <w:spacing w:val="-4"/>
                        <w:sz w:val="16"/>
                      </w:rPr>
                      <w:t>liabilities</w:t>
                    </w:r>
                  </w:p>
                </w:txbxContent>
              </v:textbox>
              <w10:wrap type="none"/>
            </v:shape>
            <v:shape style="position:absolute;left:2719;top:2027;width:856;height:390" type="#_x0000_t202" id="docshape229" filled="false" stroked="false">
              <v:textbox inset="0,0,0,0">
                <w:txbxContent>
                  <w:p>
                    <w:pPr>
                      <w:spacing w:line="259" w:lineRule="auto" w:before="0"/>
                      <w:ind w:left="0" w:right="8" w:firstLine="124"/>
                      <w:jc w:val="left"/>
                      <w:rPr>
                        <w:rFonts w:ascii="Trebuchet MS"/>
                        <w:sz w:val="16"/>
                      </w:rPr>
                    </w:pPr>
                    <w:r>
                      <w:rPr>
                        <w:rFonts w:ascii="Trebuchet MS"/>
                        <w:color w:val="231F20"/>
                        <w:spacing w:val="-4"/>
                        <w:sz w:val="16"/>
                      </w:rPr>
                      <w:t>Long-term </w:t>
                    </w:r>
                    <w:r>
                      <w:rPr>
                        <w:rFonts w:ascii="Trebuchet MS"/>
                        <w:color w:val="231F20"/>
                        <w:spacing w:val="-5"/>
                        <w:sz w:val="16"/>
                      </w:rPr>
                      <w:t>investments</w:t>
                    </w:r>
                  </w:p>
                </w:txbxContent>
              </v:textbox>
              <w10:wrap type="none"/>
            </v:shape>
            <v:shape style="position:absolute;left:7360;top:2139;width:1167;height:390" type="#_x0000_t202" id="docshape230" filled="false" stroked="false">
              <v:textbox inset="0,0,0,0">
                <w:txbxContent>
                  <w:p>
                    <w:pPr>
                      <w:spacing w:before="3"/>
                      <w:ind w:left="0" w:right="0" w:firstLine="0"/>
                      <w:jc w:val="left"/>
                      <w:rPr>
                        <w:rFonts w:ascii="Trebuchet MS"/>
                        <w:sz w:val="16"/>
                      </w:rPr>
                    </w:pPr>
                    <w:r>
                      <w:rPr>
                        <w:rFonts w:ascii="Trebuchet MS"/>
                        <w:color w:val="231F20"/>
                        <w:spacing w:val="-5"/>
                        <w:sz w:val="16"/>
                      </w:rPr>
                      <w:t>Long-</w:t>
                    </w:r>
                    <w:r>
                      <w:rPr>
                        <w:rFonts w:ascii="Trebuchet MS"/>
                        <w:color w:val="231F20"/>
                        <w:spacing w:val="-4"/>
                        <w:sz w:val="16"/>
                      </w:rPr>
                      <w:t>term</w:t>
                    </w:r>
                  </w:p>
                  <w:p>
                    <w:pPr>
                      <w:spacing w:before="14"/>
                      <w:ind w:left="0" w:right="0" w:firstLine="0"/>
                      <w:jc w:val="left"/>
                      <w:rPr>
                        <w:rFonts w:ascii="Trebuchet MS"/>
                        <w:sz w:val="16"/>
                      </w:rPr>
                    </w:pPr>
                    <w:r>
                      <w:rPr>
                        <w:rFonts w:ascii="Trebuchet MS"/>
                        <w:color w:val="231F20"/>
                        <w:sz w:val="16"/>
                      </w:rPr>
                      <w:t>notes</w:t>
                    </w:r>
                    <w:r>
                      <w:rPr>
                        <w:rFonts w:ascii="Trebuchet MS"/>
                        <w:color w:val="231F20"/>
                        <w:spacing w:val="-11"/>
                        <w:sz w:val="16"/>
                      </w:rPr>
                      <w:t> </w:t>
                    </w:r>
                    <w:r>
                      <w:rPr>
                        <w:rFonts w:ascii="Trebuchet MS"/>
                        <w:color w:val="231F20"/>
                        <w:sz w:val="16"/>
                      </w:rPr>
                      <w:t>and</w:t>
                    </w:r>
                    <w:r>
                      <w:rPr>
                        <w:rFonts w:ascii="Trebuchet MS"/>
                        <w:color w:val="231F20"/>
                        <w:spacing w:val="-10"/>
                        <w:sz w:val="16"/>
                      </w:rPr>
                      <w:t> </w:t>
                    </w:r>
                    <w:r>
                      <w:rPr>
                        <w:rFonts w:ascii="Trebuchet MS"/>
                        <w:color w:val="231F20"/>
                        <w:spacing w:val="-2"/>
                        <w:sz w:val="16"/>
                      </w:rPr>
                      <w:t>bonds</w:t>
                    </w:r>
                  </w:p>
                </w:txbxContent>
              </v:textbox>
              <w10:wrap type="none"/>
            </v:shape>
            <v:shape style="position:absolute;left:2180;top:3054;width:1395;height:1406" type="#_x0000_t202" id="docshape231" filled="false" stroked="false">
              <v:textbox inset="0,0,0,0">
                <w:txbxContent>
                  <w:p>
                    <w:pPr>
                      <w:spacing w:line="259" w:lineRule="auto" w:before="3"/>
                      <w:ind w:left="250" w:right="15" w:hanging="251"/>
                      <w:jc w:val="left"/>
                      <w:rPr>
                        <w:rFonts w:ascii="Trebuchet MS"/>
                        <w:sz w:val="16"/>
                      </w:rPr>
                    </w:pPr>
                    <w:r>
                      <w:rPr>
                        <w:rFonts w:ascii="Trebuchet MS"/>
                        <w:color w:val="231F20"/>
                        <w:spacing w:val="-6"/>
                        <w:sz w:val="16"/>
                      </w:rPr>
                      <w:t>Property,</w:t>
                    </w:r>
                    <w:r>
                      <w:rPr>
                        <w:rFonts w:ascii="Trebuchet MS"/>
                        <w:color w:val="231F20"/>
                        <w:spacing w:val="-7"/>
                        <w:sz w:val="16"/>
                      </w:rPr>
                      <w:t> </w:t>
                    </w:r>
                    <w:r>
                      <w:rPr>
                        <w:rFonts w:ascii="Trebuchet MS"/>
                        <w:color w:val="231F20"/>
                        <w:spacing w:val="-6"/>
                        <w:sz w:val="16"/>
                      </w:rPr>
                      <w:t>plant,</w:t>
                    </w:r>
                    <w:r>
                      <w:rPr>
                        <w:rFonts w:ascii="Trebuchet MS"/>
                        <w:color w:val="231F20"/>
                        <w:spacing w:val="-7"/>
                        <w:sz w:val="16"/>
                      </w:rPr>
                      <w:t> </w:t>
                    </w:r>
                    <w:r>
                      <w:rPr>
                        <w:rFonts w:ascii="Trebuchet MS"/>
                        <w:color w:val="231F20"/>
                        <w:spacing w:val="-6"/>
                        <w:sz w:val="16"/>
                      </w:rPr>
                      <w:t>and </w:t>
                    </w:r>
                    <w:r>
                      <w:rPr>
                        <w:rFonts w:ascii="Trebuchet MS"/>
                        <w:color w:val="231F20"/>
                        <w:spacing w:val="-2"/>
                        <w:sz w:val="16"/>
                      </w:rPr>
                      <w:t>equipment</w:t>
                    </w:r>
                    <w:r>
                      <w:rPr>
                        <w:rFonts w:ascii="Trebuchet MS"/>
                        <w:color w:val="231F20"/>
                        <w:spacing w:val="-6"/>
                        <w:sz w:val="16"/>
                      </w:rPr>
                      <w:t> </w:t>
                    </w:r>
                    <w:r>
                      <w:rPr>
                        <w:rFonts w:ascii="Trebuchet MS"/>
                        <w:color w:val="231F20"/>
                        <w:spacing w:val="-8"/>
                        <w:sz w:val="16"/>
                      </w:rPr>
                      <w:t>(net)</w:t>
                    </w:r>
                  </w:p>
                  <w:p>
                    <w:pPr>
                      <w:spacing w:line="240" w:lineRule="auto" w:before="0"/>
                      <w:rPr>
                        <w:rFonts w:ascii="Trebuchet MS"/>
                        <w:sz w:val="18"/>
                      </w:rPr>
                    </w:pPr>
                  </w:p>
                  <w:p>
                    <w:pPr>
                      <w:spacing w:line="240" w:lineRule="auto" w:before="0"/>
                      <w:rPr>
                        <w:rFonts w:ascii="Trebuchet MS"/>
                        <w:sz w:val="18"/>
                      </w:rPr>
                    </w:pPr>
                  </w:p>
                  <w:p>
                    <w:pPr>
                      <w:spacing w:line="240" w:lineRule="auto" w:before="0"/>
                      <w:rPr>
                        <w:rFonts w:ascii="Trebuchet MS"/>
                        <w:sz w:val="18"/>
                      </w:rPr>
                    </w:pPr>
                  </w:p>
                  <w:p>
                    <w:pPr>
                      <w:spacing w:line="240" w:lineRule="auto" w:before="2"/>
                      <w:rPr>
                        <w:rFonts w:ascii="Trebuchet MS"/>
                        <w:sz w:val="16"/>
                      </w:rPr>
                    </w:pPr>
                  </w:p>
                  <w:p>
                    <w:pPr>
                      <w:spacing w:before="0"/>
                      <w:ind w:left="196" w:right="0" w:firstLine="0"/>
                      <w:jc w:val="left"/>
                      <w:rPr>
                        <w:rFonts w:ascii="Trebuchet MS"/>
                        <w:sz w:val="16"/>
                      </w:rPr>
                    </w:pPr>
                    <w:r>
                      <w:rPr>
                        <w:rFonts w:ascii="Trebuchet MS"/>
                        <w:color w:val="231F20"/>
                        <w:spacing w:val="-2"/>
                        <w:sz w:val="16"/>
                      </w:rPr>
                      <w:t>Intangible</w:t>
                    </w:r>
                    <w:r>
                      <w:rPr>
                        <w:rFonts w:ascii="Trebuchet MS"/>
                        <w:color w:val="231F20"/>
                        <w:spacing w:val="5"/>
                        <w:sz w:val="16"/>
                      </w:rPr>
                      <w:t> </w:t>
                    </w:r>
                    <w:r>
                      <w:rPr>
                        <w:rFonts w:ascii="Trebuchet MS"/>
                        <w:color w:val="231F20"/>
                        <w:spacing w:val="-2"/>
                        <w:sz w:val="16"/>
                      </w:rPr>
                      <w:t>assets</w:t>
                    </w:r>
                  </w:p>
                </w:txbxContent>
              </v:textbox>
              <w10:wrap type="none"/>
            </v:shape>
            <v:shape style="position:absolute;left:7360;top:3034;width:1776;height:1473" type="#_x0000_t202" id="docshape232" filled="false" stroked="false">
              <v:textbox inset="0,0,0,0">
                <w:txbxContent>
                  <w:p>
                    <w:pPr>
                      <w:spacing w:line="242" w:lineRule="auto" w:before="3"/>
                      <w:ind w:left="0" w:right="416" w:firstLine="0"/>
                      <w:jc w:val="left"/>
                      <w:rPr>
                        <w:rFonts w:ascii="Trebuchet MS"/>
                        <w:sz w:val="16"/>
                      </w:rPr>
                    </w:pPr>
                    <w:r>
                      <w:rPr>
                        <w:rFonts w:ascii="Trebuchet MS"/>
                        <w:color w:val="231F20"/>
                        <w:spacing w:val="-2"/>
                        <w:sz w:val="16"/>
                      </w:rPr>
                      <w:t>Subordinated</w:t>
                    </w:r>
                    <w:r>
                      <w:rPr>
                        <w:rFonts w:ascii="Trebuchet MS"/>
                        <w:color w:val="231F20"/>
                        <w:spacing w:val="-11"/>
                        <w:sz w:val="16"/>
                      </w:rPr>
                      <w:t> </w:t>
                    </w:r>
                    <w:r>
                      <w:rPr>
                        <w:rFonts w:ascii="Trebuchet MS"/>
                        <w:color w:val="231F20"/>
                        <w:spacing w:val="-2"/>
                        <w:sz w:val="16"/>
                      </w:rPr>
                      <w:t>notes </w:t>
                    </w:r>
                    <w:r>
                      <w:rPr>
                        <w:rFonts w:ascii="Trebuchet MS"/>
                        <w:color w:val="231F20"/>
                        <w:sz w:val="16"/>
                      </w:rPr>
                      <w:t>and debentures Deferred credits</w:t>
                    </w:r>
                  </w:p>
                  <w:p>
                    <w:pPr>
                      <w:spacing w:before="53"/>
                      <w:ind w:left="0" w:right="0" w:firstLine="0"/>
                      <w:jc w:val="left"/>
                      <w:rPr>
                        <w:rFonts w:ascii="Trebuchet MS"/>
                        <w:sz w:val="16"/>
                      </w:rPr>
                    </w:pPr>
                    <w:r>
                      <w:rPr>
                        <w:rFonts w:ascii="Trebuchet MS"/>
                        <w:color w:val="231F20"/>
                        <w:sz w:val="16"/>
                      </w:rPr>
                      <w:t>Provisions</w:t>
                    </w:r>
                    <w:r>
                      <w:rPr>
                        <w:rFonts w:ascii="Trebuchet MS"/>
                        <w:color w:val="231F20"/>
                        <w:spacing w:val="-10"/>
                        <w:sz w:val="16"/>
                      </w:rPr>
                      <w:t> </w:t>
                    </w:r>
                    <w:r>
                      <w:rPr>
                        <w:rFonts w:ascii="Trebuchet MS"/>
                        <w:color w:val="231F20"/>
                        <w:sz w:val="16"/>
                      </w:rPr>
                      <w:t>and</w:t>
                    </w:r>
                    <w:r>
                      <w:rPr>
                        <w:rFonts w:ascii="Trebuchet MS"/>
                        <w:color w:val="231F20"/>
                        <w:spacing w:val="-10"/>
                        <w:sz w:val="16"/>
                      </w:rPr>
                      <w:t> </w:t>
                    </w:r>
                    <w:r>
                      <w:rPr>
                        <w:rFonts w:ascii="Trebuchet MS"/>
                        <w:color w:val="231F20"/>
                        <w:spacing w:val="-2"/>
                        <w:sz w:val="16"/>
                      </w:rPr>
                      <w:t>reserves</w:t>
                    </w:r>
                  </w:p>
                  <w:p>
                    <w:pPr>
                      <w:spacing w:line="268" w:lineRule="auto" w:before="59"/>
                      <w:ind w:left="0" w:right="0" w:firstLine="0"/>
                      <w:jc w:val="left"/>
                      <w:rPr>
                        <w:rFonts w:ascii="Trebuchet MS"/>
                        <w:sz w:val="16"/>
                      </w:rPr>
                    </w:pPr>
                    <w:r>
                      <w:rPr>
                        <w:rFonts w:ascii="Trebuchet MS"/>
                        <w:color w:val="231F20"/>
                        <w:sz w:val="16"/>
                      </w:rPr>
                      <w:t>Minority interests in </w:t>
                    </w:r>
                    <w:r>
                      <w:rPr>
                        <w:rFonts w:ascii="Trebuchet MS"/>
                        <w:color w:val="231F20"/>
                        <w:spacing w:val="-2"/>
                        <w:sz w:val="16"/>
                      </w:rPr>
                      <w:t>consolidated</w:t>
                    </w:r>
                    <w:r>
                      <w:rPr>
                        <w:rFonts w:ascii="Trebuchet MS"/>
                        <w:color w:val="231F20"/>
                        <w:spacing w:val="-11"/>
                        <w:sz w:val="16"/>
                      </w:rPr>
                      <w:t> </w:t>
                    </w:r>
                    <w:r>
                      <w:rPr>
                        <w:rFonts w:ascii="Trebuchet MS"/>
                        <w:color w:val="231F20"/>
                        <w:spacing w:val="-2"/>
                        <w:sz w:val="16"/>
                      </w:rPr>
                      <w:t>subsidiaries </w:t>
                    </w:r>
                    <w:r>
                      <w:rPr>
                        <w:rFonts w:ascii="Trebuchet MS"/>
                        <w:color w:val="231F20"/>
                        <w:sz w:val="16"/>
                      </w:rPr>
                      <w:t>Preferred stock</w:t>
                    </w:r>
                  </w:p>
                </w:txbxContent>
              </v:textbox>
              <w10:wrap type="none"/>
            </v:shape>
            <v:shape style="position:absolute;left:2959;top:4929;width:616;height:390" type="#_x0000_t202" id="docshape233" filled="false" stroked="false">
              <v:textbox inset="0,0,0,0">
                <w:txbxContent>
                  <w:p>
                    <w:pPr>
                      <w:spacing w:line="259" w:lineRule="auto" w:before="0"/>
                      <w:ind w:left="62" w:right="12" w:hanging="63"/>
                      <w:jc w:val="left"/>
                      <w:rPr>
                        <w:rFonts w:ascii="Trebuchet MS"/>
                        <w:sz w:val="16"/>
                      </w:rPr>
                    </w:pPr>
                    <w:r>
                      <w:rPr>
                        <w:rFonts w:ascii="Trebuchet MS"/>
                        <w:color w:val="231F20"/>
                        <w:spacing w:val="-6"/>
                        <w:sz w:val="16"/>
                      </w:rPr>
                      <w:t>Deferred </w:t>
                    </w:r>
                    <w:r>
                      <w:rPr>
                        <w:rFonts w:ascii="Trebuchet MS"/>
                        <w:color w:val="231F20"/>
                        <w:spacing w:val="-4"/>
                        <w:sz w:val="16"/>
                      </w:rPr>
                      <w:t>charges</w:t>
                    </w:r>
                  </w:p>
                </w:txbxContent>
              </v:textbox>
              <w10:wrap type="none"/>
            </v:shape>
            <v:shape style="position:absolute;left:7360;top:4937;width:1532;height:390" type="#_x0000_t202" id="docshape234" filled="false" stroked="false">
              <v:textbox inset="0,0,0,0">
                <w:txbxContent>
                  <w:p>
                    <w:pPr>
                      <w:spacing w:line="259" w:lineRule="auto" w:before="0"/>
                      <w:ind w:left="0" w:right="0" w:firstLine="0"/>
                      <w:jc w:val="left"/>
                      <w:rPr>
                        <w:rFonts w:ascii="Trebuchet MS"/>
                        <w:sz w:val="16"/>
                      </w:rPr>
                    </w:pPr>
                    <w:r>
                      <w:rPr>
                        <w:rFonts w:ascii="Trebuchet MS"/>
                        <w:color w:val="231F20"/>
                        <w:sz w:val="16"/>
                      </w:rPr>
                      <w:t>Capital stock equity </w:t>
                    </w:r>
                    <w:r>
                      <w:rPr>
                        <w:rFonts w:ascii="Trebuchet MS"/>
                        <w:color w:val="231F20"/>
                        <w:spacing w:val="-4"/>
                        <w:sz w:val="16"/>
                      </w:rPr>
                      <w:t>and</w:t>
                    </w:r>
                    <w:r>
                      <w:rPr>
                        <w:rFonts w:ascii="Trebuchet MS"/>
                        <w:color w:val="231F20"/>
                        <w:spacing w:val="-7"/>
                        <w:sz w:val="16"/>
                      </w:rPr>
                      <w:t> </w:t>
                    </w:r>
                    <w:r>
                      <w:rPr>
                        <w:rFonts w:ascii="Trebuchet MS"/>
                        <w:color w:val="231F20"/>
                        <w:spacing w:val="-4"/>
                        <w:sz w:val="16"/>
                      </w:rPr>
                      <w:t>retained</w:t>
                    </w:r>
                    <w:r>
                      <w:rPr>
                        <w:rFonts w:ascii="Trebuchet MS"/>
                        <w:color w:val="231F20"/>
                        <w:spacing w:val="-7"/>
                        <w:sz w:val="16"/>
                      </w:rPr>
                      <w:t> </w:t>
                    </w:r>
                    <w:r>
                      <w:rPr>
                        <w:rFonts w:ascii="Trebuchet MS"/>
                        <w:color w:val="231F20"/>
                        <w:spacing w:val="-4"/>
                        <w:sz w:val="16"/>
                      </w:rPr>
                      <w:t>earnings</w:t>
                    </w:r>
                  </w:p>
                </w:txbxContent>
              </v:textbox>
              <w10:wrap type="none"/>
            </v:shape>
          </v:group>
        </w:pict>
      </w:r>
      <w:r>
        <w:rPr>
          <w:rFonts w:ascii="Trebuchet MS"/>
        </w:rPr>
      </w:r>
    </w:p>
    <w:p>
      <w:pPr>
        <w:pStyle w:val="BodyText"/>
        <w:spacing w:before="10"/>
        <w:rPr>
          <w:rFonts w:ascii="Trebuchet MS"/>
          <w:sz w:val="11"/>
        </w:rPr>
      </w:pPr>
    </w:p>
    <w:p>
      <w:pPr>
        <w:pStyle w:val="Heading4"/>
        <w:spacing w:before="116"/>
        <w:rPr>
          <w:i/>
        </w:rPr>
      </w:pPr>
      <w:r>
        <w:rPr>
          <w:i/>
          <w:color w:val="231F20"/>
          <w:w w:val="85"/>
        </w:rPr>
        <w:t>Characteristics</w:t>
      </w:r>
      <w:r>
        <w:rPr>
          <w:i/>
          <w:color w:val="231F20"/>
          <w:spacing w:val="-9"/>
          <w:w w:val="85"/>
        </w:rPr>
        <w:t> </w:t>
      </w:r>
      <w:r>
        <w:rPr>
          <w:i/>
          <w:color w:val="231F20"/>
          <w:w w:val="85"/>
        </w:rPr>
        <w:t>of</w:t>
      </w:r>
      <w:r>
        <w:rPr>
          <w:i/>
          <w:color w:val="231F20"/>
          <w:spacing w:val="-8"/>
          <w:w w:val="85"/>
        </w:rPr>
        <w:t> </w:t>
      </w:r>
      <w:r>
        <w:rPr>
          <w:i/>
          <w:color w:val="231F20"/>
          <w:w w:val="85"/>
        </w:rPr>
        <w:t>Debt</w:t>
      </w:r>
      <w:r>
        <w:rPr>
          <w:i/>
          <w:color w:val="231F20"/>
          <w:spacing w:val="-8"/>
          <w:w w:val="85"/>
        </w:rPr>
        <w:t> </w:t>
      </w:r>
      <w:r>
        <w:rPr>
          <w:i/>
          <w:color w:val="231F20"/>
          <w:w w:val="85"/>
        </w:rPr>
        <w:t>and</w:t>
      </w:r>
      <w:r>
        <w:rPr>
          <w:i/>
          <w:color w:val="231F20"/>
          <w:spacing w:val="-8"/>
          <w:w w:val="85"/>
        </w:rPr>
        <w:t> </w:t>
      </w:r>
      <w:r>
        <w:rPr>
          <w:i/>
          <w:color w:val="231F20"/>
          <w:spacing w:val="-2"/>
          <w:w w:val="85"/>
        </w:rPr>
        <w:t>Equity</w:t>
      </w:r>
    </w:p>
    <w:p>
      <w:pPr>
        <w:pStyle w:val="BodyText"/>
        <w:spacing w:line="232" w:lineRule="auto" w:before="72"/>
        <w:ind w:left="2882" w:right="1423"/>
        <w:jc w:val="both"/>
      </w:pPr>
      <w:r>
        <w:rPr>
          <w:color w:val="231F20"/>
          <w:spacing w:val="-2"/>
        </w:rPr>
        <w:t>The</w:t>
      </w:r>
      <w:r>
        <w:rPr>
          <w:color w:val="231F20"/>
          <w:spacing w:val="-11"/>
        </w:rPr>
        <w:t> </w:t>
      </w:r>
      <w:r>
        <w:rPr>
          <w:color w:val="231F20"/>
          <w:spacing w:val="-2"/>
        </w:rPr>
        <w:t>importance</w:t>
      </w:r>
      <w:r>
        <w:rPr>
          <w:color w:val="231F20"/>
          <w:spacing w:val="-10"/>
        </w:rPr>
        <w:t> </w:t>
      </w:r>
      <w:r>
        <w:rPr>
          <w:color w:val="231F20"/>
          <w:spacing w:val="-2"/>
        </w:rPr>
        <w:t>of</w:t>
      </w:r>
      <w:r>
        <w:rPr>
          <w:color w:val="231F20"/>
          <w:spacing w:val="-11"/>
        </w:rPr>
        <w:t> </w:t>
      </w:r>
      <w:r>
        <w:rPr>
          <w:color w:val="231F20"/>
          <w:spacing w:val="-2"/>
        </w:rPr>
        <w:t>analyzing</w:t>
      </w:r>
      <w:r>
        <w:rPr>
          <w:color w:val="231F20"/>
          <w:spacing w:val="-10"/>
        </w:rPr>
        <w:t> </w:t>
      </w:r>
      <w:r>
        <w:rPr>
          <w:color w:val="231F20"/>
          <w:spacing w:val="-2"/>
        </w:rPr>
        <w:t>capital</w:t>
      </w:r>
      <w:r>
        <w:rPr>
          <w:color w:val="231F20"/>
          <w:spacing w:val="-11"/>
        </w:rPr>
        <w:t> </w:t>
      </w:r>
      <w:r>
        <w:rPr>
          <w:color w:val="231F20"/>
          <w:spacing w:val="-2"/>
        </w:rPr>
        <w:t>structure</w:t>
      </w:r>
      <w:r>
        <w:rPr>
          <w:color w:val="231F20"/>
          <w:spacing w:val="-10"/>
        </w:rPr>
        <w:t> </w:t>
      </w:r>
      <w:r>
        <w:rPr>
          <w:color w:val="231F20"/>
          <w:spacing w:val="-2"/>
        </w:rPr>
        <w:t>derives</w:t>
      </w:r>
      <w:r>
        <w:rPr>
          <w:color w:val="231F20"/>
          <w:spacing w:val="-11"/>
        </w:rPr>
        <w:t> </w:t>
      </w:r>
      <w:r>
        <w:rPr>
          <w:color w:val="231F20"/>
          <w:spacing w:val="-2"/>
        </w:rPr>
        <w:t>from</w:t>
      </w:r>
      <w:r>
        <w:rPr>
          <w:color w:val="231F20"/>
          <w:spacing w:val="-10"/>
        </w:rPr>
        <w:t> </w:t>
      </w:r>
      <w:r>
        <w:rPr>
          <w:color w:val="231F20"/>
          <w:spacing w:val="-2"/>
        </w:rPr>
        <w:t>several</w:t>
      </w:r>
      <w:r>
        <w:rPr>
          <w:color w:val="231F20"/>
          <w:spacing w:val="-11"/>
        </w:rPr>
        <w:t> </w:t>
      </w:r>
      <w:r>
        <w:rPr>
          <w:color w:val="231F20"/>
          <w:spacing w:val="-2"/>
        </w:rPr>
        <w:t>perspectives,</w:t>
      </w:r>
      <w:r>
        <w:rPr>
          <w:color w:val="231F20"/>
          <w:spacing w:val="-10"/>
        </w:rPr>
        <w:t> </w:t>
      </w:r>
      <w:r>
        <w:rPr>
          <w:color w:val="231F20"/>
          <w:spacing w:val="-2"/>
        </w:rPr>
        <w:t>not the</w:t>
      </w:r>
      <w:r>
        <w:rPr>
          <w:color w:val="231F20"/>
          <w:spacing w:val="-11"/>
        </w:rPr>
        <w:t> </w:t>
      </w:r>
      <w:r>
        <w:rPr>
          <w:color w:val="231F20"/>
          <w:spacing w:val="-2"/>
        </w:rPr>
        <w:t>least</w:t>
      </w:r>
      <w:r>
        <w:rPr>
          <w:color w:val="231F20"/>
          <w:spacing w:val="-10"/>
        </w:rPr>
        <w:t> </w:t>
      </w:r>
      <w:r>
        <w:rPr>
          <w:color w:val="231F20"/>
          <w:spacing w:val="-2"/>
        </w:rPr>
        <w:t>of</w:t>
      </w:r>
      <w:r>
        <w:rPr>
          <w:color w:val="231F20"/>
          <w:spacing w:val="-11"/>
        </w:rPr>
        <w:t> </w:t>
      </w:r>
      <w:r>
        <w:rPr>
          <w:color w:val="231F20"/>
          <w:spacing w:val="-2"/>
        </w:rPr>
        <w:t>which</w:t>
      </w:r>
      <w:r>
        <w:rPr>
          <w:color w:val="231F20"/>
          <w:spacing w:val="-9"/>
        </w:rPr>
        <w:t> </w:t>
      </w:r>
      <w:r>
        <w:rPr>
          <w:color w:val="231F20"/>
          <w:spacing w:val="-2"/>
        </w:rPr>
        <w:t>is</w:t>
      </w:r>
      <w:r>
        <w:rPr>
          <w:color w:val="231F20"/>
          <w:spacing w:val="-6"/>
        </w:rPr>
        <w:t> </w:t>
      </w:r>
      <w:r>
        <w:rPr>
          <w:color w:val="231F20"/>
          <w:spacing w:val="-2"/>
        </w:rPr>
        <w:t>the</w:t>
      </w:r>
      <w:r>
        <w:rPr>
          <w:color w:val="231F20"/>
          <w:spacing w:val="-6"/>
        </w:rPr>
        <w:t> </w:t>
      </w:r>
      <w:r>
        <w:rPr>
          <w:color w:val="231F20"/>
          <w:spacing w:val="-2"/>
        </w:rPr>
        <w:t>difference</w:t>
      </w:r>
      <w:r>
        <w:rPr>
          <w:color w:val="231F20"/>
          <w:spacing w:val="-6"/>
        </w:rPr>
        <w:t> </w:t>
      </w:r>
      <w:r>
        <w:rPr>
          <w:color w:val="231F20"/>
          <w:spacing w:val="-2"/>
        </w:rPr>
        <w:t>between</w:t>
      </w:r>
      <w:r>
        <w:rPr>
          <w:color w:val="231F20"/>
          <w:spacing w:val="-6"/>
        </w:rPr>
        <w:t> </w:t>
      </w:r>
      <w:r>
        <w:rPr>
          <w:color w:val="231F20"/>
          <w:spacing w:val="-2"/>
        </w:rPr>
        <w:t>debt</w:t>
      </w:r>
      <w:r>
        <w:rPr>
          <w:color w:val="231F20"/>
          <w:spacing w:val="-6"/>
        </w:rPr>
        <w:t> </w:t>
      </w:r>
      <w:r>
        <w:rPr>
          <w:color w:val="231F20"/>
          <w:spacing w:val="-2"/>
        </w:rPr>
        <w:t>and</w:t>
      </w:r>
      <w:r>
        <w:rPr>
          <w:color w:val="231F20"/>
          <w:spacing w:val="-6"/>
        </w:rPr>
        <w:t> </w:t>
      </w:r>
      <w:r>
        <w:rPr>
          <w:color w:val="231F20"/>
          <w:spacing w:val="-2"/>
        </w:rPr>
        <w:t>equity.</w:t>
      </w:r>
      <w:r>
        <w:rPr>
          <w:color w:val="231F20"/>
          <w:spacing w:val="-6"/>
        </w:rPr>
        <w:t> </w:t>
      </w:r>
      <w:r>
        <w:rPr>
          <w:b/>
          <w:color w:val="231F20"/>
          <w:spacing w:val="-2"/>
        </w:rPr>
        <w:t>Equity</w:t>
      </w:r>
      <w:r>
        <w:rPr>
          <w:b/>
          <w:color w:val="231F20"/>
          <w:spacing w:val="-6"/>
        </w:rPr>
        <w:t> </w:t>
      </w:r>
      <w:r>
        <w:rPr>
          <w:color w:val="231F20"/>
          <w:spacing w:val="-2"/>
        </w:rPr>
        <w:t>refers</w:t>
      </w:r>
      <w:r>
        <w:rPr>
          <w:color w:val="231F20"/>
          <w:spacing w:val="-6"/>
        </w:rPr>
        <w:t> </w:t>
      </w:r>
      <w:r>
        <w:rPr>
          <w:color w:val="231F20"/>
          <w:spacing w:val="-2"/>
        </w:rPr>
        <w:t>to</w:t>
      </w:r>
      <w:r>
        <w:rPr>
          <w:color w:val="231F20"/>
          <w:spacing w:val="-6"/>
        </w:rPr>
        <w:t> </w:t>
      </w:r>
      <w:r>
        <w:rPr>
          <w:color w:val="231F20"/>
          <w:spacing w:val="-2"/>
        </w:rPr>
        <w:t>the</w:t>
      </w:r>
      <w:r>
        <w:rPr>
          <w:color w:val="231F20"/>
          <w:spacing w:val="-6"/>
        </w:rPr>
        <w:t> </w:t>
      </w:r>
      <w:r>
        <w:rPr>
          <w:i/>
          <w:color w:val="231F20"/>
          <w:spacing w:val="-2"/>
        </w:rPr>
        <w:t>risk</w:t>
      </w:r>
      <w:r>
        <w:rPr>
          <w:i/>
          <w:color w:val="231F20"/>
          <w:spacing w:val="-2"/>
        </w:rPr>
        <w:t> </w:t>
      </w:r>
      <w:r>
        <w:rPr>
          <w:i/>
          <w:color w:val="231F20"/>
          <w:spacing w:val="-4"/>
        </w:rPr>
        <w:t>capital</w:t>
      </w:r>
      <w:r>
        <w:rPr>
          <w:i/>
          <w:color w:val="231F20"/>
          <w:spacing w:val="-8"/>
        </w:rPr>
        <w:t> </w:t>
      </w:r>
      <w:r>
        <w:rPr>
          <w:color w:val="231F20"/>
          <w:spacing w:val="-4"/>
        </w:rPr>
        <w:t>of</w:t>
      </w:r>
      <w:r>
        <w:rPr>
          <w:color w:val="231F20"/>
          <w:spacing w:val="-8"/>
        </w:rPr>
        <w:t> </w:t>
      </w:r>
      <w:r>
        <w:rPr>
          <w:color w:val="231F20"/>
          <w:spacing w:val="-4"/>
        </w:rPr>
        <w:t>a</w:t>
      </w:r>
      <w:r>
        <w:rPr>
          <w:color w:val="231F20"/>
          <w:spacing w:val="-8"/>
        </w:rPr>
        <w:t> </w:t>
      </w:r>
      <w:r>
        <w:rPr>
          <w:color w:val="231F20"/>
          <w:spacing w:val="-4"/>
        </w:rPr>
        <w:t>company.</w:t>
      </w:r>
      <w:r>
        <w:rPr>
          <w:color w:val="231F20"/>
          <w:spacing w:val="-8"/>
        </w:rPr>
        <w:t> </w:t>
      </w:r>
      <w:r>
        <w:rPr>
          <w:color w:val="231F20"/>
          <w:spacing w:val="-4"/>
        </w:rPr>
        <w:t>Characteristics</w:t>
      </w:r>
      <w:r>
        <w:rPr>
          <w:color w:val="231F20"/>
          <w:spacing w:val="-8"/>
        </w:rPr>
        <w:t> </w:t>
      </w:r>
      <w:r>
        <w:rPr>
          <w:color w:val="231F20"/>
          <w:spacing w:val="-4"/>
        </w:rPr>
        <w:t>of</w:t>
      </w:r>
      <w:r>
        <w:rPr>
          <w:color w:val="231F20"/>
          <w:spacing w:val="-8"/>
        </w:rPr>
        <w:t> </w:t>
      </w:r>
      <w:r>
        <w:rPr>
          <w:color w:val="231F20"/>
          <w:spacing w:val="-4"/>
        </w:rPr>
        <w:t>equity</w:t>
      </w:r>
      <w:r>
        <w:rPr>
          <w:color w:val="231F20"/>
          <w:spacing w:val="-8"/>
        </w:rPr>
        <w:t> </w:t>
      </w:r>
      <w:r>
        <w:rPr>
          <w:color w:val="231F20"/>
          <w:spacing w:val="-4"/>
        </w:rPr>
        <w:t>capital</w:t>
      </w:r>
      <w:r>
        <w:rPr>
          <w:color w:val="231F20"/>
          <w:spacing w:val="-8"/>
        </w:rPr>
        <w:t> </w:t>
      </w:r>
      <w:r>
        <w:rPr>
          <w:color w:val="231F20"/>
          <w:spacing w:val="-4"/>
        </w:rPr>
        <w:t>include</w:t>
      </w:r>
      <w:r>
        <w:rPr>
          <w:color w:val="231F20"/>
          <w:spacing w:val="-8"/>
        </w:rPr>
        <w:t> </w:t>
      </w:r>
      <w:r>
        <w:rPr>
          <w:color w:val="231F20"/>
          <w:spacing w:val="-4"/>
        </w:rPr>
        <w:t>its</w:t>
      </w:r>
      <w:r>
        <w:rPr>
          <w:color w:val="231F20"/>
          <w:spacing w:val="-8"/>
        </w:rPr>
        <w:t> </w:t>
      </w:r>
      <w:r>
        <w:rPr>
          <w:color w:val="231F20"/>
          <w:spacing w:val="-4"/>
        </w:rPr>
        <w:t>uncertain</w:t>
      </w:r>
      <w:r>
        <w:rPr>
          <w:color w:val="231F20"/>
          <w:spacing w:val="-8"/>
        </w:rPr>
        <w:t> </w:t>
      </w:r>
      <w:r>
        <w:rPr>
          <w:color w:val="231F20"/>
          <w:spacing w:val="-4"/>
        </w:rPr>
        <w:t>or</w:t>
      </w:r>
      <w:r>
        <w:rPr>
          <w:color w:val="231F20"/>
          <w:spacing w:val="-8"/>
        </w:rPr>
        <w:t> </w:t>
      </w:r>
      <w:r>
        <w:rPr>
          <w:color w:val="231F20"/>
          <w:spacing w:val="-4"/>
        </w:rPr>
        <w:t>unspeci- fied</w:t>
      </w:r>
      <w:r>
        <w:rPr>
          <w:color w:val="231F20"/>
          <w:spacing w:val="-7"/>
        </w:rPr>
        <w:t> </w:t>
      </w:r>
      <w:r>
        <w:rPr>
          <w:color w:val="231F20"/>
          <w:spacing w:val="-4"/>
        </w:rPr>
        <w:t>return</w:t>
      </w:r>
      <w:r>
        <w:rPr>
          <w:color w:val="231F20"/>
          <w:spacing w:val="-7"/>
        </w:rPr>
        <w:t> </w:t>
      </w:r>
      <w:r>
        <w:rPr>
          <w:color w:val="231F20"/>
          <w:spacing w:val="-4"/>
        </w:rPr>
        <w:t>and</w:t>
      </w:r>
      <w:r>
        <w:rPr>
          <w:color w:val="231F20"/>
          <w:spacing w:val="-7"/>
        </w:rPr>
        <w:t> </w:t>
      </w:r>
      <w:r>
        <w:rPr>
          <w:color w:val="231F20"/>
          <w:spacing w:val="-4"/>
        </w:rPr>
        <w:t>its</w:t>
      </w:r>
      <w:r>
        <w:rPr>
          <w:color w:val="231F20"/>
          <w:spacing w:val="-7"/>
        </w:rPr>
        <w:t> </w:t>
      </w:r>
      <w:r>
        <w:rPr>
          <w:color w:val="231F20"/>
          <w:spacing w:val="-4"/>
        </w:rPr>
        <w:t>lack</w:t>
      </w:r>
      <w:r>
        <w:rPr>
          <w:color w:val="231F20"/>
          <w:spacing w:val="-7"/>
        </w:rPr>
        <w:t> </w:t>
      </w:r>
      <w:r>
        <w:rPr>
          <w:color w:val="231F20"/>
          <w:spacing w:val="-4"/>
        </w:rPr>
        <w:t>of</w:t>
      </w:r>
      <w:r>
        <w:rPr>
          <w:color w:val="231F20"/>
          <w:spacing w:val="-7"/>
        </w:rPr>
        <w:t> </w:t>
      </w:r>
      <w:r>
        <w:rPr>
          <w:color w:val="231F20"/>
          <w:spacing w:val="-4"/>
        </w:rPr>
        <w:t>any</w:t>
      </w:r>
      <w:r>
        <w:rPr>
          <w:color w:val="231F20"/>
          <w:spacing w:val="-7"/>
        </w:rPr>
        <w:t> </w:t>
      </w:r>
      <w:r>
        <w:rPr>
          <w:color w:val="231F20"/>
          <w:spacing w:val="-4"/>
        </w:rPr>
        <w:t>repayment</w:t>
      </w:r>
      <w:r>
        <w:rPr>
          <w:color w:val="231F20"/>
          <w:spacing w:val="-7"/>
        </w:rPr>
        <w:t> </w:t>
      </w:r>
      <w:r>
        <w:rPr>
          <w:color w:val="231F20"/>
          <w:spacing w:val="-4"/>
        </w:rPr>
        <w:t>pattern.</w:t>
      </w:r>
      <w:r>
        <w:rPr>
          <w:color w:val="231F20"/>
          <w:spacing w:val="-7"/>
        </w:rPr>
        <w:t> </w:t>
      </w:r>
      <w:r>
        <w:rPr>
          <w:color w:val="231F20"/>
          <w:spacing w:val="-4"/>
        </w:rPr>
        <w:t>Equity</w:t>
      </w:r>
      <w:r>
        <w:rPr>
          <w:color w:val="231F20"/>
          <w:spacing w:val="-7"/>
        </w:rPr>
        <w:t> </w:t>
      </w:r>
      <w:r>
        <w:rPr>
          <w:color w:val="231F20"/>
          <w:spacing w:val="-4"/>
        </w:rPr>
        <w:t>capital</w:t>
      </w:r>
      <w:r>
        <w:rPr>
          <w:color w:val="231F20"/>
          <w:spacing w:val="-7"/>
        </w:rPr>
        <w:t> </w:t>
      </w:r>
      <w:r>
        <w:rPr>
          <w:color w:val="231F20"/>
          <w:spacing w:val="-4"/>
        </w:rPr>
        <w:t>contributes</w:t>
      </w:r>
      <w:r>
        <w:rPr>
          <w:color w:val="231F20"/>
          <w:spacing w:val="-7"/>
        </w:rPr>
        <w:t> </w:t>
      </w:r>
      <w:r>
        <w:rPr>
          <w:color w:val="231F20"/>
          <w:spacing w:val="-4"/>
        </w:rPr>
        <w:t>to</w:t>
      </w:r>
      <w:r>
        <w:rPr>
          <w:color w:val="231F20"/>
          <w:spacing w:val="-7"/>
        </w:rPr>
        <w:t> </w:t>
      </w:r>
      <w:r>
        <w:rPr>
          <w:color w:val="231F20"/>
          <w:spacing w:val="-4"/>
        </w:rPr>
        <w:t>a</w:t>
      </w:r>
      <w:r>
        <w:rPr>
          <w:color w:val="231F20"/>
          <w:spacing w:val="-7"/>
        </w:rPr>
        <w:t> </w:t>
      </w:r>
      <w:r>
        <w:rPr>
          <w:color w:val="231F20"/>
          <w:spacing w:val="-4"/>
        </w:rPr>
        <w:t>com- </w:t>
      </w:r>
      <w:r>
        <w:rPr>
          <w:color w:val="231F20"/>
          <w:spacing w:val="-2"/>
        </w:rPr>
        <w:t>pany’s</w:t>
      </w:r>
      <w:r>
        <w:rPr>
          <w:color w:val="231F20"/>
          <w:spacing w:val="-9"/>
        </w:rPr>
        <w:t> </w:t>
      </w:r>
      <w:r>
        <w:rPr>
          <w:color w:val="231F20"/>
          <w:spacing w:val="-2"/>
        </w:rPr>
        <w:t>stability</w:t>
      </w:r>
      <w:r>
        <w:rPr>
          <w:color w:val="231F20"/>
          <w:spacing w:val="-9"/>
        </w:rPr>
        <w:t> </w:t>
      </w:r>
      <w:r>
        <w:rPr>
          <w:color w:val="231F20"/>
          <w:spacing w:val="-2"/>
        </w:rPr>
        <w:t>and</w:t>
      </w:r>
      <w:r>
        <w:rPr>
          <w:color w:val="231F20"/>
          <w:spacing w:val="-9"/>
        </w:rPr>
        <w:t> </w:t>
      </w:r>
      <w:r>
        <w:rPr>
          <w:color w:val="231F20"/>
          <w:spacing w:val="-2"/>
        </w:rPr>
        <w:t>solvency.</w:t>
      </w:r>
      <w:r>
        <w:rPr>
          <w:color w:val="231F20"/>
          <w:spacing w:val="-9"/>
        </w:rPr>
        <w:t> </w:t>
      </w:r>
      <w:r>
        <w:rPr>
          <w:color w:val="231F20"/>
          <w:spacing w:val="-2"/>
        </w:rPr>
        <w:t>It</w:t>
      </w:r>
      <w:r>
        <w:rPr>
          <w:color w:val="231F20"/>
          <w:spacing w:val="-9"/>
        </w:rPr>
        <w:t> </w:t>
      </w:r>
      <w:r>
        <w:rPr>
          <w:color w:val="231F20"/>
          <w:spacing w:val="-2"/>
        </w:rPr>
        <w:t>is</w:t>
      </w:r>
      <w:r>
        <w:rPr>
          <w:color w:val="231F20"/>
          <w:spacing w:val="-9"/>
        </w:rPr>
        <w:t> </w:t>
      </w:r>
      <w:r>
        <w:rPr>
          <w:color w:val="231F20"/>
          <w:spacing w:val="-2"/>
        </w:rPr>
        <w:t>usually</w:t>
      </w:r>
      <w:r>
        <w:rPr>
          <w:color w:val="231F20"/>
          <w:spacing w:val="-9"/>
        </w:rPr>
        <w:t> </w:t>
      </w:r>
      <w:r>
        <w:rPr>
          <w:color w:val="231F20"/>
          <w:spacing w:val="-2"/>
        </w:rPr>
        <w:t>characterized</w:t>
      </w:r>
      <w:r>
        <w:rPr>
          <w:color w:val="231F20"/>
          <w:spacing w:val="-9"/>
        </w:rPr>
        <w:t> </w:t>
      </w:r>
      <w:r>
        <w:rPr>
          <w:color w:val="231F20"/>
          <w:spacing w:val="-2"/>
        </w:rPr>
        <w:t>by</w:t>
      </w:r>
      <w:r>
        <w:rPr>
          <w:color w:val="231F20"/>
          <w:spacing w:val="-9"/>
        </w:rPr>
        <w:t> </w:t>
      </w:r>
      <w:r>
        <w:rPr>
          <w:color w:val="231F20"/>
          <w:spacing w:val="-2"/>
        </w:rPr>
        <w:t>a</w:t>
      </w:r>
      <w:r>
        <w:rPr>
          <w:color w:val="231F20"/>
          <w:spacing w:val="-9"/>
        </w:rPr>
        <w:t> </w:t>
      </w:r>
      <w:r>
        <w:rPr>
          <w:color w:val="231F20"/>
          <w:spacing w:val="-2"/>
        </w:rPr>
        <w:t>degree</w:t>
      </w:r>
      <w:r>
        <w:rPr>
          <w:color w:val="231F20"/>
          <w:spacing w:val="-9"/>
        </w:rPr>
        <w:t> </w:t>
      </w:r>
      <w:r>
        <w:rPr>
          <w:color w:val="231F20"/>
          <w:spacing w:val="-2"/>
        </w:rPr>
        <w:t>of</w:t>
      </w:r>
      <w:r>
        <w:rPr>
          <w:color w:val="231F20"/>
          <w:spacing w:val="-9"/>
        </w:rPr>
        <w:t> </w:t>
      </w:r>
      <w:r>
        <w:rPr>
          <w:color w:val="231F20"/>
          <w:spacing w:val="-2"/>
        </w:rPr>
        <w:t>permanence, </w:t>
      </w:r>
      <w:r>
        <w:rPr>
          <w:color w:val="231F20"/>
          <w:spacing w:val="-8"/>
        </w:rPr>
        <w:t>persistence</w:t>
      </w:r>
      <w:r>
        <w:rPr>
          <w:color w:val="231F20"/>
        </w:rPr>
        <w:t> </w:t>
      </w:r>
      <w:r>
        <w:rPr>
          <w:color w:val="231F20"/>
          <w:spacing w:val="-8"/>
        </w:rPr>
        <w:t>in</w:t>
      </w:r>
      <w:r>
        <w:rPr>
          <w:color w:val="231F20"/>
        </w:rPr>
        <w:t> </w:t>
      </w:r>
      <w:r>
        <w:rPr>
          <w:color w:val="231F20"/>
          <w:spacing w:val="-8"/>
        </w:rPr>
        <w:t>times</w:t>
      </w:r>
      <w:r>
        <w:rPr>
          <w:color w:val="231F20"/>
        </w:rPr>
        <w:t> </w:t>
      </w:r>
      <w:r>
        <w:rPr>
          <w:color w:val="231F20"/>
          <w:spacing w:val="-8"/>
        </w:rPr>
        <w:t>of</w:t>
      </w:r>
      <w:r>
        <w:rPr>
          <w:color w:val="231F20"/>
        </w:rPr>
        <w:t> </w:t>
      </w:r>
      <w:r>
        <w:rPr>
          <w:color w:val="231F20"/>
          <w:spacing w:val="-8"/>
        </w:rPr>
        <w:t>adversity,</w:t>
      </w:r>
      <w:r>
        <w:rPr>
          <w:color w:val="231F20"/>
        </w:rPr>
        <w:t> </w:t>
      </w:r>
      <w:r>
        <w:rPr>
          <w:color w:val="231F20"/>
          <w:spacing w:val="-8"/>
        </w:rPr>
        <w:t>and</w:t>
      </w:r>
      <w:r>
        <w:rPr>
          <w:color w:val="231F20"/>
        </w:rPr>
        <w:t> </w:t>
      </w:r>
      <w:r>
        <w:rPr>
          <w:color w:val="231F20"/>
          <w:spacing w:val="-8"/>
        </w:rPr>
        <w:t>a</w:t>
      </w:r>
      <w:r>
        <w:rPr>
          <w:color w:val="231F20"/>
        </w:rPr>
        <w:t> </w:t>
      </w:r>
      <w:r>
        <w:rPr>
          <w:color w:val="231F20"/>
          <w:spacing w:val="-8"/>
        </w:rPr>
        <w:t>lack</w:t>
      </w:r>
      <w:r>
        <w:rPr>
          <w:color w:val="231F20"/>
        </w:rPr>
        <w:t> </w:t>
      </w:r>
      <w:r>
        <w:rPr>
          <w:color w:val="231F20"/>
          <w:spacing w:val="-8"/>
        </w:rPr>
        <w:t>of</w:t>
      </w:r>
      <w:r>
        <w:rPr>
          <w:color w:val="231F20"/>
        </w:rPr>
        <w:t> </w:t>
      </w:r>
      <w:r>
        <w:rPr>
          <w:color w:val="231F20"/>
          <w:spacing w:val="-8"/>
        </w:rPr>
        <w:t>any</w:t>
      </w:r>
      <w:r>
        <w:rPr>
          <w:color w:val="231F20"/>
        </w:rPr>
        <w:t> </w:t>
      </w:r>
      <w:r>
        <w:rPr>
          <w:color w:val="231F20"/>
          <w:spacing w:val="-8"/>
        </w:rPr>
        <w:t>mandatory</w:t>
      </w:r>
      <w:r>
        <w:rPr>
          <w:color w:val="231F20"/>
        </w:rPr>
        <w:t> </w:t>
      </w:r>
      <w:r>
        <w:rPr>
          <w:color w:val="231F20"/>
          <w:spacing w:val="-8"/>
        </w:rPr>
        <w:t>dividend</w:t>
      </w:r>
      <w:r>
        <w:rPr>
          <w:color w:val="231F20"/>
        </w:rPr>
        <w:t> </w:t>
      </w:r>
      <w:r>
        <w:rPr>
          <w:color w:val="231F20"/>
          <w:spacing w:val="-8"/>
        </w:rPr>
        <w:t>requirement.</w:t>
      </w:r>
      <w:r>
        <w:rPr>
          <w:color w:val="231F20"/>
        </w:rPr>
        <w:t> </w:t>
      </w:r>
      <w:r>
        <w:rPr>
          <w:color w:val="231F20"/>
          <w:spacing w:val="-8"/>
        </w:rPr>
        <w:t>A </w:t>
      </w:r>
      <w:r>
        <w:rPr>
          <w:color w:val="231F20"/>
          <w:spacing w:val="-6"/>
        </w:rPr>
        <w:t>company can confidently invest equity financing in long-term assets and expose them </w:t>
      </w:r>
      <w:r>
        <w:rPr>
          <w:color w:val="231F20"/>
          <w:spacing w:val="-2"/>
        </w:rPr>
        <w:t>to</w:t>
      </w:r>
      <w:r>
        <w:rPr>
          <w:color w:val="231F20"/>
          <w:spacing w:val="-6"/>
        </w:rPr>
        <w:t> </w:t>
      </w:r>
      <w:r>
        <w:rPr>
          <w:color w:val="231F20"/>
          <w:spacing w:val="-2"/>
        </w:rPr>
        <w:t>business</w:t>
      </w:r>
      <w:r>
        <w:rPr>
          <w:color w:val="231F20"/>
          <w:spacing w:val="-6"/>
        </w:rPr>
        <w:t> </w:t>
      </w:r>
      <w:r>
        <w:rPr>
          <w:color w:val="231F20"/>
          <w:spacing w:val="-2"/>
        </w:rPr>
        <w:t>risks</w:t>
      </w:r>
      <w:r>
        <w:rPr>
          <w:color w:val="231F20"/>
          <w:spacing w:val="-6"/>
        </w:rPr>
        <w:t> </w:t>
      </w:r>
      <w:r>
        <w:rPr>
          <w:color w:val="231F20"/>
          <w:spacing w:val="-2"/>
        </w:rPr>
        <w:t>without</w:t>
      </w:r>
      <w:r>
        <w:rPr>
          <w:color w:val="231F20"/>
          <w:spacing w:val="-6"/>
        </w:rPr>
        <w:t> </w:t>
      </w:r>
      <w:r>
        <w:rPr>
          <w:color w:val="231F20"/>
          <w:spacing w:val="-2"/>
        </w:rPr>
        <w:t>threat</w:t>
      </w:r>
      <w:r>
        <w:rPr>
          <w:color w:val="231F20"/>
          <w:spacing w:val="-6"/>
        </w:rPr>
        <w:t> </w:t>
      </w:r>
      <w:r>
        <w:rPr>
          <w:color w:val="231F20"/>
          <w:spacing w:val="-2"/>
        </w:rPr>
        <w:t>of</w:t>
      </w:r>
      <w:r>
        <w:rPr>
          <w:color w:val="231F20"/>
          <w:spacing w:val="-6"/>
        </w:rPr>
        <w:t> </w:t>
      </w:r>
      <w:r>
        <w:rPr>
          <w:color w:val="231F20"/>
          <w:spacing w:val="-2"/>
        </w:rPr>
        <w:t>recall.</w:t>
      </w:r>
    </w:p>
    <w:p>
      <w:pPr>
        <w:pStyle w:val="BodyText"/>
        <w:spacing w:line="232" w:lineRule="auto"/>
        <w:ind w:left="2882" w:right="1423" w:firstLine="240"/>
        <w:jc w:val="both"/>
      </w:pPr>
      <w:r>
        <w:rPr>
          <w:color w:val="231F20"/>
          <w:spacing w:val="-2"/>
        </w:rPr>
        <w:t>Unlike</w:t>
      </w:r>
      <w:r>
        <w:rPr>
          <w:color w:val="231F20"/>
          <w:spacing w:val="-11"/>
        </w:rPr>
        <w:t> </w:t>
      </w:r>
      <w:r>
        <w:rPr>
          <w:color w:val="231F20"/>
          <w:spacing w:val="-2"/>
        </w:rPr>
        <w:t>equity</w:t>
      </w:r>
      <w:r>
        <w:rPr>
          <w:color w:val="231F20"/>
          <w:spacing w:val="-10"/>
        </w:rPr>
        <w:t> </w:t>
      </w:r>
      <w:r>
        <w:rPr>
          <w:color w:val="231F20"/>
          <w:spacing w:val="-2"/>
        </w:rPr>
        <w:t>capital,</w:t>
      </w:r>
      <w:r>
        <w:rPr>
          <w:color w:val="231F20"/>
          <w:spacing w:val="-11"/>
        </w:rPr>
        <w:t> </w:t>
      </w:r>
      <w:r>
        <w:rPr>
          <w:color w:val="231F20"/>
          <w:spacing w:val="-2"/>
        </w:rPr>
        <w:t>both</w:t>
      </w:r>
      <w:r>
        <w:rPr>
          <w:color w:val="231F20"/>
          <w:spacing w:val="-10"/>
        </w:rPr>
        <w:t> </w:t>
      </w:r>
      <w:r>
        <w:rPr>
          <w:color w:val="231F20"/>
          <w:spacing w:val="-2"/>
        </w:rPr>
        <w:t>short-term</w:t>
      </w:r>
      <w:r>
        <w:rPr>
          <w:color w:val="231F20"/>
          <w:spacing w:val="-11"/>
        </w:rPr>
        <w:t> </w:t>
      </w:r>
      <w:r>
        <w:rPr>
          <w:color w:val="231F20"/>
          <w:spacing w:val="-2"/>
        </w:rPr>
        <w:t>and</w:t>
      </w:r>
      <w:r>
        <w:rPr>
          <w:color w:val="231F20"/>
          <w:spacing w:val="-10"/>
        </w:rPr>
        <w:t> </w:t>
      </w:r>
      <w:r>
        <w:rPr>
          <w:color w:val="231F20"/>
          <w:spacing w:val="-2"/>
        </w:rPr>
        <w:t>long-term</w:t>
      </w:r>
      <w:r>
        <w:rPr>
          <w:color w:val="231F20"/>
          <w:spacing w:val="-11"/>
        </w:rPr>
        <w:t> </w:t>
      </w:r>
      <w:r>
        <w:rPr>
          <w:b/>
          <w:color w:val="231F20"/>
          <w:spacing w:val="-2"/>
        </w:rPr>
        <w:t>debt</w:t>
      </w:r>
      <w:r>
        <w:rPr>
          <w:b/>
          <w:color w:val="231F20"/>
          <w:spacing w:val="-10"/>
        </w:rPr>
        <w:t> </w:t>
      </w:r>
      <w:r>
        <w:rPr>
          <w:color w:val="231F20"/>
          <w:spacing w:val="-2"/>
        </w:rPr>
        <w:t>capital</w:t>
      </w:r>
      <w:r>
        <w:rPr>
          <w:color w:val="231F20"/>
          <w:spacing w:val="-11"/>
        </w:rPr>
        <w:t> </w:t>
      </w:r>
      <w:r>
        <w:rPr>
          <w:color w:val="231F20"/>
          <w:spacing w:val="-2"/>
        </w:rPr>
        <w:t>must</w:t>
      </w:r>
      <w:r>
        <w:rPr>
          <w:color w:val="231F20"/>
          <w:spacing w:val="-10"/>
        </w:rPr>
        <w:t> </w:t>
      </w:r>
      <w:r>
        <w:rPr>
          <w:color w:val="231F20"/>
          <w:spacing w:val="-2"/>
        </w:rPr>
        <w:t>be</w:t>
      </w:r>
      <w:r>
        <w:rPr>
          <w:color w:val="231F20"/>
          <w:spacing w:val="-11"/>
        </w:rPr>
        <w:t> </w:t>
      </w:r>
      <w:r>
        <w:rPr>
          <w:color w:val="231F20"/>
          <w:spacing w:val="-2"/>
        </w:rPr>
        <w:t>repaid. The</w:t>
      </w:r>
      <w:r>
        <w:rPr>
          <w:color w:val="231F20"/>
          <w:spacing w:val="-8"/>
        </w:rPr>
        <w:t> </w:t>
      </w:r>
      <w:r>
        <w:rPr>
          <w:color w:val="231F20"/>
          <w:spacing w:val="-2"/>
        </w:rPr>
        <w:t>longer</w:t>
      </w:r>
      <w:r>
        <w:rPr>
          <w:color w:val="231F20"/>
          <w:spacing w:val="-8"/>
        </w:rPr>
        <w:t> </w:t>
      </w:r>
      <w:r>
        <w:rPr>
          <w:color w:val="231F20"/>
          <w:spacing w:val="-2"/>
        </w:rPr>
        <w:t>the</w:t>
      </w:r>
      <w:r>
        <w:rPr>
          <w:color w:val="231F20"/>
          <w:spacing w:val="-8"/>
        </w:rPr>
        <w:t> </w:t>
      </w:r>
      <w:r>
        <w:rPr>
          <w:color w:val="231F20"/>
          <w:spacing w:val="-2"/>
        </w:rPr>
        <w:t>debt</w:t>
      </w:r>
      <w:r>
        <w:rPr>
          <w:color w:val="231F20"/>
          <w:spacing w:val="-8"/>
        </w:rPr>
        <w:t> </w:t>
      </w:r>
      <w:r>
        <w:rPr>
          <w:color w:val="231F20"/>
          <w:spacing w:val="-2"/>
        </w:rPr>
        <w:t>repayment</w:t>
      </w:r>
      <w:r>
        <w:rPr>
          <w:color w:val="231F20"/>
          <w:spacing w:val="-8"/>
        </w:rPr>
        <w:t> </w:t>
      </w:r>
      <w:r>
        <w:rPr>
          <w:color w:val="231F20"/>
          <w:spacing w:val="-2"/>
        </w:rPr>
        <w:t>period</w:t>
      </w:r>
      <w:r>
        <w:rPr>
          <w:color w:val="231F20"/>
          <w:spacing w:val="-8"/>
        </w:rPr>
        <w:t> </w:t>
      </w:r>
      <w:r>
        <w:rPr>
          <w:color w:val="231F20"/>
          <w:spacing w:val="-2"/>
        </w:rPr>
        <w:t>and</w:t>
      </w:r>
      <w:r>
        <w:rPr>
          <w:color w:val="231F20"/>
          <w:spacing w:val="-8"/>
        </w:rPr>
        <w:t> </w:t>
      </w:r>
      <w:r>
        <w:rPr>
          <w:color w:val="231F20"/>
          <w:spacing w:val="-2"/>
        </w:rPr>
        <w:t>the</w:t>
      </w:r>
      <w:r>
        <w:rPr>
          <w:color w:val="231F20"/>
          <w:spacing w:val="-8"/>
        </w:rPr>
        <w:t> </w:t>
      </w:r>
      <w:r>
        <w:rPr>
          <w:color w:val="231F20"/>
          <w:spacing w:val="-2"/>
        </w:rPr>
        <w:t>less</w:t>
      </w:r>
      <w:r>
        <w:rPr>
          <w:color w:val="231F20"/>
          <w:spacing w:val="-8"/>
        </w:rPr>
        <w:t> </w:t>
      </w:r>
      <w:r>
        <w:rPr>
          <w:color w:val="231F20"/>
          <w:spacing w:val="-2"/>
        </w:rPr>
        <w:t>demanding</w:t>
      </w:r>
      <w:r>
        <w:rPr>
          <w:color w:val="231F20"/>
          <w:spacing w:val="-8"/>
        </w:rPr>
        <w:t> </w:t>
      </w:r>
      <w:r>
        <w:rPr>
          <w:color w:val="231F20"/>
          <w:spacing w:val="-2"/>
        </w:rPr>
        <w:t>its</w:t>
      </w:r>
      <w:r>
        <w:rPr>
          <w:color w:val="231F20"/>
          <w:spacing w:val="-8"/>
        </w:rPr>
        <w:t> </w:t>
      </w:r>
      <w:r>
        <w:rPr>
          <w:color w:val="231F20"/>
          <w:spacing w:val="-2"/>
        </w:rPr>
        <w:t>repayment</w:t>
      </w:r>
      <w:r>
        <w:rPr>
          <w:color w:val="231F20"/>
          <w:spacing w:val="-8"/>
        </w:rPr>
        <w:t> </w:t>
      </w:r>
      <w:r>
        <w:rPr>
          <w:color w:val="231F20"/>
          <w:spacing w:val="-2"/>
        </w:rPr>
        <w:t>provi- </w:t>
      </w:r>
      <w:r>
        <w:rPr>
          <w:color w:val="231F20"/>
          <w:spacing w:val="-4"/>
        </w:rPr>
        <w:t>sions,</w:t>
      </w:r>
      <w:r>
        <w:rPr>
          <w:color w:val="231F20"/>
          <w:spacing w:val="-8"/>
        </w:rPr>
        <w:t> </w:t>
      </w:r>
      <w:r>
        <w:rPr>
          <w:color w:val="231F20"/>
          <w:spacing w:val="-4"/>
        </w:rPr>
        <w:t>the</w:t>
      </w:r>
      <w:r>
        <w:rPr>
          <w:color w:val="231F20"/>
          <w:spacing w:val="-8"/>
        </w:rPr>
        <w:t> </w:t>
      </w:r>
      <w:r>
        <w:rPr>
          <w:color w:val="231F20"/>
          <w:spacing w:val="-4"/>
        </w:rPr>
        <w:t>easier</w:t>
      </w:r>
      <w:r>
        <w:rPr>
          <w:color w:val="231F20"/>
          <w:spacing w:val="-8"/>
        </w:rPr>
        <w:t> </w:t>
      </w:r>
      <w:r>
        <w:rPr>
          <w:color w:val="231F20"/>
          <w:spacing w:val="-4"/>
        </w:rPr>
        <w:t>it</w:t>
      </w:r>
      <w:r>
        <w:rPr>
          <w:color w:val="231F20"/>
          <w:spacing w:val="-8"/>
        </w:rPr>
        <w:t> </w:t>
      </w:r>
      <w:r>
        <w:rPr>
          <w:color w:val="231F20"/>
          <w:spacing w:val="-4"/>
        </w:rPr>
        <w:t>is</w:t>
      </w:r>
      <w:r>
        <w:rPr>
          <w:color w:val="231F20"/>
          <w:spacing w:val="-8"/>
        </w:rPr>
        <w:t> </w:t>
      </w:r>
      <w:r>
        <w:rPr>
          <w:color w:val="231F20"/>
          <w:spacing w:val="-4"/>
        </w:rPr>
        <w:t>for</w:t>
      </w:r>
      <w:r>
        <w:rPr>
          <w:color w:val="231F20"/>
          <w:spacing w:val="-8"/>
        </w:rPr>
        <w:t> </w:t>
      </w:r>
      <w:r>
        <w:rPr>
          <w:color w:val="231F20"/>
          <w:spacing w:val="-4"/>
        </w:rPr>
        <w:t>a</w:t>
      </w:r>
      <w:r>
        <w:rPr>
          <w:color w:val="231F20"/>
          <w:spacing w:val="-8"/>
        </w:rPr>
        <w:t> </w:t>
      </w:r>
      <w:r>
        <w:rPr>
          <w:color w:val="231F20"/>
          <w:spacing w:val="-4"/>
        </w:rPr>
        <w:t>company</w:t>
      </w:r>
      <w:r>
        <w:rPr>
          <w:color w:val="231F20"/>
          <w:spacing w:val="-8"/>
        </w:rPr>
        <w:t> </w:t>
      </w:r>
      <w:r>
        <w:rPr>
          <w:color w:val="231F20"/>
          <w:spacing w:val="-4"/>
        </w:rPr>
        <w:t>to</w:t>
      </w:r>
      <w:r>
        <w:rPr>
          <w:color w:val="231F20"/>
          <w:spacing w:val="-8"/>
        </w:rPr>
        <w:t> </w:t>
      </w:r>
      <w:r>
        <w:rPr>
          <w:color w:val="231F20"/>
          <w:spacing w:val="-4"/>
        </w:rPr>
        <w:t>service</w:t>
      </w:r>
      <w:r>
        <w:rPr>
          <w:color w:val="231F20"/>
          <w:spacing w:val="-8"/>
        </w:rPr>
        <w:t> </w:t>
      </w:r>
      <w:r>
        <w:rPr>
          <w:color w:val="231F20"/>
          <w:spacing w:val="-4"/>
        </w:rPr>
        <w:t>debt</w:t>
      </w:r>
      <w:r>
        <w:rPr>
          <w:color w:val="231F20"/>
          <w:spacing w:val="-8"/>
        </w:rPr>
        <w:t> </w:t>
      </w:r>
      <w:r>
        <w:rPr>
          <w:color w:val="231F20"/>
          <w:spacing w:val="-4"/>
        </w:rPr>
        <w:t>capital.</w:t>
      </w:r>
      <w:r>
        <w:rPr>
          <w:color w:val="231F20"/>
          <w:spacing w:val="-8"/>
        </w:rPr>
        <w:t> </w:t>
      </w:r>
      <w:r>
        <w:rPr>
          <w:color w:val="231F20"/>
          <w:spacing w:val="-4"/>
        </w:rPr>
        <w:t>Still,</w:t>
      </w:r>
      <w:r>
        <w:rPr>
          <w:color w:val="231F20"/>
          <w:spacing w:val="-8"/>
        </w:rPr>
        <w:t> </w:t>
      </w:r>
      <w:r>
        <w:rPr>
          <w:color w:val="231F20"/>
          <w:spacing w:val="-4"/>
        </w:rPr>
        <w:t>debt</w:t>
      </w:r>
      <w:r>
        <w:rPr>
          <w:color w:val="231F20"/>
          <w:spacing w:val="-8"/>
        </w:rPr>
        <w:t> </w:t>
      </w:r>
      <w:r>
        <w:rPr>
          <w:color w:val="231F20"/>
          <w:spacing w:val="-4"/>
        </w:rPr>
        <w:t>must</w:t>
      </w:r>
      <w:r>
        <w:rPr>
          <w:color w:val="231F20"/>
          <w:spacing w:val="-8"/>
        </w:rPr>
        <w:t> </w:t>
      </w:r>
      <w:r>
        <w:rPr>
          <w:color w:val="231F20"/>
          <w:spacing w:val="-4"/>
        </w:rPr>
        <w:t>be</w:t>
      </w:r>
      <w:r>
        <w:rPr>
          <w:color w:val="231F20"/>
          <w:spacing w:val="-8"/>
        </w:rPr>
        <w:t> </w:t>
      </w:r>
      <w:r>
        <w:rPr>
          <w:color w:val="231F20"/>
          <w:spacing w:val="-4"/>
        </w:rPr>
        <w:t>repaid</w:t>
      </w:r>
      <w:r>
        <w:rPr>
          <w:color w:val="231F20"/>
          <w:spacing w:val="-8"/>
        </w:rPr>
        <w:t> </w:t>
      </w:r>
      <w:r>
        <w:rPr>
          <w:color w:val="231F20"/>
          <w:spacing w:val="-4"/>
        </w:rPr>
        <w:t>at </w:t>
      </w:r>
      <w:r>
        <w:rPr>
          <w:color w:val="231F20"/>
          <w:spacing w:val="-6"/>
        </w:rPr>
        <w:t>specified times regardless of a company’s financial condition, and so too must periodic interest</w:t>
      </w:r>
      <w:r>
        <w:rPr>
          <w:color w:val="231F20"/>
          <w:spacing w:val="-7"/>
        </w:rPr>
        <w:t> </w:t>
      </w:r>
      <w:r>
        <w:rPr>
          <w:color w:val="231F20"/>
          <w:spacing w:val="-6"/>
        </w:rPr>
        <w:t>on most</w:t>
      </w:r>
      <w:r>
        <w:rPr>
          <w:color w:val="231F20"/>
          <w:spacing w:val="-7"/>
        </w:rPr>
        <w:t> </w:t>
      </w:r>
      <w:r>
        <w:rPr>
          <w:color w:val="231F20"/>
          <w:spacing w:val="-6"/>
        </w:rPr>
        <w:t>debt. Failure</w:t>
      </w:r>
      <w:r>
        <w:rPr>
          <w:color w:val="231F20"/>
          <w:spacing w:val="-7"/>
        </w:rPr>
        <w:t> </w:t>
      </w:r>
      <w:r>
        <w:rPr>
          <w:color w:val="231F20"/>
          <w:spacing w:val="-6"/>
        </w:rPr>
        <w:t>to pay</w:t>
      </w:r>
      <w:r>
        <w:rPr>
          <w:color w:val="231F20"/>
          <w:spacing w:val="-7"/>
        </w:rPr>
        <w:t> </w:t>
      </w:r>
      <w:r>
        <w:rPr>
          <w:color w:val="231F20"/>
          <w:spacing w:val="-6"/>
        </w:rPr>
        <w:t>principal and</w:t>
      </w:r>
      <w:r>
        <w:rPr>
          <w:color w:val="231F20"/>
          <w:spacing w:val="-7"/>
        </w:rPr>
        <w:t> </w:t>
      </w:r>
      <w:r>
        <w:rPr>
          <w:color w:val="231F20"/>
          <w:spacing w:val="-6"/>
        </w:rPr>
        <w:t>interest typically</w:t>
      </w:r>
      <w:r>
        <w:rPr>
          <w:color w:val="231F20"/>
          <w:spacing w:val="-7"/>
        </w:rPr>
        <w:t> </w:t>
      </w:r>
      <w:r>
        <w:rPr>
          <w:color w:val="231F20"/>
          <w:spacing w:val="-6"/>
        </w:rPr>
        <w:t>results in</w:t>
      </w:r>
      <w:r>
        <w:rPr>
          <w:color w:val="231F20"/>
          <w:spacing w:val="-7"/>
        </w:rPr>
        <w:t> </w:t>
      </w:r>
      <w:r>
        <w:rPr>
          <w:color w:val="231F20"/>
          <w:spacing w:val="-6"/>
        </w:rPr>
        <w:t>legal pro- </w:t>
      </w:r>
      <w:r>
        <w:rPr>
          <w:color w:val="231F20"/>
          <w:spacing w:val="-4"/>
        </w:rPr>
        <w:t>ceedings</w:t>
      </w:r>
      <w:r>
        <w:rPr>
          <w:color w:val="231F20"/>
          <w:spacing w:val="-9"/>
        </w:rPr>
        <w:t> </w:t>
      </w:r>
      <w:r>
        <w:rPr>
          <w:color w:val="231F20"/>
          <w:spacing w:val="-4"/>
        </w:rPr>
        <w:t>where</w:t>
      </w:r>
      <w:r>
        <w:rPr>
          <w:color w:val="231F20"/>
          <w:spacing w:val="-8"/>
        </w:rPr>
        <w:t> </w:t>
      </w:r>
      <w:r>
        <w:rPr>
          <w:color w:val="231F20"/>
          <w:spacing w:val="-4"/>
        </w:rPr>
        <w:t>common</w:t>
      </w:r>
      <w:r>
        <w:rPr>
          <w:color w:val="231F20"/>
          <w:spacing w:val="-9"/>
        </w:rPr>
        <w:t> </w:t>
      </w:r>
      <w:r>
        <w:rPr>
          <w:color w:val="231F20"/>
          <w:spacing w:val="-4"/>
        </w:rPr>
        <w:t>shareholders</w:t>
      </w:r>
      <w:r>
        <w:rPr>
          <w:color w:val="231F20"/>
          <w:spacing w:val="-8"/>
        </w:rPr>
        <w:t> </w:t>
      </w:r>
      <w:r>
        <w:rPr>
          <w:color w:val="231F20"/>
          <w:spacing w:val="-4"/>
        </w:rPr>
        <w:t>can</w:t>
      </w:r>
      <w:r>
        <w:rPr>
          <w:color w:val="231F20"/>
          <w:spacing w:val="-9"/>
        </w:rPr>
        <w:t> </w:t>
      </w:r>
      <w:r>
        <w:rPr>
          <w:color w:val="231F20"/>
          <w:spacing w:val="-4"/>
        </w:rPr>
        <w:t>lose</w:t>
      </w:r>
      <w:r>
        <w:rPr>
          <w:color w:val="231F20"/>
          <w:spacing w:val="-8"/>
        </w:rPr>
        <w:t> </w:t>
      </w:r>
      <w:r>
        <w:rPr>
          <w:color w:val="231F20"/>
          <w:spacing w:val="-4"/>
        </w:rPr>
        <w:t>control</w:t>
      </w:r>
      <w:r>
        <w:rPr>
          <w:color w:val="231F20"/>
          <w:spacing w:val="-9"/>
        </w:rPr>
        <w:t> </w:t>
      </w:r>
      <w:r>
        <w:rPr>
          <w:color w:val="231F20"/>
          <w:spacing w:val="-4"/>
        </w:rPr>
        <w:t>of</w:t>
      </w:r>
      <w:r>
        <w:rPr>
          <w:color w:val="231F20"/>
          <w:spacing w:val="-8"/>
        </w:rPr>
        <w:t> </w:t>
      </w:r>
      <w:r>
        <w:rPr>
          <w:color w:val="231F20"/>
          <w:spacing w:val="-4"/>
        </w:rPr>
        <w:t>the</w:t>
      </w:r>
      <w:r>
        <w:rPr>
          <w:color w:val="231F20"/>
          <w:spacing w:val="-9"/>
        </w:rPr>
        <w:t> </w:t>
      </w:r>
      <w:r>
        <w:rPr>
          <w:color w:val="231F20"/>
          <w:spacing w:val="-4"/>
        </w:rPr>
        <w:t>company</w:t>
      </w:r>
      <w:r>
        <w:rPr>
          <w:color w:val="231F20"/>
          <w:spacing w:val="-8"/>
        </w:rPr>
        <w:t> </w:t>
      </w:r>
      <w:r>
        <w:rPr>
          <w:color w:val="231F20"/>
          <w:spacing w:val="-4"/>
        </w:rPr>
        <w:t>and</w:t>
      </w:r>
      <w:r>
        <w:rPr>
          <w:color w:val="231F20"/>
          <w:spacing w:val="-9"/>
        </w:rPr>
        <w:t> </w:t>
      </w:r>
      <w:r>
        <w:rPr>
          <w:color w:val="231F20"/>
          <w:spacing w:val="-4"/>
        </w:rPr>
        <w:t>all</w:t>
      </w:r>
      <w:r>
        <w:rPr>
          <w:color w:val="231F20"/>
          <w:spacing w:val="-8"/>
        </w:rPr>
        <w:t> </w:t>
      </w:r>
      <w:r>
        <w:rPr>
          <w:color w:val="231F20"/>
          <w:spacing w:val="-4"/>
        </w:rPr>
        <w:t>or</w:t>
      </w:r>
      <w:r>
        <w:rPr>
          <w:color w:val="231F20"/>
          <w:spacing w:val="-9"/>
        </w:rPr>
        <w:t> </w:t>
      </w:r>
      <w:r>
        <w:rPr>
          <w:color w:val="231F20"/>
          <w:spacing w:val="-4"/>
        </w:rPr>
        <w:t>part </w:t>
      </w:r>
      <w:r>
        <w:rPr>
          <w:color w:val="231F20"/>
          <w:spacing w:val="-6"/>
        </w:rPr>
        <w:t>of their investment. When the proportion of debt in the total capital structure of a com- pany is larger, the higher are the resulting fixed charges and repayment commitments. The likelihood of a company’s inability to pay interest and principal when due and po- </w:t>
      </w:r>
      <w:r>
        <w:rPr>
          <w:color w:val="231F20"/>
          <w:spacing w:val="-2"/>
        </w:rPr>
        <w:t>tential</w:t>
      </w:r>
      <w:r>
        <w:rPr>
          <w:color w:val="231F20"/>
          <w:spacing w:val="-6"/>
        </w:rPr>
        <w:t> </w:t>
      </w:r>
      <w:r>
        <w:rPr>
          <w:color w:val="231F20"/>
          <w:spacing w:val="-2"/>
        </w:rPr>
        <w:t>losses</w:t>
      </w:r>
      <w:r>
        <w:rPr>
          <w:color w:val="231F20"/>
          <w:spacing w:val="-6"/>
        </w:rPr>
        <w:t> </w:t>
      </w:r>
      <w:r>
        <w:rPr>
          <w:color w:val="231F20"/>
          <w:spacing w:val="-2"/>
        </w:rPr>
        <w:t>for</w:t>
      </w:r>
      <w:r>
        <w:rPr>
          <w:color w:val="231F20"/>
          <w:spacing w:val="-6"/>
        </w:rPr>
        <w:t> </w:t>
      </w:r>
      <w:r>
        <w:rPr>
          <w:color w:val="231F20"/>
          <w:spacing w:val="-2"/>
        </w:rPr>
        <w:t>creditors</w:t>
      </w:r>
      <w:r>
        <w:rPr>
          <w:color w:val="231F20"/>
          <w:spacing w:val="-6"/>
        </w:rPr>
        <w:t> </w:t>
      </w:r>
      <w:r>
        <w:rPr>
          <w:color w:val="231F20"/>
          <w:spacing w:val="-2"/>
        </w:rPr>
        <w:t>also</w:t>
      </w:r>
      <w:r>
        <w:rPr>
          <w:color w:val="231F20"/>
          <w:spacing w:val="-6"/>
        </w:rPr>
        <w:t> </w:t>
      </w:r>
      <w:r>
        <w:rPr>
          <w:color w:val="231F20"/>
          <w:spacing w:val="-2"/>
        </w:rPr>
        <w:t>increases.</w:t>
      </w:r>
    </w:p>
    <w:p>
      <w:pPr>
        <w:pStyle w:val="BodyText"/>
        <w:spacing w:line="232" w:lineRule="auto"/>
        <w:ind w:left="2882" w:right="1423" w:firstLine="240"/>
        <w:jc w:val="both"/>
      </w:pPr>
      <w:r>
        <w:rPr>
          <w:color w:val="231F20"/>
          <w:spacing w:val="-8"/>
        </w:rPr>
        <w:t>For</w:t>
      </w:r>
      <w:r>
        <w:rPr>
          <w:color w:val="231F20"/>
          <w:spacing w:val="-1"/>
        </w:rPr>
        <w:t> </w:t>
      </w:r>
      <w:r>
        <w:rPr>
          <w:color w:val="231F20"/>
          <w:spacing w:val="-8"/>
        </w:rPr>
        <w:t>investors</w:t>
      </w:r>
      <w:r>
        <w:rPr>
          <w:color w:val="231F20"/>
          <w:spacing w:val="-1"/>
        </w:rPr>
        <w:t> </w:t>
      </w:r>
      <w:r>
        <w:rPr>
          <w:color w:val="231F20"/>
          <w:spacing w:val="-8"/>
        </w:rPr>
        <w:t>in</w:t>
      </w:r>
      <w:r>
        <w:rPr>
          <w:color w:val="231F20"/>
          <w:spacing w:val="-1"/>
        </w:rPr>
        <w:t> </w:t>
      </w:r>
      <w:r>
        <w:rPr>
          <w:color w:val="231F20"/>
          <w:spacing w:val="-8"/>
        </w:rPr>
        <w:t>common</w:t>
      </w:r>
      <w:r>
        <w:rPr>
          <w:color w:val="231F20"/>
          <w:spacing w:val="-1"/>
        </w:rPr>
        <w:t> </w:t>
      </w:r>
      <w:r>
        <w:rPr>
          <w:color w:val="231F20"/>
          <w:spacing w:val="-8"/>
        </w:rPr>
        <w:t>stock,</w:t>
      </w:r>
      <w:r>
        <w:rPr>
          <w:color w:val="231F20"/>
          <w:spacing w:val="-1"/>
        </w:rPr>
        <w:t> </w:t>
      </w:r>
      <w:r>
        <w:rPr>
          <w:color w:val="231F20"/>
          <w:spacing w:val="-8"/>
        </w:rPr>
        <w:t>debt</w:t>
      </w:r>
      <w:r>
        <w:rPr>
          <w:color w:val="231F20"/>
          <w:spacing w:val="-1"/>
        </w:rPr>
        <w:t> </w:t>
      </w:r>
      <w:r>
        <w:rPr>
          <w:color w:val="231F20"/>
          <w:spacing w:val="-8"/>
        </w:rPr>
        <w:t>reflects</w:t>
      </w:r>
      <w:r>
        <w:rPr>
          <w:color w:val="231F20"/>
          <w:spacing w:val="-1"/>
        </w:rPr>
        <w:t> </w:t>
      </w:r>
      <w:r>
        <w:rPr>
          <w:color w:val="231F20"/>
          <w:spacing w:val="-8"/>
        </w:rPr>
        <w:t>a</w:t>
      </w:r>
      <w:r>
        <w:rPr>
          <w:color w:val="231F20"/>
          <w:spacing w:val="-1"/>
        </w:rPr>
        <w:t> </w:t>
      </w:r>
      <w:r>
        <w:rPr>
          <w:color w:val="231F20"/>
          <w:spacing w:val="-8"/>
        </w:rPr>
        <w:t>risk</w:t>
      </w:r>
      <w:r>
        <w:rPr>
          <w:color w:val="231F20"/>
          <w:spacing w:val="-1"/>
        </w:rPr>
        <w:t> </w:t>
      </w:r>
      <w:r>
        <w:rPr>
          <w:color w:val="231F20"/>
          <w:spacing w:val="-8"/>
        </w:rPr>
        <w:t>of</w:t>
      </w:r>
      <w:r>
        <w:rPr>
          <w:color w:val="231F20"/>
          <w:spacing w:val="-1"/>
        </w:rPr>
        <w:t> </w:t>
      </w:r>
      <w:r>
        <w:rPr>
          <w:color w:val="231F20"/>
          <w:spacing w:val="-8"/>
        </w:rPr>
        <w:t>loss</w:t>
      </w:r>
      <w:r>
        <w:rPr>
          <w:color w:val="231F20"/>
          <w:spacing w:val="-1"/>
        </w:rPr>
        <w:t> </w:t>
      </w:r>
      <w:r>
        <w:rPr>
          <w:color w:val="231F20"/>
          <w:spacing w:val="-8"/>
        </w:rPr>
        <w:t>of</w:t>
      </w:r>
      <w:r>
        <w:rPr>
          <w:color w:val="231F20"/>
          <w:spacing w:val="-1"/>
        </w:rPr>
        <w:t> </w:t>
      </w:r>
      <w:r>
        <w:rPr>
          <w:color w:val="231F20"/>
          <w:spacing w:val="-8"/>
        </w:rPr>
        <w:t>the</w:t>
      </w:r>
      <w:r>
        <w:rPr>
          <w:color w:val="231F20"/>
          <w:spacing w:val="-1"/>
        </w:rPr>
        <w:t> </w:t>
      </w:r>
      <w:r>
        <w:rPr>
          <w:color w:val="231F20"/>
          <w:spacing w:val="-8"/>
        </w:rPr>
        <w:t>investment,</w:t>
      </w:r>
      <w:r>
        <w:rPr>
          <w:color w:val="231F20"/>
          <w:spacing w:val="-1"/>
        </w:rPr>
        <w:t> </w:t>
      </w:r>
      <w:r>
        <w:rPr>
          <w:color w:val="231F20"/>
          <w:spacing w:val="-8"/>
        </w:rPr>
        <w:t>balanced </w:t>
      </w:r>
      <w:r>
        <w:rPr>
          <w:color w:val="231F20"/>
          <w:spacing w:val="-6"/>
        </w:rPr>
        <w:t>by the potential of profits from financial leverage.</w:t>
      </w:r>
      <w:r>
        <w:rPr>
          <w:color w:val="231F20"/>
          <w:spacing w:val="-1"/>
        </w:rPr>
        <w:t> </w:t>
      </w:r>
      <w:r>
        <w:rPr>
          <w:b/>
          <w:color w:val="231F20"/>
          <w:spacing w:val="-6"/>
        </w:rPr>
        <w:t>Financial</w:t>
      </w:r>
      <w:r>
        <w:rPr>
          <w:b/>
          <w:color w:val="231F20"/>
        </w:rPr>
        <w:t> </w:t>
      </w:r>
      <w:r>
        <w:rPr>
          <w:b/>
          <w:color w:val="231F20"/>
          <w:spacing w:val="-6"/>
        </w:rPr>
        <w:t>leverage </w:t>
      </w:r>
      <w:r>
        <w:rPr>
          <w:color w:val="231F20"/>
          <w:spacing w:val="-6"/>
        </w:rPr>
        <w:t>is the use of debt to increase earnings. Leverage magnifies both managerial success (income) and failure (losses).</w:t>
      </w:r>
      <w:r>
        <w:rPr>
          <w:color w:val="231F20"/>
          <w:spacing w:val="-9"/>
        </w:rPr>
        <w:t> </w:t>
      </w:r>
      <w:r>
        <w:rPr>
          <w:color w:val="231F20"/>
          <w:spacing w:val="-6"/>
        </w:rPr>
        <w:t>Excessive debt</w:t>
      </w:r>
      <w:r>
        <w:rPr>
          <w:color w:val="231F20"/>
          <w:spacing w:val="-7"/>
        </w:rPr>
        <w:t> </w:t>
      </w:r>
      <w:r>
        <w:rPr>
          <w:color w:val="231F20"/>
          <w:spacing w:val="-6"/>
        </w:rPr>
        <w:t>limits management’s</w:t>
      </w:r>
      <w:r>
        <w:rPr>
          <w:color w:val="231F20"/>
          <w:spacing w:val="-7"/>
        </w:rPr>
        <w:t> </w:t>
      </w:r>
      <w:r>
        <w:rPr>
          <w:color w:val="231F20"/>
          <w:spacing w:val="-6"/>
        </w:rPr>
        <w:t>initiative and</w:t>
      </w:r>
      <w:r>
        <w:rPr>
          <w:color w:val="231F20"/>
          <w:spacing w:val="-7"/>
        </w:rPr>
        <w:t> </w:t>
      </w:r>
      <w:r>
        <w:rPr>
          <w:color w:val="231F20"/>
          <w:spacing w:val="-6"/>
        </w:rPr>
        <w:t>flexibility for</w:t>
      </w:r>
      <w:r>
        <w:rPr>
          <w:color w:val="231F20"/>
          <w:spacing w:val="-7"/>
        </w:rPr>
        <w:t> </w:t>
      </w:r>
      <w:r>
        <w:rPr>
          <w:color w:val="231F20"/>
          <w:spacing w:val="-6"/>
        </w:rPr>
        <w:t>pursuing prof- </w:t>
      </w:r>
      <w:r>
        <w:rPr>
          <w:color w:val="231F20"/>
          <w:spacing w:val="-4"/>
        </w:rPr>
        <w:t>itable</w:t>
      </w:r>
      <w:r>
        <w:rPr>
          <w:color w:val="231F20"/>
          <w:spacing w:val="4"/>
        </w:rPr>
        <w:t> </w:t>
      </w:r>
      <w:r>
        <w:rPr>
          <w:color w:val="231F20"/>
          <w:spacing w:val="-4"/>
        </w:rPr>
        <w:t>opportunities.</w:t>
      </w:r>
      <w:r>
        <w:rPr>
          <w:color w:val="231F20"/>
          <w:spacing w:val="4"/>
        </w:rPr>
        <w:t> </w:t>
      </w:r>
      <w:r>
        <w:rPr>
          <w:color w:val="231F20"/>
          <w:spacing w:val="-4"/>
        </w:rPr>
        <w:t>For</w:t>
      </w:r>
      <w:r>
        <w:rPr>
          <w:color w:val="231F20"/>
          <w:spacing w:val="4"/>
        </w:rPr>
        <w:t> </w:t>
      </w:r>
      <w:r>
        <w:rPr>
          <w:color w:val="231F20"/>
          <w:spacing w:val="-4"/>
        </w:rPr>
        <w:t>creditors,</w:t>
      </w:r>
      <w:r>
        <w:rPr>
          <w:color w:val="231F20"/>
          <w:spacing w:val="4"/>
        </w:rPr>
        <w:t> </w:t>
      </w:r>
      <w:r>
        <w:rPr>
          <w:color w:val="231F20"/>
          <w:spacing w:val="-4"/>
        </w:rPr>
        <w:t>increased</w:t>
      </w:r>
      <w:r>
        <w:rPr>
          <w:color w:val="231F20"/>
          <w:spacing w:val="4"/>
        </w:rPr>
        <w:t> </w:t>
      </w:r>
      <w:r>
        <w:rPr>
          <w:color w:val="231F20"/>
          <w:spacing w:val="-4"/>
        </w:rPr>
        <w:t>equity</w:t>
      </w:r>
      <w:r>
        <w:rPr>
          <w:color w:val="231F20"/>
          <w:spacing w:val="4"/>
        </w:rPr>
        <w:t> </w:t>
      </w:r>
      <w:r>
        <w:rPr>
          <w:color w:val="231F20"/>
          <w:spacing w:val="-4"/>
        </w:rPr>
        <w:t>capital</w:t>
      </w:r>
      <w:r>
        <w:rPr>
          <w:color w:val="231F20"/>
          <w:spacing w:val="4"/>
        </w:rPr>
        <w:t> </w:t>
      </w:r>
      <w:r>
        <w:rPr>
          <w:color w:val="231F20"/>
          <w:spacing w:val="-4"/>
        </w:rPr>
        <w:t>is</w:t>
      </w:r>
      <w:r>
        <w:rPr>
          <w:color w:val="231F20"/>
          <w:spacing w:val="4"/>
        </w:rPr>
        <w:t> </w:t>
      </w:r>
      <w:r>
        <w:rPr>
          <w:color w:val="231F20"/>
          <w:spacing w:val="-4"/>
        </w:rPr>
        <w:t>preferred</w:t>
      </w:r>
      <w:r>
        <w:rPr>
          <w:color w:val="231F20"/>
          <w:spacing w:val="4"/>
        </w:rPr>
        <w:t> </w:t>
      </w:r>
      <w:r>
        <w:rPr>
          <w:color w:val="231F20"/>
          <w:spacing w:val="-4"/>
        </w:rPr>
        <w:t>as</w:t>
      </w:r>
      <w:r>
        <w:rPr>
          <w:color w:val="231F20"/>
          <w:spacing w:val="4"/>
        </w:rPr>
        <w:t> </w:t>
      </w:r>
      <w:r>
        <w:rPr>
          <w:color w:val="231F20"/>
          <w:spacing w:val="-4"/>
        </w:rPr>
        <w:t>protection</w:t>
      </w:r>
    </w:p>
    <w:p>
      <w:pPr>
        <w:spacing w:after="0" w:line="232" w:lineRule="auto"/>
        <w:jc w:val="both"/>
        <w:sectPr>
          <w:pgSz w:w="11510" w:h="14400"/>
          <w:pgMar w:header="0" w:footer="0" w:top="920" w:bottom="280" w:left="0" w:right="0"/>
        </w:sectPr>
      </w:pPr>
    </w:p>
    <w:p>
      <w:pPr>
        <w:pStyle w:val="BodyText"/>
        <w:rPr>
          <w:sz w:val="16"/>
        </w:rPr>
      </w:pPr>
    </w:p>
    <w:p>
      <w:pPr>
        <w:pStyle w:val="BodyText"/>
        <w:spacing w:line="232" w:lineRule="auto" w:before="99"/>
        <w:ind w:left="1442" w:right="2864"/>
        <w:jc w:val="both"/>
      </w:pPr>
      <w:r>
        <w:rPr>
          <w:color w:val="231F20"/>
          <w:spacing w:val="-2"/>
        </w:rPr>
        <w:t>against</w:t>
      </w:r>
      <w:r>
        <w:rPr>
          <w:color w:val="231F20"/>
          <w:spacing w:val="-11"/>
        </w:rPr>
        <w:t> </w:t>
      </w:r>
      <w:r>
        <w:rPr>
          <w:color w:val="231F20"/>
          <w:spacing w:val="-2"/>
        </w:rPr>
        <w:t>losses</w:t>
      </w:r>
      <w:r>
        <w:rPr>
          <w:color w:val="231F20"/>
          <w:spacing w:val="-10"/>
        </w:rPr>
        <w:t> </w:t>
      </w:r>
      <w:r>
        <w:rPr>
          <w:color w:val="231F20"/>
          <w:spacing w:val="-2"/>
        </w:rPr>
        <w:t>from</w:t>
      </w:r>
      <w:r>
        <w:rPr>
          <w:color w:val="231F20"/>
          <w:spacing w:val="-11"/>
        </w:rPr>
        <w:t> </w:t>
      </w:r>
      <w:r>
        <w:rPr>
          <w:color w:val="231F20"/>
          <w:spacing w:val="-2"/>
        </w:rPr>
        <w:t>adversities.</w:t>
      </w:r>
      <w:r>
        <w:rPr>
          <w:color w:val="231F20"/>
          <w:spacing w:val="-10"/>
        </w:rPr>
        <w:t> </w:t>
      </w:r>
      <w:r>
        <w:rPr>
          <w:color w:val="231F20"/>
          <w:spacing w:val="-2"/>
        </w:rPr>
        <w:t>Lowering</w:t>
      </w:r>
      <w:r>
        <w:rPr>
          <w:color w:val="231F20"/>
          <w:spacing w:val="-11"/>
        </w:rPr>
        <w:t> </w:t>
      </w:r>
      <w:r>
        <w:rPr>
          <w:color w:val="231F20"/>
          <w:spacing w:val="-2"/>
        </w:rPr>
        <w:t>equity</w:t>
      </w:r>
      <w:r>
        <w:rPr>
          <w:color w:val="231F20"/>
          <w:spacing w:val="-10"/>
        </w:rPr>
        <w:t> </w:t>
      </w:r>
      <w:r>
        <w:rPr>
          <w:color w:val="231F20"/>
          <w:spacing w:val="-2"/>
        </w:rPr>
        <w:t>capital</w:t>
      </w:r>
      <w:r>
        <w:rPr>
          <w:color w:val="231F20"/>
          <w:spacing w:val="-11"/>
        </w:rPr>
        <w:t> </w:t>
      </w:r>
      <w:r>
        <w:rPr>
          <w:color w:val="231F20"/>
          <w:spacing w:val="-2"/>
        </w:rPr>
        <w:t>as</w:t>
      </w:r>
      <w:r>
        <w:rPr>
          <w:color w:val="231F20"/>
          <w:spacing w:val="-10"/>
        </w:rPr>
        <w:t> </w:t>
      </w:r>
      <w:r>
        <w:rPr>
          <w:color w:val="231F20"/>
          <w:spacing w:val="-2"/>
        </w:rPr>
        <w:t>a</w:t>
      </w:r>
      <w:r>
        <w:rPr>
          <w:color w:val="231F20"/>
          <w:spacing w:val="-11"/>
        </w:rPr>
        <w:t> </w:t>
      </w:r>
      <w:r>
        <w:rPr>
          <w:color w:val="231F20"/>
          <w:spacing w:val="-2"/>
        </w:rPr>
        <w:t>proportionate</w:t>
      </w:r>
      <w:r>
        <w:rPr>
          <w:color w:val="231F20"/>
          <w:spacing w:val="-10"/>
        </w:rPr>
        <w:t> </w:t>
      </w:r>
      <w:r>
        <w:rPr>
          <w:color w:val="231F20"/>
          <w:spacing w:val="-2"/>
        </w:rPr>
        <w:t>share</w:t>
      </w:r>
      <w:r>
        <w:rPr>
          <w:color w:val="231F20"/>
          <w:spacing w:val="-11"/>
        </w:rPr>
        <w:t> </w:t>
      </w:r>
      <w:r>
        <w:rPr>
          <w:color w:val="231F20"/>
          <w:spacing w:val="-2"/>
        </w:rPr>
        <w:t>of</w:t>
      </w:r>
      <w:r>
        <w:rPr>
          <w:color w:val="231F20"/>
          <w:spacing w:val="-10"/>
        </w:rPr>
        <w:t> </w:t>
      </w:r>
      <w:r>
        <w:rPr>
          <w:color w:val="231F20"/>
          <w:spacing w:val="-2"/>
        </w:rPr>
        <w:t>a </w:t>
      </w:r>
      <w:r>
        <w:rPr>
          <w:color w:val="231F20"/>
        </w:rPr>
        <w:t>company’s</w:t>
      </w:r>
      <w:r>
        <w:rPr>
          <w:color w:val="231F20"/>
          <w:spacing w:val="-13"/>
        </w:rPr>
        <w:t> </w:t>
      </w:r>
      <w:r>
        <w:rPr>
          <w:color w:val="231F20"/>
        </w:rPr>
        <w:t>financing</w:t>
      </w:r>
      <w:r>
        <w:rPr>
          <w:color w:val="231F20"/>
          <w:spacing w:val="-12"/>
        </w:rPr>
        <w:t> </w:t>
      </w:r>
      <w:r>
        <w:rPr>
          <w:color w:val="231F20"/>
        </w:rPr>
        <w:t>decreases</w:t>
      </w:r>
      <w:r>
        <w:rPr>
          <w:color w:val="231F20"/>
          <w:spacing w:val="-13"/>
        </w:rPr>
        <w:t> </w:t>
      </w:r>
      <w:r>
        <w:rPr>
          <w:color w:val="231F20"/>
        </w:rPr>
        <w:t>creditors’</w:t>
      </w:r>
      <w:r>
        <w:rPr>
          <w:color w:val="231F20"/>
          <w:spacing w:val="-12"/>
        </w:rPr>
        <w:t> </w:t>
      </w:r>
      <w:r>
        <w:rPr>
          <w:color w:val="231F20"/>
        </w:rPr>
        <w:t>protection</w:t>
      </w:r>
      <w:r>
        <w:rPr>
          <w:color w:val="231F20"/>
          <w:spacing w:val="-13"/>
        </w:rPr>
        <w:t> </w:t>
      </w:r>
      <w:r>
        <w:rPr>
          <w:color w:val="231F20"/>
        </w:rPr>
        <w:t>against</w:t>
      </w:r>
      <w:r>
        <w:rPr>
          <w:color w:val="231F20"/>
          <w:spacing w:val="-12"/>
        </w:rPr>
        <w:t> </w:t>
      </w:r>
      <w:r>
        <w:rPr>
          <w:color w:val="231F20"/>
        </w:rPr>
        <w:t>loss</w:t>
      </w:r>
      <w:r>
        <w:rPr>
          <w:color w:val="231F20"/>
          <w:spacing w:val="-13"/>
        </w:rPr>
        <w:t> </w:t>
      </w:r>
      <w:r>
        <w:rPr>
          <w:color w:val="231F20"/>
        </w:rPr>
        <w:t>and</w:t>
      </w:r>
      <w:r>
        <w:rPr>
          <w:color w:val="231F20"/>
          <w:spacing w:val="-12"/>
        </w:rPr>
        <w:t> </w:t>
      </w:r>
      <w:r>
        <w:rPr>
          <w:color w:val="231F20"/>
        </w:rPr>
        <w:t>consequently </w:t>
      </w:r>
      <w:r>
        <w:rPr>
          <w:color w:val="231F20"/>
          <w:spacing w:val="-6"/>
        </w:rPr>
        <w:t>increases credit risk. Our analysis task is to measure the degree of risk resulting from a </w:t>
      </w:r>
      <w:r>
        <w:rPr>
          <w:color w:val="231F20"/>
          <w:spacing w:val="-4"/>
        </w:rPr>
        <w:t>company’s</w:t>
      </w:r>
      <w:r>
        <w:rPr>
          <w:color w:val="231F20"/>
          <w:spacing w:val="-6"/>
        </w:rPr>
        <w:t> </w:t>
      </w:r>
      <w:r>
        <w:rPr>
          <w:color w:val="231F20"/>
          <w:spacing w:val="-4"/>
        </w:rPr>
        <w:t>capital</w:t>
      </w:r>
      <w:r>
        <w:rPr>
          <w:color w:val="231F20"/>
          <w:spacing w:val="-6"/>
        </w:rPr>
        <w:t> </w:t>
      </w:r>
      <w:r>
        <w:rPr>
          <w:color w:val="231F20"/>
          <w:spacing w:val="-4"/>
        </w:rPr>
        <w:t>structure.</w:t>
      </w:r>
      <w:r>
        <w:rPr>
          <w:color w:val="231F20"/>
          <w:spacing w:val="-6"/>
        </w:rPr>
        <w:t> </w:t>
      </w:r>
      <w:r>
        <w:rPr>
          <w:color w:val="231F20"/>
          <w:spacing w:val="-4"/>
        </w:rPr>
        <w:t>The</w:t>
      </w:r>
      <w:r>
        <w:rPr>
          <w:color w:val="231F20"/>
          <w:spacing w:val="-6"/>
        </w:rPr>
        <w:t> </w:t>
      </w:r>
      <w:r>
        <w:rPr>
          <w:color w:val="231F20"/>
          <w:spacing w:val="-4"/>
        </w:rPr>
        <w:t>remainder</w:t>
      </w:r>
      <w:r>
        <w:rPr>
          <w:color w:val="231F20"/>
          <w:spacing w:val="-6"/>
        </w:rPr>
        <w:t> </w:t>
      </w:r>
      <w:r>
        <w:rPr>
          <w:color w:val="231F20"/>
          <w:spacing w:val="-4"/>
        </w:rPr>
        <w:t>of</w:t>
      </w:r>
      <w:r>
        <w:rPr>
          <w:color w:val="231F20"/>
          <w:spacing w:val="-6"/>
        </w:rPr>
        <w:t> </w:t>
      </w:r>
      <w:r>
        <w:rPr>
          <w:color w:val="231F20"/>
          <w:spacing w:val="-4"/>
        </w:rPr>
        <w:t>this</w:t>
      </w:r>
      <w:r>
        <w:rPr>
          <w:color w:val="231F20"/>
          <w:spacing w:val="-6"/>
        </w:rPr>
        <w:t> </w:t>
      </w:r>
      <w:r>
        <w:rPr>
          <w:color w:val="231F20"/>
          <w:spacing w:val="-4"/>
        </w:rPr>
        <w:t>section</w:t>
      </w:r>
      <w:r>
        <w:rPr>
          <w:color w:val="231F20"/>
          <w:spacing w:val="-6"/>
        </w:rPr>
        <w:t> </w:t>
      </w:r>
      <w:r>
        <w:rPr>
          <w:color w:val="231F20"/>
          <w:spacing w:val="-4"/>
        </w:rPr>
        <w:t>looks</w:t>
      </w:r>
      <w:r>
        <w:rPr>
          <w:color w:val="231F20"/>
          <w:spacing w:val="-6"/>
        </w:rPr>
        <w:t> </w:t>
      </w:r>
      <w:r>
        <w:rPr>
          <w:color w:val="231F20"/>
          <w:spacing w:val="-4"/>
        </w:rPr>
        <w:t>at</w:t>
      </w:r>
      <w:r>
        <w:rPr>
          <w:color w:val="231F20"/>
          <w:spacing w:val="-6"/>
        </w:rPr>
        <w:t> </w:t>
      </w:r>
      <w:r>
        <w:rPr>
          <w:color w:val="231F20"/>
          <w:spacing w:val="-4"/>
        </w:rPr>
        <w:t>the</w:t>
      </w:r>
      <w:r>
        <w:rPr>
          <w:color w:val="231F20"/>
          <w:spacing w:val="-6"/>
        </w:rPr>
        <w:t> </w:t>
      </w:r>
      <w:r>
        <w:rPr>
          <w:color w:val="231F20"/>
          <w:spacing w:val="-4"/>
        </w:rPr>
        <w:t>motivation</w:t>
      </w:r>
      <w:r>
        <w:rPr>
          <w:color w:val="231F20"/>
          <w:spacing w:val="-6"/>
        </w:rPr>
        <w:t> </w:t>
      </w:r>
      <w:r>
        <w:rPr>
          <w:color w:val="231F20"/>
          <w:spacing w:val="-4"/>
        </w:rPr>
        <w:t>for </w:t>
      </w:r>
      <w:r>
        <w:rPr>
          <w:color w:val="231F20"/>
          <w:spacing w:val="-2"/>
        </w:rPr>
        <w:t>debt</w:t>
      </w:r>
      <w:r>
        <w:rPr>
          <w:color w:val="231F20"/>
          <w:spacing w:val="-8"/>
        </w:rPr>
        <w:t> </w:t>
      </w:r>
      <w:r>
        <w:rPr>
          <w:color w:val="231F20"/>
          <w:spacing w:val="-2"/>
        </w:rPr>
        <w:t>capital</w:t>
      </w:r>
      <w:r>
        <w:rPr>
          <w:color w:val="231F20"/>
          <w:spacing w:val="-8"/>
        </w:rPr>
        <w:t> </w:t>
      </w:r>
      <w:r>
        <w:rPr>
          <w:color w:val="231F20"/>
          <w:spacing w:val="-2"/>
        </w:rPr>
        <w:t>and</w:t>
      </w:r>
      <w:r>
        <w:rPr>
          <w:color w:val="231F20"/>
          <w:spacing w:val="-8"/>
        </w:rPr>
        <w:t> </w:t>
      </w:r>
      <w:r>
        <w:rPr>
          <w:color w:val="231F20"/>
          <w:spacing w:val="-2"/>
        </w:rPr>
        <w:t>measuring</w:t>
      </w:r>
      <w:r>
        <w:rPr>
          <w:color w:val="231F20"/>
          <w:spacing w:val="-8"/>
        </w:rPr>
        <w:t> </w:t>
      </w:r>
      <w:r>
        <w:rPr>
          <w:color w:val="231F20"/>
          <w:spacing w:val="-2"/>
        </w:rPr>
        <w:t>its</w:t>
      </w:r>
      <w:r>
        <w:rPr>
          <w:color w:val="231F20"/>
          <w:spacing w:val="-8"/>
        </w:rPr>
        <w:t> </w:t>
      </w:r>
      <w:r>
        <w:rPr>
          <w:color w:val="231F20"/>
          <w:spacing w:val="-2"/>
        </w:rPr>
        <w:t>effects.</w:t>
      </w:r>
    </w:p>
    <w:p>
      <w:pPr>
        <w:pStyle w:val="Heading3"/>
        <w:spacing w:before="200"/>
      </w:pPr>
      <w:r>
        <w:rPr>
          <w:color w:val="231F20"/>
          <w:w w:val="85"/>
        </w:rPr>
        <w:t>Motivation</w:t>
      </w:r>
      <w:r>
        <w:rPr>
          <w:color w:val="231F20"/>
          <w:spacing w:val="-8"/>
        </w:rPr>
        <w:t> </w:t>
      </w:r>
      <w:r>
        <w:rPr>
          <w:color w:val="231F20"/>
          <w:w w:val="85"/>
        </w:rPr>
        <w:t>for</w:t>
      </w:r>
      <w:r>
        <w:rPr>
          <w:color w:val="231F20"/>
          <w:spacing w:val="-7"/>
        </w:rPr>
        <w:t> </w:t>
      </w:r>
      <w:r>
        <w:rPr>
          <w:color w:val="231F20"/>
          <w:w w:val="85"/>
        </w:rPr>
        <w:t>Debt</w:t>
      </w:r>
      <w:r>
        <w:rPr>
          <w:color w:val="231F20"/>
          <w:spacing w:val="-8"/>
        </w:rPr>
        <w:t> </w:t>
      </w:r>
      <w:r>
        <w:rPr>
          <w:color w:val="231F20"/>
          <w:spacing w:val="-2"/>
          <w:w w:val="85"/>
        </w:rPr>
        <w:t>Capital</w:t>
      </w:r>
    </w:p>
    <w:p>
      <w:pPr>
        <w:pStyle w:val="BodyText"/>
        <w:spacing w:line="232" w:lineRule="auto" w:before="63"/>
        <w:ind w:left="1442" w:right="2868"/>
      </w:pPr>
      <w:r>
        <w:rPr>
          <w:color w:val="231F20"/>
          <w:spacing w:val="-4"/>
        </w:rPr>
        <w:t>From</w:t>
      </w:r>
      <w:r>
        <w:rPr>
          <w:color w:val="231F20"/>
        </w:rPr>
        <w:t> </w:t>
      </w:r>
      <w:r>
        <w:rPr>
          <w:color w:val="231F20"/>
          <w:spacing w:val="-4"/>
        </w:rPr>
        <w:t>a</w:t>
      </w:r>
      <w:r>
        <w:rPr>
          <w:color w:val="231F20"/>
        </w:rPr>
        <w:t> </w:t>
      </w:r>
      <w:r>
        <w:rPr>
          <w:color w:val="231F20"/>
          <w:spacing w:val="-4"/>
        </w:rPr>
        <w:t>shareholder’s</w:t>
      </w:r>
      <w:r>
        <w:rPr>
          <w:color w:val="231F20"/>
        </w:rPr>
        <w:t> </w:t>
      </w:r>
      <w:r>
        <w:rPr>
          <w:color w:val="231F20"/>
          <w:spacing w:val="-4"/>
        </w:rPr>
        <w:t>perspective,</w:t>
      </w:r>
      <w:r>
        <w:rPr>
          <w:color w:val="231F20"/>
        </w:rPr>
        <w:t> </w:t>
      </w:r>
      <w:r>
        <w:rPr>
          <w:color w:val="231F20"/>
          <w:spacing w:val="-4"/>
        </w:rPr>
        <w:t>debt</w:t>
      </w:r>
      <w:r>
        <w:rPr>
          <w:color w:val="231F20"/>
        </w:rPr>
        <w:t> </w:t>
      </w:r>
      <w:r>
        <w:rPr>
          <w:color w:val="231F20"/>
          <w:spacing w:val="-4"/>
        </w:rPr>
        <w:t>is</w:t>
      </w:r>
      <w:r>
        <w:rPr>
          <w:color w:val="231F20"/>
        </w:rPr>
        <w:t> </w:t>
      </w:r>
      <w:r>
        <w:rPr>
          <w:color w:val="231F20"/>
          <w:spacing w:val="-4"/>
        </w:rPr>
        <w:t>a</w:t>
      </w:r>
      <w:r>
        <w:rPr>
          <w:color w:val="231F20"/>
        </w:rPr>
        <w:t> </w:t>
      </w:r>
      <w:r>
        <w:rPr>
          <w:color w:val="231F20"/>
          <w:spacing w:val="-4"/>
        </w:rPr>
        <w:t>preferred</w:t>
      </w:r>
      <w:r>
        <w:rPr>
          <w:color w:val="231F20"/>
        </w:rPr>
        <w:t> </w:t>
      </w:r>
      <w:r>
        <w:rPr>
          <w:color w:val="231F20"/>
          <w:spacing w:val="-4"/>
        </w:rPr>
        <w:t>external</w:t>
      </w:r>
      <w:r>
        <w:rPr>
          <w:color w:val="231F20"/>
        </w:rPr>
        <w:t> </w:t>
      </w:r>
      <w:r>
        <w:rPr>
          <w:color w:val="231F20"/>
          <w:spacing w:val="-4"/>
        </w:rPr>
        <w:t>financing</w:t>
      </w:r>
      <w:r>
        <w:rPr>
          <w:color w:val="231F20"/>
        </w:rPr>
        <w:t> </w:t>
      </w:r>
      <w:r>
        <w:rPr>
          <w:color w:val="231F20"/>
          <w:spacing w:val="-4"/>
        </w:rPr>
        <w:t>source</w:t>
      </w:r>
      <w:r>
        <w:rPr>
          <w:color w:val="231F20"/>
        </w:rPr>
        <w:t> </w:t>
      </w:r>
      <w:r>
        <w:rPr>
          <w:color w:val="231F20"/>
          <w:spacing w:val="-4"/>
        </w:rPr>
        <w:t>for</w:t>
      </w:r>
      <w:r>
        <w:rPr>
          <w:color w:val="231F20"/>
        </w:rPr>
        <w:t> </w:t>
      </w:r>
      <w:r>
        <w:rPr>
          <w:color w:val="231F20"/>
          <w:spacing w:val="-4"/>
        </w:rPr>
        <w:t>at </w:t>
      </w:r>
      <w:r>
        <w:rPr>
          <w:color w:val="231F20"/>
        </w:rPr>
        <w:t>least two reasons:</w:t>
      </w:r>
    </w:p>
    <w:p>
      <w:pPr>
        <w:pStyle w:val="ListParagraph"/>
        <w:numPr>
          <w:ilvl w:val="0"/>
          <w:numId w:val="6"/>
        </w:numPr>
        <w:tabs>
          <w:tab w:pos="2022" w:val="left" w:leader="none"/>
          <w:tab w:pos="2023" w:val="left" w:leader="none"/>
        </w:tabs>
        <w:spacing w:line="232" w:lineRule="auto" w:before="108" w:after="0"/>
        <w:ind w:left="2022" w:right="2864" w:hanging="360"/>
        <w:jc w:val="left"/>
        <w:rPr>
          <w:rFonts w:ascii="Book Antiqua"/>
          <w:sz w:val="20"/>
        </w:rPr>
      </w:pPr>
      <w:r>
        <w:rPr>
          <w:rFonts w:ascii="Book Antiqua"/>
          <w:color w:val="231F20"/>
          <w:spacing w:val="-4"/>
          <w:sz w:val="20"/>
        </w:rPr>
        <w:t>Interest</w:t>
      </w:r>
      <w:r>
        <w:rPr>
          <w:rFonts w:ascii="Book Antiqua"/>
          <w:color w:val="231F20"/>
          <w:spacing w:val="-6"/>
          <w:sz w:val="20"/>
        </w:rPr>
        <w:t> </w:t>
      </w:r>
      <w:r>
        <w:rPr>
          <w:rFonts w:ascii="Book Antiqua"/>
          <w:color w:val="231F20"/>
          <w:spacing w:val="-4"/>
          <w:sz w:val="20"/>
        </w:rPr>
        <w:t>on</w:t>
      </w:r>
      <w:r>
        <w:rPr>
          <w:rFonts w:ascii="Book Antiqua"/>
          <w:color w:val="231F20"/>
          <w:spacing w:val="-6"/>
          <w:sz w:val="20"/>
        </w:rPr>
        <w:t> </w:t>
      </w:r>
      <w:r>
        <w:rPr>
          <w:rFonts w:ascii="Book Antiqua"/>
          <w:color w:val="231F20"/>
          <w:spacing w:val="-4"/>
          <w:sz w:val="20"/>
        </w:rPr>
        <w:t>most</w:t>
      </w:r>
      <w:r>
        <w:rPr>
          <w:rFonts w:ascii="Book Antiqua"/>
          <w:color w:val="231F20"/>
          <w:spacing w:val="-6"/>
          <w:sz w:val="20"/>
        </w:rPr>
        <w:t> </w:t>
      </w:r>
      <w:r>
        <w:rPr>
          <w:rFonts w:ascii="Book Antiqua"/>
          <w:color w:val="231F20"/>
          <w:spacing w:val="-4"/>
          <w:sz w:val="20"/>
        </w:rPr>
        <w:t>debt</w:t>
      </w:r>
      <w:r>
        <w:rPr>
          <w:rFonts w:ascii="Book Antiqua"/>
          <w:color w:val="231F20"/>
          <w:spacing w:val="-6"/>
          <w:sz w:val="20"/>
        </w:rPr>
        <w:t> </w:t>
      </w:r>
      <w:r>
        <w:rPr>
          <w:rFonts w:ascii="Book Antiqua"/>
          <w:color w:val="231F20"/>
          <w:spacing w:val="-4"/>
          <w:sz w:val="20"/>
        </w:rPr>
        <w:t>is</w:t>
      </w:r>
      <w:r>
        <w:rPr>
          <w:rFonts w:ascii="Book Antiqua"/>
          <w:color w:val="231F20"/>
          <w:spacing w:val="-6"/>
          <w:sz w:val="20"/>
        </w:rPr>
        <w:t> </w:t>
      </w:r>
      <w:r>
        <w:rPr>
          <w:rFonts w:ascii="Book Antiqua"/>
          <w:color w:val="231F20"/>
          <w:spacing w:val="-4"/>
          <w:sz w:val="20"/>
        </w:rPr>
        <w:t>fixed</w:t>
      </w:r>
      <w:r>
        <w:rPr>
          <w:rFonts w:ascii="Book Antiqua"/>
          <w:color w:val="231F20"/>
          <w:spacing w:val="-6"/>
          <w:sz w:val="20"/>
        </w:rPr>
        <w:t> </w:t>
      </w:r>
      <w:r>
        <w:rPr>
          <w:rFonts w:ascii="Book Antiqua"/>
          <w:color w:val="231F20"/>
          <w:spacing w:val="-4"/>
          <w:sz w:val="20"/>
        </w:rPr>
        <w:t>and,</w:t>
      </w:r>
      <w:r>
        <w:rPr>
          <w:rFonts w:ascii="Book Antiqua"/>
          <w:color w:val="231F20"/>
          <w:spacing w:val="-6"/>
          <w:sz w:val="20"/>
        </w:rPr>
        <w:t> </w:t>
      </w:r>
      <w:r>
        <w:rPr>
          <w:rFonts w:ascii="Book Antiqua"/>
          <w:color w:val="231F20"/>
          <w:spacing w:val="-4"/>
          <w:sz w:val="20"/>
        </w:rPr>
        <w:t>provided</w:t>
      </w:r>
      <w:r>
        <w:rPr>
          <w:rFonts w:ascii="Book Antiqua"/>
          <w:color w:val="231F20"/>
          <w:spacing w:val="-6"/>
          <w:sz w:val="20"/>
        </w:rPr>
        <w:t> </w:t>
      </w:r>
      <w:r>
        <w:rPr>
          <w:rFonts w:ascii="Book Antiqua"/>
          <w:color w:val="231F20"/>
          <w:spacing w:val="-4"/>
          <w:sz w:val="20"/>
        </w:rPr>
        <w:t>interest</w:t>
      </w:r>
      <w:r>
        <w:rPr>
          <w:rFonts w:ascii="Book Antiqua"/>
          <w:color w:val="231F20"/>
          <w:spacing w:val="-6"/>
          <w:sz w:val="20"/>
        </w:rPr>
        <w:t> </w:t>
      </w:r>
      <w:r>
        <w:rPr>
          <w:rFonts w:ascii="Book Antiqua"/>
          <w:color w:val="231F20"/>
          <w:spacing w:val="-4"/>
          <w:sz w:val="20"/>
        </w:rPr>
        <w:t>cost</w:t>
      </w:r>
      <w:r>
        <w:rPr>
          <w:rFonts w:ascii="Book Antiqua"/>
          <w:color w:val="231F20"/>
          <w:spacing w:val="-6"/>
          <w:sz w:val="20"/>
        </w:rPr>
        <w:t> </w:t>
      </w:r>
      <w:r>
        <w:rPr>
          <w:rFonts w:ascii="Book Antiqua"/>
          <w:color w:val="231F20"/>
          <w:spacing w:val="-4"/>
          <w:sz w:val="20"/>
        </w:rPr>
        <w:t>is</w:t>
      </w:r>
      <w:r>
        <w:rPr>
          <w:rFonts w:ascii="Book Antiqua"/>
          <w:color w:val="231F20"/>
          <w:spacing w:val="-6"/>
          <w:sz w:val="20"/>
        </w:rPr>
        <w:t> </w:t>
      </w:r>
      <w:r>
        <w:rPr>
          <w:rFonts w:ascii="Book Antiqua"/>
          <w:color w:val="231F20"/>
          <w:spacing w:val="-4"/>
          <w:sz w:val="20"/>
        </w:rPr>
        <w:t>less</w:t>
      </w:r>
      <w:r>
        <w:rPr>
          <w:rFonts w:ascii="Book Antiqua"/>
          <w:color w:val="231F20"/>
          <w:spacing w:val="-6"/>
          <w:sz w:val="20"/>
        </w:rPr>
        <w:t> </w:t>
      </w:r>
      <w:r>
        <w:rPr>
          <w:rFonts w:ascii="Book Antiqua"/>
          <w:color w:val="231F20"/>
          <w:spacing w:val="-4"/>
          <w:sz w:val="20"/>
        </w:rPr>
        <w:t>than</w:t>
      </w:r>
      <w:r>
        <w:rPr>
          <w:rFonts w:ascii="Book Antiqua"/>
          <w:color w:val="231F20"/>
          <w:spacing w:val="-6"/>
          <w:sz w:val="20"/>
        </w:rPr>
        <w:t> </w:t>
      </w:r>
      <w:r>
        <w:rPr>
          <w:rFonts w:ascii="Book Antiqua"/>
          <w:color w:val="231F20"/>
          <w:spacing w:val="-4"/>
          <w:sz w:val="20"/>
        </w:rPr>
        <w:t>the</w:t>
      </w:r>
      <w:r>
        <w:rPr>
          <w:rFonts w:ascii="Book Antiqua"/>
          <w:color w:val="231F20"/>
          <w:spacing w:val="-6"/>
          <w:sz w:val="20"/>
        </w:rPr>
        <w:t> </w:t>
      </w:r>
      <w:r>
        <w:rPr>
          <w:rFonts w:ascii="Book Antiqua"/>
          <w:color w:val="231F20"/>
          <w:spacing w:val="-4"/>
          <w:sz w:val="20"/>
        </w:rPr>
        <w:t>return </w:t>
      </w:r>
      <w:r>
        <w:rPr>
          <w:rFonts w:ascii="Book Antiqua"/>
          <w:color w:val="231F20"/>
          <w:spacing w:val="-2"/>
          <w:sz w:val="20"/>
        </w:rPr>
        <w:t>on</w:t>
      </w:r>
      <w:r>
        <w:rPr>
          <w:rFonts w:ascii="Book Antiqua"/>
          <w:color w:val="231F20"/>
          <w:spacing w:val="-11"/>
          <w:sz w:val="20"/>
        </w:rPr>
        <w:t> </w:t>
      </w:r>
      <w:r>
        <w:rPr>
          <w:rFonts w:ascii="Book Antiqua"/>
          <w:color w:val="231F20"/>
          <w:spacing w:val="-2"/>
          <w:sz w:val="20"/>
        </w:rPr>
        <w:t>net</w:t>
      </w:r>
      <w:r>
        <w:rPr>
          <w:rFonts w:ascii="Book Antiqua"/>
          <w:color w:val="231F20"/>
          <w:spacing w:val="-10"/>
          <w:sz w:val="20"/>
        </w:rPr>
        <w:t> </w:t>
      </w:r>
      <w:r>
        <w:rPr>
          <w:rFonts w:ascii="Book Antiqua"/>
          <w:color w:val="231F20"/>
          <w:spacing w:val="-2"/>
          <w:sz w:val="20"/>
        </w:rPr>
        <w:t>operating</w:t>
      </w:r>
      <w:r>
        <w:rPr>
          <w:rFonts w:ascii="Book Antiqua"/>
          <w:color w:val="231F20"/>
          <w:spacing w:val="-11"/>
          <w:sz w:val="20"/>
        </w:rPr>
        <w:t> </w:t>
      </w:r>
      <w:r>
        <w:rPr>
          <w:rFonts w:ascii="Book Antiqua"/>
          <w:color w:val="231F20"/>
          <w:spacing w:val="-2"/>
          <w:sz w:val="20"/>
        </w:rPr>
        <w:t>assets,</w:t>
      </w:r>
      <w:r>
        <w:rPr>
          <w:rFonts w:ascii="Book Antiqua"/>
          <w:color w:val="231F20"/>
          <w:spacing w:val="-10"/>
          <w:sz w:val="20"/>
        </w:rPr>
        <w:t> </w:t>
      </w:r>
      <w:r>
        <w:rPr>
          <w:rFonts w:ascii="Book Antiqua"/>
          <w:color w:val="231F20"/>
          <w:spacing w:val="-2"/>
          <w:sz w:val="20"/>
        </w:rPr>
        <w:t>the</w:t>
      </w:r>
      <w:r>
        <w:rPr>
          <w:rFonts w:ascii="Book Antiqua"/>
          <w:color w:val="231F20"/>
          <w:spacing w:val="-11"/>
          <w:sz w:val="20"/>
        </w:rPr>
        <w:t> </w:t>
      </w:r>
      <w:r>
        <w:rPr>
          <w:rFonts w:ascii="Book Antiqua"/>
          <w:color w:val="231F20"/>
          <w:spacing w:val="-2"/>
          <w:sz w:val="20"/>
        </w:rPr>
        <w:t>excess</w:t>
      </w:r>
      <w:r>
        <w:rPr>
          <w:rFonts w:ascii="Book Antiqua"/>
          <w:color w:val="231F20"/>
          <w:spacing w:val="-10"/>
          <w:sz w:val="20"/>
        </w:rPr>
        <w:t> </w:t>
      </w:r>
      <w:r>
        <w:rPr>
          <w:rFonts w:ascii="Book Antiqua"/>
          <w:color w:val="231F20"/>
          <w:spacing w:val="-2"/>
          <w:sz w:val="20"/>
        </w:rPr>
        <w:t>return</w:t>
      </w:r>
      <w:r>
        <w:rPr>
          <w:rFonts w:ascii="Book Antiqua"/>
          <w:color w:val="231F20"/>
          <w:spacing w:val="-11"/>
          <w:sz w:val="20"/>
        </w:rPr>
        <w:t> </w:t>
      </w:r>
      <w:r>
        <w:rPr>
          <w:rFonts w:ascii="Book Antiqua"/>
          <w:color w:val="231F20"/>
          <w:spacing w:val="-2"/>
          <w:sz w:val="20"/>
        </w:rPr>
        <w:t>is</w:t>
      </w:r>
      <w:r>
        <w:rPr>
          <w:rFonts w:ascii="Book Antiqua"/>
          <w:color w:val="231F20"/>
          <w:spacing w:val="-10"/>
          <w:sz w:val="20"/>
        </w:rPr>
        <w:t> </w:t>
      </w:r>
      <w:r>
        <w:rPr>
          <w:rFonts w:ascii="Book Antiqua"/>
          <w:color w:val="231F20"/>
          <w:spacing w:val="-2"/>
          <w:sz w:val="20"/>
        </w:rPr>
        <w:t>to</w:t>
      </w:r>
      <w:r>
        <w:rPr>
          <w:rFonts w:ascii="Book Antiqua"/>
          <w:color w:val="231F20"/>
          <w:spacing w:val="-11"/>
          <w:sz w:val="20"/>
        </w:rPr>
        <w:t> </w:t>
      </w:r>
      <w:r>
        <w:rPr>
          <w:rFonts w:ascii="Book Antiqua"/>
          <w:color w:val="231F20"/>
          <w:spacing w:val="-2"/>
          <w:sz w:val="20"/>
        </w:rPr>
        <w:t>the</w:t>
      </w:r>
      <w:r>
        <w:rPr>
          <w:rFonts w:ascii="Book Antiqua"/>
          <w:color w:val="231F20"/>
          <w:spacing w:val="-10"/>
          <w:sz w:val="20"/>
        </w:rPr>
        <w:t> </w:t>
      </w:r>
      <w:r>
        <w:rPr>
          <w:rFonts w:ascii="Book Antiqua"/>
          <w:color w:val="231F20"/>
          <w:spacing w:val="-2"/>
          <w:sz w:val="20"/>
        </w:rPr>
        <w:t>benefit</w:t>
      </w:r>
      <w:r>
        <w:rPr>
          <w:rFonts w:ascii="Book Antiqua"/>
          <w:color w:val="231F20"/>
          <w:spacing w:val="-11"/>
          <w:sz w:val="20"/>
        </w:rPr>
        <w:t> </w:t>
      </w:r>
      <w:r>
        <w:rPr>
          <w:rFonts w:ascii="Book Antiqua"/>
          <w:color w:val="231F20"/>
          <w:spacing w:val="-2"/>
          <w:sz w:val="20"/>
        </w:rPr>
        <w:t>of</w:t>
      </w:r>
      <w:r>
        <w:rPr>
          <w:rFonts w:ascii="Book Antiqua"/>
          <w:color w:val="231F20"/>
          <w:spacing w:val="-10"/>
          <w:sz w:val="20"/>
        </w:rPr>
        <w:t> </w:t>
      </w:r>
      <w:r>
        <w:rPr>
          <w:rFonts w:ascii="Book Antiqua"/>
          <w:color w:val="231F20"/>
          <w:spacing w:val="-2"/>
          <w:sz w:val="20"/>
        </w:rPr>
        <w:t>equity</w:t>
      </w:r>
      <w:r>
        <w:rPr>
          <w:rFonts w:ascii="Book Antiqua"/>
          <w:color w:val="231F20"/>
          <w:spacing w:val="-11"/>
          <w:sz w:val="20"/>
        </w:rPr>
        <w:t> </w:t>
      </w:r>
      <w:r>
        <w:rPr>
          <w:rFonts w:ascii="Book Antiqua"/>
          <w:color w:val="231F20"/>
          <w:spacing w:val="-2"/>
          <w:sz w:val="20"/>
        </w:rPr>
        <w:t>investors.</w:t>
      </w:r>
    </w:p>
    <w:p>
      <w:pPr>
        <w:pStyle w:val="ListParagraph"/>
        <w:numPr>
          <w:ilvl w:val="0"/>
          <w:numId w:val="6"/>
        </w:numPr>
        <w:tabs>
          <w:tab w:pos="2022" w:val="left" w:leader="none"/>
          <w:tab w:pos="2023" w:val="left" w:leader="none"/>
        </w:tabs>
        <w:spacing w:line="241" w:lineRule="exact" w:before="0" w:after="0"/>
        <w:ind w:left="2022" w:right="0" w:hanging="361"/>
        <w:jc w:val="left"/>
        <w:rPr>
          <w:rFonts w:ascii="Book Antiqua"/>
          <w:sz w:val="20"/>
        </w:rPr>
      </w:pPr>
      <w:r>
        <w:rPr>
          <w:rFonts w:ascii="Book Antiqua"/>
          <w:color w:val="231F20"/>
          <w:w w:val="90"/>
          <w:sz w:val="20"/>
        </w:rPr>
        <w:t>Interest</w:t>
      </w:r>
      <w:r>
        <w:rPr>
          <w:rFonts w:ascii="Book Antiqua"/>
          <w:color w:val="231F20"/>
          <w:spacing w:val="7"/>
          <w:sz w:val="20"/>
        </w:rPr>
        <w:t> </w:t>
      </w:r>
      <w:r>
        <w:rPr>
          <w:rFonts w:ascii="Book Antiqua"/>
          <w:color w:val="231F20"/>
          <w:w w:val="90"/>
          <w:sz w:val="20"/>
        </w:rPr>
        <w:t>is</w:t>
      </w:r>
      <w:r>
        <w:rPr>
          <w:rFonts w:ascii="Book Antiqua"/>
          <w:color w:val="231F20"/>
          <w:spacing w:val="7"/>
          <w:sz w:val="20"/>
        </w:rPr>
        <w:t> </w:t>
      </w:r>
      <w:r>
        <w:rPr>
          <w:rFonts w:ascii="Book Antiqua"/>
          <w:color w:val="231F20"/>
          <w:w w:val="90"/>
          <w:sz w:val="20"/>
        </w:rPr>
        <w:t>a</w:t>
      </w:r>
      <w:r>
        <w:rPr>
          <w:rFonts w:ascii="Book Antiqua"/>
          <w:color w:val="231F20"/>
          <w:spacing w:val="7"/>
          <w:sz w:val="20"/>
        </w:rPr>
        <w:t> </w:t>
      </w:r>
      <w:r>
        <w:rPr>
          <w:rFonts w:ascii="Book Antiqua"/>
          <w:color w:val="231F20"/>
          <w:w w:val="90"/>
          <w:sz w:val="20"/>
        </w:rPr>
        <w:t>tax-deductible</w:t>
      </w:r>
      <w:r>
        <w:rPr>
          <w:rFonts w:ascii="Book Antiqua"/>
          <w:color w:val="231F20"/>
          <w:spacing w:val="7"/>
          <w:sz w:val="20"/>
        </w:rPr>
        <w:t> </w:t>
      </w:r>
      <w:r>
        <w:rPr>
          <w:rFonts w:ascii="Book Antiqua"/>
          <w:color w:val="231F20"/>
          <w:w w:val="90"/>
          <w:sz w:val="20"/>
        </w:rPr>
        <w:t>expense,</w:t>
      </w:r>
      <w:r>
        <w:rPr>
          <w:rFonts w:ascii="Book Antiqua"/>
          <w:color w:val="231F20"/>
          <w:spacing w:val="7"/>
          <w:sz w:val="20"/>
        </w:rPr>
        <w:t> </w:t>
      </w:r>
      <w:r>
        <w:rPr>
          <w:rFonts w:ascii="Book Antiqua"/>
          <w:color w:val="231F20"/>
          <w:w w:val="90"/>
          <w:sz w:val="20"/>
        </w:rPr>
        <w:t>whereas</w:t>
      </w:r>
      <w:r>
        <w:rPr>
          <w:rFonts w:ascii="Book Antiqua"/>
          <w:color w:val="231F20"/>
          <w:spacing w:val="7"/>
          <w:sz w:val="20"/>
        </w:rPr>
        <w:t> </w:t>
      </w:r>
      <w:r>
        <w:rPr>
          <w:rFonts w:ascii="Book Antiqua"/>
          <w:color w:val="231F20"/>
          <w:w w:val="90"/>
          <w:sz w:val="20"/>
        </w:rPr>
        <w:t>dividends</w:t>
      </w:r>
      <w:r>
        <w:rPr>
          <w:rFonts w:ascii="Book Antiqua"/>
          <w:color w:val="231F20"/>
          <w:spacing w:val="7"/>
          <w:sz w:val="20"/>
        </w:rPr>
        <w:t> </w:t>
      </w:r>
      <w:r>
        <w:rPr>
          <w:rFonts w:ascii="Book Antiqua"/>
          <w:color w:val="231F20"/>
          <w:w w:val="90"/>
          <w:sz w:val="20"/>
        </w:rPr>
        <w:t>are</w:t>
      </w:r>
      <w:r>
        <w:rPr>
          <w:rFonts w:ascii="Book Antiqua"/>
          <w:color w:val="231F20"/>
          <w:spacing w:val="7"/>
          <w:sz w:val="20"/>
        </w:rPr>
        <w:t> </w:t>
      </w:r>
      <w:r>
        <w:rPr>
          <w:rFonts w:ascii="Book Antiqua"/>
          <w:color w:val="231F20"/>
          <w:spacing w:val="-4"/>
          <w:w w:val="90"/>
          <w:sz w:val="20"/>
        </w:rPr>
        <w:t>not.</w:t>
      </w:r>
    </w:p>
    <w:p>
      <w:pPr>
        <w:pStyle w:val="BodyText"/>
        <w:spacing w:line="232" w:lineRule="auto" w:before="107"/>
        <w:ind w:left="1442" w:right="2868"/>
      </w:pPr>
      <w:r>
        <w:rPr>
          <w:color w:val="231F20"/>
          <w:spacing w:val="-6"/>
        </w:rPr>
        <w:t>We discuss each of these factors in this section due to their importance for debt financ- </w:t>
      </w:r>
      <w:r>
        <w:rPr>
          <w:color w:val="231F20"/>
        </w:rPr>
        <w:t>ing</w:t>
      </w:r>
      <w:r>
        <w:rPr>
          <w:color w:val="231F20"/>
          <w:spacing w:val="-7"/>
        </w:rPr>
        <w:t> </w:t>
      </w:r>
      <w:r>
        <w:rPr>
          <w:color w:val="231F20"/>
        </w:rPr>
        <w:t>and</w:t>
      </w:r>
      <w:r>
        <w:rPr>
          <w:color w:val="231F20"/>
          <w:spacing w:val="-7"/>
        </w:rPr>
        <w:t> </w:t>
      </w:r>
      <w:r>
        <w:rPr>
          <w:color w:val="231F20"/>
        </w:rPr>
        <w:t>risk</w:t>
      </w:r>
      <w:r>
        <w:rPr>
          <w:color w:val="231F20"/>
          <w:spacing w:val="-7"/>
        </w:rPr>
        <w:t> </w:t>
      </w:r>
      <w:r>
        <w:rPr>
          <w:color w:val="231F20"/>
        </w:rPr>
        <w:t>analysis.</w:t>
      </w:r>
    </w:p>
    <w:p>
      <w:pPr>
        <w:pStyle w:val="Heading4"/>
        <w:spacing w:before="141"/>
        <w:ind w:left="1442"/>
        <w:jc w:val="left"/>
        <w:rPr>
          <w:i/>
        </w:rPr>
      </w:pPr>
      <w:r>
        <w:rPr>
          <w:i/>
          <w:color w:val="231F20"/>
          <w:w w:val="85"/>
        </w:rPr>
        <w:t>Concept</w:t>
      </w:r>
      <w:r>
        <w:rPr>
          <w:i/>
          <w:color w:val="231F20"/>
          <w:spacing w:val="-7"/>
        </w:rPr>
        <w:t> </w:t>
      </w:r>
      <w:r>
        <w:rPr>
          <w:i/>
          <w:color w:val="231F20"/>
          <w:w w:val="85"/>
        </w:rPr>
        <w:t>of</w:t>
      </w:r>
      <w:r>
        <w:rPr>
          <w:i/>
          <w:color w:val="231F20"/>
          <w:spacing w:val="-6"/>
        </w:rPr>
        <w:t> </w:t>
      </w:r>
      <w:r>
        <w:rPr>
          <w:i/>
          <w:color w:val="231F20"/>
          <w:w w:val="85"/>
        </w:rPr>
        <w:t>Financial</w:t>
      </w:r>
      <w:r>
        <w:rPr>
          <w:i/>
          <w:color w:val="231F20"/>
          <w:spacing w:val="-6"/>
        </w:rPr>
        <w:t> </w:t>
      </w:r>
      <w:r>
        <w:rPr>
          <w:i/>
          <w:color w:val="231F20"/>
          <w:spacing w:val="-2"/>
          <w:w w:val="85"/>
        </w:rPr>
        <w:t>Leverage</w:t>
      </w:r>
    </w:p>
    <w:p>
      <w:pPr>
        <w:spacing w:after="0"/>
        <w:jc w:val="left"/>
        <w:sectPr>
          <w:pgSz w:w="11510" w:h="14400"/>
          <w:pgMar w:header="0" w:footer="0" w:top="920" w:bottom="280" w:left="0" w:right="0"/>
        </w:sectPr>
      </w:pPr>
    </w:p>
    <w:p>
      <w:pPr>
        <w:pStyle w:val="BodyText"/>
        <w:spacing w:line="232" w:lineRule="auto" w:before="72"/>
        <w:ind w:left="1442"/>
        <w:jc w:val="both"/>
      </w:pPr>
      <w:r>
        <w:rPr>
          <w:color w:val="231F20"/>
        </w:rPr>
        <w:t>Companies typically carry both debt and equity </w:t>
      </w:r>
      <w:r>
        <w:rPr>
          <w:color w:val="231F20"/>
          <w:spacing w:val="-6"/>
        </w:rPr>
        <w:t>financing.</w:t>
      </w:r>
      <w:r>
        <w:rPr>
          <w:color w:val="231F20"/>
          <w:spacing w:val="-6"/>
        </w:rPr>
        <w:t> Creditors</w:t>
      </w:r>
      <w:r>
        <w:rPr>
          <w:color w:val="231F20"/>
          <w:spacing w:val="-6"/>
        </w:rPr>
        <w:t> are</w:t>
      </w:r>
      <w:r>
        <w:rPr>
          <w:color w:val="231F20"/>
          <w:spacing w:val="-6"/>
        </w:rPr>
        <w:t> generally</w:t>
      </w:r>
      <w:r>
        <w:rPr>
          <w:color w:val="231F20"/>
          <w:spacing w:val="-6"/>
        </w:rPr>
        <w:t> unwilling</w:t>
      </w:r>
      <w:r>
        <w:rPr>
          <w:color w:val="231F20"/>
          <w:spacing w:val="-6"/>
        </w:rPr>
        <w:t> to</w:t>
      </w:r>
      <w:r>
        <w:rPr>
          <w:color w:val="231F20"/>
          <w:spacing w:val="-6"/>
        </w:rPr>
        <w:t> pro- </w:t>
      </w:r>
      <w:r>
        <w:rPr>
          <w:color w:val="231F20"/>
          <w:w w:val="90"/>
        </w:rPr>
        <w:t>vide</w:t>
      </w:r>
      <w:r>
        <w:rPr>
          <w:color w:val="231F20"/>
          <w:spacing w:val="-1"/>
          <w:w w:val="90"/>
        </w:rPr>
        <w:t> </w:t>
      </w:r>
      <w:r>
        <w:rPr>
          <w:color w:val="231F20"/>
          <w:w w:val="90"/>
        </w:rPr>
        <w:t>financing</w:t>
      </w:r>
      <w:r>
        <w:rPr>
          <w:color w:val="231F20"/>
          <w:spacing w:val="-1"/>
          <w:w w:val="90"/>
        </w:rPr>
        <w:t> </w:t>
      </w:r>
      <w:r>
        <w:rPr>
          <w:color w:val="231F20"/>
          <w:w w:val="90"/>
        </w:rPr>
        <w:t>without</w:t>
      </w:r>
      <w:r>
        <w:rPr>
          <w:color w:val="231F20"/>
          <w:spacing w:val="-1"/>
          <w:w w:val="90"/>
        </w:rPr>
        <w:t> </w:t>
      </w:r>
      <w:r>
        <w:rPr>
          <w:color w:val="231F20"/>
          <w:w w:val="90"/>
        </w:rPr>
        <w:t>protection</w:t>
      </w:r>
      <w:r>
        <w:rPr>
          <w:color w:val="231F20"/>
          <w:spacing w:val="-1"/>
          <w:w w:val="90"/>
        </w:rPr>
        <w:t> </w:t>
      </w:r>
      <w:r>
        <w:rPr>
          <w:color w:val="231F20"/>
          <w:w w:val="90"/>
        </w:rPr>
        <w:t>provided</w:t>
      </w:r>
      <w:r>
        <w:rPr>
          <w:color w:val="231F20"/>
          <w:spacing w:val="-1"/>
          <w:w w:val="90"/>
        </w:rPr>
        <w:t> </w:t>
      </w:r>
      <w:r>
        <w:rPr>
          <w:color w:val="231F20"/>
          <w:w w:val="90"/>
        </w:rPr>
        <w:t>by</w:t>
      </w:r>
      <w:r>
        <w:rPr>
          <w:color w:val="231F20"/>
          <w:spacing w:val="-1"/>
          <w:w w:val="90"/>
        </w:rPr>
        <w:t> </w:t>
      </w:r>
      <w:r>
        <w:rPr>
          <w:color w:val="231F20"/>
          <w:w w:val="90"/>
        </w:rPr>
        <w:t>equity </w:t>
      </w:r>
      <w:r>
        <w:rPr>
          <w:color w:val="231F20"/>
          <w:spacing w:val="-6"/>
        </w:rPr>
        <w:t>financing.</w:t>
      </w:r>
      <w:r>
        <w:rPr>
          <w:color w:val="231F20"/>
          <w:spacing w:val="-7"/>
        </w:rPr>
        <w:t> </w:t>
      </w:r>
      <w:r>
        <w:rPr>
          <w:color w:val="231F20"/>
          <w:spacing w:val="-6"/>
        </w:rPr>
        <w:t>Financial leverage</w:t>
      </w:r>
      <w:r>
        <w:rPr>
          <w:color w:val="231F20"/>
          <w:spacing w:val="-7"/>
        </w:rPr>
        <w:t> </w:t>
      </w:r>
      <w:r>
        <w:rPr>
          <w:color w:val="231F20"/>
          <w:spacing w:val="-6"/>
        </w:rPr>
        <w:t>refers to</w:t>
      </w:r>
      <w:r>
        <w:rPr>
          <w:color w:val="231F20"/>
          <w:spacing w:val="-7"/>
        </w:rPr>
        <w:t> </w:t>
      </w:r>
      <w:r>
        <w:rPr>
          <w:color w:val="231F20"/>
          <w:spacing w:val="-6"/>
        </w:rPr>
        <w:t>the amount</w:t>
      </w:r>
      <w:r>
        <w:rPr>
          <w:color w:val="231F20"/>
          <w:spacing w:val="-7"/>
        </w:rPr>
        <w:t> </w:t>
      </w:r>
      <w:r>
        <w:rPr>
          <w:color w:val="231F20"/>
          <w:spacing w:val="-6"/>
        </w:rPr>
        <w:t>of </w:t>
      </w:r>
      <w:r>
        <w:rPr>
          <w:color w:val="231F20"/>
        </w:rPr>
        <w:t>debt financing in a company’s capital structure. Companies</w:t>
      </w:r>
      <w:r>
        <w:rPr>
          <w:color w:val="231F20"/>
          <w:spacing w:val="-5"/>
        </w:rPr>
        <w:t> </w:t>
      </w:r>
      <w:r>
        <w:rPr>
          <w:color w:val="231F20"/>
        </w:rPr>
        <w:t>with</w:t>
      </w:r>
      <w:r>
        <w:rPr>
          <w:color w:val="231F20"/>
          <w:spacing w:val="-5"/>
        </w:rPr>
        <w:t> </w:t>
      </w:r>
      <w:r>
        <w:rPr>
          <w:color w:val="231F20"/>
        </w:rPr>
        <w:t>financial</w:t>
      </w:r>
      <w:r>
        <w:rPr>
          <w:color w:val="231F20"/>
          <w:spacing w:val="-5"/>
        </w:rPr>
        <w:t> </w:t>
      </w:r>
      <w:r>
        <w:rPr>
          <w:color w:val="231F20"/>
        </w:rPr>
        <w:t>leverage</w:t>
      </w:r>
      <w:r>
        <w:rPr>
          <w:color w:val="231F20"/>
          <w:spacing w:val="-5"/>
        </w:rPr>
        <w:t> </w:t>
      </w:r>
      <w:r>
        <w:rPr>
          <w:color w:val="231F20"/>
        </w:rPr>
        <w:t>are</w:t>
      </w:r>
      <w:r>
        <w:rPr>
          <w:color w:val="231F20"/>
          <w:spacing w:val="-5"/>
        </w:rPr>
        <w:t> </w:t>
      </w:r>
      <w:r>
        <w:rPr>
          <w:color w:val="231F20"/>
        </w:rPr>
        <w:t>said</w:t>
      </w:r>
      <w:r>
        <w:rPr>
          <w:color w:val="231F20"/>
          <w:spacing w:val="-5"/>
        </w:rPr>
        <w:t> </w:t>
      </w:r>
      <w:r>
        <w:rPr>
          <w:color w:val="231F20"/>
        </w:rPr>
        <w:t>to</w:t>
      </w:r>
      <w:r>
        <w:rPr>
          <w:color w:val="231F20"/>
          <w:spacing w:val="-5"/>
        </w:rPr>
        <w:t> </w:t>
      </w:r>
      <w:r>
        <w:rPr>
          <w:color w:val="231F20"/>
        </w:rPr>
        <w:t>be </w:t>
      </w:r>
      <w:r>
        <w:rPr>
          <w:b/>
          <w:color w:val="231F20"/>
          <w:spacing w:val="-4"/>
        </w:rPr>
        <w:t>trading on the equity.</w:t>
      </w:r>
      <w:r>
        <w:rPr>
          <w:b/>
          <w:color w:val="231F20"/>
          <w:spacing w:val="-6"/>
        </w:rPr>
        <w:t> </w:t>
      </w:r>
      <w:r>
        <w:rPr>
          <w:color w:val="231F20"/>
          <w:spacing w:val="-4"/>
        </w:rPr>
        <w:t>This</w:t>
      </w:r>
      <w:r>
        <w:rPr>
          <w:color w:val="231F20"/>
          <w:spacing w:val="-6"/>
        </w:rPr>
        <w:t> </w:t>
      </w:r>
      <w:r>
        <w:rPr>
          <w:color w:val="231F20"/>
          <w:spacing w:val="-4"/>
        </w:rPr>
        <w:t>indicates</w:t>
      </w:r>
      <w:r>
        <w:rPr>
          <w:color w:val="231F20"/>
          <w:spacing w:val="-6"/>
        </w:rPr>
        <w:t> </w:t>
      </w:r>
      <w:r>
        <w:rPr>
          <w:color w:val="231F20"/>
          <w:spacing w:val="-4"/>
        </w:rPr>
        <w:t>a</w:t>
      </w:r>
      <w:r>
        <w:rPr>
          <w:color w:val="231F20"/>
          <w:spacing w:val="-6"/>
        </w:rPr>
        <w:t> </w:t>
      </w:r>
      <w:r>
        <w:rPr>
          <w:color w:val="231F20"/>
          <w:spacing w:val="-4"/>
        </w:rPr>
        <w:t>company</w:t>
      </w:r>
      <w:r>
        <w:rPr>
          <w:color w:val="231F20"/>
          <w:spacing w:val="-6"/>
        </w:rPr>
        <w:t> </w:t>
      </w:r>
      <w:r>
        <w:rPr>
          <w:color w:val="231F20"/>
          <w:spacing w:val="-4"/>
        </w:rPr>
        <w:t>is </w:t>
      </w:r>
      <w:r>
        <w:rPr>
          <w:color w:val="231F20"/>
          <w:w w:val="90"/>
        </w:rPr>
        <w:t>using</w:t>
      </w:r>
      <w:r>
        <w:rPr>
          <w:color w:val="231F20"/>
          <w:spacing w:val="-1"/>
          <w:w w:val="90"/>
        </w:rPr>
        <w:t> </w:t>
      </w:r>
      <w:r>
        <w:rPr>
          <w:color w:val="231F20"/>
          <w:w w:val="90"/>
        </w:rPr>
        <w:t>equity</w:t>
      </w:r>
      <w:r>
        <w:rPr>
          <w:color w:val="231F20"/>
          <w:spacing w:val="-1"/>
          <w:w w:val="90"/>
        </w:rPr>
        <w:t> </w:t>
      </w:r>
      <w:r>
        <w:rPr>
          <w:color w:val="231F20"/>
          <w:w w:val="90"/>
        </w:rPr>
        <w:t>capital</w:t>
      </w:r>
      <w:r>
        <w:rPr>
          <w:color w:val="231F20"/>
          <w:spacing w:val="-1"/>
          <w:w w:val="90"/>
        </w:rPr>
        <w:t> </w:t>
      </w:r>
      <w:r>
        <w:rPr>
          <w:color w:val="231F20"/>
          <w:w w:val="90"/>
        </w:rPr>
        <w:t>as</w:t>
      </w:r>
      <w:r>
        <w:rPr>
          <w:color w:val="231F20"/>
          <w:spacing w:val="-1"/>
          <w:w w:val="90"/>
        </w:rPr>
        <w:t> </w:t>
      </w:r>
      <w:r>
        <w:rPr>
          <w:color w:val="231F20"/>
          <w:w w:val="90"/>
        </w:rPr>
        <w:t>a</w:t>
      </w:r>
      <w:r>
        <w:rPr>
          <w:color w:val="231F20"/>
          <w:spacing w:val="-1"/>
          <w:w w:val="90"/>
        </w:rPr>
        <w:t> </w:t>
      </w:r>
      <w:r>
        <w:rPr>
          <w:color w:val="231F20"/>
          <w:w w:val="90"/>
        </w:rPr>
        <w:t>borrowing</w:t>
      </w:r>
      <w:r>
        <w:rPr>
          <w:color w:val="231F20"/>
          <w:spacing w:val="-1"/>
          <w:w w:val="90"/>
        </w:rPr>
        <w:t> </w:t>
      </w:r>
      <w:r>
        <w:rPr>
          <w:color w:val="231F20"/>
          <w:w w:val="90"/>
        </w:rPr>
        <w:t>base</w:t>
      </w:r>
      <w:r>
        <w:rPr>
          <w:color w:val="231F20"/>
          <w:spacing w:val="-1"/>
          <w:w w:val="90"/>
        </w:rPr>
        <w:t> </w:t>
      </w:r>
      <w:r>
        <w:rPr>
          <w:color w:val="231F20"/>
          <w:w w:val="90"/>
        </w:rPr>
        <w:t>in</w:t>
      </w:r>
      <w:r>
        <w:rPr>
          <w:color w:val="231F20"/>
          <w:spacing w:val="-1"/>
          <w:w w:val="90"/>
        </w:rPr>
        <w:t> </w:t>
      </w:r>
      <w:r>
        <w:rPr>
          <w:color w:val="231F20"/>
          <w:w w:val="90"/>
        </w:rPr>
        <w:t>a</w:t>
      </w:r>
      <w:r>
        <w:rPr>
          <w:color w:val="231F20"/>
          <w:spacing w:val="-1"/>
          <w:w w:val="90"/>
        </w:rPr>
        <w:t> </w:t>
      </w:r>
      <w:r>
        <w:rPr>
          <w:color w:val="231F20"/>
          <w:w w:val="90"/>
        </w:rPr>
        <w:t>desire</w:t>
      </w:r>
      <w:r>
        <w:rPr>
          <w:color w:val="231F20"/>
          <w:spacing w:val="-1"/>
          <w:w w:val="90"/>
        </w:rPr>
        <w:t> </w:t>
      </w:r>
      <w:r>
        <w:rPr>
          <w:color w:val="231F20"/>
          <w:w w:val="90"/>
        </w:rPr>
        <w:t>to </w:t>
      </w:r>
      <w:r>
        <w:rPr>
          <w:color w:val="231F20"/>
        </w:rPr>
        <w:t>reap excess returns.</w:t>
      </w:r>
    </w:p>
    <w:p>
      <w:pPr>
        <w:pStyle w:val="BodyText"/>
        <w:spacing w:line="232" w:lineRule="auto"/>
        <w:ind w:left="1442" w:firstLine="240"/>
        <w:jc w:val="both"/>
      </w:pPr>
      <w:r>
        <w:rPr/>
        <w:pict>
          <v:group style="position:absolute;margin-left:66.141724pt;margin-top:47.545555pt;width:468pt;height:227.9pt;mso-position-horizontal-relative:page;mso-position-vertical-relative:paragraph;z-index:-22156800" id="docshapegroup235" coordorigin="1323,951" coordsize="9360,4558">
            <v:rect style="position:absolute;left:1327;top:955;width:9350;height:4548" id="docshape236" filled="false" stroked="true" strokeweight=".5pt" strokecolor="#231f20">
              <v:stroke dashstyle="solid"/>
            </v:rect>
            <v:line style="position:absolute" from="9003,1419" to="10043,1419" stroked="true" strokeweight="4pt" strokecolor="#231f20">
              <v:stroke dashstyle="shortdot"/>
            </v:line>
            <v:shape style="position:absolute;left:1442;top:1016;width:5964;height:246" type="#_x0000_t202" id="docshape237" filled="false" stroked="false">
              <v:textbox inset="0,0,0,0">
                <w:txbxContent>
                  <w:p>
                    <w:pPr>
                      <w:spacing w:before="11"/>
                      <w:ind w:left="0" w:right="0" w:firstLine="0"/>
                      <w:jc w:val="left"/>
                      <w:rPr>
                        <w:rFonts w:ascii="Trebuchet MS" w:hAnsi="Trebuchet MS"/>
                        <w:b/>
                        <w:i/>
                        <w:sz w:val="20"/>
                      </w:rPr>
                    </w:pPr>
                    <w:r>
                      <w:rPr>
                        <w:rFonts w:ascii="Trebuchet MS" w:hAnsi="Trebuchet MS"/>
                        <w:b/>
                        <w:i/>
                        <w:color w:val="231F20"/>
                        <w:w w:val="85"/>
                        <w:sz w:val="20"/>
                      </w:rPr>
                      <w:t>Trading</w:t>
                    </w:r>
                    <w:r>
                      <w:rPr>
                        <w:rFonts w:ascii="Trebuchet MS" w:hAnsi="Trebuchet MS"/>
                        <w:b/>
                        <w:i/>
                        <w:color w:val="231F20"/>
                        <w:spacing w:val="-2"/>
                        <w:w w:val="85"/>
                        <w:sz w:val="20"/>
                      </w:rPr>
                      <w:t> </w:t>
                    </w:r>
                    <w:r>
                      <w:rPr>
                        <w:rFonts w:ascii="Trebuchet MS" w:hAnsi="Trebuchet MS"/>
                        <w:b/>
                        <w:i/>
                        <w:color w:val="231F20"/>
                        <w:w w:val="85"/>
                        <w:sz w:val="20"/>
                      </w:rPr>
                      <w:t>on</w:t>
                    </w:r>
                    <w:r>
                      <w:rPr>
                        <w:rFonts w:ascii="Trebuchet MS" w:hAnsi="Trebuchet MS"/>
                        <w:b/>
                        <w:i/>
                        <w:color w:val="231F20"/>
                        <w:spacing w:val="-1"/>
                        <w:w w:val="85"/>
                        <w:sz w:val="20"/>
                      </w:rPr>
                      <w:t> </w:t>
                    </w:r>
                    <w:r>
                      <w:rPr>
                        <w:rFonts w:ascii="Trebuchet MS" w:hAnsi="Trebuchet MS"/>
                        <w:b/>
                        <w:i/>
                        <w:color w:val="231F20"/>
                        <w:w w:val="85"/>
                        <w:sz w:val="20"/>
                      </w:rPr>
                      <w:t>the</w:t>
                    </w:r>
                    <w:r>
                      <w:rPr>
                        <w:rFonts w:ascii="Trebuchet MS" w:hAnsi="Trebuchet MS"/>
                        <w:b/>
                        <w:i/>
                        <w:color w:val="231F20"/>
                        <w:spacing w:val="-2"/>
                        <w:w w:val="85"/>
                        <w:sz w:val="20"/>
                      </w:rPr>
                      <w:t> </w:t>
                    </w:r>
                    <w:r>
                      <w:rPr>
                        <w:rFonts w:ascii="Trebuchet MS" w:hAnsi="Trebuchet MS"/>
                        <w:b/>
                        <w:i/>
                        <w:color w:val="231F20"/>
                        <w:w w:val="85"/>
                        <w:sz w:val="20"/>
                      </w:rPr>
                      <w:t>Equity—Returns</w:t>
                    </w:r>
                    <w:r>
                      <w:rPr>
                        <w:rFonts w:ascii="Trebuchet MS" w:hAnsi="Trebuchet MS"/>
                        <w:b/>
                        <w:i/>
                        <w:color w:val="231F20"/>
                        <w:spacing w:val="-1"/>
                        <w:w w:val="85"/>
                        <w:sz w:val="20"/>
                      </w:rPr>
                      <w:t> </w:t>
                    </w:r>
                    <w:r>
                      <w:rPr>
                        <w:rFonts w:ascii="Trebuchet MS" w:hAnsi="Trebuchet MS"/>
                        <w:b/>
                        <w:i/>
                        <w:color w:val="231F20"/>
                        <w:w w:val="85"/>
                        <w:sz w:val="20"/>
                      </w:rPr>
                      <w:t>for</w:t>
                    </w:r>
                    <w:r>
                      <w:rPr>
                        <w:rFonts w:ascii="Trebuchet MS" w:hAnsi="Trebuchet MS"/>
                        <w:b/>
                        <w:i/>
                        <w:color w:val="231F20"/>
                        <w:spacing w:val="-1"/>
                        <w:w w:val="85"/>
                        <w:sz w:val="20"/>
                      </w:rPr>
                      <w:t> </w:t>
                    </w:r>
                    <w:r>
                      <w:rPr>
                        <w:rFonts w:ascii="Trebuchet MS" w:hAnsi="Trebuchet MS"/>
                        <w:b/>
                        <w:i/>
                        <w:color w:val="231F20"/>
                        <w:w w:val="85"/>
                        <w:sz w:val="20"/>
                      </w:rPr>
                      <w:t>Different</w:t>
                    </w:r>
                    <w:r>
                      <w:rPr>
                        <w:rFonts w:ascii="Trebuchet MS" w:hAnsi="Trebuchet MS"/>
                        <w:b/>
                        <w:i/>
                        <w:color w:val="231F20"/>
                        <w:spacing w:val="-2"/>
                        <w:w w:val="85"/>
                        <w:sz w:val="20"/>
                      </w:rPr>
                      <w:t> </w:t>
                    </w:r>
                    <w:r>
                      <w:rPr>
                        <w:rFonts w:ascii="Trebuchet MS" w:hAnsi="Trebuchet MS"/>
                        <w:b/>
                        <w:i/>
                        <w:color w:val="231F20"/>
                        <w:w w:val="85"/>
                        <w:sz w:val="20"/>
                      </w:rPr>
                      <w:t>Earnings</w:t>
                    </w:r>
                    <w:r>
                      <w:rPr>
                        <w:rFonts w:ascii="Trebuchet MS" w:hAnsi="Trebuchet MS"/>
                        <w:b/>
                        <w:i/>
                        <w:color w:val="231F20"/>
                        <w:spacing w:val="-1"/>
                        <w:w w:val="85"/>
                        <w:sz w:val="20"/>
                      </w:rPr>
                      <w:t> </w:t>
                    </w:r>
                    <w:r>
                      <w:rPr>
                        <w:rFonts w:ascii="Trebuchet MS" w:hAnsi="Trebuchet MS"/>
                        <w:b/>
                        <w:i/>
                        <w:color w:val="231F20"/>
                        <w:w w:val="85"/>
                        <w:sz w:val="20"/>
                      </w:rPr>
                      <w:t>Levels</w:t>
                    </w:r>
                    <w:r>
                      <w:rPr>
                        <w:rFonts w:ascii="Trebuchet MS" w:hAnsi="Trebuchet MS"/>
                        <w:b/>
                        <w:i/>
                        <w:color w:val="231F20"/>
                        <w:spacing w:val="-1"/>
                        <w:w w:val="85"/>
                        <w:sz w:val="20"/>
                      </w:rPr>
                      <w:t> </w:t>
                    </w:r>
                    <w:r>
                      <w:rPr>
                        <w:rFonts w:ascii="Trebuchet MS" w:hAnsi="Trebuchet MS"/>
                        <w:b/>
                        <w:i/>
                        <w:color w:val="231F20"/>
                        <w:w w:val="85"/>
                        <w:sz w:val="20"/>
                      </w:rPr>
                      <w:t>($</w:t>
                    </w:r>
                    <w:r>
                      <w:rPr>
                        <w:rFonts w:ascii="Trebuchet MS" w:hAnsi="Trebuchet MS"/>
                        <w:b/>
                        <w:i/>
                        <w:color w:val="231F20"/>
                        <w:spacing w:val="-2"/>
                        <w:w w:val="85"/>
                        <w:sz w:val="20"/>
                      </w:rPr>
                      <w:t> millions)</w:t>
                    </w:r>
                  </w:p>
                </w:txbxContent>
              </v:textbox>
              <w10:wrap type="none"/>
            </v:shape>
            <v:shape style="position:absolute;left:9002;top:1016;width:1021;height:246" type="#_x0000_t202" id="docshape238" filled="false" stroked="false">
              <v:textbox inset="0,0,0,0">
                <w:txbxContent>
                  <w:p>
                    <w:pPr>
                      <w:spacing w:before="11"/>
                      <w:ind w:left="0" w:right="0" w:firstLine="0"/>
                      <w:jc w:val="left"/>
                      <w:rPr>
                        <w:rFonts w:ascii="Trebuchet MS"/>
                        <w:b/>
                        <w:i/>
                        <w:sz w:val="20"/>
                      </w:rPr>
                    </w:pPr>
                    <w:r>
                      <w:rPr>
                        <w:rFonts w:ascii="Trebuchet MS"/>
                        <w:b/>
                        <w:i/>
                        <w:color w:val="231F20"/>
                        <w:w w:val="80"/>
                        <w:sz w:val="20"/>
                      </w:rPr>
                      <w:t>Exhibit</w:t>
                    </w:r>
                    <w:r>
                      <w:rPr>
                        <w:rFonts w:ascii="Trebuchet MS"/>
                        <w:b/>
                        <w:i/>
                        <w:color w:val="231F20"/>
                        <w:spacing w:val="-2"/>
                        <w:w w:val="95"/>
                        <w:sz w:val="20"/>
                      </w:rPr>
                      <w:t> </w:t>
                    </w:r>
                    <w:r>
                      <w:rPr>
                        <w:rFonts w:ascii="Trebuchet MS"/>
                        <w:b/>
                        <w:i/>
                        <w:color w:val="231F20"/>
                        <w:spacing w:val="-4"/>
                        <w:w w:val="95"/>
                        <w:sz w:val="20"/>
                      </w:rPr>
                      <w:t>10.2</w:t>
                    </w:r>
                  </w:p>
                </w:txbxContent>
              </v:textbox>
              <w10:wrap type="none"/>
            </v:shape>
            <v:shape style="position:absolute;left:3109;top:1657;width:730;height:216" type="#_x0000_t202" id="docshape239" filled="false" stroked="false">
              <v:textbox inset="0,0,0,0">
                <w:txbxContent>
                  <w:p>
                    <w:pPr>
                      <w:spacing w:before="5"/>
                      <w:ind w:left="0" w:right="0" w:firstLine="0"/>
                      <w:jc w:val="left"/>
                      <w:rPr>
                        <w:rFonts w:ascii="Arial Narrow"/>
                        <w:b/>
                        <w:sz w:val="18"/>
                      </w:rPr>
                    </w:pPr>
                    <w:r>
                      <w:rPr>
                        <w:rFonts w:ascii="Arial Narrow"/>
                        <w:b/>
                        <w:color w:val="231F20"/>
                        <w:spacing w:val="-2"/>
                        <w:w w:val="90"/>
                        <w:sz w:val="18"/>
                      </w:rPr>
                      <w:t>FINANCING</w:t>
                    </w:r>
                  </w:p>
                </w:txbxContent>
              </v:textbox>
              <w10:wrap type="none"/>
            </v:shape>
            <v:shape style="position:absolute;left:4283;top:1777;width:660;height:216" type="#_x0000_t202" id="docshape240" filled="false" stroked="false">
              <v:textbox inset="0,0,0,0">
                <w:txbxContent>
                  <w:p>
                    <w:pPr>
                      <w:spacing w:before="5"/>
                      <w:ind w:left="0" w:right="0" w:firstLine="0"/>
                      <w:jc w:val="left"/>
                      <w:rPr>
                        <w:rFonts w:ascii="Arial Narrow"/>
                        <w:b/>
                        <w:sz w:val="18"/>
                      </w:rPr>
                    </w:pPr>
                    <w:r>
                      <w:rPr>
                        <w:rFonts w:ascii="Arial Narrow"/>
                        <w:b/>
                        <w:color w:val="231F20"/>
                        <w:spacing w:val="-7"/>
                        <w:sz w:val="18"/>
                      </w:rPr>
                      <w:t>Operating</w:t>
                    </w:r>
                  </w:p>
                </w:txbxContent>
              </v:textbox>
              <w10:wrap type="none"/>
            </v:shape>
            <v:shape style="position:absolute;left:7870;top:1777;width:434;height:216" type="#_x0000_t202" id="docshape241" filled="false" stroked="false">
              <v:textbox inset="0,0,0,0">
                <w:txbxContent>
                  <w:p>
                    <w:pPr>
                      <w:spacing w:before="5"/>
                      <w:ind w:left="0" w:right="0" w:firstLine="0"/>
                      <w:jc w:val="left"/>
                      <w:rPr>
                        <w:rFonts w:ascii="Arial Narrow"/>
                        <w:b/>
                        <w:sz w:val="18"/>
                      </w:rPr>
                    </w:pPr>
                    <w:r>
                      <w:rPr>
                        <w:rFonts w:ascii="Arial Narrow"/>
                        <w:b/>
                        <w:color w:val="231F20"/>
                        <w:spacing w:val="-5"/>
                        <w:w w:val="85"/>
                        <w:sz w:val="18"/>
                      </w:rPr>
                      <w:t>NOPAT</w:t>
                    </w:r>
                  </w:p>
                </w:txbxContent>
              </v:textbox>
              <w10:wrap type="none"/>
            </v:shape>
            <v:shape style="position:absolute;left:9381;top:1657;width:750;height:216" type="#_x0000_t202" id="docshape242" filled="false" stroked="false">
              <v:textbox inset="0,0,0,0">
                <w:txbxContent>
                  <w:p>
                    <w:pPr>
                      <w:spacing w:before="5"/>
                      <w:ind w:left="0" w:right="0" w:firstLine="0"/>
                      <w:jc w:val="left"/>
                      <w:rPr>
                        <w:rFonts w:ascii="Arial Narrow"/>
                        <w:b/>
                        <w:sz w:val="18"/>
                      </w:rPr>
                    </w:pPr>
                    <w:r>
                      <w:rPr>
                        <w:rFonts w:ascii="Arial Narrow"/>
                        <w:b/>
                        <w:color w:val="231F20"/>
                        <w:w w:val="80"/>
                        <w:sz w:val="18"/>
                      </w:rPr>
                      <w:t>RETURN</w:t>
                    </w:r>
                    <w:r>
                      <w:rPr>
                        <w:rFonts w:ascii="Arial Narrow"/>
                        <w:b/>
                        <w:color w:val="231F20"/>
                        <w:spacing w:val="10"/>
                        <w:sz w:val="18"/>
                      </w:rPr>
                      <w:t> </w:t>
                    </w:r>
                    <w:r>
                      <w:rPr>
                        <w:rFonts w:ascii="Arial Narrow"/>
                        <w:b/>
                        <w:color w:val="231F20"/>
                        <w:spacing w:val="-5"/>
                        <w:w w:val="85"/>
                        <w:sz w:val="18"/>
                      </w:rPr>
                      <w:t>ON</w:t>
                    </w:r>
                  </w:p>
                </w:txbxContent>
              </v:textbox>
              <w10:wrap type="none"/>
            </v:shape>
            <v:shape style="position:absolute;left:1442;top:5008;width:3683;height:387" type="#_x0000_t202" id="docshape243" filled="false" stroked="false">
              <v:textbox inset="0,0,0,0">
                <w:txbxContent>
                  <w:p>
                    <w:pPr>
                      <w:spacing w:line="190" w:lineRule="exact" w:before="0"/>
                      <w:ind w:left="0" w:right="0" w:firstLine="0"/>
                      <w:jc w:val="left"/>
                      <w:rPr>
                        <w:rFonts w:ascii="Trebuchet MS"/>
                        <w:sz w:val="16"/>
                      </w:rPr>
                    </w:pPr>
                    <w:r>
                      <w:rPr>
                        <w:rFonts w:ascii="Trebuchet MS"/>
                        <w:color w:val="231F20"/>
                        <w:w w:val="75"/>
                        <w:position w:val="5"/>
                        <w:sz w:val="10"/>
                      </w:rPr>
                      <w:t>*</w:t>
                    </w:r>
                    <w:r>
                      <w:rPr>
                        <w:rFonts w:ascii="Trebuchet MS"/>
                        <w:color w:val="231F20"/>
                        <w:spacing w:val="61"/>
                        <w:position w:val="5"/>
                        <w:sz w:val="10"/>
                      </w:rPr>
                      <w:t> </w:t>
                    </w:r>
                    <w:r>
                      <w:rPr>
                        <w:rFonts w:ascii="Trebuchet MS"/>
                        <w:color w:val="231F20"/>
                        <w:w w:val="75"/>
                        <w:sz w:val="16"/>
                      </w:rPr>
                      <w:t>Return</w:t>
                    </w:r>
                    <w:r>
                      <w:rPr>
                        <w:rFonts w:ascii="Trebuchet MS"/>
                        <w:color w:val="231F20"/>
                        <w:spacing w:val="-7"/>
                        <w:sz w:val="16"/>
                      </w:rPr>
                      <w:t> </w:t>
                    </w:r>
                    <w:r>
                      <w:rPr>
                        <w:rFonts w:ascii="Trebuchet MS"/>
                        <w:color w:val="231F20"/>
                        <w:w w:val="75"/>
                        <w:sz w:val="16"/>
                      </w:rPr>
                      <w:t>on</w:t>
                    </w:r>
                    <w:r>
                      <w:rPr>
                        <w:rFonts w:ascii="Trebuchet MS"/>
                        <w:color w:val="231F20"/>
                        <w:spacing w:val="-7"/>
                        <w:sz w:val="16"/>
                      </w:rPr>
                      <w:t> </w:t>
                    </w:r>
                    <w:r>
                      <w:rPr>
                        <w:rFonts w:ascii="Trebuchet MS"/>
                        <w:color w:val="231F20"/>
                        <w:w w:val="75"/>
                        <w:sz w:val="16"/>
                      </w:rPr>
                      <w:t>net</w:t>
                    </w:r>
                    <w:r>
                      <w:rPr>
                        <w:rFonts w:ascii="Trebuchet MS"/>
                        <w:color w:val="231F20"/>
                        <w:spacing w:val="-8"/>
                        <w:sz w:val="16"/>
                      </w:rPr>
                      <w:t> </w:t>
                    </w:r>
                    <w:r>
                      <w:rPr>
                        <w:rFonts w:ascii="Trebuchet MS"/>
                        <w:color w:val="231F20"/>
                        <w:w w:val="75"/>
                        <w:sz w:val="16"/>
                      </w:rPr>
                      <w:t>operating</w:t>
                    </w:r>
                    <w:r>
                      <w:rPr>
                        <w:rFonts w:ascii="Trebuchet MS"/>
                        <w:color w:val="231F20"/>
                        <w:spacing w:val="-7"/>
                        <w:sz w:val="16"/>
                      </w:rPr>
                      <w:t> </w:t>
                    </w:r>
                    <w:r>
                      <w:rPr>
                        <w:rFonts w:ascii="Trebuchet MS"/>
                        <w:color w:val="231F20"/>
                        <w:w w:val="75"/>
                        <w:sz w:val="16"/>
                      </w:rPr>
                      <w:t>assets</w:t>
                    </w:r>
                    <w:r>
                      <w:rPr>
                        <w:rFonts w:ascii="Trebuchet MS"/>
                        <w:color w:val="231F20"/>
                        <w:spacing w:val="-8"/>
                        <w:sz w:val="16"/>
                      </w:rPr>
                      <w:t> </w:t>
                    </w:r>
                    <w:r>
                      <w:rPr>
                        <w:rFonts w:ascii="BIZ UDPGothic"/>
                        <w:color w:val="231F20"/>
                        <w:w w:val="75"/>
                        <w:sz w:val="16"/>
                      </w:rPr>
                      <w:t>=</w:t>
                    </w:r>
                    <w:r>
                      <w:rPr>
                        <w:rFonts w:ascii="BIZ UDPGothic"/>
                        <w:color w:val="231F20"/>
                        <w:spacing w:val="-12"/>
                        <w:sz w:val="16"/>
                      </w:rPr>
                      <w:t> </w:t>
                    </w:r>
                    <w:r>
                      <w:rPr>
                        <w:rFonts w:ascii="Trebuchet MS"/>
                        <w:color w:val="231F20"/>
                        <w:w w:val="75"/>
                        <w:sz w:val="16"/>
                      </w:rPr>
                      <w:t>NOPAT/Net</w:t>
                    </w:r>
                    <w:r>
                      <w:rPr>
                        <w:rFonts w:ascii="Trebuchet MS"/>
                        <w:color w:val="231F20"/>
                        <w:spacing w:val="-7"/>
                        <w:sz w:val="16"/>
                      </w:rPr>
                      <w:t> </w:t>
                    </w:r>
                    <w:r>
                      <w:rPr>
                        <w:rFonts w:ascii="Trebuchet MS"/>
                        <w:color w:val="231F20"/>
                        <w:w w:val="75"/>
                        <w:sz w:val="16"/>
                      </w:rPr>
                      <w:t>Operating</w:t>
                    </w:r>
                    <w:r>
                      <w:rPr>
                        <w:rFonts w:ascii="Trebuchet MS"/>
                        <w:color w:val="231F20"/>
                        <w:spacing w:val="-8"/>
                        <w:sz w:val="16"/>
                      </w:rPr>
                      <w:t> </w:t>
                    </w:r>
                    <w:r>
                      <w:rPr>
                        <w:rFonts w:ascii="Trebuchet MS"/>
                        <w:color w:val="231F20"/>
                        <w:spacing w:val="-2"/>
                        <w:w w:val="75"/>
                        <w:sz w:val="16"/>
                      </w:rPr>
                      <w:t>Assets.</w:t>
                    </w:r>
                  </w:p>
                  <w:p>
                    <w:pPr>
                      <w:spacing w:line="195" w:lineRule="exact" w:before="1"/>
                      <w:ind w:left="0" w:right="0" w:firstLine="0"/>
                      <w:jc w:val="left"/>
                      <w:rPr>
                        <w:rFonts w:ascii="Trebuchet MS" w:hAnsi="Trebuchet MS"/>
                        <w:sz w:val="16"/>
                      </w:rPr>
                    </w:pPr>
                    <w:r>
                      <w:rPr>
                        <w:rFonts w:ascii="Trebuchet MS" w:hAnsi="Trebuchet MS"/>
                        <w:color w:val="231F20"/>
                        <w:w w:val="75"/>
                        <w:position w:val="5"/>
                        <w:sz w:val="10"/>
                      </w:rPr>
                      <w:t>†</w:t>
                    </w:r>
                    <w:r>
                      <w:rPr>
                        <w:rFonts w:ascii="Trebuchet MS" w:hAnsi="Trebuchet MS"/>
                        <w:color w:val="231F20"/>
                        <w:spacing w:val="58"/>
                        <w:position w:val="5"/>
                        <w:sz w:val="10"/>
                      </w:rPr>
                      <w:t> </w:t>
                    </w:r>
                    <w:r>
                      <w:rPr>
                        <w:rFonts w:ascii="Trebuchet MS" w:hAnsi="Trebuchet MS"/>
                        <w:color w:val="231F20"/>
                        <w:w w:val="75"/>
                        <w:sz w:val="16"/>
                      </w:rPr>
                      <w:t>Return</w:t>
                    </w:r>
                    <w:r>
                      <w:rPr>
                        <w:rFonts w:ascii="Trebuchet MS" w:hAnsi="Trebuchet MS"/>
                        <w:color w:val="231F20"/>
                        <w:spacing w:val="-9"/>
                        <w:sz w:val="16"/>
                      </w:rPr>
                      <w:t> </w:t>
                    </w:r>
                    <w:r>
                      <w:rPr>
                        <w:rFonts w:ascii="Trebuchet MS" w:hAnsi="Trebuchet MS"/>
                        <w:color w:val="231F20"/>
                        <w:w w:val="75"/>
                        <w:sz w:val="16"/>
                      </w:rPr>
                      <w:t>on</w:t>
                    </w:r>
                    <w:r>
                      <w:rPr>
                        <w:rFonts w:ascii="Trebuchet MS" w:hAnsi="Trebuchet MS"/>
                        <w:color w:val="231F20"/>
                        <w:spacing w:val="-8"/>
                        <w:sz w:val="16"/>
                      </w:rPr>
                      <w:t> </w:t>
                    </w:r>
                    <w:r>
                      <w:rPr>
                        <w:rFonts w:ascii="Trebuchet MS" w:hAnsi="Trebuchet MS"/>
                        <w:color w:val="231F20"/>
                        <w:w w:val="75"/>
                        <w:sz w:val="16"/>
                      </w:rPr>
                      <w:t>equity</w:t>
                    </w:r>
                    <w:r>
                      <w:rPr>
                        <w:rFonts w:ascii="Trebuchet MS" w:hAnsi="Trebuchet MS"/>
                        <w:color w:val="231F20"/>
                        <w:spacing w:val="-9"/>
                        <w:sz w:val="16"/>
                      </w:rPr>
                      <w:t> </w:t>
                    </w:r>
                    <w:r>
                      <w:rPr>
                        <w:rFonts w:ascii="BIZ UDPGothic" w:hAnsi="BIZ UDPGothic"/>
                        <w:color w:val="231F20"/>
                        <w:w w:val="75"/>
                        <w:sz w:val="16"/>
                      </w:rPr>
                      <w:t>=</w:t>
                    </w:r>
                    <w:r>
                      <w:rPr>
                        <w:rFonts w:ascii="BIZ UDPGothic" w:hAnsi="BIZ UDPGothic"/>
                        <w:color w:val="231F20"/>
                        <w:spacing w:val="-14"/>
                        <w:sz w:val="16"/>
                      </w:rPr>
                      <w:t> </w:t>
                    </w:r>
                    <w:r>
                      <w:rPr>
                        <w:rFonts w:ascii="Trebuchet MS" w:hAnsi="Trebuchet MS"/>
                        <w:color w:val="231F20"/>
                        <w:w w:val="75"/>
                        <w:sz w:val="16"/>
                      </w:rPr>
                      <w:t>Net</w:t>
                    </w:r>
                    <w:r>
                      <w:rPr>
                        <w:rFonts w:ascii="Trebuchet MS" w:hAnsi="Trebuchet MS"/>
                        <w:color w:val="231F20"/>
                        <w:spacing w:val="-8"/>
                        <w:sz w:val="16"/>
                      </w:rPr>
                      <w:t> </w:t>
                    </w:r>
                    <w:r>
                      <w:rPr>
                        <w:rFonts w:ascii="Trebuchet MS" w:hAnsi="Trebuchet MS"/>
                        <w:color w:val="231F20"/>
                        <w:w w:val="75"/>
                        <w:sz w:val="16"/>
                      </w:rPr>
                      <w:t>income/Shareholders’</w:t>
                    </w:r>
                    <w:r>
                      <w:rPr>
                        <w:rFonts w:ascii="Trebuchet MS" w:hAnsi="Trebuchet MS"/>
                        <w:color w:val="231F20"/>
                        <w:spacing w:val="-9"/>
                        <w:sz w:val="16"/>
                      </w:rPr>
                      <w:t> </w:t>
                    </w:r>
                    <w:r>
                      <w:rPr>
                        <w:rFonts w:ascii="Trebuchet MS" w:hAnsi="Trebuchet MS"/>
                        <w:color w:val="231F20"/>
                        <w:spacing w:val="-2"/>
                        <w:w w:val="75"/>
                        <w:sz w:val="16"/>
                      </w:rPr>
                      <w:t>equity.</w:t>
                    </w:r>
                  </w:p>
                </w:txbxContent>
              </v:textbox>
              <w10:wrap type="none"/>
            </v:shape>
            <w10:wrap type="none"/>
          </v:group>
        </w:pict>
      </w:r>
      <w:r>
        <w:rPr/>
        <w:pict>
          <v:line style="position:absolute;mso-position-horizontal-relative:page;mso-position-vertical-relative:paragraph;z-index:-22156288" from="150.126724pt,108.292557pt" to="196.141724pt,108.292557pt" stroked="true" strokeweight=".5pt" strokecolor="#231f20">
            <v:stroke dashstyle="solid"/>
            <w10:wrap type="none"/>
          </v:line>
        </w:pict>
      </w:r>
      <w:r>
        <w:rPr>
          <w:color w:val="231F20"/>
          <w:spacing w:val="-6"/>
        </w:rPr>
        <w:t>Exhibit</w:t>
      </w:r>
      <w:r>
        <w:rPr>
          <w:color w:val="231F20"/>
          <w:spacing w:val="-7"/>
        </w:rPr>
        <w:t> </w:t>
      </w:r>
      <w:r>
        <w:rPr>
          <w:color w:val="231F20"/>
          <w:spacing w:val="-6"/>
        </w:rPr>
        <w:t>10.2 illustrates</w:t>
      </w:r>
      <w:r>
        <w:rPr>
          <w:color w:val="231F20"/>
          <w:spacing w:val="-7"/>
        </w:rPr>
        <w:t> </w:t>
      </w:r>
      <w:r>
        <w:rPr>
          <w:color w:val="231F20"/>
          <w:spacing w:val="-6"/>
        </w:rPr>
        <w:t>trading on</w:t>
      </w:r>
      <w:r>
        <w:rPr>
          <w:color w:val="231F20"/>
          <w:spacing w:val="-7"/>
        </w:rPr>
        <w:t> </w:t>
      </w:r>
      <w:r>
        <w:rPr>
          <w:color w:val="231F20"/>
          <w:spacing w:val="-6"/>
        </w:rPr>
        <w:t>the equity.</w:t>
      </w:r>
      <w:r>
        <w:rPr>
          <w:color w:val="231F20"/>
          <w:spacing w:val="-7"/>
        </w:rPr>
        <w:t> </w:t>
      </w:r>
      <w:r>
        <w:rPr>
          <w:color w:val="231F20"/>
          <w:spacing w:val="-6"/>
        </w:rPr>
        <w:t>This </w:t>
      </w:r>
      <w:r>
        <w:rPr>
          <w:color w:val="231F20"/>
        </w:rPr>
        <w:t>exhibit computes the returns achieved for two </w:t>
      </w:r>
      <w:r>
        <w:rPr>
          <w:color w:val="231F20"/>
          <w:spacing w:val="-6"/>
        </w:rPr>
        <w:t>companies</w:t>
      </w:r>
      <w:r>
        <w:rPr>
          <w:color w:val="231F20"/>
          <w:spacing w:val="-7"/>
        </w:rPr>
        <w:t> </w:t>
      </w:r>
      <w:r>
        <w:rPr>
          <w:color w:val="231F20"/>
          <w:spacing w:val="-6"/>
        </w:rPr>
        <w:t>referred to</w:t>
      </w:r>
      <w:r>
        <w:rPr>
          <w:color w:val="231F20"/>
          <w:spacing w:val="-7"/>
        </w:rPr>
        <w:t> </w:t>
      </w:r>
      <w:r>
        <w:rPr>
          <w:color w:val="231F20"/>
          <w:spacing w:val="-6"/>
        </w:rPr>
        <w:t>as Risky,</w:t>
      </w:r>
      <w:r>
        <w:rPr>
          <w:color w:val="231F20"/>
          <w:spacing w:val="-7"/>
        </w:rPr>
        <w:t> </w:t>
      </w:r>
      <w:r>
        <w:rPr>
          <w:color w:val="231F20"/>
          <w:spacing w:val="-6"/>
        </w:rPr>
        <w:t>Inc., and</w:t>
      </w:r>
      <w:r>
        <w:rPr>
          <w:color w:val="231F20"/>
          <w:spacing w:val="-7"/>
        </w:rPr>
        <w:t> </w:t>
      </w:r>
      <w:r>
        <w:rPr>
          <w:color w:val="231F20"/>
          <w:spacing w:val="-6"/>
        </w:rPr>
        <w:t>Safety, Inc.</w:t>
      </w:r>
    </w:p>
    <w:p>
      <w:pPr>
        <w:pStyle w:val="Heading5"/>
        <w:spacing w:line="244" w:lineRule="auto" w:before="19"/>
        <w:ind w:left="1604" w:right="1078" w:hanging="540"/>
      </w:pPr>
      <w:r>
        <w:rPr>
          <w:b w:val="0"/>
        </w:rPr>
        <w:br w:type="column"/>
      </w:r>
      <w:r>
        <w:rPr>
          <w:color w:val="231F20"/>
          <w:w w:val="90"/>
        </w:rPr>
        <w:t>Liability and Equity Financing for </w:t>
      </w:r>
      <w:r>
        <w:rPr>
          <w:color w:val="231F20"/>
        </w:rPr>
        <w:t>Selected</w:t>
      </w:r>
      <w:r>
        <w:rPr>
          <w:color w:val="231F20"/>
          <w:spacing w:val="-10"/>
        </w:rPr>
        <w:t> </w:t>
      </w:r>
      <w:r>
        <w:rPr>
          <w:color w:val="231F20"/>
        </w:rPr>
        <w:t>Companies</w:t>
      </w:r>
    </w:p>
    <w:p>
      <w:pPr>
        <w:spacing w:line="295" w:lineRule="auto" w:before="97"/>
        <w:ind w:left="199" w:right="4555" w:firstLine="130"/>
        <w:jc w:val="right"/>
        <w:rPr>
          <w:rFonts w:ascii="Tahoma"/>
          <w:sz w:val="16"/>
        </w:rPr>
      </w:pPr>
      <w:r>
        <w:rPr/>
        <w:pict>
          <v:group style="position:absolute;margin-left:349.443726pt;margin-top:3.486005pt;width:166.9pt;height:79.3pt;mso-position-horizontal-relative:page;mso-position-vertical-relative:paragraph;z-index:15765504" id="docshapegroup244" coordorigin="6989,70" coordsize="3338,1586">
            <v:shape style="position:absolute;left:6998;top:79;width:3318;height:1496" id="docshape245" coordorigin="6999,80" coordsize="3318,1496" path="m10316,1575l6999,1575,6999,80e" filled="false" stroked="true" strokeweight="1pt" strokecolor="#231f20">
              <v:path arrowok="t"/>
              <v:stroke dashstyle="solid"/>
            </v:shape>
            <v:line style="position:absolute" from="6999,1575" to="6999,1655" stroked="true" strokeweight="1pt" strokecolor="#231f20">
              <v:stroke dashstyle="solid"/>
            </v:line>
            <v:line style="position:absolute" from="7662,1575" to="7662,1655" stroked="true" strokeweight="1pt" strokecolor="#231f20">
              <v:stroke dashstyle="solid"/>
            </v:line>
            <v:line style="position:absolute" from="8326,1575" to="8326,1655" stroked="true" strokeweight="1pt" strokecolor="#231f20">
              <v:stroke dashstyle="solid"/>
            </v:line>
            <v:line style="position:absolute" from="8989,1575" to="8989,1655" stroked="true" strokeweight="1pt" strokecolor="#231f20">
              <v:stroke dashstyle="solid"/>
            </v:line>
            <v:line style="position:absolute" from="9652,1575" to="9652,1655" stroked="true" strokeweight="1pt" strokecolor="#231f20">
              <v:stroke dashstyle="solid"/>
            </v:line>
            <v:shape style="position:absolute;left:7662;top:79;width:1991;height:1496" id="docshape246" coordorigin="7662,80" coordsize="1991,1496" path="m7662,1437l7662,1575m7662,1200l7662,1337m7662,962l7662,1100m7662,724l7662,862m7662,486l7662,624m7662,248l7662,386m7662,80l7662,148m8326,1437l8326,1575m8326,1200l8326,1337m8326,962l8326,1100m8326,724l8326,862m8326,486l8326,624m8326,248l8326,386m8326,80l8326,148m8989,1437l8989,1575m8989,962l8989,1337m8989,724l8989,862m8989,486l8989,624m8989,248l8989,386m8989,80l8989,148m9652,1437l9652,1575m9652,1200l9652,1337m9652,962l9652,1100m9652,724l9652,862m9652,486l9652,624m9652,248l9652,386m9652,80l9652,148e" filled="false" stroked="true" strokeweight="1pt" strokecolor="#231f20">
              <v:path arrowok="t"/>
              <v:stroke dashstyle="solid"/>
            </v:shape>
            <v:line style="position:absolute" from="10316,80" to="10316,1575" stroked="true" strokeweight="1pt" strokecolor="#231f20">
              <v:stroke dashstyle="solid"/>
            </v:line>
            <v:line style="position:absolute" from="10316,1575" to="10316,1655" stroked="true" strokeweight="1pt" strokecolor="#231f20">
              <v:stroke dashstyle="solid"/>
            </v:line>
            <v:rect style="position:absolute;left:6998;top:1337;width:1659;height:100" id="docshape247" filled="true" fillcolor="#d1d3d4" stroked="false">
              <v:fill type="solid"/>
            </v:rect>
            <v:rect style="position:absolute;left:6998;top:1337;width:1659;height:100" id="docshape248" filled="false" stroked="true" strokeweight="1pt" strokecolor="#231f20">
              <v:stroke dashstyle="solid"/>
            </v:rect>
            <v:rect style="position:absolute;left:6998;top:1099;width:1991;height:100" id="docshape249" filled="true" fillcolor="#d1d3d4" stroked="false">
              <v:fill type="solid"/>
            </v:rect>
            <v:rect style="position:absolute;left:6998;top:1099;width:1991;height:100" id="docshape250" filled="false" stroked="true" strokeweight="1pt" strokecolor="#231f20">
              <v:stroke dashstyle="solid"/>
            </v:rect>
            <v:rect style="position:absolute;left:6998;top:861;width:1618;height:100" id="docshape251" filled="true" fillcolor="#d1d3d4" stroked="false">
              <v:fill type="solid"/>
            </v:rect>
            <v:rect style="position:absolute;left:6998;top:861;width:1618;height:100" id="docshape252" filled="false" stroked="true" strokeweight="1pt" strokecolor="#231f20">
              <v:stroke dashstyle="solid"/>
            </v:rect>
            <v:rect style="position:absolute;left:6998;top:623;width:2244;height:100" id="docshape253" filled="true" fillcolor="#d1d3d4" stroked="false">
              <v:fill type="solid"/>
            </v:rect>
            <v:rect style="position:absolute;left:6998;top:623;width:2244;height:100" id="docshape254" filled="false" stroked="true" strokeweight="1pt" strokecolor="#231f20">
              <v:stroke dashstyle="solid"/>
            </v:rect>
            <v:rect style="position:absolute;left:6998;top:385;width:1468;height:100" id="docshape255" filled="true" fillcolor="#d1d3d4" stroked="false">
              <v:fill type="solid"/>
            </v:rect>
            <v:rect style="position:absolute;left:6998;top:385;width:1468;height:100" id="docshape256" filled="false" stroked="true" strokeweight="1pt" strokecolor="#231f20">
              <v:stroke dashstyle="solid"/>
            </v:rect>
            <v:rect style="position:absolute;left:6998;top:148;width:2157;height:100" id="docshape257" filled="true" fillcolor="#d1d3d4" stroked="false">
              <v:fill type="solid"/>
            </v:rect>
            <v:rect style="position:absolute;left:6998;top:148;width:2157;height:100" id="docshape258" filled="false" stroked="true" strokeweight="1pt" strokecolor="#231f20">
              <v:stroke dashstyle="solid"/>
            </v:rect>
            <v:rect style="position:absolute;left:9155;top:148;width:1161;height:100" id="docshape259" filled="true" fillcolor="#808285" stroked="false">
              <v:fill type="solid"/>
            </v:rect>
            <v:rect style="position:absolute;left:9155;top:148;width:1161;height:100" id="docshape260" filled="false" stroked="true" strokeweight="1pt" strokecolor="#231f20">
              <v:stroke dashstyle="solid"/>
            </v:rect>
            <v:rect style="position:absolute;left:9241;top:623;width:1074;height:100" id="docshape261" filled="true" fillcolor="#808285" stroked="false">
              <v:fill type="solid"/>
            </v:rect>
            <v:rect style="position:absolute;left:9241;top:623;width:1074;height:100" id="docshape262" filled="false" stroked="true" strokeweight="1pt" strokecolor="#231f20">
              <v:stroke dashstyle="solid"/>
            </v:rect>
            <v:rect style="position:absolute;left:8616;top:861;width:1700;height:100" id="docshape263" filled="true" fillcolor="#808285" stroked="false">
              <v:fill type="solid"/>
            </v:rect>
            <v:rect style="position:absolute;left:8616;top:861;width:1700;height:100" id="docshape264" filled="false" stroked="true" strokeweight="1pt" strokecolor="#231f20">
              <v:stroke dashstyle="solid"/>
            </v:rect>
            <v:rect style="position:absolute;left:8989;top:1099;width:1327;height:100" id="docshape265" filled="true" fillcolor="#808285" stroked="false">
              <v:fill type="solid"/>
            </v:rect>
            <v:rect style="position:absolute;left:8989;top:1099;width:1327;height:100" id="docshape266" filled="false" stroked="true" strokeweight="1pt" strokecolor="#231f20">
              <v:stroke dashstyle="solid"/>
            </v:rect>
            <v:rect style="position:absolute;left:8657;top:1337;width:1659;height:100" id="docshape267" filled="true" fillcolor="#808285" stroked="false">
              <v:fill type="solid"/>
            </v:rect>
            <v:rect style="position:absolute;left:8657;top:1337;width:1659;height:100" id="docshape268" filled="false" stroked="true" strokeweight="1pt" strokecolor="#231f20">
              <v:stroke dashstyle="solid"/>
            </v:rect>
            <v:rect style="position:absolute;left:8466;top:385;width:1850;height:100" id="docshape269" filled="true" fillcolor="#808285" stroked="false">
              <v:fill type="solid"/>
            </v:rect>
            <v:rect style="position:absolute;left:8466;top:385;width:1850;height:100" id="docshape270" filled="false" stroked="true" strokeweight="1pt" strokecolor="#231f20">
              <v:stroke dashstyle="solid"/>
            </v:rect>
            <w10:wrap type="none"/>
          </v:group>
        </w:pict>
      </w:r>
      <w:r>
        <w:rPr>
          <w:rFonts w:ascii="Tahoma"/>
          <w:color w:val="231F20"/>
          <w:spacing w:val="-6"/>
          <w:sz w:val="16"/>
        </w:rPr>
        <w:t>Target</w:t>
      </w:r>
      <w:r>
        <w:rPr>
          <w:rFonts w:ascii="Tahoma"/>
          <w:color w:val="231F20"/>
          <w:spacing w:val="-7"/>
          <w:sz w:val="16"/>
        </w:rPr>
        <w:t> </w:t>
      </w:r>
      <w:r>
        <w:rPr>
          <w:rFonts w:ascii="Tahoma"/>
          <w:color w:val="231F20"/>
          <w:spacing w:val="-6"/>
          <w:sz w:val="16"/>
        </w:rPr>
        <w:t>Corp. </w:t>
      </w:r>
      <w:r>
        <w:rPr>
          <w:rFonts w:ascii="Tahoma"/>
          <w:color w:val="231F20"/>
          <w:sz w:val="16"/>
        </w:rPr>
        <w:t>Pfizer Inc. Dell Inc. </w:t>
      </w:r>
      <w:r>
        <w:rPr>
          <w:rFonts w:ascii="Tahoma"/>
          <w:color w:val="231F20"/>
          <w:spacing w:val="-2"/>
          <w:sz w:val="16"/>
        </w:rPr>
        <w:t>Coca-Cola</w:t>
      </w:r>
      <w:r>
        <w:rPr>
          <w:rFonts w:ascii="Tahoma"/>
          <w:color w:val="231F20"/>
          <w:spacing w:val="-11"/>
          <w:sz w:val="16"/>
        </w:rPr>
        <w:t> </w:t>
      </w:r>
      <w:r>
        <w:rPr>
          <w:rFonts w:ascii="Tahoma"/>
          <w:color w:val="231F20"/>
          <w:spacing w:val="-2"/>
          <w:sz w:val="16"/>
        </w:rPr>
        <w:t>Co. </w:t>
      </w:r>
      <w:r>
        <w:rPr>
          <w:rFonts w:ascii="Tahoma"/>
          <w:color w:val="231F20"/>
          <w:sz w:val="16"/>
        </w:rPr>
        <w:t>Best Buy Co.</w:t>
      </w:r>
    </w:p>
    <w:p>
      <w:pPr>
        <w:spacing w:before="2"/>
        <w:ind w:left="662" w:right="0" w:firstLine="0"/>
        <w:jc w:val="left"/>
        <w:rPr>
          <w:rFonts w:ascii="Tahoma"/>
          <w:sz w:val="16"/>
        </w:rPr>
      </w:pPr>
      <w:r>
        <w:rPr>
          <w:rFonts w:ascii="Tahoma"/>
          <w:color w:val="231F20"/>
          <w:w w:val="105"/>
          <w:sz w:val="16"/>
        </w:rPr>
        <w:t>3M</w:t>
      </w:r>
      <w:r>
        <w:rPr>
          <w:rFonts w:ascii="Tahoma"/>
          <w:color w:val="231F20"/>
          <w:spacing w:val="3"/>
          <w:w w:val="105"/>
          <w:sz w:val="16"/>
        </w:rPr>
        <w:t> </w:t>
      </w:r>
      <w:r>
        <w:rPr>
          <w:rFonts w:ascii="Tahoma"/>
          <w:color w:val="231F20"/>
          <w:spacing w:val="-5"/>
          <w:w w:val="105"/>
          <w:sz w:val="16"/>
        </w:rPr>
        <w:t>Co.</w:t>
      </w:r>
    </w:p>
    <w:p>
      <w:pPr>
        <w:pStyle w:val="BodyText"/>
        <w:spacing w:before="10"/>
        <w:rPr>
          <w:rFonts w:ascii="Tahoma"/>
          <w:sz w:val="16"/>
        </w:rPr>
      </w:pPr>
    </w:p>
    <w:p>
      <w:pPr>
        <w:tabs>
          <w:tab w:pos="1710" w:val="left" w:leader="none"/>
          <w:tab w:pos="2373" w:val="left" w:leader="none"/>
          <w:tab w:pos="3037" w:val="left" w:leader="none"/>
          <w:tab w:pos="3700" w:val="left" w:leader="none"/>
          <w:tab w:pos="4315" w:val="left" w:leader="none"/>
        </w:tabs>
        <w:spacing w:before="0"/>
        <w:ind w:left="1095" w:right="0" w:firstLine="0"/>
        <w:jc w:val="left"/>
        <w:rPr>
          <w:rFonts w:ascii="Tahoma"/>
          <w:sz w:val="16"/>
        </w:rPr>
      </w:pPr>
      <w:r>
        <w:rPr/>
        <w:pict>
          <v:group style="position:absolute;margin-left:440.099731pt;margin-top:18.195997pt;width:7pt;height:7pt;mso-position-horizontal-relative:page;mso-position-vertical-relative:paragraph;z-index:-22155264" id="docshapegroup271" coordorigin="8802,364" coordsize="140,140">
            <v:rect style="position:absolute;left:8812;top:373;width:120;height:120" id="docshape272" filled="true" fillcolor="#808285" stroked="false">
              <v:fill type="solid"/>
            </v:rect>
            <v:rect style="position:absolute;left:8812;top:373;width:120;height:120" id="docshape273" filled="false" stroked="true" strokeweight="1pt" strokecolor="#231f20">
              <v:stroke dashstyle="solid"/>
            </v:rect>
            <w10:wrap type="none"/>
          </v:group>
        </w:pict>
      </w:r>
      <w:r>
        <w:rPr>
          <w:rFonts w:ascii="Tahoma"/>
          <w:color w:val="231F20"/>
          <w:spacing w:val="-5"/>
          <w:sz w:val="16"/>
        </w:rPr>
        <w:t>0%</w:t>
      </w:r>
      <w:r>
        <w:rPr>
          <w:rFonts w:ascii="Tahoma"/>
          <w:color w:val="231F20"/>
          <w:sz w:val="16"/>
        </w:rPr>
        <w:tab/>
      </w:r>
      <w:r>
        <w:rPr>
          <w:rFonts w:ascii="Tahoma"/>
          <w:color w:val="231F20"/>
          <w:spacing w:val="-5"/>
          <w:sz w:val="16"/>
        </w:rPr>
        <w:t>20%</w:t>
      </w:r>
      <w:r>
        <w:rPr>
          <w:rFonts w:ascii="Tahoma"/>
          <w:color w:val="231F20"/>
          <w:sz w:val="16"/>
        </w:rPr>
        <w:tab/>
      </w:r>
      <w:r>
        <w:rPr>
          <w:rFonts w:ascii="Tahoma"/>
          <w:color w:val="231F20"/>
          <w:spacing w:val="-5"/>
          <w:sz w:val="16"/>
        </w:rPr>
        <w:t>40%</w:t>
      </w:r>
      <w:r>
        <w:rPr>
          <w:rFonts w:ascii="Tahoma"/>
          <w:color w:val="231F20"/>
          <w:sz w:val="16"/>
        </w:rPr>
        <w:tab/>
      </w:r>
      <w:r>
        <w:rPr>
          <w:rFonts w:ascii="Tahoma"/>
          <w:color w:val="231F20"/>
          <w:spacing w:val="-5"/>
          <w:sz w:val="16"/>
        </w:rPr>
        <w:t>60%</w:t>
      </w:r>
      <w:r>
        <w:rPr>
          <w:rFonts w:ascii="Tahoma"/>
          <w:color w:val="231F20"/>
          <w:sz w:val="16"/>
        </w:rPr>
        <w:tab/>
      </w:r>
      <w:r>
        <w:rPr>
          <w:rFonts w:ascii="Tahoma"/>
          <w:color w:val="231F20"/>
          <w:spacing w:val="-5"/>
          <w:sz w:val="16"/>
        </w:rPr>
        <w:t>80%</w:t>
      </w:r>
      <w:r>
        <w:rPr>
          <w:rFonts w:ascii="Tahoma"/>
          <w:color w:val="231F20"/>
          <w:sz w:val="16"/>
        </w:rPr>
        <w:tab/>
      </w:r>
      <w:r>
        <w:rPr>
          <w:rFonts w:ascii="Tahoma"/>
          <w:color w:val="231F20"/>
          <w:spacing w:val="-4"/>
          <w:sz w:val="16"/>
        </w:rPr>
        <w:t>100%</w:t>
      </w:r>
    </w:p>
    <w:p>
      <w:pPr>
        <w:pStyle w:val="BodyText"/>
        <w:spacing w:before="5"/>
        <w:rPr>
          <w:rFonts w:ascii="Tahoma"/>
          <w:sz w:val="5"/>
        </w:rPr>
      </w:pPr>
      <w:r>
        <w:rPr/>
        <w:pict>
          <v:group style="position:absolute;margin-left:353.962708pt;margin-top:4.498859pt;width:157.85pt;height:17pt;mso-position-horizontal-relative:page;mso-position-vertical-relative:paragraph;z-index:-15693312;mso-wrap-distance-left:0;mso-wrap-distance-right:0" id="docshapegroup274" coordorigin="7079,90" coordsize="3157,340">
            <v:rect style="position:absolute;left:7169;top:179;width:120;height:120" id="docshape275" filled="true" fillcolor="#d1d3d4" stroked="false">
              <v:fill type="solid"/>
            </v:rect>
            <v:rect style="position:absolute;left:7169;top:179;width:120;height:120" id="docshape276" filled="false" stroked="true" strokeweight="1pt" strokecolor="#231f20">
              <v:stroke dashstyle="solid"/>
            </v:rect>
            <v:shape style="position:absolute;left:7089;top:99;width:3137;height:320" type="#_x0000_t202" id="docshape277" filled="false" stroked="true" strokeweight="1pt" strokecolor="#231f20">
              <v:textbox inset="0,0,0,0">
                <w:txbxContent>
                  <w:p>
                    <w:pPr>
                      <w:tabs>
                        <w:tab w:pos="1899" w:val="left" w:leader="none"/>
                      </w:tabs>
                      <w:spacing w:before="30"/>
                      <w:ind w:left="256" w:right="0" w:firstLine="0"/>
                      <w:jc w:val="left"/>
                      <w:rPr>
                        <w:rFonts w:ascii="Tahoma"/>
                        <w:sz w:val="16"/>
                      </w:rPr>
                    </w:pPr>
                    <w:r>
                      <w:rPr>
                        <w:rFonts w:ascii="Tahoma"/>
                        <w:color w:val="231F20"/>
                        <w:sz w:val="16"/>
                      </w:rPr>
                      <w:t>Liability</w:t>
                    </w:r>
                    <w:r>
                      <w:rPr>
                        <w:rFonts w:ascii="Tahoma"/>
                        <w:color w:val="231F20"/>
                        <w:spacing w:val="24"/>
                        <w:sz w:val="16"/>
                      </w:rPr>
                      <w:t> </w:t>
                    </w:r>
                    <w:r>
                      <w:rPr>
                        <w:rFonts w:ascii="Tahoma"/>
                        <w:color w:val="231F20"/>
                        <w:spacing w:val="-2"/>
                        <w:sz w:val="16"/>
                      </w:rPr>
                      <w:t>financing</w:t>
                    </w:r>
                    <w:r>
                      <w:rPr>
                        <w:rFonts w:ascii="Tahoma"/>
                        <w:color w:val="231F20"/>
                        <w:sz w:val="16"/>
                      </w:rPr>
                      <w:tab/>
                      <w:t>Equity</w:t>
                    </w:r>
                    <w:r>
                      <w:rPr>
                        <w:rFonts w:ascii="Tahoma"/>
                        <w:color w:val="231F20"/>
                        <w:spacing w:val="2"/>
                        <w:sz w:val="16"/>
                      </w:rPr>
                      <w:t> </w:t>
                    </w:r>
                    <w:r>
                      <w:rPr>
                        <w:rFonts w:ascii="Tahoma"/>
                        <w:color w:val="231F20"/>
                        <w:spacing w:val="-2"/>
                        <w:sz w:val="16"/>
                      </w:rPr>
                      <w:t>financing</w:t>
                    </w:r>
                  </w:p>
                </w:txbxContent>
              </v:textbox>
              <v:stroke dashstyle="solid"/>
              <w10:wrap type="none"/>
            </v:shape>
            <w10:wrap type="topAndBottom"/>
          </v:group>
        </w:pict>
      </w:r>
    </w:p>
    <w:p>
      <w:pPr>
        <w:spacing w:after="0"/>
        <w:rPr>
          <w:rFonts w:ascii="Tahoma"/>
          <w:sz w:val="5"/>
        </w:rPr>
        <w:sectPr>
          <w:type w:val="continuous"/>
          <w:pgSz w:w="11510" w:h="14400"/>
          <w:pgMar w:header="0" w:footer="0" w:top="560" w:bottom="280" w:left="0" w:right="0"/>
          <w:cols w:num="2" w:equalWidth="0">
            <w:col w:w="5743" w:space="40"/>
            <w:col w:w="5727"/>
          </w:cols>
        </w:sect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5"/>
        <w:rPr>
          <w:rFonts w:ascii="Tahoma"/>
        </w:rPr>
      </w:pPr>
    </w:p>
    <w:tbl>
      <w:tblPr>
        <w:tblW w:w="0" w:type="auto"/>
        <w:jc w:val="left"/>
        <w:tblInd w:w="1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1"/>
        <w:gridCol w:w="651"/>
        <w:gridCol w:w="507"/>
        <w:gridCol w:w="780"/>
        <w:gridCol w:w="1016"/>
        <w:gridCol w:w="861"/>
        <w:gridCol w:w="615"/>
        <w:gridCol w:w="704"/>
        <w:gridCol w:w="1525"/>
        <w:gridCol w:w="1090"/>
        <w:gridCol w:w="570"/>
      </w:tblGrid>
      <w:tr>
        <w:trPr>
          <w:trHeight w:val="294" w:hRule="atLeast"/>
        </w:trPr>
        <w:tc>
          <w:tcPr>
            <w:tcW w:w="3755" w:type="dxa"/>
            <w:gridSpan w:val="5"/>
          </w:tcPr>
          <w:p>
            <w:pPr>
              <w:pStyle w:val="TableParagraph"/>
              <w:tabs>
                <w:tab w:pos="2690" w:val="left" w:leader="none"/>
              </w:tabs>
              <w:spacing w:line="274" w:lineRule="exact"/>
              <w:ind w:left="1734"/>
              <w:rPr>
                <w:rFonts w:ascii="Arial Narrow"/>
                <w:b/>
                <w:sz w:val="18"/>
              </w:rPr>
            </w:pPr>
            <w:r>
              <w:rPr>
                <w:rFonts w:ascii="Arial Narrow"/>
                <w:b/>
                <w:color w:val="231F20"/>
                <w:spacing w:val="-2"/>
                <w:position w:val="14"/>
                <w:sz w:val="18"/>
              </w:rPr>
              <w:t>SOURCES</w:t>
            </w:r>
            <w:r>
              <w:rPr>
                <w:rFonts w:ascii="Arial Narrow"/>
                <w:b/>
                <w:color w:val="231F20"/>
                <w:position w:val="14"/>
                <w:sz w:val="18"/>
              </w:rPr>
              <w:tab/>
            </w:r>
            <w:r>
              <w:rPr>
                <w:rFonts w:ascii="Arial Narrow"/>
                <w:b/>
                <w:color w:val="231F20"/>
                <w:spacing w:val="-6"/>
                <w:sz w:val="18"/>
              </w:rPr>
              <w:t>Income</w:t>
            </w:r>
            <w:r>
              <w:rPr>
                <w:rFonts w:ascii="Arial Narrow"/>
                <w:b/>
                <w:color w:val="231F20"/>
                <w:spacing w:val="-4"/>
                <w:sz w:val="18"/>
              </w:rPr>
              <w:t> </w:t>
            </w:r>
            <w:r>
              <w:rPr>
                <w:rFonts w:ascii="Arial Narrow"/>
                <w:b/>
                <w:color w:val="231F20"/>
                <w:spacing w:val="-2"/>
                <w:sz w:val="18"/>
              </w:rPr>
              <w:t>before</w:t>
            </w:r>
          </w:p>
        </w:tc>
        <w:tc>
          <w:tcPr>
            <w:tcW w:w="861" w:type="dxa"/>
          </w:tcPr>
          <w:p>
            <w:pPr>
              <w:pStyle w:val="TableParagraph"/>
              <w:spacing w:line="203" w:lineRule="exact" w:before="71"/>
              <w:ind w:left="83" w:right="91"/>
              <w:jc w:val="center"/>
              <w:rPr>
                <w:rFonts w:ascii="Arial Narrow"/>
                <w:b/>
                <w:sz w:val="18"/>
              </w:rPr>
            </w:pPr>
            <w:r>
              <w:rPr>
                <w:rFonts w:ascii="Arial Narrow"/>
                <w:b/>
                <w:color w:val="231F20"/>
                <w:sz w:val="18"/>
              </w:rPr>
              <w:t>10%</w:t>
            </w:r>
            <w:r>
              <w:rPr>
                <w:rFonts w:ascii="Arial Narrow"/>
                <w:b/>
                <w:color w:val="231F20"/>
                <w:spacing w:val="-2"/>
                <w:sz w:val="18"/>
              </w:rPr>
              <w:t> </w:t>
            </w:r>
            <w:r>
              <w:rPr>
                <w:rFonts w:ascii="Arial Narrow"/>
                <w:b/>
                <w:color w:val="231F20"/>
                <w:spacing w:val="-4"/>
                <w:sz w:val="18"/>
              </w:rPr>
              <w:t>Debt</w:t>
            </w:r>
          </w:p>
        </w:tc>
        <w:tc>
          <w:tcPr>
            <w:tcW w:w="615" w:type="dxa"/>
          </w:tcPr>
          <w:p>
            <w:pPr>
              <w:pStyle w:val="TableParagraph"/>
              <w:spacing w:line="203" w:lineRule="exact" w:before="71"/>
              <w:ind w:left="85" w:right="80"/>
              <w:jc w:val="center"/>
              <w:rPr>
                <w:rFonts w:ascii="Arial Narrow"/>
                <w:b/>
                <w:sz w:val="18"/>
              </w:rPr>
            </w:pPr>
            <w:r>
              <w:rPr>
                <w:rFonts w:ascii="Arial Narrow"/>
                <w:b/>
                <w:color w:val="231F20"/>
                <w:spacing w:val="-2"/>
                <w:sz w:val="18"/>
              </w:rPr>
              <w:t>Taxes</w:t>
            </w:r>
          </w:p>
        </w:tc>
        <w:tc>
          <w:tcPr>
            <w:tcW w:w="704" w:type="dxa"/>
          </w:tcPr>
          <w:p>
            <w:pPr>
              <w:pStyle w:val="TableParagraph"/>
              <w:spacing w:line="203" w:lineRule="exact" w:before="71"/>
              <w:ind w:left="219"/>
              <w:rPr>
                <w:rFonts w:ascii="Arial Narrow"/>
                <w:b/>
                <w:sz w:val="18"/>
              </w:rPr>
            </w:pPr>
            <w:r>
              <w:rPr>
                <w:rFonts w:ascii="Arial Narrow"/>
                <w:b/>
                <w:color w:val="231F20"/>
                <w:spacing w:val="-5"/>
                <w:sz w:val="18"/>
              </w:rPr>
              <w:t>Net</w:t>
            </w:r>
          </w:p>
        </w:tc>
        <w:tc>
          <w:tcPr>
            <w:tcW w:w="1525" w:type="dxa"/>
          </w:tcPr>
          <w:p>
            <w:pPr>
              <w:pStyle w:val="TableParagraph"/>
              <w:spacing w:line="203" w:lineRule="exact" w:before="71"/>
              <w:ind w:left="115"/>
              <w:rPr>
                <w:rFonts w:ascii="Arial Narrow"/>
                <w:b/>
                <w:sz w:val="18"/>
              </w:rPr>
            </w:pPr>
            <w:r>
              <w:rPr>
                <w:rFonts w:ascii="Arial Narrow"/>
                <w:b/>
                <w:color w:val="231F20"/>
                <w:spacing w:val="-6"/>
                <w:sz w:val="18"/>
              </w:rPr>
              <w:t>[operating</w:t>
            </w:r>
            <w:r>
              <w:rPr>
                <w:rFonts w:ascii="Arial Narrow"/>
                <w:b/>
                <w:color w:val="231F20"/>
                <w:spacing w:val="5"/>
                <w:sz w:val="18"/>
              </w:rPr>
              <w:t> </w:t>
            </w:r>
            <w:r>
              <w:rPr>
                <w:rFonts w:ascii="Arial Narrow"/>
                <w:b/>
                <w:color w:val="231F20"/>
                <w:spacing w:val="-2"/>
                <w:sz w:val="18"/>
              </w:rPr>
              <w:t>income</w:t>
            </w:r>
          </w:p>
        </w:tc>
        <w:tc>
          <w:tcPr>
            <w:tcW w:w="1090" w:type="dxa"/>
            <w:tcBorders>
              <w:top w:val="single" w:sz="4" w:space="0" w:color="231F20"/>
            </w:tcBorders>
          </w:tcPr>
          <w:p>
            <w:pPr>
              <w:pStyle w:val="TableParagraph"/>
              <w:spacing w:line="203" w:lineRule="exact" w:before="71"/>
              <w:rPr>
                <w:rFonts w:ascii="Arial Narrow"/>
                <w:b/>
                <w:sz w:val="18"/>
              </w:rPr>
            </w:pPr>
            <w:r>
              <w:rPr>
                <w:rFonts w:ascii="Arial Narrow"/>
                <w:b/>
                <w:color w:val="231F20"/>
                <w:spacing w:val="-8"/>
                <w:sz w:val="18"/>
              </w:rPr>
              <w:t>Net</w:t>
            </w:r>
            <w:r>
              <w:rPr>
                <w:rFonts w:ascii="Arial Narrow"/>
                <w:b/>
                <w:color w:val="231F20"/>
                <w:sz w:val="18"/>
              </w:rPr>
              <w:t> </w:t>
            </w:r>
            <w:r>
              <w:rPr>
                <w:rFonts w:ascii="Arial Narrow"/>
                <w:b/>
                <w:color w:val="231F20"/>
                <w:spacing w:val="-2"/>
                <w:sz w:val="18"/>
              </w:rPr>
              <w:t>Operating</w:t>
            </w:r>
          </w:p>
        </w:tc>
        <w:tc>
          <w:tcPr>
            <w:tcW w:w="570" w:type="dxa"/>
            <w:tcBorders>
              <w:top w:val="single" w:sz="4" w:space="0" w:color="231F20"/>
            </w:tcBorders>
          </w:tcPr>
          <w:p>
            <w:pPr>
              <w:pStyle w:val="TableParagraph"/>
              <w:spacing w:line="203" w:lineRule="exact" w:before="71"/>
              <w:ind w:left="100"/>
              <w:rPr>
                <w:rFonts w:ascii="Arial Narrow" w:hAnsi="Arial Narrow"/>
                <w:b/>
                <w:sz w:val="11"/>
              </w:rPr>
            </w:pPr>
            <w:r>
              <w:rPr>
                <w:rFonts w:ascii="Arial Narrow" w:hAnsi="Arial Narrow"/>
                <w:b/>
                <w:color w:val="231F20"/>
                <w:spacing w:val="-2"/>
                <w:w w:val="90"/>
                <w:sz w:val="18"/>
              </w:rPr>
              <w:t>Equity</w:t>
            </w:r>
            <w:r>
              <w:rPr>
                <w:rFonts w:ascii="Arial Narrow" w:hAnsi="Arial Narrow"/>
                <w:b/>
                <w:color w:val="231F20"/>
                <w:spacing w:val="-2"/>
                <w:w w:val="90"/>
                <w:position w:val="6"/>
                <w:sz w:val="11"/>
              </w:rPr>
              <w:t>†</w:t>
            </w:r>
          </w:p>
        </w:tc>
      </w:tr>
      <w:tr>
        <w:trPr>
          <w:trHeight w:val="295" w:hRule="atLeast"/>
        </w:trPr>
        <w:tc>
          <w:tcPr>
            <w:tcW w:w="3755" w:type="dxa"/>
            <w:gridSpan w:val="5"/>
            <w:tcBorders>
              <w:bottom w:val="single" w:sz="4" w:space="0" w:color="231F20"/>
            </w:tcBorders>
          </w:tcPr>
          <w:p>
            <w:pPr>
              <w:pStyle w:val="TableParagraph"/>
              <w:tabs>
                <w:tab w:pos="1563" w:val="left" w:leader="none"/>
                <w:tab w:pos="2085" w:val="left" w:leader="none"/>
                <w:tab w:pos="2978" w:val="left" w:leader="none"/>
              </w:tabs>
              <w:spacing w:before="17"/>
              <w:ind w:left="916"/>
              <w:rPr>
                <w:rFonts w:ascii="Arial Narrow"/>
                <w:b/>
                <w:sz w:val="18"/>
              </w:rPr>
            </w:pPr>
            <w:r>
              <w:rPr>
                <w:rFonts w:ascii="Arial Narrow"/>
                <w:b/>
                <w:color w:val="231F20"/>
                <w:spacing w:val="-2"/>
                <w:sz w:val="18"/>
              </w:rPr>
              <w:t>Assets</w:t>
            </w:r>
            <w:r>
              <w:rPr>
                <w:rFonts w:ascii="Arial Narrow"/>
                <w:b/>
                <w:color w:val="231F20"/>
                <w:sz w:val="18"/>
              </w:rPr>
              <w:tab/>
            </w:r>
            <w:r>
              <w:rPr>
                <w:rFonts w:ascii="Arial Narrow"/>
                <w:b/>
                <w:color w:val="231F20"/>
                <w:spacing w:val="-4"/>
                <w:sz w:val="18"/>
              </w:rPr>
              <w:t>Debt</w:t>
            </w:r>
            <w:r>
              <w:rPr>
                <w:rFonts w:ascii="Arial Narrow"/>
                <w:b/>
                <w:color w:val="231F20"/>
                <w:sz w:val="18"/>
              </w:rPr>
              <w:tab/>
            </w:r>
            <w:r>
              <w:rPr>
                <w:rFonts w:ascii="Arial Narrow"/>
                <w:b/>
                <w:color w:val="231F20"/>
                <w:spacing w:val="-2"/>
                <w:sz w:val="18"/>
              </w:rPr>
              <w:t>Equity</w:t>
            </w:r>
            <w:r>
              <w:rPr>
                <w:rFonts w:ascii="Arial Narrow"/>
                <w:b/>
                <w:color w:val="231F20"/>
                <w:sz w:val="18"/>
              </w:rPr>
              <w:tab/>
            </w:r>
            <w:r>
              <w:rPr>
                <w:rFonts w:ascii="Arial Narrow"/>
                <w:b/>
                <w:color w:val="231F20"/>
                <w:spacing w:val="-4"/>
                <w:sz w:val="18"/>
              </w:rPr>
              <w:t>Taxes</w:t>
            </w:r>
          </w:p>
        </w:tc>
        <w:tc>
          <w:tcPr>
            <w:tcW w:w="861" w:type="dxa"/>
            <w:tcBorders>
              <w:bottom w:val="single" w:sz="4" w:space="0" w:color="231F20"/>
            </w:tcBorders>
          </w:tcPr>
          <w:p>
            <w:pPr>
              <w:pStyle w:val="TableParagraph"/>
              <w:spacing w:before="17"/>
              <w:ind w:left="83" w:right="55"/>
              <w:jc w:val="center"/>
              <w:rPr>
                <w:rFonts w:ascii="Arial Narrow"/>
                <w:b/>
                <w:sz w:val="18"/>
              </w:rPr>
            </w:pPr>
            <w:r>
              <w:rPr>
                <w:rFonts w:ascii="Arial Narrow"/>
                <w:b/>
                <w:color w:val="231F20"/>
                <w:spacing w:val="-2"/>
                <w:sz w:val="18"/>
              </w:rPr>
              <w:t>Interest</w:t>
            </w:r>
          </w:p>
        </w:tc>
        <w:tc>
          <w:tcPr>
            <w:tcW w:w="615" w:type="dxa"/>
            <w:tcBorders>
              <w:bottom w:val="single" w:sz="4" w:space="0" w:color="231F20"/>
            </w:tcBorders>
          </w:tcPr>
          <w:p>
            <w:pPr>
              <w:pStyle w:val="TableParagraph"/>
              <w:spacing w:before="17"/>
              <w:ind w:left="85" w:right="70"/>
              <w:jc w:val="center"/>
              <w:rPr>
                <w:rFonts w:ascii="Arial Narrow"/>
                <w:b/>
                <w:sz w:val="18"/>
              </w:rPr>
            </w:pPr>
            <w:r>
              <w:rPr>
                <w:rFonts w:ascii="Arial Narrow"/>
                <w:b/>
                <w:color w:val="231F20"/>
                <w:spacing w:val="-2"/>
                <w:sz w:val="18"/>
              </w:rPr>
              <w:t>(40%)</w:t>
            </w:r>
          </w:p>
        </w:tc>
        <w:tc>
          <w:tcPr>
            <w:tcW w:w="704" w:type="dxa"/>
            <w:tcBorders>
              <w:bottom w:val="single" w:sz="4" w:space="0" w:color="231F20"/>
            </w:tcBorders>
          </w:tcPr>
          <w:p>
            <w:pPr>
              <w:pStyle w:val="TableParagraph"/>
              <w:spacing w:before="17"/>
              <w:ind w:left="98"/>
              <w:rPr>
                <w:rFonts w:ascii="Arial Narrow"/>
                <w:b/>
                <w:sz w:val="18"/>
              </w:rPr>
            </w:pPr>
            <w:r>
              <w:rPr>
                <w:rFonts w:ascii="Arial Narrow"/>
                <w:b/>
                <w:color w:val="231F20"/>
                <w:spacing w:val="-2"/>
                <w:sz w:val="18"/>
              </w:rPr>
              <w:t>Income</w:t>
            </w:r>
          </w:p>
        </w:tc>
        <w:tc>
          <w:tcPr>
            <w:tcW w:w="1525" w:type="dxa"/>
            <w:tcBorders>
              <w:bottom w:val="single" w:sz="4" w:space="0" w:color="231F20"/>
            </w:tcBorders>
          </w:tcPr>
          <w:p>
            <w:pPr>
              <w:pStyle w:val="TableParagraph"/>
              <w:spacing w:before="5"/>
              <w:ind w:left="218"/>
              <w:rPr>
                <w:rFonts w:ascii="Arial Narrow" w:hAnsi="Arial Narrow"/>
                <w:b/>
                <w:sz w:val="18"/>
              </w:rPr>
            </w:pPr>
            <w:r>
              <w:rPr>
                <w:rFonts w:ascii="BIZ UDPGothic" w:hAnsi="BIZ UDPGothic"/>
                <w:color w:val="231F20"/>
                <w:w w:val="90"/>
                <w:sz w:val="18"/>
              </w:rPr>
              <w:t>×</w:t>
            </w:r>
            <w:r>
              <w:rPr>
                <w:rFonts w:ascii="BIZ UDPGothic" w:hAnsi="BIZ UDPGothic"/>
                <w:color w:val="231F20"/>
                <w:spacing w:val="-12"/>
                <w:w w:val="90"/>
                <w:sz w:val="18"/>
              </w:rPr>
              <w:t> </w:t>
            </w:r>
            <w:r>
              <w:rPr>
                <w:rFonts w:ascii="Arial Narrow" w:hAnsi="Arial Narrow"/>
                <w:b/>
                <w:color w:val="231F20"/>
                <w:w w:val="90"/>
                <w:sz w:val="18"/>
              </w:rPr>
              <w:t>(1</w:t>
            </w:r>
            <w:r>
              <w:rPr>
                <w:rFonts w:ascii="Arial Narrow" w:hAnsi="Arial Narrow"/>
                <w:b/>
                <w:color w:val="231F20"/>
                <w:spacing w:val="2"/>
                <w:sz w:val="18"/>
              </w:rPr>
              <w:t> </w:t>
            </w:r>
            <w:r>
              <w:rPr>
                <w:rFonts w:ascii="BIZ UDPGothic" w:hAnsi="BIZ UDPGothic"/>
                <w:color w:val="231F20"/>
                <w:w w:val="90"/>
                <w:sz w:val="18"/>
              </w:rPr>
              <w:t>—</w:t>
            </w:r>
            <w:r>
              <w:rPr>
                <w:rFonts w:ascii="BIZ UDPGothic" w:hAnsi="BIZ UDPGothic"/>
                <w:color w:val="231F20"/>
                <w:spacing w:val="-11"/>
                <w:w w:val="90"/>
                <w:sz w:val="18"/>
              </w:rPr>
              <w:t> </w:t>
            </w:r>
            <w:r>
              <w:rPr>
                <w:rFonts w:ascii="Arial Narrow" w:hAnsi="Arial Narrow"/>
                <w:b/>
                <w:color w:val="231F20"/>
                <w:spacing w:val="-4"/>
                <w:w w:val="90"/>
                <w:sz w:val="18"/>
              </w:rPr>
              <w:t>40%)]</w:t>
            </w:r>
          </w:p>
        </w:tc>
        <w:tc>
          <w:tcPr>
            <w:tcW w:w="1090" w:type="dxa"/>
            <w:tcBorders>
              <w:bottom w:val="single" w:sz="4" w:space="0" w:color="231F20"/>
            </w:tcBorders>
          </w:tcPr>
          <w:p>
            <w:pPr>
              <w:pStyle w:val="TableParagraph"/>
              <w:spacing w:before="17"/>
              <w:rPr>
                <w:rFonts w:ascii="Arial Narrow"/>
                <w:b/>
                <w:sz w:val="18"/>
              </w:rPr>
            </w:pPr>
            <w:r>
              <w:rPr>
                <w:rFonts w:ascii="Arial Narrow"/>
                <w:b/>
                <w:color w:val="231F20"/>
                <w:w w:val="85"/>
                <w:sz w:val="18"/>
              </w:rPr>
              <w:t>Assets</w:t>
            </w:r>
            <w:r>
              <w:rPr>
                <w:rFonts w:ascii="Arial Narrow"/>
                <w:b/>
                <w:color w:val="231F20"/>
                <w:spacing w:val="-3"/>
                <w:sz w:val="18"/>
              </w:rPr>
              <w:t> </w:t>
            </w:r>
            <w:r>
              <w:rPr>
                <w:rFonts w:ascii="Arial Narrow"/>
                <w:b/>
                <w:color w:val="231F20"/>
                <w:spacing w:val="-2"/>
                <w:sz w:val="18"/>
              </w:rPr>
              <w:t>(RNOA)*</w:t>
            </w:r>
          </w:p>
        </w:tc>
        <w:tc>
          <w:tcPr>
            <w:tcW w:w="570" w:type="dxa"/>
            <w:tcBorders>
              <w:bottom w:val="single" w:sz="4" w:space="0" w:color="231F20"/>
            </w:tcBorders>
          </w:tcPr>
          <w:p>
            <w:pPr>
              <w:pStyle w:val="TableParagraph"/>
              <w:spacing w:before="17"/>
              <w:ind w:left="127"/>
              <w:rPr>
                <w:rFonts w:ascii="Arial Narrow"/>
                <w:b/>
                <w:sz w:val="18"/>
              </w:rPr>
            </w:pPr>
            <w:r>
              <w:rPr>
                <w:rFonts w:ascii="Arial Narrow"/>
                <w:b/>
                <w:color w:val="231F20"/>
                <w:spacing w:val="-2"/>
                <w:w w:val="95"/>
                <w:sz w:val="18"/>
              </w:rPr>
              <w:t>(ROE)</w:t>
            </w:r>
          </w:p>
        </w:tc>
      </w:tr>
      <w:tr>
        <w:trPr>
          <w:trHeight w:val="294" w:hRule="atLeast"/>
        </w:trPr>
        <w:tc>
          <w:tcPr>
            <w:tcW w:w="801" w:type="dxa"/>
          </w:tcPr>
          <w:p>
            <w:pPr>
              <w:pStyle w:val="TableParagraph"/>
              <w:spacing w:line="204" w:lineRule="exact" w:before="66"/>
              <w:rPr>
                <w:b/>
                <w:sz w:val="18"/>
              </w:rPr>
            </w:pPr>
            <w:r>
              <w:rPr>
                <w:b/>
                <w:color w:val="231F20"/>
                <w:w w:val="85"/>
                <w:sz w:val="18"/>
              </w:rPr>
              <w:t>Year</w:t>
            </w:r>
            <w:r>
              <w:rPr>
                <w:b/>
                <w:color w:val="231F20"/>
                <w:spacing w:val="-1"/>
                <w:w w:val="85"/>
                <w:sz w:val="18"/>
              </w:rPr>
              <w:t> </w:t>
            </w:r>
            <w:r>
              <w:rPr>
                <w:b/>
                <w:color w:val="231F20"/>
                <w:spacing w:val="-10"/>
                <w:sz w:val="18"/>
              </w:rPr>
              <w:t>1</w:t>
            </w:r>
          </w:p>
        </w:tc>
        <w:tc>
          <w:tcPr>
            <w:tcW w:w="651" w:type="dxa"/>
          </w:tcPr>
          <w:p>
            <w:pPr>
              <w:pStyle w:val="TableParagraph"/>
              <w:rPr>
                <w:rFonts w:ascii="Times New Roman"/>
                <w:sz w:val="18"/>
              </w:rPr>
            </w:pPr>
          </w:p>
        </w:tc>
        <w:tc>
          <w:tcPr>
            <w:tcW w:w="507" w:type="dxa"/>
          </w:tcPr>
          <w:p>
            <w:pPr>
              <w:pStyle w:val="TableParagraph"/>
              <w:rPr>
                <w:rFonts w:ascii="Times New Roman"/>
                <w:sz w:val="18"/>
              </w:rPr>
            </w:pPr>
          </w:p>
        </w:tc>
        <w:tc>
          <w:tcPr>
            <w:tcW w:w="780" w:type="dxa"/>
          </w:tcPr>
          <w:p>
            <w:pPr>
              <w:pStyle w:val="TableParagraph"/>
              <w:rPr>
                <w:rFonts w:ascii="Times New Roman"/>
                <w:sz w:val="18"/>
              </w:rPr>
            </w:pPr>
          </w:p>
        </w:tc>
        <w:tc>
          <w:tcPr>
            <w:tcW w:w="1016" w:type="dxa"/>
          </w:tcPr>
          <w:p>
            <w:pPr>
              <w:pStyle w:val="TableParagraph"/>
              <w:rPr>
                <w:rFonts w:ascii="Times New Roman"/>
                <w:sz w:val="18"/>
              </w:rPr>
            </w:pPr>
          </w:p>
        </w:tc>
        <w:tc>
          <w:tcPr>
            <w:tcW w:w="861" w:type="dxa"/>
          </w:tcPr>
          <w:p>
            <w:pPr>
              <w:pStyle w:val="TableParagraph"/>
              <w:rPr>
                <w:rFonts w:ascii="Times New Roman"/>
                <w:sz w:val="18"/>
              </w:rPr>
            </w:pPr>
          </w:p>
        </w:tc>
        <w:tc>
          <w:tcPr>
            <w:tcW w:w="615" w:type="dxa"/>
          </w:tcPr>
          <w:p>
            <w:pPr>
              <w:pStyle w:val="TableParagraph"/>
              <w:rPr>
                <w:rFonts w:ascii="Times New Roman"/>
                <w:sz w:val="18"/>
              </w:rPr>
            </w:pPr>
          </w:p>
        </w:tc>
        <w:tc>
          <w:tcPr>
            <w:tcW w:w="704" w:type="dxa"/>
          </w:tcPr>
          <w:p>
            <w:pPr>
              <w:pStyle w:val="TableParagraph"/>
              <w:rPr>
                <w:rFonts w:ascii="Times New Roman"/>
                <w:sz w:val="18"/>
              </w:rPr>
            </w:pPr>
          </w:p>
        </w:tc>
        <w:tc>
          <w:tcPr>
            <w:tcW w:w="1525" w:type="dxa"/>
          </w:tcPr>
          <w:p>
            <w:pPr>
              <w:pStyle w:val="TableParagraph"/>
              <w:rPr>
                <w:rFonts w:ascii="Times New Roman"/>
                <w:sz w:val="18"/>
              </w:rPr>
            </w:pPr>
          </w:p>
        </w:tc>
        <w:tc>
          <w:tcPr>
            <w:tcW w:w="1090" w:type="dxa"/>
          </w:tcPr>
          <w:p>
            <w:pPr>
              <w:pStyle w:val="TableParagraph"/>
              <w:rPr>
                <w:rFonts w:ascii="Times New Roman"/>
                <w:sz w:val="18"/>
              </w:rPr>
            </w:pPr>
          </w:p>
        </w:tc>
        <w:tc>
          <w:tcPr>
            <w:tcW w:w="570" w:type="dxa"/>
          </w:tcPr>
          <w:p>
            <w:pPr>
              <w:pStyle w:val="TableParagraph"/>
              <w:rPr>
                <w:rFonts w:ascii="Times New Roman"/>
                <w:sz w:val="18"/>
              </w:rPr>
            </w:pPr>
          </w:p>
        </w:tc>
      </w:tr>
      <w:tr>
        <w:trPr>
          <w:trHeight w:val="238" w:hRule="atLeast"/>
        </w:trPr>
        <w:tc>
          <w:tcPr>
            <w:tcW w:w="801" w:type="dxa"/>
          </w:tcPr>
          <w:p>
            <w:pPr>
              <w:pStyle w:val="TableParagraph"/>
              <w:spacing w:line="203" w:lineRule="exact" w:before="16"/>
              <w:rPr>
                <w:sz w:val="18"/>
              </w:rPr>
            </w:pPr>
            <w:r>
              <w:rPr>
                <w:color w:val="231F20"/>
                <w:spacing w:val="-2"/>
                <w:w w:val="75"/>
                <w:sz w:val="18"/>
              </w:rPr>
              <w:t>Risky,</w:t>
            </w:r>
            <w:r>
              <w:rPr>
                <w:color w:val="231F20"/>
                <w:spacing w:val="-4"/>
                <w:sz w:val="18"/>
              </w:rPr>
              <w:t> </w:t>
            </w:r>
            <w:r>
              <w:rPr>
                <w:color w:val="231F20"/>
                <w:spacing w:val="-4"/>
                <w:w w:val="80"/>
                <w:sz w:val="18"/>
              </w:rPr>
              <w:t>Inc.</w:t>
            </w:r>
          </w:p>
        </w:tc>
        <w:tc>
          <w:tcPr>
            <w:tcW w:w="651" w:type="dxa"/>
          </w:tcPr>
          <w:p>
            <w:pPr>
              <w:pStyle w:val="TableParagraph"/>
              <w:spacing w:line="203" w:lineRule="exact" w:before="16"/>
              <w:ind w:right="101"/>
              <w:jc w:val="right"/>
              <w:rPr>
                <w:sz w:val="18"/>
              </w:rPr>
            </w:pPr>
            <w:r>
              <w:rPr>
                <w:color w:val="231F20"/>
                <w:spacing w:val="-2"/>
                <w:w w:val="90"/>
                <w:sz w:val="18"/>
              </w:rPr>
              <w:t>$1,000</w:t>
            </w:r>
          </w:p>
        </w:tc>
        <w:tc>
          <w:tcPr>
            <w:tcW w:w="507" w:type="dxa"/>
          </w:tcPr>
          <w:p>
            <w:pPr>
              <w:pStyle w:val="TableParagraph"/>
              <w:spacing w:line="203" w:lineRule="exact" w:before="16"/>
              <w:ind w:right="83"/>
              <w:jc w:val="right"/>
              <w:rPr>
                <w:sz w:val="18"/>
              </w:rPr>
            </w:pPr>
            <w:r>
              <w:rPr>
                <w:color w:val="231F20"/>
                <w:spacing w:val="-4"/>
                <w:w w:val="95"/>
                <w:sz w:val="18"/>
              </w:rPr>
              <w:t>$400</w:t>
            </w:r>
          </w:p>
        </w:tc>
        <w:tc>
          <w:tcPr>
            <w:tcW w:w="780" w:type="dxa"/>
          </w:tcPr>
          <w:p>
            <w:pPr>
              <w:pStyle w:val="TableParagraph"/>
              <w:spacing w:line="203" w:lineRule="exact" w:before="16"/>
              <w:ind w:right="277"/>
              <w:jc w:val="right"/>
              <w:rPr>
                <w:sz w:val="18"/>
              </w:rPr>
            </w:pPr>
            <w:r>
              <w:rPr>
                <w:color w:val="231F20"/>
                <w:w w:val="95"/>
                <w:sz w:val="18"/>
              </w:rPr>
              <w:t>$</w:t>
            </w:r>
            <w:r>
              <w:rPr>
                <w:color w:val="231F20"/>
                <w:spacing w:val="32"/>
                <w:sz w:val="18"/>
              </w:rPr>
              <w:t> </w:t>
            </w:r>
            <w:r>
              <w:rPr>
                <w:color w:val="231F20"/>
                <w:spacing w:val="-5"/>
                <w:w w:val="95"/>
                <w:sz w:val="18"/>
              </w:rPr>
              <w:t>600</w:t>
            </w:r>
          </w:p>
        </w:tc>
        <w:tc>
          <w:tcPr>
            <w:tcW w:w="1016" w:type="dxa"/>
          </w:tcPr>
          <w:p>
            <w:pPr>
              <w:pStyle w:val="TableParagraph"/>
              <w:spacing w:line="203" w:lineRule="exact" w:before="16"/>
              <w:ind w:right="416"/>
              <w:jc w:val="right"/>
              <w:rPr>
                <w:sz w:val="18"/>
              </w:rPr>
            </w:pPr>
            <w:r>
              <w:rPr>
                <w:color w:val="231F20"/>
                <w:spacing w:val="-4"/>
                <w:w w:val="95"/>
                <w:sz w:val="18"/>
              </w:rPr>
              <w:t>$200</w:t>
            </w:r>
          </w:p>
        </w:tc>
        <w:tc>
          <w:tcPr>
            <w:tcW w:w="861" w:type="dxa"/>
          </w:tcPr>
          <w:p>
            <w:pPr>
              <w:pStyle w:val="TableParagraph"/>
              <w:spacing w:line="203" w:lineRule="exact" w:before="16"/>
              <w:ind w:left="83" w:right="78"/>
              <w:jc w:val="center"/>
              <w:rPr>
                <w:sz w:val="18"/>
              </w:rPr>
            </w:pPr>
            <w:r>
              <w:rPr>
                <w:color w:val="231F20"/>
                <w:spacing w:val="-5"/>
                <w:w w:val="95"/>
                <w:sz w:val="18"/>
              </w:rPr>
              <w:t>$40</w:t>
            </w:r>
          </w:p>
        </w:tc>
        <w:tc>
          <w:tcPr>
            <w:tcW w:w="615" w:type="dxa"/>
          </w:tcPr>
          <w:p>
            <w:pPr>
              <w:pStyle w:val="TableParagraph"/>
              <w:spacing w:line="203" w:lineRule="exact" w:before="16"/>
              <w:ind w:left="53" w:right="80"/>
              <w:jc w:val="center"/>
              <w:rPr>
                <w:sz w:val="18"/>
              </w:rPr>
            </w:pPr>
            <w:r>
              <w:rPr>
                <w:color w:val="231F20"/>
                <w:spacing w:val="-5"/>
                <w:w w:val="95"/>
                <w:sz w:val="18"/>
              </w:rPr>
              <w:t>$64</w:t>
            </w:r>
          </w:p>
        </w:tc>
        <w:tc>
          <w:tcPr>
            <w:tcW w:w="704" w:type="dxa"/>
          </w:tcPr>
          <w:p>
            <w:pPr>
              <w:pStyle w:val="TableParagraph"/>
              <w:spacing w:line="203" w:lineRule="exact" w:before="16"/>
              <w:ind w:left="169"/>
              <w:rPr>
                <w:sz w:val="18"/>
              </w:rPr>
            </w:pPr>
            <w:r>
              <w:rPr>
                <w:color w:val="231F20"/>
                <w:w w:val="95"/>
                <w:sz w:val="18"/>
              </w:rPr>
              <w:t>$</w:t>
            </w:r>
            <w:r>
              <w:rPr>
                <w:color w:val="231F20"/>
                <w:spacing w:val="-3"/>
                <w:w w:val="95"/>
                <w:sz w:val="18"/>
              </w:rPr>
              <w:t> </w:t>
            </w:r>
            <w:r>
              <w:rPr>
                <w:color w:val="231F20"/>
                <w:spacing w:val="-5"/>
                <w:w w:val="95"/>
                <w:sz w:val="18"/>
              </w:rPr>
              <w:t>96</w:t>
            </w:r>
          </w:p>
        </w:tc>
        <w:tc>
          <w:tcPr>
            <w:tcW w:w="1525" w:type="dxa"/>
          </w:tcPr>
          <w:p>
            <w:pPr>
              <w:pStyle w:val="TableParagraph"/>
              <w:spacing w:line="203" w:lineRule="exact" w:before="16"/>
              <w:ind w:left="509" w:right="633"/>
              <w:jc w:val="center"/>
              <w:rPr>
                <w:sz w:val="18"/>
              </w:rPr>
            </w:pPr>
            <w:r>
              <w:rPr>
                <w:color w:val="231F20"/>
                <w:spacing w:val="-4"/>
                <w:w w:val="95"/>
                <w:sz w:val="18"/>
              </w:rPr>
              <w:t>$120</w:t>
            </w:r>
          </w:p>
        </w:tc>
        <w:tc>
          <w:tcPr>
            <w:tcW w:w="1090" w:type="dxa"/>
          </w:tcPr>
          <w:p>
            <w:pPr>
              <w:pStyle w:val="TableParagraph"/>
              <w:spacing w:line="203" w:lineRule="exact" w:before="16"/>
              <w:ind w:left="344"/>
              <w:rPr>
                <w:sz w:val="18"/>
              </w:rPr>
            </w:pPr>
            <w:r>
              <w:rPr>
                <w:color w:val="231F20"/>
                <w:spacing w:val="-5"/>
                <w:sz w:val="18"/>
              </w:rPr>
              <w:t>12%</w:t>
            </w:r>
          </w:p>
        </w:tc>
        <w:tc>
          <w:tcPr>
            <w:tcW w:w="570" w:type="dxa"/>
          </w:tcPr>
          <w:p>
            <w:pPr>
              <w:pStyle w:val="TableParagraph"/>
              <w:spacing w:line="203" w:lineRule="exact" w:before="16"/>
              <w:ind w:left="174"/>
              <w:rPr>
                <w:sz w:val="18"/>
              </w:rPr>
            </w:pPr>
            <w:r>
              <w:rPr>
                <w:color w:val="231F20"/>
                <w:spacing w:val="-5"/>
                <w:sz w:val="18"/>
              </w:rPr>
              <w:t>16%</w:t>
            </w:r>
          </w:p>
        </w:tc>
      </w:tr>
      <w:tr>
        <w:trPr>
          <w:trHeight w:val="238" w:hRule="atLeast"/>
        </w:trPr>
        <w:tc>
          <w:tcPr>
            <w:tcW w:w="801" w:type="dxa"/>
          </w:tcPr>
          <w:p>
            <w:pPr>
              <w:pStyle w:val="TableParagraph"/>
              <w:spacing w:line="201" w:lineRule="exact" w:before="17"/>
              <w:rPr>
                <w:sz w:val="18"/>
              </w:rPr>
            </w:pPr>
            <w:r>
              <w:rPr>
                <w:color w:val="231F20"/>
                <w:spacing w:val="-2"/>
                <w:w w:val="75"/>
                <w:sz w:val="18"/>
              </w:rPr>
              <w:t>Safety,</w:t>
            </w:r>
            <w:r>
              <w:rPr>
                <w:color w:val="231F20"/>
                <w:spacing w:val="-5"/>
                <w:w w:val="85"/>
                <w:sz w:val="18"/>
              </w:rPr>
              <w:t> </w:t>
            </w:r>
            <w:r>
              <w:rPr>
                <w:color w:val="231F20"/>
                <w:spacing w:val="-4"/>
                <w:w w:val="85"/>
                <w:sz w:val="18"/>
              </w:rPr>
              <w:t>Inc.</w:t>
            </w:r>
          </w:p>
        </w:tc>
        <w:tc>
          <w:tcPr>
            <w:tcW w:w="651" w:type="dxa"/>
          </w:tcPr>
          <w:p>
            <w:pPr>
              <w:pStyle w:val="TableParagraph"/>
              <w:spacing w:line="201" w:lineRule="exact" w:before="17"/>
              <w:ind w:right="101"/>
              <w:jc w:val="right"/>
              <w:rPr>
                <w:sz w:val="18"/>
              </w:rPr>
            </w:pPr>
            <w:r>
              <w:rPr>
                <w:color w:val="231F20"/>
                <w:spacing w:val="-2"/>
                <w:w w:val="90"/>
                <w:sz w:val="18"/>
              </w:rPr>
              <w:t>1,000</w:t>
            </w:r>
          </w:p>
        </w:tc>
        <w:tc>
          <w:tcPr>
            <w:tcW w:w="507" w:type="dxa"/>
          </w:tcPr>
          <w:p>
            <w:pPr>
              <w:pStyle w:val="TableParagraph"/>
              <w:spacing w:line="201" w:lineRule="exact" w:before="17"/>
              <w:ind w:right="82"/>
              <w:jc w:val="right"/>
              <w:rPr>
                <w:sz w:val="18"/>
              </w:rPr>
            </w:pPr>
            <w:r>
              <w:rPr>
                <w:color w:val="231F20"/>
                <w:w w:val="84"/>
                <w:sz w:val="18"/>
              </w:rPr>
              <w:t>0</w:t>
            </w:r>
          </w:p>
        </w:tc>
        <w:tc>
          <w:tcPr>
            <w:tcW w:w="780" w:type="dxa"/>
          </w:tcPr>
          <w:p>
            <w:pPr>
              <w:pStyle w:val="TableParagraph"/>
              <w:spacing w:line="201" w:lineRule="exact" w:before="17"/>
              <w:ind w:right="277"/>
              <w:jc w:val="right"/>
              <w:rPr>
                <w:sz w:val="18"/>
              </w:rPr>
            </w:pPr>
            <w:r>
              <w:rPr>
                <w:color w:val="231F20"/>
                <w:spacing w:val="-2"/>
                <w:w w:val="90"/>
                <w:sz w:val="18"/>
              </w:rPr>
              <w:t>1,000</w:t>
            </w:r>
          </w:p>
        </w:tc>
        <w:tc>
          <w:tcPr>
            <w:tcW w:w="1016" w:type="dxa"/>
          </w:tcPr>
          <w:p>
            <w:pPr>
              <w:pStyle w:val="TableParagraph"/>
              <w:spacing w:line="201" w:lineRule="exact" w:before="17"/>
              <w:ind w:right="415"/>
              <w:jc w:val="right"/>
              <w:rPr>
                <w:sz w:val="18"/>
              </w:rPr>
            </w:pPr>
            <w:r>
              <w:rPr>
                <w:color w:val="231F20"/>
                <w:spacing w:val="-5"/>
                <w:w w:val="95"/>
                <w:sz w:val="18"/>
              </w:rPr>
              <w:t>200</w:t>
            </w:r>
          </w:p>
        </w:tc>
        <w:tc>
          <w:tcPr>
            <w:tcW w:w="861" w:type="dxa"/>
          </w:tcPr>
          <w:p>
            <w:pPr>
              <w:pStyle w:val="TableParagraph"/>
              <w:spacing w:line="201" w:lineRule="exact" w:before="17"/>
              <w:ind w:left="166"/>
              <w:jc w:val="center"/>
              <w:rPr>
                <w:sz w:val="18"/>
              </w:rPr>
            </w:pPr>
            <w:r>
              <w:rPr>
                <w:color w:val="231F20"/>
                <w:w w:val="84"/>
                <w:sz w:val="18"/>
              </w:rPr>
              <w:t>0</w:t>
            </w:r>
          </w:p>
        </w:tc>
        <w:tc>
          <w:tcPr>
            <w:tcW w:w="615" w:type="dxa"/>
          </w:tcPr>
          <w:p>
            <w:pPr>
              <w:pStyle w:val="TableParagraph"/>
              <w:spacing w:line="201" w:lineRule="exact" w:before="17"/>
              <w:ind w:left="85" w:right="35"/>
              <w:jc w:val="center"/>
              <w:rPr>
                <w:sz w:val="18"/>
              </w:rPr>
            </w:pPr>
            <w:r>
              <w:rPr>
                <w:color w:val="231F20"/>
                <w:spacing w:val="-5"/>
                <w:w w:val="95"/>
                <w:sz w:val="18"/>
              </w:rPr>
              <w:t>80</w:t>
            </w:r>
          </w:p>
        </w:tc>
        <w:tc>
          <w:tcPr>
            <w:tcW w:w="704" w:type="dxa"/>
          </w:tcPr>
          <w:p>
            <w:pPr>
              <w:pStyle w:val="TableParagraph"/>
              <w:spacing w:line="201" w:lineRule="exact" w:before="17"/>
              <w:ind w:left="229"/>
              <w:rPr>
                <w:sz w:val="18"/>
              </w:rPr>
            </w:pPr>
            <w:r>
              <w:rPr>
                <w:color w:val="231F20"/>
                <w:spacing w:val="-5"/>
                <w:w w:val="95"/>
                <w:sz w:val="18"/>
              </w:rPr>
              <w:t>120</w:t>
            </w:r>
          </w:p>
        </w:tc>
        <w:tc>
          <w:tcPr>
            <w:tcW w:w="1525" w:type="dxa"/>
          </w:tcPr>
          <w:p>
            <w:pPr>
              <w:pStyle w:val="TableParagraph"/>
              <w:spacing w:line="201" w:lineRule="exact" w:before="17"/>
              <w:ind w:left="509" w:right="553"/>
              <w:jc w:val="center"/>
              <w:rPr>
                <w:sz w:val="18"/>
              </w:rPr>
            </w:pPr>
            <w:r>
              <w:rPr>
                <w:color w:val="231F20"/>
                <w:spacing w:val="-5"/>
                <w:w w:val="95"/>
                <w:sz w:val="18"/>
              </w:rPr>
              <w:t>120</w:t>
            </w:r>
          </w:p>
        </w:tc>
        <w:tc>
          <w:tcPr>
            <w:tcW w:w="1090" w:type="dxa"/>
          </w:tcPr>
          <w:p>
            <w:pPr>
              <w:pStyle w:val="TableParagraph"/>
              <w:spacing w:line="201" w:lineRule="exact" w:before="17"/>
              <w:ind w:left="340"/>
              <w:rPr>
                <w:sz w:val="18"/>
              </w:rPr>
            </w:pPr>
            <w:r>
              <w:rPr>
                <w:color w:val="231F20"/>
                <w:spacing w:val="-5"/>
                <w:w w:val="95"/>
                <w:sz w:val="18"/>
              </w:rPr>
              <w:t>12</w:t>
            </w:r>
          </w:p>
        </w:tc>
        <w:tc>
          <w:tcPr>
            <w:tcW w:w="570" w:type="dxa"/>
          </w:tcPr>
          <w:p>
            <w:pPr>
              <w:pStyle w:val="TableParagraph"/>
              <w:spacing w:line="201" w:lineRule="exact" w:before="17"/>
              <w:ind w:left="175"/>
              <w:rPr>
                <w:sz w:val="18"/>
              </w:rPr>
            </w:pPr>
            <w:r>
              <w:rPr>
                <w:color w:val="231F20"/>
                <w:spacing w:val="-5"/>
                <w:w w:val="95"/>
                <w:sz w:val="18"/>
              </w:rPr>
              <w:t>12</w:t>
            </w:r>
          </w:p>
        </w:tc>
      </w:tr>
      <w:tr>
        <w:trPr>
          <w:trHeight w:val="242" w:hRule="atLeast"/>
        </w:trPr>
        <w:tc>
          <w:tcPr>
            <w:tcW w:w="801" w:type="dxa"/>
          </w:tcPr>
          <w:p>
            <w:pPr>
              <w:pStyle w:val="TableParagraph"/>
              <w:spacing w:line="204" w:lineRule="exact" w:before="19"/>
              <w:rPr>
                <w:b/>
                <w:sz w:val="18"/>
              </w:rPr>
            </w:pPr>
            <w:r>
              <w:rPr>
                <w:b/>
                <w:color w:val="231F20"/>
                <w:w w:val="85"/>
                <w:sz w:val="18"/>
              </w:rPr>
              <w:t>Year</w:t>
            </w:r>
            <w:r>
              <w:rPr>
                <w:b/>
                <w:color w:val="231F20"/>
                <w:spacing w:val="-1"/>
                <w:w w:val="85"/>
                <w:sz w:val="18"/>
              </w:rPr>
              <w:t> </w:t>
            </w:r>
            <w:r>
              <w:rPr>
                <w:b/>
                <w:color w:val="231F20"/>
                <w:spacing w:val="-10"/>
                <w:sz w:val="18"/>
              </w:rPr>
              <w:t>2</w:t>
            </w:r>
          </w:p>
        </w:tc>
        <w:tc>
          <w:tcPr>
            <w:tcW w:w="651" w:type="dxa"/>
          </w:tcPr>
          <w:p>
            <w:pPr>
              <w:pStyle w:val="TableParagraph"/>
              <w:rPr>
                <w:rFonts w:ascii="Times New Roman"/>
                <w:sz w:val="16"/>
              </w:rPr>
            </w:pPr>
          </w:p>
        </w:tc>
        <w:tc>
          <w:tcPr>
            <w:tcW w:w="507" w:type="dxa"/>
          </w:tcPr>
          <w:p>
            <w:pPr>
              <w:pStyle w:val="TableParagraph"/>
              <w:rPr>
                <w:rFonts w:ascii="Times New Roman"/>
                <w:sz w:val="16"/>
              </w:rPr>
            </w:pPr>
          </w:p>
        </w:tc>
        <w:tc>
          <w:tcPr>
            <w:tcW w:w="780" w:type="dxa"/>
          </w:tcPr>
          <w:p>
            <w:pPr>
              <w:pStyle w:val="TableParagraph"/>
              <w:rPr>
                <w:rFonts w:ascii="Times New Roman"/>
                <w:sz w:val="16"/>
              </w:rPr>
            </w:pPr>
          </w:p>
        </w:tc>
        <w:tc>
          <w:tcPr>
            <w:tcW w:w="1016" w:type="dxa"/>
          </w:tcPr>
          <w:p>
            <w:pPr>
              <w:pStyle w:val="TableParagraph"/>
              <w:rPr>
                <w:rFonts w:ascii="Times New Roman"/>
                <w:sz w:val="16"/>
              </w:rPr>
            </w:pPr>
          </w:p>
        </w:tc>
        <w:tc>
          <w:tcPr>
            <w:tcW w:w="861" w:type="dxa"/>
          </w:tcPr>
          <w:p>
            <w:pPr>
              <w:pStyle w:val="TableParagraph"/>
              <w:rPr>
                <w:rFonts w:ascii="Times New Roman"/>
                <w:sz w:val="16"/>
              </w:rPr>
            </w:pPr>
          </w:p>
        </w:tc>
        <w:tc>
          <w:tcPr>
            <w:tcW w:w="615" w:type="dxa"/>
          </w:tcPr>
          <w:p>
            <w:pPr>
              <w:pStyle w:val="TableParagraph"/>
              <w:rPr>
                <w:rFonts w:ascii="Times New Roman"/>
                <w:sz w:val="16"/>
              </w:rPr>
            </w:pPr>
          </w:p>
        </w:tc>
        <w:tc>
          <w:tcPr>
            <w:tcW w:w="704" w:type="dxa"/>
          </w:tcPr>
          <w:p>
            <w:pPr>
              <w:pStyle w:val="TableParagraph"/>
              <w:rPr>
                <w:rFonts w:ascii="Times New Roman"/>
                <w:sz w:val="16"/>
              </w:rPr>
            </w:pPr>
          </w:p>
        </w:tc>
        <w:tc>
          <w:tcPr>
            <w:tcW w:w="1525" w:type="dxa"/>
          </w:tcPr>
          <w:p>
            <w:pPr>
              <w:pStyle w:val="TableParagraph"/>
              <w:rPr>
                <w:rFonts w:ascii="Times New Roman"/>
                <w:sz w:val="16"/>
              </w:rPr>
            </w:pPr>
          </w:p>
        </w:tc>
        <w:tc>
          <w:tcPr>
            <w:tcW w:w="1090" w:type="dxa"/>
          </w:tcPr>
          <w:p>
            <w:pPr>
              <w:pStyle w:val="TableParagraph"/>
              <w:rPr>
                <w:rFonts w:ascii="Times New Roman"/>
                <w:sz w:val="16"/>
              </w:rPr>
            </w:pPr>
          </w:p>
        </w:tc>
        <w:tc>
          <w:tcPr>
            <w:tcW w:w="570" w:type="dxa"/>
          </w:tcPr>
          <w:p>
            <w:pPr>
              <w:pStyle w:val="TableParagraph"/>
              <w:rPr>
                <w:rFonts w:ascii="Times New Roman"/>
                <w:sz w:val="16"/>
              </w:rPr>
            </w:pPr>
          </w:p>
        </w:tc>
      </w:tr>
      <w:tr>
        <w:trPr>
          <w:trHeight w:val="238" w:hRule="atLeast"/>
        </w:trPr>
        <w:tc>
          <w:tcPr>
            <w:tcW w:w="801" w:type="dxa"/>
          </w:tcPr>
          <w:p>
            <w:pPr>
              <w:pStyle w:val="TableParagraph"/>
              <w:spacing w:line="203" w:lineRule="exact" w:before="16"/>
              <w:rPr>
                <w:sz w:val="18"/>
              </w:rPr>
            </w:pPr>
            <w:r>
              <w:rPr>
                <w:color w:val="231F20"/>
                <w:spacing w:val="-2"/>
                <w:w w:val="75"/>
                <w:sz w:val="18"/>
              </w:rPr>
              <w:t>Risky,</w:t>
            </w:r>
            <w:r>
              <w:rPr>
                <w:color w:val="231F20"/>
                <w:spacing w:val="-4"/>
                <w:sz w:val="18"/>
              </w:rPr>
              <w:t> </w:t>
            </w:r>
            <w:r>
              <w:rPr>
                <w:color w:val="231F20"/>
                <w:spacing w:val="-4"/>
                <w:w w:val="80"/>
                <w:sz w:val="18"/>
              </w:rPr>
              <w:t>Inc.</w:t>
            </w:r>
          </w:p>
        </w:tc>
        <w:tc>
          <w:tcPr>
            <w:tcW w:w="651" w:type="dxa"/>
          </w:tcPr>
          <w:p>
            <w:pPr>
              <w:pStyle w:val="TableParagraph"/>
              <w:spacing w:line="203" w:lineRule="exact" w:before="16"/>
              <w:ind w:right="101"/>
              <w:jc w:val="right"/>
              <w:rPr>
                <w:sz w:val="18"/>
              </w:rPr>
            </w:pPr>
            <w:r>
              <w:rPr>
                <w:color w:val="231F20"/>
                <w:spacing w:val="-2"/>
                <w:w w:val="90"/>
                <w:sz w:val="18"/>
              </w:rPr>
              <w:t>1,000</w:t>
            </w:r>
          </w:p>
        </w:tc>
        <w:tc>
          <w:tcPr>
            <w:tcW w:w="507" w:type="dxa"/>
          </w:tcPr>
          <w:p>
            <w:pPr>
              <w:pStyle w:val="TableParagraph"/>
              <w:spacing w:line="203" w:lineRule="exact" w:before="16"/>
              <w:ind w:right="82"/>
              <w:jc w:val="right"/>
              <w:rPr>
                <w:sz w:val="18"/>
              </w:rPr>
            </w:pPr>
            <w:r>
              <w:rPr>
                <w:color w:val="231F20"/>
                <w:spacing w:val="-5"/>
                <w:w w:val="95"/>
                <w:sz w:val="18"/>
              </w:rPr>
              <w:t>400</w:t>
            </w:r>
          </w:p>
        </w:tc>
        <w:tc>
          <w:tcPr>
            <w:tcW w:w="780" w:type="dxa"/>
          </w:tcPr>
          <w:p>
            <w:pPr>
              <w:pStyle w:val="TableParagraph"/>
              <w:spacing w:line="203" w:lineRule="exact" w:before="16"/>
              <w:ind w:right="277"/>
              <w:jc w:val="right"/>
              <w:rPr>
                <w:sz w:val="18"/>
              </w:rPr>
            </w:pPr>
            <w:r>
              <w:rPr>
                <w:color w:val="231F20"/>
                <w:spacing w:val="-5"/>
                <w:w w:val="95"/>
                <w:sz w:val="18"/>
              </w:rPr>
              <w:t>600</w:t>
            </w:r>
          </w:p>
        </w:tc>
        <w:tc>
          <w:tcPr>
            <w:tcW w:w="1016" w:type="dxa"/>
          </w:tcPr>
          <w:p>
            <w:pPr>
              <w:pStyle w:val="TableParagraph"/>
              <w:spacing w:line="203" w:lineRule="exact" w:before="16"/>
              <w:ind w:right="415"/>
              <w:jc w:val="right"/>
              <w:rPr>
                <w:sz w:val="18"/>
              </w:rPr>
            </w:pPr>
            <w:r>
              <w:rPr>
                <w:color w:val="231F20"/>
                <w:spacing w:val="-5"/>
                <w:w w:val="95"/>
                <w:sz w:val="18"/>
              </w:rPr>
              <w:t>100</w:t>
            </w:r>
          </w:p>
        </w:tc>
        <w:tc>
          <w:tcPr>
            <w:tcW w:w="861" w:type="dxa"/>
          </w:tcPr>
          <w:p>
            <w:pPr>
              <w:pStyle w:val="TableParagraph"/>
              <w:spacing w:line="203" w:lineRule="exact" w:before="16"/>
              <w:ind w:left="177" w:right="91"/>
              <w:jc w:val="center"/>
              <w:rPr>
                <w:sz w:val="18"/>
              </w:rPr>
            </w:pPr>
            <w:r>
              <w:rPr>
                <w:color w:val="231F20"/>
                <w:spacing w:val="-5"/>
                <w:w w:val="95"/>
                <w:sz w:val="18"/>
              </w:rPr>
              <w:t>40</w:t>
            </w:r>
          </w:p>
        </w:tc>
        <w:tc>
          <w:tcPr>
            <w:tcW w:w="615" w:type="dxa"/>
          </w:tcPr>
          <w:p>
            <w:pPr>
              <w:pStyle w:val="TableParagraph"/>
              <w:spacing w:line="203" w:lineRule="exact" w:before="16"/>
              <w:ind w:left="85" w:right="36"/>
              <w:jc w:val="center"/>
              <w:rPr>
                <w:sz w:val="18"/>
              </w:rPr>
            </w:pPr>
            <w:r>
              <w:rPr>
                <w:color w:val="231F20"/>
                <w:spacing w:val="-5"/>
                <w:w w:val="95"/>
                <w:sz w:val="18"/>
              </w:rPr>
              <w:t>24</w:t>
            </w:r>
          </w:p>
        </w:tc>
        <w:tc>
          <w:tcPr>
            <w:tcW w:w="704" w:type="dxa"/>
          </w:tcPr>
          <w:p>
            <w:pPr>
              <w:pStyle w:val="TableParagraph"/>
              <w:spacing w:line="203" w:lineRule="exact" w:before="16"/>
              <w:ind w:left="283" w:right="210"/>
              <w:jc w:val="center"/>
              <w:rPr>
                <w:sz w:val="18"/>
              </w:rPr>
            </w:pPr>
            <w:r>
              <w:rPr>
                <w:color w:val="231F20"/>
                <w:spacing w:val="-5"/>
                <w:w w:val="95"/>
                <w:sz w:val="18"/>
              </w:rPr>
              <w:t>36</w:t>
            </w:r>
          </w:p>
        </w:tc>
        <w:tc>
          <w:tcPr>
            <w:tcW w:w="1525" w:type="dxa"/>
          </w:tcPr>
          <w:p>
            <w:pPr>
              <w:pStyle w:val="TableParagraph"/>
              <w:spacing w:line="203" w:lineRule="exact" w:before="16"/>
              <w:ind w:left="509" w:right="476"/>
              <w:jc w:val="center"/>
              <w:rPr>
                <w:sz w:val="18"/>
              </w:rPr>
            </w:pPr>
            <w:r>
              <w:rPr>
                <w:color w:val="231F20"/>
                <w:spacing w:val="-5"/>
                <w:w w:val="95"/>
                <w:sz w:val="18"/>
              </w:rPr>
              <w:t>60</w:t>
            </w:r>
          </w:p>
        </w:tc>
        <w:tc>
          <w:tcPr>
            <w:tcW w:w="1090" w:type="dxa"/>
          </w:tcPr>
          <w:p>
            <w:pPr>
              <w:pStyle w:val="TableParagraph"/>
              <w:spacing w:line="203" w:lineRule="exact" w:before="16"/>
              <w:ind w:right="167"/>
              <w:jc w:val="center"/>
              <w:rPr>
                <w:sz w:val="18"/>
              </w:rPr>
            </w:pPr>
            <w:r>
              <w:rPr>
                <w:color w:val="231F20"/>
                <w:w w:val="84"/>
                <w:sz w:val="18"/>
              </w:rPr>
              <w:t>6</w:t>
            </w:r>
          </w:p>
        </w:tc>
        <w:tc>
          <w:tcPr>
            <w:tcW w:w="570" w:type="dxa"/>
          </w:tcPr>
          <w:p>
            <w:pPr>
              <w:pStyle w:val="TableParagraph"/>
              <w:spacing w:line="203" w:lineRule="exact" w:before="16"/>
              <w:ind w:left="21"/>
              <w:jc w:val="center"/>
              <w:rPr>
                <w:sz w:val="18"/>
              </w:rPr>
            </w:pPr>
            <w:r>
              <w:rPr>
                <w:color w:val="231F20"/>
                <w:w w:val="84"/>
                <w:sz w:val="18"/>
              </w:rPr>
              <w:t>6</w:t>
            </w:r>
          </w:p>
        </w:tc>
      </w:tr>
      <w:tr>
        <w:trPr>
          <w:trHeight w:val="238" w:hRule="atLeast"/>
        </w:trPr>
        <w:tc>
          <w:tcPr>
            <w:tcW w:w="801" w:type="dxa"/>
          </w:tcPr>
          <w:p>
            <w:pPr>
              <w:pStyle w:val="TableParagraph"/>
              <w:spacing w:line="201" w:lineRule="exact" w:before="17"/>
              <w:rPr>
                <w:sz w:val="18"/>
              </w:rPr>
            </w:pPr>
            <w:r>
              <w:rPr>
                <w:color w:val="231F20"/>
                <w:spacing w:val="-2"/>
                <w:w w:val="75"/>
                <w:sz w:val="18"/>
              </w:rPr>
              <w:t>Safety,</w:t>
            </w:r>
            <w:r>
              <w:rPr>
                <w:color w:val="231F20"/>
                <w:spacing w:val="-5"/>
                <w:w w:val="85"/>
                <w:sz w:val="18"/>
              </w:rPr>
              <w:t> </w:t>
            </w:r>
            <w:r>
              <w:rPr>
                <w:color w:val="231F20"/>
                <w:spacing w:val="-4"/>
                <w:w w:val="85"/>
                <w:sz w:val="18"/>
              </w:rPr>
              <w:t>Inc.</w:t>
            </w:r>
          </w:p>
        </w:tc>
        <w:tc>
          <w:tcPr>
            <w:tcW w:w="651" w:type="dxa"/>
          </w:tcPr>
          <w:p>
            <w:pPr>
              <w:pStyle w:val="TableParagraph"/>
              <w:spacing w:line="201" w:lineRule="exact" w:before="17"/>
              <w:ind w:right="101"/>
              <w:jc w:val="right"/>
              <w:rPr>
                <w:sz w:val="18"/>
              </w:rPr>
            </w:pPr>
            <w:r>
              <w:rPr>
                <w:color w:val="231F20"/>
                <w:spacing w:val="-2"/>
                <w:w w:val="90"/>
                <w:sz w:val="18"/>
              </w:rPr>
              <w:t>1,000</w:t>
            </w:r>
          </w:p>
        </w:tc>
        <w:tc>
          <w:tcPr>
            <w:tcW w:w="507" w:type="dxa"/>
          </w:tcPr>
          <w:p>
            <w:pPr>
              <w:pStyle w:val="TableParagraph"/>
              <w:spacing w:line="201" w:lineRule="exact" w:before="17"/>
              <w:ind w:right="82"/>
              <w:jc w:val="right"/>
              <w:rPr>
                <w:sz w:val="18"/>
              </w:rPr>
            </w:pPr>
            <w:r>
              <w:rPr>
                <w:color w:val="231F20"/>
                <w:w w:val="84"/>
                <w:sz w:val="18"/>
              </w:rPr>
              <w:t>0</w:t>
            </w:r>
          </w:p>
        </w:tc>
        <w:tc>
          <w:tcPr>
            <w:tcW w:w="780" w:type="dxa"/>
          </w:tcPr>
          <w:p>
            <w:pPr>
              <w:pStyle w:val="TableParagraph"/>
              <w:spacing w:line="201" w:lineRule="exact" w:before="17"/>
              <w:ind w:right="277"/>
              <w:jc w:val="right"/>
              <w:rPr>
                <w:sz w:val="18"/>
              </w:rPr>
            </w:pPr>
            <w:r>
              <w:rPr>
                <w:color w:val="231F20"/>
                <w:spacing w:val="-2"/>
                <w:w w:val="90"/>
                <w:sz w:val="18"/>
              </w:rPr>
              <w:t>1,000</w:t>
            </w:r>
          </w:p>
        </w:tc>
        <w:tc>
          <w:tcPr>
            <w:tcW w:w="1016" w:type="dxa"/>
          </w:tcPr>
          <w:p>
            <w:pPr>
              <w:pStyle w:val="TableParagraph"/>
              <w:spacing w:line="201" w:lineRule="exact" w:before="17"/>
              <w:ind w:right="415"/>
              <w:jc w:val="right"/>
              <w:rPr>
                <w:sz w:val="18"/>
              </w:rPr>
            </w:pPr>
            <w:r>
              <w:rPr>
                <w:color w:val="231F20"/>
                <w:spacing w:val="-5"/>
                <w:w w:val="95"/>
                <w:sz w:val="18"/>
              </w:rPr>
              <w:t>100</w:t>
            </w:r>
          </w:p>
        </w:tc>
        <w:tc>
          <w:tcPr>
            <w:tcW w:w="861" w:type="dxa"/>
          </w:tcPr>
          <w:p>
            <w:pPr>
              <w:pStyle w:val="TableParagraph"/>
              <w:spacing w:line="201" w:lineRule="exact" w:before="17"/>
              <w:ind w:left="166"/>
              <w:jc w:val="center"/>
              <w:rPr>
                <w:sz w:val="18"/>
              </w:rPr>
            </w:pPr>
            <w:r>
              <w:rPr>
                <w:color w:val="231F20"/>
                <w:w w:val="84"/>
                <w:sz w:val="18"/>
              </w:rPr>
              <w:t>0</w:t>
            </w:r>
          </w:p>
        </w:tc>
        <w:tc>
          <w:tcPr>
            <w:tcW w:w="615" w:type="dxa"/>
          </w:tcPr>
          <w:p>
            <w:pPr>
              <w:pStyle w:val="TableParagraph"/>
              <w:spacing w:line="201" w:lineRule="exact" w:before="17"/>
              <w:ind w:left="85" w:right="35"/>
              <w:jc w:val="center"/>
              <w:rPr>
                <w:sz w:val="18"/>
              </w:rPr>
            </w:pPr>
            <w:r>
              <w:rPr>
                <w:color w:val="231F20"/>
                <w:spacing w:val="-5"/>
                <w:w w:val="95"/>
                <w:sz w:val="18"/>
              </w:rPr>
              <w:t>40</w:t>
            </w:r>
          </w:p>
        </w:tc>
        <w:tc>
          <w:tcPr>
            <w:tcW w:w="704" w:type="dxa"/>
          </w:tcPr>
          <w:p>
            <w:pPr>
              <w:pStyle w:val="TableParagraph"/>
              <w:spacing w:line="201" w:lineRule="exact" w:before="17"/>
              <w:ind w:left="283" w:right="209"/>
              <w:jc w:val="center"/>
              <w:rPr>
                <w:sz w:val="18"/>
              </w:rPr>
            </w:pPr>
            <w:r>
              <w:rPr>
                <w:color w:val="231F20"/>
                <w:spacing w:val="-5"/>
                <w:w w:val="95"/>
                <w:sz w:val="18"/>
              </w:rPr>
              <w:t>60</w:t>
            </w:r>
          </w:p>
        </w:tc>
        <w:tc>
          <w:tcPr>
            <w:tcW w:w="1525" w:type="dxa"/>
          </w:tcPr>
          <w:p>
            <w:pPr>
              <w:pStyle w:val="TableParagraph"/>
              <w:spacing w:line="201" w:lineRule="exact" w:before="17"/>
              <w:ind w:left="509" w:right="476"/>
              <w:jc w:val="center"/>
              <w:rPr>
                <w:sz w:val="18"/>
              </w:rPr>
            </w:pPr>
            <w:r>
              <w:rPr>
                <w:color w:val="231F20"/>
                <w:spacing w:val="-5"/>
                <w:w w:val="95"/>
                <w:sz w:val="18"/>
              </w:rPr>
              <w:t>60</w:t>
            </w:r>
          </w:p>
        </w:tc>
        <w:tc>
          <w:tcPr>
            <w:tcW w:w="1090" w:type="dxa"/>
          </w:tcPr>
          <w:p>
            <w:pPr>
              <w:pStyle w:val="TableParagraph"/>
              <w:spacing w:line="201" w:lineRule="exact" w:before="17"/>
              <w:ind w:right="167"/>
              <w:jc w:val="center"/>
              <w:rPr>
                <w:sz w:val="18"/>
              </w:rPr>
            </w:pPr>
            <w:r>
              <w:rPr>
                <w:color w:val="231F20"/>
                <w:w w:val="84"/>
                <w:sz w:val="18"/>
              </w:rPr>
              <w:t>6</w:t>
            </w:r>
          </w:p>
        </w:tc>
        <w:tc>
          <w:tcPr>
            <w:tcW w:w="570" w:type="dxa"/>
          </w:tcPr>
          <w:p>
            <w:pPr>
              <w:pStyle w:val="TableParagraph"/>
              <w:spacing w:line="201" w:lineRule="exact" w:before="17"/>
              <w:ind w:left="21"/>
              <w:jc w:val="center"/>
              <w:rPr>
                <w:sz w:val="18"/>
              </w:rPr>
            </w:pPr>
            <w:r>
              <w:rPr>
                <w:color w:val="231F20"/>
                <w:w w:val="84"/>
                <w:sz w:val="18"/>
              </w:rPr>
              <w:t>6</w:t>
            </w:r>
          </w:p>
        </w:tc>
      </w:tr>
      <w:tr>
        <w:trPr>
          <w:trHeight w:val="242" w:hRule="atLeast"/>
        </w:trPr>
        <w:tc>
          <w:tcPr>
            <w:tcW w:w="801" w:type="dxa"/>
          </w:tcPr>
          <w:p>
            <w:pPr>
              <w:pStyle w:val="TableParagraph"/>
              <w:spacing w:line="204" w:lineRule="exact" w:before="19"/>
              <w:rPr>
                <w:b/>
                <w:sz w:val="18"/>
              </w:rPr>
            </w:pPr>
            <w:r>
              <w:rPr>
                <w:b/>
                <w:color w:val="231F20"/>
                <w:w w:val="85"/>
                <w:sz w:val="18"/>
              </w:rPr>
              <w:t>Year</w:t>
            </w:r>
            <w:r>
              <w:rPr>
                <w:b/>
                <w:color w:val="231F20"/>
                <w:spacing w:val="-1"/>
                <w:w w:val="85"/>
                <w:sz w:val="18"/>
              </w:rPr>
              <w:t> </w:t>
            </w:r>
            <w:r>
              <w:rPr>
                <w:b/>
                <w:color w:val="231F20"/>
                <w:spacing w:val="-10"/>
                <w:sz w:val="18"/>
              </w:rPr>
              <w:t>3</w:t>
            </w:r>
          </w:p>
        </w:tc>
        <w:tc>
          <w:tcPr>
            <w:tcW w:w="651" w:type="dxa"/>
          </w:tcPr>
          <w:p>
            <w:pPr>
              <w:pStyle w:val="TableParagraph"/>
              <w:rPr>
                <w:rFonts w:ascii="Times New Roman"/>
                <w:sz w:val="16"/>
              </w:rPr>
            </w:pPr>
          </w:p>
        </w:tc>
        <w:tc>
          <w:tcPr>
            <w:tcW w:w="507" w:type="dxa"/>
          </w:tcPr>
          <w:p>
            <w:pPr>
              <w:pStyle w:val="TableParagraph"/>
              <w:rPr>
                <w:rFonts w:ascii="Times New Roman"/>
                <w:sz w:val="16"/>
              </w:rPr>
            </w:pPr>
          </w:p>
        </w:tc>
        <w:tc>
          <w:tcPr>
            <w:tcW w:w="780" w:type="dxa"/>
          </w:tcPr>
          <w:p>
            <w:pPr>
              <w:pStyle w:val="TableParagraph"/>
              <w:rPr>
                <w:rFonts w:ascii="Times New Roman"/>
                <w:sz w:val="16"/>
              </w:rPr>
            </w:pPr>
          </w:p>
        </w:tc>
        <w:tc>
          <w:tcPr>
            <w:tcW w:w="1016" w:type="dxa"/>
          </w:tcPr>
          <w:p>
            <w:pPr>
              <w:pStyle w:val="TableParagraph"/>
              <w:rPr>
                <w:rFonts w:ascii="Times New Roman"/>
                <w:sz w:val="16"/>
              </w:rPr>
            </w:pPr>
          </w:p>
        </w:tc>
        <w:tc>
          <w:tcPr>
            <w:tcW w:w="861" w:type="dxa"/>
          </w:tcPr>
          <w:p>
            <w:pPr>
              <w:pStyle w:val="TableParagraph"/>
              <w:rPr>
                <w:rFonts w:ascii="Times New Roman"/>
                <w:sz w:val="16"/>
              </w:rPr>
            </w:pPr>
          </w:p>
        </w:tc>
        <w:tc>
          <w:tcPr>
            <w:tcW w:w="615" w:type="dxa"/>
          </w:tcPr>
          <w:p>
            <w:pPr>
              <w:pStyle w:val="TableParagraph"/>
              <w:rPr>
                <w:rFonts w:ascii="Times New Roman"/>
                <w:sz w:val="16"/>
              </w:rPr>
            </w:pPr>
          </w:p>
        </w:tc>
        <w:tc>
          <w:tcPr>
            <w:tcW w:w="704" w:type="dxa"/>
          </w:tcPr>
          <w:p>
            <w:pPr>
              <w:pStyle w:val="TableParagraph"/>
              <w:rPr>
                <w:rFonts w:ascii="Times New Roman"/>
                <w:sz w:val="16"/>
              </w:rPr>
            </w:pPr>
          </w:p>
        </w:tc>
        <w:tc>
          <w:tcPr>
            <w:tcW w:w="1525" w:type="dxa"/>
          </w:tcPr>
          <w:p>
            <w:pPr>
              <w:pStyle w:val="TableParagraph"/>
              <w:rPr>
                <w:rFonts w:ascii="Times New Roman"/>
                <w:sz w:val="16"/>
              </w:rPr>
            </w:pPr>
          </w:p>
        </w:tc>
        <w:tc>
          <w:tcPr>
            <w:tcW w:w="1090" w:type="dxa"/>
          </w:tcPr>
          <w:p>
            <w:pPr>
              <w:pStyle w:val="TableParagraph"/>
              <w:rPr>
                <w:rFonts w:ascii="Times New Roman"/>
                <w:sz w:val="16"/>
              </w:rPr>
            </w:pPr>
          </w:p>
        </w:tc>
        <w:tc>
          <w:tcPr>
            <w:tcW w:w="570" w:type="dxa"/>
          </w:tcPr>
          <w:p>
            <w:pPr>
              <w:pStyle w:val="TableParagraph"/>
              <w:rPr>
                <w:rFonts w:ascii="Times New Roman"/>
                <w:sz w:val="16"/>
              </w:rPr>
            </w:pPr>
          </w:p>
        </w:tc>
      </w:tr>
      <w:tr>
        <w:trPr>
          <w:trHeight w:val="239" w:hRule="atLeast"/>
        </w:trPr>
        <w:tc>
          <w:tcPr>
            <w:tcW w:w="801" w:type="dxa"/>
          </w:tcPr>
          <w:p>
            <w:pPr>
              <w:pStyle w:val="TableParagraph"/>
              <w:spacing w:line="203" w:lineRule="exact" w:before="16"/>
              <w:rPr>
                <w:sz w:val="18"/>
              </w:rPr>
            </w:pPr>
            <w:r>
              <w:rPr>
                <w:color w:val="231F20"/>
                <w:spacing w:val="-2"/>
                <w:w w:val="75"/>
                <w:sz w:val="18"/>
              </w:rPr>
              <w:t>Risky,</w:t>
            </w:r>
            <w:r>
              <w:rPr>
                <w:color w:val="231F20"/>
                <w:spacing w:val="-4"/>
                <w:sz w:val="18"/>
              </w:rPr>
              <w:t> </w:t>
            </w:r>
            <w:r>
              <w:rPr>
                <w:color w:val="231F20"/>
                <w:spacing w:val="-4"/>
                <w:w w:val="80"/>
                <w:sz w:val="18"/>
              </w:rPr>
              <w:t>Inc.</w:t>
            </w:r>
          </w:p>
        </w:tc>
        <w:tc>
          <w:tcPr>
            <w:tcW w:w="651" w:type="dxa"/>
          </w:tcPr>
          <w:p>
            <w:pPr>
              <w:pStyle w:val="TableParagraph"/>
              <w:spacing w:line="203" w:lineRule="exact" w:before="16"/>
              <w:ind w:right="101"/>
              <w:jc w:val="right"/>
              <w:rPr>
                <w:sz w:val="18"/>
              </w:rPr>
            </w:pPr>
            <w:r>
              <w:rPr>
                <w:color w:val="231F20"/>
                <w:spacing w:val="-2"/>
                <w:w w:val="90"/>
                <w:sz w:val="18"/>
              </w:rPr>
              <w:t>1,000</w:t>
            </w:r>
          </w:p>
        </w:tc>
        <w:tc>
          <w:tcPr>
            <w:tcW w:w="507" w:type="dxa"/>
          </w:tcPr>
          <w:p>
            <w:pPr>
              <w:pStyle w:val="TableParagraph"/>
              <w:spacing w:line="203" w:lineRule="exact" w:before="16"/>
              <w:ind w:right="82"/>
              <w:jc w:val="right"/>
              <w:rPr>
                <w:sz w:val="18"/>
              </w:rPr>
            </w:pPr>
            <w:r>
              <w:rPr>
                <w:color w:val="231F20"/>
                <w:spacing w:val="-5"/>
                <w:w w:val="95"/>
                <w:sz w:val="18"/>
              </w:rPr>
              <w:t>400</w:t>
            </w:r>
          </w:p>
        </w:tc>
        <w:tc>
          <w:tcPr>
            <w:tcW w:w="780" w:type="dxa"/>
          </w:tcPr>
          <w:p>
            <w:pPr>
              <w:pStyle w:val="TableParagraph"/>
              <w:spacing w:line="203" w:lineRule="exact" w:before="16"/>
              <w:ind w:right="277"/>
              <w:jc w:val="right"/>
              <w:rPr>
                <w:sz w:val="18"/>
              </w:rPr>
            </w:pPr>
            <w:r>
              <w:rPr>
                <w:color w:val="231F20"/>
                <w:spacing w:val="-5"/>
                <w:w w:val="95"/>
                <w:sz w:val="18"/>
              </w:rPr>
              <w:t>600</w:t>
            </w:r>
          </w:p>
        </w:tc>
        <w:tc>
          <w:tcPr>
            <w:tcW w:w="1016" w:type="dxa"/>
          </w:tcPr>
          <w:p>
            <w:pPr>
              <w:pStyle w:val="TableParagraph"/>
              <w:spacing w:line="203" w:lineRule="exact" w:before="16"/>
              <w:ind w:right="416"/>
              <w:jc w:val="right"/>
              <w:rPr>
                <w:sz w:val="18"/>
              </w:rPr>
            </w:pPr>
            <w:r>
              <w:rPr>
                <w:color w:val="231F20"/>
                <w:spacing w:val="-5"/>
                <w:w w:val="95"/>
                <w:sz w:val="18"/>
              </w:rPr>
              <w:t>50</w:t>
            </w:r>
          </w:p>
        </w:tc>
        <w:tc>
          <w:tcPr>
            <w:tcW w:w="861" w:type="dxa"/>
          </w:tcPr>
          <w:p>
            <w:pPr>
              <w:pStyle w:val="TableParagraph"/>
              <w:spacing w:line="203" w:lineRule="exact" w:before="16"/>
              <w:ind w:left="176" w:right="91"/>
              <w:jc w:val="center"/>
              <w:rPr>
                <w:sz w:val="18"/>
              </w:rPr>
            </w:pPr>
            <w:r>
              <w:rPr>
                <w:color w:val="231F20"/>
                <w:spacing w:val="-5"/>
                <w:w w:val="95"/>
                <w:sz w:val="18"/>
              </w:rPr>
              <w:t>40</w:t>
            </w:r>
          </w:p>
        </w:tc>
        <w:tc>
          <w:tcPr>
            <w:tcW w:w="615" w:type="dxa"/>
          </w:tcPr>
          <w:p>
            <w:pPr>
              <w:pStyle w:val="TableParagraph"/>
              <w:spacing w:line="203" w:lineRule="exact" w:before="16"/>
              <w:ind w:left="129"/>
              <w:jc w:val="center"/>
              <w:rPr>
                <w:sz w:val="18"/>
              </w:rPr>
            </w:pPr>
            <w:r>
              <w:rPr>
                <w:color w:val="231F20"/>
                <w:w w:val="84"/>
                <w:sz w:val="18"/>
              </w:rPr>
              <w:t>4</w:t>
            </w:r>
          </w:p>
        </w:tc>
        <w:tc>
          <w:tcPr>
            <w:tcW w:w="704" w:type="dxa"/>
          </w:tcPr>
          <w:p>
            <w:pPr>
              <w:pStyle w:val="TableParagraph"/>
              <w:spacing w:line="203" w:lineRule="exact" w:before="16"/>
              <w:ind w:left="153"/>
              <w:jc w:val="center"/>
              <w:rPr>
                <w:sz w:val="18"/>
              </w:rPr>
            </w:pPr>
            <w:r>
              <w:rPr>
                <w:color w:val="231F20"/>
                <w:w w:val="84"/>
                <w:sz w:val="18"/>
              </w:rPr>
              <w:t>6</w:t>
            </w:r>
          </w:p>
        </w:tc>
        <w:tc>
          <w:tcPr>
            <w:tcW w:w="1525" w:type="dxa"/>
          </w:tcPr>
          <w:p>
            <w:pPr>
              <w:pStyle w:val="TableParagraph"/>
              <w:spacing w:line="203" w:lineRule="exact" w:before="16"/>
              <w:ind w:left="509" w:right="476"/>
              <w:jc w:val="center"/>
              <w:rPr>
                <w:sz w:val="18"/>
              </w:rPr>
            </w:pPr>
            <w:r>
              <w:rPr>
                <w:color w:val="231F20"/>
                <w:spacing w:val="-5"/>
                <w:w w:val="95"/>
                <w:sz w:val="18"/>
              </w:rPr>
              <w:t>30</w:t>
            </w:r>
          </w:p>
        </w:tc>
        <w:tc>
          <w:tcPr>
            <w:tcW w:w="1090" w:type="dxa"/>
          </w:tcPr>
          <w:p>
            <w:pPr>
              <w:pStyle w:val="TableParagraph"/>
              <w:spacing w:line="203" w:lineRule="exact" w:before="16"/>
              <w:ind w:right="167"/>
              <w:jc w:val="center"/>
              <w:rPr>
                <w:sz w:val="18"/>
              </w:rPr>
            </w:pPr>
            <w:r>
              <w:rPr>
                <w:color w:val="231F20"/>
                <w:w w:val="84"/>
                <w:sz w:val="18"/>
              </w:rPr>
              <w:t>3</w:t>
            </w:r>
          </w:p>
        </w:tc>
        <w:tc>
          <w:tcPr>
            <w:tcW w:w="570" w:type="dxa"/>
          </w:tcPr>
          <w:p>
            <w:pPr>
              <w:pStyle w:val="TableParagraph"/>
              <w:spacing w:line="203" w:lineRule="exact" w:before="16"/>
              <w:ind w:left="21"/>
              <w:jc w:val="center"/>
              <w:rPr>
                <w:sz w:val="18"/>
              </w:rPr>
            </w:pPr>
            <w:r>
              <w:rPr>
                <w:color w:val="231F20"/>
                <w:w w:val="84"/>
                <w:sz w:val="18"/>
              </w:rPr>
              <w:t>1</w:t>
            </w:r>
          </w:p>
        </w:tc>
      </w:tr>
      <w:tr>
        <w:trPr>
          <w:trHeight w:val="336" w:hRule="atLeast"/>
        </w:trPr>
        <w:tc>
          <w:tcPr>
            <w:tcW w:w="801" w:type="dxa"/>
            <w:tcBorders>
              <w:bottom w:val="single" w:sz="4" w:space="0" w:color="231F20"/>
            </w:tcBorders>
          </w:tcPr>
          <w:p>
            <w:pPr>
              <w:pStyle w:val="TableParagraph"/>
              <w:spacing w:before="17"/>
              <w:rPr>
                <w:sz w:val="18"/>
              </w:rPr>
            </w:pPr>
            <w:r>
              <w:rPr>
                <w:color w:val="231F20"/>
                <w:spacing w:val="-2"/>
                <w:w w:val="75"/>
                <w:sz w:val="18"/>
              </w:rPr>
              <w:t>Safety,</w:t>
            </w:r>
            <w:r>
              <w:rPr>
                <w:color w:val="231F20"/>
                <w:spacing w:val="-5"/>
                <w:w w:val="85"/>
                <w:sz w:val="18"/>
              </w:rPr>
              <w:t> </w:t>
            </w:r>
            <w:r>
              <w:rPr>
                <w:color w:val="231F20"/>
                <w:spacing w:val="-4"/>
                <w:w w:val="85"/>
                <w:sz w:val="18"/>
              </w:rPr>
              <w:t>Inc.</w:t>
            </w:r>
          </w:p>
        </w:tc>
        <w:tc>
          <w:tcPr>
            <w:tcW w:w="651" w:type="dxa"/>
            <w:tcBorders>
              <w:bottom w:val="single" w:sz="4" w:space="0" w:color="231F20"/>
            </w:tcBorders>
          </w:tcPr>
          <w:p>
            <w:pPr>
              <w:pStyle w:val="TableParagraph"/>
              <w:spacing w:before="17"/>
              <w:ind w:right="101"/>
              <w:jc w:val="right"/>
              <w:rPr>
                <w:sz w:val="18"/>
              </w:rPr>
            </w:pPr>
            <w:r>
              <w:rPr>
                <w:color w:val="231F20"/>
                <w:spacing w:val="-2"/>
                <w:w w:val="90"/>
                <w:sz w:val="18"/>
              </w:rPr>
              <w:t>1,000</w:t>
            </w:r>
          </w:p>
        </w:tc>
        <w:tc>
          <w:tcPr>
            <w:tcW w:w="507" w:type="dxa"/>
            <w:tcBorders>
              <w:bottom w:val="single" w:sz="4" w:space="0" w:color="231F20"/>
            </w:tcBorders>
          </w:tcPr>
          <w:p>
            <w:pPr>
              <w:pStyle w:val="TableParagraph"/>
              <w:spacing w:before="17"/>
              <w:ind w:right="82"/>
              <w:jc w:val="right"/>
              <w:rPr>
                <w:sz w:val="18"/>
              </w:rPr>
            </w:pPr>
            <w:r>
              <w:rPr>
                <w:color w:val="231F20"/>
                <w:w w:val="84"/>
                <w:sz w:val="18"/>
              </w:rPr>
              <w:t>0</w:t>
            </w:r>
          </w:p>
        </w:tc>
        <w:tc>
          <w:tcPr>
            <w:tcW w:w="780" w:type="dxa"/>
            <w:tcBorders>
              <w:bottom w:val="single" w:sz="4" w:space="0" w:color="231F20"/>
            </w:tcBorders>
          </w:tcPr>
          <w:p>
            <w:pPr>
              <w:pStyle w:val="TableParagraph"/>
              <w:spacing w:before="17"/>
              <w:ind w:right="277"/>
              <w:jc w:val="right"/>
              <w:rPr>
                <w:sz w:val="18"/>
              </w:rPr>
            </w:pPr>
            <w:r>
              <w:rPr>
                <w:color w:val="231F20"/>
                <w:spacing w:val="-2"/>
                <w:w w:val="90"/>
                <w:sz w:val="18"/>
              </w:rPr>
              <w:t>1,000</w:t>
            </w:r>
          </w:p>
        </w:tc>
        <w:tc>
          <w:tcPr>
            <w:tcW w:w="1016" w:type="dxa"/>
            <w:tcBorders>
              <w:bottom w:val="single" w:sz="4" w:space="0" w:color="231F20"/>
            </w:tcBorders>
          </w:tcPr>
          <w:p>
            <w:pPr>
              <w:pStyle w:val="TableParagraph"/>
              <w:spacing w:before="17"/>
              <w:ind w:right="416"/>
              <w:jc w:val="right"/>
              <w:rPr>
                <w:sz w:val="18"/>
              </w:rPr>
            </w:pPr>
            <w:r>
              <w:rPr>
                <w:color w:val="231F20"/>
                <w:spacing w:val="-5"/>
                <w:w w:val="95"/>
                <w:sz w:val="18"/>
              </w:rPr>
              <w:t>50</w:t>
            </w:r>
          </w:p>
        </w:tc>
        <w:tc>
          <w:tcPr>
            <w:tcW w:w="861" w:type="dxa"/>
            <w:tcBorders>
              <w:bottom w:val="single" w:sz="4" w:space="0" w:color="231F20"/>
            </w:tcBorders>
          </w:tcPr>
          <w:p>
            <w:pPr>
              <w:pStyle w:val="TableParagraph"/>
              <w:spacing w:before="17"/>
              <w:ind w:left="165"/>
              <w:jc w:val="center"/>
              <w:rPr>
                <w:sz w:val="18"/>
              </w:rPr>
            </w:pPr>
            <w:r>
              <w:rPr>
                <w:color w:val="231F20"/>
                <w:w w:val="84"/>
                <w:sz w:val="18"/>
              </w:rPr>
              <w:t>0</w:t>
            </w:r>
          </w:p>
        </w:tc>
        <w:tc>
          <w:tcPr>
            <w:tcW w:w="615" w:type="dxa"/>
            <w:tcBorders>
              <w:bottom w:val="single" w:sz="4" w:space="0" w:color="231F20"/>
            </w:tcBorders>
          </w:tcPr>
          <w:p>
            <w:pPr>
              <w:pStyle w:val="TableParagraph"/>
              <w:spacing w:before="17"/>
              <w:ind w:left="85" w:right="36"/>
              <w:jc w:val="center"/>
              <w:rPr>
                <w:sz w:val="18"/>
              </w:rPr>
            </w:pPr>
            <w:r>
              <w:rPr>
                <w:color w:val="231F20"/>
                <w:spacing w:val="-5"/>
                <w:w w:val="95"/>
                <w:sz w:val="18"/>
              </w:rPr>
              <w:t>20</w:t>
            </w:r>
          </w:p>
        </w:tc>
        <w:tc>
          <w:tcPr>
            <w:tcW w:w="704" w:type="dxa"/>
            <w:tcBorders>
              <w:bottom w:val="single" w:sz="4" w:space="0" w:color="231F20"/>
            </w:tcBorders>
          </w:tcPr>
          <w:p>
            <w:pPr>
              <w:pStyle w:val="TableParagraph"/>
              <w:spacing w:before="17"/>
              <w:ind w:left="283" w:right="210"/>
              <w:jc w:val="center"/>
              <w:rPr>
                <w:sz w:val="18"/>
              </w:rPr>
            </w:pPr>
            <w:r>
              <w:rPr>
                <w:color w:val="231F20"/>
                <w:spacing w:val="-5"/>
                <w:w w:val="95"/>
                <w:sz w:val="18"/>
              </w:rPr>
              <w:t>30</w:t>
            </w:r>
          </w:p>
        </w:tc>
        <w:tc>
          <w:tcPr>
            <w:tcW w:w="1525" w:type="dxa"/>
            <w:tcBorders>
              <w:bottom w:val="single" w:sz="4" w:space="0" w:color="231F20"/>
            </w:tcBorders>
          </w:tcPr>
          <w:p>
            <w:pPr>
              <w:pStyle w:val="TableParagraph"/>
              <w:spacing w:before="17"/>
              <w:ind w:left="509" w:right="476"/>
              <w:jc w:val="center"/>
              <w:rPr>
                <w:sz w:val="18"/>
              </w:rPr>
            </w:pPr>
            <w:r>
              <w:rPr>
                <w:color w:val="231F20"/>
                <w:spacing w:val="-5"/>
                <w:w w:val="95"/>
                <w:sz w:val="18"/>
              </w:rPr>
              <w:t>30</w:t>
            </w:r>
          </w:p>
        </w:tc>
        <w:tc>
          <w:tcPr>
            <w:tcW w:w="1090" w:type="dxa"/>
            <w:tcBorders>
              <w:bottom w:val="single" w:sz="4" w:space="0" w:color="231F20"/>
            </w:tcBorders>
          </w:tcPr>
          <w:p>
            <w:pPr>
              <w:pStyle w:val="TableParagraph"/>
              <w:spacing w:before="17"/>
              <w:ind w:right="169"/>
              <w:jc w:val="center"/>
              <w:rPr>
                <w:sz w:val="18"/>
              </w:rPr>
            </w:pPr>
            <w:r>
              <w:rPr>
                <w:color w:val="231F20"/>
                <w:w w:val="84"/>
                <w:sz w:val="18"/>
              </w:rPr>
              <w:t>3</w:t>
            </w:r>
          </w:p>
        </w:tc>
        <w:tc>
          <w:tcPr>
            <w:tcW w:w="570" w:type="dxa"/>
            <w:tcBorders>
              <w:bottom w:val="single" w:sz="4" w:space="0" w:color="231F20"/>
            </w:tcBorders>
          </w:tcPr>
          <w:p>
            <w:pPr>
              <w:pStyle w:val="TableParagraph"/>
              <w:spacing w:before="17"/>
              <w:ind w:left="21"/>
              <w:jc w:val="center"/>
              <w:rPr>
                <w:sz w:val="18"/>
              </w:rPr>
            </w:pPr>
            <w:r>
              <w:rPr>
                <w:color w:val="231F20"/>
                <w:w w:val="84"/>
                <w:sz w:val="18"/>
              </w:rPr>
              <w:t>3</w:t>
            </w:r>
          </w:p>
        </w:tc>
      </w:tr>
    </w:tbl>
    <w:p>
      <w:pPr>
        <w:spacing w:after="0"/>
        <w:jc w:val="center"/>
        <w:rPr>
          <w:sz w:val="18"/>
        </w:rPr>
        <w:sectPr>
          <w:type w:val="continuous"/>
          <w:pgSz w:w="11510" w:h="14400"/>
          <w:pgMar w:header="0" w:footer="0" w:top="560" w:bottom="280" w:left="0" w:right="0"/>
        </w:sectPr>
      </w:pPr>
    </w:p>
    <w:p>
      <w:pPr>
        <w:pStyle w:val="BodyText"/>
        <w:spacing w:before="6"/>
        <w:rPr>
          <w:rFonts w:ascii="Tahoma"/>
          <w:sz w:val="16"/>
        </w:rPr>
      </w:pPr>
    </w:p>
    <w:p>
      <w:pPr>
        <w:pStyle w:val="BodyText"/>
        <w:spacing w:line="230" w:lineRule="auto" w:before="100"/>
        <w:ind w:left="2882" w:right="1423"/>
        <w:jc w:val="both"/>
      </w:pPr>
      <w:r>
        <w:rPr>
          <w:color w:val="231F20"/>
          <w:spacing w:val="-6"/>
        </w:rPr>
        <w:t>These two companies have identical net operating assets and operating income. Risky, Inc., derives 40% of its financing from debt, while Safety, Inc., is debt-free, or </w:t>
      </w:r>
      <w:r>
        <w:rPr>
          <w:i/>
          <w:color w:val="231F20"/>
          <w:spacing w:val="-6"/>
        </w:rPr>
        <w:t>unlevered.</w:t>
      </w:r>
      <w:r>
        <w:rPr>
          <w:i/>
          <w:color w:val="231F20"/>
          <w:spacing w:val="-6"/>
        </w:rPr>
        <w:t> </w:t>
      </w:r>
      <w:r>
        <w:rPr>
          <w:color w:val="231F20"/>
          <w:spacing w:val="-6"/>
        </w:rPr>
        <w:t>For</w:t>
      </w:r>
      <w:r>
        <w:rPr>
          <w:color w:val="231F20"/>
          <w:spacing w:val="-7"/>
        </w:rPr>
        <w:t> </w:t>
      </w:r>
      <w:r>
        <w:rPr>
          <w:color w:val="231F20"/>
          <w:spacing w:val="-6"/>
        </w:rPr>
        <w:t>Year 1,</w:t>
      </w:r>
      <w:r>
        <w:rPr>
          <w:color w:val="231F20"/>
          <w:spacing w:val="-7"/>
        </w:rPr>
        <w:t> </w:t>
      </w:r>
      <w:r>
        <w:rPr>
          <w:color w:val="231F20"/>
          <w:spacing w:val="-6"/>
        </w:rPr>
        <w:t>when the</w:t>
      </w:r>
      <w:r>
        <w:rPr>
          <w:color w:val="231F20"/>
          <w:spacing w:val="-7"/>
        </w:rPr>
        <w:t> </w:t>
      </w:r>
      <w:r>
        <w:rPr>
          <w:color w:val="231F20"/>
          <w:spacing w:val="-6"/>
        </w:rPr>
        <w:t>average return</w:t>
      </w:r>
      <w:r>
        <w:rPr>
          <w:color w:val="231F20"/>
          <w:spacing w:val="-7"/>
        </w:rPr>
        <w:t> </w:t>
      </w:r>
      <w:r>
        <w:rPr>
          <w:color w:val="231F20"/>
          <w:spacing w:val="-6"/>
        </w:rPr>
        <w:t>on net</w:t>
      </w:r>
      <w:r>
        <w:rPr>
          <w:color w:val="231F20"/>
          <w:spacing w:val="-7"/>
        </w:rPr>
        <w:t> </w:t>
      </w:r>
      <w:r>
        <w:rPr>
          <w:color w:val="231F20"/>
          <w:spacing w:val="-6"/>
        </w:rPr>
        <w:t>operating assets</w:t>
      </w:r>
      <w:r>
        <w:rPr>
          <w:color w:val="231F20"/>
          <w:spacing w:val="-7"/>
        </w:rPr>
        <w:t> </w:t>
      </w:r>
      <w:r>
        <w:rPr>
          <w:color w:val="231F20"/>
          <w:spacing w:val="-6"/>
        </w:rPr>
        <w:t>is 12%,</w:t>
      </w:r>
      <w:r>
        <w:rPr>
          <w:color w:val="231F20"/>
          <w:spacing w:val="-7"/>
        </w:rPr>
        <w:t> </w:t>
      </w:r>
      <w:r>
        <w:rPr>
          <w:color w:val="231F20"/>
          <w:spacing w:val="-6"/>
        </w:rPr>
        <w:t>the return</w:t>
      </w:r>
      <w:r>
        <w:rPr>
          <w:color w:val="231F20"/>
          <w:spacing w:val="-7"/>
        </w:rPr>
        <w:t> </w:t>
      </w:r>
      <w:r>
        <w:rPr>
          <w:color w:val="231F20"/>
          <w:spacing w:val="-6"/>
        </w:rPr>
        <w:t>on stock- </w:t>
      </w:r>
      <w:r>
        <w:rPr>
          <w:color w:val="231F20"/>
          <w:spacing w:val="-8"/>
        </w:rPr>
        <w:t>holders’</w:t>
      </w:r>
      <w:r>
        <w:rPr>
          <w:color w:val="231F20"/>
        </w:rPr>
        <w:t> </w:t>
      </w:r>
      <w:r>
        <w:rPr>
          <w:color w:val="231F20"/>
          <w:spacing w:val="-8"/>
        </w:rPr>
        <w:t>equity</w:t>
      </w:r>
      <w:r>
        <w:rPr>
          <w:color w:val="231F20"/>
        </w:rPr>
        <w:t> </w:t>
      </w:r>
      <w:r>
        <w:rPr>
          <w:color w:val="231F20"/>
          <w:spacing w:val="-8"/>
        </w:rPr>
        <w:t>of</w:t>
      </w:r>
      <w:r>
        <w:rPr>
          <w:color w:val="231F20"/>
        </w:rPr>
        <w:t> </w:t>
      </w:r>
      <w:r>
        <w:rPr>
          <w:color w:val="231F20"/>
          <w:spacing w:val="-8"/>
        </w:rPr>
        <w:t>Risky,</w:t>
      </w:r>
      <w:r>
        <w:rPr>
          <w:color w:val="231F20"/>
        </w:rPr>
        <w:t> </w:t>
      </w:r>
      <w:r>
        <w:rPr>
          <w:color w:val="231F20"/>
          <w:spacing w:val="-8"/>
        </w:rPr>
        <w:t>Inc.,</w:t>
      </w:r>
      <w:r>
        <w:rPr>
          <w:color w:val="231F20"/>
        </w:rPr>
        <w:t> </w:t>
      </w:r>
      <w:r>
        <w:rPr>
          <w:color w:val="231F20"/>
          <w:spacing w:val="-8"/>
        </w:rPr>
        <w:t>is</w:t>
      </w:r>
      <w:r>
        <w:rPr>
          <w:color w:val="231F20"/>
        </w:rPr>
        <w:t> </w:t>
      </w:r>
      <w:r>
        <w:rPr>
          <w:color w:val="231F20"/>
          <w:spacing w:val="-8"/>
        </w:rPr>
        <w:t>16%.</w:t>
      </w:r>
      <w:r>
        <w:rPr>
          <w:color w:val="231F20"/>
        </w:rPr>
        <w:t> </w:t>
      </w:r>
      <w:r>
        <w:rPr>
          <w:color w:val="231F20"/>
          <w:spacing w:val="-8"/>
        </w:rPr>
        <w:t>This</w:t>
      </w:r>
      <w:r>
        <w:rPr>
          <w:color w:val="231F20"/>
        </w:rPr>
        <w:t> </w:t>
      </w:r>
      <w:r>
        <w:rPr>
          <w:color w:val="231F20"/>
          <w:spacing w:val="-8"/>
        </w:rPr>
        <w:t>higher</w:t>
      </w:r>
      <w:r>
        <w:rPr>
          <w:color w:val="231F20"/>
        </w:rPr>
        <w:t> </w:t>
      </w:r>
      <w:r>
        <w:rPr>
          <w:color w:val="231F20"/>
          <w:spacing w:val="-8"/>
        </w:rPr>
        <w:t>return</w:t>
      </w:r>
      <w:r>
        <w:rPr>
          <w:color w:val="231F20"/>
        </w:rPr>
        <w:t> </w:t>
      </w:r>
      <w:r>
        <w:rPr>
          <w:color w:val="231F20"/>
          <w:spacing w:val="-8"/>
        </w:rPr>
        <w:t>to</w:t>
      </w:r>
      <w:r>
        <w:rPr>
          <w:color w:val="231F20"/>
        </w:rPr>
        <w:t> </w:t>
      </w:r>
      <w:r>
        <w:rPr>
          <w:color w:val="231F20"/>
          <w:spacing w:val="-8"/>
        </w:rPr>
        <w:t>stockholders</w:t>
      </w:r>
      <w:r>
        <w:rPr>
          <w:color w:val="231F20"/>
        </w:rPr>
        <w:t> </w:t>
      </w:r>
      <w:r>
        <w:rPr>
          <w:color w:val="231F20"/>
          <w:spacing w:val="-8"/>
        </w:rPr>
        <w:t>is</w:t>
      </w:r>
      <w:r>
        <w:rPr>
          <w:color w:val="231F20"/>
        </w:rPr>
        <w:t> </w:t>
      </w:r>
      <w:r>
        <w:rPr>
          <w:color w:val="231F20"/>
          <w:spacing w:val="-8"/>
        </w:rPr>
        <w:t>due</w:t>
      </w:r>
      <w:r>
        <w:rPr>
          <w:color w:val="231F20"/>
        </w:rPr>
        <w:t> </w:t>
      </w:r>
      <w:r>
        <w:rPr>
          <w:color w:val="231F20"/>
          <w:spacing w:val="-8"/>
        </w:rPr>
        <w:t>to</w:t>
      </w:r>
      <w:r>
        <w:rPr>
          <w:color w:val="231F20"/>
        </w:rPr>
        <w:t> </w:t>
      </w:r>
      <w:r>
        <w:rPr>
          <w:color w:val="231F20"/>
          <w:spacing w:val="-8"/>
        </w:rPr>
        <w:t>the</w:t>
      </w:r>
      <w:r>
        <w:rPr>
          <w:color w:val="231F20"/>
        </w:rPr>
        <w:t> </w:t>
      </w:r>
      <w:r>
        <w:rPr>
          <w:color w:val="231F20"/>
          <w:spacing w:val="-8"/>
        </w:rPr>
        <w:t>ex- </w:t>
      </w:r>
      <w:r>
        <w:rPr>
          <w:color w:val="231F20"/>
          <w:spacing w:val="-2"/>
        </w:rPr>
        <w:t>cess</w:t>
      </w:r>
      <w:r>
        <w:rPr>
          <w:color w:val="231F20"/>
          <w:spacing w:val="-8"/>
        </w:rPr>
        <w:t> </w:t>
      </w:r>
      <w:r>
        <w:rPr>
          <w:color w:val="231F20"/>
          <w:spacing w:val="-2"/>
        </w:rPr>
        <w:t>return</w:t>
      </w:r>
      <w:r>
        <w:rPr>
          <w:color w:val="231F20"/>
          <w:spacing w:val="-8"/>
        </w:rPr>
        <w:t> </w:t>
      </w:r>
      <w:r>
        <w:rPr>
          <w:color w:val="231F20"/>
          <w:spacing w:val="-2"/>
        </w:rPr>
        <w:t>on</w:t>
      </w:r>
      <w:r>
        <w:rPr>
          <w:color w:val="231F20"/>
          <w:spacing w:val="-8"/>
        </w:rPr>
        <w:t> </w:t>
      </w:r>
      <w:r>
        <w:rPr>
          <w:color w:val="231F20"/>
          <w:spacing w:val="-2"/>
        </w:rPr>
        <w:t>net</w:t>
      </w:r>
      <w:r>
        <w:rPr>
          <w:color w:val="231F20"/>
          <w:spacing w:val="-8"/>
        </w:rPr>
        <w:t> </w:t>
      </w:r>
      <w:r>
        <w:rPr>
          <w:color w:val="231F20"/>
          <w:spacing w:val="-2"/>
        </w:rPr>
        <w:t>operating</w:t>
      </w:r>
      <w:r>
        <w:rPr>
          <w:color w:val="231F20"/>
          <w:spacing w:val="-8"/>
        </w:rPr>
        <w:t> </w:t>
      </w:r>
      <w:r>
        <w:rPr>
          <w:color w:val="231F20"/>
          <w:spacing w:val="-2"/>
        </w:rPr>
        <w:t>assets</w:t>
      </w:r>
      <w:r>
        <w:rPr>
          <w:color w:val="231F20"/>
          <w:spacing w:val="-8"/>
        </w:rPr>
        <w:t> </w:t>
      </w:r>
      <w:r>
        <w:rPr>
          <w:color w:val="231F20"/>
          <w:spacing w:val="-2"/>
        </w:rPr>
        <w:t>over</w:t>
      </w:r>
      <w:r>
        <w:rPr>
          <w:color w:val="231F20"/>
          <w:spacing w:val="-8"/>
        </w:rPr>
        <w:t> </w:t>
      </w:r>
      <w:r>
        <w:rPr>
          <w:color w:val="231F20"/>
          <w:spacing w:val="-2"/>
        </w:rPr>
        <w:t>the</w:t>
      </w:r>
      <w:r>
        <w:rPr>
          <w:color w:val="231F20"/>
          <w:spacing w:val="-8"/>
        </w:rPr>
        <w:t> </w:t>
      </w:r>
      <w:r>
        <w:rPr>
          <w:i/>
          <w:color w:val="231F20"/>
          <w:spacing w:val="-2"/>
        </w:rPr>
        <w:t>after-tax</w:t>
      </w:r>
      <w:r>
        <w:rPr>
          <w:i/>
          <w:color w:val="231F20"/>
          <w:spacing w:val="-8"/>
        </w:rPr>
        <w:t> </w:t>
      </w:r>
      <w:r>
        <w:rPr>
          <w:color w:val="231F20"/>
          <w:spacing w:val="-2"/>
        </w:rPr>
        <w:t>cost</w:t>
      </w:r>
      <w:r>
        <w:rPr>
          <w:color w:val="231F20"/>
          <w:spacing w:val="-8"/>
        </w:rPr>
        <w:t> </w:t>
      </w:r>
      <w:r>
        <w:rPr>
          <w:color w:val="231F20"/>
          <w:spacing w:val="-2"/>
        </w:rPr>
        <w:t>of</w:t>
      </w:r>
      <w:r>
        <w:rPr>
          <w:color w:val="231F20"/>
          <w:spacing w:val="-8"/>
        </w:rPr>
        <w:t> </w:t>
      </w:r>
      <w:r>
        <w:rPr>
          <w:color w:val="231F20"/>
          <w:spacing w:val="-2"/>
        </w:rPr>
        <w:t>debt</w:t>
      </w:r>
      <w:r>
        <w:rPr>
          <w:color w:val="231F20"/>
          <w:spacing w:val="-8"/>
        </w:rPr>
        <w:t> </w:t>
      </w:r>
      <w:r>
        <w:rPr>
          <w:color w:val="231F20"/>
          <w:spacing w:val="-2"/>
        </w:rPr>
        <w:t>(12%</w:t>
      </w:r>
      <w:r>
        <w:rPr>
          <w:color w:val="231F20"/>
          <w:spacing w:val="-8"/>
        </w:rPr>
        <w:t> </w:t>
      </w:r>
      <w:r>
        <w:rPr>
          <w:color w:val="231F20"/>
          <w:spacing w:val="-2"/>
        </w:rPr>
        <w:t>versus</w:t>
      </w:r>
      <w:r>
        <w:rPr>
          <w:color w:val="231F20"/>
          <w:spacing w:val="-8"/>
        </w:rPr>
        <w:t> </w:t>
      </w:r>
      <w:r>
        <w:rPr>
          <w:color w:val="231F20"/>
          <w:spacing w:val="-2"/>
        </w:rPr>
        <w:t>6%,</w:t>
      </w:r>
      <w:r>
        <w:rPr>
          <w:color w:val="231F20"/>
          <w:spacing w:val="-8"/>
        </w:rPr>
        <w:t> </w:t>
      </w:r>
      <w:r>
        <w:rPr>
          <w:color w:val="231F20"/>
          <w:spacing w:val="-2"/>
        </w:rPr>
        <w:t>the </w:t>
      </w:r>
      <w:r>
        <w:rPr>
          <w:color w:val="231F20"/>
          <w:spacing w:val="-6"/>
        </w:rPr>
        <w:t>latter</w:t>
      </w:r>
      <w:r>
        <w:rPr>
          <w:color w:val="231F20"/>
          <w:spacing w:val="-7"/>
        </w:rPr>
        <w:t> </w:t>
      </w:r>
      <w:r>
        <w:rPr>
          <w:color w:val="231F20"/>
          <w:spacing w:val="-6"/>
        </w:rPr>
        <w:t>computed as</w:t>
      </w:r>
      <w:r>
        <w:rPr>
          <w:color w:val="231F20"/>
          <w:spacing w:val="-7"/>
        </w:rPr>
        <w:t> </w:t>
      </w:r>
      <w:r>
        <w:rPr>
          <w:color w:val="231F20"/>
          <w:spacing w:val="-6"/>
        </w:rPr>
        <w:t>10% [1</w:t>
      </w:r>
      <w:r>
        <w:rPr>
          <w:color w:val="231F20"/>
          <w:spacing w:val="-7"/>
        </w:rPr>
        <w:t> </w:t>
      </w:r>
      <w:r>
        <w:rPr>
          <w:rFonts w:ascii="BIZ UDPGothic" w:hAnsi="BIZ UDPGothic"/>
          <w:color w:val="231F20"/>
          <w:spacing w:val="-6"/>
        </w:rPr>
        <w:t>—</w:t>
      </w:r>
      <w:r>
        <w:rPr>
          <w:rFonts w:ascii="BIZ UDPGothic" w:hAnsi="BIZ UDPGothic"/>
          <w:color w:val="231F20"/>
          <w:spacing w:val="-11"/>
        </w:rPr>
        <w:t> </w:t>
      </w:r>
      <w:r>
        <w:rPr>
          <w:color w:val="231F20"/>
          <w:spacing w:val="-6"/>
        </w:rPr>
        <w:t>0.40]).</w:t>
      </w:r>
      <w:r>
        <w:rPr>
          <w:color w:val="231F20"/>
          <w:spacing w:val="-5"/>
        </w:rPr>
        <w:t> </w:t>
      </w:r>
      <w:r>
        <w:rPr>
          <w:color w:val="231F20"/>
          <w:spacing w:val="-6"/>
        </w:rPr>
        <w:t>Safety,</w:t>
      </w:r>
      <w:r>
        <w:rPr>
          <w:color w:val="231F20"/>
          <w:spacing w:val="-5"/>
        </w:rPr>
        <w:t> </w:t>
      </w:r>
      <w:r>
        <w:rPr>
          <w:color w:val="231F20"/>
          <w:spacing w:val="-6"/>
        </w:rPr>
        <w:t>Inc.’s</w:t>
      </w:r>
      <w:r>
        <w:rPr>
          <w:color w:val="231F20"/>
          <w:spacing w:val="-5"/>
        </w:rPr>
        <w:t> </w:t>
      </w:r>
      <w:r>
        <w:rPr>
          <w:color w:val="231F20"/>
          <w:spacing w:val="-6"/>
        </w:rPr>
        <w:t>return</w:t>
      </w:r>
      <w:r>
        <w:rPr>
          <w:color w:val="231F20"/>
          <w:spacing w:val="-5"/>
        </w:rPr>
        <w:t> </w:t>
      </w:r>
      <w:r>
        <w:rPr>
          <w:color w:val="231F20"/>
          <w:spacing w:val="-6"/>
        </w:rPr>
        <w:t>on</w:t>
      </w:r>
      <w:r>
        <w:rPr>
          <w:color w:val="231F20"/>
          <w:spacing w:val="-5"/>
        </w:rPr>
        <w:t> </w:t>
      </w:r>
      <w:r>
        <w:rPr>
          <w:color w:val="231F20"/>
          <w:spacing w:val="-6"/>
        </w:rPr>
        <w:t>equity</w:t>
      </w:r>
      <w:r>
        <w:rPr>
          <w:color w:val="231F20"/>
          <w:spacing w:val="-5"/>
        </w:rPr>
        <w:t> </w:t>
      </w:r>
      <w:r>
        <w:rPr>
          <w:color w:val="231F20"/>
          <w:spacing w:val="-6"/>
        </w:rPr>
        <w:t>always</w:t>
      </w:r>
      <w:r>
        <w:rPr>
          <w:color w:val="231F20"/>
          <w:spacing w:val="-5"/>
        </w:rPr>
        <w:t> </w:t>
      </w:r>
      <w:r>
        <w:rPr>
          <w:color w:val="231F20"/>
          <w:spacing w:val="-6"/>
        </w:rPr>
        <w:t>equals</w:t>
      </w:r>
      <w:r>
        <w:rPr>
          <w:color w:val="231F20"/>
          <w:spacing w:val="-5"/>
        </w:rPr>
        <w:t> </w:t>
      </w:r>
      <w:r>
        <w:rPr>
          <w:color w:val="231F20"/>
          <w:spacing w:val="-6"/>
        </w:rPr>
        <w:t>the</w:t>
      </w:r>
      <w:r>
        <w:rPr>
          <w:color w:val="231F20"/>
          <w:spacing w:val="-5"/>
        </w:rPr>
        <w:t> </w:t>
      </w:r>
      <w:r>
        <w:rPr>
          <w:color w:val="231F20"/>
          <w:spacing w:val="-6"/>
        </w:rPr>
        <w:t>re- </w:t>
      </w:r>
      <w:r>
        <w:rPr>
          <w:color w:val="231F20"/>
          <w:spacing w:val="-8"/>
        </w:rPr>
        <w:t>turn</w:t>
      </w:r>
      <w:r>
        <w:rPr>
          <w:color w:val="231F20"/>
          <w:spacing w:val="-4"/>
        </w:rPr>
        <w:t> </w:t>
      </w:r>
      <w:r>
        <w:rPr>
          <w:color w:val="231F20"/>
          <w:spacing w:val="-8"/>
        </w:rPr>
        <w:t>on</w:t>
      </w:r>
      <w:r>
        <w:rPr>
          <w:color w:val="231F20"/>
          <w:spacing w:val="-4"/>
        </w:rPr>
        <w:t> </w:t>
      </w:r>
      <w:r>
        <w:rPr>
          <w:color w:val="231F20"/>
          <w:spacing w:val="-8"/>
        </w:rPr>
        <w:t>assets</w:t>
      </w:r>
      <w:r>
        <w:rPr>
          <w:color w:val="231F20"/>
          <w:spacing w:val="-4"/>
        </w:rPr>
        <w:t> </w:t>
      </w:r>
      <w:r>
        <w:rPr>
          <w:color w:val="231F20"/>
          <w:spacing w:val="-8"/>
        </w:rPr>
        <w:t>since</w:t>
      </w:r>
      <w:r>
        <w:rPr>
          <w:color w:val="231F20"/>
          <w:spacing w:val="-4"/>
        </w:rPr>
        <w:t> </w:t>
      </w:r>
      <w:r>
        <w:rPr>
          <w:color w:val="231F20"/>
          <w:spacing w:val="-8"/>
        </w:rPr>
        <w:t>there</w:t>
      </w:r>
      <w:r>
        <w:rPr>
          <w:color w:val="231F20"/>
          <w:spacing w:val="-4"/>
        </w:rPr>
        <w:t> </w:t>
      </w:r>
      <w:r>
        <w:rPr>
          <w:color w:val="231F20"/>
          <w:spacing w:val="-8"/>
        </w:rPr>
        <w:t>is</w:t>
      </w:r>
      <w:r>
        <w:rPr>
          <w:color w:val="231F20"/>
          <w:spacing w:val="-4"/>
        </w:rPr>
        <w:t> </w:t>
      </w:r>
      <w:r>
        <w:rPr>
          <w:color w:val="231F20"/>
          <w:spacing w:val="-8"/>
        </w:rPr>
        <w:t>no</w:t>
      </w:r>
      <w:r>
        <w:rPr>
          <w:color w:val="231F20"/>
          <w:spacing w:val="-4"/>
        </w:rPr>
        <w:t> </w:t>
      </w:r>
      <w:r>
        <w:rPr>
          <w:color w:val="231F20"/>
          <w:spacing w:val="-8"/>
        </w:rPr>
        <w:t>debt.</w:t>
      </w:r>
      <w:r>
        <w:rPr>
          <w:color w:val="231F20"/>
          <w:spacing w:val="-4"/>
        </w:rPr>
        <w:t> </w:t>
      </w:r>
      <w:r>
        <w:rPr>
          <w:color w:val="231F20"/>
          <w:spacing w:val="-8"/>
        </w:rPr>
        <w:t>For</w:t>
      </w:r>
      <w:r>
        <w:rPr>
          <w:color w:val="231F20"/>
          <w:spacing w:val="-4"/>
        </w:rPr>
        <w:t> </w:t>
      </w:r>
      <w:r>
        <w:rPr>
          <w:color w:val="231F20"/>
          <w:spacing w:val="-8"/>
        </w:rPr>
        <w:t>Year</w:t>
      </w:r>
      <w:r>
        <w:rPr>
          <w:color w:val="231F20"/>
          <w:spacing w:val="-4"/>
        </w:rPr>
        <w:t> </w:t>
      </w:r>
      <w:r>
        <w:rPr>
          <w:color w:val="231F20"/>
          <w:spacing w:val="-8"/>
        </w:rPr>
        <w:t>2,</w:t>
      </w:r>
      <w:r>
        <w:rPr>
          <w:color w:val="231F20"/>
          <w:spacing w:val="-4"/>
        </w:rPr>
        <w:t> </w:t>
      </w:r>
      <w:r>
        <w:rPr>
          <w:color w:val="231F20"/>
          <w:spacing w:val="-8"/>
        </w:rPr>
        <w:t>the</w:t>
      </w:r>
      <w:r>
        <w:rPr>
          <w:color w:val="231F20"/>
          <w:spacing w:val="-4"/>
        </w:rPr>
        <w:t> </w:t>
      </w:r>
      <w:r>
        <w:rPr>
          <w:color w:val="231F20"/>
          <w:spacing w:val="-8"/>
        </w:rPr>
        <w:t>return</w:t>
      </w:r>
      <w:r>
        <w:rPr>
          <w:color w:val="231F20"/>
          <w:spacing w:val="-4"/>
        </w:rPr>
        <w:t> </w:t>
      </w:r>
      <w:r>
        <w:rPr>
          <w:color w:val="231F20"/>
          <w:spacing w:val="-8"/>
        </w:rPr>
        <w:t>on</w:t>
      </w:r>
      <w:r>
        <w:rPr>
          <w:color w:val="231F20"/>
          <w:spacing w:val="-4"/>
        </w:rPr>
        <w:t> </w:t>
      </w:r>
      <w:r>
        <w:rPr>
          <w:color w:val="231F20"/>
          <w:spacing w:val="-8"/>
        </w:rPr>
        <w:t>assets</w:t>
      </w:r>
      <w:r>
        <w:rPr>
          <w:color w:val="231F20"/>
          <w:spacing w:val="-4"/>
        </w:rPr>
        <w:t> </w:t>
      </w:r>
      <w:r>
        <w:rPr>
          <w:color w:val="231F20"/>
          <w:spacing w:val="-8"/>
        </w:rPr>
        <w:t>of</w:t>
      </w:r>
      <w:r>
        <w:rPr>
          <w:color w:val="231F20"/>
          <w:spacing w:val="-4"/>
        </w:rPr>
        <w:t> </w:t>
      </w:r>
      <w:r>
        <w:rPr>
          <w:color w:val="231F20"/>
          <w:spacing w:val="-8"/>
        </w:rPr>
        <w:t>Risky,</w:t>
      </w:r>
      <w:r>
        <w:rPr>
          <w:color w:val="231F20"/>
          <w:spacing w:val="-4"/>
        </w:rPr>
        <w:t> </w:t>
      </w:r>
      <w:r>
        <w:rPr>
          <w:color w:val="231F20"/>
          <w:spacing w:val="-8"/>
        </w:rPr>
        <w:t>Inc.,</w:t>
      </w:r>
      <w:r>
        <w:rPr>
          <w:color w:val="231F20"/>
          <w:spacing w:val="-4"/>
        </w:rPr>
        <w:t> </w:t>
      </w:r>
      <w:r>
        <w:rPr>
          <w:color w:val="231F20"/>
          <w:spacing w:val="-8"/>
        </w:rPr>
        <w:t>equals </w:t>
      </w:r>
      <w:r>
        <w:rPr>
          <w:color w:val="231F20"/>
          <w:spacing w:val="-4"/>
        </w:rPr>
        <w:t>the</w:t>
      </w:r>
      <w:r>
        <w:rPr>
          <w:color w:val="231F20"/>
          <w:spacing w:val="-9"/>
        </w:rPr>
        <w:t> </w:t>
      </w:r>
      <w:r>
        <w:rPr>
          <w:color w:val="231F20"/>
          <w:spacing w:val="-4"/>
        </w:rPr>
        <w:t>after-tax</w:t>
      </w:r>
      <w:r>
        <w:rPr>
          <w:color w:val="231F20"/>
          <w:spacing w:val="-8"/>
        </w:rPr>
        <w:t> </w:t>
      </w:r>
      <w:r>
        <w:rPr>
          <w:color w:val="231F20"/>
          <w:spacing w:val="-4"/>
        </w:rPr>
        <w:t>cost</w:t>
      </w:r>
      <w:r>
        <w:rPr>
          <w:color w:val="231F20"/>
          <w:spacing w:val="-9"/>
        </w:rPr>
        <w:t> </w:t>
      </w:r>
      <w:r>
        <w:rPr>
          <w:color w:val="231F20"/>
          <w:spacing w:val="-4"/>
        </w:rPr>
        <w:t>of</w:t>
      </w:r>
      <w:r>
        <w:rPr>
          <w:color w:val="231F20"/>
          <w:spacing w:val="-8"/>
        </w:rPr>
        <w:t> </w:t>
      </w:r>
      <w:r>
        <w:rPr>
          <w:color w:val="231F20"/>
          <w:spacing w:val="-4"/>
        </w:rPr>
        <w:t>debt</w:t>
      </w:r>
      <w:r>
        <w:rPr>
          <w:color w:val="231F20"/>
          <w:spacing w:val="-9"/>
        </w:rPr>
        <w:t> </w:t>
      </w:r>
      <w:r>
        <w:rPr>
          <w:color w:val="231F20"/>
          <w:spacing w:val="-4"/>
        </w:rPr>
        <w:t>and,</w:t>
      </w:r>
      <w:r>
        <w:rPr>
          <w:color w:val="231F20"/>
          <w:spacing w:val="-8"/>
        </w:rPr>
        <w:t> </w:t>
      </w:r>
      <w:r>
        <w:rPr>
          <w:color w:val="231F20"/>
          <w:spacing w:val="-4"/>
        </w:rPr>
        <w:t>consequently,</w:t>
      </w:r>
      <w:r>
        <w:rPr>
          <w:color w:val="231F20"/>
          <w:spacing w:val="-9"/>
        </w:rPr>
        <w:t> </w:t>
      </w:r>
      <w:r>
        <w:rPr>
          <w:color w:val="231F20"/>
          <w:spacing w:val="-4"/>
        </w:rPr>
        <w:t>the</w:t>
      </w:r>
      <w:r>
        <w:rPr>
          <w:color w:val="231F20"/>
          <w:spacing w:val="-8"/>
        </w:rPr>
        <w:t> </w:t>
      </w:r>
      <w:r>
        <w:rPr>
          <w:color w:val="231F20"/>
          <w:spacing w:val="-4"/>
        </w:rPr>
        <w:t>effects</w:t>
      </w:r>
      <w:r>
        <w:rPr>
          <w:color w:val="231F20"/>
          <w:spacing w:val="-9"/>
        </w:rPr>
        <w:t> </w:t>
      </w:r>
      <w:r>
        <w:rPr>
          <w:color w:val="231F20"/>
          <w:spacing w:val="-4"/>
        </w:rPr>
        <w:t>of</w:t>
      </w:r>
      <w:r>
        <w:rPr>
          <w:color w:val="231F20"/>
          <w:spacing w:val="-8"/>
        </w:rPr>
        <w:t> </w:t>
      </w:r>
      <w:r>
        <w:rPr>
          <w:color w:val="231F20"/>
          <w:spacing w:val="-4"/>
        </w:rPr>
        <w:t>leverage</w:t>
      </w:r>
      <w:r>
        <w:rPr>
          <w:color w:val="231F20"/>
          <w:spacing w:val="-9"/>
        </w:rPr>
        <w:t> </w:t>
      </w:r>
      <w:r>
        <w:rPr>
          <w:color w:val="231F20"/>
          <w:spacing w:val="-4"/>
        </w:rPr>
        <w:t>are</w:t>
      </w:r>
      <w:r>
        <w:rPr>
          <w:color w:val="231F20"/>
          <w:spacing w:val="-8"/>
        </w:rPr>
        <w:t> </w:t>
      </w:r>
      <w:r>
        <w:rPr>
          <w:color w:val="231F20"/>
          <w:spacing w:val="-4"/>
        </w:rPr>
        <w:t>neutralized.</w:t>
      </w:r>
      <w:r>
        <w:rPr>
          <w:color w:val="231F20"/>
          <w:spacing w:val="-9"/>
        </w:rPr>
        <w:t> </w:t>
      </w:r>
      <w:r>
        <w:rPr>
          <w:color w:val="231F20"/>
          <w:spacing w:val="-4"/>
        </w:rPr>
        <w:t>For </w:t>
      </w:r>
      <w:r>
        <w:rPr>
          <w:color w:val="231F20"/>
          <w:spacing w:val="-6"/>
        </w:rPr>
        <w:t>Year 3, leverage is shown to be a double-edged sword. Specifically, when the return on net</w:t>
      </w:r>
      <w:r>
        <w:rPr>
          <w:color w:val="231F20"/>
          <w:spacing w:val="-7"/>
        </w:rPr>
        <w:t> </w:t>
      </w:r>
      <w:r>
        <w:rPr>
          <w:color w:val="231F20"/>
          <w:spacing w:val="-6"/>
        </w:rPr>
        <w:t>operating assets</w:t>
      </w:r>
      <w:r>
        <w:rPr>
          <w:color w:val="231F20"/>
          <w:spacing w:val="-7"/>
        </w:rPr>
        <w:t> </w:t>
      </w:r>
      <w:r>
        <w:rPr>
          <w:color w:val="231F20"/>
          <w:spacing w:val="-6"/>
        </w:rPr>
        <w:t>is </w:t>
      </w:r>
      <w:r>
        <w:rPr>
          <w:i/>
          <w:color w:val="231F20"/>
          <w:spacing w:val="-6"/>
        </w:rPr>
        <w:t>less</w:t>
      </w:r>
      <w:r>
        <w:rPr>
          <w:i/>
          <w:color w:val="231F20"/>
          <w:spacing w:val="-7"/>
        </w:rPr>
        <w:t> </w:t>
      </w:r>
      <w:r>
        <w:rPr>
          <w:color w:val="231F20"/>
          <w:spacing w:val="-6"/>
        </w:rPr>
        <w:t>than the</w:t>
      </w:r>
      <w:r>
        <w:rPr>
          <w:color w:val="231F20"/>
          <w:spacing w:val="-7"/>
        </w:rPr>
        <w:t> </w:t>
      </w:r>
      <w:r>
        <w:rPr>
          <w:color w:val="231F20"/>
          <w:spacing w:val="-6"/>
        </w:rPr>
        <w:t>after-tax cost</w:t>
      </w:r>
      <w:r>
        <w:rPr>
          <w:color w:val="231F20"/>
          <w:spacing w:val="-7"/>
        </w:rPr>
        <w:t> </w:t>
      </w:r>
      <w:r>
        <w:rPr>
          <w:color w:val="231F20"/>
          <w:spacing w:val="-6"/>
        </w:rPr>
        <w:t>of debt,</w:t>
      </w:r>
      <w:r>
        <w:rPr>
          <w:color w:val="231F20"/>
          <w:spacing w:val="-7"/>
        </w:rPr>
        <w:t> </w:t>
      </w:r>
      <w:r>
        <w:rPr>
          <w:color w:val="231F20"/>
          <w:spacing w:val="-6"/>
        </w:rPr>
        <w:t>Risky, Inc.’s</w:t>
      </w:r>
      <w:r>
        <w:rPr>
          <w:color w:val="231F20"/>
          <w:spacing w:val="-7"/>
        </w:rPr>
        <w:t> </w:t>
      </w:r>
      <w:r>
        <w:rPr>
          <w:color w:val="231F20"/>
          <w:spacing w:val="-6"/>
        </w:rPr>
        <w:t>return on</w:t>
      </w:r>
      <w:r>
        <w:rPr>
          <w:color w:val="231F20"/>
          <w:spacing w:val="-7"/>
        </w:rPr>
        <w:t> </w:t>
      </w:r>
      <w:r>
        <w:rPr>
          <w:color w:val="231F20"/>
          <w:spacing w:val="-6"/>
        </w:rPr>
        <w:t>equity is lower than the return on equity for debt-free Safety, Inc. To generalize from this exam- </w:t>
      </w:r>
      <w:r>
        <w:rPr>
          <w:color w:val="231F20"/>
          <w:spacing w:val="-2"/>
        </w:rPr>
        <w:t>ple:</w:t>
      </w:r>
      <w:r>
        <w:rPr>
          <w:color w:val="231F20"/>
          <w:spacing w:val="-11"/>
        </w:rPr>
        <w:t> </w:t>
      </w:r>
      <w:r>
        <w:rPr>
          <w:color w:val="231F20"/>
          <w:spacing w:val="-2"/>
        </w:rPr>
        <w:t>(1)</w:t>
      </w:r>
      <w:r>
        <w:rPr>
          <w:color w:val="231F20"/>
          <w:spacing w:val="-10"/>
        </w:rPr>
        <w:t> </w:t>
      </w:r>
      <w:r>
        <w:rPr>
          <w:color w:val="231F20"/>
          <w:spacing w:val="-2"/>
        </w:rPr>
        <w:t>a</w:t>
      </w:r>
      <w:r>
        <w:rPr>
          <w:color w:val="231F20"/>
          <w:spacing w:val="-11"/>
        </w:rPr>
        <w:t> </w:t>
      </w:r>
      <w:r>
        <w:rPr>
          <w:color w:val="231F20"/>
          <w:spacing w:val="-2"/>
        </w:rPr>
        <w:t>levered</w:t>
      </w:r>
      <w:r>
        <w:rPr>
          <w:color w:val="231F20"/>
          <w:spacing w:val="-10"/>
        </w:rPr>
        <w:t> </w:t>
      </w:r>
      <w:r>
        <w:rPr>
          <w:color w:val="231F20"/>
          <w:spacing w:val="-2"/>
        </w:rPr>
        <w:t>company</w:t>
      </w:r>
      <w:r>
        <w:rPr>
          <w:color w:val="231F20"/>
          <w:spacing w:val="-11"/>
        </w:rPr>
        <w:t> </w:t>
      </w:r>
      <w:r>
        <w:rPr>
          <w:color w:val="231F20"/>
          <w:spacing w:val="-2"/>
        </w:rPr>
        <w:t>is</w:t>
      </w:r>
      <w:r>
        <w:rPr>
          <w:color w:val="231F20"/>
          <w:spacing w:val="-10"/>
        </w:rPr>
        <w:t> </w:t>
      </w:r>
      <w:r>
        <w:rPr>
          <w:i/>
          <w:color w:val="231F20"/>
          <w:spacing w:val="-2"/>
        </w:rPr>
        <w:t>successfully</w:t>
      </w:r>
      <w:r>
        <w:rPr>
          <w:i/>
          <w:color w:val="231F20"/>
          <w:spacing w:val="-11"/>
        </w:rPr>
        <w:t> </w:t>
      </w:r>
      <w:r>
        <w:rPr>
          <w:color w:val="231F20"/>
          <w:spacing w:val="-2"/>
        </w:rPr>
        <w:t>trading</w:t>
      </w:r>
      <w:r>
        <w:rPr>
          <w:color w:val="231F20"/>
          <w:spacing w:val="-10"/>
        </w:rPr>
        <w:t> </w:t>
      </w:r>
      <w:r>
        <w:rPr>
          <w:color w:val="231F20"/>
          <w:spacing w:val="-2"/>
        </w:rPr>
        <w:t>on</w:t>
      </w:r>
      <w:r>
        <w:rPr>
          <w:color w:val="231F20"/>
          <w:spacing w:val="-11"/>
        </w:rPr>
        <w:t> </w:t>
      </w:r>
      <w:r>
        <w:rPr>
          <w:color w:val="231F20"/>
          <w:spacing w:val="-2"/>
        </w:rPr>
        <w:t>the</w:t>
      </w:r>
      <w:r>
        <w:rPr>
          <w:color w:val="231F20"/>
          <w:spacing w:val="-10"/>
        </w:rPr>
        <w:t> </w:t>
      </w:r>
      <w:r>
        <w:rPr>
          <w:color w:val="231F20"/>
          <w:spacing w:val="-2"/>
        </w:rPr>
        <w:t>equity</w:t>
      </w:r>
      <w:r>
        <w:rPr>
          <w:color w:val="231F20"/>
          <w:spacing w:val="-11"/>
        </w:rPr>
        <w:t> </w:t>
      </w:r>
      <w:r>
        <w:rPr>
          <w:color w:val="231F20"/>
          <w:spacing w:val="-2"/>
        </w:rPr>
        <w:t>when</w:t>
      </w:r>
      <w:r>
        <w:rPr>
          <w:color w:val="231F20"/>
          <w:spacing w:val="-10"/>
        </w:rPr>
        <w:t> </w:t>
      </w:r>
      <w:r>
        <w:rPr>
          <w:color w:val="231F20"/>
          <w:spacing w:val="-2"/>
        </w:rPr>
        <w:t>return</w:t>
      </w:r>
      <w:r>
        <w:rPr>
          <w:color w:val="231F20"/>
          <w:spacing w:val="-11"/>
        </w:rPr>
        <w:t> </w:t>
      </w:r>
      <w:r>
        <w:rPr>
          <w:color w:val="231F20"/>
          <w:spacing w:val="-2"/>
        </w:rPr>
        <w:t>on</w:t>
      </w:r>
      <w:r>
        <w:rPr>
          <w:color w:val="231F20"/>
          <w:spacing w:val="-10"/>
        </w:rPr>
        <w:t> </w:t>
      </w:r>
      <w:r>
        <w:rPr>
          <w:color w:val="231F20"/>
          <w:spacing w:val="-2"/>
        </w:rPr>
        <w:t>assets </w:t>
      </w:r>
      <w:r>
        <w:rPr>
          <w:color w:val="231F20"/>
        </w:rPr>
        <w:t>exceeds</w:t>
      </w:r>
      <w:r>
        <w:rPr>
          <w:color w:val="231F20"/>
          <w:spacing w:val="-13"/>
        </w:rPr>
        <w:t> </w:t>
      </w:r>
      <w:r>
        <w:rPr>
          <w:color w:val="231F20"/>
        </w:rPr>
        <w:t>the</w:t>
      </w:r>
      <w:r>
        <w:rPr>
          <w:color w:val="231F20"/>
          <w:spacing w:val="-12"/>
        </w:rPr>
        <w:t> </w:t>
      </w:r>
      <w:r>
        <w:rPr>
          <w:color w:val="231F20"/>
        </w:rPr>
        <w:t>after-tax</w:t>
      </w:r>
      <w:r>
        <w:rPr>
          <w:color w:val="231F20"/>
          <w:spacing w:val="-13"/>
        </w:rPr>
        <w:t> </w:t>
      </w:r>
      <w:r>
        <w:rPr>
          <w:color w:val="231F20"/>
        </w:rPr>
        <w:t>cost</w:t>
      </w:r>
      <w:r>
        <w:rPr>
          <w:color w:val="231F20"/>
          <w:spacing w:val="-12"/>
        </w:rPr>
        <w:t> </w:t>
      </w:r>
      <w:r>
        <w:rPr>
          <w:color w:val="231F20"/>
        </w:rPr>
        <w:t>of</w:t>
      </w:r>
      <w:r>
        <w:rPr>
          <w:color w:val="231F20"/>
          <w:spacing w:val="-13"/>
        </w:rPr>
        <w:t> </w:t>
      </w:r>
      <w:r>
        <w:rPr>
          <w:color w:val="231F20"/>
        </w:rPr>
        <w:t>debt,</w:t>
      </w:r>
      <w:r>
        <w:rPr>
          <w:color w:val="231F20"/>
          <w:spacing w:val="-12"/>
        </w:rPr>
        <w:t> </w:t>
      </w:r>
      <w:r>
        <w:rPr>
          <w:color w:val="231F20"/>
        </w:rPr>
        <w:t>(2)</w:t>
      </w:r>
      <w:r>
        <w:rPr>
          <w:color w:val="231F20"/>
          <w:spacing w:val="-13"/>
        </w:rPr>
        <w:t> </w:t>
      </w:r>
      <w:r>
        <w:rPr>
          <w:color w:val="231F20"/>
        </w:rPr>
        <w:t>a</w:t>
      </w:r>
      <w:r>
        <w:rPr>
          <w:color w:val="231F20"/>
          <w:spacing w:val="-12"/>
        </w:rPr>
        <w:t> </w:t>
      </w:r>
      <w:r>
        <w:rPr>
          <w:color w:val="231F20"/>
        </w:rPr>
        <w:t>levered</w:t>
      </w:r>
      <w:r>
        <w:rPr>
          <w:color w:val="231F20"/>
          <w:spacing w:val="-13"/>
        </w:rPr>
        <w:t> </w:t>
      </w:r>
      <w:r>
        <w:rPr>
          <w:color w:val="231F20"/>
        </w:rPr>
        <w:t>company</w:t>
      </w:r>
      <w:r>
        <w:rPr>
          <w:color w:val="231F20"/>
          <w:spacing w:val="-12"/>
        </w:rPr>
        <w:t> </w:t>
      </w:r>
      <w:r>
        <w:rPr>
          <w:color w:val="231F20"/>
        </w:rPr>
        <w:t>is</w:t>
      </w:r>
      <w:r>
        <w:rPr>
          <w:color w:val="231F20"/>
          <w:spacing w:val="-13"/>
        </w:rPr>
        <w:t> </w:t>
      </w:r>
      <w:r>
        <w:rPr>
          <w:i/>
          <w:color w:val="231F20"/>
        </w:rPr>
        <w:t>unsuccessfully</w:t>
      </w:r>
      <w:r>
        <w:rPr>
          <w:i/>
          <w:color w:val="231F20"/>
          <w:spacing w:val="-12"/>
        </w:rPr>
        <w:t> </w:t>
      </w:r>
      <w:r>
        <w:rPr>
          <w:color w:val="231F20"/>
        </w:rPr>
        <w:t>trading</w:t>
      </w:r>
      <w:r>
        <w:rPr>
          <w:color w:val="231F20"/>
          <w:spacing w:val="-13"/>
        </w:rPr>
        <w:t> </w:t>
      </w:r>
      <w:r>
        <w:rPr>
          <w:color w:val="231F20"/>
        </w:rPr>
        <w:t>on </w:t>
      </w:r>
      <w:r>
        <w:rPr>
          <w:color w:val="231F20"/>
          <w:spacing w:val="-8"/>
        </w:rPr>
        <w:t>the</w:t>
      </w:r>
      <w:r>
        <w:rPr>
          <w:color w:val="231F20"/>
        </w:rPr>
        <w:t> </w:t>
      </w:r>
      <w:r>
        <w:rPr>
          <w:color w:val="231F20"/>
          <w:spacing w:val="-8"/>
        </w:rPr>
        <w:t>equity</w:t>
      </w:r>
      <w:r>
        <w:rPr>
          <w:color w:val="231F20"/>
        </w:rPr>
        <w:t> </w:t>
      </w:r>
      <w:r>
        <w:rPr>
          <w:color w:val="231F20"/>
          <w:spacing w:val="-8"/>
        </w:rPr>
        <w:t>when</w:t>
      </w:r>
      <w:r>
        <w:rPr>
          <w:color w:val="231F20"/>
        </w:rPr>
        <w:t> </w:t>
      </w:r>
      <w:r>
        <w:rPr>
          <w:color w:val="231F20"/>
          <w:spacing w:val="-8"/>
        </w:rPr>
        <w:t>return</w:t>
      </w:r>
      <w:r>
        <w:rPr>
          <w:color w:val="231F20"/>
        </w:rPr>
        <w:t> </w:t>
      </w:r>
      <w:r>
        <w:rPr>
          <w:color w:val="231F20"/>
          <w:spacing w:val="-8"/>
        </w:rPr>
        <w:t>on</w:t>
      </w:r>
      <w:r>
        <w:rPr>
          <w:color w:val="231F20"/>
        </w:rPr>
        <w:t> </w:t>
      </w:r>
      <w:r>
        <w:rPr>
          <w:color w:val="231F20"/>
          <w:spacing w:val="-8"/>
        </w:rPr>
        <w:t>net</w:t>
      </w:r>
      <w:r>
        <w:rPr>
          <w:color w:val="231F20"/>
        </w:rPr>
        <w:t> </w:t>
      </w:r>
      <w:r>
        <w:rPr>
          <w:color w:val="231F20"/>
          <w:spacing w:val="-8"/>
        </w:rPr>
        <w:t>operating</w:t>
      </w:r>
      <w:r>
        <w:rPr>
          <w:color w:val="231F20"/>
        </w:rPr>
        <w:t> </w:t>
      </w:r>
      <w:r>
        <w:rPr>
          <w:color w:val="231F20"/>
          <w:spacing w:val="-8"/>
        </w:rPr>
        <w:t>assets</w:t>
      </w:r>
      <w:r>
        <w:rPr>
          <w:color w:val="231F20"/>
        </w:rPr>
        <w:t> </w:t>
      </w:r>
      <w:r>
        <w:rPr>
          <w:color w:val="231F20"/>
          <w:spacing w:val="-8"/>
        </w:rPr>
        <w:t>is</w:t>
      </w:r>
      <w:r>
        <w:rPr>
          <w:color w:val="231F20"/>
        </w:rPr>
        <w:t> </w:t>
      </w:r>
      <w:r>
        <w:rPr>
          <w:color w:val="231F20"/>
          <w:spacing w:val="-8"/>
        </w:rPr>
        <w:t>less</w:t>
      </w:r>
      <w:r>
        <w:rPr>
          <w:color w:val="231F20"/>
        </w:rPr>
        <w:t> </w:t>
      </w:r>
      <w:r>
        <w:rPr>
          <w:color w:val="231F20"/>
          <w:spacing w:val="-8"/>
        </w:rPr>
        <w:t>than</w:t>
      </w:r>
      <w:r>
        <w:rPr>
          <w:color w:val="231F20"/>
        </w:rPr>
        <w:t> </w:t>
      </w:r>
      <w:r>
        <w:rPr>
          <w:color w:val="231F20"/>
          <w:spacing w:val="-8"/>
        </w:rPr>
        <w:t>the</w:t>
      </w:r>
      <w:r>
        <w:rPr>
          <w:color w:val="231F20"/>
        </w:rPr>
        <w:t> </w:t>
      </w:r>
      <w:r>
        <w:rPr>
          <w:color w:val="231F20"/>
          <w:spacing w:val="-8"/>
        </w:rPr>
        <w:t>after-tax</w:t>
      </w:r>
      <w:r>
        <w:rPr>
          <w:color w:val="231F20"/>
        </w:rPr>
        <w:t> </w:t>
      </w:r>
      <w:r>
        <w:rPr>
          <w:color w:val="231F20"/>
          <w:spacing w:val="-8"/>
        </w:rPr>
        <w:t>cost</w:t>
      </w:r>
      <w:r>
        <w:rPr>
          <w:color w:val="231F20"/>
        </w:rPr>
        <w:t> </w:t>
      </w:r>
      <w:r>
        <w:rPr>
          <w:color w:val="231F20"/>
          <w:spacing w:val="-8"/>
        </w:rPr>
        <w:t>of</w:t>
      </w:r>
      <w:r>
        <w:rPr>
          <w:color w:val="231F20"/>
        </w:rPr>
        <w:t> </w:t>
      </w:r>
      <w:r>
        <w:rPr>
          <w:color w:val="231F20"/>
          <w:spacing w:val="-8"/>
        </w:rPr>
        <w:t>debt,</w:t>
      </w:r>
      <w:r>
        <w:rPr>
          <w:color w:val="231F20"/>
        </w:rPr>
        <w:t> </w:t>
      </w:r>
      <w:r>
        <w:rPr>
          <w:color w:val="231F20"/>
          <w:spacing w:val="-8"/>
        </w:rPr>
        <w:t>and</w:t>
      </w:r>
    </w:p>
    <w:p>
      <w:pPr>
        <w:pStyle w:val="BodyText"/>
        <w:spacing w:before="4"/>
        <w:ind w:left="2882"/>
        <w:jc w:val="both"/>
      </w:pPr>
      <w:r>
        <w:rPr>
          <w:color w:val="231F20"/>
          <w:spacing w:val="-6"/>
        </w:rPr>
        <w:t>(3) effects</w:t>
      </w:r>
      <w:r>
        <w:rPr>
          <w:color w:val="231F20"/>
          <w:spacing w:val="-5"/>
        </w:rPr>
        <w:t> </w:t>
      </w:r>
      <w:r>
        <w:rPr>
          <w:color w:val="231F20"/>
          <w:spacing w:val="-6"/>
        </w:rPr>
        <w:t>of</w:t>
      </w:r>
      <w:r>
        <w:rPr>
          <w:color w:val="231F20"/>
          <w:spacing w:val="-5"/>
        </w:rPr>
        <w:t> </w:t>
      </w:r>
      <w:r>
        <w:rPr>
          <w:color w:val="231F20"/>
          <w:spacing w:val="-6"/>
        </w:rPr>
        <w:t>leveraging are</w:t>
      </w:r>
      <w:r>
        <w:rPr>
          <w:color w:val="231F20"/>
          <w:spacing w:val="-5"/>
        </w:rPr>
        <w:t> </w:t>
      </w:r>
      <w:r>
        <w:rPr>
          <w:color w:val="231F20"/>
          <w:spacing w:val="-6"/>
        </w:rPr>
        <w:t>magnified</w:t>
      </w:r>
      <w:r>
        <w:rPr>
          <w:color w:val="231F20"/>
          <w:spacing w:val="-5"/>
        </w:rPr>
        <w:t> </w:t>
      </w:r>
      <w:r>
        <w:rPr>
          <w:color w:val="231F20"/>
          <w:spacing w:val="-6"/>
        </w:rPr>
        <w:t>in</w:t>
      </w:r>
      <w:r>
        <w:rPr>
          <w:color w:val="231F20"/>
          <w:spacing w:val="-5"/>
        </w:rPr>
        <w:t> </w:t>
      </w:r>
      <w:r>
        <w:rPr>
          <w:color w:val="231F20"/>
          <w:spacing w:val="-6"/>
        </w:rPr>
        <w:t>both</w:t>
      </w:r>
      <w:r>
        <w:rPr>
          <w:color w:val="231F20"/>
          <w:spacing w:val="-5"/>
        </w:rPr>
        <w:t> </w:t>
      </w:r>
      <w:r>
        <w:rPr>
          <w:color w:val="231F20"/>
          <w:spacing w:val="-6"/>
        </w:rPr>
        <w:t>good</w:t>
      </w:r>
      <w:r>
        <w:rPr>
          <w:color w:val="231F20"/>
          <w:spacing w:val="-5"/>
        </w:rPr>
        <w:t> </w:t>
      </w:r>
      <w:r>
        <w:rPr>
          <w:i/>
          <w:color w:val="231F20"/>
          <w:spacing w:val="-6"/>
        </w:rPr>
        <w:t>and </w:t>
      </w:r>
      <w:r>
        <w:rPr>
          <w:color w:val="231F20"/>
          <w:spacing w:val="-6"/>
        </w:rPr>
        <w:t>bad</w:t>
      </w:r>
      <w:r>
        <w:rPr>
          <w:color w:val="231F20"/>
          <w:spacing w:val="-5"/>
        </w:rPr>
        <w:t> </w:t>
      </w:r>
      <w:r>
        <w:rPr>
          <w:color w:val="231F20"/>
          <w:spacing w:val="-6"/>
        </w:rPr>
        <w:t>years.</w:t>
      </w:r>
    </w:p>
    <w:p>
      <w:pPr>
        <w:pStyle w:val="Heading4"/>
        <w:spacing w:before="161"/>
        <w:rPr>
          <w:i/>
        </w:rPr>
      </w:pPr>
      <w:r>
        <w:rPr>
          <w:i/>
          <w:color w:val="231F20"/>
          <w:w w:val="80"/>
        </w:rPr>
        <w:t>Tax</w:t>
      </w:r>
      <w:r>
        <w:rPr>
          <w:i/>
          <w:color w:val="231F20"/>
          <w:spacing w:val="-6"/>
        </w:rPr>
        <w:t> </w:t>
      </w:r>
      <w:r>
        <w:rPr>
          <w:i/>
          <w:color w:val="231F20"/>
          <w:w w:val="80"/>
        </w:rPr>
        <w:t>Deductibility</w:t>
      </w:r>
      <w:r>
        <w:rPr>
          <w:i/>
          <w:color w:val="231F20"/>
          <w:spacing w:val="-6"/>
        </w:rPr>
        <w:t> </w:t>
      </w:r>
      <w:r>
        <w:rPr>
          <w:i/>
          <w:color w:val="231F20"/>
          <w:w w:val="80"/>
        </w:rPr>
        <w:t>of</w:t>
      </w:r>
      <w:r>
        <w:rPr>
          <w:i/>
          <w:color w:val="231F20"/>
          <w:spacing w:val="-6"/>
        </w:rPr>
        <w:t> </w:t>
      </w:r>
      <w:r>
        <w:rPr>
          <w:i/>
          <w:color w:val="231F20"/>
          <w:spacing w:val="-2"/>
          <w:w w:val="80"/>
        </w:rPr>
        <w:t>Interest</w:t>
      </w:r>
    </w:p>
    <w:p>
      <w:pPr>
        <w:pStyle w:val="BodyText"/>
        <w:spacing w:line="232" w:lineRule="auto" w:before="72"/>
        <w:ind w:left="2882" w:right="1423"/>
        <w:jc w:val="both"/>
      </w:pPr>
      <w:r>
        <w:rPr>
          <w:color w:val="231F20"/>
          <w:spacing w:val="-4"/>
        </w:rPr>
        <w:t>One reason for the advantageous position of debt is the </w:t>
      </w:r>
      <w:r>
        <w:rPr>
          <w:i/>
          <w:color w:val="231F20"/>
          <w:spacing w:val="-4"/>
        </w:rPr>
        <w:t>tax deductibility of interest. </w:t>
      </w:r>
      <w:r>
        <w:rPr>
          <w:color w:val="231F20"/>
          <w:spacing w:val="-4"/>
        </w:rPr>
        <w:t>We </w:t>
      </w:r>
      <w:r>
        <w:rPr>
          <w:color w:val="231F20"/>
          <w:spacing w:val="-6"/>
        </w:rPr>
        <w:t>illustrate this tax advantage by extending the case in Exhibit 10.2. Let us reexamine the </w:t>
      </w:r>
      <w:r>
        <w:rPr>
          <w:color w:val="231F20"/>
          <w:spacing w:val="-2"/>
        </w:rPr>
        <w:t>two</w:t>
      </w:r>
      <w:r>
        <w:rPr>
          <w:color w:val="231F20"/>
          <w:spacing w:val="-6"/>
        </w:rPr>
        <w:t> </w:t>
      </w:r>
      <w:r>
        <w:rPr>
          <w:color w:val="231F20"/>
          <w:spacing w:val="-2"/>
        </w:rPr>
        <w:t>companies’</w:t>
      </w:r>
      <w:r>
        <w:rPr>
          <w:color w:val="231F20"/>
          <w:spacing w:val="-6"/>
        </w:rPr>
        <w:t> </w:t>
      </w:r>
      <w:r>
        <w:rPr>
          <w:color w:val="231F20"/>
          <w:spacing w:val="-2"/>
        </w:rPr>
        <w:t>results</w:t>
      </w:r>
      <w:r>
        <w:rPr>
          <w:color w:val="231F20"/>
          <w:spacing w:val="-6"/>
        </w:rPr>
        <w:t> </w:t>
      </w:r>
      <w:r>
        <w:rPr>
          <w:color w:val="231F20"/>
          <w:spacing w:val="-2"/>
        </w:rPr>
        <w:t>($</w:t>
      </w:r>
      <w:r>
        <w:rPr>
          <w:color w:val="231F20"/>
          <w:spacing w:val="-6"/>
        </w:rPr>
        <w:t> </w:t>
      </w:r>
      <w:r>
        <w:rPr>
          <w:color w:val="231F20"/>
          <w:spacing w:val="-2"/>
        </w:rPr>
        <w:t>millions)</w:t>
      </w:r>
      <w:r>
        <w:rPr>
          <w:color w:val="231F20"/>
          <w:spacing w:val="-6"/>
        </w:rPr>
        <w:t> </w:t>
      </w:r>
      <w:r>
        <w:rPr>
          <w:color w:val="231F20"/>
          <w:spacing w:val="-2"/>
        </w:rPr>
        <w:t>for</w:t>
      </w:r>
      <w:r>
        <w:rPr>
          <w:color w:val="231F20"/>
          <w:spacing w:val="-6"/>
        </w:rPr>
        <w:t> </w:t>
      </w:r>
      <w:r>
        <w:rPr>
          <w:color w:val="231F20"/>
          <w:spacing w:val="-2"/>
        </w:rPr>
        <w:t>Year</w:t>
      </w:r>
      <w:r>
        <w:rPr>
          <w:color w:val="231F20"/>
          <w:spacing w:val="-6"/>
        </w:rPr>
        <w:t> </w:t>
      </w:r>
      <w:r>
        <w:rPr>
          <w:color w:val="231F20"/>
          <w:spacing w:val="-2"/>
        </w:rPr>
        <w:t>2:</w:t>
      </w:r>
    </w:p>
    <w:p>
      <w:pPr>
        <w:pStyle w:val="BodyText"/>
        <w:spacing w:before="5"/>
        <w:rPr>
          <w:sz w:val="10"/>
        </w:rPr>
      </w:pPr>
    </w:p>
    <w:tbl>
      <w:tblPr>
        <w:tblW w:w="0" w:type="auto"/>
        <w:jc w:val="left"/>
        <w:tblInd w:w="3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0"/>
        <w:gridCol w:w="889"/>
        <w:gridCol w:w="914"/>
      </w:tblGrid>
      <w:tr>
        <w:trPr>
          <w:trHeight w:val="283" w:hRule="atLeast"/>
        </w:trPr>
        <w:tc>
          <w:tcPr>
            <w:tcW w:w="3340" w:type="dxa"/>
            <w:tcBorders>
              <w:bottom w:val="single" w:sz="4" w:space="0" w:color="231F20"/>
            </w:tcBorders>
          </w:tcPr>
          <w:p>
            <w:pPr>
              <w:pStyle w:val="TableParagraph"/>
              <w:spacing w:before="5"/>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2</w:t>
            </w:r>
          </w:p>
        </w:tc>
        <w:tc>
          <w:tcPr>
            <w:tcW w:w="889" w:type="dxa"/>
            <w:tcBorders>
              <w:bottom w:val="single" w:sz="4" w:space="0" w:color="231F20"/>
            </w:tcBorders>
          </w:tcPr>
          <w:p>
            <w:pPr>
              <w:pStyle w:val="TableParagraph"/>
              <w:spacing w:before="5"/>
              <w:ind w:left="35"/>
              <w:rPr>
                <w:rFonts w:ascii="Arial Narrow"/>
                <w:b/>
                <w:sz w:val="18"/>
              </w:rPr>
            </w:pPr>
            <w:r>
              <w:rPr>
                <w:rFonts w:ascii="Arial Narrow"/>
                <w:b/>
                <w:color w:val="231F20"/>
                <w:spacing w:val="-4"/>
                <w:w w:val="90"/>
                <w:sz w:val="18"/>
              </w:rPr>
              <w:t>Risky,</w:t>
            </w:r>
            <w:r>
              <w:rPr>
                <w:rFonts w:ascii="Arial Narrow"/>
                <w:b/>
                <w:color w:val="231F20"/>
                <w:spacing w:val="1"/>
                <w:sz w:val="18"/>
              </w:rPr>
              <w:t> </w:t>
            </w:r>
            <w:r>
              <w:rPr>
                <w:rFonts w:ascii="Arial Narrow"/>
                <w:b/>
                <w:color w:val="231F20"/>
                <w:spacing w:val="-4"/>
                <w:sz w:val="18"/>
              </w:rPr>
              <w:t>Inc.</w:t>
            </w:r>
          </w:p>
        </w:tc>
        <w:tc>
          <w:tcPr>
            <w:tcW w:w="914" w:type="dxa"/>
            <w:tcBorders>
              <w:bottom w:val="single" w:sz="4" w:space="0" w:color="231F20"/>
            </w:tcBorders>
          </w:tcPr>
          <w:p>
            <w:pPr>
              <w:pStyle w:val="TableParagraph"/>
              <w:spacing w:before="5"/>
              <w:ind w:left="186" w:right="-15"/>
              <w:rPr>
                <w:rFonts w:ascii="Arial Narrow"/>
                <w:b/>
                <w:sz w:val="18"/>
              </w:rPr>
            </w:pPr>
            <w:r>
              <w:rPr>
                <w:rFonts w:ascii="Arial Narrow"/>
                <w:b/>
                <w:color w:val="231F20"/>
                <w:w w:val="90"/>
                <w:sz w:val="18"/>
              </w:rPr>
              <w:t>Safety,</w:t>
            </w:r>
            <w:r>
              <w:rPr>
                <w:rFonts w:ascii="Arial Narrow"/>
                <w:b/>
                <w:color w:val="231F20"/>
                <w:spacing w:val="-2"/>
                <w:w w:val="90"/>
                <w:sz w:val="18"/>
              </w:rPr>
              <w:t> </w:t>
            </w:r>
            <w:r>
              <w:rPr>
                <w:rFonts w:ascii="Arial Narrow"/>
                <w:b/>
                <w:color w:val="231F20"/>
                <w:spacing w:val="-4"/>
                <w:sz w:val="18"/>
              </w:rPr>
              <w:t>Inc.</w:t>
            </w:r>
          </w:p>
        </w:tc>
      </w:tr>
      <w:tr>
        <w:trPr>
          <w:trHeight w:val="293" w:hRule="atLeast"/>
        </w:trPr>
        <w:tc>
          <w:tcPr>
            <w:tcW w:w="3340" w:type="dxa"/>
            <w:tcBorders>
              <w:top w:val="single" w:sz="4" w:space="0" w:color="231F20"/>
            </w:tcBorders>
          </w:tcPr>
          <w:p>
            <w:pPr>
              <w:pStyle w:val="TableParagraph"/>
              <w:spacing w:line="203" w:lineRule="exact" w:before="71"/>
              <w:rPr>
                <w:sz w:val="18"/>
              </w:rPr>
            </w:pPr>
            <w:r>
              <w:rPr>
                <w:color w:val="231F20"/>
                <w:w w:val="70"/>
                <w:sz w:val="18"/>
              </w:rPr>
              <w:t>Income</w:t>
            </w:r>
            <w:r>
              <w:rPr>
                <w:color w:val="231F20"/>
                <w:spacing w:val="-14"/>
                <w:sz w:val="18"/>
              </w:rPr>
              <w:t> </w:t>
            </w:r>
            <w:r>
              <w:rPr>
                <w:color w:val="231F20"/>
                <w:w w:val="70"/>
                <w:sz w:val="18"/>
              </w:rPr>
              <w:t>before</w:t>
            </w:r>
            <w:r>
              <w:rPr>
                <w:color w:val="231F20"/>
                <w:spacing w:val="-13"/>
                <w:sz w:val="18"/>
              </w:rPr>
              <w:t> </w:t>
            </w:r>
            <w:r>
              <w:rPr>
                <w:color w:val="231F20"/>
                <w:w w:val="70"/>
                <w:sz w:val="18"/>
              </w:rPr>
              <w:t>interest</w:t>
            </w:r>
            <w:r>
              <w:rPr>
                <w:color w:val="231F20"/>
                <w:spacing w:val="-13"/>
                <w:sz w:val="18"/>
              </w:rPr>
              <w:t> </w:t>
            </w:r>
            <w:r>
              <w:rPr>
                <w:color w:val="231F20"/>
                <w:w w:val="70"/>
                <w:sz w:val="18"/>
              </w:rPr>
              <w:t>and</w:t>
            </w:r>
            <w:r>
              <w:rPr>
                <w:color w:val="231F20"/>
                <w:spacing w:val="-14"/>
                <w:sz w:val="18"/>
              </w:rPr>
              <w:t> </w:t>
            </w:r>
            <w:r>
              <w:rPr>
                <w:color w:val="231F20"/>
                <w:w w:val="70"/>
                <w:sz w:val="18"/>
              </w:rPr>
              <w:t>taxes</w:t>
            </w:r>
            <w:r>
              <w:rPr>
                <w:color w:val="231F20"/>
                <w:spacing w:val="-4"/>
                <w:w w:val="70"/>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spacing w:val="-10"/>
                <w:w w:val="70"/>
                <w:sz w:val="18"/>
              </w:rPr>
              <w:t>.</w:t>
            </w:r>
          </w:p>
        </w:tc>
        <w:tc>
          <w:tcPr>
            <w:tcW w:w="889" w:type="dxa"/>
            <w:tcBorders>
              <w:top w:val="single" w:sz="4" w:space="0" w:color="231F20"/>
            </w:tcBorders>
          </w:tcPr>
          <w:p>
            <w:pPr>
              <w:pStyle w:val="TableParagraph"/>
              <w:spacing w:line="203" w:lineRule="exact" w:before="71"/>
              <w:ind w:left="20"/>
              <w:rPr>
                <w:sz w:val="18"/>
              </w:rPr>
            </w:pPr>
            <w:r>
              <w:rPr>
                <w:color w:val="231F20"/>
                <w:w w:val="75"/>
                <w:sz w:val="18"/>
              </w:rPr>
              <w:t>.</w:t>
            </w:r>
            <w:r>
              <w:rPr>
                <w:color w:val="231F20"/>
                <w:spacing w:val="-2"/>
                <w:w w:val="75"/>
                <w:sz w:val="18"/>
              </w:rPr>
              <w:t> </w:t>
            </w:r>
            <w:r>
              <w:rPr>
                <w:color w:val="231F20"/>
                <w:w w:val="75"/>
                <w:sz w:val="18"/>
              </w:rPr>
              <w:t>.</w:t>
            </w:r>
            <w:r>
              <w:rPr>
                <w:color w:val="231F20"/>
                <w:spacing w:val="-4"/>
                <w:sz w:val="18"/>
              </w:rPr>
              <w:t> </w:t>
            </w:r>
            <w:r>
              <w:rPr>
                <w:color w:val="231F20"/>
                <w:spacing w:val="-4"/>
                <w:w w:val="75"/>
                <w:sz w:val="18"/>
              </w:rPr>
              <w:t>$100</w:t>
            </w:r>
          </w:p>
        </w:tc>
        <w:tc>
          <w:tcPr>
            <w:tcW w:w="914" w:type="dxa"/>
            <w:tcBorders>
              <w:top w:val="single" w:sz="4" w:space="0" w:color="231F20"/>
            </w:tcBorders>
          </w:tcPr>
          <w:p>
            <w:pPr>
              <w:pStyle w:val="TableParagraph"/>
              <w:spacing w:line="203" w:lineRule="exact" w:before="71"/>
              <w:ind w:left="391"/>
              <w:rPr>
                <w:sz w:val="18"/>
              </w:rPr>
            </w:pPr>
            <w:r>
              <w:rPr>
                <w:color w:val="231F20"/>
                <w:spacing w:val="-4"/>
                <w:w w:val="95"/>
                <w:sz w:val="18"/>
              </w:rPr>
              <w:t>$100</w:t>
            </w:r>
          </w:p>
        </w:tc>
      </w:tr>
      <w:tr>
        <w:trPr>
          <w:trHeight w:val="270" w:hRule="atLeast"/>
        </w:trPr>
        <w:tc>
          <w:tcPr>
            <w:tcW w:w="3340" w:type="dxa"/>
          </w:tcPr>
          <w:p>
            <w:pPr>
              <w:pStyle w:val="TableParagraph"/>
              <w:spacing w:before="17"/>
              <w:rPr>
                <w:sz w:val="18"/>
              </w:rPr>
            </w:pPr>
            <w:r>
              <w:rPr>
                <w:color w:val="231F20"/>
                <w:w w:val="70"/>
                <w:sz w:val="18"/>
              </w:rPr>
              <w:t>Interest</w:t>
            </w:r>
            <w:r>
              <w:rPr>
                <w:color w:val="231F20"/>
                <w:spacing w:val="-14"/>
                <w:sz w:val="18"/>
              </w:rPr>
              <w:t> </w:t>
            </w:r>
            <w:r>
              <w:rPr>
                <w:color w:val="231F20"/>
                <w:w w:val="70"/>
                <w:sz w:val="18"/>
              </w:rPr>
              <w:t>(10%</w:t>
            </w:r>
            <w:r>
              <w:rPr>
                <w:color w:val="231F20"/>
                <w:spacing w:val="-14"/>
                <w:sz w:val="18"/>
              </w:rPr>
              <w:t> </w:t>
            </w:r>
            <w:r>
              <w:rPr>
                <w:color w:val="231F20"/>
                <w:w w:val="70"/>
                <w:sz w:val="18"/>
              </w:rPr>
              <w:t>of</w:t>
            </w:r>
            <w:r>
              <w:rPr>
                <w:color w:val="231F20"/>
                <w:spacing w:val="-14"/>
                <w:sz w:val="18"/>
              </w:rPr>
              <w:t> </w:t>
            </w:r>
            <w:r>
              <w:rPr>
                <w:color w:val="231F20"/>
                <w:w w:val="70"/>
                <w:sz w:val="18"/>
              </w:rPr>
              <w:t>$400).</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spacing w:val="-10"/>
                <w:w w:val="70"/>
                <w:sz w:val="18"/>
              </w:rPr>
              <w:t>.</w:t>
            </w:r>
          </w:p>
        </w:tc>
        <w:tc>
          <w:tcPr>
            <w:tcW w:w="889" w:type="dxa"/>
          </w:tcPr>
          <w:p>
            <w:pPr>
              <w:pStyle w:val="TableParagraph"/>
              <w:spacing w:before="17"/>
              <w:ind w:left="20"/>
              <w:rPr>
                <w:sz w:val="18"/>
              </w:rPr>
            </w:pPr>
            <w:r>
              <w:rPr>
                <w:color w:val="231F20"/>
                <w:w w:val="80"/>
                <w:sz w:val="18"/>
              </w:rPr>
              <w:t>.</w:t>
            </w:r>
            <w:r>
              <w:rPr>
                <w:color w:val="231F20"/>
                <w:spacing w:val="-5"/>
                <w:w w:val="80"/>
                <w:sz w:val="18"/>
              </w:rPr>
              <w:t> </w:t>
            </w:r>
            <w:r>
              <w:rPr>
                <w:color w:val="231F20"/>
                <w:w w:val="80"/>
                <w:sz w:val="18"/>
              </w:rPr>
              <w:t>.</w:t>
            </w:r>
            <w:r>
              <w:rPr>
                <w:color w:val="231F20"/>
                <w:spacing w:val="16"/>
                <w:w w:val="80"/>
                <w:sz w:val="18"/>
              </w:rPr>
              <w:t> </w:t>
            </w:r>
            <w:r>
              <w:rPr>
                <w:color w:val="231F20"/>
                <w:spacing w:val="39"/>
                <w:sz w:val="18"/>
                <w:u w:val="single" w:color="231F20"/>
              </w:rPr>
              <w:t> </w:t>
            </w:r>
            <w:r>
              <w:rPr>
                <w:color w:val="231F20"/>
                <w:spacing w:val="-4"/>
                <w:w w:val="80"/>
                <w:sz w:val="18"/>
                <w:u w:val="single" w:color="231F20"/>
              </w:rPr>
              <w:t>(40)</w:t>
            </w:r>
          </w:p>
        </w:tc>
        <w:tc>
          <w:tcPr>
            <w:tcW w:w="914" w:type="dxa"/>
          </w:tcPr>
          <w:p>
            <w:pPr>
              <w:pStyle w:val="TableParagraph"/>
              <w:tabs>
                <w:tab w:pos="630" w:val="left" w:leader="none"/>
              </w:tabs>
              <w:spacing w:before="17"/>
              <w:ind w:left="390"/>
              <w:rPr>
                <w:sz w:val="18"/>
              </w:rPr>
            </w:pPr>
            <w:r>
              <w:rPr>
                <w:color w:val="231F20"/>
                <w:sz w:val="18"/>
                <w:u w:val="single" w:color="231F20"/>
              </w:rPr>
              <w:tab/>
            </w:r>
            <w:r>
              <w:rPr>
                <w:color w:val="231F20"/>
                <w:spacing w:val="-12"/>
                <w:w w:val="95"/>
                <w:sz w:val="18"/>
                <w:u w:val="single" w:color="231F20"/>
              </w:rPr>
              <w:t>0</w:t>
            </w:r>
            <w:r>
              <w:rPr>
                <w:color w:val="231F20"/>
                <w:spacing w:val="40"/>
                <w:sz w:val="18"/>
                <w:u w:val="single" w:color="231F20"/>
              </w:rPr>
              <w:t> </w:t>
            </w:r>
          </w:p>
        </w:tc>
      </w:tr>
      <w:tr>
        <w:trPr>
          <w:trHeight w:val="270" w:hRule="atLeast"/>
        </w:trPr>
        <w:tc>
          <w:tcPr>
            <w:tcW w:w="3340" w:type="dxa"/>
          </w:tcPr>
          <w:p>
            <w:pPr>
              <w:pStyle w:val="TableParagraph"/>
              <w:spacing w:line="203" w:lineRule="exact" w:before="47"/>
              <w:rPr>
                <w:sz w:val="18"/>
              </w:rPr>
            </w:pPr>
            <w:r>
              <w:rPr>
                <w:color w:val="231F20"/>
                <w:w w:val="65"/>
                <w:sz w:val="18"/>
              </w:rPr>
              <w:t>Income</w:t>
            </w:r>
            <w:r>
              <w:rPr>
                <w:color w:val="231F20"/>
                <w:spacing w:val="-13"/>
                <w:sz w:val="18"/>
              </w:rPr>
              <w:t> </w:t>
            </w:r>
            <w:r>
              <w:rPr>
                <w:color w:val="231F20"/>
                <w:w w:val="65"/>
                <w:sz w:val="18"/>
              </w:rPr>
              <w:t>before</w:t>
            </w:r>
            <w:r>
              <w:rPr>
                <w:color w:val="231F20"/>
                <w:spacing w:val="-13"/>
                <w:sz w:val="18"/>
              </w:rPr>
              <w:t> </w:t>
            </w:r>
            <w:r>
              <w:rPr>
                <w:color w:val="231F20"/>
                <w:w w:val="65"/>
                <w:sz w:val="18"/>
              </w:rPr>
              <w:t>taxes</w:t>
            </w:r>
            <w:r>
              <w:rPr>
                <w:color w:val="231F20"/>
                <w:spacing w:val="-19"/>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889" w:type="dxa"/>
          </w:tcPr>
          <w:p>
            <w:pPr>
              <w:pStyle w:val="TableParagraph"/>
              <w:tabs>
                <w:tab w:pos="369" w:val="left" w:leader="none"/>
              </w:tabs>
              <w:spacing w:line="203" w:lineRule="exact" w:before="47"/>
              <w:ind w:left="20"/>
              <w:rPr>
                <w:sz w:val="18"/>
              </w:rPr>
            </w:pPr>
            <w:r>
              <w:rPr>
                <w:color w:val="231F20"/>
                <w:w w:val="60"/>
                <w:sz w:val="18"/>
              </w:rPr>
              <w:t>.</w:t>
            </w:r>
            <w:r>
              <w:rPr>
                <w:color w:val="231F20"/>
                <w:spacing w:val="-5"/>
                <w:w w:val="80"/>
                <w:sz w:val="18"/>
              </w:rPr>
              <w:t> </w:t>
            </w:r>
            <w:r>
              <w:rPr>
                <w:color w:val="231F20"/>
                <w:spacing w:val="-10"/>
                <w:w w:val="80"/>
                <w:sz w:val="18"/>
              </w:rPr>
              <w:t>.</w:t>
            </w:r>
            <w:r>
              <w:rPr>
                <w:color w:val="231F20"/>
                <w:sz w:val="18"/>
              </w:rPr>
              <w:tab/>
            </w:r>
            <w:r>
              <w:rPr>
                <w:color w:val="231F20"/>
                <w:spacing w:val="-5"/>
                <w:w w:val="75"/>
                <w:sz w:val="18"/>
              </w:rPr>
              <w:t>60</w:t>
            </w:r>
          </w:p>
        </w:tc>
        <w:tc>
          <w:tcPr>
            <w:tcW w:w="914" w:type="dxa"/>
          </w:tcPr>
          <w:p>
            <w:pPr>
              <w:pStyle w:val="TableParagraph"/>
              <w:spacing w:line="203" w:lineRule="exact" w:before="47"/>
              <w:ind w:left="471"/>
              <w:rPr>
                <w:sz w:val="18"/>
              </w:rPr>
            </w:pPr>
            <w:r>
              <w:rPr>
                <w:color w:val="231F20"/>
                <w:spacing w:val="-5"/>
                <w:w w:val="95"/>
                <w:sz w:val="18"/>
              </w:rPr>
              <w:t>100</w:t>
            </w:r>
          </w:p>
        </w:tc>
      </w:tr>
      <w:tr>
        <w:trPr>
          <w:trHeight w:val="270" w:hRule="atLeast"/>
        </w:trPr>
        <w:tc>
          <w:tcPr>
            <w:tcW w:w="3340" w:type="dxa"/>
          </w:tcPr>
          <w:p>
            <w:pPr>
              <w:pStyle w:val="TableParagraph"/>
              <w:spacing w:before="17"/>
              <w:rPr>
                <w:sz w:val="18"/>
              </w:rPr>
            </w:pPr>
            <w:r>
              <w:rPr>
                <w:color w:val="231F20"/>
                <w:w w:val="65"/>
                <w:sz w:val="18"/>
              </w:rPr>
              <w:t>Taxes</w:t>
            </w:r>
            <w:r>
              <w:rPr>
                <w:color w:val="231F20"/>
                <w:spacing w:val="-16"/>
                <w:sz w:val="18"/>
              </w:rPr>
              <w:t> </w:t>
            </w:r>
            <w:r>
              <w:rPr>
                <w:color w:val="231F20"/>
                <w:w w:val="65"/>
                <w:sz w:val="18"/>
              </w:rPr>
              <w:t>(40%)</w:t>
            </w:r>
            <w:r>
              <w:rPr>
                <w:color w:val="231F20"/>
                <w:spacing w:val="-11"/>
                <w:w w:val="65"/>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889" w:type="dxa"/>
          </w:tcPr>
          <w:p>
            <w:pPr>
              <w:pStyle w:val="TableParagraph"/>
              <w:spacing w:before="17"/>
              <w:ind w:left="19"/>
              <w:rPr>
                <w:sz w:val="18"/>
              </w:rPr>
            </w:pPr>
            <w:r>
              <w:rPr>
                <w:color w:val="231F20"/>
                <w:w w:val="80"/>
                <w:sz w:val="18"/>
              </w:rPr>
              <w:t>.</w:t>
            </w:r>
            <w:r>
              <w:rPr>
                <w:color w:val="231F20"/>
                <w:spacing w:val="-5"/>
                <w:w w:val="80"/>
                <w:sz w:val="18"/>
              </w:rPr>
              <w:t> </w:t>
            </w:r>
            <w:r>
              <w:rPr>
                <w:color w:val="231F20"/>
                <w:w w:val="80"/>
                <w:sz w:val="18"/>
              </w:rPr>
              <w:t>.</w:t>
            </w:r>
            <w:r>
              <w:rPr>
                <w:color w:val="231F20"/>
                <w:spacing w:val="16"/>
                <w:w w:val="80"/>
                <w:sz w:val="18"/>
              </w:rPr>
              <w:t> </w:t>
            </w:r>
            <w:r>
              <w:rPr>
                <w:color w:val="231F20"/>
                <w:spacing w:val="39"/>
                <w:sz w:val="18"/>
                <w:u w:val="single" w:color="231F20"/>
              </w:rPr>
              <w:t> </w:t>
            </w:r>
            <w:r>
              <w:rPr>
                <w:color w:val="231F20"/>
                <w:spacing w:val="-4"/>
                <w:w w:val="80"/>
                <w:sz w:val="18"/>
                <w:u w:val="single" w:color="231F20"/>
              </w:rPr>
              <w:t>(24)</w:t>
            </w:r>
          </w:p>
        </w:tc>
        <w:tc>
          <w:tcPr>
            <w:tcW w:w="914" w:type="dxa"/>
          </w:tcPr>
          <w:p>
            <w:pPr>
              <w:pStyle w:val="TableParagraph"/>
              <w:spacing w:before="17"/>
              <w:ind w:left="390"/>
              <w:rPr>
                <w:sz w:val="18"/>
              </w:rPr>
            </w:pPr>
            <w:r>
              <w:rPr>
                <w:color w:val="231F20"/>
                <w:spacing w:val="55"/>
                <w:sz w:val="18"/>
                <w:u w:val="single" w:color="231F20"/>
              </w:rPr>
              <w:t> </w:t>
            </w:r>
            <w:r>
              <w:rPr>
                <w:color w:val="231F20"/>
                <w:spacing w:val="-4"/>
                <w:w w:val="90"/>
                <w:sz w:val="18"/>
                <w:u w:val="single" w:color="231F20"/>
              </w:rPr>
              <w:t>(40)</w:t>
            </w:r>
          </w:p>
        </w:tc>
      </w:tr>
      <w:tr>
        <w:trPr>
          <w:trHeight w:val="270" w:hRule="atLeast"/>
        </w:trPr>
        <w:tc>
          <w:tcPr>
            <w:tcW w:w="3340" w:type="dxa"/>
          </w:tcPr>
          <w:p>
            <w:pPr>
              <w:pStyle w:val="TableParagraph"/>
              <w:spacing w:line="203" w:lineRule="exact" w:before="47"/>
              <w:rPr>
                <w:sz w:val="18"/>
              </w:rPr>
            </w:pPr>
            <w:r>
              <w:rPr>
                <w:color w:val="231F20"/>
                <w:w w:val="60"/>
                <w:sz w:val="18"/>
              </w:rPr>
              <w:t>Net</w:t>
            </w:r>
            <w:r>
              <w:rPr>
                <w:color w:val="231F20"/>
                <w:spacing w:val="-12"/>
                <w:sz w:val="18"/>
              </w:rPr>
              <w:t> </w:t>
            </w:r>
            <w:r>
              <w:rPr>
                <w:color w:val="231F20"/>
                <w:w w:val="60"/>
                <w:sz w:val="18"/>
              </w:rPr>
              <w:t>income</w:t>
            </w:r>
            <w:r>
              <w:rPr>
                <w:color w:val="231F20"/>
                <w:spacing w:val="-7"/>
                <w:w w:val="6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spacing w:val="-10"/>
                <w:w w:val="60"/>
                <w:sz w:val="18"/>
              </w:rPr>
              <w:t>.</w:t>
            </w:r>
          </w:p>
        </w:tc>
        <w:tc>
          <w:tcPr>
            <w:tcW w:w="889" w:type="dxa"/>
          </w:tcPr>
          <w:p>
            <w:pPr>
              <w:pStyle w:val="TableParagraph"/>
              <w:tabs>
                <w:tab w:pos="369" w:val="left" w:leader="none"/>
              </w:tabs>
              <w:spacing w:line="203" w:lineRule="exact" w:before="47"/>
              <w:ind w:left="19"/>
              <w:rPr>
                <w:sz w:val="18"/>
              </w:rPr>
            </w:pPr>
            <w:r>
              <w:rPr>
                <w:color w:val="231F20"/>
                <w:w w:val="60"/>
                <w:sz w:val="18"/>
              </w:rPr>
              <w:t>.</w:t>
            </w:r>
            <w:r>
              <w:rPr>
                <w:color w:val="231F20"/>
                <w:spacing w:val="-5"/>
                <w:w w:val="80"/>
                <w:sz w:val="18"/>
              </w:rPr>
              <w:t> </w:t>
            </w:r>
            <w:r>
              <w:rPr>
                <w:color w:val="231F20"/>
                <w:spacing w:val="-10"/>
                <w:w w:val="80"/>
                <w:sz w:val="18"/>
              </w:rPr>
              <w:t>.</w:t>
            </w:r>
            <w:r>
              <w:rPr>
                <w:color w:val="231F20"/>
                <w:sz w:val="18"/>
              </w:rPr>
              <w:tab/>
            </w:r>
            <w:r>
              <w:rPr>
                <w:color w:val="231F20"/>
                <w:spacing w:val="-5"/>
                <w:w w:val="80"/>
                <w:sz w:val="18"/>
              </w:rPr>
              <w:t>36</w:t>
            </w:r>
          </w:p>
        </w:tc>
        <w:tc>
          <w:tcPr>
            <w:tcW w:w="914" w:type="dxa"/>
          </w:tcPr>
          <w:p>
            <w:pPr>
              <w:pStyle w:val="TableParagraph"/>
              <w:spacing w:line="203" w:lineRule="exact" w:before="47"/>
              <w:ind w:left="550"/>
              <w:rPr>
                <w:sz w:val="18"/>
              </w:rPr>
            </w:pPr>
            <w:r>
              <w:rPr>
                <w:color w:val="231F20"/>
                <w:spacing w:val="-5"/>
                <w:w w:val="95"/>
                <w:sz w:val="18"/>
              </w:rPr>
              <w:t>60</w:t>
            </w:r>
          </w:p>
        </w:tc>
      </w:tr>
      <w:tr>
        <w:trPr>
          <w:trHeight w:val="270" w:hRule="atLeast"/>
        </w:trPr>
        <w:tc>
          <w:tcPr>
            <w:tcW w:w="3340" w:type="dxa"/>
          </w:tcPr>
          <w:p>
            <w:pPr>
              <w:pStyle w:val="TableParagraph"/>
              <w:spacing w:before="17"/>
              <w:rPr>
                <w:sz w:val="18"/>
              </w:rPr>
            </w:pPr>
            <w:r>
              <w:rPr>
                <w:color w:val="231F20"/>
                <w:w w:val="70"/>
                <w:sz w:val="18"/>
              </w:rPr>
              <w:t>Add</w:t>
            </w:r>
            <w:r>
              <w:rPr>
                <w:color w:val="231F20"/>
                <w:spacing w:val="-10"/>
                <w:sz w:val="18"/>
              </w:rPr>
              <w:t> </w:t>
            </w:r>
            <w:r>
              <w:rPr>
                <w:color w:val="231F20"/>
                <w:w w:val="70"/>
                <w:sz w:val="18"/>
              </w:rPr>
              <w:t>back</w:t>
            </w:r>
            <w:r>
              <w:rPr>
                <w:color w:val="231F20"/>
                <w:spacing w:val="-10"/>
                <w:sz w:val="18"/>
              </w:rPr>
              <w:t> </w:t>
            </w:r>
            <w:r>
              <w:rPr>
                <w:color w:val="231F20"/>
                <w:w w:val="70"/>
                <w:sz w:val="18"/>
              </w:rPr>
              <w:t>interest</w:t>
            </w:r>
            <w:r>
              <w:rPr>
                <w:color w:val="231F20"/>
                <w:spacing w:val="-10"/>
                <w:sz w:val="18"/>
              </w:rPr>
              <w:t> </w:t>
            </w:r>
            <w:r>
              <w:rPr>
                <w:color w:val="231F20"/>
                <w:w w:val="70"/>
                <w:sz w:val="18"/>
              </w:rPr>
              <w:t>paid</w:t>
            </w:r>
            <w:r>
              <w:rPr>
                <w:color w:val="231F20"/>
                <w:spacing w:val="-9"/>
                <w:sz w:val="18"/>
              </w:rPr>
              <w:t> </w:t>
            </w:r>
            <w:r>
              <w:rPr>
                <w:color w:val="231F20"/>
                <w:w w:val="70"/>
                <w:sz w:val="18"/>
              </w:rPr>
              <w:t>to</w:t>
            </w:r>
            <w:r>
              <w:rPr>
                <w:color w:val="231F20"/>
                <w:spacing w:val="-10"/>
                <w:sz w:val="18"/>
              </w:rPr>
              <w:t> </w:t>
            </w:r>
            <w:r>
              <w:rPr>
                <w:color w:val="231F20"/>
                <w:w w:val="70"/>
                <w:sz w:val="18"/>
              </w:rPr>
              <w:t>bondholder.</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9"/>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9"/>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9"/>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spacing w:val="-10"/>
                <w:w w:val="70"/>
                <w:sz w:val="18"/>
              </w:rPr>
              <w:t>.</w:t>
            </w:r>
          </w:p>
        </w:tc>
        <w:tc>
          <w:tcPr>
            <w:tcW w:w="889" w:type="dxa"/>
          </w:tcPr>
          <w:p>
            <w:pPr>
              <w:pStyle w:val="TableParagraph"/>
              <w:spacing w:before="17"/>
              <w:ind w:left="20"/>
              <w:rPr>
                <w:sz w:val="18"/>
              </w:rPr>
            </w:pPr>
            <w:r>
              <w:rPr>
                <w:color w:val="231F20"/>
                <w:w w:val="80"/>
                <w:sz w:val="18"/>
              </w:rPr>
              <w:t>.</w:t>
            </w:r>
            <w:r>
              <w:rPr>
                <w:color w:val="231F20"/>
                <w:spacing w:val="-5"/>
                <w:w w:val="80"/>
                <w:sz w:val="18"/>
              </w:rPr>
              <w:t> </w:t>
            </w:r>
            <w:r>
              <w:rPr>
                <w:color w:val="231F20"/>
                <w:w w:val="80"/>
                <w:sz w:val="18"/>
              </w:rPr>
              <w:t>.</w:t>
            </w:r>
            <w:r>
              <w:rPr>
                <w:color w:val="231F20"/>
                <w:spacing w:val="6"/>
                <w:sz w:val="18"/>
              </w:rPr>
              <w:t> </w:t>
            </w:r>
            <w:r>
              <w:rPr>
                <w:color w:val="231F20"/>
                <w:spacing w:val="60"/>
                <w:w w:val="150"/>
                <w:sz w:val="18"/>
                <w:u w:val="single" w:color="231F20"/>
              </w:rPr>
              <w:t> </w:t>
            </w:r>
            <w:r>
              <w:rPr>
                <w:color w:val="231F20"/>
                <w:spacing w:val="-5"/>
                <w:w w:val="80"/>
                <w:sz w:val="18"/>
                <w:u w:val="single" w:color="231F20"/>
              </w:rPr>
              <w:t>40</w:t>
            </w:r>
            <w:r>
              <w:rPr>
                <w:color w:val="231F20"/>
                <w:spacing w:val="40"/>
                <w:sz w:val="18"/>
                <w:u w:val="single" w:color="231F20"/>
              </w:rPr>
              <w:t> </w:t>
            </w:r>
          </w:p>
        </w:tc>
        <w:tc>
          <w:tcPr>
            <w:tcW w:w="914" w:type="dxa"/>
          </w:tcPr>
          <w:p>
            <w:pPr>
              <w:pStyle w:val="TableParagraph"/>
              <w:tabs>
                <w:tab w:pos="631" w:val="left" w:leader="none"/>
              </w:tabs>
              <w:spacing w:before="17"/>
              <w:ind w:left="390"/>
              <w:rPr>
                <w:sz w:val="18"/>
              </w:rPr>
            </w:pPr>
            <w:r>
              <w:rPr>
                <w:color w:val="231F20"/>
                <w:sz w:val="18"/>
                <w:u w:val="single" w:color="231F20"/>
              </w:rPr>
              <w:tab/>
            </w:r>
            <w:r>
              <w:rPr>
                <w:color w:val="231F20"/>
                <w:spacing w:val="-10"/>
                <w:w w:val="95"/>
                <w:sz w:val="18"/>
                <w:u w:val="single" w:color="231F20"/>
              </w:rPr>
              <w:t>0</w:t>
            </w:r>
            <w:r>
              <w:rPr>
                <w:color w:val="231F20"/>
                <w:spacing w:val="40"/>
                <w:sz w:val="18"/>
                <w:u w:val="single" w:color="231F20"/>
              </w:rPr>
              <w:t> </w:t>
            </w:r>
          </w:p>
        </w:tc>
      </w:tr>
      <w:tr>
        <w:trPr>
          <w:trHeight w:val="496" w:hRule="atLeast"/>
        </w:trPr>
        <w:tc>
          <w:tcPr>
            <w:tcW w:w="3340" w:type="dxa"/>
            <w:tcBorders>
              <w:bottom w:val="single" w:sz="4" w:space="0" w:color="231F20"/>
            </w:tcBorders>
          </w:tcPr>
          <w:p>
            <w:pPr>
              <w:pStyle w:val="TableParagraph"/>
              <w:spacing w:before="47"/>
              <w:rPr>
                <w:sz w:val="18"/>
              </w:rPr>
            </w:pPr>
            <w:r>
              <w:rPr>
                <w:color w:val="231F20"/>
                <w:w w:val="70"/>
                <w:sz w:val="18"/>
              </w:rPr>
              <w:t>Total</w:t>
            </w:r>
            <w:r>
              <w:rPr>
                <w:color w:val="231F20"/>
                <w:sz w:val="18"/>
              </w:rPr>
              <w:t> </w:t>
            </w:r>
            <w:r>
              <w:rPr>
                <w:color w:val="231F20"/>
                <w:w w:val="70"/>
                <w:sz w:val="18"/>
              </w:rPr>
              <w:t>return</w:t>
            </w:r>
            <w:r>
              <w:rPr>
                <w:color w:val="231F20"/>
                <w:sz w:val="18"/>
              </w:rPr>
              <w:t> </w:t>
            </w:r>
            <w:r>
              <w:rPr>
                <w:color w:val="231F20"/>
                <w:w w:val="70"/>
                <w:sz w:val="18"/>
              </w:rPr>
              <w:t>to</w:t>
            </w:r>
            <w:r>
              <w:rPr>
                <w:color w:val="231F20"/>
                <w:spacing w:val="1"/>
                <w:sz w:val="18"/>
              </w:rPr>
              <w:t> </w:t>
            </w:r>
            <w:r>
              <w:rPr>
                <w:color w:val="231F20"/>
                <w:w w:val="70"/>
                <w:sz w:val="18"/>
              </w:rPr>
              <w:t>security</w:t>
            </w:r>
            <w:r>
              <w:rPr>
                <w:color w:val="231F20"/>
                <w:sz w:val="18"/>
              </w:rPr>
              <w:t> </w:t>
            </w:r>
            <w:r>
              <w:rPr>
                <w:color w:val="231F20"/>
                <w:w w:val="70"/>
                <w:sz w:val="18"/>
              </w:rPr>
              <w:t>holders</w:t>
            </w:r>
            <w:r>
              <w:rPr>
                <w:color w:val="231F20"/>
                <w:sz w:val="18"/>
              </w:rPr>
              <w:t> </w:t>
            </w:r>
            <w:r>
              <w:rPr>
                <w:color w:val="231F20"/>
                <w:w w:val="70"/>
                <w:sz w:val="18"/>
              </w:rPr>
              <w:t>(debt</w:t>
            </w:r>
            <w:r>
              <w:rPr>
                <w:color w:val="231F20"/>
                <w:spacing w:val="1"/>
                <w:sz w:val="18"/>
              </w:rPr>
              <w:t> </w:t>
            </w:r>
            <w:r>
              <w:rPr>
                <w:color w:val="231F20"/>
                <w:w w:val="70"/>
                <w:sz w:val="18"/>
              </w:rPr>
              <w:t>and</w:t>
            </w:r>
            <w:r>
              <w:rPr>
                <w:color w:val="231F20"/>
                <w:sz w:val="18"/>
              </w:rPr>
              <w:t> </w:t>
            </w:r>
            <w:r>
              <w:rPr>
                <w:color w:val="231F20"/>
                <w:w w:val="70"/>
                <w:sz w:val="18"/>
              </w:rPr>
              <w:t>equity).</w:t>
            </w:r>
            <w:r>
              <w:rPr>
                <w:color w:val="231F20"/>
                <w:sz w:val="18"/>
              </w:rPr>
              <w:t> </w:t>
            </w:r>
            <w:r>
              <w:rPr>
                <w:color w:val="231F20"/>
                <w:w w:val="70"/>
                <w:sz w:val="18"/>
              </w:rPr>
              <w:t>.</w:t>
            </w:r>
            <w:r>
              <w:rPr>
                <w:color w:val="231F20"/>
                <w:spacing w:val="1"/>
                <w:sz w:val="18"/>
              </w:rPr>
              <w:t> </w:t>
            </w:r>
            <w:r>
              <w:rPr>
                <w:color w:val="231F20"/>
                <w:w w:val="70"/>
                <w:sz w:val="18"/>
              </w:rPr>
              <w:t>.</w:t>
            </w:r>
            <w:r>
              <w:rPr>
                <w:color w:val="231F20"/>
                <w:sz w:val="18"/>
              </w:rPr>
              <w:t> </w:t>
            </w:r>
            <w:r>
              <w:rPr>
                <w:color w:val="231F20"/>
                <w:spacing w:val="-10"/>
                <w:w w:val="70"/>
                <w:sz w:val="18"/>
              </w:rPr>
              <w:t>.</w:t>
            </w:r>
          </w:p>
        </w:tc>
        <w:tc>
          <w:tcPr>
            <w:tcW w:w="889" w:type="dxa"/>
            <w:tcBorders>
              <w:bottom w:val="single" w:sz="4" w:space="0" w:color="231F20"/>
            </w:tcBorders>
          </w:tcPr>
          <w:p>
            <w:pPr>
              <w:pStyle w:val="TableParagraph"/>
              <w:spacing w:before="47"/>
              <w:ind w:left="20"/>
              <w:rPr>
                <w:sz w:val="18"/>
              </w:rPr>
            </w:pPr>
            <w:r>
              <w:rPr>
                <w:color w:val="231F20"/>
                <w:w w:val="85"/>
                <w:sz w:val="18"/>
              </w:rPr>
              <w:t>.</w:t>
            </w:r>
            <w:r>
              <w:rPr>
                <w:color w:val="231F20"/>
                <w:spacing w:val="-7"/>
                <w:w w:val="85"/>
                <w:sz w:val="18"/>
              </w:rPr>
              <w:t> </w:t>
            </w:r>
            <w:r>
              <w:rPr>
                <w:color w:val="231F20"/>
                <w:w w:val="85"/>
                <w:sz w:val="18"/>
              </w:rPr>
              <w:t>.</w:t>
            </w:r>
            <w:r>
              <w:rPr>
                <w:color w:val="231F20"/>
                <w:spacing w:val="-5"/>
                <w:sz w:val="18"/>
              </w:rPr>
              <w:t> </w:t>
            </w:r>
            <w:r>
              <w:rPr>
                <w:color w:val="231F20"/>
                <w:w w:val="85"/>
                <w:sz w:val="18"/>
              </w:rPr>
              <w:t>$</w:t>
            </w:r>
            <w:r>
              <w:rPr>
                <w:color w:val="231F20"/>
                <w:spacing w:val="12"/>
                <w:sz w:val="18"/>
              </w:rPr>
              <w:t> </w:t>
            </w:r>
            <w:r>
              <w:rPr>
                <w:color w:val="231F20"/>
                <w:spacing w:val="-5"/>
                <w:w w:val="85"/>
                <w:sz w:val="18"/>
              </w:rPr>
              <w:t>76</w:t>
            </w:r>
          </w:p>
        </w:tc>
        <w:tc>
          <w:tcPr>
            <w:tcW w:w="914" w:type="dxa"/>
            <w:tcBorders>
              <w:bottom w:val="single" w:sz="4" w:space="0" w:color="231F20"/>
            </w:tcBorders>
          </w:tcPr>
          <w:p>
            <w:pPr>
              <w:pStyle w:val="TableParagraph"/>
              <w:spacing w:before="47"/>
              <w:ind w:left="390"/>
              <w:rPr>
                <w:sz w:val="18"/>
              </w:rPr>
            </w:pPr>
            <w:r>
              <w:rPr>
                <w:color w:val="231F20"/>
                <w:w w:val="95"/>
                <w:sz w:val="18"/>
              </w:rPr>
              <w:t>$</w:t>
            </w:r>
            <w:r>
              <w:rPr>
                <w:color w:val="231F20"/>
                <w:spacing w:val="15"/>
                <w:sz w:val="18"/>
              </w:rPr>
              <w:t> </w:t>
            </w:r>
            <w:r>
              <w:rPr>
                <w:color w:val="231F20"/>
                <w:spacing w:val="-5"/>
                <w:w w:val="95"/>
                <w:sz w:val="18"/>
              </w:rPr>
              <w:t>60</w:t>
            </w:r>
          </w:p>
        </w:tc>
      </w:tr>
    </w:tbl>
    <w:p>
      <w:pPr>
        <w:pStyle w:val="BodyText"/>
        <w:spacing w:line="232" w:lineRule="auto" w:before="145"/>
        <w:ind w:left="2882" w:right="1422"/>
        <w:jc w:val="both"/>
      </w:pPr>
      <w:r>
        <w:rPr/>
        <w:pict>
          <v:group style="position:absolute;margin-left:426.657715pt;margin-top:-11.433944pt;width:18.05pt;height:2pt;mso-position-horizontal-relative:page;mso-position-vertical-relative:paragraph;z-index:-22154752" id="docshapegroup278" coordorigin="8533,-229" coordsize="361,40">
            <v:line style="position:absolute" from="8533,-224" to="8894,-224" stroked="true" strokeweight=".419pt" strokecolor="#231f20">
              <v:stroke dashstyle="solid"/>
            </v:line>
            <v:line style="position:absolute" from="8533,-193" to="8894,-193" stroked="true" strokeweight=".419pt" strokecolor="#231f20">
              <v:stroke dashstyle="solid"/>
            </v:line>
            <w10:wrap type="none"/>
          </v:group>
        </w:pict>
      </w:r>
      <w:r>
        <w:rPr/>
        <w:pict>
          <v:group style="position:absolute;margin-left:373.253723pt;margin-top:-11.433944pt;width:18pt;height:2pt;mso-position-horizontal-relative:page;mso-position-vertical-relative:paragraph;z-index:-22154240" id="docshapegroup279" coordorigin="7465,-229" coordsize="360,40">
            <v:line style="position:absolute" from="7465,-224" to="7824,-224" stroked="true" strokeweight=".419pt" strokecolor="#231f20">
              <v:stroke dashstyle="solid"/>
            </v:line>
            <v:line style="position:absolute" from="7465,-193" to="7824,-193" stroked="true" strokeweight=".419pt" strokecolor="#231f20">
              <v:stroke dashstyle="solid"/>
            </v:line>
            <w10:wrap type="none"/>
          </v:group>
        </w:pict>
      </w:r>
      <w:r>
        <w:rPr>
          <w:color w:val="231F20"/>
          <w:spacing w:val="-8"/>
        </w:rPr>
        <w:t>Recall</w:t>
      </w:r>
      <w:r>
        <w:rPr>
          <w:color w:val="231F20"/>
          <w:spacing w:val="-3"/>
        </w:rPr>
        <w:t> </w:t>
      </w:r>
      <w:r>
        <w:rPr>
          <w:color w:val="231F20"/>
          <w:spacing w:val="-8"/>
        </w:rPr>
        <w:t>the</w:t>
      </w:r>
      <w:r>
        <w:rPr>
          <w:color w:val="231F20"/>
          <w:spacing w:val="-3"/>
        </w:rPr>
        <w:t> </w:t>
      </w:r>
      <w:r>
        <w:rPr>
          <w:color w:val="231F20"/>
          <w:spacing w:val="-8"/>
        </w:rPr>
        <w:t>leverage</w:t>
      </w:r>
      <w:r>
        <w:rPr>
          <w:color w:val="231F20"/>
          <w:spacing w:val="-3"/>
        </w:rPr>
        <w:t> </w:t>
      </w:r>
      <w:r>
        <w:rPr>
          <w:color w:val="231F20"/>
          <w:spacing w:val="-8"/>
        </w:rPr>
        <w:t>effects</w:t>
      </w:r>
      <w:r>
        <w:rPr>
          <w:color w:val="231F20"/>
          <w:spacing w:val="-3"/>
        </w:rPr>
        <w:t> </w:t>
      </w:r>
      <w:r>
        <w:rPr>
          <w:color w:val="231F20"/>
          <w:spacing w:val="-8"/>
        </w:rPr>
        <w:t>are</w:t>
      </w:r>
      <w:r>
        <w:rPr>
          <w:color w:val="231F20"/>
          <w:spacing w:val="-3"/>
        </w:rPr>
        <w:t> </w:t>
      </w:r>
      <w:r>
        <w:rPr>
          <w:color w:val="231F20"/>
          <w:spacing w:val="-8"/>
        </w:rPr>
        <w:t>neutral</w:t>
      </w:r>
      <w:r>
        <w:rPr>
          <w:color w:val="231F20"/>
          <w:spacing w:val="-3"/>
        </w:rPr>
        <w:t> </w:t>
      </w:r>
      <w:r>
        <w:rPr>
          <w:color w:val="231F20"/>
          <w:spacing w:val="-8"/>
        </w:rPr>
        <w:t>in</w:t>
      </w:r>
      <w:r>
        <w:rPr>
          <w:color w:val="231F20"/>
          <w:spacing w:val="-3"/>
        </w:rPr>
        <w:t> </w:t>
      </w:r>
      <w:r>
        <w:rPr>
          <w:color w:val="231F20"/>
          <w:spacing w:val="-8"/>
        </w:rPr>
        <w:t>Year</w:t>
      </w:r>
      <w:r>
        <w:rPr>
          <w:color w:val="231F20"/>
          <w:spacing w:val="-3"/>
        </w:rPr>
        <w:t> </w:t>
      </w:r>
      <w:r>
        <w:rPr>
          <w:color w:val="231F20"/>
          <w:spacing w:val="-8"/>
        </w:rPr>
        <w:t>2.</w:t>
      </w:r>
      <w:r>
        <w:rPr>
          <w:color w:val="231F20"/>
          <w:spacing w:val="-3"/>
        </w:rPr>
        <w:t> </w:t>
      </w:r>
      <w:r>
        <w:rPr>
          <w:color w:val="231F20"/>
          <w:spacing w:val="-8"/>
        </w:rPr>
        <w:t>Still,</w:t>
      </w:r>
      <w:r>
        <w:rPr>
          <w:color w:val="231F20"/>
          <w:spacing w:val="-3"/>
        </w:rPr>
        <w:t> </w:t>
      </w:r>
      <w:r>
        <w:rPr>
          <w:color w:val="231F20"/>
          <w:spacing w:val="-8"/>
        </w:rPr>
        <w:t>notice</w:t>
      </w:r>
      <w:r>
        <w:rPr>
          <w:color w:val="231F20"/>
          <w:spacing w:val="-3"/>
        </w:rPr>
        <w:t> </w:t>
      </w:r>
      <w:r>
        <w:rPr>
          <w:color w:val="231F20"/>
          <w:spacing w:val="-8"/>
        </w:rPr>
        <w:t>that</w:t>
      </w:r>
      <w:r>
        <w:rPr>
          <w:color w:val="231F20"/>
          <w:spacing w:val="-3"/>
        </w:rPr>
        <w:t> </w:t>
      </w:r>
      <w:r>
        <w:rPr>
          <w:color w:val="231F20"/>
          <w:spacing w:val="-8"/>
        </w:rPr>
        <w:t>even</w:t>
      </w:r>
      <w:r>
        <w:rPr>
          <w:color w:val="231F20"/>
          <w:spacing w:val="-3"/>
        </w:rPr>
        <w:t> </w:t>
      </w:r>
      <w:r>
        <w:rPr>
          <w:color w:val="231F20"/>
          <w:spacing w:val="-8"/>
        </w:rPr>
        <w:t>when</w:t>
      </w:r>
      <w:r>
        <w:rPr>
          <w:color w:val="231F20"/>
          <w:spacing w:val="-3"/>
        </w:rPr>
        <w:t> </w:t>
      </w:r>
      <w:r>
        <w:rPr>
          <w:color w:val="231F20"/>
          <w:spacing w:val="-8"/>
        </w:rPr>
        <w:t>the</w:t>
      </w:r>
      <w:r>
        <w:rPr>
          <w:color w:val="231F20"/>
          <w:spacing w:val="-3"/>
        </w:rPr>
        <w:t> </w:t>
      </w:r>
      <w:r>
        <w:rPr>
          <w:color w:val="231F20"/>
          <w:spacing w:val="-8"/>
        </w:rPr>
        <w:t>return</w:t>
      </w:r>
      <w:r>
        <w:rPr>
          <w:color w:val="231F20"/>
          <w:spacing w:val="-3"/>
        </w:rPr>
        <w:t> </w:t>
      </w:r>
      <w:r>
        <w:rPr>
          <w:color w:val="231F20"/>
          <w:spacing w:val="-8"/>
        </w:rPr>
        <w:t>on </w:t>
      </w:r>
      <w:r>
        <w:rPr>
          <w:color w:val="231F20"/>
          <w:spacing w:val="-6"/>
        </w:rPr>
        <w:t>net operating assets equals the after-tax cost of debt, the total amount available for dis- tribution to debt and equity holders of Risky, Inc., is $16 higher than the amount avail- </w:t>
      </w:r>
      <w:r>
        <w:rPr>
          <w:color w:val="231F20"/>
          <w:spacing w:val="-4"/>
        </w:rPr>
        <w:t>able</w:t>
      </w:r>
      <w:r>
        <w:rPr>
          <w:color w:val="231F20"/>
          <w:spacing w:val="-9"/>
        </w:rPr>
        <w:t> </w:t>
      </w:r>
      <w:r>
        <w:rPr>
          <w:color w:val="231F20"/>
          <w:spacing w:val="-4"/>
        </w:rPr>
        <w:t>for</w:t>
      </w:r>
      <w:r>
        <w:rPr>
          <w:color w:val="231F20"/>
          <w:spacing w:val="-8"/>
        </w:rPr>
        <w:t> </w:t>
      </w:r>
      <w:r>
        <w:rPr>
          <w:color w:val="231F20"/>
          <w:spacing w:val="-4"/>
        </w:rPr>
        <w:t>the</w:t>
      </w:r>
      <w:r>
        <w:rPr>
          <w:color w:val="231F20"/>
          <w:spacing w:val="-9"/>
        </w:rPr>
        <w:t> </w:t>
      </w:r>
      <w:r>
        <w:rPr>
          <w:color w:val="231F20"/>
          <w:spacing w:val="-4"/>
        </w:rPr>
        <w:t>equity</w:t>
      </w:r>
      <w:r>
        <w:rPr>
          <w:color w:val="231F20"/>
          <w:spacing w:val="-8"/>
        </w:rPr>
        <w:t> </w:t>
      </w:r>
      <w:r>
        <w:rPr>
          <w:color w:val="231F20"/>
          <w:spacing w:val="-4"/>
        </w:rPr>
        <w:t>holders</w:t>
      </w:r>
      <w:r>
        <w:rPr>
          <w:color w:val="231F20"/>
          <w:spacing w:val="-9"/>
        </w:rPr>
        <w:t> </w:t>
      </w:r>
      <w:r>
        <w:rPr>
          <w:color w:val="231F20"/>
          <w:spacing w:val="-4"/>
        </w:rPr>
        <w:t>of</w:t>
      </w:r>
      <w:r>
        <w:rPr>
          <w:color w:val="231F20"/>
          <w:spacing w:val="-8"/>
        </w:rPr>
        <w:t> </w:t>
      </w:r>
      <w:r>
        <w:rPr>
          <w:color w:val="231F20"/>
          <w:spacing w:val="-4"/>
        </w:rPr>
        <w:t>Safety,</w:t>
      </w:r>
      <w:r>
        <w:rPr>
          <w:color w:val="231F20"/>
          <w:spacing w:val="-9"/>
        </w:rPr>
        <w:t> </w:t>
      </w:r>
      <w:r>
        <w:rPr>
          <w:color w:val="231F20"/>
          <w:spacing w:val="-4"/>
        </w:rPr>
        <w:t>Inc.</w:t>
      </w:r>
      <w:r>
        <w:rPr>
          <w:color w:val="231F20"/>
          <w:spacing w:val="-8"/>
        </w:rPr>
        <w:t> </w:t>
      </w:r>
      <w:r>
        <w:rPr>
          <w:color w:val="231F20"/>
          <w:spacing w:val="-4"/>
        </w:rPr>
        <w:t>This</w:t>
      </w:r>
      <w:r>
        <w:rPr>
          <w:color w:val="231F20"/>
          <w:spacing w:val="-9"/>
        </w:rPr>
        <w:t> </w:t>
      </w:r>
      <w:r>
        <w:rPr>
          <w:color w:val="231F20"/>
          <w:spacing w:val="-4"/>
        </w:rPr>
        <w:t>is</w:t>
      </w:r>
      <w:r>
        <w:rPr>
          <w:color w:val="231F20"/>
          <w:spacing w:val="-8"/>
        </w:rPr>
        <w:t> </w:t>
      </w:r>
      <w:r>
        <w:rPr>
          <w:color w:val="231F20"/>
          <w:spacing w:val="-4"/>
        </w:rPr>
        <w:t>due</w:t>
      </w:r>
      <w:r>
        <w:rPr>
          <w:color w:val="231F20"/>
          <w:spacing w:val="-9"/>
        </w:rPr>
        <w:t> </w:t>
      </w:r>
      <w:r>
        <w:rPr>
          <w:color w:val="231F20"/>
          <w:spacing w:val="-4"/>
        </w:rPr>
        <w:t>to</w:t>
      </w:r>
      <w:r>
        <w:rPr>
          <w:color w:val="231F20"/>
          <w:spacing w:val="-8"/>
        </w:rPr>
        <w:t> </w:t>
      </w:r>
      <w:r>
        <w:rPr>
          <w:color w:val="231F20"/>
          <w:spacing w:val="-4"/>
        </w:rPr>
        <w:t>the</w:t>
      </w:r>
      <w:r>
        <w:rPr>
          <w:color w:val="231F20"/>
          <w:spacing w:val="-9"/>
        </w:rPr>
        <w:t> </w:t>
      </w:r>
      <w:r>
        <w:rPr>
          <w:color w:val="231F20"/>
          <w:spacing w:val="-4"/>
        </w:rPr>
        <w:t>lower</w:t>
      </w:r>
      <w:r>
        <w:rPr>
          <w:color w:val="231F20"/>
          <w:spacing w:val="-8"/>
        </w:rPr>
        <w:t> </w:t>
      </w:r>
      <w:r>
        <w:rPr>
          <w:color w:val="231F20"/>
          <w:spacing w:val="-4"/>
        </w:rPr>
        <w:t>tax</w:t>
      </w:r>
      <w:r>
        <w:rPr>
          <w:color w:val="231F20"/>
          <w:spacing w:val="-9"/>
        </w:rPr>
        <w:t> </w:t>
      </w:r>
      <w:r>
        <w:rPr>
          <w:color w:val="231F20"/>
          <w:spacing w:val="-4"/>
        </w:rPr>
        <w:t>liability</w:t>
      </w:r>
      <w:r>
        <w:rPr>
          <w:color w:val="231F20"/>
          <w:spacing w:val="-8"/>
        </w:rPr>
        <w:t> </w:t>
      </w:r>
      <w:r>
        <w:rPr>
          <w:color w:val="231F20"/>
          <w:spacing w:val="-4"/>
        </w:rPr>
        <w:t>for</w:t>
      </w:r>
      <w:r>
        <w:rPr>
          <w:color w:val="231F20"/>
          <w:spacing w:val="-9"/>
        </w:rPr>
        <w:t> </w:t>
      </w:r>
      <w:r>
        <w:rPr>
          <w:color w:val="231F20"/>
          <w:spacing w:val="-4"/>
        </w:rPr>
        <w:t>Risky, </w:t>
      </w:r>
      <w:r>
        <w:rPr>
          <w:color w:val="231F20"/>
          <w:spacing w:val="-8"/>
        </w:rPr>
        <w:t>Inc.</w:t>
      </w:r>
      <w:r>
        <w:rPr>
          <w:color w:val="231F20"/>
          <w:spacing w:val="-3"/>
        </w:rPr>
        <w:t> </w:t>
      </w:r>
      <w:r>
        <w:rPr>
          <w:color w:val="231F20"/>
          <w:spacing w:val="-8"/>
        </w:rPr>
        <w:t>We</w:t>
      </w:r>
      <w:r>
        <w:rPr>
          <w:color w:val="231F20"/>
          <w:spacing w:val="-3"/>
        </w:rPr>
        <w:t> </w:t>
      </w:r>
      <w:r>
        <w:rPr>
          <w:color w:val="231F20"/>
          <w:spacing w:val="-8"/>
        </w:rPr>
        <w:t>must</w:t>
      </w:r>
      <w:r>
        <w:rPr>
          <w:color w:val="231F20"/>
          <w:spacing w:val="-3"/>
        </w:rPr>
        <w:t> </w:t>
      </w:r>
      <w:r>
        <w:rPr>
          <w:color w:val="231F20"/>
          <w:spacing w:val="-8"/>
        </w:rPr>
        <w:t>remember</w:t>
      </w:r>
      <w:r>
        <w:rPr>
          <w:color w:val="231F20"/>
          <w:spacing w:val="-3"/>
        </w:rPr>
        <w:t> </w:t>
      </w:r>
      <w:r>
        <w:rPr>
          <w:color w:val="231F20"/>
          <w:spacing w:val="-8"/>
        </w:rPr>
        <w:t>the</w:t>
      </w:r>
      <w:r>
        <w:rPr>
          <w:color w:val="231F20"/>
          <w:spacing w:val="-3"/>
        </w:rPr>
        <w:t> </w:t>
      </w:r>
      <w:r>
        <w:rPr>
          <w:color w:val="231F20"/>
          <w:spacing w:val="-8"/>
        </w:rPr>
        <w:t>value</w:t>
      </w:r>
      <w:r>
        <w:rPr>
          <w:color w:val="231F20"/>
          <w:spacing w:val="-3"/>
        </w:rPr>
        <w:t> </w:t>
      </w:r>
      <w:r>
        <w:rPr>
          <w:color w:val="231F20"/>
          <w:spacing w:val="-8"/>
        </w:rPr>
        <w:t>of</w:t>
      </w:r>
      <w:r>
        <w:rPr>
          <w:color w:val="231F20"/>
          <w:spacing w:val="-3"/>
        </w:rPr>
        <w:t> </w:t>
      </w:r>
      <w:r>
        <w:rPr>
          <w:color w:val="231F20"/>
          <w:spacing w:val="-8"/>
        </w:rPr>
        <w:t>tax</w:t>
      </w:r>
      <w:r>
        <w:rPr>
          <w:color w:val="231F20"/>
          <w:spacing w:val="-3"/>
        </w:rPr>
        <w:t> </w:t>
      </w:r>
      <w:r>
        <w:rPr>
          <w:color w:val="231F20"/>
          <w:spacing w:val="-8"/>
        </w:rPr>
        <w:t>deductibility</w:t>
      </w:r>
      <w:r>
        <w:rPr>
          <w:color w:val="231F20"/>
          <w:spacing w:val="-3"/>
        </w:rPr>
        <w:t> </w:t>
      </w:r>
      <w:r>
        <w:rPr>
          <w:color w:val="231F20"/>
          <w:spacing w:val="-8"/>
        </w:rPr>
        <w:t>of</w:t>
      </w:r>
      <w:r>
        <w:rPr>
          <w:color w:val="231F20"/>
          <w:spacing w:val="-3"/>
        </w:rPr>
        <w:t> </w:t>
      </w:r>
      <w:r>
        <w:rPr>
          <w:color w:val="231F20"/>
          <w:spacing w:val="-8"/>
        </w:rPr>
        <w:t>interest</w:t>
      </w:r>
      <w:r>
        <w:rPr>
          <w:color w:val="231F20"/>
          <w:spacing w:val="-3"/>
        </w:rPr>
        <w:t> </w:t>
      </w:r>
      <w:r>
        <w:rPr>
          <w:color w:val="231F20"/>
          <w:spacing w:val="-8"/>
        </w:rPr>
        <w:t>depends</w:t>
      </w:r>
      <w:r>
        <w:rPr>
          <w:color w:val="231F20"/>
          <w:spacing w:val="-3"/>
        </w:rPr>
        <w:t> </w:t>
      </w:r>
      <w:r>
        <w:rPr>
          <w:color w:val="231F20"/>
          <w:spacing w:val="-8"/>
        </w:rPr>
        <w:t>on</w:t>
      </w:r>
      <w:r>
        <w:rPr>
          <w:color w:val="231F20"/>
          <w:spacing w:val="-3"/>
        </w:rPr>
        <w:t> </w:t>
      </w:r>
      <w:r>
        <w:rPr>
          <w:color w:val="231F20"/>
          <w:spacing w:val="-8"/>
        </w:rPr>
        <w:t>having</w:t>
      </w:r>
      <w:r>
        <w:rPr>
          <w:color w:val="231F20"/>
          <w:spacing w:val="-3"/>
        </w:rPr>
        <w:t> </w:t>
      </w:r>
      <w:r>
        <w:rPr>
          <w:color w:val="231F20"/>
          <w:spacing w:val="-8"/>
        </w:rPr>
        <w:t>suf- </w:t>
      </w:r>
      <w:r>
        <w:rPr>
          <w:color w:val="231F20"/>
          <w:spacing w:val="-4"/>
        </w:rPr>
        <w:t>ficient</w:t>
      </w:r>
      <w:r>
        <w:rPr>
          <w:color w:val="231F20"/>
          <w:spacing w:val="-11"/>
        </w:rPr>
        <w:t> </w:t>
      </w:r>
      <w:r>
        <w:rPr>
          <w:color w:val="231F20"/>
          <w:spacing w:val="-4"/>
        </w:rPr>
        <w:t>income.</w:t>
      </w:r>
      <w:r>
        <w:rPr>
          <w:color w:val="231F20"/>
          <w:spacing w:val="-8"/>
        </w:rPr>
        <w:t> </w:t>
      </w:r>
      <w:r>
        <w:rPr>
          <w:color w:val="231F20"/>
          <w:spacing w:val="-4"/>
        </w:rPr>
        <w:t>To</w:t>
      </w:r>
      <w:r>
        <w:rPr>
          <w:color w:val="231F20"/>
          <w:spacing w:val="-9"/>
        </w:rPr>
        <w:t> </w:t>
      </w:r>
      <w:r>
        <w:rPr>
          <w:color w:val="231F20"/>
          <w:spacing w:val="-4"/>
        </w:rPr>
        <w:t>generalize</w:t>
      </w:r>
      <w:r>
        <w:rPr>
          <w:color w:val="231F20"/>
          <w:spacing w:val="-8"/>
        </w:rPr>
        <w:t> </w:t>
      </w:r>
      <w:r>
        <w:rPr>
          <w:color w:val="231F20"/>
          <w:spacing w:val="-4"/>
        </w:rPr>
        <w:t>from</w:t>
      </w:r>
      <w:r>
        <w:rPr>
          <w:color w:val="231F20"/>
          <w:spacing w:val="-9"/>
        </w:rPr>
        <w:t> </w:t>
      </w:r>
      <w:r>
        <w:rPr>
          <w:color w:val="231F20"/>
          <w:spacing w:val="-4"/>
        </w:rPr>
        <w:t>this</w:t>
      </w:r>
      <w:r>
        <w:rPr>
          <w:color w:val="231F20"/>
          <w:spacing w:val="-8"/>
        </w:rPr>
        <w:t> </w:t>
      </w:r>
      <w:r>
        <w:rPr>
          <w:color w:val="231F20"/>
          <w:spacing w:val="-4"/>
        </w:rPr>
        <w:t>example:</w:t>
      </w:r>
      <w:r>
        <w:rPr>
          <w:color w:val="231F20"/>
          <w:spacing w:val="-9"/>
        </w:rPr>
        <w:t> </w:t>
      </w:r>
      <w:r>
        <w:rPr>
          <w:color w:val="231F20"/>
          <w:spacing w:val="-4"/>
        </w:rPr>
        <w:t>(1)</w:t>
      </w:r>
      <w:r>
        <w:rPr>
          <w:color w:val="231F20"/>
          <w:spacing w:val="-8"/>
        </w:rPr>
        <w:t> </w:t>
      </w:r>
      <w:r>
        <w:rPr>
          <w:color w:val="231F20"/>
          <w:spacing w:val="-4"/>
        </w:rPr>
        <w:t>interest</w:t>
      </w:r>
      <w:r>
        <w:rPr>
          <w:color w:val="231F20"/>
          <w:spacing w:val="-9"/>
        </w:rPr>
        <w:t> </w:t>
      </w:r>
      <w:r>
        <w:rPr>
          <w:color w:val="231F20"/>
          <w:spacing w:val="-4"/>
        </w:rPr>
        <w:t>is</w:t>
      </w:r>
      <w:r>
        <w:rPr>
          <w:color w:val="231F20"/>
          <w:spacing w:val="-8"/>
        </w:rPr>
        <w:t> </w:t>
      </w:r>
      <w:r>
        <w:rPr>
          <w:color w:val="231F20"/>
          <w:spacing w:val="-4"/>
        </w:rPr>
        <w:t>tax</w:t>
      </w:r>
      <w:r>
        <w:rPr>
          <w:color w:val="231F20"/>
          <w:spacing w:val="-9"/>
        </w:rPr>
        <w:t> </w:t>
      </w:r>
      <w:r>
        <w:rPr>
          <w:color w:val="231F20"/>
          <w:spacing w:val="-4"/>
        </w:rPr>
        <w:t>deductible,</w:t>
      </w:r>
      <w:r>
        <w:rPr>
          <w:color w:val="231F20"/>
          <w:spacing w:val="-8"/>
        </w:rPr>
        <w:t> </w:t>
      </w:r>
      <w:r>
        <w:rPr>
          <w:color w:val="231F20"/>
          <w:spacing w:val="-4"/>
        </w:rPr>
        <w:t>whereas cash dividends to equity holders are not, (2) because interest is tax deductible, the in- come</w:t>
      </w:r>
      <w:r>
        <w:rPr>
          <w:color w:val="231F20"/>
          <w:spacing w:val="-9"/>
        </w:rPr>
        <w:t> </w:t>
      </w:r>
      <w:r>
        <w:rPr>
          <w:color w:val="231F20"/>
          <w:spacing w:val="-4"/>
        </w:rPr>
        <w:t>available</w:t>
      </w:r>
      <w:r>
        <w:rPr>
          <w:color w:val="231F20"/>
          <w:spacing w:val="-8"/>
        </w:rPr>
        <w:t> </w:t>
      </w:r>
      <w:r>
        <w:rPr>
          <w:color w:val="231F20"/>
          <w:spacing w:val="-4"/>
        </w:rPr>
        <w:t>to</w:t>
      </w:r>
      <w:r>
        <w:rPr>
          <w:color w:val="231F20"/>
          <w:spacing w:val="-9"/>
        </w:rPr>
        <w:t> </w:t>
      </w:r>
      <w:r>
        <w:rPr>
          <w:color w:val="231F20"/>
          <w:spacing w:val="-4"/>
        </w:rPr>
        <w:t>security</w:t>
      </w:r>
      <w:r>
        <w:rPr>
          <w:color w:val="231F20"/>
          <w:spacing w:val="-8"/>
        </w:rPr>
        <w:t> </w:t>
      </w:r>
      <w:r>
        <w:rPr>
          <w:color w:val="231F20"/>
          <w:spacing w:val="-4"/>
        </w:rPr>
        <w:t>holders</w:t>
      </w:r>
      <w:r>
        <w:rPr>
          <w:color w:val="231F20"/>
          <w:spacing w:val="-9"/>
        </w:rPr>
        <w:t> </w:t>
      </w:r>
      <w:r>
        <w:rPr>
          <w:color w:val="231F20"/>
          <w:spacing w:val="-4"/>
        </w:rPr>
        <w:t>can</w:t>
      </w:r>
      <w:r>
        <w:rPr>
          <w:color w:val="231F20"/>
          <w:spacing w:val="-8"/>
        </w:rPr>
        <w:t> </w:t>
      </w:r>
      <w:r>
        <w:rPr>
          <w:color w:val="231F20"/>
          <w:spacing w:val="-4"/>
        </w:rPr>
        <w:t>be</w:t>
      </w:r>
      <w:r>
        <w:rPr>
          <w:color w:val="231F20"/>
          <w:spacing w:val="-9"/>
        </w:rPr>
        <w:t> </w:t>
      </w:r>
      <w:r>
        <w:rPr>
          <w:color w:val="231F20"/>
          <w:spacing w:val="-4"/>
        </w:rPr>
        <w:t>much</w:t>
      </w:r>
      <w:r>
        <w:rPr>
          <w:color w:val="231F20"/>
          <w:spacing w:val="-8"/>
        </w:rPr>
        <w:t> </w:t>
      </w:r>
      <w:r>
        <w:rPr>
          <w:color w:val="231F20"/>
          <w:spacing w:val="-4"/>
        </w:rPr>
        <w:t>larger,</w:t>
      </w:r>
      <w:r>
        <w:rPr>
          <w:color w:val="231F20"/>
          <w:spacing w:val="-9"/>
        </w:rPr>
        <w:t> </w:t>
      </w:r>
      <w:r>
        <w:rPr>
          <w:color w:val="231F20"/>
          <w:spacing w:val="-4"/>
        </w:rPr>
        <w:t>and</w:t>
      </w:r>
      <w:r>
        <w:rPr>
          <w:color w:val="231F20"/>
          <w:spacing w:val="-8"/>
        </w:rPr>
        <w:t> </w:t>
      </w:r>
      <w:r>
        <w:rPr>
          <w:color w:val="231F20"/>
          <w:spacing w:val="-4"/>
        </w:rPr>
        <w:t>(3)</w:t>
      </w:r>
      <w:r>
        <w:rPr>
          <w:color w:val="231F20"/>
          <w:spacing w:val="-9"/>
        </w:rPr>
        <w:t> </w:t>
      </w:r>
      <w:r>
        <w:rPr>
          <w:color w:val="231F20"/>
          <w:spacing w:val="-4"/>
        </w:rPr>
        <w:t>nonpayment</w:t>
      </w:r>
      <w:r>
        <w:rPr>
          <w:color w:val="231F20"/>
          <w:spacing w:val="-8"/>
        </w:rPr>
        <w:t> </w:t>
      </w:r>
      <w:r>
        <w:rPr>
          <w:color w:val="231F20"/>
          <w:spacing w:val="-4"/>
        </w:rPr>
        <w:t>of</w:t>
      </w:r>
      <w:r>
        <w:rPr>
          <w:color w:val="231F20"/>
          <w:spacing w:val="-9"/>
        </w:rPr>
        <w:t> </w:t>
      </w:r>
      <w:r>
        <w:rPr>
          <w:color w:val="231F20"/>
          <w:spacing w:val="-4"/>
        </w:rPr>
        <w:t>interest can</w:t>
      </w:r>
      <w:r>
        <w:rPr>
          <w:color w:val="231F20"/>
          <w:spacing w:val="-9"/>
        </w:rPr>
        <w:t> </w:t>
      </w:r>
      <w:r>
        <w:rPr>
          <w:color w:val="231F20"/>
          <w:spacing w:val="-4"/>
        </w:rPr>
        <w:t>yield</w:t>
      </w:r>
      <w:r>
        <w:rPr>
          <w:color w:val="231F20"/>
          <w:spacing w:val="-8"/>
        </w:rPr>
        <w:t> </w:t>
      </w:r>
      <w:r>
        <w:rPr>
          <w:color w:val="231F20"/>
          <w:spacing w:val="-4"/>
        </w:rPr>
        <w:t>bankruptcy,</w:t>
      </w:r>
      <w:r>
        <w:rPr>
          <w:color w:val="231F20"/>
          <w:spacing w:val="-9"/>
        </w:rPr>
        <w:t> </w:t>
      </w:r>
      <w:r>
        <w:rPr>
          <w:color w:val="231F20"/>
          <w:spacing w:val="-4"/>
        </w:rPr>
        <w:t>whereas</w:t>
      </w:r>
      <w:r>
        <w:rPr>
          <w:color w:val="231F20"/>
          <w:spacing w:val="-8"/>
        </w:rPr>
        <w:t> </w:t>
      </w:r>
      <w:r>
        <w:rPr>
          <w:color w:val="231F20"/>
          <w:spacing w:val="-4"/>
        </w:rPr>
        <w:t>nonpayment</w:t>
      </w:r>
      <w:r>
        <w:rPr>
          <w:color w:val="231F20"/>
          <w:spacing w:val="-9"/>
        </w:rPr>
        <w:t> </w:t>
      </w:r>
      <w:r>
        <w:rPr>
          <w:color w:val="231F20"/>
          <w:spacing w:val="-4"/>
        </w:rPr>
        <w:t>of</w:t>
      </w:r>
      <w:r>
        <w:rPr>
          <w:color w:val="231F20"/>
          <w:spacing w:val="-8"/>
        </w:rPr>
        <w:t> </w:t>
      </w:r>
      <w:r>
        <w:rPr>
          <w:color w:val="231F20"/>
          <w:spacing w:val="-4"/>
        </w:rPr>
        <w:t>dividends</w:t>
      </w:r>
      <w:r>
        <w:rPr>
          <w:color w:val="231F20"/>
          <w:spacing w:val="-9"/>
        </w:rPr>
        <w:t> </w:t>
      </w:r>
      <w:r>
        <w:rPr>
          <w:color w:val="231F20"/>
          <w:spacing w:val="-4"/>
        </w:rPr>
        <w:t>does</w:t>
      </w:r>
      <w:r>
        <w:rPr>
          <w:color w:val="231F20"/>
          <w:spacing w:val="-8"/>
        </w:rPr>
        <w:t> </w:t>
      </w:r>
      <w:r>
        <w:rPr>
          <w:color w:val="231F20"/>
          <w:spacing w:val="-4"/>
        </w:rPr>
        <w:t>not.</w:t>
      </w:r>
    </w:p>
    <w:p>
      <w:pPr>
        <w:pStyle w:val="Heading4"/>
        <w:spacing w:before="154"/>
        <w:rPr>
          <w:i/>
        </w:rPr>
      </w:pPr>
      <w:r>
        <w:rPr>
          <w:i/>
          <w:color w:val="231F20"/>
          <w:w w:val="80"/>
        </w:rPr>
        <w:t>Other</w:t>
      </w:r>
      <w:r>
        <w:rPr>
          <w:i/>
          <w:color w:val="231F20"/>
          <w:spacing w:val="-6"/>
        </w:rPr>
        <w:t> </w:t>
      </w:r>
      <w:r>
        <w:rPr>
          <w:i/>
          <w:color w:val="231F20"/>
          <w:w w:val="80"/>
        </w:rPr>
        <w:t>Effects</w:t>
      </w:r>
      <w:r>
        <w:rPr>
          <w:i/>
          <w:color w:val="231F20"/>
          <w:spacing w:val="-5"/>
        </w:rPr>
        <w:t> </w:t>
      </w:r>
      <w:r>
        <w:rPr>
          <w:i/>
          <w:color w:val="231F20"/>
          <w:w w:val="80"/>
        </w:rPr>
        <w:t>of</w:t>
      </w:r>
      <w:r>
        <w:rPr>
          <w:i/>
          <w:color w:val="231F20"/>
          <w:spacing w:val="-5"/>
        </w:rPr>
        <w:t> </w:t>
      </w:r>
      <w:r>
        <w:rPr>
          <w:i/>
          <w:color w:val="231F20"/>
          <w:spacing w:val="-2"/>
          <w:w w:val="80"/>
        </w:rPr>
        <w:t>Leverage</w:t>
      </w:r>
    </w:p>
    <w:p>
      <w:pPr>
        <w:pStyle w:val="BodyText"/>
        <w:spacing w:line="232" w:lineRule="auto" w:before="71"/>
        <w:ind w:left="2882" w:right="1423"/>
        <w:jc w:val="both"/>
      </w:pPr>
      <w:r>
        <w:rPr>
          <w:color w:val="231F20"/>
          <w:spacing w:val="-6"/>
        </w:rPr>
        <w:t>Beyond the advantages from excess return to financial leverage and the tax deductibil- </w:t>
      </w:r>
      <w:r>
        <w:rPr>
          <w:color w:val="231F20"/>
          <w:spacing w:val="-4"/>
        </w:rPr>
        <w:t>ity</w:t>
      </w:r>
      <w:r>
        <w:rPr>
          <w:color w:val="231F20"/>
          <w:spacing w:val="-8"/>
        </w:rPr>
        <w:t> </w:t>
      </w:r>
      <w:r>
        <w:rPr>
          <w:color w:val="231F20"/>
          <w:spacing w:val="-4"/>
        </w:rPr>
        <w:t>of</w:t>
      </w:r>
      <w:r>
        <w:rPr>
          <w:color w:val="231F20"/>
          <w:spacing w:val="-8"/>
        </w:rPr>
        <w:t> </w:t>
      </w:r>
      <w:r>
        <w:rPr>
          <w:color w:val="231F20"/>
          <w:spacing w:val="-4"/>
        </w:rPr>
        <w:t>interest,</w:t>
      </w:r>
      <w:r>
        <w:rPr>
          <w:color w:val="231F20"/>
          <w:spacing w:val="-8"/>
        </w:rPr>
        <w:t> </w:t>
      </w:r>
      <w:r>
        <w:rPr>
          <w:color w:val="231F20"/>
          <w:spacing w:val="-4"/>
        </w:rPr>
        <w:t>a</w:t>
      </w:r>
      <w:r>
        <w:rPr>
          <w:color w:val="231F20"/>
          <w:spacing w:val="-8"/>
        </w:rPr>
        <w:t> </w:t>
      </w:r>
      <w:r>
        <w:rPr>
          <w:color w:val="231F20"/>
          <w:spacing w:val="-4"/>
        </w:rPr>
        <w:t>long-term</w:t>
      </w:r>
      <w:r>
        <w:rPr>
          <w:color w:val="231F20"/>
          <w:spacing w:val="-8"/>
        </w:rPr>
        <w:t> </w:t>
      </w:r>
      <w:r>
        <w:rPr>
          <w:color w:val="231F20"/>
          <w:spacing w:val="-4"/>
        </w:rPr>
        <w:t>debt</w:t>
      </w:r>
      <w:r>
        <w:rPr>
          <w:color w:val="231F20"/>
          <w:spacing w:val="-8"/>
        </w:rPr>
        <w:t> </w:t>
      </w:r>
      <w:r>
        <w:rPr>
          <w:color w:val="231F20"/>
          <w:spacing w:val="-4"/>
        </w:rPr>
        <w:t>position</w:t>
      </w:r>
      <w:r>
        <w:rPr>
          <w:color w:val="231F20"/>
          <w:spacing w:val="-8"/>
        </w:rPr>
        <w:t> </w:t>
      </w:r>
      <w:r>
        <w:rPr>
          <w:color w:val="231F20"/>
          <w:spacing w:val="-4"/>
        </w:rPr>
        <w:t>can</w:t>
      </w:r>
      <w:r>
        <w:rPr>
          <w:color w:val="231F20"/>
          <w:spacing w:val="-8"/>
        </w:rPr>
        <w:t> </w:t>
      </w:r>
      <w:r>
        <w:rPr>
          <w:color w:val="231F20"/>
          <w:spacing w:val="-4"/>
        </w:rPr>
        <w:t>yield</w:t>
      </w:r>
      <w:r>
        <w:rPr>
          <w:color w:val="231F20"/>
          <w:spacing w:val="-8"/>
        </w:rPr>
        <w:t> </w:t>
      </w:r>
      <w:r>
        <w:rPr>
          <w:color w:val="231F20"/>
          <w:spacing w:val="-4"/>
        </w:rPr>
        <w:t>other</w:t>
      </w:r>
      <w:r>
        <w:rPr>
          <w:color w:val="231F20"/>
          <w:spacing w:val="-8"/>
        </w:rPr>
        <w:t> </w:t>
      </w:r>
      <w:r>
        <w:rPr>
          <w:color w:val="231F20"/>
          <w:spacing w:val="-4"/>
        </w:rPr>
        <w:t>benefits</w:t>
      </w:r>
      <w:r>
        <w:rPr>
          <w:color w:val="231F20"/>
          <w:spacing w:val="-8"/>
        </w:rPr>
        <w:t> </w:t>
      </w:r>
      <w:r>
        <w:rPr>
          <w:color w:val="231F20"/>
          <w:spacing w:val="-4"/>
        </w:rPr>
        <w:t>to</w:t>
      </w:r>
      <w:r>
        <w:rPr>
          <w:color w:val="231F20"/>
          <w:spacing w:val="-8"/>
        </w:rPr>
        <w:t> </w:t>
      </w:r>
      <w:r>
        <w:rPr>
          <w:color w:val="231F20"/>
          <w:spacing w:val="-4"/>
        </w:rPr>
        <w:t>equity</w:t>
      </w:r>
      <w:r>
        <w:rPr>
          <w:color w:val="231F20"/>
          <w:spacing w:val="-8"/>
        </w:rPr>
        <w:t> </w:t>
      </w:r>
      <w:r>
        <w:rPr>
          <w:color w:val="231F20"/>
          <w:spacing w:val="-4"/>
        </w:rPr>
        <w:t>holders.</w:t>
      </w:r>
      <w:r>
        <w:rPr>
          <w:color w:val="231F20"/>
          <w:spacing w:val="-8"/>
        </w:rPr>
        <w:t> </w:t>
      </w:r>
      <w:r>
        <w:rPr>
          <w:color w:val="231F20"/>
          <w:spacing w:val="-4"/>
        </w:rPr>
        <w:t>For </w:t>
      </w:r>
      <w:r>
        <w:rPr>
          <w:color w:val="231F20"/>
          <w:spacing w:val="-6"/>
        </w:rPr>
        <w:t>example, a growth company can avoid earnings per share dilution through issuance of </w:t>
      </w:r>
      <w:r>
        <w:rPr>
          <w:color w:val="231F20"/>
          <w:spacing w:val="-2"/>
        </w:rPr>
        <w:t>debt.</w:t>
      </w:r>
      <w:r>
        <w:rPr>
          <w:color w:val="231F20"/>
          <w:spacing w:val="-11"/>
        </w:rPr>
        <w:t> </w:t>
      </w:r>
      <w:r>
        <w:rPr>
          <w:color w:val="231F20"/>
          <w:spacing w:val="-2"/>
        </w:rPr>
        <w:t>In</w:t>
      </w:r>
      <w:r>
        <w:rPr>
          <w:color w:val="231F20"/>
          <w:spacing w:val="-10"/>
        </w:rPr>
        <w:t> </w:t>
      </w:r>
      <w:r>
        <w:rPr>
          <w:color w:val="231F20"/>
          <w:spacing w:val="-2"/>
        </w:rPr>
        <w:t>addition,</w:t>
      </w:r>
      <w:r>
        <w:rPr>
          <w:color w:val="231F20"/>
          <w:spacing w:val="-11"/>
        </w:rPr>
        <w:t> </w:t>
      </w:r>
      <w:r>
        <w:rPr>
          <w:color w:val="231F20"/>
          <w:spacing w:val="-2"/>
        </w:rPr>
        <w:t>if</w:t>
      </w:r>
      <w:r>
        <w:rPr>
          <w:color w:val="231F20"/>
          <w:spacing w:val="-10"/>
        </w:rPr>
        <w:t> </w:t>
      </w:r>
      <w:r>
        <w:rPr>
          <w:color w:val="231F20"/>
          <w:spacing w:val="-2"/>
        </w:rPr>
        <w:t>interest</w:t>
      </w:r>
      <w:r>
        <w:rPr>
          <w:color w:val="231F20"/>
          <w:spacing w:val="-11"/>
        </w:rPr>
        <w:t> </w:t>
      </w:r>
      <w:r>
        <w:rPr>
          <w:color w:val="231F20"/>
          <w:spacing w:val="-2"/>
        </w:rPr>
        <w:t>rates</w:t>
      </w:r>
      <w:r>
        <w:rPr>
          <w:color w:val="231F20"/>
          <w:spacing w:val="-10"/>
        </w:rPr>
        <w:t> </w:t>
      </w:r>
      <w:r>
        <w:rPr>
          <w:color w:val="231F20"/>
          <w:spacing w:val="-2"/>
        </w:rPr>
        <w:t>are</w:t>
      </w:r>
      <w:r>
        <w:rPr>
          <w:color w:val="231F20"/>
          <w:spacing w:val="-11"/>
        </w:rPr>
        <w:t> </w:t>
      </w:r>
      <w:r>
        <w:rPr>
          <w:color w:val="231F20"/>
          <w:spacing w:val="-2"/>
        </w:rPr>
        <w:t>increasing,</w:t>
      </w:r>
      <w:r>
        <w:rPr>
          <w:color w:val="231F20"/>
          <w:spacing w:val="-10"/>
        </w:rPr>
        <w:t> </w:t>
      </w:r>
      <w:r>
        <w:rPr>
          <w:color w:val="231F20"/>
          <w:spacing w:val="-2"/>
        </w:rPr>
        <w:t>a</w:t>
      </w:r>
      <w:r>
        <w:rPr>
          <w:color w:val="231F20"/>
          <w:spacing w:val="-11"/>
        </w:rPr>
        <w:t> </w:t>
      </w:r>
      <w:r>
        <w:rPr>
          <w:color w:val="231F20"/>
          <w:spacing w:val="-2"/>
        </w:rPr>
        <w:t>leveraged</w:t>
      </w:r>
      <w:r>
        <w:rPr>
          <w:color w:val="231F20"/>
          <w:spacing w:val="-10"/>
        </w:rPr>
        <w:t> </w:t>
      </w:r>
      <w:r>
        <w:rPr>
          <w:color w:val="231F20"/>
          <w:spacing w:val="-2"/>
        </w:rPr>
        <w:t>company</w:t>
      </w:r>
      <w:r>
        <w:rPr>
          <w:color w:val="231F20"/>
          <w:spacing w:val="-11"/>
        </w:rPr>
        <w:t> </w:t>
      </w:r>
      <w:r>
        <w:rPr>
          <w:color w:val="231F20"/>
          <w:spacing w:val="-2"/>
        </w:rPr>
        <w:t>paying</w:t>
      </w:r>
      <w:r>
        <w:rPr>
          <w:color w:val="231F20"/>
          <w:spacing w:val="-10"/>
        </w:rPr>
        <w:t> </w:t>
      </w:r>
      <w:r>
        <w:rPr>
          <w:color w:val="231F20"/>
          <w:spacing w:val="-2"/>
        </w:rPr>
        <w:t>a</w:t>
      </w:r>
      <w:r>
        <w:rPr>
          <w:color w:val="231F20"/>
          <w:spacing w:val="-11"/>
        </w:rPr>
        <w:t> </w:t>
      </w:r>
      <w:r>
        <w:rPr>
          <w:color w:val="231F20"/>
          <w:spacing w:val="-2"/>
        </w:rPr>
        <w:t>fixed </w:t>
      </w:r>
      <w:r>
        <w:rPr>
          <w:color w:val="231F20"/>
          <w:spacing w:val="-4"/>
        </w:rPr>
        <w:t>lower</w:t>
      </w:r>
      <w:r>
        <w:rPr>
          <w:color w:val="231F20"/>
          <w:spacing w:val="-6"/>
        </w:rPr>
        <w:t> </w:t>
      </w:r>
      <w:r>
        <w:rPr>
          <w:color w:val="231F20"/>
          <w:spacing w:val="-4"/>
        </w:rPr>
        <w:t>interest</w:t>
      </w:r>
      <w:r>
        <w:rPr>
          <w:color w:val="231F20"/>
          <w:spacing w:val="-6"/>
        </w:rPr>
        <w:t> </w:t>
      </w:r>
      <w:r>
        <w:rPr>
          <w:color w:val="231F20"/>
          <w:spacing w:val="-4"/>
        </w:rPr>
        <w:t>rate</w:t>
      </w:r>
      <w:r>
        <w:rPr>
          <w:color w:val="231F20"/>
          <w:spacing w:val="-6"/>
        </w:rPr>
        <w:t> </w:t>
      </w:r>
      <w:r>
        <w:rPr>
          <w:color w:val="231F20"/>
          <w:spacing w:val="-4"/>
        </w:rPr>
        <w:t>is</w:t>
      </w:r>
      <w:r>
        <w:rPr>
          <w:color w:val="231F20"/>
          <w:spacing w:val="-6"/>
        </w:rPr>
        <w:t> </w:t>
      </w:r>
      <w:r>
        <w:rPr>
          <w:color w:val="231F20"/>
          <w:spacing w:val="-4"/>
        </w:rPr>
        <w:t>more</w:t>
      </w:r>
      <w:r>
        <w:rPr>
          <w:color w:val="231F20"/>
          <w:spacing w:val="-6"/>
        </w:rPr>
        <w:t> </w:t>
      </w:r>
      <w:r>
        <w:rPr>
          <w:color w:val="231F20"/>
          <w:spacing w:val="-4"/>
        </w:rPr>
        <w:t>profitable</w:t>
      </w:r>
      <w:r>
        <w:rPr>
          <w:color w:val="231F20"/>
          <w:spacing w:val="-6"/>
        </w:rPr>
        <w:t> </w:t>
      </w:r>
      <w:r>
        <w:rPr>
          <w:color w:val="231F20"/>
          <w:spacing w:val="-4"/>
        </w:rPr>
        <w:t>than</w:t>
      </w:r>
      <w:r>
        <w:rPr>
          <w:color w:val="231F20"/>
          <w:spacing w:val="-6"/>
        </w:rPr>
        <w:t> </w:t>
      </w:r>
      <w:r>
        <w:rPr>
          <w:color w:val="231F20"/>
          <w:spacing w:val="-4"/>
        </w:rPr>
        <w:t>its</w:t>
      </w:r>
      <w:r>
        <w:rPr>
          <w:color w:val="231F20"/>
          <w:spacing w:val="-6"/>
        </w:rPr>
        <w:t> </w:t>
      </w:r>
      <w:r>
        <w:rPr>
          <w:color w:val="231F20"/>
          <w:spacing w:val="-4"/>
        </w:rPr>
        <w:t>nonleveraged</w:t>
      </w:r>
      <w:r>
        <w:rPr>
          <w:color w:val="231F20"/>
          <w:spacing w:val="-6"/>
        </w:rPr>
        <w:t> </w:t>
      </w:r>
      <w:r>
        <w:rPr>
          <w:color w:val="231F20"/>
          <w:spacing w:val="-4"/>
        </w:rPr>
        <w:t>competitor.</w:t>
      </w:r>
      <w:r>
        <w:rPr>
          <w:color w:val="231F20"/>
          <w:spacing w:val="-6"/>
        </w:rPr>
        <w:t> </w:t>
      </w:r>
      <w:r>
        <w:rPr>
          <w:color w:val="231F20"/>
          <w:spacing w:val="-4"/>
        </w:rPr>
        <w:t>However,</w:t>
      </w:r>
      <w:r>
        <w:rPr>
          <w:color w:val="231F20"/>
          <w:spacing w:val="-6"/>
        </w:rPr>
        <w:t> </w:t>
      </w:r>
      <w:r>
        <w:rPr>
          <w:color w:val="231F20"/>
          <w:spacing w:val="-4"/>
        </w:rPr>
        <w:t>the </w:t>
      </w:r>
      <w:r>
        <w:rPr>
          <w:color w:val="231F20"/>
          <w:spacing w:val="-2"/>
        </w:rPr>
        <w:t>reverse</w:t>
      </w:r>
      <w:r>
        <w:rPr>
          <w:color w:val="231F20"/>
          <w:spacing w:val="-4"/>
        </w:rPr>
        <w:t> </w:t>
      </w:r>
      <w:r>
        <w:rPr>
          <w:color w:val="231F20"/>
          <w:spacing w:val="-2"/>
        </w:rPr>
        <w:t>is</w:t>
      </w:r>
      <w:r>
        <w:rPr>
          <w:color w:val="231F20"/>
          <w:spacing w:val="-4"/>
        </w:rPr>
        <w:t> </w:t>
      </w:r>
      <w:r>
        <w:rPr>
          <w:color w:val="231F20"/>
          <w:spacing w:val="-2"/>
        </w:rPr>
        <w:t>also</w:t>
      </w:r>
      <w:r>
        <w:rPr>
          <w:color w:val="231F20"/>
          <w:spacing w:val="-4"/>
        </w:rPr>
        <w:t> </w:t>
      </w:r>
      <w:r>
        <w:rPr>
          <w:color w:val="231F20"/>
          <w:spacing w:val="-2"/>
        </w:rPr>
        <w:t>true.</w:t>
      </w:r>
      <w:r>
        <w:rPr>
          <w:color w:val="231F20"/>
          <w:spacing w:val="-4"/>
        </w:rPr>
        <w:t> </w:t>
      </w:r>
      <w:r>
        <w:rPr>
          <w:color w:val="231F20"/>
          <w:spacing w:val="-2"/>
        </w:rPr>
        <w:t>Finally,</w:t>
      </w:r>
      <w:r>
        <w:rPr>
          <w:color w:val="231F20"/>
          <w:spacing w:val="-4"/>
        </w:rPr>
        <w:t> </w:t>
      </w:r>
      <w:r>
        <w:rPr>
          <w:color w:val="231F20"/>
          <w:spacing w:val="-2"/>
        </w:rPr>
        <w:t>in</w:t>
      </w:r>
      <w:r>
        <w:rPr>
          <w:color w:val="231F20"/>
          <w:spacing w:val="-4"/>
        </w:rPr>
        <w:t> </w:t>
      </w:r>
      <w:r>
        <w:rPr>
          <w:color w:val="231F20"/>
          <w:spacing w:val="-2"/>
        </w:rPr>
        <w:t>times</w:t>
      </w:r>
      <w:r>
        <w:rPr>
          <w:color w:val="231F20"/>
          <w:spacing w:val="-4"/>
        </w:rPr>
        <w:t> </w:t>
      </w:r>
      <w:r>
        <w:rPr>
          <w:color w:val="231F20"/>
          <w:spacing w:val="-2"/>
        </w:rPr>
        <w:t>of</w:t>
      </w:r>
      <w:r>
        <w:rPr>
          <w:color w:val="231F20"/>
          <w:spacing w:val="-4"/>
        </w:rPr>
        <w:t> </w:t>
      </w:r>
      <w:r>
        <w:rPr>
          <w:color w:val="231F20"/>
          <w:spacing w:val="-2"/>
        </w:rPr>
        <w:t>inflation,</w:t>
      </w:r>
      <w:r>
        <w:rPr>
          <w:color w:val="231F20"/>
          <w:spacing w:val="-4"/>
        </w:rPr>
        <w:t> </w:t>
      </w:r>
      <w:r>
        <w:rPr>
          <w:color w:val="231F20"/>
          <w:spacing w:val="-2"/>
        </w:rPr>
        <w:t>monetary</w:t>
      </w:r>
      <w:r>
        <w:rPr>
          <w:color w:val="231F20"/>
          <w:spacing w:val="-4"/>
        </w:rPr>
        <w:t> </w:t>
      </w:r>
      <w:r>
        <w:rPr>
          <w:color w:val="231F20"/>
          <w:spacing w:val="-2"/>
        </w:rPr>
        <w:t>liabilities</w:t>
      </w:r>
      <w:r>
        <w:rPr>
          <w:color w:val="231F20"/>
          <w:spacing w:val="-4"/>
        </w:rPr>
        <w:t> </w:t>
      </w:r>
      <w:r>
        <w:rPr>
          <w:color w:val="231F20"/>
          <w:spacing w:val="-2"/>
        </w:rPr>
        <w:t>(like</w:t>
      </w:r>
      <w:r>
        <w:rPr>
          <w:color w:val="231F20"/>
          <w:spacing w:val="-4"/>
        </w:rPr>
        <w:t> </w:t>
      </w:r>
      <w:r>
        <w:rPr>
          <w:color w:val="231F20"/>
          <w:spacing w:val="-2"/>
        </w:rPr>
        <w:t>most</w:t>
      </w:r>
      <w:r>
        <w:rPr>
          <w:color w:val="231F20"/>
          <w:spacing w:val="-4"/>
        </w:rPr>
        <w:t> </w:t>
      </w:r>
      <w:r>
        <w:rPr>
          <w:color w:val="231F20"/>
          <w:spacing w:val="-2"/>
        </w:rPr>
        <w:t>debt </w:t>
      </w:r>
      <w:r>
        <w:rPr>
          <w:color w:val="231F20"/>
        </w:rPr>
        <w:t>capital)</w:t>
      </w:r>
      <w:r>
        <w:rPr>
          <w:color w:val="231F20"/>
          <w:spacing w:val="-13"/>
        </w:rPr>
        <w:t> </w:t>
      </w:r>
      <w:r>
        <w:rPr>
          <w:color w:val="231F20"/>
        </w:rPr>
        <w:t>yield</w:t>
      </w:r>
      <w:r>
        <w:rPr>
          <w:color w:val="231F20"/>
          <w:spacing w:val="-12"/>
        </w:rPr>
        <w:t> </w:t>
      </w:r>
      <w:r>
        <w:rPr>
          <w:color w:val="231F20"/>
        </w:rPr>
        <w:t>price-level</w:t>
      </w:r>
      <w:r>
        <w:rPr>
          <w:color w:val="231F20"/>
          <w:spacing w:val="-13"/>
        </w:rPr>
        <w:t> </w:t>
      </w:r>
      <w:r>
        <w:rPr>
          <w:color w:val="231F20"/>
        </w:rPr>
        <w:t>gains.</w:t>
      </w:r>
    </w:p>
    <w:p>
      <w:pPr>
        <w:spacing w:after="0" w:line="232" w:lineRule="auto"/>
        <w:jc w:val="both"/>
        <w:sectPr>
          <w:pgSz w:w="11510" w:h="14400"/>
          <w:pgMar w:header="0" w:footer="0" w:top="920" w:bottom="280" w:left="0" w:right="0"/>
        </w:sectPr>
      </w:pPr>
    </w:p>
    <w:p>
      <w:pPr>
        <w:pStyle w:val="BodyText"/>
        <w:spacing w:before="9"/>
        <w:rPr>
          <w:sz w:val="26"/>
        </w:rPr>
      </w:pPr>
    </w:p>
    <w:p>
      <w:pPr>
        <w:pStyle w:val="BodyText"/>
        <w:ind w:left="1442"/>
      </w:pPr>
      <w:r>
        <w:rPr/>
        <w:pict>
          <v:group style="width:360pt;height:88pt;mso-position-horizontal-relative:char;mso-position-vertical-relative:line" id="docshapegroup280" coordorigin="0,0" coordsize="7200,1760">
            <v:rect style="position:absolute;left:10;top:10;width:7180;height:1740" id="docshape281" filled="true" fillcolor="#e5e5e5" stroked="false">
              <v:fill type="solid"/>
            </v:rect>
            <v:rect style="position:absolute;left:5;top:5;width:7190;height:1750" id="docshape282" filled="false" stroked="true" strokeweight=".5pt" strokecolor="#231f20">
              <v:stroke dashstyle="solid"/>
            </v:rect>
            <v:shape style="position:absolute;left:240;top:164;width:1817;height:246" type="#_x0000_t202" id="docshape283" filled="false" stroked="false">
              <v:textbox inset="0,0,0,0">
                <w:txbxContent>
                  <w:p>
                    <w:pPr>
                      <w:spacing w:before="11"/>
                      <w:ind w:left="0" w:right="0" w:firstLine="0"/>
                      <w:jc w:val="left"/>
                      <w:rPr>
                        <w:rFonts w:ascii="Trebuchet MS"/>
                        <w:b/>
                        <w:i/>
                        <w:sz w:val="20"/>
                      </w:rPr>
                    </w:pPr>
                    <w:r>
                      <w:rPr>
                        <w:rFonts w:ascii="Trebuchet MS"/>
                        <w:b/>
                        <w:i/>
                        <w:color w:val="231F20"/>
                        <w:w w:val="90"/>
                        <w:sz w:val="20"/>
                      </w:rPr>
                      <w:t>ANALYSIS</w:t>
                    </w:r>
                    <w:r>
                      <w:rPr>
                        <w:rFonts w:ascii="Trebuchet MS"/>
                        <w:b/>
                        <w:i/>
                        <w:color w:val="231F20"/>
                        <w:spacing w:val="4"/>
                        <w:sz w:val="20"/>
                      </w:rPr>
                      <w:t> </w:t>
                    </w:r>
                    <w:r>
                      <w:rPr>
                        <w:rFonts w:ascii="Trebuchet MS"/>
                        <w:b/>
                        <w:i/>
                        <w:color w:val="231F20"/>
                        <w:spacing w:val="-2"/>
                        <w:w w:val="90"/>
                        <w:sz w:val="20"/>
                      </w:rPr>
                      <w:t>VIEWPOINT</w:t>
                    </w:r>
                  </w:p>
                </w:txbxContent>
              </v:textbox>
              <w10:wrap type="none"/>
            </v:shape>
            <v:shape style="position:absolute;left:4159;top:164;width:2821;height:246" type="#_x0000_t202" id="docshape284" filled="false" stroked="false">
              <v:textbox inset="0,0,0,0">
                <w:txbxContent>
                  <w:p>
                    <w:pPr>
                      <w:spacing w:before="11"/>
                      <w:ind w:left="0" w:right="0" w:firstLine="0"/>
                      <w:jc w:val="left"/>
                      <w:rPr>
                        <w:rFonts w:ascii="Trebuchet MS"/>
                        <w:b/>
                        <w:i/>
                        <w:sz w:val="20"/>
                      </w:rPr>
                    </w:pPr>
                    <w:r>
                      <w:rPr>
                        <w:rFonts w:ascii="Trebuchet MS"/>
                        <w:b/>
                        <w:i/>
                        <w:color w:val="231F20"/>
                        <w:w w:val="85"/>
                        <w:sz w:val="20"/>
                      </w:rPr>
                      <w:t>.</w:t>
                    </w:r>
                    <w:r>
                      <w:rPr>
                        <w:rFonts w:ascii="Trebuchet MS"/>
                        <w:b/>
                        <w:i/>
                        <w:color w:val="231F20"/>
                        <w:spacing w:val="-4"/>
                        <w:w w:val="85"/>
                        <w:sz w:val="20"/>
                      </w:rPr>
                      <w:t> </w:t>
                    </w:r>
                    <w:r>
                      <w:rPr>
                        <w:rFonts w:ascii="Trebuchet MS"/>
                        <w:b/>
                        <w:i/>
                        <w:color w:val="231F20"/>
                        <w:w w:val="85"/>
                        <w:sz w:val="20"/>
                      </w:rPr>
                      <w:t>.</w:t>
                    </w:r>
                    <w:r>
                      <w:rPr>
                        <w:rFonts w:ascii="Trebuchet MS"/>
                        <w:b/>
                        <w:i/>
                        <w:color w:val="231F20"/>
                        <w:spacing w:val="-1"/>
                        <w:w w:val="85"/>
                        <w:sz w:val="20"/>
                      </w:rPr>
                      <w:t> </w:t>
                    </w:r>
                    <w:r>
                      <w:rPr>
                        <w:rFonts w:ascii="Trebuchet MS"/>
                        <w:b/>
                        <w:i/>
                        <w:color w:val="231F20"/>
                        <w:w w:val="85"/>
                        <w:sz w:val="20"/>
                      </w:rPr>
                      <w:t>.</w:t>
                    </w:r>
                    <w:r>
                      <w:rPr>
                        <w:rFonts w:ascii="Trebuchet MS"/>
                        <w:b/>
                        <w:i/>
                        <w:color w:val="231F20"/>
                        <w:spacing w:val="-2"/>
                        <w:w w:val="85"/>
                        <w:sz w:val="20"/>
                      </w:rPr>
                      <w:t> </w:t>
                    </w:r>
                    <w:r>
                      <w:rPr>
                        <w:rFonts w:ascii="Trebuchet MS"/>
                        <w:b/>
                        <w:i/>
                        <w:color w:val="231F20"/>
                        <w:w w:val="85"/>
                        <w:sz w:val="20"/>
                      </w:rPr>
                      <w:t>YOU</w:t>
                    </w:r>
                    <w:r>
                      <w:rPr>
                        <w:rFonts w:ascii="Trebuchet MS"/>
                        <w:b/>
                        <w:i/>
                        <w:color w:val="231F20"/>
                        <w:spacing w:val="-1"/>
                        <w:w w:val="85"/>
                        <w:sz w:val="20"/>
                      </w:rPr>
                      <w:t> </w:t>
                    </w:r>
                    <w:r>
                      <w:rPr>
                        <w:rFonts w:ascii="Trebuchet MS"/>
                        <w:b/>
                        <w:i/>
                        <w:color w:val="231F20"/>
                        <w:w w:val="85"/>
                        <w:sz w:val="20"/>
                      </w:rPr>
                      <w:t>ARE</w:t>
                    </w:r>
                    <w:r>
                      <w:rPr>
                        <w:rFonts w:ascii="Trebuchet MS"/>
                        <w:b/>
                        <w:i/>
                        <w:color w:val="231F20"/>
                        <w:spacing w:val="-2"/>
                        <w:w w:val="85"/>
                        <w:sz w:val="20"/>
                      </w:rPr>
                      <w:t> </w:t>
                    </w:r>
                    <w:r>
                      <w:rPr>
                        <w:rFonts w:ascii="Trebuchet MS"/>
                        <w:b/>
                        <w:i/>
                        <w:color w:val="231F20"/>
                        <w:w w:val="85"/>
                        <w:sz w:val="20"/>
                      </w:rPr>
                      <w:t>THE</w:t>
                    </w:r>
                    <w:r>
                      <w:rPr>
                        <w:rFonts w:ascii="Trebuchet MS"/>
                        <w:b/>
                        <w:i/>
                        <w:color w:val="231F20"/>
                        <w:spacing w:val="-1"/>
                        <w:w w:val="85"/>
                        <w:sz w:val="20"/>
                      </w:rPr>
                      <w:t> </w:t>
                    </w:r>
                    <w:r>
                      <w:rPr>
                        <w:rFonts w:ascii="Trebuchet MS"/>
                        <w:b/>
                        <w:i/>
                        <w:color w:val="231F20"/>
                        <w:spacing w:val="-2"/>
                        <w:w w:val="85"/>
                        <w:sz w:val="20"/>
                      </w:rPr>
                      <w:t>ENTREPRENEUR</w:t>
                    </w:r>
                  </w:p>
                </w:txbxContent>
              </v:textbox>
              <w10:wrap type="none"/>
            </v:shape>
            <v:shape style="position:absolute;left:240;top:470;width:6741;height:1093" type="#_x0000_t202" id="docshape285" filled="false" stroked="false">
              <v:textbox inset="0,0,0,0">
                <w:txbxContent>
                  <w:p>
                    <w:pPr>
                      <w:spacing w:line="242" w:lineRule="auto" w:before="0"/>
                      <w:ind w:left="0" w:right="18" w:firstLine="0"/>
                      <w:jc w:val="both"/>
                      <w:rPr>
                        <w:rFonts w:ascii="Tahoma" w:hAnsi="Tahoma"/>
                        <w:sz w:val="18"/>
                      </w:rPr>
                    </w:pPr>
                    <w:r>
                      <w:rPr>
                        <w:rFonts w:ascii="Tahoma" w:hAnsi="Tahoma"/>
                        <w:color w:val="231F20"/>
                        <w:spacing w:val="-4"/>
                        <w:sz w:val="18"/>
                      </w:rPr>
                      <w:t>You are the entrepreneur and sole shareholder of a small start-up restaurant. Your busi- </w:t>
                    </w:r>
                    <w:r>
                      <w:rPr>
                        <w:rFonts w:ascii="Tahoma" w:hAnsi="Tahoma"/>
                        <w:color w:val="231F20"/>
                        <w:sz w:val="18"/>
                      </w:rPr>
                      <w:t>ness</w:t>
                    </w:r>
                    <w:r>
                      <w:rPr>
                        <w:rFonts w:ascii="Tahoma" w:hAnsi="Tahoma"/>
                        <w:color w:val="231F20"/>
                        <w:spacing w:val="-17"/>
                        <w:sz w:val="18"/>
                      </w:rPr>
                      <w:t> </w:t>
                    </w:r>
                    <w:r>
                      <w:rPr>
                        <w:rFonts w:ascii="Tahoma" w:hAnsi="Tahoma"/>
                        <w:color w:val="231F20"/>
                        <w:sz w:val="18"/>
                      </w:rPr>
                      <w:t>is</w:t>
                    </w:r>
                    <w:r>
                      <w:rPr>
                        <w:rFonts w:ascii="Tahoma" w:hAnsi="Tahoma"/>
                        <w:color w:val="231F20"/>
                        <w:spacing w:val="-14"/>
                        <w:sz w:val="18"/>
                      </w:rPr>
                      <w:t> </w:t>
                    </w:r>
                    <w:r>
                      <w:rPr>
                        <w:rFonts w:ascii="Tahoma" w:hAnsi="Tahoma"/>
                        <w:color w:val="231F20"/>
                        <w:sz w:val="18"/>
                      </w:rPr>
                      <w:t>unlevered</w:t>
                    </w:r>
                    <w:r>
                      <w:rPr>
                        <w:rFonts w:ascii="Tahoma" w:hAnsi="Tahoma"/>
                        <w:color w:val="231F20"/>
                        <w:spacing w:val="-14"/>
                        <w:sz w:val="18"/>
                      </w:rPr>
                      <w:t> </w:t>
                    </w:r>
                    <w:r>
                      <w:rPr>
                        <w:rFonts w:ascii="Tahoma" w:hAnsi="Tahoma"/>
                        <w:color w:val="231F20"/>
                        <w:sz w:val="18"/>
                      </w:rPr>
                      <w:t>and</w:t>
                    </w:r>
                    <w:r>
                      <w:rPr>
                        <w:rFonts w:ascii="Tahoma" w:hAnsi="Tahoma"/>
                        <w:color w:val="231F20"/>
                        <w:spacing w:val="-14"/>
                        <w:sz w:val="18"/>
                      </w:rPr>
                      <w:t> </w:t>
                    </w:r>
                    <w:r>
                      <w:rPr>
                        <w:rFonts w:ascii="Tahoma" w:hAnsi="Tahoma"/>
                        <w:color w:val="231F20"/>
                        <w:sz w:val="18"/>
                      </w:rPr>
                      <w:t>doing</w:t>
                    </w:r>
                    <w:r>
                      <w:rPr>
                        <w:rFonts w:ascii="Tahoma" w:hAnsi="Tahoma"/>
                        <w:color w:val="231F20"/>
                        <w:spacing w:val="-14"/>
                        <w:sz w:val="18"/>
                      </w:rPr>
                      <w:t> </w:t>
                    </w:r>
                    <w:r>
                      <w:rPr>
                        <w:rFonts w:ascii="Tahoma" w:hAnsi="Tahoma"/>
                        <w:color w:val="231F20"/>
                        <w:sz w:val="18"/>
                      </w:rPr>
                      <w:t>well.</w:t>
                    </w:r>
                    <w:r>
                      <w:rPr>
                        <w:rFonts w:ascii="Tahoma" w:hAnsi="Tahoma"/>
                        <w:color w:val="231F20"/>
                        <w:spacing w:val="-14"/>
                        <w:sz w:val="18"/>
                      </w:rPr>
                      <w:t> </w:t>
                    </w:r>
                    <w:r>
                      <w:rPr>
                        <w:rFonts w:ascii="Tahoma" w:hAnsi="Tahoma"/>
                        <w:color w:val="231F20"/>
                        <w:sz w:val="18"/>
                      </w:rPr>
                      <w:t>The</w:t>
                    </w:r>
                    <w:r>
                      <w:rPr>
                        <w:rFonts w:ascii="Tahoma" w:hAnsi="Tahoma"/>
                        <w:color w:val="231F20"/>
                        <w:spacing w:val="-14"/>
                        <w:sz w:val="18"/>
                      </w:rPr>
                      <w:t> </w:t>
                    </w:r>
                    <w:r>
                      <w:rPr>
                        <w:rFonts w:ascii="Tahoma" w:hAnsi="Tahoma"/>
                        <w:color w:val="231F20"/>
                        <w:sz w:val="18"/>
                      </w:rPr>
                      <w:t>most</w:t>
                    </w:r>
                    <w:r>
                      <w:rPr>
                        <w:rFonts w:ascii="Tahoma" w:hAnsi="Tahoma"/>
                        <w:color w:val="231F20"/>
                        <w:spacing w:val="-14"/>
                        <w:sz w:val="18"/>
                      </w:rPr>
                      <w:t> </w:t>
                    </w:r>
                    <w:r>
                      <w:rPr>
                        <w:rFonts w:ascii="Tahoma" w:hAnsi="Tahoma"/>
                        <w:color w:val="231F20"/>
                        <w:sz w:val="18"/>
                      </w:rPr>
                      <w:t>recent</w:t>
                    </w:r>
                    <w:r>
                      <w:rPr>
                        <w:rFonts w:ascii="Tahoma" w:hAnsi="Tahoma"/>
                        <w:color w:val="231F20"/>
                        <w:spacing w:val="-14"/>
                        <w:sz w:val="18"/>
                      </w:rPr>
                      <w:t> </w:t>
                    </w:r>
                    <w:r>
                      <w:rPr>
                        <w:rFonts w:ascii="Tahoma" w:hAnsi="Tahoma"/>
                        <w:color w:val="231F20"/>
                        <w:sz w:val="18"/>
                      </w:rPr>
                      <w:t>year’s</w:t>
                    </w:r>
                    <w:r>
                      <w:rPr>
                        <w:rFonts w:ascii="Tahoma" w:hAnsi="Tahoma"/>
                        <w:color w:val="231F20"/>
                        <w:spacing w:val="-14"/>
                        <w:sz w:val="18"/>
                      </w:rPr>
                      <w:t> </w:t>
                    </w:r>
                    <w:r>
                      <w:rPr>
                        <w:rFonts w:ascii="Tahoma" w:hAnsi="Tahoma"/>
                        <w:color w:val="231F20"/>
                        <w:sz w:val="18"/>
                      </w:rPr>
                      <w:t>return</w:t>
                    </w:r>
                    <w:r>
                      <w:rPr>
                        <w:rFonts w:ascii="Tahoma" w:hAnsi="Tahoma"/>
                        <w:color w:val="231F20"/>
                        <w:spacing w:val="-14"/>
                        <w:sz w:val="18"/>
                      </w:rPr>
                      <w:t> </w:t>
                    </w:r>
                    <w:r>
                      <w:rPr>
                        <w:rFonts w:ascii="Tahoma" w:hAnsi="Tahoma"/>
                        <w:color w:val="231F20"/>
                        <w:sz w:val="18"/>
                      </w:rPr>
                      <w:t>on</w:t>
                    </w:r>
                    <w:r>
                      <w:rPr>
                        <w:rFonts w:ascii="Tahoma" w:hAnsi="Tahoma"/>
                        <w:color w:val="231F20"/>
                        <w:spacing w:val="-14"/>
                        <w:sz w:val="18"/>
                      </w:rPr>
                      <w:t> </w:t>
                    </w:r>
                    <w:r>
                      <w:rPr>
                        <w:rFonts w:ascii="Tahoma" w:hAnsi="Tahoma"/>
                        <w:color w:val="231F20"/>
                        <w:sz w:val="18"/>
                      </w:rPr>
                      <w:t>assets</w:t>
                    </w:r>
                    <w:r>
                      <w:rPr>
                        <w:rFonts w:ascii="Tahoma" w:hAnsi="Tahoma"/>
                        <w:color w:val="231F20"/>
                        <w:spacing w:val="-14"/>
                        <w:sz w:val="18"/>
                      </w:rPr>
                      <w:t> </w:t>
                    </w:r>
                    <w:r>
                      <w:rPr>
                        <w:rFonts w:ascii="Tahoma" w:hAnsi="Tahoma"/>
                        <w:color w:val="231F20"/>
                        <w:sz w:val="18"/>
                      </w:rPr>
                      <w:t>is</w:t>
                    </w:r>
                    <w:r>
                      <w:rPr>
                        <w:rFonts w:ascii="Tahoma" w:hAnsi="Tahoma"/>
                        <w:color w:val="231F20"/>
                        <w:spacing w:val="-14"/>
                        <w:sz w:val="18"/>
                      </w:rPr>
                      <w:t> </w:t>
                    </w:r>
                    <w:r>
                      <w:rPr>
                        <w:rFonts w:ascii="Tahoma" w:hAnsi="Tahoma"/>
                        <w:color w:val="231F20"/>
                        <w:sz w:val="18"/>
                      </w:rPr>
                      <w:t>9%</w:t>
                    </w:r>
                    <w:r>
                      <w:rPr>
                        <w:rFonts w:ascii="Tahoma" w:hAnsi="Tahoma"/>
                        <w:color w:val="231F20"/>
                        <w:spacing w:val="-14"/>
                        <w:sz w:val="18"/>
                      </w:rPr>
                      <w:t> </w:t>
                    </w:r>
                    <w:r>
                      <w:rPr>
                        <w:rFonts w:ascii="Tahoma" w:hAnsi="Tahoma"/>
                        <w:color w:val="231F20"/>
                        <w:sz w:val="18"/>
                      </w:rPr>
                      <w:t>on</w:t>
                    </w:r>
                    <w:r>
                      <w:rPr>
                        <w:rFonts w:ascii="Tahoma" w:hAnsi="Tahoma"/>
                        <w:color w:val="231F20"/>
                        <w:spacing w:val="-14"/>
                        <w:sz w:val="18"/>
                      </w:rPr>
                      <w:t> </w:t>
                    </w:r>
                    <w:r>
                      <w:rPr>
                        <w:rFonts w:ascii="Tahoma" w:hAnsi="Tahoma"/>
                        <w:color w:val="231F20"/>
                        <w:sz w:val="18"/>
                      </w:rPr>
                      <w:t>as- sets</w:t>
                    </w:r>
                    <w:r>
                      <w:rPr>
                        <w:rFonts w:ascii="Tahoma" w:hAnsi="Tahoma"/>
                        <w:color w:val="231F20"/>
                        <w:spacing w:val="-6"/>
                        <w:sz w:val="18"/>
                      </w:rPr>
                      <w:t> </w:t>
                    </w:r>
                    <w:r>
                      <w:rPr>
                        <w:rFonts w:ascii="Tahoma" w:hAnsi="Tahoma"/>
                        <w:color w:val="231F20"/>
                        <w:sz w:val="18"/>
                      </w:rPr>
                      <w:t>of</w:t>
                    </w:r>
                    <w:r>
                      <w:rPr>
                        <w:rFonts w:ascii="Tahoma" w:hAnsi="Tahoma"/>
                        <w:color w:val="231F20"/>
                        <w:spacing w:val="-6"/>
                        <w:sz w:val="18"/>
                      </w:rPr>
                      <w:t> </w:t>
                    </w:r>
                    <w:r>
                      <w:rPr>
                        <w:rFonts w:ascii="Tahoma" w:hAnsi="Tahoma"/>
                        <w:color w:val="231F20"/>
                        <w:sz w:val="18"/>
                      </w:rPr>
                      <w:t>$200,000</w:t>
                    </w:r>
                    <w:r>
                      <w:rPr>
                        <w:rFonts w:ascii="Tahoma" w:hAnsi="Tahoma"/>
                        <w:color w:val="231F20"/>
                        <w:spacing w:val="-6"/>
                        <w:sz w:val="18"/>
                      </w:rPr>
                      <w:t> </w:t>
                    </w:r>
                    <w:r>
                      <w:rPr>
                        <w:rFonts w:ascii="Tahoma" w:hAnsi="Tahoma"/>
                        <w:color w:val="231F20"/>
                        <w:sz w:val="18"/>
                      </w:rPr>
                      <w:t>(the</w:t>
                    </w:r>
                    <w:r>
                      <w:rPr>
                        <w:rFonts w:ascii="Tahoma" w:hAnsi="Tahoma"/>
                        <w:color w:val="231F20"/>
                        <w:spacing w:val="-6"/>
                        <w:sz w:val="18"/>
                      </w:rPr>
                      <w:t> </w:t>
                    </w:r>
                    <w:r>
                      <w:rPr>
                        <w:rFonts w:ascii="Tahoma" w:hAnsi="Tahoma"/>
                        <w:color w:val="231F20"/>
                        <w:sz w:val="18"/>
                      </w:rPr>
                      <w:t>tax</w:t>
                    </w:r>
                    <w:r>
                      <w:rPr>
                        <w:rFonts w:ascii="Tahoma" w:hAnsi="Tahoma"/>
                        <w:color w:val="231F20"/>
                        <w:spacing w:val="-6"/>
                        <w:sz w:val="18"/>
                      </w:rPr>
                      <w:t> </w:t>
                    </w:r>
                    <w:r>
                      <w:rPr>
                        <w:rFonts w:ascii="Tahoma" w:hAnsi="Tahoma"/>
                        <w:color w:val="231F20"/>
                        <w:sz w:val="18"/>
                      </w:rPr>
                      <w:t>rate</w:t>
                    </w:r>
                    <w:r>
                      <w:rPr>
                        <w:rFonts w:ascii="Tahoma" w:hAnsi="Tahoma"/>
                        <w:color w:val="231F20"/>
                        <w:spacing w:val="-6"/>
                        <w:sz w:val="18"/>
                      </w:rPr>
                      <w:t> </w:t>
                    </w:r>
                    <w:r>
                      <w:rPr>
                        <w:rFonts w:ascii="Tahoma" w:hAnsi="Tahoma"/>
                        <w:color w:val="231F20"/>
                        <w:sz w:val="18"/>
                      </w:rPr>
                      <w:t>is</w:t>
                    </w:r>
                    <w:r>
                      <w:rPr>
                        <w:rFonts w:ascii="Tahoma" w:hAnsi="Tahoma"/>
                        <w:color w:val="231F20"/>
                        <w:spacing w:val="-6"/>
                        <w:sz w:val="18"/>
                      </w:rPr>
                      <w:t> </w:t>
                    </w:r>
                    <w:r>
                      <w:rPr>
                        <w:rFonts w:ascii="Tahoma" w:hAnsi="Tahoma"/>
                        <w:color w:val="231F20"/>
                        <w:sz w:val="18"/>
                      </w:rPr>
                      <w:t>40%).</w:t>
                    </w:r>
                    <w:r>
                      <w:rPr>
                        <w:rFonts w:ascii="Tahoma" w:hAnsi="Tahoma"/>
                        <w:color w:val="231F20"/>
                        <w:spacing w:val="-6"/>
                        <w:sz w:val="18"/>
                      </w:rPr>
                      <w:t> </w:t>
                    </w:r>
                    <w:r>
                      <w:rPr>
                        <w:rFonts w:ascii="Tahoma" w:hAnsi="Tahoma"/>
                        <w:color w:val="231F20"/>
                        <w:sz w:val="18"/>
                      </w:rPr>
                      <w:t>You</w:t>
                    </w:r>
                    <w:r>
                      <w:rPr>
                        <w:rFonts w:ascii="Tahoma" w:hAnsi="Tahoma"/>
                        <w:color w:val="231F20"/>
                        <w:spacing w:val="-6"/>
                        <w:sz w:val="18"/>
                      </w:rPr>
                      <w:t> </w:t>
                    </w:r>
                    <w:r>
                      <w:rPr>
                        <w:rFonts w:ascii="Tahoma" w:hAnsi="Tahoma"/>
                        <w:color w:val="231F20"/>
                        <w:sz w:val="18"/>
                      </w:rPr>
                      <w:t>are</w:t>
                    </w:r>
                    <w:r>
                      <w:rPr>
                        <w:rFonts w:ascii="Tahoma" w:hAnsi="Tahoma"/>
                        <w:color w:val="231F20"/>
                        <w:spacing w:val="-6"/>
                        <w:sz w:val="18"/>
                      </w:rPr>
                      <w:t> </w:t>
                    </w:r>
                    <w:r>
                      <w:rPr>
                        <w:rFonts w:ascii="Tahoma" w:hAnsi="Tahoma"/>
                        <w:color w:val="231F20"/>
                        <w:sz w:val="18"/>
                      </w:rPr>
                      <w:t>considering</w:t>
                    </w:r>
                    <w:r>
                      <w:rPr>
                        <w:rFonts w:ascii="Tahoma" w:hAnsi="Tahoma"/>
                        <w:color w:val="231F20"/>
                        <w:spacing w:val="-6"/>
                        <w:sz w:val="18"/>
                      </w:rPr>
                      <w:t> </w:t>
                    </w:r>
                    <w:r>
                      <w:rPr>
                        <w:rFonts w:ascii="Tahoma" w:hAnsi="Tahoma"/>
                        <w:color w:val="231F20"/>
                        <w:sz w:val="18"/>
                      </w:rPr>
                      <w:t>expanding</w:t>
                    </w:r>
                    <w:r>
                      <w:rPr>
                        <w:rFonts w:ascii="Tahoma" w:hAnsi="Tahoma"/>
                        <w:color w:val="231F20"/>
                        <w:spacing w:val="-6"/>
                        <w:sz w:val="18"/>
                      </w:rPr>
                      <w:t> </w:t>
                    </w:r>
                    <w:r>
                      <w:rPr>
                        <w:rFonts w:ascii="Tahoma" w:hAnsi="Tahoma"/>
                        <w:color w:val="231F20"/>
                        <w:sz w:val="18"/>
                      </w:rPr>
                      <w:t>your</w:t>
                    </w:r>
                    <w:r>
                      <w:rPr>
                        <w:rFonts w:ascii="Tahoma" w:hAnsi="Tahoma"/>
                        <w:color w:val="231F20"/>
                        <w:spacing w:val="-6"/>
                        <w:sz w:val="18"/>
                      </w:rPr>
                      <w:t> </w:t>
                    </w:r>
                    <w:r>
                      <w:rPr>
                        <w:rFonts w:ascii="Tahoma" w:hAnsi="Tahoma"/>
                        <w:color w:val="231F20"/>
                        <w:sz w:val="18"/>
                      </w:rPr>
                      <w:t>business but need to take on debt to finance expansion. What is your criterion in deciding whether to expand by adding debt?</w:t>
                    </w:r>
                  </w:p>
                </w:txbxContent>
              </v:textbox>
              <w10:wrap type="none"/>
            </v:shape>
          </v:group>
        </w:pict>
      </w:r>
      <w:r>
        <w:rPr/>
      </w:r>
    </w:p>
    <w:p>
      <w:pPr>
        <w:pStyle w:val="BodyText"/>
        <w:spacing w:before="8"/>
        <w:rPr>
          <w:sz w:val="15"/>
        </w:rPr>
      </w:pPr>
    </w:p>
    <w:p>
      <w:pPr>
        <w:pStyle w:val="Heading3"/>
        <w:spacing w:before="111"/>
      </w:pPr>
      <w:r>
        <w:rPr>
          <w:color w:val="231F20"/>
          <w:w w:val="85"/>
        </w:rPr>
        <w:t>Adjustments</w:t>
      </w:r>
      <w:r>
        <w:rPr>
          <w:color w:val="231F20"/>
          <w:spacing w:val="-12"/>
        </w:rPr>
        <w:t> </w:t>
      </w:r>
      <w:r>
        <w:rPr>
          <w:color w:val="231F20"/>
          <w:w w:val="85"/>
        </w:rPr>
        <w:t>for</w:t>
      </w:r>
      <w:r>
        <w:rPr>
          <w:color w:val="231F20"/>
          <w:spacing w:val="-11"/>
        </w:rPr>
        <w:t> </w:t>
      </w:r>
      <w:r>
        <w:rPr>
          <w:color w:val="231F20"/>
          <w:w w:val="85"/>
        </w:rPr>
        <w:t>Capital</w:t>
      </w:r>
      <w:r>
        <w:rPr>
          <w:color w:val="231F20"/>
          <w:spacing w:val="-11"/>
        </w:rPr>
        <w:t> </w:t>
      </w:r>
      <w:r>
        <w:rPr>
          <w:color w:val="231F20"/>
          <w:w w:val="85"/>
        </w:rPr>
        <w:t>Structure</w:t>
      </w:r>
      <w:r>
        <w:rPr>
          <w:color w:val="231F20"/>
          <w:spacing w:val="-11"/>
        </w:rPr>
        <w:t> </w:t>
      </w:r>
      <w:r>
        <w:rPr>
          <w:color w:val="231F20"/>
          <w:spacing w:val="-2"/>
          <w:w w:val="85"/>
        </w:rPr>
        <w:t>Analysis</w:t>
      </w:r>
    </w:p>
    <w:p>
      <w:pPr>
        <w:pStyle w:val="BodyText"/>
        <w:spacing w:line="232" w:lineRule="auto" w:before="62"/>
        <w:ind w:left="1442" w:right="2863"/>
        <w:jc w:val="both"/>
      </w:pPr>
      <w:r>
        <w:rPr>
          <w:color w:val="231F20"/>
          <w:spacing w:val="-4"/>
        </w:rPr>
        <w:t>Measurement and disclosure of liability (debt) and equity accounts in financial state- </w:t>
      </w:r>
      <w:r>
        <w:rPr>
          <w:color w:val="231F20"/>
          <w:spacing w:val="-8"/>
        </w:rPr>
        <w:t>ments</w:t>
      </w:r>
      <w:r>
        <w:rPr>
          <w:color w:val="231F20"/>
        </w:rPr>
        <w:t> </w:t>
      </w:r>
      <w:r>
        <w:rPr>
          <w:color w:val="231F20"/>
          <w:spacing w:val="-8"/>
        </w:rPr>
        <w:t>are</w:t>
      </w:r>
      <w:r>
        <w:rPr>
          <w:color w:val="231F20"/>
        </w:rPr>
        <w:t> </w:t>
      </w:r>
      <w:r>
        <w:rPr>
          <w:color w:val="231F20"/>
          <w:spacing w:val="-8"/>
        </w:rPr>
        <w:t>governed</w:t>
      </w:r>
      <w:r>
        <w:rPr>
          <w:color w:val="231F20"/>
        </w:rPr>
        <w:t> </w:t>
      </w:r>
      <w:r>
        <w:rPr>
          <w:color w:val="231F20"/>
          <w:spacing w:val="-8"/>
        </w:rPr>
        <w:t>by</w:t>
      </w:r>
      <w:r>
        <w:rPr>
          <w:color w:val="231F20"/>
        </w:rPr>
        <w:t> </w:t>
      </w:r>
      <w:r>
        <w:rPr>
          <w:color w:val="231F20"/>
          <w:spacing w:val="-8"/>
        </w:rPr>
        <w:t>the</w:t>
      </w:r>
      <w:r>
        <w:rPr>
          <w:color w:val="231F20"/>
        </w:rPr>
        <w:t> </w:t>
      </w:r>
      <w:r>
        <w:rPr>
          <w:color w:val="231F20"/>
          <w:spacing w:val="-8"/>
        </w:rPr>
        <w:t>application</w:t>
      </w:r>
      <w:r>
        <w:rPr>
          <w:color w:val="231F20"/>
        </w:rPr>
        <w:t> </w:t>
      </w:r>
      <w:r>
        <w:rPr>
          <w:color w:val="231F20"/>
          <w:spacing w:val="-8"/>
        </w:rPr>
        <w:t>of</w:t>
      </w:r>
      <w:r>
        <w:rPr>
          <w:color w:val="231F20"/>
        </w:rPr>
        <w:t> </w:t>
      </w:r>
      <w:r>
        <w:rPr>
          <w:color w:val="231F20"/>
          <w:spacing w:val="-8"/>
        </w:rPr>
        <w:t>accepted</w:t>
      </w:r>
      <w:r>
        <w:rPr>
          <w:color w:val="231F20"/>
        </w:rPr>
        <w:t> </w:t>
      </w:r>
      <w:r>
        <w:rPr>
          <w:color w:val="231F20"/>
          <w:spacing w:val="-8"/>
        </w:rPr>
        <w:t>accounting</w:t>
      </w:r>
      <w:r>
        <w:rPr>
          <w:color w:val="231F20"/>
        </w:rPr>
        <w:t> </w:t>
      </w:r>
      <w:r>
        <w:rPr>
          <w:color w:val="231F20"/>
          <w:spacing w:val="-8"/>
        </w:rPr>
        <w:t>principles.</w:t>
      </w:r>
      <w:r>
        <w:rPr>
          <w:color w:val="231F20"/>
        </w:rPr>
        <w:t> </w:t>
      </w:r>
      <w:r>
        <w:rPr>
          <w:color w:val="231F20"/>
          <w:spacing w:val="-8"/>
        </w:rPr>
        <w:t>We</w:t>
      </w:r>
      <w:r>
        <w:rPr>
          <w:color w:val="231F20"/>
        </w:rPr>
        <w:t> </w:t>
      </w:r>
      <w:r>
        <w:rPr>
          <w:color w:val="231F20"/>
          <w:spacing w:val="-8"/>
        </w:rPr>
        <w:t>discussed </w:t>
      </w:r>
      <w:r>
        <w:rPr>
          <w:color w:val="231F20"/>
          <w:spacing w:val="-2"/>
        </w:rPr>
        <w:t>principles</w:t>
      </w:r>
      <w:r>
        <w:rPr>
          <w:color w:val="231F20"/>
          <w:spacing w:val="-11"/>
        </w:rPr>
        <w:t> </w:t>
      </w:r>
      <w:r>
        <w:rPr>
          <w:color w:val="231F20"/>
          <w:spacing w:val="-2"/>
        </w:rPr>
        <w:t>governing</w:t>
      </w:r>
      <w:r>
        <w:rPr>
          <w:color w:val="231F20"/>
          <w:spacing w:val="-10"/>
        </w:rPr>
        <w:t> </w:t>
      </w:r>
      <w:r>
        <w:rPr>
          <w:color w:val="231F20"/>
          <w:spacing w:val="-2"/>
        </w:rPr>
        <w:t>measurement</w:t>
      </w:r>
      <w:r>
        <w:rPr>
          <w:color w:val="231F20"/>
          <w:spacing w:val="-11"/>
        </w:rPr>
        <w:t> </w:t>
      </w:r>
      <w:r>
        <w:rPr>
          <w:color w:val="231F20"/>
          <w:spacing w:val="-2"/>
        </w:rPr>
        <w:t>and</w:t>
      </w:r>
      <w:r>
        <w:rPr>
          <w:color w:val="231F20"/>
          <w:spacing w:val="-10"/>
        </w:rPr>
        <w:t> </w:t>
      </w:r>
      <w:r>
        <w:rPr>
          <w:color w:val="231F20"/>
          <w:spacing w:val="-2"/>
        </w:rPr>
        <w:t>disclosure</w:t>
      </w:r>
      <w:r>
        <w:rPr>
          <w:color w:val="231F20"/>
          <w:spacing w:val="-11"/>
        </w:rPr>
        <w:t> </w:t>
      </w:r>
      <w:r>
        <w:rPr>
          <w:color w:val="231F20"/>
          <w:spacing w:val="-2"/>
        </w:rPr>
        <w:t>of</w:t>
      </w:r>
      <w:r>
        <w:rPr>
          <w:color w:val="231F20"/>
          <w:spacing w:val="-10"/>
        </w:rPr>
        <w:t> </w:t>
      </w:r>
      <w:r>
        <w:rPr>
          <w:color w:val="231F20"/>
          <w:spacing w:val="-2"/>
        </w:rPr>
        <w:t>liability</w:t>
      </w:r>
      <w:r>
        <w:rPr>
          <w:color w:val="231F20"/>
          <w:spacing w:val="-11"/>
        </w:rPr>
        <w:t> </w:t>
      </w:r>
      <w:r>
        <w:rPr>
          <w:color w:val="231F20"/>
          <w:spacing w:val="-2"/>
        </w:rPr>
        <w:t>and</w:t>
      </w:r>
      <w:r>
        <w:rPr>
          <w:color w:val="231F20"/>
          <w:spacing w:val="-10"/>
        </w:rPr>
        <w:t> </w:t>
      </w:r>
      <w:r>
        <w:rPr>
          <w:color w:val="231F20"/>
          <w:spacing w:val="-2"/>
        </w:rPr>
        <w:t>equity</w:t>
      </w:r>
      <w:r>
        <w:rPr>
          <w:color w:val="231F20"/>
          <w:spacing w:val="-11"/>
        </w:rPr>
        <w:t> </w:t>
      </w:r>
      <w:r>
        <w:rPr>
          <w:color w:val="231F20"/>
          <w:spacing w:val="-2"/>
        </w:rPr>
        <w:t>accounts</w:t>
      </w:r>
      <w:r>
        <w:rPr>
          <w:color w:val="231F20"/>
          <w:spacing w:val="-10"/>
        </w:rPr>
        <w:t> </w:t>
      </w:r>
      <w:r>
        <w:rPr>
          <w:color w:val="231F20"/>
          <w:spacing w:val="-2"/>
        </w:rPr>
        <w:t>in </w:t>
      </w:r>
      <w:r>
        <w:rPr>
          <w:color w:val="231F20"/>
          <w:spacing w:val="-6"/>
        </w:rPr>
        <w:t>Chapter 3. Our analysis must remember these principles when analyzing capital struc- </w:t>
      </w:r>
      <w:r>
        <w:rPr>
          <w:color w:val="231F20"/>
          <w:spacing w:val="-2"/>
        </w:rPr>
        <w:t>ture</w:t>
      </w:r>
      <w:r>
        <w:rPr>
          <w:color w:val="231F20"/>
          <w:spacing w:val="-8"/>
        </w:rPr>
        <w:t> </w:t>
      </w:r>
      <w:r>
        <w:rPr>
          <w:color w:val="231F20"/>
          <w:spacing w:val="-2"/>
        </w:rPr>
        <w:t>and</w:t>
      </w:r>
      <w:r>
        <w:rPr>
          <w:color w:val="231F20"/>
          <w:spacing w:val="-8"/>
        </w:rPr>
        <w:t> </w:t>
      </w:r>
      <w:r>
        <w:rPr>
          <w:color w:val="231F20"/>
          <w:spacing w:val="-2"/>
        </w:rPr>
        <w:t>its</w:t>
      </w:r>
      <w:r>
        <w:rPr>
          <w:color w:val="231F20"/>
          <w:spacing w:val="-8"/>
        </w:rPr>
        <w:t> </w:t>
      </w:r>
      <w:r>
        <w:rPr>
          <w:color w:val="231F20"/>
          <w:spacing w:val="-2"/>
        </w:rPr>
        <w:t>implications</w:t>
      </w:r>
      <w:r>
        <w:rPr>
          <w:color w:val="231F20"/>
          <w:spacing w:val="-8"/>
        </w:rPr>
        <w:t> </w:t>
      </w:r>
      <w:r>
        <w:rPr>
          <w:color w:val="231F20"/>
          <w:spacing w:val="-2"/>
        </w:rPr>
        <w:t>for</w:t>
      </w:r>
      <w:r>
        <w:rPr>
          <w:color w:val="231F20"/>
          <w:spacing w:val="-8"/>
        </w:rPr>
        <w:t> </w:t>
      </w:r>
      <w:r>
        <w:rPr>
          <w:color w:val="231F20"/>
          <w:spacing w:val="-2"/>
        </w:rPr>
        <w:t>solvency.</w:t>
      </w:r>
    </w:p>
    <w:p>
      <w:pPr>
        <w:pStyle w:val="Heading4"/>
        <w:spacing w:before="158"/>
        <w:ind w:left="1442"/>
        <w:rPr>
          <w:i/>
        </w:rPr>
      </w:pPr>
      <w:r>
        <w:rPr>
          <w:i/>
          <w:color w:val="231F20"/>
          <w:w w:val="85"/>
        </w:rPr>
        <w:t>Adjustments</w:t>
      </w:r>
      <w:r>
        <w:rPr>
          <w:i/>
          <w:color w:val="231F20"/>
          <w:spacing w:val="-2"/>
          <w:w w:val="85"/>
        </w:rPr>
        <w:t> </w:t>
      </w:r>
      <w:r>
        <w:rPr>
          <w:i/>
          <w:color w:val="231F20"/>
          <w:w w:val="85"/>
        </w:rPr>
        <w:t>to</w:t>
      </w:r>
      <w:r>
        <w:rPr>
          <w:i/>
          <w:color w:val="231F20"/>
          <w:spacing w:val="-1"/>
          <w:w w:val="85"/>
        </w:rPr>
        <w:t> </w:t>
      </w:r>
      <w:r>
        <w:rPr>
          <w:i/>
          <w:color w:val="231F20"/>
          <w:w w:val="85"/>
        </w:rPr>
        <w:t>Book</w:t>
      </w:r>
      <w:r>
        <w:rPr>
          <w:i/>
          <w:color w:val="231F20"/>
          <w:spacing w:val="-1"/>
          <w:w w:val="85"/>
        </w:rPr>
        <w:t> </w:t>
      </w:r>
      <w:r>
        <w:rPr>
          <w:i/>
          <w:color w:val="231F20"/>
          <w:w w:val="85"/>
        </w:rPr>
        <w:t>Values</w:t>
      </w:r>
      <w:r>
        <w:rPr>
          <w:i/>
          <w:color w:val="231F20"/>
          <w:spacing w:val="-1"/>
          <w:w w:val="85"/>
        </w:rPr>
        <w:t> </w:t>
      </w:r>
      <w:r>
        <w:rPr>
          <w:i/>
          <w:color w:val="231F20"/>
          <w:w w:val="85"/>
        </w:rPr>
        <w:t>of</w:t>
      </w:r>
      <w:r>
        <w:rPr>
          <w:i/>
          <w:color w:val="231F20"/>
          <w:spacing w:val="-1"/>
          <w:w w:val="85"/>
        </w:rPr>
        <w:t> </w:t>
      </w:r>
      <w:r>
        <w:rPr>
          <w:i/>
          <w:color w:val="231F20"/>
          <w:spacing w:val="-2"/>
          <w:w w:val="85"/>
        </w:rPr>
        <w:t>Liabilities</w:t>
      </w:r>
    </w:p>
    <w:p>
      <w:pPr>
        <w:pStyle w:val="BodyText"/>
        <w:spacing w:line="232" w:lineRule="auto" w:before="72"/>
        <w:ind w:left="1442" w:right="2863"/>
        <w:jc w:val="both"/>
      </w:pPr>
      <w:r>
        <w:rPr>
          <w:color w:val="231F20"/>
        </w:rPr>
        <w:t>The</w:t>
      </w:r>
      <w:r>
        <w:rPr>
          <w:color w:val="231F20"/>
          <w:spacing w:val="-9"/>
        </w:rPr>
        <w:t> </w:t>
      </w:r>
      <w:r>
        <w:rPr>
          <w:color w:val="231F20"/>
        </w:rPr>
        <w:t>relation</w:t>
      </w:r>
      <w:r>
        <w:rPr>
          <w:color w:val="231F20"/>
          <w:spacing w:val="-9"/>
        </w:rPr>
        <w:t> </w:t>
      </w:r>
      <w:r>
        <w:rPr>
          <w:color w:val="231F20"/>
        </w:rPr>
        <w:t>between</w:t>
      </w:r>
      <w:r>
        <w:rPr>
          <w:color w:val="231F20"/>
          <w:spacing w:val="-9"/>
        </w:rPr>
        <w:t> </w:t>
      </w:r>
      <w:r>
        <w:rPr>
          <w:color w:val="231F20"/>
        </w:rPr>
        <w:t>liabilities</w:t>
      </w:r>
      <w:r>
        <w:rPr>
          <w:color w:val="231F20"/>
          <w:spacing w:val="-9"/>
        </w:rPr>
        <w:t> </w:t>
      </w:r>
      <w:r>
        <w:rPr>
          <w:color w:val="231F20"/>
        </w:rPr>
        <w:t>and</w:t>
      </w:r>
      <w:r>
        <w:rPr>
          <w:color w:val="231F20"/>
          <w:spacing w:val="-9"/>
        </w:rPr>
        <w:t> </w:t>
      </w:r>
      <w:r>
        <w:rPr>
          <w:color w:val="231F20"/>
        </w:rPr>
        <w:t>equity</w:t>
      </w:r>
      <w:r>
        <w:rPr>
          <w:color w:val="231F20"/>
          <w:spacing w:val="-9"/>
        </w:rPr>
        <w:t> </w:t>
      </w:r>
      <w:r>
        <w:rPr>
          <w:color w:val="231F20"/>
        </w:rPr>
        <w:t>capital,</w:t>
      </w:r>
      <w:r>
        <w:rPr>
          <w:color w:val="231F20"/>
          <w:spacing w:val="-9"/>
        </w:rPr>
        <w:t> </w:t>
      </w:r>
      <w:r>
        <w:rPr>
          <w:color w:val="231F20"/>
        </w:rPr>
        <w:t>the</w:t>
      </w:r>
      <w:r>
        <w:rPr>
          <w:color w:val="231F20"/>
          <w:spacing w:val="-9"/>
        </w:rPr>
        <w:t> </w:t>
      </w:r>
      <w:r>
        <w:rPr>
          <w:color w:val="231F20"/>
        </w:rPr>
        <w:t>two</w:t>
      </w:r>
      <w:r>
        <w:rPr>
          <w:color w:val="231F20"/>
          <w:spacing w:val="-9"/>
        </w:rPr>
        <w:t> </w:t>
      </w:r>
      <w:r>
        <w:rPr>
          <w:color w:val="231F20"/>
        </w:rPr>
        <w:t>major</w:t>
      </w:r>
      <w:r>
        <w:rPr>
          <w:color w:val="231F20"/>
          <w:spacing w:val="-9"/>
        </w:rPr>
        <w:t> </w:t>
      </w:r>
      <w:r>
        <w:rPr>
          <w:color w:val="231F20"/>
        </w:rPr>
        <w:t>sources</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com- </w:t>
      </w:r>
      <w:r>
        <w:rPr>
          <w:color w:val="231F20"/>
          <w:spacing w:val="-2"/>
        </w:rPr>
        <w:t>pany’s</w:t>
      </w:r>
      <w:r>
        <w:rPr>
          <w:color w:val="231F20"/>
          <w:spacing w:val="-4"/>
        </w:rPr>
        <w:t> </w:t>
      </w:r>
      <w:r>
        <w:rPr>
          <w:color w:val="231F20"/>
          <w:spacing w:val="-2"/>
        </w:rPr>
        <w:t>financing,</w:t>
      </w:r>
      <w:r>
        <w:rPr>
          <w:color w:val="231F20"/>
          <w:spacing w:val="-4"/>
        </w:rPr>
        <w:t> </w:t>
      </w:r>
      <w:r>
        <w:rPr>
          <w:color w:val="231F20"/>
          <w:spacing w:val="-2"/>
        </w:rPr>
        <w:t>is</w:t>
      </w:r>
      <w:r>
        <w:rPr>
          <w:color w:val="231F20"/>
          <w:spacing w:val="-4"/>
        </w:rPr>
        <w:t> </w:t>
      </w:r>
      <w:r>
        <w:rPr>
          <w:color w:val="231F20"/>
          <w:spacing w:val="-2"/>
        </w:rPr>
        <w:t>an</w:t>
      </w:r>
      <w:r>
        <w:rPr>
          <w:color w:val="231F20"/>
          <w:spacing w:val="-4"/>
        </w:rPr>
        <w:t> </w:t>
      </w:r>
      <w:r>
        <w:rPr>
          <w:color w:val="231F20"/>
          <w:spacing w:val="-2"/>
        </w:rPr>
        <w:t>important</w:t>
      </w:r>
      <w:r>
        <w:rPr>
          <w:color w:val="231F20"/>
          <w:spacing w:val="-4"/>
        </w:rPr>
        <w:t> </w:t>
      </w:r>
      <w:r>
        <w:rPr>
          <w:color w:val="231F20"/>
          <w:spacing w:val="-2"/>
        </w:rPr>
        <w:t>factor</w:t>
      </w:r>
      <w:r>
        <w:rPr>
          <w:color w:val="231F20"/>
          <w:spacing w:val="-4"/>
        </w:rPr>
        <w:t> </w:t>
      </w:r>
      <w:r>
        <w:rPr>
          <w:color w:val="231F20"/>
          <w:spacing w:val="-2"/>
        </w:rPr>
        <w:t>in</w:t>
      </w:r>
      <w:r>
        <w:rPr>
          <w:color w:val="231F20"/>
          <w:spacing w:val="-4"/>
        </w:rPr>
        <w:t> </w:t>
      </w:r>
      <w:r>
        <w:rPr>
          <w:color w:val="231F20"/>
          <w:spacing w:val="-2"/>
        </w:rPr>
        <w:t>assessing</w:t>
      </w:r>
      <w:r>
        <w:rPr>
          <w:color w:val="231F20"/>
          <w:spacing w:val="-4"/>
        </w:rPr>
        <w:t> </w:t>
      </w:r>
      <w:r>
        <w:rPr>
          <w:color w:val="231F20"/>
          <w:spacing w:val="-2"/>
        </w:rPr>
        <w:t>long-term</w:t>
      </w:r>
      <w:r>
        <w:rPr>
          <w:color w:val="231F20"/>
          <w:spacing w:val="-4"/>
        </w:rPr>
        <w:t> </w:t>
      </w:r>
      <w:r>
        <w:rPr>
          <w:color w:val="231F20"/>
          <w:spacing w:val="-2"/>
        </w:rPr>
        <w:t>solvency.</w:t>
      </w:r>
      <w:r>
        <w:rPr>
          <w:color w:val="231F20"/>
          <w:spacing w:val="-4"/>
        </w:rPr>
        <w:t> </w:t>
      </w:r>
      <w:r>
        <w:rPr>
          <w:color w:val="231F20"/>
          <w:spacing w:val="-2"/>
        </w:rPr>
        <w:t>An</w:t>
      </w:r>
      <w:r>
        <w:rPr>
          <w:color w:val="231F20"/>
          <w:spacing w:val="-4"/>
        </w:rPr>
        <w:t> </w:t>
      </w:r>
      <w:r>
        <w:rPr>
          <w:color w:val="231F20"/>
          <w:spacing w:val="-2"/>
        </w:rPr>
        <w:t>under- </w:t>
      </w:r>
      <w:r>
        <w:rPr>
          <w:color w:val="231F20"/>
          <w:spacing w:val="-4"/>
        </w:rPr>
        <w:t>standing</w:t>
      </w:r>
      <w:r>
        <w:rPr>
          <w:color w:val="231F20"/>
          <w:spacing w:val="-7"/>
        </w:rPr>
        <w:t> </w:t>
      </w:r>
      <w:r>
        <w:rPr>
          <w:color w:val="231F20"/>
          <w:spacing w:val="-4"/>
        </w:rPr>
        <w:t>of</w:t>
      </w:r>
      <w:r>
        <w:rPr>
          <w:color w:val="231F20"/>
          <w:spacing w:val="-7"/>
        </w:rPr>
        <w:t> </w:t>
      </w:r>
      <w:r>
        <w:rPr>
          <w:color w:val="231F20"/>
          <w:spacing w:val="-4"/>
        </w:rPr>
        <w:t>this</w:t>
      </w:r>
      <w:r>
        <w:rPr>
          <w:color w:val="231F20"/>
          <w:spacing w:val="-7"/>
        </w:rPr>
        <w:t> </w:t>
      </w:r>
      <w:r>
        <w:rPr>
          <w:color w:val="231F20"/>
          <w:spacing w:val="-4"/>
        </w:rPr>
        <w:t>relation</w:t>
      </w:r>
      <w:r>
        <w:rPr>
          <w:color w:val="231F20"/>
          <w:spacing w:val="-7"/>
        </w:rPr>
        <w:t> </w:t>
      </w:r>
      <w:r>
        <w:rPr>
          <w:color w:val="231F20"/>
          <w:spacing w:val="-4"/>
        </w:rPr>
        <w:t>is</w:t>
      </w:r>
      <w:r>
        <w:rPr>
          <w:color w:val="231F20"/>
          <w:spacing w:val="-7"/>
        </w:rPr>
        <w:t> </w:t>
      </w:r>
      <w:r>
        <w:rPr>
          <w:color w:val="231F20"/>
          <w:spacing w:val="-4"/>
        </w:rPr>
        <w:t>therefore</w:t>
      </w:r>
      <w:r>
        <w:rPr>
          <w:color w:val="231F20"/>
          <w:spacing w:val="-7"/>
        </w:rPr>
        <w:t> </w:t>
      </w:r>
      <w:r>
        <w:rPr>
          <w:color w:val="231F20"/>
          <w:spacing w:val="-4"/>
        </w:rPr>
        <w:t>essential</w:t>
      </w:r>
      <w:r>
        <w:rPr>
          <w:color w:val="231F20"/>
          <w:spacing w:val="-7"/>
        </w:rPr>
        <w:t> </w:t>
      </w:r>
      <w:r>
        <w:rPr>
          <w:color w:val="231F20"/>
          <w:spacing w:val="-4"/>
        </w:rPr>
        <w:t>in</w:t>
      </w:r>
      <w:r>
        <w:rPr>
          <w:color w:val="231F20"/>
          <w:spacing w:val="-7"/>
        </w:rPr>
        <w:t> </w:t>
      </w:r>
      <w:r>
        <w:rPr>
          <w:color w:val="231F20"/>
          <w:spacing w:val="-4"/>
        </w:rPr>
        <w:t>our</w:t>
      </w:r>
      <w:r>
        <w:rPr>
          <w:color w:val="231F20"/>
          <w:spacing w:val="-7"/>
        </w:rPr>
        <w:t> </w:t>
      </w:r>
      <w:r>
        <w:rPr>
          <w:color w:val="231F20"/>
          <w:spacing w:val="-4"/>
        </w:rPr>
        <w:t>analysis.</w:t>
      </w:r>
      <w:r>
        <w:rPr>
          <w:color w:val="231F20"/>
          <w:spacing w:val="-7"/>
        </w:rPr>
        <w:t> </w:t>
      </w:r>
      <w:r>
        <w:rPr>
          <w:color w:val="231F20"/>
          <w:spacing w:val="-4"/>
        </w:rPr>
        <w:t>There</w:t>
      </w:r>
      <w:r>
        <w:rPr>
          <w:color w:val="231F20"/>
          <w:spacing w:val="-7"/>
        </w:rPr>
        <w:t> </w:t>
      </w:r>
      <w:r>
        <w:rPr>
          <w:color w:val="231F20"/>
          <w:spacing w:val="-4"/>
        </w:rPr>
        <w:t>exist</w:t>
      </w:r>
      <w:r>
        <w:rPr>
          <w:color w:val="231F20"/>
          <w:spacing w:val="-7"/>
        </w:rPr>
        <w:t> </w:t>
      </w:r>
      <w:r>
        <w:rPr>
          <w:color w:val="231F20"/>
          <w:spacing w:val="-4"/>
        </w:rPr>
        <w:t>liabilities</w:t>
      </w:r>
      <w:r>
        <w:rPr>
          <w:color w:val="231F20"/>
          <w:spacing w:val="-7"/>
        </w:rPr>
        <w:t> </w:t>
      </w:r>
      <w:r>
        <w:rPr>
          <w:color w:val="231F20"/>
          <w:spacing w:val="-4"/>
        </w:rPr>
        <w:t>not </w:t>
      </w:r>
      <w:r>
        <w:rPr>
          <w:color w:val="231F20"/>
          <w:w w:val="90"/>
        </w:rPr>
        <w:t>fully reflected in balance sheets, and there are financing-related items whose accounting </w:t>
      </w:r>
      <w:r>
        <w:rPr>
          <w:color w:val="231F20"/>
          <w:spacing w:val="-6"/>
        </w:rPr>
        <w:t>classification</w:t>
      </w:r>
      <w:r>
        <w:rPr>
          <w:color w:val="231F20"/>
          <w:spacing w:val="-7"/>
        </w:rPr>
        <w:t> </w:t>
      </w:r>
      <w:r>
        <w:rPr>
          <w:color w:val="231F20"/>
          <w:spacing w:val="-6"/>
        </w:rPr>
        <w:t>as debt</w:t>
      </w:r>
      <w:r>
        <w:rPr>
          <w:color w:val="231F20"/>
          <w:spacing w:val="-7"/>
        </w:rPr>
        <w:t> </w:t>
      </w:r>
      <w:r>
        <w:rPr>
          <w:color w:val="231F20"/>
          <w:spacing w:val="-6"/>
        </w:rPr>
        <w:t>or equity</w:t>
      </w:r>
      <w:r>
        <w:rPr>
          <w:color w:val="231F20"/>
          <w:spacing w:val="-7"/>
        </w:rPr>
        <w:t> </w:t>
      </w:r>
      <w:r>
        <w:rPr>
          <w:color w:val="231F20"/>
          <w:spacing w:val="-6"/>
        </w:rPr>
        <w:t>must not</w:t>
      </w:r>
      <w:r>
        <w:rPr>
          <w:color w:val="231F20"/>
          <w:spacing w:val="-7"/>
        </w:rPr>
        <w:t> </w:t>
      </w:r>
      <w:r>
        <w:rPr>
          <w:color w:val="231F20"/>
          <w:spacing w:val="-6"/>
        </w:rPr>
        <w:t>be blindly</w:t>
      </w:r>
      <w:r>
        <w:rPr>
          <w:color w:val="231F20"/>
          <w:spacing w:val="-7"/>
        </w:rPr>
        <w:t> </w:t>
      </w:r>
      <w:r>
        <w:rPr>
          <w:color w:val="231F20"/>
          <w:spacing w:val="-6"/>
        </w:rPr>
        <w:t>accepted in</w:t>
      </w:r>
      <w:r>
        <w:rPr>
          <w:color w:val="231F20"/>
          <w:spacing w:val="-7"/>
        </w:rPr>
        <w:t> </w:t>
      </w:r>
      <w:r>
        <w:rPr>
          <w:color w:val="231F20"/>
          <w:spacing w:val="-6"/>
        </w:rPr>
        <w:t>our analysis.</w:t>
      </w:r>
      <w:r>
        <w:rPr>
          <w:color w:val="231F20"/>
          <w:spacing w:val="-7"/>
        </w:rPr>
        <w:t> </w:t>
      </w:r>
      <w:r>
        <w:rPr>
          <w:color w:val="231F20"/>
          <w:spacing w:val="-6"/>
        </w:rPr>
        <w:t>Our identi- </w:t>
      </w:r>
      <w:r>
        <w:rPr>
          <w:color w:val="231F20"/>
          <w:spacing w:val="-4"/>
        </w:rPr>
        <w:t>fication</w:t>
      </w:r>
      <w:r>
        <w:rPr>
          <w:color w:val="231F20"/>
          <w:spacing w:val="-11"/>
        </w:rPr>
        <w:t> </w:t>
      </w:r>
      <w:r>
        <w:rPr>
          <w:color w:val="231F20"/>
          <w:spacing w:val="-4"/>
        </w:rPr>
        <w:t>and</w:t>
      </w:r>
      <w:r>
        <w:rPr>
          <w:color w:val="231F20"/>
          <w:spacing w:val="-8"/>
        </w:rPr>
        <w:t> </w:t>
      </w:r>
      <w:r>
        <w:rPr>
          <w:color w:val="231F20"/>
          <w:spacing w:val="-4"/>
        </w:rPr>
        <w:t>classification</w:t>
      </w:r>
      <w:r>
        <w:rPr>
          <w:color w:val="231F20"/>
          <w:spacing w:val="-9"/>
        </w:rPr>
        <w:t> </w:t>
      </w:r>
      <w:r>
        <w:rPr>
          <w:color w:val="231F20"/>
          <w:spacing w:val="-4"/>
        </w:rPr>
        <w:t>of</w:t>
      </w:r>
      <w:r>
        <w:rPr>
          <w:color w:val="231F20"/>
          <w:spacing w:val="-8"/>
        </w:rPr>
        <w:t> </w:t>
      </w:r>
      <w:r>
        <w:rPr>
          <w:color w:val="231F20"/>
          <w:spacing w:val="-4"/>
        </w:rPr>
        <w:t>these</w:t>
      </w:r>
      <w:r>
        <w:rPr>
          <w:color w:val="231F20"/>
          <w:spacing w:val="-9"/>
        </w:rPr>
        <w:t> </w:t>
      </w:r>
      <w:r>
        <w:rPr>
          <w:color w:val="231F20"/>
          <w:spacing w:val="-4"/>
        </w:rPr>
        <w:t>items</w:t>
      </w:r>
      <w:r>
        <w:rPr>
          <w:color w:val="231F20"/>
          <w:spacing w:val="-8"/>
        </w:rPr>
        <w:t> </w:t>
      </w:r>
      <w:r>
        <w:rPr>
          <w:color w:val="231F20"/>
          <w:spacing w:val="-4"/>
        </w:rPr>
        <w:t>depend</w:t>
      </w:r>
      <w:r>
        <w:rPr>
          <w:color w:val="231F20"/>
          <w:spacing w:val="-9"/>
        </w:rPr>
        <w:t> </w:t>
      </w:r>
      <w:r>
        <w:rPr>
          <w:color w:val="231F20"/>
          <w:spacing w:val="-4"/>
        </w:rPr>
        <w:t>on</w:t>
      </w:r>
      <w:r>
        <w:rPr>
          <w:color w:val="231F20"/>
          <w:spacing w:val="-8"/>
        </w:rPr>
        <w:t> </w:t>
      </w:r>
      <w:r>
        <w:rPr>
          <w:color w:val="231F20"/>
          <w:spacing w:val="-4"/>
        </w:rPr>
        <w:t>a</w:t>
      </w:r>
      <w:r>
        <w:rPr>
          <w:color w:val="231F20"/>
          <w:spacing w:val="-9"/>
        </w:rPr>
        <w:t> </w:t>
      </w:r>
      <w:r>
        <w:rPr>
          <w:color w:val="231F20"/>
          <w:spacing w:val="-4"/>
        </w:rPr>
        <w:t>thorough</w:t>
      </w:r>
      <w:r>
        <w:rPr>
          <w:color w:val="231F20"/>
          <w:spacing w:val="-8"/>
        </w:rPr>
        <w:t> </w:t>
      </w:r>
      <w:r>
        <w:rPr>
          <w:color w:val="231F20"/>
          <w:spacing w:val="-4"/>
        </w:rPr>
        <w:t>understanding</w:t>
      </w:r>
      <w:r>
        <w:rPr>
          <w:color w:val="231F20"/>
          <w:spacing w:val="-9"/>
        </w:rPr>
        <w:t> </w:t>
      </w:r>
      <w:r>
        <w:rPr>
          <w:color w:val="231F20"/>
          <w:spacing w:val="-4"/>
        </w:rPr>
        <w:t>of</w:t>
      </w:r>
      <w:r>
        <w:rPr>
          <w:color w:val="231F20"/>
          <w:spacing w:val="-8"/>
        </w:rPr>
        <w:t> </w:t>
      </w:r>
      <w:r>
        <w:rPr>
          <w:color w:val="231F20"/>
          <w:spacing w:val="-4"/>
        </w:rPr>
        <w:t>their </w:t>
      </w:r>
      <w:r>
        <w:rPr>
          <w:color w:val="231F20"/>
          <w:spacing w:val="-6"/>
        </w:rPr>
        <w:t>economic</w:t>
      </w:r>
      <w:r>
        <w:rPr>
          <w:color w:val="231F20"/>
          <w:spacing w:val="-7"/>
        </w:rPr>
        <w:t> </w:t>
      </w:r>
      <w:r>
        <w:rPr>
          <w:color w:val="231F20"/>
          <w:spacing w:val="-6"/>
        </w:rPr>
        <w:t>substance and</w:t>
      </w:r>
      <w:r>
        <w:rPr>
          <w:color w:val="231F20"/>
          <w:spacing w:val="-7"/>
        </w:rPr>
        <w:t> </w:t>
      </w:r>
      <w:r>
        <w:rPr>
          <w:color w:val="231F20"/>
          <w:spacing w:val="-6"/>
        </w:rPr>
        <w:t>the conditions</w:t>
      </w:r>
      <w:r>
        <w:rPr>
          <w:color w:val="231F20"/>
          <w:spacing w:val="-7"/>
        </w:rPr>
        <w:t> </w:t>
      </w:r>
      <w:r>
        <w:rPr>
          <w:color w:val="231F20"/>
          <w:spacing w:val="-6"/>
        </w:rPr>
        <w:t>to which</w:t>
      </w:r>
      <w:r>
        <w:rPr>
          <w:color w:val="231F20"/>
          <w:spacing w:val="-7"/>
        </w:rPr>
        <w:t> </w:t>
      </w:r>
      <w:r>
        <w:rPr>
          <w:color w:val="231F20"/>
          <w:spacing w:val="-6"/>
        </w:rPr>
        <w:t>they are</w:t>
      </w:r>
      <w:r>
        <w:rPr>
          <w:color w:val="231F20"/>
          <w:spacing w:val="-7"/>
        </w:rPr>
        <w:t> </w:t>
      </w:r>
      <w:r>
        <w:rPr>
          <w:color w:val="231F20"/>
          <w:spacing w:val="-6"/>
        </w:rPr>
        <w:t>subject. The</w:t>
      </w:r>
      <w:r>
        <w:rPr>
          <w:color w:val="231F20"/>
          <w:spacing w:val="-7"/>
        </w:rPr>
        <w:t> </w:t>
      </w:r>
      <w:r>
        <w:rPr>
          <w:color w:val="231F20"/>
          <w:spacing w:val="-6"/>
        </w:rPr>
        <w:t>discussion in</w:t>
      </w:r>
      <w:r>
        <w:rPr>
          <w:color w:val="231F20"/>
          <w:spacing w:val="-7"/>
        </w:rPr>
        <w:t> </w:t>
      </w:r>
      <w:r>
        <w:rPr>
          <w:color w:val="231F20"/>
          <w:spacing w:val="-6"/>
        </w:rPr>
        <w:t>this </w:t>
      </w:r>
      <w:r>
        <w:rPr>
          <w:color w:val="231F20"/>
          <w:spacing w:val="-4"/>
        </w:rPr>
        <w:t>section supplements the important analytical considerations in Chapter 3.</w:t>
      </w:r>
    </w:p>
    <w:p>
      <w:pPr>
        <w:pStyle w:val="BodyText"/>
        <w:spacing w:line="232" w:lineRule="auto" w:before="151"/>
        <w:ind w:left="1442" w:right="2863"/>
        <w:jc w:val="both"/>
      </w:pPr>
      <w:r>
        <w:rPr>
          <w:rFonts w:ascii="Trebuchet MS" w:hAnsi="Trebuchet MS"/>
          <w:b/>
          <w:color w:val="231F20"/>
          <w:spacing w:val="-8"/>
        </w:rPr>
        <w:t>Deferred Income</w:t>
      </w:r>
      <w:r>
        <w:rPr>
          <w:rFonts w:ascii="Trebuchet MS" w:hAnsi="Trebuchet MS"/>
          <w:b/>
          <w:color w:val="231F20"/>
          <w:spacing w:val="-7"/>
        </w:rPr>
        <w:t> </w:t>
      </w:r>
      <w:r>
        <w:rPr>
          <w:rFonts w:ascii="Trebuchet MS" w:hAnsi="Trebuchet MS"/>
          <w:b/>
          <w:color w:val="231F20"/>
          <w:spacing w:val="-8"/>
        </w:rPr>
        <w:t>Taxes.</w:t>
      </w:r>
      <w:r>
        <w:rPr>
          <w:rFonts w:ascii="Trebuchet MS" w:hAnsi="Trebuchet MS"/>
          <w:b/>
          <w:color w:val="231F20"/>
          <w:spacing w:val="27"/>
        </w:rPr>
        <w:t> </w:t>
      </w:r>
      <w:r>
        <w:rPr>
          <w:color w:val="231F20"/>
          <w:spacing w:val="-8"/>
        </w:rPr>
        <w:t>An</w:t>
      </w:r>
      <w:r>
        <w:rPr>
          <w:color w:val="231F20"/>
          <w:spacing w:val="-5"/>
        </w:rPr>
        <w:t> </w:t>
      </w:r>
      <w:r>
        <w:rPr>
          <w:color w:val="231F20"/>
          <w:spacing w:val="-8"/>
        </w:rPr>
        <w:t>important</w:t>
      </w:r>
      <w:r>
        <w:rPr>
          <w:color w:val="231F20"/>
          <w:spacing w:val="-4"/>
        </w:rPr>
        <w:t> </w:t>
      </w:r>
      <w:r>
        <w:rPr>
          <w:color w:val="231F20"/>
          <w:spacing w:val="-8"/>
        </w:rPr>
        <w:t>question</w:t>
      </w:r>
      <w:r>
        <w:rPr>
          <w:color w:val="231F20"/>
          <w:spacing w:val="-5"/>
        </w:rPr>
        <w:t> </w:t>
      </w:r>
      <w:r>
        <w:rPr>
          <w:color w:val="231F20"/>
          <w:spacing w:val="-8"/>
        </w:rPr>
        <w:t>is</w:t>
      </w:r>
      <w:r>
        <w:rPr>
          <w:color w:val="231F20"/>
          <w:spacing w:val="-4"/>
        </w:rPr>
        <w:t> </w:t>
      </w:r>
      <w:r>
        <w:rPr>
          <w:color w:val="231F20"/>
          <w:spacing w:val="-8"/>
        </w:rPr>
        <w:t>whether</w:t>
      </w:r>
      <w:r>
        <w:rPr>
          <w:color w:val="231F20"/>
          <w:spacing w:val="-5"/>
        </w:rPr>
        <w:t> </w:t>
      </w:r>
      <w:r>
        <w:rPr>
          <w:color w:val="231F20"/>
          <w:spacing w:val="-8"/>
        </w:rPr>
        <w:t>we</w:t>
      </w:r>
      <w:r>
        <w:rPr>
          <w:color w:val="231F20"/>
          <w:spacing w:val="-4"/>
        </w:rPr>
        <w:t> </w:t>
      </w:r>
      <w:r>
        <w:rPr>
          <w:color w:val="231F20"/>
          <w:spacing w:val="-8"/>
        </w:rPr>
        <w:t>treat</w:t>
      </w:r>
      <w:r>
        <w:rPr>
          <w:color w:val="231F20"/>
          <w:spacing w:val="-5"/>
        </w:rPr>
        <w:t> </w:t>
      </w:r>
      <w:r>
        <w:rPr>
          <w:color w:val="231F20"/>
          <w:spacing w:val="-8"/>
        </w:rPr>
        <w:t>deferred</w:t>
      </w:r>
      <w:r>
        <w:rPr>
          <w:color w:val="231F20"/>
          <w:spacing w:val="-4"/>
        </w:rPr>
        <w:t> </w:t>
      </w:r>
      <w:r>
        <w:rPr>
          <w:color w:val="231F20"/>
          <w:spacing w:val="-8"/>
        </w:rPr>
        <w:t>taxes</w:t>
      </w:r>
      <w:r>
        <w:rPr>
          <w:color w:val="231F20"/>
          <w:spacing w:val="-5"/>
        </w:rPr>
        <w:t> </w:t>
      </w:r>
      <w:r>
        <w:rPr>
          <w:color w:val="231F20"/>
          <w:spacing w:val="-8"/>
        </w:rPr>
        <w:t>as</w:t>
      </w:r>
      <w:r>
        <w:rPr>
          <w:color w:val="231F20"/>
          <w:spacing w:val="-4"/>
        </w:rPr>
        <w:t> </w:t>
      </w:r>
      <w:r>
        <w:rPr>
          <w:color w:val="231F20"/>
          <w:spacing w:val="-8"/>
        </w:rPr>
        <w:t>a liability,</w:t>
      </w:r>
      <w:r>
        <w:rPr>
          <w:color w:val="231F20"/>
          <w:spacing w:val="-2"/>
        </w:rPr>
        <w:t> </w:t>
      </w:r>
      <w:r>
        <w:rPr>
          <w:color w:val="231F20"/>
          <w:spacing w:val="-8"/>
        </w:rPr>
        <w:t>as</w:t>
      </w:r>
      <w:r>
        <w:rPr>
          <w:color w:val="231F20"/>
          <w:spacing w:val="-2"/>
        </w:rPr>
        <w:t> </w:t>
      </w:r>
      <w:r>
        <w:rPr>
          <w:color w:val="231F20"/>
          <w:spacing w:val="-8"/>
        </w:rPr>
        <w:t>equity,</w:t>
      </w:r>
      <w:r>
        <w:rPr>
          <w:color w:val="231F20"/>
          <w:spacing w:val="-2"/>
        </w:rPr>
        <w:t> </w:t>
      </w:r>
      <w:r>
        <w:rPr>
          <w:color w:val="231F20"/>
          <w:spacing w:val="-8"/>
        </w:rPr>
        <w:t>or</w:t>
      </w:r>
      <w:r>
        <w:rPr>
          <w:color w:val="231F20"/>
          <w:spacing w:val="-2"/>
        </w:rPr>
        <w:t> </w:t>
      </w:r>
      <w:r>
        <w:rPr>
          <w:color w:val="231F20"/>
          <w:spacing w:val="-8"/>
        </w:rPr>
        <w:t>as</w:t>
      </w:r>
      <w:r>
        <w:rPr>
          <w:color w:val="231F20"/>
          <w:spacing w:val="-2"/>
        </w:rPr>
        <w:t> </w:t>
      </w:r>
      <w:r>
        <w:rPr>
          <w:color w:val="231F20"/>
          <w:spacing w:val="-8"/>
        </w:rPr>
        <w:t>part</w:t>
      </w:r>
      <w:r>
        <w:rPr>
          <w:color w:val="231F20"/>
          <w:spacing w:val="-2"/>
        </w:rPr>
        <w:t> </w:t>
      </w:r>
      <w:r>
        <w:rPr>
          <w:color w:val="231F20"/>
          <w:spacing w:val="-8"/>
        </w:rPr>
        <w:t>debt</w:t>
      </w:r>
      <w:r>
        <w:rPr>
          <w:color w:val="231F20"/>
          <w:spacing w:val="-2"/>
        </w:rPr>
        <w:t> </w:t>
      </w:r>
      <w:r>
        <w:rPr>
          <w:color w:val="231F20"/>
          <w:spacing w:val="-8"/>
        </w:rPr>
        <w:t>and</w:t>
      </w:r>
      <w:r>
        <w:rPr>
          <w:color w:val="231F20"/>
          <w:spacing w:val="-2"/>
        </w:rPr>
        <w:t> </w:t>
      </w:r>
      <w:r>
        <w:rPr>
          <w:color w:val="231F20"/>
          <w:spacing w:val="-8"/>
        </w:rPr>
        <w:t>part</w:t>
      </w:r>
      <w:r>
        <w:rPr>
          <w:color w:val="231F20"/>
          <w:spacing w:val="-2"/>
        </w:rPr>
        <w:t> </w:t>
      </w:r>
      <w:r>
        <w:rPr>
          <w:color w:val="231F20"/>
          <w:spacing w:val="-8"/>
        </w:rPr>
        <w:t>equity.</w:t>
      </w:r>
      <w:r>
        <w:rPr>
          <w:color w:val="231F20"/>
          <w:spacing w:val="-2"/>
        </w:rPr>
        <w:t> </w:t>
      </w:r>
      <w:r>
        <w:rPr>
          <w:color w:val="231F20"/>
          <w:spacing w:val="-8"/>
        </w:rPr>
        <w:t>Our</w:t>
      </w:r>
      <w:r>
        <w:rPr>
          <w:color w:val="231F20"/>
          <w:spacing w:val="-2"/>
        </w:rPr>
        <w:t> </w:t>
      </w:r>
      <w:r>
        <w:rPr>
          <w:color w:val="231F20"/>
          <w:spacing w:val="-8"/>
        </w:rPr>
        <w:t>answer</w:t>
      </w:r>
      <w:r>
        <w:rPr>
          <w:color w:val="231F20"/>
          <w:spacing w:val="-2"/>
        </w:rPr>
        <w:t> </w:t>
      </w:r>
      <w:r>
        <w:rPr>
          <w:color w:val="231F20"/>
          <w:spacing w:val="-8"/>
        </w:rPr>
        <w:t>depends</w:t>
      </w:r>
      <w:r>
        <w:rPr>
          <w:color w:val="231F20"/>
          <w:spacing w:val="-2"/>
        </w:rPr>
        <w:t> </w:t>
      </w:r>
      <w:r>
        <w:rPr>
          <w:color w:val="231F20"/>
          <w:spacing w:val="-8"/>
        </w:rPr>
        <w:t>on</w:t>
      </w:r>
      <w:r>
        <w:rPr>
          <w:color w:val="231F20"/>
          <w:spacing w:val="-2"/>
        </w:rPr>
        <w:t> </w:t>
      </w:r>
      <w:r>
        <w:rPr>
          <w:color w:val="231F20"/>
          <w:spacing w:val="-8"/>
        </w:rPr>
        <w:t>the</w:t>
      </w:r>
      <w:r>
        <w:rPr>
          <w:color w:val="231F20"/>
          <w:spacing w:val="-2"/>
        </w:rPr>
        <w:t> </w:t>
      </w:r>
      <w:r>
        <w:rPr>
          <w:color w:val="231F20"/>
          <w:spacing w:val="-8"/>
        </w:rPr>
        <w:t>nature</w:t>
      </w:r>
      <w:r>
        <w:rPr>
          <w:color w:val="231F20"/>
          <w:spacing w:val="-2"/>
        </w:rPr>
        <w:t> </w:t>
      </w:r>
      <w:r>
        <w:rPr>
          <w:color w:val="231F20"/>
          <w:spacing w:val="-8"/>
        </w:rPr>
        <w:t>of </w:t>
      </w:r>
      <w:r>
        <w:rPr>
          <w:color w:val="231F20"/>
        </w:rPr>
        <w:t>the deferral, past experience of the account (such as its growth pattern), and the </w:t>
      </w:r>
      <w:r>
        <w:rPr>
          <w:color w:val="231F20"/>
          <w:spacing w:val="-6"/>
        </w:rPr>
        <w:t>likelihood of future reversals. In reaching our decision, we must recognize that, under </w:t>
      </w:r>
      <w:r>
        <w:rPr>
          <w:color w:val="231F20"/>
          <w:spacing w:val="-4"/>
        </w:rPr>
        <w:t>normal</w:t>
      </w:r>
      <w:r>
        <w:rPr>
          <w:color w:val="231F20"/>
          <w:spacing w:val="-11"/>
        </w:rPr>
        <w:t> </w:t>
      </w:r>
      <w:r>
        <w:rPr>
          <w:color w:val="231F20"/>
          <w:spacing w:val="-4"/>
        </w:rPr>
        <w:t>circumstances,</w:t>
      </w:r>
      <w:r>
        <w:rPr>
          <w:color w:val="231F20"/>
          <w:spacing w:val="-8"/>
        </w:rPr>
        <w:t> </w:t>
      </w:r>
      <w:r>
        <w:rPr>
          <w:color w:val="231F20"/>
          <w:spacing w:val="-4"/>
        </w:rPr>
        <w:t>deferred</w:t>
      </w:r>
      <w:r>
        <w:rPr>
          <w:color w:val="231F20"/>
          <w:spacing w:val="-9"/>
        </w:rPr>
        <w:t> </w:t>
      </w:r>
      <w:r>
        <w:rPr>
          <w:color w:val="231F20"/>
          <w:spacing w:val="-4"/>
        </w:rPr>
        <w:t>taxes</w:t>
      </w:r>
      <w:r>
        <w:rPr>
          <w:color w:val="231F20"/>
          <w:spacing w:val="-8"/>
        </w:rPr>
        <w:t> </w:t>
      </w:r>
      <w:r>
        <w:rPr>
          <w:color w:val="231F20"/>
          <w:spacing w:val="-4"/>
        </w:rPr>
        <w:t>reverse</w:t>
      </w:r>
      <w:r>
        <w:rPr>
          <w:color w:val="231F20"/>
          <w:spacing w:val="-9"/>
        </w:rPr>
        <w:t> </w:t>
      </w:r>
      <w:r>
        <w:rPr>
          <w:color w:val="231F20"/>
          <w:spacing w:val="-4"/>
        </w:rPr>
        <w:t>and</w:t>
      </w:r>
      <w:r>
        <w:rPr>
          <w:color w:val="231F20"/>
          <w:spacing w:val="-8"/>
        </w:rPr>
        <w:t> </w:t>
      </w:r>
      <w:r>
        <w:rPr>
          <w:color w:val="231F20"/>
          <w:spacing w:val="-4"/>
        </w:rPr>
        <w:t>become</w:t>
      </w:r>
      <w:r>
        <w:rPr>
          <w:color w:val="231F20"/>
          <w:spacing w:val="-9"/>
        </w:rPr>
        <w:t> </w:t>
      </w:r>
      <w:r>
        <w:rPr>
          <w:color w:val="231F20"/>
          <w:spacing w:val="-4"/>
        </w:rPr>
        <w:t>payable</w:t>
      </w:r>
      <w:r>
        <w:rPr>
          <w:color w:val="231F20"/>
          <w:spacing w:val="-8"/>
        </w:rPr>
        <w:t> </w:t>
      </w:r>
      <w:r>
        <w:rPr>
          <w:color w:val="231F20"/>
          <w:spacing w:val="-4"/>
        </w:rPr>
        <w:t>when</w:t>
      </w:r>
      <w:r>
        <w:rPr>
          <w:color w:val="231F20"/>
          <w:spacing w:val="-9"/>
        </w:rPr>
        <w:t> </w:t>
      </w:r>
      <w:r>
        <w:rPr>
          <w:color w:val="231F20"/>
          <w:spacing w:val="-4"/>
        </w:rPr>
        <w:t>a</w:t>
      </w:r>
      <w:r>
        <w:rPr>
          <w:color w:val="231F20"/>
          <w:spacing w:val="-8"/>
        </w:rPr>
        <w:t> </w:t>
      </w:r>
      <w:r>
        <w:rPr>
          <w:color w:val="231F20"/>
          <w:spacing w:val="-4"/>
        </w:rPr>
        <w:t>company’s </w:t>
      </w:r>
      <w:r>
        <w:rPr>
          <w:color w:val="231F20"/>
          <w:spacing w:val="-6"/>
        </w:rPr>
        <w:t>size</w:t>
      </w:r>
      <w:r>
        <w:rPr>
          <w:color w:val="231F20"/>
          <w:spacing w:val="-7"/>
        </w:rPr>
        <w:t> </w:t>
      </w:r>
      <w:r>
        <w:rPr>
          <w:color w:val="231F20"/>
          <w:spacing w:val="-6"/>
        </w:rPr>
        <w:t>declines. To</w:t>
      </w:r>
      <w:r>
        <w:rPr>
          <w:color w:val="231F20"/>
          <w:spacing w:val="-7"/>
        </w:rPr>
        <w:t> </w:t>
      </w:r>
      <w:r>
        <w:rPr>
          <w:color w:val="231F20"/>
          <w:spacing w:val="-6"/>
        </w:rPr>
        <w:t>the extent</w:t>
      </w:r>
      <w:r>
        <w:rPr>
          <w:color w:val="231F20"/>
          <w:spacing w:val="-7"/>
        </w:rPr>
        <w:t> </w:t>
      </w:r>
      <w:r>
        <w:rPr>
          <w:color w:val="231F20"/>
          <w:spacing w:val="-6"/>
        </w:rPr>
        <w:t>future reversals</w:t>
      </w:r>
      <w:r>
        <w:rPr>
          <w:color w:val="231F20"/>
          <w:spacing w:val="-7"/>
        </w:rPr>
        <w:t> </w:t>
      </w:r>
      <w:r>
        <w:rPr>
          <w:color w:val="231F20"/>
          <w:spacing w:val="-6"/>
        </w:rPr>
        <w:t>are a</w:t>
      </w:r>
      <w:r>
        <w:rPr>
          <w:color w:val="231F20"/>
          <w:spacing w:val="-7"/>
        </w:rPr>
        <w:t> </w:t>
      </w:r>
      <w:r>
        <w:rPr>
          <w:color w:val="231F20"/>
          <w:spacing w:val="-6"/>
        </w:rPr>
        <w:t>remote possibility,</w:t>
      </w:r>
      <w:r>
        <w:rPr>
          <w:color w:val="231F20"/>
          <w:spacing w:val="-7"/>
        </w:rPr>
        <w:t> </w:t>
      </w:r>
      <w:r>
        <w:rPr>
          <w:color w:val="231F20"/>
          <w:spacing w:val="-6"/>
        </w:rPr>
        <w:t>as conceivable</w:t>
      </w:r>
      <w:r>
        <w:rPr>
          <w:color w:val="231F20"/>
          <w:spacing w:val="-7"/>
        </w:rPr>
        <w:t> </w:t>
      </w:r>
      <w:r>
        <w:rPr>
          <w:color w:val="231F20"/>
          <w:spacing w:val="-6"/>
        </w:rPr>
        <w:t>with timing differences from accelerated depreciation, deferred taxes should be viewed like </w:t>
      </w:r>
      <w:r>
        <w:rPr>
          <w:color w:val="231F20"/>
          <w:spacing w:val="-2"/>
        </w:rPr>
        <w:t>long-term</w:t>
      </w:r>
      <w:r>
        <w:rPr>
          <w:color w:val="231F20"/>
          <w:spacing w:val="-9"/>
        </w:rPr>
        <w:t> </w:t>
      </w:r>
      <w:r>
        <w:rPr>
          <w:color w:val="231F20"/>
          <w:spacing w:val="-2"/>
        </w:rPr>
        <w:t>financing</w:t>
      </w:r>
      <w:r>
        <w:rPr>
          <w:color w:val="231F20"/>
          <w:spacing w:val="-9"/>
        </w:rPr>
        <w:t> </w:t>
      </w:r>
      <w:r>
        <w:rPr>
          <w:color w:val="231F20"/>
          <w:spacing w:val="-2"/>
        </w:rPr>
        <w:t>and</w:t>
      </w:r>
      <w:r>
        <w:rPr>
          <w:color w:val="231F20"/>
          <w:spacing w:val="-9"/>
        </w:rPr>
        <w:t> </w:t>
      </w:r>
      <w:r>
        <w:rPr>
          <w:color w:val="231F20"/>
          <w:spacing w:val="-2"/>
        </w:rPr>
        <w:t>treated</w:t>
      </w:r>
      <w:r>
        <w:rPr>
          <w:color w:val="231F20"/>
          <w:spacing w:val="-9"/>
        </w:rPr>
        <w:t> </w:t>
      </w:r>
      <w:r>
        <w:rPr>
          <w:color w:val="231F20"/>
          <w:spacing w:val="-2"/>
        </w:rPr>
        <w:t>like</w:t>
      </w:r>
      <w:r>
        <w:rPr>
          <w:color w:val="231F20"/>
          <w:spacing w:val="-9"/>
        </w:rPr>
        <w:t> </w:t>
      </w:r>
      <w:r>
        <w:rPr>
          <w:color w:val="231F20"/>
          <w:spacing w:val="-2"/>
        </w:rPr>
        <w:t>equity.</w:t>
      </w:r>
      <w:r>
        <w:rPr>
          <w:color w:val="231F20"/>
          <w:spacing w:val="-9"/>
        </w:rPr>
        <w:t> </w:t>
      </w:r>
      <w:r>
        <w:rPr>
          <w:color w:val="231F20"/>
          <w:spacing w:val="-2"/>
        </w:rPr>
        <w:t>However,</w:t>
      </w:r>
      <w:r>
        <w:rPr>
          <w:color w:val="231F20"/>
          <w:spacing w:val="-9"/>
        </w:rPr>
        <w:t> </w:t>
      </w:r>
      <w:r>
        <w:rPr>
          <w:color w:val="231F20"/>
          <w:spacing w:val="-2"/>
        </w:rPr>
        <w:t>if</w:t>
      </w:r>
      <w:r>
        <w:rPr>
          <w:color w:val="231F20"/>
          <w:spacing w:val="-9"/>
        </w:rPr>
        <w:t> </w:t>
      </w:r>
      <w:r>
        <w:rPr>
          <w:color w:val="231F20"/>
          <w:spacing w:val="-2"/>
        </w:rPr>
        <w:t>the</w:t>
      </w:r>
      <w:r>
        <w:rPr>
          <w:color w:val="231F20"/>
          <w:spacing w:val="-9"/>
        </w:rPr>
        <w:t> </w:t>
      </w:r>
      <w:r>
        <w:rPr>
          <w:color w:val="231F20"/>
          <w:spacing w:val="-2"/>
        </w:rPr>
        <w:t>likelihood</w:t>
      </w:r>
      <w:r>
        <w:rPr>
          <w:color w:val="231F20"/>
          <w:spacing w:val="-9"/>
        </w:rPr>
        <w:t> </w:t>
      </w:r>
      <w:r>
        <w:rPr>
          <w:color w:val="231F20"/>
          <w:spacing w:val="-2"/>
        </w:rPr>
        <w:t>of</w:t>
      </w:r>
      <w:r>
        <w:rPr>
          <w:color w:val="231F20"/>
          <w:spacing w:val="-9"/>
        </w:rPr>
        <w:t> </w:t>
      </w:r>
      <w:r>
        <w:rPr>
          <w:color w:val="231F20"/>
          <w:spacing w:val="-2"/>
        </w:rPr>
        <w:t>a</w:t>
      </w:r>
      <w:r>
        <w:rPr>
          <w:color w:val="231F20"/>
          <w:spacing w:val="-9"/>
        </w:rPr>
        <w:t> </w:t>
      </w:r>
      <w:r>
        <w:rPr>
          <w:color w:val="231F20"/>
          <w:spacing w:val="-2"/>
        </w:rPr>
        <w:t>drawing </w:t>
      </w:r>
      <w:r>
        <w:rPr>
          <w:color w:val="231F20"/>
          <w:spacing w:val="-6"/>
        </w:rPr>
        <w:t>down of deferred taxes in the foreseeable future is high, then deferred taxes (or part of </w:t>
      </w:r>
      <w:r>
        <w:rPr>
          <w:color w:val="231F20"/>
          <w:spacing w:val="-2"/>
        </w:rPr>
        <w:t>them)</w:t>
      </w:r>
      <w:r>
        <w:rPr>
          <w:color w:val="231F20"/>
          <w:spacing w:val="-11"/>
        </w:rPr>
        <w:t> </w:t>
      </w:r>
      <w:r>
        <w:rPr>
          <w:color w:val="231F20"/>
          <w:spacing w:val="-2"/>
        </w:rPr>
        <w:t>should</w:t>
      </w:r>
      <w:r>
        <w:rPr>
          <w:color w:val="231F20"/>
          <w:spacing w:val="-10"/>
        </w:rPr>
        <w:t> </w:t>
      </w:r>
      <w:r>
        <w:rPr>
          <w:color w:val="231F20"/>
          <w:spacing w:val="-2"/>
        </w:rPr>
        <w:t>be</w:t>
      </w:r>
      <w:r>
        <w:rPr>
          <w:color w:val="231F20"/>
          <w:spacing w:val="-11"/>
        </w:rPr>
        <w:t> </w:t>
      </w:r>
      <w:r>
        <w:rPr>
          <w:color w:val="231F20"/>
          <w:spacing w:val="-2"/>
        </w:rPr>
        <w:t>treated</w:t>
      </w:r>
      <w:r>
        <w:rPr>
          <w:color w:val="231F20"/>
          <w:spacing w:val="-10"/>
        </w:rPr>
        <w:t> </w:t>
      </w:r>
      <w:r>
        <w:rPr>
          <w:color w:val="231F20"/>
          <w:spacing w:val="-2"/>
        </w:rPr>
        <w:t>like</w:t>
      </w:r>
      <w:r>
        <w:rPr>
          <w:color w:val="231F20"/>
          <w:spacing w:val="-11"/>
        </w:rPr>
        <w:t> </w:t>
      </w:r>
      <w:r>
        <w:rPr>
          <w:color w:val="231F20"/>
          <w:spacing w:val="-2"/>
        </w:rPr>
        <w:t>long-term</w:t>
      </w:r>
      <w:r>
        <w:rPr>
          <w:color w:val="231F20"/>
          <w:spacing w:val="-10"/>
        </w:rPr>
        <w:t> </w:t>
      </w:r>
      <w:r>
        <w:rPr>
          <w:color w:val="231F20"/>
          <w:spacing w:val="-2"/>
        </w:rPr>
        <w:t>liabilities.</w:t>
      </w:r>
    </w:p>
    <w:p>
      <w:pPr>
        <w:pStyle w:val="BodyText"/>
        <w:spacing w:line="232" w:lineRule="auto" w:before="149"/>
        <w:ind w:left="1442" w:right="2863"/>
        <w:jc w:val="both"/>
      </w:pPr>
      <w:r>
        <w:rPr>
          <w:rFonts w:ascii="Trebuchet MS"/>
          <w:b/>
          <w:color w:val="231F20"/>
          <w:spacing w:val="-6"/>
        </w:rPr>
        <w:t>Operating</w:t>
      </w:r>
      <w:r>
        <w:rPr>
          <w:rFonts w:ascii="Trebuchet MS"/>
          <w:b/>
          <w:color w:val="231F20"/>
          <w:spacing w:val="-10"/>
        </w:rPr>
        <w:t> </w:t>
      </w:r>
      <w:r>
        <w:rPr>
          <w:rFonts w:ascii="Trebuchet MS"/>
          <w:b/>
          <w:color w:val="231F20"/>
          <w:spacing w:val="-6"/>
        </w:rPr>
        <w:t>Leases.</w:t>
      </w:r>
      <w:r>
        <w:rPr>
          <w:rFonts w:ascii="Trebuchet MS"/>
          <w:b/>
          <w:color w:val="231F20"/>
          <w:spacing w:val="-2"/>
        </w:rPr>
        <w:t> </w:t>
      </w:r>
      <w:r>
        <w:rPr>
          <w:color w:val="231F20"/>
          <w:spacing w:val="-6"/>
        </w:rPr>
        <w:t>Current accounting</w:t>
      </w:r>
      <w:r>
        <w:rPr>
          <w:color w:val="231F20"/>
          <w:spacing w:val="-7"/>
        </w:rPr>
        <w:t> </w:t>
      </w:r>
      <w:r>
        <w:rPr>
          <w:color w:val="231F20"/>
          <w:spacing w:val="-6"/>
        </w:rPr>
        <w:t>practice requires</w:t>
      </w:r>
      <w:r>
        <w:rPr>
          <w:color w:val="231F20"/>
          <w:spacing w:val="-7"/>
        </w:rPr>
        <w:t> </w:t>
      </w:r>
      <w:r>
        <w:rPr>
          <w:color w:val="231F20"/>
          <w:spacing w:val="-6"/>
        </w:rPr>
        <w:t>that most</w:t>
      </w:r>
      <w:r>
        <w:rPr>
          <w:color w:val="231F20"/>
          <w:spacing w:val="-7"/>
        </w:rPr>
        <w:t> </w:t>
      </w:r>
      <w:r>
        <w:rPr>
          <w:color w:val="231F20"/>
          <w:spacing w:val="-6"/>
        </w:rPr>
        <w:t>financing long-term </w:t>
      </w:r>
      <w:r>
        <w:rPr>
          <w:color w:val="231F20"/>
          <w:spacing w:val="-2"/>
        </w:rPr>
        <w:t>noncancelable</w:t>
      </w:r>
      <w:r>
        <w:rPr>
          <w:color w:val="231F20"/>
          <w:spacing w:val="-9"/>
        </w:rPr>
        <w:t> </w:t>
      </w:r>
      <w:r>
        <w:rPr>
          <w:color w:val="231F20"/>
          <w:spacing w:val="-2"/>
        </w:rPr>
        <w:t>leases</w:t>
      </w:r>
      <w:r>
        <w:rPr>
          <w:color w:val="231F20"/>
          <w:spacing w:val="-9"/>
        </w:rPr>
        <w:t> </w:t>
      </w:r>
      <w:r>
        <w:rPr>
          <w:color w:val="231F20"/>
          <w:spacing w:val="-2"/>
        </w:rPr>
        <w:t>be</w:t>
      </w:r>
      <w:r>
        <w:rPr>
          <w:color w:val="231F20"/>
          <w:spacing w:val="-9"/>
        </w:rPr>
        <w:t> </w:t>
      </w:r>
      <w:r>
        <w:rPr>
          <w:color w:val="231F20"/>
          <w:spacing w:val="-2"/>
        </w:rPr>
        <w:t>shown</w:t>
      </w:r>
      <w:r>
        <w:rPr>
          <w:color w:val="231F20"/>
          <w:spacing w:val="-9"/>
        </w:rPr>
        <w:t> </w:t>
      </w:r>
      <w:r>
        <w:rPr>
          <w:color w:val="231F20"/>
          <w:spacing w:val="-2"/>
        </w:rPr>
        <w:t>as</w:t>
      </w:r>
      <w:r>
        <w:rPr>
          <w:color w:val="231F20"/>
          <w:spacing w:val="-9"/>
        </w:rPr>
        <w:t> </w:t>
      </w:r>
      <w:r>
        <w:rPr>
          <w:color w:val="231F20"/>
          <w:spacing w:val="-2"/>
        </w:rPr>
        <w:t>debt.</w:t>
      </w:r>
      <w:r>
        <w:rPr>
          <w:color w:val="231F20"/>
          <w:spacing w:val="-9"/>
        </w:rPr>
        <w:t> </w:t>
      </w:r>
      <w:r>
        <w:rPr>
          <w:color w:val="231F20"/>
          <w:spacing w:val="-2"/>
        </w:rPr>
        <w:t>Yet</w:t>
      </w:r>
      <w:r>
        <w:rPr>
          <w:color w:val="231F20"/>
          <w:spacing w:val="-9"/>
        </w:rPr>
        <w:t> </w:t>
      </w:r>
      <w:r>
        <w:rPr>
          <w:color w:val="231F20"/>
          <w:spacing w:val="-2"/>
        </w:rPr>
        <w:t>companies</w:t>
      </w:r>
      <w:r>
        <w:rPr>
          <w:color w:val="231F20"/>
          <w:spacing w:val="-9"/>
        </w:rPr>
        <w:t> </w:t>
      </w:r>
      <w:r>
        <w:rPr>
          <w:color w:val="231F20"/>
          <w:spacing w:val="-2"/>
        </w:rPr>
        <w:t>have</w:t>
      </w:r>
      <w:r>
        <w:rPr>
          <w:color w:val="231F20"/>
          <w:spacing w:val="-9"/>
        </w:rPr>
        <w:t> </w:t>
      </w:r>
      <w:r>
        <w:rPr>
          <w:color w:val="231F20"/>
          <w:spacing w:val="-2"/>
        </w:rPr>
        <w:t>certain</w:t>
      </w:r>
      <w:r>
        <w:rPr>
          <w:color w:val="231F20"/>
          <w:spacing w:val="-9"/>
        </w:rPr>
        <w:t> </w:t>
      </w:r>
      <w:r>
        <w:rPr>
          <w:color w:val="231F20"/>
          <w:spacing w:val="-2"/>
        </w:rPr>
        <w:t>opportunities</w:t>
      </w:r>
      <w:r>
        <w:rPr>
          <w:color w:val="231F20"/>
          <w:spacing w:val="-9"/>
        </w:rPr>
        <w:t> </w:t>
      </w:r>
      <w:r>
        <w:rPr>
          <w:color w:val="231F20"/>
          <w:spacing w:val="-2"/>
        </w:rPr>
        <w:t>to structure</w:t>
      </w:r>
      <w:r>
        <w:rPr>
          <w:color w:val="231F20"/>
          <w:spacing w:val="-11"/>
        </w:rPr>
        <w:t> </w:t>
      </w:r>
      <w:r>
        <w:rPr>
          <w:color w:val="231F20"/>
          <w:spacing w:val="-2"/>
        </w:rPr>
        <w:t>leases</w:t>
      </w:r>
      <w:r>
        <w:rPr>
          <w:color w:val="231F20"/>
          <w:spacing w:val="-10"/>
        </w:rPr>
        <w:t> </w:t>
      </w:r>
      <w:r>
        <w:rPr>
          <w:color w:val="231F20"/>
          <w:spacing w:val="-2"/>
        </w:rPr>
        <w:t>in</w:t>
      </w:r>
      <w:r>
        <w:rPr>
          <w:color w:val="231F20"/>
          <w:spacing w:val="-11"/>
        </w:rPr>
        <w:t> </w:t>
      </w:r>
      <w:r>
        <w:rPr>
          <w:color w:val="231F20"/>
          <w:spacing w:val="-2"/>
        </w:rPr>
        <w:t>ways</w:t>
      </w:r>
      <w:r>
        <w:rPr>
          <w:color w:val="231F20"/>
          <w:spacing w:val="-10"/>
        </w:rPr>
        <w:t> </w:t>
      </w:r>
      <w:r>
        <w:rPr>
          <w:color w:val="231F20"/>
          <w:spacing w:val="-2"/>
        </w:rPr>
        <w:t>to</w:t>
      </w:r>
      <w:r>
        <w:rPr>
          <w:color w:val="231F20"/>
          <w:spacing w:val="-11"/>
        </w:rPr>
        <w:t> </w:t>
      </w:r>
      <w:r>
        <w:rPr>
          <w:color w:val="231F20"/>
          <w:spacing w:val="-2"/>
        </w:rPr>
        <w:t>avoid</w:t>
      </w:r>
      <w:r>
        <w:rPr>
          <w:color w:val="231F20"/>
          <w:spacing w:val="-10"/>
        </w:rPr>
        <w:t> </w:t>
      </w:r>
      <w:r>
        <w:rPr>
          <w:color w:val="231F20"/>
          <w:spacing w:val="-2"/>
        </w:rPr>
        <w:t>reporting</w:t>
      </w:r>
      <w:r>
        <w:rPr>
          <w:color w:val="231F20"/>
          <w:spacing w:val="-11"/>
        </w:rPr>
        <w:t> </w:t>
      </w:r>
      <w:r>
        <w:rPr>
          <w:color w:val="231F20"/>
          <w:spacing w:val="-2"/>
        </w:rPr>
        <w:t>them</w:t>
      </w:r>
      <w:r>
        <w:rPr>
          <w:color w:val="231F20"/>
          <w:spacing w:val="-10"/>
        </w:rPr>
        <w:t> </w:t>
      </w:r>
      <w:r>
        <w:rPr>
          <w:color w:val="231F20"/>
          <w:spacing w:val="-2"/>
        </w:rPr>
        <w:t>as</w:t>
      </w:r>
      <w:r>
        <w:rPr>
          <w:color w:val="231F20"/>
          <w:spacing w:val="-11"/>
        </w:rPr>
        <w:t> </w:t>
      </w:r>
      <w:r>
        <w:rPr>
          <w:color w:val="231F20"/>
          <w:spacing w:val="-2"/>
        </w:rPr>
        <w:t>debt.</w:t>
      </w:r>
      <w:r>
        <w:rPr>
          <w:color w:val="231F20"/>
          <w:spacing w:val="-10"/>
        </w:rPr>
        <w:t> </w:t>
      </w:r>
      <w:r>
        <w:rPr>
          <w:color w:val="231F20"/>
          <w:spacing w:val="-2"/>
        </w:rPr>
        <w:t>Operating</w:t>
      </w:r>
      <w:r>
        <w:rPr>
          <w:color w:val="231F20"/>
          <w:spacing w:val="-11"/>
        </w:rPr>
        <w:t> </w:t>
      </w:r>
      <w:r>
        <w:rPr>
          <w:color w:val="231F20"/>
          <w:spacing w:val="-2"/>
        </w:rPr>
        <w:t>leases</w:t>
      </w:r>
      <w:r>
        <w:rPr>
          <w:color w:val="231F20"/>
          <w:spacing w:val="-10"/>
        </w:rPr>
        <w:t> </w:t>
      </w:r>
      <w:r>
        <w:rPr>
          <w:color w:val="231F20"/>
          <w:spacing w:val="-2"/>
        </w:rPr>
        <w:t>should</w:t>
      </w:r>
      <w:r>
        <w:rPr>
          <w:color w:val="231F20"/>
          <w:spacing w:val="-11"/>
        </w:rPr>
        <w:t> </w:t>
      </w:r>
      <w:r>
        <w:rPr>
          <w:color w:val="231F20"/>
          <w:spacing w:val="-2"/>
        </w:rPr>
        <w:t>be </w:t>
      </w:r>
      <w:r>
        <w:rPr>
          <w:color w:val="231F20"/>
          <w:w w:val="90"/>
        </w:rPr>
        <w:t>recognized on the balance sheet for analytical purposes, increasing both fixed assets and </w:t>
      </w:r>
      <w:r>
        <w:rPr>
          <w:color w:val="231F20"/>
          <w:spacing w:val="-2"/>
        </w:rPr>
        <w:t>liabilities</w:t>
      </w:r>
      <w:r>
        <w:rPr>
          <w:color w:val="231F20"/>
          <w:spacing w:val="-6"/>
        </w:rPr>
        <w:t> </w:t>
      </w:r>
      <w:r>
        <w:rPr>
          <w:color w:val="231F20"/>
          <w:spacing w:val="-2"/>
        </w:rPr>
        <w:t>as</w:t>
      </w:r>
      <w:r>
        <w:rPr>
          <w:color w:val="231F20"/>
          <w:spacing w:val="-6"/>
        </w:rPr>
        <w:t> </w:t>
      </w:r>
      <w:r>
        <w:rPr>
          <w:color w:val="231F20"/>
          <w:spacing w:val="-2"/>
        </w:rPr>
        <w:t>discussed</w:t>
      </w:r>
      <w:r>
        <w:rPr>
          <w:color w:val="231F20"/>
          <w:spacing w:val="-6"/>
        </w:rPr>
        <w:t> </w:t>
      </w:r>
      <w:r>
        <w:rPr>
          <w:color w:val="231F20"/>
          <w:spacing w:val="-2"/>
        </w:rPr>
        <w:t>in</w:t>
      </w:r>
      <w:r>
        <w:rPr>
          <w:color w:val="231F20"/>
          <w:spacing w:val="-6"/>
        </w:rPr>
        <w:t> </w:t>
      </w:r>
      <w:r>
        <w:rPr>
          <w:color w:val="231F20"/>
          <w:spacing w:val="-2"/>
        </w:rPr>
        <w:t>Chapter</w:t>
      </w:r>
      <w:r>
        <w:rPr>
          <w:color w:val="231F20"/>
          <w:spacing w:val="-6"/>
        </w:rPr>
        <w:t> </w:t>
      </w:r>
      <w:r>
        <w:rPr>
          <w:color w:val="231F20"/>
          <w:spacing w:val="-2"/>
        </w:rPr>
        <w:t>3.</w:t>
      </w:r>
    </w:p>
    <w:p>
      <w:pPr>
        <w:pStyle w:val="BodyText"/>
        <w:spacing w:line="232" w:lineRule="auto" w:before="145"/>
        <w:ind w:left="1442" w:right="2863"/>
        <w:jc w:val="both"/>
      </w:pPr>
      <w:r>
        <w:rPr>
          <w:rFonts w:ascii="Trebuchet MS"/>
          <w:b/>
          <w:color w:val="231F20"/>
          <w:spacing w:val="-2"/>
        </w:rPr>
        <w:t>Off-Balance-Sheet</w:t>
      </w:r>
      <w:r>
        <w:rPr>
          <w:rFonts w:ascii="Trebuchet MS"/>
          <w:b/>
          <w:color w:val="231F20"/>
          <w:spacing w:val="-14"/>
        </w:rPr>
        <w:t> </w:t>
      </w:r>
      <w:r>
        <w:rPr>
          <w:rFonts w:ascii="Trebuchet MS"/>
          <w:b/>
          <w:color w:val="231F20"/>
          <w:spacing w:val="-2"/>
        </w:rPr>
        <w:t>Financing.</w:t>
      </w:r>
      <w:r>
        <w:rPr>
          <w:rFonts w:ascii="Trebuchet MS"/>
          <w:b/>
          <w:color w:val="231F20"/>
          <w:spacing w:val="17"/>
        </w:rPr>
        <w:t> </w:t>
      </w:r>
      <w:r>
        <w:rPr>
          <w:color w:val="231F20"/>
          <w:spacing w:val="-2"/>
        </w:rPr>
        <w:t>In</w:t>
      </w:r>
      <w:r>
        <w:rPr>
          <w:color w:val="231F20"/>
          <w:spacing w:val="-10"/>
        </w:rPr>
        <w:t> </w:t>
      </w:r>
      <w:r>
        <w:rPr>
          <w:color w:val="231F20"/>
          <w:spacing w:val="-2"/>
        </w:rPr>
        <w:t>determining</w:t>
      </w:r>
      <w:r>
        <w:rPr>
          <w:color w:val="231F20"/>
          <w:spacing w:val="-11"/>
        </w:rPr>
        <w:t> </w:t>
      </w:r>
      <w:r>
        <w:rPr>
          <w:color w:val="231F20"/>
          <w:spacing w:val="-2"/>
        </w:rPr>
        <w:t>the</w:t>
      </w:r>
      <w:r>
        <w:rPr>
          <w:color w:val="231F20"/>
          <w:spacing w:val="-10"/>
        </w:rPr>
        <w:t> </w:t>
      </w:r>
      <w:r>
        <w:rPr>
          <w:color w:val="231F20"/>
          <w:spacing w:val="-2"/>
        </w:rPr>
        <w:t>debt</w:t>
      </w:r>
      <w:r>
        <w:rPr>
          <w:color w:val="231F20"/>
          <w:spacing w:val="-11"/>
        </w:rPr>
        <w:t> </w:t>
      </w:r>
      <w:r>
        <w:rPr>
          <w:color w:val="231F20"/>
          <w:spacing w:val="-2"/>
        </w:rPr>
        <w:t>for</w:t>
      </w:r>
      <w:r>
        <w:rPr>
          <w:color w:val="231F20"/>
          <w:spacing w:val="-10"/>
        </w:rPr>
        <w:t> </w:t>
      </w:r>
      <w:r>
        <w:rPr>
          <w:color w:val="231F20"/>
          <w:spacing w:val="-2"/>
        </w:rPr>
        <w:t>a</w:t>
      </w:r>
      <w:r>
        <w:rPr>
          <w:color w:val="231F20"/>
          <w:spacing w:val="-11"/>
        </w:rPr>
        <w:t> </w:t>
      </w:r>
      <w:r>
        <w:rPr>
          <w:color w:val="231F20"/>
          <w:spacing w:val="-2"/>
        </w:rPr>
        <w:t>company,</w:t>
      </w:r>
      <w:r>
        <w:rPr>
          <w:color w:val="231F20"/>
          <w:spacing w:val="-10"/>
        </w:rPr>
        <w:t> </w:t>
      </w:r>
      <w:r>
        <w:rPr>
          <w:color w:val="231F20"/>
          <w:spacing w:val="-2"/>
        </w:rPr>
        <w:t>our</w:t>
      </w:r>
      <w:r>
        <w:rPr>
          <w:color w:val="231F20"/>
          <w:spacing w:val="-11"/>
        </w:rPr>
        <w:t> </w:t>
      </w:r>
      <w:r>
        <w:rPr>
          <w:color w:val="231F20"/>
          <w:spacing w:val="-2"/>
        </w:rPr>
        <w:t>analysis </w:t>
      </w:r>
      <w:r>
        <w:rPr>
          <w:color w:val="231F20"/>
        </w:rPr>
        <w:t>must</w:t>
      </w:r>
      <w:r>
        <w:rPr>
          <w:color w:val="231F20"/>
          <w:spacing w:val="-13"/>
        </w:rPr>
        <w:t> </w:t>
      </w:r>
      <w:r>
        <w:rPr>
          <w:color w:val="231F20"/>
        </w:rPr>
        <w:t>be</w:t>
      </w:r>
      <w:r>
        <w:rPr>
          <w:color w:val="231F20"/>
          <w:spacing w:val="-12"/>
        </w:rPr>
        <w:t> </w:t>
      </w:r>
      <w:r>
        <w:rPr>
          <w:color w:val="231F20"/>
        </w:rPr>
        <w:t>aware</w:t>
      </w:r>
      <w:r>
        <w:rPr>
          <w:color w:val="231F20"/>
          <w:spacing w:val="-13"/>
        </w:rPr>
        <w:t> </w:t>
      </w:r>
      <w:r>
        <w:rPr>
          <w:color w:val="231F20"/>
        </w:rPr>
        <w:t>that</w:t>
      </w:r>
      <w:r>
        <w:rPr>
          <w:color w:val="231F20"/>
          <w:spacing w:val="-12"/>
        </w:rPr>
        <w:t> </w:t>
      </w:r>
      <w:r>
        <w:rPr>
          <w:color w:val="231F20"/>
        </w:rPr>
        <w:t>some</w:t>
      </w:r>
      <w:r>
        <w:rPr>
          <w:color w:val="231F20"/>
          <w:spacing w:val="-13"/>
        </w:rPr>
        <w:t> </w:t>
      </w:r>
      <w:r>
        <w:rPr>
          <w:color w:val="231F20"/>
        </w:rPr>
        <w:t>managers</w:t>
      </w:r>
      <w:r>
        <w:rPr>
          <w:color w:val="231F20"/>
          <w:spacing w:val="-12"/>
        </w:rPr>
        <w:t> </w:t>
      </w:r>
      <w:r>
        <w:rPr>
          <w:color w:val="231F20"/>
        </w:rPr>
        <w:t>attempt</w:t>
      </w:r>
      <w:r>
        <w:rPr>
          <w:color w:val="231F20"/>
          <w:spacing w:val="-13"/>
        </w:rPr>
        <w:t> </w:t>
      </w:r>
      <w:r>
        <w:rPr>
          <w:color w:val="231F20"/>
        </w:rPr>
        <w:t>to</w:t>
      </w:r>
      <w:r>
        <w:rPr>
          <w:color w:val="231F20"/>
          <w:spacing w:val="-12"/>
        </w:rPr>
        <w:t> </w:t>
      </w:r>
      <w:r>
        <w:rPr>
          <w:color w:val="231F20"/>
        </w:rPr>
        <w:t>understate</w:t>
      </w:r>
      <w:r>
        <w:rPr>
          <w:color w:val="231F20"/>
          <w:spacing w:val="-13"/>
        </w:rPr>
        <w:t> </w:t>
      </w:r>
      <w:r>
        <w:rPr>
          <w:color w:val="231F20"/>
        </w:rPr>
        <w:t>debt,</w:t>
      </w:r>
      <w:r>
        <w:rPr>
          <w:color w:val="231F20"/>
          <w:spacing w:val="-12"/>
        </w:rPr>
        <w:t> </w:t>
      </w:r>
      <w:r>
        <w:rPr>
          <w:color w:val="231F20"/>
        </w:rPr>
        <w:t>often</w:t>
      </w:r>
      <w:r>
        <w:rPr>
          <w:color w:val="231F20"/>
          <w:spacing w:val="-13"/>
        </w:rPr>
        <w:t> </w:t>
      </w:r>
      <w:r>
        <w:rPr>
          <w:color w:val="231F20"/>
        </w:rPr>
        <w:t>with</w:t>
      </w:r>
      <w:r>
        <w:rPr>
          <w:color w:val="231F20"/>
          <w:spacing w:val="-12"/>
        </w:rPr>
        <w:t> </w:t>
      </w:r>
      <w:r>
        <w:rPr>
          <w:color w:val="231F20"/>
        </w:rPr>
        <w:t>new</w:t>
      </w:r>
      <w:r>
        <w:rPr>
          <w:color w:val="231F20"/>
          <w:spacing w:val="-13"/>
        </w:rPr>
        <w:t> </w:t>
      </w:r>
      <w:r>
        <w:rPr>
          <w:color w:val="231F20"/>
        </w:rPr>
        <w:t>and </w:t>
      </w:r>
      <w:r>
        <w:rPr>
          <w:color w:val="231F20"/>
          <w:spacing w:val="-4"/>
        </w:rPr>
        <w:t>sometimes</w:t>
      </w:r>
      <w:r>
        <w:rPr>
          <w:color w:val="231F20"/>
          <w:spacing w:val="-5"/>
        </w:rPr>
        <w:t> </w:t>
      </w:r>
      <w:r>
        <w:rPr>
          <w:color w:val="231F20"/>
          <w:spacing w:val="-4"/>
        </w:rPr>
        <w:t>complex</w:t>
      </w:r>
      <w:r>
        <w:rPr>
          <w:color w:val="231F20"/>
          <w:spacing w:val="-5"/>
        </w:rPr>
        <w:t> </w:t>
      </w:r>
      <w:r>
        <w:rPr>
          <w:color w:val="231F20"/>
          <w:spacing w:val="-4"/>
        </w:rPr>
        <w:t>means.</w:t>
      </w:r>
      <w:r>
        <w:rPr>
          <w:color w:val="231F20"/>
          <w:spacing w:val="-5"/>
        </w:rPr>
        <w:t> </w:t>
      </w:r>
      <w:r>
        <w:rPr>
          <w:color w:val="231F20"/>
          <w:spacing w:val="-4"/>
        </w:rPr>
        <w:t>We</w:t>
      </w:r>
      <w:r>
        <w:rPr>
          <w:color w:val="231F20"/>
          <w:spacing w:val="-5"/>
        </w:rPr>
        <w:t> </w:t>
      </w:r>
      <w:r>
        <w:rPr>
          <w:color w:val="231F20"/>
          <w:spacing w:val="-4"/>
        </w:rPr>
        <w:t>discuss</w:t>
      </w:r>
      <w:r>
        <w:rPr>
          <w:color w:val="231F20"/>
          <w:spacing w:val="-5"/>
        </w:rPr>
        <w:t> </w:t>
      </w:r>
      <w:r>
        <w:rPr>
          <w:color w:val="231F20"/>
          <w:spacing w:val="-4"/>
        </w:rPr>
        <w:t>several</w:t>
      </w:r>
      <w:r>
        <w:rPr>
          <w:color w:val="231F20"/>
          <w:spacing w:val="-5"/>
        </w:rPr>
        <w:t> </w:t>
      </w:r>
      <w:r>
        <w:rPr>
          <w:color w:val="231F20"/>
          <w:spacing w:val="-4"/>
        </w:rPr>
        <w:t>means</w:t>
      </w:r>
      <w:r>
        <w:rPr>
          <w:color w:val="231F20"/>
          <w:spacing w:val="-5"/>
        </w:rPr>
        <w:t> </w:t>
      </w:r>
      <w:r>
        <w:rPr>
          <w:color w:val="231F20"/>
          <w:spacing w:val="-4"/>
        </w:rPr>
        <w:t>for</w:t>
      </w:r>
      <w:r>
        <w:rPr>
          <w:color w:val="231F20"/>
          <w:spacing w:val="-5"/>
        </w:rPr>
        <w:t> </w:t>
      </w:r>
      <w:r>
        <w:rPr>
          <w:color w:val="231F20"/>
          <w:spacing w:val="-4"/>
        </w:rPr>
        <w:t>doing</w:t>
      </w:r>
      <w:r>
        <w:rPr>
          <w:color w:val="231F20"/>
          <w:spacing w:val="-5"/>
        </w:rPr>
        <w:t> </w:t>
      </w:r>
      <w:r>
        <w:rPr>
          <w:color w:val="231F20"/>
          <w:spacing w:val="-4"/>
        </w:rPr>
        <w:t>this</w:t>
      </w:r>
      <w:r>
        <w:rPr>
          <w:color w:val="231F20"/>
          <w:spacing w:val="-5"/>
        </w:rPr>
        <w:t> </w:t>
      </w:r>
      <w:r>
        <w:rPr>
          <w:color w:val="231F20"/>
          <w:spacing w:val="-4"/>
        </w:rPr>
        <w:t>in</w:t>
      </w:r>
      <w:r>
        <w:rPr>
          <w:color w:val="231F20"/>
          <w:spacing w:val="-5"/>
        </w:rPr>
        <w:t> </w:t>
      </w:r>
      <w:r>
        <w:rPr>
          <w:color w:val="231F20"/>
          <w:spacing w:val="-4"/>
        </w:rPr>
        <w:t>Chapter</w:t>
      </w:r>
      <w:r>
        <w:rPr>
          <w:color w:val="231F20"/>
          <w:spacing w:val="-5"/>
        </w:rPr>
        <w:t> </w:t>
      </w:r>
      <w:r>
        <w:rPr>
          <w:color w:val="231F20"/>
          <w:spacing w:val="-4"/>
        </w:rPr>
        <w:t>3,</w:t>
      </w:r>
      <w:r>
        <w:rPr>
          <w:color w:val="231F20"/>
          <w:spacing w:val="-5"/>
        </w:rPr>
        <w:t> </w:t>
      </w:r>
      <w:r>
        <w:rPr>
          <w:color w:val="231F20"/>
          <w:spacing w:val="-4"/>
        </w:rPr>
        <w:t>in- </w:t>
      </w:r>
      <w:r>
        <w:rPr>
          <w:color w:val="231F20"/>
          <w:spacing w:val="-6"/>
        </w:rPr>
        <w:t>cluding sales of receivables, off-balance-sheet financing arrangements utilizing special </w:t>
      </w:r>
      <w:r>
        <w:rPr>
          <w:color w:val="231F20"/>
          <w:spacing w:val="-4"/>
        </w:rPr>
        <w:t>purpose</w:t>
      </w:r>
      <w:r>
        <w:rPr>
          <w:color w:val="231F20"/>
          <w:spacing w:val="-7"/>
        </w:rPr>
        <w:t> </w:t>
      </w:r>
      <w:r>
        <w:rPr>
          <w:color w:val="231F20"/>
          <w:spacing w:val="-4"/>
        </w:rPr>
        <w:t>entities</w:t>
      </w:r>
      <w:r>
        <w:rPr>
          <w:color w:val="231F20"/>
          <w:spacing w:val="-7"/>
        </w:rPr>
        <w:t> </w:t>
      </w:r>
      <w:r>
        <w:rPr>
          <w:color w:val="231F20"/>
          <w:spacing w:val="-4"/>
        </w:rPr>
        <w:t>(SPEs),</w:t>
      </w:r>
      <w:r>
        <w:rPr>
          <w:color w:val="231F20"/>
          <w:spacing w:val="-7"/>
        </w:rPr>
        <w:t> </w:t>
      </w:r>
      <w:r>
        <w:rPr>
          <w:color w:val="231F20"/>
          <w:spacing w:val="-4"/>
        </w:rPr>
        <w:t>and</w:t>
      </w:r>
      <w:r>
        <w:rPr>
          <w:color w:val="231F20"/>
          <w:spacing w:val="-7"/>
        </w:rPr>
        <w:t> </w:t>
      </w:r>
      <w:r>
        <w:rPr>
          <w:color w:val="231F20"/>
          <w:spacing w:val="-4"/>
        </w:rPr>
        <w:t>equity</w:t>
      </w:r>
      <w:r>
        <w:rPr>
          <w:color w:val="231F20"/>
          <w:spacing w:val="-7"/>
        </w:rPr>
        <w:t> </w:t>
      </w:r>
      <w:r>
        <w:rPr>
          <w:color w:val="231F20"/>
          <w:spacing w:val="-4"/>
        </w:rPr>
        <w:t>method</w:t>
      </w:r>
      <w:r>
        <w:rPr>
          <w:color w:val="231F20"/>
          <w:spacing w:val="-7"/>
        </w:rPr>
        <w:t> </w:t>
      </w:r>
      <w:r>
        <w:rPr>
          <w:color w:val="231F20"/>
          <w:spacing w:val="-4"/>
        </w:rPr>
        <w:t>investments.</w:t>
      </w:r>
      <w:r>
        <w:rPr>
          <w:color w:val="231F20"/>
          <w:spacing w:val="-7"/>
        </w:rPr>
        <w:t> </w:t>
      </w:r>
      <w:r>
        <w:rPr>
          <w:color w:val="231F20"/>
          <w:spacing w:val="-4"/>
        </w:rPr>
        <w:t>Our</w:t>
      </w:r>
      <w:r>
        <w:rPr>
          <w:color w:val="231F20"/>
          <w:spacing w:val="-7"/>
        </w:rPr>
        <w:t> </w:t>
      </w:r>
      <w:r>
        <w:rPr>
          <w:color w:val="231F20"/>
          <w:spacing w:val="-4"/>
        </w:rPr>
        <w:t>critical</w:t>
      </w:r>
      <w:r>
        <w:rPr>
          <w:color w:val="231F20"/>
          <w:spacing w:val="-7"/>
        </w:rPr>
        <w:t> </w:t>
      </w:r>
      <w:r>
        <w:rPr>
          <w:color w:val="231F20"/>
          <w:spacing w:val="-4"/>
        </w:rPr>
        <w:t>reading</w:t>
      </w:r>
      <w:r>
        <w:rPr>
          <w:color w:val="231F20"/>
          <w:spacing w:val="-7"/>
        </w:rPr>
        <w:t> </w:t>
      </w:r>
      <w:r>
        <w:rPr>
          <w:color w:val="231F20"/>
          <w:spacing w:val="-4"/>
        </w:rPr>
        <w:t>of</w:t>
      </w:r>
      <w:r>
        <w:rPr>
          <w:color w:val="231F20"/>
          <w:spacing w:val="-7"/>
        </w:rPr>
        <w:t> </w:t>
      </w:r>
      <w:r>
        <w:rPr>
          <w:color w:val="231F20"/>
          <w:spacing w:val="-4"/>
        </w:rPr>
        <w:t>notes </w:t>
      </w:r>
      <w:r>
        <w:rPr>
          <w:color w:val="231F20"/>
          <w:spacing w:val="-6"/>
        </w:rPr>
        <w:t>and</w:t>
      </w:r>
      <w:r>
        <w:rPr>
          <w:color w:val="231F20"/>
          <w:spacing w:val="-7"/>
        </w:rPr>
        <w:t> </w:t>
      </w:r>
      <w:r>
        <w:rPr>
          <w:color w:val="231F20"/>
          <w:spacing w:val="-6"/>
        </w:rPr>
        <w:t>management comments,</w:t>
      </w:r>
      <w:r>
        <w:rPr>
          <w:color w:val="231F20"/>
          <w:spacing w:val="-7"/>
        </w:rPr>
        <w:t> </w:t>
      </w:r>
      <w:r>
        <w:rPr>
          <w:color w:val="231F20"/>
          <w:spacing w:val="-6"/>
        </w:rPr>
        <w:t>along with</w:t>
      </w:r>
      <w:r>
        <w:rPr>
          <w:color w:val="231F20"/>
          <w:spacing w:val="-7"/>
        </w:rPr>
        <w:t> </w:t>
      </w:r>
      <w:r>
        <w:rPr>
          <w:color w:val="231F20"/>
          <w:spacing w:val="-6"/>
        </w:rPr>
        <w:t>inquiries to</w:t>
      </w:r>
      <w:r>
        <w:rPr>
          <w:color w:val="231F20"/>
          <w:spacing w:val="-7"/>
        </w:rPr>
        <w:t> </w:t>
      </w:r>
      <w:r>
        <w:rPr>
          <w:color w:val="231F20"/>
          <w:spacing w:val="-6"/>
        </w:rPr>
        <w:t>management, can</w:t>
      </w:r>
      <w:r>
        <w:rPr>
          <w:color w:val="231F20"/>
          <w:spacing w:val="-7"/>
        </w:rPr>
        <w:t> </w:t>
      </w:r>
      <w:r>
        <w:rPr>
          <w:color w:val="231F20"/>
          <w:spacing w:val="-6"/>
        </w:rPr>
        <w:t>often shed</w:t>
      </w:r>
      <w:r>
        <w:rPr>
          <w:color w:val="231F20"/>
          <w:spacing w:val="-7"/>
        </w:rPr>
        <w:t> </w:t>
      </w:r>
      <w:r>
        <w:rPr>
          <w:color w:val="231F20"/>
          <w:spacing w:val="-6"/>
        </w:rPr>
        <w:t>light </w:t>
      </w:r>
      <w:r>
        <w:rPr>
          <w:color w:val="231F20"/>
          <w:spacing w:val="-2"/>
        </w:rPr>
        <w:t>on</w:t>
      </w:r>
      <w:r>
        <w:rPr>
          <w:color w:val="231F20"/>
          <w:spacing w:val="-4"/>
        </w:rPr>
        <w:t> </w:t>
      </w:r>
      <w:r>
        <w:rPr>
          <w:color w:val="231F20"/>
          <w:spacing w:val="-2"/>
        </w:rPr>
        <w:t>the</w:t>
      </w:r>
      <w:r>
        <w:rPr>
          <w:color w:val="231F20"/>
          <w:spacing w:val="-4"/>
        </w:rPr>
        <w:t> </w:t>
      </w:r>
      <w:r>
        <w:rPr>
          <w:color w:val="231F20"/>
          <w:spacing w:val="-2"/>
        </w:rPr>
        <w:t>existence</w:t>
      </w:r>
      <w:r>
        <w:rPr>
          <w:color w:val="231F20"/>
          <w:spacing w:val="-4"/>
        </w:rPr>
        <w:t> </w:t>
      </w:r>
      <w:r>
        <w:rPr>
          <w:color w:val="231F20"/>
          <w:spacing w:val="-2"/>
        </w:rPr>
        <w:t>of</w:t>
      </w:r>
      <w:r>
        <w:rPr>
          <w:color w:val="231F20"/>
          <w:spacing w:val="-4"/>
        </w:rPr>
        <w:t> </w:t>
      </w:r>
      <w:r>
        <w:rPr>
          <w:color w:val="231F20"/>
          <w:spacing w:val="-2"/>
        </w:rPr>
        <w:t>unrecorded</w:t>
      </w:r>
      <w:r>
        <w:rPr>
          <w:color w:val="231F20"/>
          <w:spacing w:val="-4"/>
        </w:rPr>
        <w:t> </w:t>
      </w:r>
      <w:r>
        <w:rPr>
          <w:color w:val="231F20"/>
          <w:spacing w:val="-2"/>
        </w:rPr>
        <w:t>liabilities.</w:t>
      </w:r>
    </w:p>
    <w:p>
      <w:pPr>
        <w:spacing w:after="0" w:line="232" w:lineRule="auto"/>
        <w:jc w:val="both"/>
        <w:sectPr>
          <w:pgSz w:w="11510" w:h="14400"/>
          <w:pgMar w:header="0" w:footer="0" w:top="920" w:bottom="280" w:left="0" w:right="0"/>
        </w:sectPr>
      </w:pPr>
    </w:p>
    <w:p>
      <w:pPr>
        <w:pStyle w:val="BodyText"/>
        <w:spacing w:before="3"/>
        <w:rPr>
          <w:sz w:val="15"/>
        </w:rPr>
      </w:pPr>
    </w:p>
    <w:p>
      <w:pPr>
        <w:pStyle w:val="BodyText"/>
        <w:spacing w:line="232" w:lineRule="auto" w:before="108"/>
        <w:ind w:left="2882" w:right="1423"/>
        <w:jc w:val="both"/>
      </w:pPr>
      <w:r>
        <w:rPr>
          <w:rFonts w:ascii="Trebuchet MS"/>
          <w:b/>
          <w:color w:val="231F20"/>
          <w:spacing w:val="-6"/>
        </w:rPr>
        <w:t>Contingent</w:t>
      </w:r>
      <w:r>
        <w:rPr>
          <w:rFonts w:ascii="Trebuchet MS"/>
          <w:b/>
          <w:color w:val="231F20"/>
          <w:spacing w:val="-10"/>
        </w:rPr>
        <w:t> </w:t>
      </w:r>
      <w:r>
        <w:rPr>
          <w:rFonts w:ascii="Trebuchet MS"/>
          <w:b/>
          <w:color w:val="231F20"/>
          <w:spacing w:val="-6"/>
        </w:rPr>
        <w:t>Liabilities.</w:t>
      </w:r>
      <w:r>
        <w:rPr>
          <w:rFonts w:ascii="Trebuchet MS"/>
          <w:b/>
          <w:color w:val="231F20"/>
          <w:spacing w:val="18"/>
        </w:rPr>
        <w:t> </w:t>
      </w:r>
      <w:r>
        <w:rPr>
          <w:color w:val="231F20"/>
          <w:spacing w:val="-6"/>
        </w:rPr>
        <w:t>Contingencies such</w:t>
      </w:r>
      <w:r>
        <w:rPr>
          <w:color w:val="231F20"/>
          <w:spacing w:val="-7"/>
        </w:rPr>
        <w:t> </w:t>
      </w:r>
      <w:r>
        <w:rPr>
          <w:color w:val="231F20"/>
          <w:spacing w:val="-6"/>
        </w:rPr>
        <w:t>as product</w:t>
      </w:r>
      <w:r>
        <w:rPr>
          <w:color w:val="231F20"/>
          <w:spacing w:val="-7"/>
        </w:rPr>
        <w:t> </w:t>
      </w:r>
      <w:r>
        <w:rPr>
          <w:color w:val="231F20"/>
          <w:spacing w:val="-6"/>
        </w:rPr>
        <w:t>guarantees and</w:t>
      </w:r>
      <w:r>
        <w:rPr>
          <w:color w:val="231F20"/>
          <w:spacing w:val="-7"/>
        </w:rPr>
        <w:t> </w:t>
      </w:r>
      <w:r>
        <w:rPr>
          <w:color w:val="231F20"/>
          <w:spacing w:val="-6"/>
        </w:rPr>
        <w:t>warranties rep- resent obligations to offer future services or goods that are classified as liabilities. Typi- cally, reserves created by charges to income are also considered liabilities. Our analysis </w:t>
      </w:r>
      <w:r>
        <w:rPr>
          <w:color w:val="231F20"/>
          <w:spacing w:val="-4"/>
        </w:rPr>
        <w:t>must</w:t>
      </w:r>
      <w:r>
        <w:rPr>
          <w:color w:val="231F20"/>
          <w:spacing w:val="-9"/>
        </w:rPr>
        <w:t> </w:t>
      </w:r>
      <w:r>
        <w:rPr>
          <w:color w:val="231F20"/>
          <w:spacing w:val="-4"/>
        </w:rPr>
        <w:t>make</w:t>
      </w:r>
      <w:r>
        <w:rPr>
          <w:color w:val="231F20"/>
          <w:spacing w:val="-8"/>
        </w:rPr>
        <w:t> </w:t>
      </w:r>
      <w:r>
        <w:rPr>
          <w:color w:val="231F20"/>
          <w:spacing w:val="-4"/>
        </w:rPr>
        <w:t>a</w:t>
      </w:r>
      <w:r>
        <w:rPr>
          <w:color w:val="231F20"/>
          <w:spacing w:val="-9"/>
        </w:rPr>
        <w:t> </w:t>
      </w:r>
      <w:r>
        <w:rPr>
          <w:color w:val="231F20"/>
          <w:spacing w:val="-4"/>
        </w:rPr>
        <w:t>judgment</w:t>
      </w:r>
      <w:r>
        <w:rPr>
          <w:color w:val="231F20"/>
          <w:spacing w:val="-8"/>
        </w:rPr>
        <w:t> </w:t>
      </w:r>
      <w:r>
        <w:rPr>
          <w:color w:val="231F20"/>
          <w:spacing w:val="-4"/>
        </w:rPr>
        <w:t>regarding</w:t>
      </w:r>
      <w:r>
        <w:rPr>
          <w:color w:val="231F20"/>
          <w:spacing w:val="-9"/>
        </w:rPr>
        <w:t> </w:t>
      </w:r>
      <w:r>
        <w:rPr>
          <w:color w:val="231F20"/>
          <w:spacing w:val="-4"/>
        </w:rPr>
        <w:t>the</w:t>
      </w:r>
      <w:r>
        <w:rPr>
          <w:color w:val="231F20"/>
          <w:spacing w:val="-8"/>
        </w:rPr>
        <w:t> </w:t>
      </w:r>
      <w:r>
        <w:rPr>
          <w:color w:val="231F20"/>
          <w:spacing w:val="-4"/>
        </w:rPr>
        <w:t>likelihood</w:t>
      </w:r>
      <w:r>
        <w:rPr>
          <w:color w:val="231F20"/>
          <w:spacing w:val="-9"/>
        </w:rPr>
        <w:t> </w:t>
      </w:r>
      <w:r>
        <w:rPr>
          <w:color w:val="231F20"/>
          <w:spacing w:val="-4"/>
        </w:rPr>
        <w:t>of</w:t>
      </w:r>
      <w:r>
        <w:rPr>
          <w:color w:val="231F20"/>
          <w:spacing w:val="-8"/>
        </w:rPr>
        <w:t> </w:t>
      </w:r>
      <w:r>
        <w:rPr>
          <w:color w:val="231F20"/>
          <w:spacing w:val="-4"/>
        </w:rPr>
        <w:t>commitments</w:t>
      </w:r>
      <w:r>
        <w:rPr>
          <w:color w:val="231F20"/>
          <w:spacing w:val="-9"/>
        </w:rPr>
        <w:t> </w:t>
      </w:r>
      <w:r>
        <w:rPr>
          <w:color w:val="231F20"/>
          <w:spacing w:val="-4"/>
        </w:rPr>
        <w:t>or</w:t>
      </w:r>
      <w:r>
        <w:rPr>
          <w:color w:val="231F20"/>
          <w:spacing w:val="-8"/>
        </w:rPr>
        <w:t> </w:t>
      </w:r>
      <w:r>
        <w:rPr>
          <w:color w:val="231F20"/>
          <w:spacing w:val="-4"/>
        </w:rPr>
        <w:t>contingencies</w:t>
      </w:r>
      <w:r>
        <w:rPr>
          <w:color w:val="231F20"/>
          <w:spacing w:val="-9"/>
        </w:rPr>
        <w:t> </w:t>
      </w:r>
      <w:r>
        <w:rPr>
          <w:color w:val="231F20"/>
          <w:spacing w:val="-4"/>
        </w:rPr>
        <w:t>be- </w:t>
      </w:r>
      <w:r>
        <w:rPr>
          <w:color w:val="231F20"/>
          <w:w w:val="90"/>
        </w:rPr>
        <w:t>coming actual liabilities and then treat these items accordingly. For example, guarantees</w:t>
      </w:r>
      <w:r>
        <w:rPr>
          <w:color w:val="231F20"/>
          <w:spacing w:val="40"/>
        </w:rPr>
        <w:t> </w:t>
      </w:r>
      <w:r>
        <w:rPr>
          <w:color w:val="231F20"/>
          <w:spacing w:val="-4"/>
        </w:rPr>
        <w:t>of</w:t>
      </w:r>
      <w:r>
        <w:rPr>
          <w:color w:val="231F20"/>
          <w:spacing w:val="-7"/>
        </w:rPr>
        <w:t> </w:t>
      </w:r>
      <w:r>
        <w:rPr>
          <w:color w:val="231F20"/>
          <w:spacing w:val="-4"/>
        </w:rPr>
        <w:t>indebtedness</w:t>
      </w:r>
      <w:r>
        <w:rPr>
          <w:color w:val="231F20"/>
          <w:spacing w:val="-7"/>
        </w:rPr>
        <w:t> </w:t>
      </w:r>
      <w:r>
        <w:rPr>
          <w:color w:val="231F20"/>
          <w:spacing w:val="-4"/>
        </w:rPr>
        <w:t>of</w:t>
      </w:r>
      <w:r>
        <w:rPr>
          <w:color w:val="231F20"/>
          <w:spacing w:val="-7"/>
        </w:rPr>
        <w:t> </w:t>
      </w:r>
      <w:r>
        <w:rPr>
          <w:color w:val="231F20"/>
          <w:spacing w:val="-4"/>
        </w:rPr>
        <w:t>subsidiaries</w:t>
      </w:r>
      <w:r>
        <w:rPr>
          <w:color w:val="231F20"/>
          <w:spacing w:val="-7"/>
        </w:rPr>
        <w:t> </w:t>
      </w:r>
      <w:r>
        <w:rPr>
          <w:color w:val="231F20"/>
          <w:spacing w:val="-4"/>
        </w:rPr>
        <w:t>or</w:t>
      </w:r>
      <w:r>
        <w:rPr>
          <w:color w:val="231F20"/>
          <w:spacing w:val="-7"/>
        </w:rPr>
        <w:t> </w:t>
      </w:r>
      <w:r>
        <w:rPr>
          <w:color w:val="231F20"/>
          <w:spacing w:val="-4"/>
        </w:rPr>
        <w:t>others</w:t>
      </w:r>
      <w:r>
        <w:rPr>
          <w:color w:val="231F20"/>
          <w:spacing w:val="-7"/>
        </w:rPr>
        <w:t> </w:t>
      </w:r>
      <w:r>
        <w:rPr>
          <w:color w:val="231F20"/>
          <w:spacing w:val="-4"/>
        </w:rPr>
        <w:t>that</w:t>
      </w:r>
      <w:r>
        <w:rPr>
          <w:color w:val="231F20"/>
          <w:spacing w:val="-7"/>
        </w:rPr>
        <w:t> </w:t>
      </w:r>
      <w:r>
        <w:rPr>
          <w:color w:val="231F20"/>
          <w:spacing w:val="-4"/>
        </w:rPr>
        <w:t>are</w:t>
      </w:r>
      <w:r>
        <w:rPr>
          <w:color w:val="231F20"/>
          <w:spacing w:val="-7"/>
        </w:rPr>
        <w:t> </w:t>
      </w:r>
      <w:r>
        <w:rPr>
          <w:color w:val="231F20"/>
          <w:spacing w:val="-4"/>
        </w:rPr>
        <w:t>likely</w:t>
      </w:r>
      <w:r>
        <w:rPr>
          <w:color w:val="231F20"/>
          <w:spacing w:val="-7"/>
        </w:rPr>
        <w:t> </w:t>
      </w:r>
      <w:r>
        <w:rPr>
          <w:color w:val="231F20"/>
          <w:spacing w:val="-4"/>
        </w:rPr>
        <w:t>to</w:t>
      </w:r>
      <w:r>
        <w:rPr>
          <w:color w:val="231F20"/>
          <w:spacing w:val="-7"/>
        </w:rPr>
        <w:t> </w:t>
      </w:r>
      <w:r>
        <w:rPr>
          <w:color w:val="231F20"/>
          <w:spacing w:val="-4"/>
        </w:rPr>
        <w:t>become</w:t>
      </w:r>
      <w:r>
        <w:rPr>
          <w:color w:val="231F20"/>
          <w:spacing w:val="-7"/>
        </w:rPr>
        <w:t> </w:t>
      </w:r>
      <w:r>
        <w:rPr>
          <w:color w:val="231F20"/>
          <w:spacing w:val="-4"/>
        </w:rPr>
        <w:t>liabilities</w:t>
      </w:r>
      <w:r>
        <w:rPr>
          <w:color w:val="231F20"/>
          <w:spacing w:val="-7"/>
        </w:rPr>
        <w:t> </w:t>
      </w:r>
      <w:r>
        <w:rPr>
          <w:color w:val="231F20"/>
          <w:spacing w:val="-4"/>
        </w:rPr>
        <w:t>should</w:t>
      </w:r>
      <w:r>
        <w:rPr>
          <w:color w:val="231F20"/>
          <w:spacing w:val="-7"/>
        </w:rPr>
        <w:t> </w:t>
      </w:r>
      <w:r>
        <w:rPr>
          <w:color w:val="231F20"/>
          <w:spacing w:val="-4"/>
        </w:rPr>
        <w:t>be </w:t>
      </w:r>
      <w:r>
        <w:rPr>
          <w:color w:val="231F20"/>
        </w:rPr>
        <w:t>treated</w:t>
      </w:r>
      <w:r>
        <w:rPr>
          <w:color w:val="231F20"/>
          <w:spacing w:val="-2"/>
        </w:rPr>
        <w:t> </w:t>
      </w:r>
      <w:r>
        <w:rPr>
          <w:color w:val="231F20"/>
        </w:rPr>
        <w:t>as</w:t>
      </w:r>
      <w:r>
        <w:rPr>
          <w:color w:val="231F20"/>
          <w:spacing w:val="-2"/>
        </w:rPr>
        <w:t> </w:t>
      </w:r>
      <w:r>
        <w:rPr>
          <w:color w:val="231F20"/>
        </w:rPr>
        <w:t>liabilities.</w:t>
      </w:r>
    </w:p>
    <w:p>
      <w:pPr>
        <w:pStyle w:val="BodyText"/>
        <w:spacing w:before="9"/>
        <w:rPr>
          <w:sz w:val="18"/>
        </w:rPr>
      </w:pPr>
    </w:p>
    <w:p>
      <w:pPr>
        <w:pStyle w:val="BodyText"/>
        <w:spacing w:line="232" w:lineRule="auto"/>
        <w:ind w:left="2882" w:right="1423"/>
        <w:jc w:val="both"/>
      </w:pPr>
      <w:r>
        <w:rPr>
          <w:rFonts w:ascii="Trebuchet MS" w:hAnsi="Trebuchet MS"/>
          <w:b/>
          <w:color w:val="231F20"/>
          <w:spacing w:val="-4"/>
        </w:rPr>
        <w:t>Minority</w:t>
      </w:r>
      <w:r>
        <w:rPr>
          <w:rFonts w:ascii="Trebuchet MS" w:hAnsi="Trebuchet MS"/>
          <w:b/>
          <w:color w:val="231F20"/>
          <w:spacing w:val="-12"/>
        </w:rPr>
        <w:t> </w:t>
      </w:r>
      <w:r>
        <w:rPr>
          <w:rFonts w:ascii="Trebuchet MS" w:hAnsi="Trebuchet MS"/>
          <w:b/>
          <w:color w:val="231F20"/>
          <w:spacing w:val="-4"/>
        </w:rPr>
        <w:t>Interests.</w:t>
      </w:r>
      <w:r>
        <w:rPr>
          <w:rFonts w:ascii="Trebuchet MS" w:hAnsi="Trebuchet MS"/>
          <w:b/>
          <w:color w:val="231F20"/>
          <w:spacing w:val="40"/>
        </w:rPr>
        <w:t> </w:t>
      </w:r>
      <w:r>
        <w:rPr>
          <w:color w:val="231F20"/>
          <w:spacing w:val="-4"/>
        </w:rPr>
        <w:t>Minority</w:t>
      </w:r>
      <w:r>
        <w:rPr>
          <w:color w:val="231F20"/>
          <w:spacing w:val="-6"/>
        </w:rPr>
        <w:t> </w:t>
      </w:r>
      <w:r>
        <w:rPr>
          <w:color w:val="231F20"/>
          <w:spacing w:val="-4"/>
        </w:rPr>
        <w:t>interests</w:t>
      </w:r>
      <w:r>
        <w:rPr>
          <w:color w:val="231F20"/>
          <w:spacing w:val="-6"/>
        </w:rPr>
        <w:t> </w:t>
      </w:r>
      <w:r>
        <w:rPr>
          <w:color w:val="231F20"/>
          <w:spacing w:val="-4"/>
        </w:rPr>
        <w:t>in</w:t>
      </w:r>
      <w:r>
        <w:rPr>
          <w:color w:val="231F20"/>
          <w:spacing w:val="-6"/>
        </w:rPr>
        <w:t> </w:t>
      </w:r>
      <w:r>
        <w:rPr>
          <w:color w:val="231F20"/>
          <w:spacing w:val="-4"/>
        </w:rPr>
        <w:t>consolidated</w:t>
      </w:r>
      <w:r>
        <w:rPr>
          <w:color w:val="231F20"/>
          <w:spacing w:val="-6"/>
        </w:rPr>
        <w:t> </w:t>
      </w:r>
      <w:r>
        <w:rPr>
          <w:color w:val="231F20"/>
          <w:spacing w:val="-4"/>
        </w:rPr>
        <w:t>financial</w:t>
      </w:r>
      <w:r>
        <w:rPr>
          <w:color w:val="231F20"/>
          <w:spacing w:val="-6"/>
        </w:rPr>
        <w:t> </w:t>
      </w:r>
      <w:r>
        <w:rPr>
          <w:color w:val="231F20"/>
          <w:spacing w:val="-4"/>
        </w:rPr>
        <w:t>statements</w:t>
      </w:r>
      <w:r>
        <w:rPr>
          <w:color w:val="231F20"/>
          <w:spacing w:val="-6"/>
        </w:rPr>
        <w:t> </w:t>
      </w:r>
      <w:r>
        <w:rPr>
          <w:color w:val="231F20"/>
          <w:spacing w:val="-4"/>
        </w:rPr>
        <w:t>represent </w:t>
      </w:r>
      <w:r>
        <w:rPr>
          <w:color w:val="231F20"/>
          <w:spacing w:val="-2"/>
        </w:rPr>
        <w:t>the</w:t>
      </w:r>
      <w:r>
        <w:rPr>
          <w:color w:val="231F20"/>
          <w:spacing w:val="-13"/>
        </w:rPr>
        <w:t> </w:t>
      </w:r>
      <w:r>
        <w:rPr>
          <w:color w:val="231F20"/>
          <w:spacing w:val="-2"/>
        </w:rPr>
        <w:t>book</w:t>
      </w:r>
      <w:r>
        <w:rPr>
          <w:color w:val="231F20"/>
          <w:spacing w:val="-10"/>
        </w:rPr>
        <w:t> </w:t>
      </w:r>
      <w:r>
        <w:rPr>
          <w:color w:val="231F20"/>
          <w:spacing w:val="-2"/>
        </w:rPr>
        <w:t>value</w:t>
      </w:r>
      <w:r>
        <w:rPr>
          <w:color w:val="231F20"/>
          <w:spacing w:val="-11"/>
        </w:rPr>
        <w:t> </w:t>
      </w:r>
      <w:r>
        <w:rPr>
          <w:color w:val="231F20"/>
          <w:spacing w:val="-2"/>
        </w:rPr>
        <w:t>of</w:t>
      </w:r>
      <w:r>
        <w:rPr>
          <w:color w:val="231F20"/>
          <w:spacing w:val="-10"/>
        </w:rPr>
        <w:t> </w:t>
      </w:r>
      <w:r>
        <w:rPr>
          <w:color w:val="231F20"/>
          <w:spacing w:val="-2"/>
        </w:rPr>
        <w:t>ownership</w:t>
      </w:r>
      <w:r>
        <w:rPr>
          <w:color w:val="231F20"/>
          <w:spacing w:val="-11"/>
        </w:rPr>
        <w:t> </w:t>
      </w:r>
      <w:r>
        <w:rPr>
          <w:color w:val="231F20"/>
          <w:spacing w:val="-2"/>
        </w:rPr>
        <w:t>interests</w:t>
      </w:r>
      <w:r>
        <w:rPr>
          <w:color w:val="231F20"/>
          <w:spacing w:val="-10"/>
        </w:rPr>
        <w:t> </w:t>
      </w:r>
      <w:r>
        <w:rPr>
          <w:color w:val="231F20"/>
          <w:spacing w:val="-2"/>
        </w:rPr>
        <w:t>of</w:t>
      </w:r>
      <w:r>
        <w:rPr>
          <w:color w:val="231F20"/>
          <w:spacing w:val="-11"/>
        </w:rPr>
        <w:t> </w:t>
      </w:r>
      <w:r>
        <w:rPr>
          <w:color w:val="231F20"/>
          <w:spacing w:val="-2"/>
        </w:rPr>
        <w:t>minority</w:t>
      </w:r>
      <w:r>
        <w:rPr>
          <w:color w:val="231F20"/>
          <w:spacing w:val="-10"/>
        </w:rPr>
        <w:t> </w:t>
      </w:r>
      <w:r>
        <w:rPr>
          <w:color w:val="231F20"/>
          <w:spacing w:val="-2"/>
        </w:rPr>
        <w:t>shareholders</w:t>
      </w:r>
      <w:r>
        <w:rPr>
          <w:color w:val="231F20"/>
          <w:spacing w:val="-11"/>
        </w:rPr>
        <w:t> </w:t>
      </w:r>
      <w:r>
        <w:rPr>
          <w:color w:val="231F20"/>
          <w:spacing w:val="-2"/>
        </w:rPr>
        <w:t>of</w:t>
      </w:r>
      <w:r>
        <w:rPr>
          <w:color w:val="231F20"/>
          <w:spacing w:val="-10"/>
        </w:rPr>
        <w:t> </w:t>
      </w:r>
      <w:r>
        <w:rPr>
          <w:color w:val="231F20"/>
          <w:spacing w:val="-2"/>
        </w:rPr>
        <w:t>subsidiaries</w:t>
      </w:r>
      <w:r>
        <w:rPr>
          <w:color w:val="231F20"/>
          <w:spacing w:val="-11"/>
        </w:rPr>
        <w:t> </w:t>
      </w:r>
      <w:r>
        <w:rPr>
          <w:color w:val="231F20"/>
          <w:spacing w:val="-2"/>
        </w:rPr>
        <w:t>in</w:t>
      </w:r>
      <w:r>
        <w:rPr>
          <w:color w:val="231F20"/>
          <w:spacing w:val="-10"/>
        </w:rPr>
        <w:t> </w:t>
      </w:r>
      <w:r>
        <w:rPr>
          <w:color w:val="231F20"/>
          <w:spacing w:val="-2"/>
        </w:rPr>
        <w:t>the </w:t>
      </w:r>
      <w:r>
        <w:rPr>
          <w:color w:val="231F20"/>
          <w:spacing w:val="-4"/>
        </w:rPr>
        <w:t>consolidated</w:t>
      </w:r>
      <w:r>
        <w:rPr>
          <w:color w:val="231F20"/>
          <w:spacing w:val="-8"/>
        </w:rPr>
        <w:t> </w:t>
      </w:r>
      <w:r>
        <w:rPr>
          <w:color w:val="231F20"/>
          <w:spacing w:val="-4"/>
        </w:rPr>
        <w:t>group.</w:t>
      </w:r>
      <w:r>
        <w:rPr>
          <w:color w:val="231F20"/>
          <w:spacing w:val="-8"/>
        </w:rPr>
        <w:t> </w:t>
      </w:r>
      <w:r>
        <w:rPr>
          <w:color w:val="231F20"/>
          <w:spacing w:val="-4"/>
        </w:rPr>
        <w:t>These</w:t>
      </w:r>
      <w:r>
        <w:rPr>
          <w:color w:val="231F20"/>
          <w:spacing w:val="-8"/>
        </w:rPr>
        <w:t> </w:t>
      </w:r>
      <w:r>
        <w:rPr>
          <w:color w:val="231F20"/>
          <w:spacing w:val="-4"/>
        </w:rPr>
        <w:t>are</w:t>
      </w:r>
      <w:r>
        <w:rPr>
          <w:color w:val="231F20"/>
          <w:spacing w:val="-8"/>
        </w:rPr>
        <w:t> </w:t>
      </w:r>
      <w:r>
        <w:rPr>
          <w:i/>
          <w:color w:val="231F20"/>
          <w:spacing w:val="-4"/>
        </w:rPr>
        <w:t>not</w:t>
      </w:r>
      <w:r>
        <w:rPr>
          <w:i/>
          <w:color w:val="231F20"/>
          <w:spacing w:val="-8"/>
        </w:rPr>
        <w:t> </w:t>
      </w:r>
      <w:r>
        <w:rPr>
          <w:color w:val="231F20"/>
          <w:spacing w:val="-4"/>
        </w:rPr>
        <w:t>liabilities</w:t>
      </w:r>
      <w:r>
        <w:rPr>
          <w:color w:val="231F20"/>
          <w:spacing w:val="-8"/>
        </w:rPr>
        <w:t> </w:t>
      </w:r>
      <w:r>
        <w:rPr>
          <w:color w:val="231F20"/>
          <w:spacing w:val="-4"/>
        </w:rPr>
        <w:t>similar</w:t>
      </w:r>
      <w:r>
        <w:rPr>
          <w:color w:val="231F20"/>
          <w:spacing w:val="-8"/>
        </w:rPr>
        <w:t> </w:t>
      </w:r>
      <w:r>
        <w:rPr>
          <w:color w:val="231F20"/>
          <w:spacing w:val="-4"/>
        </w:rPr>
        <w:t>to</w:t>
      </w:r>
      <w:r>
        <w:rPr>
          <w:color w:val="231F20"/>
          <w:spacing w:val="-8"/>
        </w:rPr>
        <w:t> </w:t>
      </w:r>
      <w:r>
        <w:rPr>
          <w:color w:val="231F20"/>
          <w:spacing w:val="-4"/>
        </w:rPr>
        <w:t>debt,</w:t>
      </w:r>
      <w:r>
        <w:rPr>
          <w:color w:val="231F20"/>
          <w:spacing w:val="-8"/>
        </w:rPr>
        <w:t> </w:t>
      </w:r>
      <w:r>
        <w:rPr>
          <w:color w:val="231F20"/>
          <w:spacing w:val="-4"/>
        </w:rPr>
        <w:t>because</w:t>
      </w:r>
      <w:r>
        <w:rPr>
          <w:color w:val="231F20"/>
          <w:spacing w:val="-8"/>
        </w:rPr>
        <w:t> </w:t>
      </w:r>
      <w:r>
        <w:rPr>
          <w:color w:val="231F20"/>
          <w:spacing w:val="-4"/>
        </w:rPr>
        <w:t>they</w:t>
      </w:r>
      <w:r>
        <w:rPr>
          <w:color w:val="231F20"/>
          <w:spacing w:val="-8"/>
        </w:rPr>
        <w:t> </w:t>
      </w:r>
      <w:r>
        <w:rPr>
          <w:color w:val="231F20"/>
          <w:spacing w:val="-4"/>
        </w:rPr>
        <w:t>have</w:t>
      </w:r>
      <w:r>
        <w:rPr>
          <w:color w:val="231F20"/>
          <w:spacing w:val="-8"/>
        </w:rPr>
        <w:t> </w:t>
      </w:r>
      <w:r>
        <w:rPr>
          <w:color w:val="231F20"/>
          <w:spacing w:val="-4"/>
        </w:rPr>
        <w:t>neither </w:t>
      </w:r>
      <w:r>
        <w:rPr>
          <w:color w:val="231F20"/>
          <w:spacing w:val="-8"/>
        </w:rPr>
        <w:t>mandatory</w:t>
      </w:r>
      <w:r>
        <w:rPr>
          <w:color w:val="231F20"/>
        </w:rPr>
        <w:t> </w:t>
      </w:r>
      <w:r>
        <w:rPr>
          <w:color w:val="231F20"/>
          <w:spacing w:val="-8"/>
        </w:rPr>
        <w:t>dividend</w:t>
      </w:r>
      <w:r>
        <w:rPr>
          <w:color w:val="231F20"/>
        </w:rPr>
        <w:t> </w:t>
      </w:r>
      <w:r>
        <w:rPr>
          <w:color w:val="231F20"/>
          <w:spacing w:val="-8"/>
        </w:rPr>
        <w:t>payment</w:t>
      </w:r>
      <w:r>
        <w:rPr>
          <w:color w:val="231F20"/>
        </w:rPr>
        <w:t> </w:t>
      </w:r>
      <w:r>
        <w:rPr>
          <w:color w:val="231F20"/>
          <w:spacing w:val="-8"/>
        </w:rPr>
        <w:t>nor</w:t>
      </w:r>
      <w:r>
        <w:rPr>
          <w:color w:val="231F20"/>
        </w:rPr>
        <w:t> </w:t>
      </w:r>
      <w:r>
        <w:rPr>
          <w:color w:val="231F20"/>
          <w:spacing w:val="-8"/>
        </w:rPr>
        <w:t>principal</w:t>
      </w:r>
      <w:r>
        <w:rPr>
          <w:color w:val="231F20"/>
        </w:rPr>
        <w:t> </w:t>
      </w:r>
      <w:r>
        <w:rPr>
          <w:color w:val="231F20"/>
          <w:spacing w:val="-8"/>
        </w:rPr>
        <w:t>repayment</w:t>
      </w:r>
      <w:r>
        <w:rPr>
          <w:color w:val="231F20"/>
        </w:rPr>
        <w:t> </w:t>
      </w:r>
      <w:r>
        <w:rPr>
          <w:color w:val="231F20"/>
          <w:spacing w:val="-8"/>
        </w:rPr>
        <w:t>requirements.</w:t>
      </w:r>
      <w:r>
        <w:rPr>
          <w:color w:val="231F20"/>
        </w:rPr>
        <w:t> </w:t>
      </w:r>
      <w:r>
        <w:rPr>
          <w:color w:val="231F20"/>
          <w:spacing w:val="-8"/>
        </w:rPr>
        <w:t>Capital</w:t>
      </w:r>
      <w:r>
        <w:rPr>
          <w:color w:val="231F20"/>
        </w:rPr>
        <w:t> </w:t>
      </w:r>
      <w:r>
        <w:rPr>
          <w:color w:val="231F20"/>
          <w:spacing w:val="-8"/>
        </w:rPr>
        <w:t>structure </w:t>
      </w:r>
      <w:r>
        <w:rPr>
          <w:color w:val="231F20"/>
          <w:spacing w:val="-4"/>
        </w:rPr>
        <w:t>measurements</w:t>
      </w:r>
      <w:r>
        <w:rPr>
          <w:color w:val="231F20"/>
          <w:spacing w:val="-9"/>
        </w:rPr>
        <w:t> </w:t>
      </w:r>
      <w:r>
        <w:rPr>
          <w:color w:val="231F20"/>
          <w:spacing w:val="-4"/>
        </w:rPr>
        <w:t>concentrate</w:t>
      </w:r>
      <w:r>
        <w:rPr>
          <w:color w:val="231F20"/>
          <w:spacing w:val="-8"/>
        </w:rPr>
        <w:t> </w:t>
      </w:r>
      <w:r>
        <w:rPr>
          <w:color w:val="231F20"/>
          <w:spacing w:val="-4"/>
        </w:rPr>
        <w:t>on</w:t>
      </w:r>
      <w:r>
        <w:rPr>
          <w:color w:val="231F20"/>
          <w:spacing w:val="-9"/>
        </w:rPr>
        <w:t> </w:t>
      </w:r>
      <w:r>
        <w:rPr>
          <w:color w:val="231F20"/>
          <w:spacing w:val="-4"/>
        </w:rPr>
        <w:t>the</w:t>
      </w:r>
      <w:r>
        <w:rPr>
          <w:color w:val="231F20"/>
          <w:spacing w:val="-8"/>
        </w:rPr>
        <w:t> </w:t>
      </w:r>
      <w:r>
        <w:rPr>
          <w:color w:val="231F20"/>
          <w:spacing w:val="-4"/>
        </w:rPr>
        <w:t>mandatory</w:t>
      </w:r>
      <w:r>
        <w:rPr>
          <w:color w:val="231F20"/>
          <w:spacing w:val="-9"/>
        </w:rPr>
        <w:t> </w:t>
      </w:r>
      <w:r>
        <w:rPr>
          <w:color w:val="231F20"/>
          <w:spacing w:val="-4"/>
        </w:rPr>
        <w:t>payment</w:t>
      </w:r>
      <w:r>
        <w:rPr>
          <w:color w:val="231F20"/>
          <w:spacing w:val="-8"/>
        </w:rPr>
        <w:t> </w:t>
      </w:r>
      <w:r>
        <w:rPr>
          <w:color w:val="231F20"/>
          <w:spacing w:val="-4"/>
        </w:rPr>
        <w:t>aspects</w:t>
      </w:r>
      <w:r>
        <w:rPr>
          <w:color w:val="231F20"/>
          <w:spacing w:val="-9"/>
        </w:rPr>
        <w:t> </w:t>
      </w:r>
      <w:r>
        <w:rPr>
          <w:color w:val="231F20"/>
          <w:spacing w:val="-4"/>
        </w:rPr>
        <w:t>of</w:t>
      </w:r>
      <w:r>
        <w:rPr>
          <w:color w:val="231F20"/>
          <w:spacing w:val="-8"/>
        </w:rPr>
        <w:t> </w:t>
      </w:r>
      <w:r>
        <w:rPr>
          <w:color w:val="231F20"/>
          <w:spacing w:val="-4"/>
        </w:rPr>
        <w:t>liabilities.</w:t>
      </w:r>
      <w:r>
        <w:rPr>
          <w:color w:val="231F20"/>
          <w:spacing w:val="-9"/>
        </w:rPr>
        <w:t> </w:t>
      </w:r>
      <w:r>
        <w:rPr>
          <w:color w:val="231F20"/>
          <w:spacing w:val="-4"/>
        </w:rPr>
        <w:t>From</w:t>
      </w:r>
      <w:r>
        <w:rPr>
          <w:color w:val="231F20"/>
          <w:spacing w:val="-8"/>
        </w:rPr>
        <w:t> </w:t>
      </w:r>
      <w:r>
        <w:rPr>
          <w:color w:val="231F20"/>
          <w:spacing w:val="-4"/>
        </w:rPr>
        <w:t>this </w:t>
      </w:r>
      <w:r>
        <w:rPr>
          <w:color w:val="231F20"/>
          <w:spacing w:val="-8"/>
        </w:rPr>
        <w:t>point</w:t>
      </w:r>
      <w:r>
        <w:rPr>
          <w:color w:val="231F20"/>
        </w:rPr>
        <w:t> </w:t>
      </w:r>
      <w:r>
        <w:rPr>
          <w:color w:val="231F20"/>
          <w:spacing w:val="-8"/>
        </w:rPr>
        <w:t>of</w:t>
      </w:r>
      <w:r>
        <w:rPr>
          <w:color w:val="231F20"/>
        </w:rPr>
        <w:t> </w:t>
      </w:r>
      <w:r>
        <w:rPr>
          <w:color w:val="231F20"/>
          <w:spacing w:val="-8"/>
        </w:rPr>
        <w:t>view,</w:t>
      </w:r>
      <w:r>
        <w:rPr>
          <w:color w:val="231F20"/>
        </w:rPr>
        <w:t> </w:t>
      </w:r>
      <w:r>
        <w:rPr>
          <w:color w:val="231F20"/>
          <w:spacing w:val="-8"/>
        </w:rPr>
        <w:t>minority</w:t>
      </w:r>
      <w:r>
        <w:rPr>
          <w:color w:val="231F20"/>
        </w:rPr>
        <w:t> </w:t>
      </w:r>
      <w:r>
        <w:rPr>
          <w:color w:val="231F20"/>
          <w:spacing w:val="-8"/>
        </w:rPr>
        <w:t>interests</w:t>
      </w:r>
      <w:r>
        <w:rPr>
          <w:color w:val="231F20"/>
        </w:rPr>
        <w:t> </w:t>
      </w:r>
      <w:r>
        <w:rPr>
          <w:color w:val="231F20"/>
          <w:spacing w:val="-8"/>
        </w:rPr>
        <w:t>are</w:t>
      </w:r>
      <w:r>
        <w:rPr>
          <w:color w:val="231F20"/>
        </w:rPr>
        <w:t> </w:t>
      </w:r>
      <w:r>
        <w:rPr>
          <w:color w:val="231F20"/>
          <w:spacing w:val="-8"/>
        </w:rPr>
        <w:t>more</w:t>
      </w:r>
      <w:r>
        <w:rPr>
          <w:color w:val="231F20"/>
        </w:rPr>
        <w:t> </w:t>
      </w:r>
      <w:r>
        <w:rPr>
          <w:color w:val="231F20"/>
          <w:spacing w:val="-8"/>
        </w:rPr>
        <w:t>like</w:t>
      </w:r>
      <w:r>
        <w:rPr>
          <w:color w:val="231F20"/>
        </w:rPr>
        <w:t> </w:t>
      </w:r>
      <w:r>
        <w:rPr>
          <w:color w:val="231F20"/>
          <w:spacing w:val="-8"/>
        </w:rPr>
        <w:t>outsiders’</w:t>
      </w:r>
      <w:r>
        <w:rPr>
          <w:color w:val="231F20"/>
        </w:rPr>
        <w:t> </w:t>
      </w:r>
      <w:r>
        <w:rPr>
          <w:color w:val="231F20"/>
          <w:spacing w:val="-8"/>
        </w:rPr>
        <w:t>claims</w:t>
      </w:r>
      <w:r>
        <w:rPr>
          <w:color w:val="231F20"/>
        </w:rPr>
        <w:t> </w:t>
      </w:r>
      <w:r>
        <w:rPr>
          <w:color w:val="231F20"/>
          <w:spacing w:val="-8"/>
        </w:rPr>
        <w:t>to</w:t>
      </w:r>
      <w:r>
        <w:rPr>
          <w:color w:val="231F20"/>
        </w:rPr>
        <w:t> </w:t>
      </w:r>
      <w:r>
        <w:rPr>
          <w:color w:val="231F20"/>
          <w:spacing w:val="-8"/>
        </w:rPr>
        <w:t>a</w:t>
      </w:r>
      <w:r>
        <w:rPr>
          <w:color w:val="231F20"/>
        </w:rPr>
        <w:t> </w:t>
      </w:r>
      <w:r>
        <w:rPr>
          <w:color w:val="231F20"/>
          <w:spacing w:val="-8"/>
        </w:rPr>
        <w:t>portion</w:t>
      </w:r>
      <w:r>
        <w:rPr>
          <w:color w:val="231F20"/>
        </w:rPr>
        <w:t> </w:t>
      </w:r>
      <w:r>
        <w:rPr>
          <w:color w:val="231F20"/>
          <w:spacing w:val="-8"/>
        </w:rPr>
        <w:t>of</w:t>
      </w:r>
      <w:r>
        <w:rPr>
          <w:color w:val="231F20"/>
        </w:rPr>
        <w:t> </w:t>
      </w:r>
      <w:r>
        <w:rPr>
          <w:color w:val="231F20"/>
          <w:spacing w:val="-8"/>
        </w:rPr>
        <w:t>equity</w:t>
      </w:r>
      <w:r>
        <w:rPr>
          <w:color w:val="231F20"/>
        </w:rPr>
        <w:t> </w:t>
      </w:r>
      <w:r>
        <w:rPr>
          <w:color w:val="231F20"/>
          <w:spacing w:val="-8"/>
        </w:rPr>
        <w:t>or </w:t>
      </w:r>
      <w:r>
        <w:rPr>
          <w:color w:val="231F20"/>
          <w:spacing w:val="-4"/>
        </w:rPr>
        <w:t>an offset representing their proportionate ownership of assets.</w:t>
      </w:r>
    </w:p>
    <w:p>
      <w:pPr>
        <w:pStyle w:val="BodyText"/>
        <w:spacing w:before="9"/>
        <w:rPr>
          <w:sz w:val="18"/>
        </w:rPr>
      </w:pPr>
    </w:p>
    <w:p>
      <w:pPr>
        <w:pStyle w:val="BodyText"/>
        <w:spacing w:line="232" w:lineRule="auto"/>
        <w:ind w:left="2882" w:right="1424"/>
        <w:jc w:val="both"/>
      </w:pPr>
      <w:r>
        <w:rPr>
          <w:rFonts w:ascii="Trebuchet MS"/>
          <w:b/>
          <w:color w:val="231F20"/>
          <w:spacing w:val="-6"/>
        </w:rPr>
        <w:t>Convertible</w:t>
      </w:r>
      <w:r>
        <w:rPr>
          <w:rFonts w:ascii="Trebuchet MS"/>
          <w:b/>
          <w:color w:val="231F20"/>
          <w:spacing w:val="-10"/>
        </w:rPr>
        <w:t> </w:t>
      </w:r>
      <w:r>
        <w:rPr>
          <w:rFonts w:ascii="Trebuchet MS"/>
          <w:b/>
          <w:color w:val="231F20"/>
          <w:spacing w:val="-6"/>
        </w:rPr>
        <w:t>Debt.</w:t>
      </w:r>
      <w:r>
        <w:rPr>
          <w:rFonts w:ascii="Trebuchet MS"/>
          <w:b/>
          <w:color w:val="231F20"/>
          <w:spacing w:val="-4"/>
        </w:rPr>
        <w:t> </w:t>
      </w:r>
      <w:r>
        <w:rPr>
          <w:color w:val="231F20"/>
          <w:spacing w:val="-6"/>
        </w:rPr>
        <w:t>Convertible</w:t>
      </w:r>
      <w:r>
        <w:rPr>
          <w:color w:val="231F20"/>
          <w:spacing w:val="-7"/>
        </w:rPr>
        <w:t> </w:t>
      </w:r>
      <w:r>
        <w:rPr>
          <w:color w:val="231F20"/>
          <w:spacing w:val="-6"/>
        </w:rPr>
        <w:t>debt is</w:t>
      </w:r>
      <w:r>
        <w:rPr>
          <w:color w:val="231F20"/>
          <w:spacing w:val="-7"/>
        </w:rPr>
        <w:t> </w:t>
      </w:r>
      <w:r>
        <w:rPr>
          <w:color w:val="231F20"/>
          <w:spacing w:val="-6"/>
        </w:rPr>
        <w:t>usually reported</w:t>
      </w:r>
      <w:r>
        <w:rPr>
          <w:color w:val="231F20"/>
          <w:spacing w:val="-7"/>
        </w:rPr>
        <w:t> </w:t>
      </w:r>
      <w:r>
        <w:rPr>
          <w:color w:val="231F20"/>
          <w:spacing w:val="-6"/>
        </w:rPr>
        <w:t>among liabilities</w:t>
      </w:r>
      <w:r>
        <w:rPr>
          <w:color w:val="231F20"/>
          <w:spacing w:val="-7"/>
        </w:rPr>
        <w:t> </w:t>
      </w:r>
      <w:r>
        <w:rPr>
          <w:color w:val="231F20"/>
          <w:spacing w:val="-6"/>
        </w:rPr>
        <w:t>(or as</w:t>
      </w:r>
      <w:r>
        <w:rPr>
          <w:color w:val="231F20"/>
          <w:spacing w:val="-7"/>
        </w:rPr>
        <w:t> </w:t>
      </w:r>
      <w:r>
        <w:rPr>
          <w:color w:val="231F20"/>
          <w:spacing w:val="-6"/>
        </w:rPr>
        <w:t>an item separate</w:t>
      </w:r>
      <w:r>
        <w:rPr>
          <w:color w:val="231F20"/>
          <w:spacing w:val="-7"/>
        </w:rPr>
        <w:t> </w:t>
      </w:r>
      <w:r>
        <w:rPr>
          <w:color w:val="231F20"/>
          <w:spacing w:val="-6"/>
        </w:rPr>
        <w:t>from both</w:t>
      </w:r>
      <w:r>
        <w:rPr>
          <w:color w:val="231F20"/>
          <w:spacing w:val="-7"/>
        </w:rPr>
        <w:t> </w:t>
      </w:r>
      <w:r>
        <w:rPr>
          <w:color w:val="231F20"/>
          <w:spacing w:val="-6"/>
        </w:rPr>
        <w:t>debt and</w:t>
      </w:r>
      <w:r>
        <w:rPr>
          <w:color w:val="231F20"/>
          <w:spacing w:val="-7"/>
        </w:rPr>
        <w:t> </w:t>
      </w:r>
      <w:r>
        <w:rPr>
          <w:color w:val="231F20"/>
          <w:spacing w:val="-6"/>
        </w:rPr>
        <w:t>equity listings).</w:t>
      </w:r>
      <w:r>
        <w:rPr>
          <w:color w:val="231F20"/>
          <w:spacing w:val="-7"/>
        </w:rPr>
        <w:t> </w:t>
      </w:r>
      <w:r>
        <w:rPr>
          <w:color w:val="231F20"/>
          <w:spacing w:val="-6"/>
        </w:rPr>
        <w:t>If conversion</w:t>
      </w:r>
      <w:r>
        <w:rPr>
          <w:color w:val="231F20"/>
          <w:spacing w:val="-7"/>
        </w:rPr>
        <w:t> </w:t>
      </w:r>
      <w:r>
        <w:rPr>
          <w:color w:val="231F20"/>
          <w:spacing w:val="-6"/>
        </w:rPr>
        <w:t>terms imply</w:t>
      </w:r>
      <w:r>
        <w:rPr>
          <w:color w:val="231F20"/>
          <w:spacing w:val="-7"/>
        </w:rPr>
        <w:t> </w:t>
      </w:r>
      <w:r>
        <w:rPr>
          <w:color w:val="231F20"/>
          <w:spacing w:val="-6"/>
        </w:rPr>
        <w:t>this debt</w:t>
      </w:r>
      <w:r>
        <w:rPr>
          <w:color w:val="231F20"/>
          <w:spacing w:val="-7"/>
        </w:rPr>
        <w:t> </w:t>
      </w:r>
      <w:r>
        <w:rPr>
          <w:color w:val="231F20"/>
          <w:spacing w:val="-6"/>
        </w:rPr>
        <w:t>will be converted into common stock, then it can be classified as equity for purposes of capital </w:t>
      </w:r>
      <w:r>
        <w:rPr>
          <w:color w:val="231F20"/>
        </w:rPr>
        <w:t>structure analysis.</w:t>
      </w:r>
    </w:p>
    <w:p>
      <w:pPr>
        <w:pStyle w:val="BodyText"/>
        <w:spacing w:before="12"/>
        <w:rPr>
          <w:sz w:val="18"/>
        </w:rPr>
      </w:pPr>
    </w:p>
    <w:p>
      <w:pPr>
        <w:pStyle w:val="BodyText"/>
        <w:spacing w:line="232" w:lineRule="auto"/>
        <w:ind w:left="2882" w:right="1423"/>
        <w:jc w:val="both"/>
      </w:pPr>
      <w:r>
        <w:rPr>
          <w:rFonts w:ascii="Trebuchet MS"/>
          <w:b/>
          <w:color w:val="231F20"/>
          <w:spacing w:val="-8"/>
        </w:rPr>
        <w:t>Preferred Stock.</w:t>
      </w:r>
      <w:r>
        <w:rPr>
          <w:rFonts w:ascii="Trebuchet MS"/>
          <w:b/>
          <w:color w:val="231F20"/>
          <w:spacing w:val="49"/>
        </w:rPr>
        <w:t> </w:t>
      </w:r>
      <w:r>
        <w:rPr>
          <w:color w:val="231F20"/>
          <w:spacing w:val="-8"/>
        </w:rPr>
        <w:t>Most</w:t>
      </w:r>
      <w:r>
        <w:rPr>
          <w:color w:val="231F20"/>
          <w:spacing w:val="-5"/>
        </w:rPr>
        <w:t> </w:t>
      </w:r>
      <w:r>
        <w:rPr>
          <w:color w:val="231F20"/>
          <w:spacing w:val="-8"/>
        </w:rPr>
        <w:t>preferred</w:t>
      </w:r>
      <w:r>
        <w:rPr>
          <w:color w:val="231F20"/>
          <w:spacing w:val="-4"/>
        </w:rPr>
        <w:t> </w:t>
      </w:r>
      <w:r>
        <w:rPr>
          <w:color w:val="231F20"/>
          <w:spacing w:val="-8"/>
        </w:rPr>
        <w:t>stock</w:t>
      </w:r>
      <w:r>
        <w:rPr>
          <w:color w:val="231F20"/>
          <w:spacing w:val="-5"/>
        </w:rPr>
        <w:t> </w:t>
      </w:r>
      <w:r>
        <w:rPr>
          <w:color w:val="231F20"/>
          <w:spacing w:val="-8"/>
        </w:rPr>
        <w:t>requires</w:t>
      </w:r>
      <w:r>
        <w:rPr>
          <w:color w:val="231F20"/>
          <w:spacing w:val="-4"/>
        </w:rPr>
        <w:t> </w:t>
      </w:r>
      <w:r>
        <w:rPr>
          <w:color w:val="231F20"/>
          <w:spacing w:val="-8"/>
        </w:rPr>
        <w:t>no</w:t>
      </w:r>
      <w:r>
        <w:rPr>
          <w:color w:val="231F20"/>
          <w:spacing w:val="-5"/>
        </w:rPr>
        <w:t> </w:t>
      </w:r>
      <w:r>
        <w:rPr>
          <w:color w:val="231F20"/>
          <w:spacing w:val="-8"/>
        </w:rPr>
        <w:t>obligation</w:t>
      </w:r>
      <w:r>
        <w:rPr>
          <w:color w:val="231F20"/>
          <w:spacing w:val="-4"/>
        </w:rPr>
        <w:t> </w:t>
      </w:r>
      <w:r>
        <w:rPr>
          <w:color w:val="231F20"/>
          <w:spacing w:val="-8"/>
        </w:rPr>
        <w:t>for</w:t>
      </w:r>
      <w:r>
        <w:rPr>
          <w:color w:val="231F20"/>
          <w:spacing w:val="-5"/>
        </w:rPr>
        <w:t> </w:t>
      </w:r>
      <w:r>
        <w:rPr>
          <w:color w:val="231F20"/>
          <w:spacing w:val="-8"/>
        </w:rPr>
        <w:t>payment</w:t>
      </w:r>
      <w:r>
        <w:rPr>
          <w:color w:val="231F20"/>
          <w:spacing w:val="-4"/>
        </w:rPr>
        <w:t> </w:t>
      </w:r>
      <w:r>
        <w:rPr>
          <w:color w:val="231F20"/>
          <w:spacing w:val="-8"/>
        </w:rPr>
        <w:t>of</w:t>
      </w:r>
      <w:r>
        <w:rPr>
          <w:color w:val="231F20"/>
          <w:spacing w:val="-5"/>
        </w:rPr>
        <w:t> </w:t>
      </w:r>
      <w:r>
        <w:rPr>
          <w:color w:val="231F20"/>
          <w:spacing w:val="-8"/>
        </w:rPr>
        <w:t>dividends or</w:t>
      </w:r>
      <w:r>
        <w:rPr>
          <w:color w:val="231F20"/>
        </w:rPr>
        <w:t> </w:t>
      </w:r>
      <w:r>
        <w:rPr>
          <w:color w:val="231F20"/>
          <w:spacing w:val="-8"/>
        </w:rPr>
        <w:t>repayment</w:t>
      </w:r>
      <w:r>
        <w:rPr>
          <w:color w:val="231F20"/>
        </w:rPr>
        <w:t> </w:t>
      </w:r>
      <w:r>
        <w:rPr>
          <w:color w:val="231F20"/>
          <w:spacing w:val="-8"/>
        </w:rPr>
        <w:t>of</w:t>
      </w:r>
      <w:r>
        <w:rPr>
          <w:color w:val="231F20"/>
        </w:rPr>
        <w:t> </w:t>
      </w:r>
      <w:r>
        <w:rPr>
          <w:color w:val="231F20"/>
          <w:spacing w:val="-8"/>
        </w:rPr>
        <w:t>principal.</w:t>
      </w:r>
      <w:r>
        <w:rPr>
          <w:color w:val="231F20"/>
        </w:rPr>
        <w:t> </w:t>
      </w:r>
      <w:r>
        <w:rPr>
          <w:color w:val="231F20"/>
          <w:spacing w:val="-8"/>
        </w:rPr>
        <w:t>These</w:t>
      </w:r>
      <w:r>
        <w:rPr>
          <w:color w:val="231F20"/>
        </w:rPr>
        <w:t> </w:t>
      </w:r>
      <w:r>
        <w:rPr>
          <w:color w:val="231F20"/>
          <w:spacing w:val="-8"/>
        </w:rPr>
        <w:t>characteristics</w:t>
      </w:r>
      <w:r>
        <w:rPr>
          <w:color w:val="231F20"/>
        </w:rPr>
        <w:t> </w:t>
      </w:r>
      <w:r>
        <w:rPr>
          <w:color w:val="231F20"/>
          <w:spacing w:val="-8"/>
        </w:rPr>
        <w:t>are</w:t>
      </w:r>
      <w:r>
        <w:rPr>
          <w:color w:val="231F20"/>
        </w:rPr>
        <w:t> </w:t>
      </w:r>
      <w:r>
        <w:rPr>
          <w:color w:val="231F20"/>
          <w:spacing w:val="-8"/>
        </w:rPr>
        <w:t>similar</w:t>
      </w:r>
      <w:r>
        <w:rPr>
          <w:color w:val="231F20"/>
        </w:rPr>
        <w:t> </w:t>
      </w:r>
      <w:r>
        <w:rPr>
          <w:color w:val="231F20"/>
          <w:spacing w:val="-8"/>
        </w:rPr>
        <w:t>to</w:t>
      </w:r>
      <w:r>
        <w:rPr>
          <w:color w:val="231F20"/>
        </w:rPr>
        <w:t> </w:t>
      </w:r>
      <w:r>
        <w:rPr>
          <w:color w:val="231F20"/>
          <w:spacing w:val="-8"/>
        </w:rPr>
        <w:t>those</w:t>
      </w:r>
      <w:r>
        <w:rPr>
          <w:color w:val="231F20"/>
        </w:rPr>
        <w:t> </w:t>
      </w:r>
      <w:r>
        <w:rPr>
          <w:color w:val="231F20"/>
          <w:spacing w:val="-8"/>
        </w:rPr>
        <w:t>of</w:t>
      </w:r>
      <w:r>
        <w:rPr>
          <w:color w:val="231F20"/>
        </w:rPr>
        <w:t> </w:t>
      </w:r>
      <w:r>
        <w:rPr>
          <w:color w:val="231F20"/>
          <w:spacing w:val="-8"/>
        </w:rPr>
        <w:t>equity.</w:t>
      </w:r>
      <w:r>
        <w:rPr>
          <w:color w:val="231F20"/>
        </w:rPr>
        <w:t> </w:t>
      </w:r>
      <w:r>
        <w:rPr>
          <w:color w:val="231F20"/>
          <w:spacing w:val="-8"/>
        </w:rPr>
        <w:t>However, </w:t>
      </w:r>
      <w:r>
        <w:rPr>
          <w:color w:val="231F20"/>
          <w:w w:val="90"/>
        </w:rPr>
        <w:t>as we discussed in Chapter 3, preferred stock with mandatory redemption requirements</w:t>
      </w:r>
      <w:r>
        <w:rPr>
          <w:color w:val="231F20"/>
          <w:spacing w:val="80"/>
        </w:rPr>
        <w:t> </w:t>
      </w:r>
      <w:r>
        <w:rPr>
          <w:color w:val="231F20"/>
          <w:spacing w:val="-4"/>
        </w:rPr>
        <w:t>is</w:t>
      </w:r>
      <w:r>
        <w:rPr>
          <w:color w:val="231F20"/>
          <w:spacing w:val="-5"/>
        </w:rPr>
        <w:t> </w:t>
      </w:r>
      <w:r>
        <w:rPr>
          <w:color w:val="231F20"/>
          <w:spacing w:val="-4"/>
        </w:rPr>
        <w:t>similar</w:t>
      </w:r>
      <w:r>
        <w:rPr>
          <w:color w:val="231F20"/>
          <w:spacing w:val="-5"/>
        </w:rPr>
        <w:t> </w:t>
      </w:r>
      <w:r>
        <w:rPr>
          <w:color w:val="231F20"/>
          <w:spacing w:val="-4"/>
        </w:rPr>
        <w:t>to</w:t>
      </w:r>
      <w:r>
        <w:rPr>
          <w:color w:val="231F20"/>
          <w:spacing w:val="-5"/>
        </w:rPr>
        <w:t> </w:t>
      </w:r>
      <w:r>
        <w:rPr>
          <w:color w:val="231F20"/>
          <w:spacing w:val="-4"/>
        </w:rPr>
        <w:t>debt</w:t>
      </w:r>
      <w:r>
        <w:rPr>
          <w:color w:val="231F20"/>
          <w:spacing w:val="-5"/>
        </w:rPr>
        <w:t> </w:t>
      </w:r>
      <w:r>
        <w:rPr>
          <w:color w:val="231F20"/>
          <w:spacing w:val="-4"/>
        </w:rPr>
        <w:t>and</w:t>
      </w:r>
      <w:r>
        <w:rPr>
          <w:color w:val="231F20"/>
          <w:spacing w:val="-5"/>
        </w:rPr>
        <w:t> </w:t>
      </w:r>
      <w:r>
        <w:rPr>
          <w:color w:val="231F20"/>
          <w:spacing w:val="-4"/>
        </w:rPr>
        <w:t>should</w:t>
      </w:r>
      <w:r>
        <w:rPr>
          <w:color w:val="231F20"/>
          <w:spacing w:val="-5"/>
        </w:rPr>
        <w:t> </w:t>
      </w:r>
      <w:r>
        <w:rPr>
          <w:color w:val="231F20"/>
          <w:spacing w:val="-4"/>
        </w:rPr>
        <w:t>be</w:t>
      </w:r>
      <w:r>
        <w:rPr>
          <w:color w:val="231F20"/>
          <w:spacing w:val="-5"/>
        </w:rPr>
        <w:t> </w:t>
      </w:r>
      <w:r>
        <w:rPr>
          <w:color w:val="231F20"/>
          <w:spacing w:val="-4"/>
        </w:rPr>
        <w:t>considered</w:t>
      </w:r>
      <w:r>
        <w:rPr>
          <w:color w:val="231F20"/>
          <w:spacing w:val="-5"/>
        </w:rPr>
        <w:t> </w:t>
      </w:r>
      <w:r>
        <w:rPr>
          <w:color w:val="231F20"/>
          <w:spacing w:val="-4"/>
        </w:rPr>
        <w:t>as</w:t>
      </w:r>
      <w:r>
        <w:rPr>
          <w:color w:val="231F20"/>
          <w:spacing w:val="-5"/>
        </w:rPr>
        <w:t> </w:t>
      </w:r>
      <w:r>
        <w:rPr>
          <w:color w:val="231F20"/>
          <w:spacing w:val="-4"/>
        </w:rPr>
        <w:t>debt</w:t>
      </w:r>
      <w:r>
        <w:rPr>
          <w:color w:val="231F20"/>
          <w:spacing w:val="-5"/>
        </w:rPr>
        <w:t> </w:t>
      </w:r>
      <w:r>
        <w:rPr>
          <w:color w:val="231F20"/>
          <w:spacing w:val="-4"/>
        </w:rPr>
        <w:t>in</w:t>
      </w:r>
      <w:r>
        <w:rPr>
          <w:color w:val="231F20"/>
          <w:spacing w:val="-5"/>
        </w:rPr>
        <w:t> </w:t>
      </w:r>
      <w:r>
        <w:rPr>
          <w:color w:val="231F20"/>
          <w:spacing w:val="-4"/>
        </w:rPr>
        <w:t>our</w:t>
      </w:r>
      <w:r>
        <w:rPr>
          <w:color w:val="231F20"/>
          <w:spacing w:val="-5"/>
        </w:rPr>
        <w:t> </w:t>
      </w:r>
      <w:r>
        <w:rPr>
          <w:color w:val="231F20"/>
          <w:spacing w:val="-4"/>
        </w:rPr>
        <w:t>analysis.</w:t>
      </w:r>
    </w:p>
    <w:p>
      <w:pPr>
        <w:pStyle w:val="BodyText"/>
      </w:pPr>
    </w:p>
    <w:p>
      <w:pPr>
        <w:pStyle w:val="BodyText"/>
      </w:pPr>
    </w:p>
    <w:p>
      <w:pPr>
        <w:pStyle w:val="BodyText"/>
        <w:spacing w:before="5"/>
        <w:rPr>
          <w:sz w:val="10"/>
        </w:rPr>
      </w:pPr>
      <w:r>
        <w:rPr/>
        <w:pict>
          <v:group style="position:absolute;margin-left:144.470718pt;margin-top:7.677158pt;width:360pt;height:110pt;mso-position-horizontal-relative:page;mso-position-vertical-relative:paragraph;z-index:-15689216;mso-wrap-distance-left:0;mso-wrap-distance-right:0" id="docshapegroup286" coordorigin="2889,154" coordsize="7200,2200">
            <v:rect style="position:absolute;left:2899;top:163;width:7180;height:2180" id="docshape287" filled="true" fillcolor="#e5e5e5" stroked="false">
              <v:fill type="solid"/>
            </v:rect>
            <v:rect style="position:absolute;left:2894;top:158;width:7190;height:2190" id="docshape288" filled="false" stroked="true" strokeweight=".5pt" strokecolor="#231f20">
              <v:stroke dashstyle="solid"/>
            </v:rect>
            <v:shape style="position:absolute;left:3129;top:318;width:1817;height:246" type="#_x0000_t202" id="docshape289" filled="false" stroked="false">
              <v:textbox inset="0,0,0,0">
                <w:txbxContent>
                  <w:p>
                    <w:pPr>
                      <w:spacing w:before="11"/>
                      <w:ind w:left="0" w:right="0" w:firstLine="0"/>
                      <w:jc w:val="left"/>
                      <w:rPr>
                        <w:rFonts w:ascii="Trebuchet MS"/>
                        <w:b/>
                        <w:i/>
                        <w:sz w:val="20"/>
                      </w:rPr>
                    </w:pPr>
                    <w:r>
                      <w:rPr>
                        <w:rFonts w:ascii="Trebuchet MS"/>
                        <w:b/>
                        <w:i/>
                        <w:color w:val="231F20"/>
                        <w:w w:val="90"/>
                        <w:sz w:val="20"/>
                      </w:rPr>
                      <w:t>ANALYSIS</w:t>
                    </w:r>
                    <w:r>
                      <w:rPr>
                        <w:rFonts w:ascii="Trebuchet MS"/>
                        <w:b/>
                        <w:i/>
                        <w:color w:val="231F20"/>
                        <w:spacing w:val="4"/>
                        <w:sz w:val="20"/>
                      </w:rPr>
                      <w:t> </w:t>
                    </w:r>
                    <w:r>
                      <w:rPr>
                        <w:rFonts w:ascii="Trebuchet MS"/>
                        <w:b/>
                        <w:i/>
                        <w:color w:val="231F20"/>
                        <w:spacing w:val="-2"/>
                        <w:w w:val="90"/>
                        <w:sz w:val="20"/>
                      </w:rPr>
                      <w:t>VIEWPOINT</w:t>
                    </w:r>
                  </w:p>
                </w:txbxContent>
              </v:textbox>
              <w10:wrap type="none"/>
            </v:shape>
            <v:shape style="position:absolute;left:7619;top:318;width:2251;height:246" type="#_x0000_t202" id="docshape290" filled="false" stroked="false">
              <v:textbox inset="0,0,0,0">
                <w:txbxContent>
                  <w:p>
                    <w:pPr>
                      <w:spacing w:before="11"/>
                      <w:ind w:left="0" w:right="0" w:firstLine="0"/>
                      <w:jc w:val="left"/>
                      <w:rPr>
                        <w:rFonts w:ascii="Trebuchet MS"/>
                        <w:b/>
                        <w:i/>
                        <w:sz w:val="20"/>
                      </w:rPr>
                    </w:pPr>
                    <w:r>
                      <w:rPr>
                        <w:rFonts w:ascii="Trebuchet MS"/>
                        <w:b/>
                        <w:i/>
                        <w:color w:val="231F20"/>
                        <w:w w:val="85"/>
                        <w:sz w:val="20"/>
                      </w:rPr>
                      <w:t>.</w:t>
                    </w:r>
                    <w:r>
                      <w:rPr>
                        <w:rFonts w:ascii="Trebuchet MS"/>
                        <w:b/>
                        <w:i/>
                        <w:color w:val="231F20"/>
                        <w:spacing w:val="-2"/>
                        <w:w w:val="85"/>
                        <w:sz w:val="20"/>
                      </w:rPr>
                      <w:t> </w:t>
                    </w:r>
                    <w:r>
                      <w:rPr>
                        <w:rFonts w:ascii="Trebuchet MS"/>
                        <w:b/>
                        <w:i/>
                        <w:color w:val="231F20"/>
                        <w:w w:val="85"/>
                        <w:sz w:val="20"/>
                      </w:rPr>
                      <w:t>.</w:t>
                    </w:r>
                    <w:r>
                      <w:rPr>
                        <w:rFonts w:ascii="Trebuchet MS"/>
                        <w:b/>
                        <w:i/>
                        <w:color w:val="231F20"/>
                        <w:spacing w:val="-1"/>
                        <w:w w:val="85"/>
                        <w:sz w:val="20"/>
                      </w:rPr>
                      <w:t> </w:t>
                    </w:r>
                    <w:r>
                      <w:rPr>
                        <w:rFonts w:ascii="Trebuchet MS"/>
                        <w:b/>
                        <w:i/>
                        <w:color w:val="231F20"/>
                        <w:w w:val="85"/>
                        <w:sz w:val="20"/>
                      </w:rPr>
                      <w:t>.</w:t>
                    </w:r>
                    <w:r>
                      <w:rPr>
                        <w:rFonts w:ascii="Trebuchet MS"/>
                        <w:b/>
                        <w:i/>
                        <w:color w:val="231F20"/>
                        <w:spacing w:val="-2"/>
                        <w:w w:val="85"/>
                        <w:sz w:val="20"/>
                      </w:rPr>
                      <w:t> </w:t>
                    </w:r>
                    <w:r>
                      <w:rPr>
                        <w:rFonts w:ascii="Trebuchet MS"/>
                        <w:b/>
                        <w:i/>
                        <w:color w:val="231F20"/>
                        <w:w w:val="85"/>
                        <w:sz w:val="20"/>
                      </w:rPr>
                      <w:t>YOU</w:t>
                    </w:r>
                    <w:r>
                      <w:rPr>
                        <w:rFonts w:ascii="Trebuchet MS"/>
                        <w:b/>
                        <w:i/>
                        <w:color w:val="231F20"/>
                        <w:spacing w:val="-1"/>
                        <w:w w:val="85"/>
                        <w:sz w:val="20"/>
                      </w:rPr>
                      <w:t> </w:t>
                    </w:r>
                    <w:r>
                      <w:rPr>
                        <w:rFonts w:ascii="Trebuchet MS"/>
                        <w:b/>
                        <w:i/>
                        <w:color w:val="231F20"/>
                        <w:w w:val="85"/>
                        <w:sz w:val="20"/>
                      </w:rPr>
                      <w:t>ARE</w:t>
                    </w:r>
                    <w:r>
                      <w:rPr>
                        <w:rFonts w:ascii="Trebuchet MS"/>
                        <w:b/>
                        <w:i/>
                        <w:color w:val="231F20"/>
                        <w:spacing w:val="-2"/>
                        <w:w w:val="85"/>
                        <w:sz w:val="20"/>
                      </w:rPr>
                      <w:t> </w:t>
                    </w:r>
                    <w:r>
                      <w:rPr>
                        <w:rFonts w:ascii="Trebuchet MS"/>
                        <w:b/>
                        <w:i/>
                        <w:color w:val="231F20"/>
                        <w:w w:val="85"/>
                        <w:sz w:val="20"/>
                      </w:rPr>
                      <w:t>THE</w:t>
                    </w:r>
                    <w:r>
                      <w:rPr>
                        <w:rFonts w:ascii="Trebuchet MS"/>
                        <w:b/>
                        <w:i/>
                        <w:color w:val="231F20"/>
                        <w:spacing w:val="-1"/>
                        <w:w w:val="85"/>
                        <w:sz w:val="20"/>
                      </w:rPr>
                      <w:t> </w:t>
                    </w:r>
                    <w:r>
                      <w:rPr>
                        <w:rFonts w:ascii="Trebuchet MS"/>
                        <w:b/>
                        <w:i/>
                        <w:color w:val="231F20"/>
                        <w:spacing w:val="-2"/>
                        <w:w w:val="85"/>
                        <w:sz w:val="20"/>
                      </w:rPr>
                      <w:t>ANALYST</w:t>
                    </w:r>
                  </w:p>
                </w:txbxContent>
              </v:textbox>
              <w10:wrap type="none"/>
            </v:shape>
            <v:shape style="position:absolute;left:3129;top:624;width:6741;height:1533" type="#_x0000_t202" id="docshape291" filled="false" stroked="false">
              <v:textbox inset="0,0,0,0">
                <w:txbxContent>
                  <w:p>
                    <w:pPr>
                      <w:spacing w:line="242" w:lineRule="auto" w:before="0"/>
                      <w:ind w:left="0" w:right="18" w:firstLine="0"/>
                      <w:jc w:val="both"/>
                      <w:rPr>
                        <w:rFonts w:ascii="Tahoma"/>
                        <w:sz w:val="18"/>
                      </w:rPr>
                    </w:pPr>
                    <w:r>
                      <w:rPr>
                        <w:rFonts w:ascii="Tahoma"/>
                        <w:color w:val="231F20"/>
                        <w:sz w:val="18"/>
                      </w:rPr>
                      <w:t>You</w:t>
                    </w:r>
                    <w:r>
                      <w:rPr>
                        <w:rFonts w:ascii="Tahoma"/>
                        <w:color w:val="231F20"/>
                        <w:spacing w:val="-15"/>
                        <w:sz w:val="18"/>
                      </w:rPr>
                      <w:t> </w:t>
                    </w:r>
                    <w:r>
                      <w:rPr>
                        <w:rFonts w:ascii="Tahoma"/>
                        <w:color w:val="231F20"/>
                        <w:sz w:val="18"/>
                      </w:rPr>
                      <w:t>are</w:t>
                    </w:r>
                    <w:r>
                      <w:rPr>
                        <w:rFonts w:ascii="Tahoma"/>
                        <w:color w:val="231F20"/>
                        <w:spacing w:val="-14"/>
                        <w:sz w:val="18"/>
                      </w:rPr>
                      <w:t> </w:t>
                    </w:r>
                    <w:r>
                      <w:rPr>
                        <w:rFonts w:ascii="Tahoma"/>
                        <w:color w:val="231F20"/>
                        <w:sz w:val="18"/>
                      </w:rPr>
                      <w:t>an</w:t>
                    </w:r>
                    <w:r>
                      <w:rPr>
                        <w:rFonts w:ascii="Tahoma"/>
                        <w:color w:val="231F20"/>
                        <w:spacing w:val="-14"/>
                        <w:sz w:val="18"/>
                      </w:rPr>
                      <w:t> </w:t>
                    </w:r>
                    <w:r>
                      <w:rPr>
                        <w:rFonts w:ascii="Tahoma"/>
                        <w:color w:val="231F20"/>
                        <w:sz w:val="18"/>
                      </w:rPr>
                      <w:t>analyst</w:t>
                    </w:r>
                    <w:r>
                      <w:rPr>
                        <w:rFonts w:ascii="Tahoma"/>
                        <w:color w:val="231F20"/>
                        <w:spacing w:val="-14"/>
                        <w:sz w:val="18"/>
                      </w:rPr>
                      <w:t> </w:t>
                    </w:r>
                    <w:r>
                      <w:rPr>
                        <w:rFonts w:ascii="Tahoma"/>
                        <w:color w:val="231F20"/>
                        <w:sz w:val="18"/>
                      </w:rPr>
                      <w:t>for</w:t>
                    </w:r>
                    <w:r>
                      <w:rPr>
                        <w:rFonts w:ascii="Tahoma"/>
                        <w:color w:val="231F20"/>
                        <w:spacing w:val="-14"/>
                        <w:sz w:val="18"/>
                      </w:rPr>
                      <w:t> </w:t>
                    </w:r>
                    <w:r>
                      <w:rPr>
                        <w:rFonts w:ascii="Tahoma"/>
                        <w:color w:val="231F20"/>
                        <w:sz w:val="18"/>
                      </w:rPr>
                      <w:t>a</w:t>
                    </w:r>
                    <w:r>
                      <w:rPr>
                        <w:rFonts w:ascii="Tahoma"/>
                        <w:color w:val="231F20"/>
                        <w:spacing w:val="-14"/>
                        <w:sz w:val="18"/>
                      </w:rPr>
                      <w:t> </w:t>
                    </w:r>
                    <w:r>
                      <w:rPr>
                        <w:rFonts w:ascii="Tahoma"/>
                        <w:color w:val="231F20"/>
                        <w:sz w:val="18"/>
                      </w:rPr>
                      <w:t>securities</w:t>
                    </w:r>
                    <w:r>
                      <w:rPr>
                        <w:rFonts w:ascii="Tahoma"/>
                        <w:color w:val="231F20"/>
                        <w:spacing w:val="-14"/>
                        <w:sz w:val="18"/>
                      </w:rPr>
                      <w:t> </w:t>
                    </w:r>
                    <w:r>
                      <w:rPr>
                        <w:rFonts w:ascii="Tahoma"/>
                        <w:color w:val="231F20"/>
                        <w:sz w:val="18"/>
                      </w:rPr>
                      <w:t>firm.</w:t>
                    </w:r>
                    <w:r>
                      <w:rPr>
                        <w:rFonts w:ascii="Tahoma"/>
                        <w:color w:val="231F20"/>
                        <w:spacing w:val="-14"/>
                        <w:sz w:val="18"/>
                      </w:rPr>
                      <w:t> </w:t>
                    </w:r>
                    <w:r>
                      <w:rPr>
                        <w:rFonts w:ascii="Tahoma"/>
                        <w:color w:val="231F20"/>
                        <w:sz w:val="18"/>
                      </w:rPr>
                      <w:t>Your</w:t>
                    </w:r>
                    <w:r>
                      <w:rPr>
                        <w:rFonts w:ascii="Tahoma"/>
                        <w:color w:val="231F20"/>
                        <w:spacing w:val="-14"/>
                        <w:sz w:val="18"/>
                      </w:rPr>
                      <w:t> </w:t>
                    </w:r>
                    <w:r>
                      <w:rPr>
                        <w:rFonts w:ascii="Tahoma"/>
                        <w:color w:val="231F20"/>
                        <w:sz w:val="18"/>
                      </w:rPr>
                      <w:t>supervisor</w:t>
                    </w:r>
                    <w:r>
                      <w:rPr>
                        <w:rFonts w:ascii="Tahoma"/>
                        <w:color w:val="231F20"/>
                        <w:spacing w:val="-14"/>
                        <w:sz w:val="18"/>
                      </w:rPr>
                      <w:t> </w:t>
                    </w:r>
                    <w:r>
                      <w:rPr>
                        <w:rFonts w:ascii="Tahoma"/>
                        <w:color w:val="231F20"/>
                        <w:sz w:val="18"/>
                      </w:rPr>
                      <w:t>asks</w:t>
                    </w:r>
                    <w:r>
                      <w:rPr>
                        <w:rFonts w:ascii="Tahoma"/>
                        <w:color w:val="231F20"/>
                        <w:spacing w:val="-14"/>
                        <w:sz w:val="18"/>
                      </w:rPr>
                      <w:t> </w:t>
                    </w:r>
                    <w:r>
                      <w:rPr>
                        <w:rFonts w:ascii="Tahoma"/>
                        <w:color w:val="231F20"/>
                        <w:sz w:val="18"/>
                      </w:rPr>
                      <w:t>you</w:t>
                    </w:r>
                    <w:r>
                      <w:rPr>
                        <w:rFonts w:ascii="Tahoma"/>
                        <w:color w:val="231F20"/>
                        <w:spacing w:val="-14"/>
                        <w:sz w:val="18"/>
                      </w:rPr>
                      <w:t> </w:t>
                    </w:r>
                    <w:r>
                      <w:rPr>
                        <w:rFonts w:ascii="Tahoma"/>
                        <w:color w:val="231F20"/>
                        <w:sz w:val="18"/>
                      </w:rPr>
                      <w:t>to</w:t>
                    </w:r>
                    <w:r>
                      <w:rPr>
                        <w:rFonts w:ascii="Tahoma"/>
                        <w:color w:val="231F20"/>
                        <w:spacing w:val="-14"/>
                        <w:sz w:val="18"/>
                      </w:rPr>
                      <w:t> </w:t>
                    </w:r>
                    <w:r>
                      <w:rPr>
                        <w:rFonts w:ascii="Tahoma"/>
                        <w:color w:val="231F20"/>
                        <w:sz w:val="18"/>
                      </w:rPr>
                      <w:t>assess</w:t>
                    </w:r>
                    <w:r>
                      <w:rPr>
                        <w:rFonts w:ascii="Tahoma"/>
                        <w:color w:val="231F20"/>
                        <w:spacing w:val="-14"/>
                        <w:sz w:val="18"/>
                      </w:rPr>
                      <w:t> </w:t>
                    </w:r>
                    <w:r>
                      <w:rPr>
                        <w:rFonts w:ascii="Tahoma"/>
                        <w:color w:val="231F20"/>
                        <w:sz w:val="18"/>
                      </w:rPr>
                      <w:t>the</w:t>
                    </w:r>
                    <w:r>
                      <w:rPr>
                        <w:rFonts w:ascii="Tahoma"/>
                        <w:color w:val="231F20"/>
                        <w:spacing w:val="-14"/>
                        <w:sz w:val="18"/>
                      </w:rPr>
                      <w:t> </w:t>
                    </w:r>
                    <w:r>
                      <w:rPr>
                        <w:rFonts w:ascii="Tahoma"/>
                        <w:color w:val="231F20"/>
                        <w:sz w:val="18"/>
                      </w:rPr>
                      <w:t>relative risk</w:t>
                    </w:r>
                    <w:r>
                      <w:rPr>
                        <w:rFonts w:ascii="Tahoma"/>
                        <w:color w:val="231F20"/>
                        <w:spacing w:val="-6"/>
                        <w:sz w:val="18"/>
                      </w:rPr>
                      <w:t> </w:t>
                    </w:r>
                    <w:r>
                      <w:rPr>
                        <w:rFonts w:ascii="Tahoma"/>
                        <w:color w:val="231F20"/>
                        <w:sz w:val="18"/>
                      </w:rPr>
                      <w:t>of</w:t>
                    </w:r>
                    <w:r>
                      <w:rPr>
                        <w:rFonts w:ascii="Tahoma"/>
                        <w:color w:val="231F20"/>
                        <w:spacing w:val="-6"/>
                        <w:sz w:val="18"/>
                      </w:rPr>
                      <w:t> </w:t>
                    </w:r>
                    <w:r>
                      <w:rPr>
                        <w:rFonts w:ascii="Tahoma"/>
                        <w:color w:val="231F20"/>
                        <w:sz w:val="18"/>
                      </w:rPr>
                      <w:t>two</w:t>
                    </w:r>
                    <w:r>
                      <w:rPr>
                        <w:rFonts w:ascii="Tahoma"/>
                        <w:color w:val="231F20"/>
                        <w:spacing w:val="-6"/>
                        <w:sz w:val="18"/>
                      </w:rPr>
                      <w:t> </w:t>
                    </w:r>
                    <w:r>
                      <w:rPr>
                        <w:rFonts w:ascii="Tahoma"/>
                        <w:color w:val="231F20"/>
                        <w:sz w:val="18"/>
                      </w:rPr>
                      <w:t>potential</w:t>
                    </w:r>
                    <w:r>
                      <w:rPr>
                        <w:rFonts w:ascii="Tahoma"/>
                        <w:color w:val="231F20"/>
                        <w:spacing w:val="-6"/>
                        <w:sz w:val="18"/>
                      </w:rPr>
                      <w:t> </w:t>
                    </w:r>
                    <w:r>
                      <w:rPr>
                        <w:rFonts w:ascii="Trebuchet MS"/>
                        <w:i/>
                        <w:color w:val="231F20"/>
                        <w:sz w:val="18"/>
                      </w:rPr>
                      <w:t>preferred</w:t>
                    </w:r>
                    <w:r>
                      <w:rPr>
                        <w:rFonts w:ascii="Trebuchet MS"/>
                        <w:i/>
                        <w:color w:val="231F20"/>
                        <w:spacing w:val="-4"/>
                        <w:sz w:val="18"/>
                      </w:rPr>
                      <w:t> </w:t>
                    </w:r>
                    <w:r>
                      <w:rPr>
                        <w:rFonts w:ascii="Trebuchet MS"/>
                        <w:i/>
                        <w:color w:val="231F20"/>
                        <w:sz w:val="18"/>
                      </w:rPr>
                      <w:t>equity</w:t>
                    </w:r>
                    <w:r>
                      <w:rPr>
                        <w:rFonts w:ascii="Trebuchet MS"/>
                        <w:i/>
                        <w:color w:val="231F20"/>
                        <w:spacing w:val="-4"/>
                        <w:sz w:val="18"/>
                      </w:rPr>
                      <w:t> </w:t>
                    </w:r>
                    <w:r>
                      <w:rPr>
                        <w:rFonts w:ascii="Tahoma"/>
                        <w:color w:val="231F20"/>
                        <w:sz w:val="18"/>
                      </w:rPr>
                      <w:t>investments.</w:t>
                    </w:r>
                    <w:r>
                      <w:rPr>
                        <w:rFonts w:ascii="Tahoma"/>
                        <w:color w:val="231F20"/>
                        <w:spacing w:val="-6"/>
                        <w:sz w:val="18"/>
                      </w:rPr>
                      <w:t> </w:t>
                    </w:r>
                    <w:r>
                      <w:rPr>
                        <w:rFonts w:ascii="Tahoma"/>
                        <w:color w:val="231F20"/>
                        <w:sz w:val="18"/>
                      </w:rPr>
                      <w:t>Your</w:t>
                    </w:r>
                    <w:r>
                      <w:rPr>
                        <w:rFonts w:ascii="Tahoma"/>
                        <w:color w:val="231F20"/>
                        <w:spacing w:val="-6"/>
                        <w:sz w:val="18"/>
                      </w:rPr>
                      <w:t> </w:t>
                    </w:r>
                    <w:r>
                      <w:rPr>
                        <w:rFonts w:ascii="Tahoma"/>
                        <w:color w:val="231F20"/>
                        <w:sz w:val="18"/>
                      </w:rPr>
                      <w:t>analysis</w:t>
                    </w:r>
                    <w:r>
                      <w:rPr>
                        <w:rFonts w:ascii="Tahoma"/>
                        <w:color w:val="231F20"/>
                        <w:spacing w:val="-6"/>
                        <w:sz w:val="18"/>
                      </w:rPr>
                      <w:t> </w:t>
                    </w:r>
                    <w:r>
                      <w:rPr>
                        <w:rFonts w:ascii="Tahoma"/>
                        <w:color w:val="231F20"/>
                        <w:sz w:val="18"/>
                      </w:rPr>
                      <w:t>indicates</w:t>
                    </w:r>
                    <w:r>
                      <w:rPr>
                        <w:rFonts w:ascii="Tahoma"/>
                        <w:color w:val="231F20"/>
                        <w:spacing w:val="-6"/>
                        <w:sz w:val="18"/>
                      </w:rPr>
                      <w:t> </w:t>
                    </w:r>
                    <w:r>
                      <w:rPr>
                        <w:rFonts w:ascii="Tahoma"/>
                        <w:color w:val="231F20"/>
                        <w:sz w:val="18"/>
                      </w:rPr>
                      <w:t>these</w:t>
                    </w:r>
                    <w:r>
                      <w:rPr>
                        <w:rFonts w:ascii="Tahoma"/>
                        <w:color w:val="231F20"/>
                        <w:spacing w:val="-6"/>
                        <w:sz w:val="18"/>
                      </w:rPr>
                      <w:t> </w:t>
                    </w:r>
                    <w:r>
                      <w:rPr>
                        <w:rFonts w:ascii="Tahoma"/>
                        <w:color w:val="231F20"/>
                        <w:sz w:val="18"/>
                      </w:rPr>
                      <w:t>two companies</w:t>
                    </w:r>
                    <w:r>
                      <w:rPr>
                        <w:rFonts w:ascii="Tahoma"/>
                        <w:color w:val="231F20"/>
                        <w:spacing w:val="-1"/>
                        <w:sz w:val="18"/>
                      </w:rPr>
                      <w:t> </w:t>
                    </w:r>
                    <w:r>
                      <w:rPr>
                        <w:rFonts w:ascii="Tahoma"/>
                        <w:color w:val="231F20"/>
                        <w:sz w:val="18"/>
                      </w:rPr>
                      <w:t>are</w:t>
                    </w:r>
                    <w:r>
                      <w:rPr>
                        <w:rFonts w:ascii="Tahoma"/>
                        <w:color w:val="231F20"/>
                        <w:spacing w:val="-1"/>
                        <w:sz w:val="18"/>
                      </w:rPr>
                      <w:t> </w:t>
                    </w:r>
                    <w:r>
                      <w:rPr>
                        <w:rFonts w:ascii="Tahoma"/>
                        <w:color w:val="231F20"/>
                        <w:sz w:val="18"/>
                      </w:rPr>
                      <w:t>identical</w:t>
                    </w:r>
                    <w:r>
                      <w:rPr>
                        <w:rFonts w:ascii="Tahoma"/>
                        <w:color w:val="231F20"/>
                        <w:spacing w:val="-1"/>
                        <w:sz w:val="18"/>
                      </w:rPr>
                      <w:t> </w:t>
                    </w:r>
                    <w:r>
                      <w:rPr>
                        <w:rFonts w:ascii="Tahoma"/>
                        <w:color w:val="231F20"/>
                        <w:sz w:val="18"/>
                      </w:rPr>
                      <w:t>in</w:t>
                    </w:r>
                    <w:r>
                      <w:rPr>
                        <w:rFonts w:ascii="Tahoma"/>
                        <w:color w:val="231F20"/>
                        <w:spacing w:val="-1"/>
                        <w:sz w:val="18"/>
                      </w:rPr>
                      <w:t> </w:t>
                    </w:r>
                    <w:r>
                      <w:rPr>
                        <w:rFonts w:ascii="Tahoma"/>
                        <w:color w:val="231F20"/>
                        <w:sz w:val="18"/>
                      </w:rPr>
                      <w:t>all</w:t>
                    </w:r>
                    <w:r>
                      <w:rPr>
                        <w:rFonts w:ascii="Tahoma"/>
                        <w:color w:val="231F20"/>
                        <w:spacing w:val="-1"/>
                        <w:sz w:val="18"/>
                      </w:rPr>
                      <w:t> </w:t>
                    </w:r>
                    <w:r>
                      <w:rPr>
                        <w:rFonts w:ascii="Tahoma"/>
                        <w:color w:val="231F20"/>
                        <w:sz w:val="18"/>
                      </w:rPr>
                      <w:t>aspects</w:t>
                    </w:r>
                    <w:r>
                      <w:rPr>
                        <w:rFonts w:ascii="Tahoma"/>
                        <w:color w:val="231F20"/>
                        <w:spacing w:val="-1"/>
                        <w:sz w:val="18"/>
                      </w:rPr>
                      <w:t> </w:t>
                    </w:r>
                    <w:r>
                      <w:rPr>
                        <w:rFonts w:ascii="Tahoma"/>
                        <w:color w:val="231F20"/>
                        <w:sz w:val="18"/>
                      </w:rPr>
                      <w:t>of</w:t>
                    </w:r>
                    <w:r>
                      <w:rPr>
                        <w:rFonts w:ascii="Tahoma"/>
                        <w:color w:val="231F20"/>
                        <w:spacing w:val="-1"/>
                        <w:sz w:val="18"/>
                      </w:rPr>
                      <w:t> </w:t>
                    </w:r>
                    <w:r>
                      <w:rPr>
                        <w:rFonts w:ascii="Tahoma"/>
                        <w:color w:val="231F20"/>
                        <w:sz w:val="18"/>
                      </w:rPr>
                      <w:t>both</w:t>
                    </w:r>
                    <w:r>
                      <w:rPr>
                        <w:rFonts w:ascii="Tahoma"/>
                        <w:color w:val="231F20"/>
                        <w:spacing w:val="-1"/>
                        <w:sz w:val="18"/>
                      </w:rPr>
                      <w:t> </w:t>
                    </w:r>
                    <w:r>
                      <w:rPr>
                        <w:rFonts w:ascii="Tahoma"/>
                        <w:color w:val="231F20"/>
                        <w:sz w:val="18"/>
                      </w:rPr>
                      <w:t>returns</w:t>
                    </w:r>
                    <w:r>
                      <w:rPr>
                        <w:rFonts w:ascii="Tahoma"/>
                        <w:color w:val="231F20"/>
                        <w:spacing w:val="-1"/>
                        <w:sz w:val="18"/>
                      </w:rPr>
                      <w:t> </w:t>
                    </w:r>
                    <w:r>
                      <w:rPr>
                        <w:rFonts w:ascii="Tahoma"/>
                        <w:color w:val="231F20"/>
                        <w:sz w:val="18"/>
                      </w:rPr>
                      <w:t>and</w:t>
                    </w:r>
                    <w:r>
                      <w:rPr>
                        <w:rFonts w:ascii="Tahoma"/>
                        <w:color w:val="231F20"/>
                        <w:spacing w:val="-1"/>
                        <w:sz w:val="18"/>
                      </w:rPr>
                      <w:t> </w:t>
                    </w:r>
                    <w:r>
                      <w:rPr>
                        <w:rFonts w:ascii="Tahoma"/>
                        <w:color w:val="231F20"/>
                        <w:sz w:val="18"/>
                      </w:rPr>
                      <w:t>risks</w:t>
                    </w:r>
                    <w:r>
                      <w:rPr>
                        <w:rFonts w:ascii="Tahoma"/>
                        <w:color w:val="231F20"/>
                        <w:spacing w:val="-1"/>
                        <w:sz w:val="18"/>
                      </w:rPr>
                      <w:t> </w:t>
                    </w:r>
                    <w:r>
                      <w:rPr>
                        <w:rFonts w:ascii="Tahoma"/>
                        <w:color w:val="231F20"/>
                        <w:sz w:val="18"/>
                      </w:rPr>
                      <w:t>with</w:t>
                    </w:r>
                    <w:r>
                      <w:rPr>
                        <w:rFonts w:ascii="Tahoma"/>
                        <w:color w:val="231F20"/>
                        <w:spacing w:val="-1"/>
                        <w:sz w:val="18"/>
                      </w:rPr>
                      <w:t> </w:t>
                    </w:r>
                    <w:r>
                      <w:rPr>
                        <w:rFonts w:ascii="Tahoma"/>
                        <w:color w:val="231F20"/>
                        <w:sz w:val="18"/>
                      </w:rPr>
                      <w:t>the</w:t>
                    </w:r>
                    <w:r>
                      <w:rPr>
                        <w:rFonts w:ascii="Tahoma"/>
                        <w:color w:val="231F20"/>
                        <w:spacing w:val="-1"/>
                        <w:sz w:val="18"/>
                      </w:rPr>
                      <w:t> </w:t>
                    </w:r>
                    <w:r>
                      <w:rPr>
                        <w:rFonts w:ascii="Tahoma"/>
                        <w:color w:val="231F20"/>
                        <w:sz w:val="18"/>
                      </w:rPr>
                      <w:t>exception</w:t>
                    </w:r>
                    <w:r>
                      <w:rPr>
                        <w:rFonts w:ascii="Tahoma"/>
                        <w:color w:val="231F20"/>
                        <w:spacing w:val="-1"/>
                        <w:sz w:val="18"/>
                      </w:rPr>
                      <w:t> </w:t>
                    </w:r>
                    <w:r>
                      <w:rPr>
                        <w:rFonts w:ascii="Tahoma"/>
                        <w:color w:val="231F20"/>
                        <w:sz w:val="18"/>
                      </w:rPr>
                      <w:t>of their financing composition. The first company is financed 20% by debt, 20% from preferred</w:t>
                    </w:r>
                    <w:r>
                      <w:rPr>
                        <w:rFonts w:ascii="Tahoma"/>
                        <w:color w:val="231F20"/>
                        <w:spacing w:val="-15"/>
                        <w:sz w:val="18"/>
                      </w:rPr>
                      <w:t> </w:t>
                    </w:r>
                    <w:r>
                      <w:rPr>
                        <w:rFonts w:ascii="Tahoma"/>
                        <w:color w:val="231F20"/>
                        <w:sz w:val="18"/>
                      </w:rPr>
                      <w:t>equity,</w:t>
                    </w:r>
                    <w:r>
                      <w:rPr>
                        <w:rFonts w:ascii="Tahoma"/>
                        <w:color w:val="231F20"/>
                        <w:spacing w:val="-14"/>
                        <w:sz w:val="18"/>
                      </w:rPr>
                      <w:t> </w:t>
                    </w:r>
                    <w:r>
                      <w:rPr>
                        <w:rFonts w:ascii="Tahoma"/>
                        <w:color w:val="231F20"/>
                        <w:sz w:val="18"/>
                      </w:rPr>
                      <w:t>and</w:t>
                    </w:r>
                    <w:r>
                      <w:rPr>
                        <w:rFonts w:ascii="Tahoma"/>
                        <w:color w:val="231F20"/>
                        <w:spacing w:val="-14"/>
                        <w:sz w:val="18"/>
                      </w:rPr>
                      <w:t> </w:t>
                    </w:r>
                    <w:r>
                      <w:rPr>
                        <w:rFonts w:ascii="Tahoma"/>
                        <w:color w:val="231F20"/>
                        <w:sz w:val="18"/>
                      </w:rPr>
                      <w:t>60%</w:t>
                    </w:r>
                    <w:r>
                      <w:rPr>
                        <w:rFonts w:ascii="Tahoma"/>
                        <w:color w:val="231F20"/>
                        <w:spacing w:val="-14"/>
                        <w:sz w:val="18"/>
                      </w:rPr>
                      <w:t> </w:t>
                    </w:r>
                    <w:r>
                      <w:rPr>
                        <w:rFonts w:ascii="Tahoma"/>
                        <w:color w:val="231F20"/>
                        <w:sz w:val="18"/>
                      </w:rPr>
                      <w:t>from</w:t>
                    </w:r>
                    <w:r>
                      <w:rPr>
                        <w:rFonts w:ascii="Tahoma"/>
                        <w:color w:val="231F20"/>
                        <w:spacing w:val="-14"/>
                        <w:sz w:val="18"/>
                      </w:rPr>
                      <w:t> </w:t>
                    </w:r>
                    <w:r>
                      <w:rPr>
                        <w:rFonts w:ascii="Tahoma"/>
                        <w:color w:val="231F20"/>
                        <w:sz w:val="18"/>
                      </w:rPr>
                      <w:t>common</w:t>
                    </w:r>
                    <w:r>
                      <w:rPr>
                        <w:rFonts w:ascii="Tahoma"/>
                        <w:color w:val="231F20"/>
                        <w:spacing w:val="-14"/>
                        <w:sz w:val="18"/>
                      </w:rPr>
                      <w:t> </w:t>
                    </w:r>
                    <w:r>
                      <w:rPr>
                        <w:rFonts w:ascii="Tahoma"/>
                        <w:color w:val="231F20"/>
                        <w:sz w:val="18"/>
                      </w:rPr>
                      <w:t>equity.</w:t>
                    </w:r>
                    <w:r>
                      <w:rPr>
                        <w:rFonts w:ascii="Tahoma"/>
                        <w:color w:val="231F20"/>
                        <w:spacing w:val="-14"/>
                        <w:sz w:val="18"/>
                      </w:rPr>
                      <w:t> </w:t>
                    </w:r>
                    <w:r>
                      <w:rPr>
                        <w:rFonts w:ascii="Tahoma"/>
                        <w:color w:val="231F20"/>
                        <w:sz w:val="18"/>
                      </w:rPr>
                      <w:t>The</w:t>
                    </w:r>
                    <w:r>
                      <w:rPr>
                        <w:rFonts w:ascii="Tahoma"/>
                        <w:color w:val="231F20"/>
                        <w:spacing w:val="-14"/>
                        <w:sz w:val="18"/>
                      </w:rPr>
                      <w:t> </w:t>
                    </w:r>
                    <w:r>
                      <w:rPr>
                        <w:rFonts w:ascii="Tahoma"/>
                        <w:color w:val="231F20"/>
                        <w:sz w:val="18"/>
                      </w:rPr>
                      <w:t>second</w:t>
                    </w:r>
                    <w:r>
                      <w:rPr>
                        <w:rFonts w:ascii="Tahoma"/>
                        <w:color w:val="231F20"/>
                        <w:spacing w:val="-14"/>
                        <w:sz w:val="18"/>
                      </w:rPr>
                      <w:t> </w:t>
                    </w:r>
                    <w:r>
                      <w:rPr>
                        <w:rFonts w:ascii="Tahoma"/>
                        <w:color w:val="231F20"/>
                        <w:sz w:val="18"/>
                      </w:rPr>
                      <w:t>is</w:t>
                    </w:r>
                    <w:r>
                      <w:rPr>
                        <w:rFonts w:ascii="Tahoma"/>
                        <w:color w:val="231F20"/>
                        <w:spacing w:val="-14"/>
                        <w:sz w:val="18"/>
                      </w:rPr>
                      <w:t> </w:t>
                    </w:r>
                    <w:r>
                      <w:rPr>
                        <w:rFonts w:ascii="Tahoma"/>
                        <w:color w:val="231F20"/>
                        <w:sz w:val="18"/>
                      </w:rPr>
                      <w:t>financed</w:t>
                    </w:r>
                    <w:r>
                      <w:rPr>
                        <w:rFonts w:ascii="Tahoma"/>
                        <w:color w:val="231F20"/>
                        <w:spacing w:val="-14"/>
                        <w:sz w:val="18"/>
                      </w:rPr>
                      <w:t> </w:t>
                    </w:r>
                    <w:r>
                      <w:rPr>
                        <w:rFonts w:ascii="Tahoma"/>
                        <w:color w:val="231F20"/>
                        <w:sz w:val="18"/>
                      </w:rPr>
                      <w:t>30%</w:t>
                    </w:r>
                    <w:r>
                      <w:rPr>
                        <w:rFonts w:ascii="Tahoma"/>
                        <w:color w:val="231F20"/>
                        <w:spacing w:val="-14"/>
                        <w:sz w:val="18"/>
                      </w:rPr>
                      <w:t> </w:t>
                    </w:r>
                    <w:r>
                      <w:rPr>
                        <w:rFonts w:ascii="Tahoma"/>
                        <w:color w:val="231F20"/>
                        <w:sz w:val="18"/>
                      </w:rPr>
                      <w:t>by</w:t>
                    </w:r>
                    <w:r>
                      <w:rPr>
                        <w:rFonts w:ascii="Tahoma"/>
                        <w:color w:val="231F20"/>
                        <w:spacing w:val="-14"/>
                        <w:sz w:val="18"/>
                      </w:rPr>
                      <w:t> </w:t>
                    </w:r>
                    <w:r>
                      <w:rPr>
                        <w:rFonts w:ascii="Tahoma"/>
                        <w:color w:val="231F20"/>
                        <w:sz w:val="18"/>
                      </w:rPr>
                      <w:t>debt, 10%</w:t>
                    </w:r>
                    <w:r>
                      <w:rPr>
                        <w:rFonts w:ascii="Tahoma"/>
                        <w:color w:val="231F20"/>
                        <w:spacing w:val="-9"/>
                        <w:sz w:val="18"/>
                      </w:rPr>
                      <w:t> </w:t>
                    </w:r>
                    <w:r>
                      <w:rPr>
                        <w:rFonts w:ascii="Tahoma"/>
                        <w:color w:val="231F20"/>
                        <w:sz w:val="18"/>
                      </w:rPr>
                      <w:t>from</w:t>
                    </w:r>
                    <w:r>
                      <w:rPr>
                        <w:rFonts w:ascii="Tahoma"/>
                        <w:color w:val="231F20"/>
                        <w:spacing w:val="-9"/>
                        <w:sz w:val="18"/>
                      </w:rPr>
                      <w:t> </w:t>
                    </w:r>
                    <w:r>
                      <w:rPr>
                        <w:rFonts w:ascii="Tahoma"/>
                        <w:color w:val="231F20"/>
                        <w:sz w:val="18"/>
                      </w:rPr>
                      <w:t>preferred</w:t>
                    </w:r>
                    <w:r>
                      <w:rPr>
                        <w:rFonts w:ascii="Tahoma"/>
                        <w:color w:val="231F20"/>
                        <w:spacing w:val="-9"/>
                        <w:sz w:val="18"/>
                      </w:rPr>
                      <w:t> </w:t>
                    </w:r>
                    <w:r>
                      <w:rPr>
                        <w:rFonts w:ascii="Tahoma"/>
                        <w:color w:val="231F20"/>
                        <w:sz w:val="18"/>
                      </w:rPr>
                      <w:t>equity,</w:t>
                    </w:r>
                    <w:r>
                      <w:rPr>
                        <w:rFonts w:ascii="Tahoma"/>
                        <w:color w:val="231F20"/>
                        <w:spacing w:val="-9"/>
                        <w:sz w:val="18"/>
                      </w:rPr>
                      <w:t> </w:t>
                    </w:r>
                    <w:r>
                      <w:rPr>
                        <w:rFonts w:ascii="Tahoma"/>
                        <w:color w:val="231F20"/>
                        <w:sz w:val="18"/>
                      </w:rPr>
                      <w:t>and</w:t>
                    </w:r>
                    <w:r>
                      <w:rPr>
                        <w:rFonts w:ascii="Tahoma"/>
                        <w:color w:val="231F20"/>
                        <w:spacing w:val="-9"/>
                        <w:sz w:val="18"/>
                      </w:rPr>
                      <w:t> </w:t>
                    </w:r>
                    <w:r>
                      <w:rPr>
                        <w:rFonts w:ascii="Tahoma"/>
                        <w:color w:val="231F20"/>
                        <w:sz w:val="18"/>
                      </w:rPr>
                      <w:t>60%</w:t>
                    </w:r>
                    <w:r>
                      <w:rPr>
                        <w:rFonts w:ascii="Tahoma"/>
                        <w:color w:val="231F20"/>
                        <w:spacing w:val="-9"/>
                        <w:sz w:val="18"/>
                      </w:rPr>
                      <w:t> </w:t>
                    </w:r>
                    <w:r>
                      <w:rPr>
                        <w:rFonts w:ascii="Tahoma"/>
                        <w:color w:val="231F20"/>
                        <w:sz w:val="18"/>
                      </w:rPr>
                      <w:t>from</w:t>
                    </w:r>
                    <w:r>
                      <w:rPr>
                        <w:rFonts w:ascii="Tahoma"/>
                        <w:color w:val="231F20"/>
                        <w:spacing w:val="-9"/>
                        <w:sz w:val="18"/>
                      </w:rPr>
                      <w:t> </w:t>
                    </w:r>
                    <w:r>
                      <w:rPr>
                        <w:rFonts w:ascii="Tahoma"/>
                        <w:color w:val="231F20"/>
                        <w:sz w:val="18"/>
                      </w:rPr>
                      <w:t>common</w:t>
                    </w:r>
                    <w:r>
                      <w:rPr>
                        <w:rFonts w:ascii="Tahoma"/>
                        <w:color w:val="231F20"/>
                        <w:spacing w:val="-9"/>
                        <w:sz w:val="18"/>
                      </w:rPr>
                      <w:t> </w:t>
                    </w:r>
                    <w:r>
                      <w:rPr>
                        <w:rFonts w:ascii="Tahoma"/>
                        <w:color w:val="231F20"/>
                        <w:sz w:val="18"/>
                      </w:rPr>
                      <w:t>equity.</w:t>
                    </w:r>
                    <w:r>
                      <w:rPr>
                        <w:rFonts w:ascii="Tahoma"/>
                        <w:color w:val="231F20"/>
                        <w:spacing w:val="-9"/>
                        <w:sz w:val="18"/>
                      </w:rPr>
                      <w:t> </w:t>
                    </w:r>
                    <w:r>
                      <w:rPr>
                        <w:rFonts w:ascii="Tahoma"/>
                        <w:color w:val="231F20"/>
                        <w:sz w:val="18"/>
                      </w:rPr>
                      <w:t>Which</w:t>
                    </w:r>
                    <w:r>
                      <w:rPr>
                        <w:rFonts w:ascii="Tahoma"/>
                        <w:color w:val="231F20"/>
                        <w:spacing w:val="-9"/>
                        <w:sz w:val="18"/>
                      </w:rPr>
                      <w:t> </w:t>
                    </w:r>
                    <w:r>
                      <w:rPr>
                        <w:rFonts w:ascii="Tahoma"/>
                        <w:color w:val="231F20"/>
                        <w:sz w:val="18"/>
                      </w:rPr>
                      <w:t>company</w:t>
                    </w:r>
                    <w:r>
                      <w:rPr>
                        <w:rFonts w:ascii="Tahoma"/>
                        <w:color w:val="231F20"/>
                        <w:spacing w:val="-9"/>
                        <w:sz w:val="18"/>
                      </w:rPr>
                      <w:t> </w:t>
                    </w:r>
                    <w:r>
                      <w:rPr>
                        <w:rFonts w:ascii="Tahoma"/>
                        <w:color w:val="231F20"/>
                        <w:sz w:val="18"/>
                      </w:rPr>
                      <w:t>presents the greater preferred equity risk?</w:t>
                    </w:r>
                  </w:p>
                </w:txbxContent>
              </v:textbox>
              <w10:wrap type="none"/>
            </v:shape>
            <w10:wrap type="topAndBottom"/>
          </v:group>
        </w:pict>
      </w:r>
    </w:p>
    <w:p>
      <w:pPr>
        <w:pStyle w:val="BodyText"/>
      </w:pPr>
    </w:p>
    <w:p>
      <w:pPr>
        <w:pStyle w:val="BodyText"/>
        <w:spacing w:before="1"/>
        <w:rPr>
          <w:sz w:val="25"/>
        </w:rPr>
      </w:pPr>
    </w:p>
    <w:p>
      <w:pPr>
        <w:pStyle w:val="Heading2"/>
        <w:tabs>
          <w:tab w:pos="3842" w:val="left" w:leader="none"/>
          <w:tab w:pos="4702" w:val="left" w:leader="none"/>
          <w:tab w:pos="7173" w:val="left" w:leader="none"/>
        </w:tabs>
        <w:spacing w:line="232" w:lineRule="auto" w:before="119"/>
        <w:ind w:left="2882" w:right="1691"/>
        <w:jc w:val="left"/>
      </w:pPr>
      <w:r>
        <w:rPr/>
        <w:pict>
          <v:line style="position:absolute;mso-position-horizontal-relative:page;mso-position-vertical-relative:paragraph;z-index:15768576" from="87.941719pt,18.421938pt" to="139.941719pt,18.421938pt" stroked="true" strokeweight="4pt" strokecolor="#231f20">
            <v:stroke dashstyle="shortdot"/>
            <w10:wrap type="none"/>
          </v:line>
        </w:pict>
      </w:r>
      <w:r>
        <w:rPr>
          <w:color w:val="231F20"/>
          <w:spacing w:val="63"/>
        </w:rPr>
        <w:t>CAPIT</w:t>
      </w:r>
      <w:r>
        <w:rPr>
          <w:color w:val="231F20"/>
          <w:spacing w:val="-2"/>
        </w:rPr>
        <w:t> </w:t>
      </w:r>
      <w:r>
        <w:rPr>
          <w:color w:val="231F20"/>
          <w:spacing w:val="39"/>
        </w:rPr>
        <w:t>AL</w:t>
      </w:r>
      <w:r>
        <w:rPr>
          <w:color w:val="231F20"/>
        </w:rPr>
        <w:tab/>
      </w:r>
      <w:r>
        <w:rPr>
          <w:color w:val="231F20"/>
          <w:spacing w:val="68"/>
          <w:w w:val="95"/>
        </w:rPr>
        <w:t>STRUCTURE</w:t>
      </w:r>
      <w:r>
        <w:rPr>
          <w:color w:val="231F20"/>
        </w:rPr>
        <w:tab/>
      </w:r>
      <w:r>
        <w:rPr>
          <w:color w:val="231F20"/>
          <w:spacing w:val="69"/>
          <w:w w:val="90"/>
        </w:rPr>
        <w:t>COMPOSITION </w:t>
      </w:r>
      <w:r>
        <w:rPr>
          <w:color w:val="231F20"/>
          <w:spacing w:val="48"/>
        </w:rPr>
        <w:t>AND</w:t>
      </w:r>
      <w:r>
        <w:rPr>
          <w:color w:val="231F20"/>
        </w:rPr>
        <w:tab/>
      </w:r>
      <w:r>
        <w:rPr>
          <w:color w:val="231F20"/>
          <w:spacing w:val="52"/>
        </w:rPr>
        <w:t>SOL</w:t>
      </w:r>
      <w:r>
        <w:rPr>
          <w:color w:val="231F20"/>
          <w:spacing w:val="-35"/>
        </w:rPr>
        <w:t> </w:t>
      </w:r>
      <w:r>
        <w:rPr>
          <w:color w:val="231F20"/>
          <w:spacing w:val="63"/>
        </w:rPr>
        <w:t>VENCY </w:t>
      </w:r>
    </w:p>
    <w:p>
      <w:pPr>
        <w:pStyle w:val="BodyText"/>
        <w:spacing w:line="232" w:lineRule="auto" w:before="64"/>
        <w:ind w:left="2882" w:right="1423"/>
        <w:jc w:val="both"/>
      </w:pPr>
      <w:r>
        <w:rPr>
          <w:color w:val="231F20"/>
          <w:spacing w:val="-4"/>
        </w:rPr>
        <w:t>The</w:t>
      </w:r>
      <w:r>
        <w:rPr>
          <w:color w:val="231F20"/>
          <w:spacing w:val="-6"/>
        </w:rPr>
        <w:t> </w:t>
      </w:r>
      <w:r>
        <w:rPr>
          <w:color w:val="231F20"/>
          <w:spacing w:val="-4"/>
        </w:rPr>
        <w:t>fundamental</w:t>
      </w:r>
      <w:r>
        <w:rPr>
          <w:color w:val="231F20"/>
          <w:spacing w:val="-6"/>
        </w:rPr>
        <w:t> </w:t>
      </w:r>
      <w:r>
        <w:rPr>
          <w:color w:val="231F20"/>
          <w:spacing w:val="-4"/>
        </w:rPr>
        <w:t>risk</w:t>
      </w:r>
      <w:r>
        <w:rPr>
          <w:color w:val="231F20"/>
          <w:spacing w:val="-6"/>
        </w:rPr>
        <w:t> </w:t>
      </w:r>
      <w:r>
        <w:rPr>
          <w:color w:val="231F20"/>
          <w:spacing w:val="-4"/>
        </w:rPr>
        <w:t>with</w:t>
      </w:r>
      <w:r>
        <w:rPr>
          <w:color w:val="231F20"/>
          <w:spacing w:val="-6"/>
        </w:rPr>
        <w:t> </w:t>
      </w:r>
      <w:r>
        <w:rPr>
          <w:color w:val="231F20"/>
          <w:spacing w:val="-4"/>
        </w:rPr>
        <w:t>a</w:t>
      </w:r>
      <w:r>
        <w:rPr>
          <w:color w:val="231F20"/>
          <w:spacing w:val="-6"/>
        </w:rPr>
        <w:t> </w:t>
      </w:r>
      <w:r>
        <w:rPr>
          <w:color w:val="231F20"/>
          <w:spacing w:val="-4"/>
        </w:rPr>
        <w:t>leveraged</w:t>
      </w:r>
      <w:r>
        <w:rPr>
          <w:color w:val="231F20"/>
          <w:spacing w:val="-6"/>
        </w:rPr>
        <w:t> </w:t>
      </w:r>
      <w:r>
        <w:rPr>
          <w:color w:val="231F20"/>
          <w:spacing w:val="-4"/>
        </w:rPr>
        <w:t>capital</w:t>
      </w:r>
      <w:r>
        <w:rPr>
          <w:color w:val="231F20"/>
          <w:spacing w:val="-6"/>
        </w:rPr>
        <w:t> </w:t>
      </w:r>
      <w:r>
        <w:rPr>
          <w:color w:val="231F20"/>
          <w:spacing w:val="-4"/>
        </w:rPr>
        <w:t>structure</w:t>
      </w:r>
      <w:r>
        <w:rPr>
          <w:color w:val="231F20"/>
          <w:spacing w:val="-6"/>
        </w:rPr>
        <w:t> </w:t>
      </w:r>
      <w:r>
        <w:rPr>
          <w:color w:val="231F20"/>
          <w:spacing w:val="-4"/>
        </w:rPr>
        <w:t>is</w:t>
      </w:r>
      <w:r>
        <w:rPr>
          <w:color w:val="231F20"/>
          <w:spacing w:val="-6"/>
        </w:rPr>
        <w:t> </w:t>
      </w:r>
      <w:r>
        <w:rPr>
          <w:color w:val="231F20"/>
          <w:spacing w:val="-4"/>
        </w:rPr>
        <w:t>the</w:t>
      </w:r>
      <w:r>
        <w:rPr>
          <w:color w:val="231F20"/>
          <w:spacing w:val="-6"/>
        </w:rPr>
        <w:t> </w:t>
      </w:r>
      <w:r>
        <w:rPr>
          <w:color w:val="231F20"/>
          <w:spacing w:val="-4"/>
        </w:rPr>
        <w:t>risk</w:t>
      </w:r>
      <w:r>
        <w:rPr>
          <w:color w:val="231F20"/>
          <w:spacing w:val="-6"/>
        </w:rPr>
        <w:t> </w:t>
      </w:r>
      <w:r>
        <w:rPr>
          <w:color w:val="231F20"/>
          <w:spacing w:val="-4"/>
        </w:rPr>
        <w:t>of</w:t>
      </w:r>
      <w:r>
        <w:rPr>
          <w:color w:val="231F20"/>
          <w:spacing w:val="-6"/>
        </w:rPr>
        <w:t> </w:t>
      </w:r>
      <w:r>
        <w:rPr>
          <w:color w:val="231F20"/>
          <w:spacing w:val="-4"/>
        </w:rPr>
        <w:t>inadequate</w:t>
      </w:r>
      <w:r>
        <w:rPr>
          <w:color w:val="231F20"/>
          <w:spacing w:val="-6"/>
        </w:rPr>
        <w:t> </w:t>
      </w:r>
      <w:r>
        <w:rPr>
          <w:color w:val="231F20"/>
          <w:spacing w:val="-4"/>
        </w:rPr>
        <w:t>cash </w:t>
      </w:r>
      <w:r>
        <w:rPr>
          <w:color w:val="231F20"/>
          <w:spacing w:val="-6"/>
        </w:rPr>
        <w:t>under conditions of adversity. Debt involves a commitment to pay fixed charges in the </w:t>
      </w:r>
      <w:r>
        <w:rPr>
          <w:color w:val="231F20"/>
        </w:rPr>
        <w:t>form</w:t>
      </w:r>
      <w:r>
        <w:rPr>
          <w:color w:val="231F20"/>
          <w:spacing w:val="-13"/>
        </w:rPr>
        <w:t> </w:t>
      </w:r>
      <w:r>
        <w:rPr>
          <w:color w:val="231F20"/>
        </w:rPr>
        <w:t>of</w:t>
      </w:r>
      <w:r>
        <w:rPr>
          <w:color w:val="231F20"/>
          <w:spacing w:val="-12"/>
        </w:rPr>
        <w:t> </w:t>
      </w:r>
      <w:r>
        <w:rPr>
          <w:color w:val="231F20"/>
        </w:rPr>
        <w:t>interest</w:t>
      </w:r>
      <w:r>
        <w:rPr>
          <w:color w:val="231F20"/>
          <w:spacing w:val="-13"/>
        </w:rPr>
        <w:t> </w:t>
      </w:r>
      <w:r>
        <w:rPr>
          <w:color w:val="231F20"/>
        </w:rPr>
        <w:t>and</w:t>
      </w:r>
      <w:r>
        <w:rPr>
          <w:color w:val="231F20"/>
          <w:spacing w:val="-12"/>
        </w:rPr>
        <w:t> </w:t>
      </w:r>
      <w:r>
        <w:rPr>
          <w:color w:val="231F20"/>
        </w:rPr>
        <w:t>principal</w:t>
      </w:r>
      <w:r>
        <w:rPr>
          <w:color w:val="231F20"/>
          <w:spacing w:val="-13"/>
        </w:rPr>
        <w:t> </w:t>
      </w:r>
      <w:r>
        <w:rPr>
          <w:color w:val="231F20"/>
        </w:rPr>
        <w:t>repayments.</w:t>
      </w:r>
      <w:r>
        <w:rPr>
          <w:color w:val="231F20"/>
          <w:spacing w:val="-12"/>
        </w:rPr>
        <w:t> </w:t>
      </w:r>
      <w:r>
        <w:rPr>
          <w:color w:val="231F20"/>
        </w:rPr>
        <w:t>While</w:t>
      </w:r>
      <w:r>
        <w:rPr>
          <w:color w:val="231F20"/>
          <w:spacing w:val="-13"/>
        </w:rPr>
        <w:t> </w:t>
      </w:r>
      <w:r>
        <w:rPr>
          <w:color w:val="231F20"/>
        </w:rPr>
        <w:t>certain</w:t>
      </w:r>
      <w:r>
        <w:rPr>
          <w:color w:val="231F20"/>
          <w:spacing w:val="-12"/>
        </w:rPr>
        <w:t> </w:t>
      </w:r>
      <w:r>
        <w:rPr>
          <w:color w:val="231F20"/>
        </w:rPr>
        <w:t>fixed</w:t>
      </w:r>
      <w:r>
        <w:rPr>
          <w:color w:val="231F20"/>
          <w:spacing w:val="-13"/>
        </w:rPr>
        <w:t> </w:t>
      </w:r>
      <w:r>
        <w:rPr>
          <w:color w:val="231F20"/>
        </w:rPr>
        <w:t>charges</w:t>
      </w:r>
      <w:r>
        <w:rPr>
          <w:color w:val="231F20"/>
          <w:spacing w:val="-12"/>
        </w:rPr>
        <w:t> </w:t>
      </w:r>
      <w:r>
        <w:rPr>
          <w:color w:val="231F20"/>
        </w:rPr>
        <w:t>can</w:t>
      </w:r>
      <w:r>
        <w:rPr>
          <w:color w:val="231F20"/>
          <w:spacing w:val="-13"/>
        </w:rPr>
        <w:t> </w:t>
      </w:r>
      <w:r>
        <w:rPr>
          <w:color w:val="231F20"/>
        </w:rPr>
        <w:t>be</w:t>
      </w:r>
      <w:r>
        <w:rPr>
          <w:color w:val="231F20"/>
          <w:spacing w:val="-12"/>
        </w:rPr>
        <w:t> </w:t>
      </w:r>
      <w:r>
        <w:rPr>
          <w:color w:val="231F20"/>
        </w:rPr>
        <w:t>post- </w:t>
      </w:r>
      <w:r>
        <w:rPr>
          <w:color w:val="231F20"/>
          <w:spacing w:val="-6"/>
        </w:rPr>
        <w:t>poned</w:t>
      </w:r>
      <w:r>
        <w:rPr>
          <w:color w:val="231F20"/>
          <w:spacing w:val="-7"/>
        </w:rPr>
        <w:t> </w:t>
      </w:r>
      <w:r>
        <w:rPr>
          <w:color w:val="231F20"/>
          <w:spacing w:val="-6"/>
        </w:rPr>
        <w:t>in times</w:t>
      </w:r>
      <w:r>
        <w:rPr>
          <w:color w:val="231F20"/>
          <w:spacing w:val="-7"/>
        </w:rPr>
        <w:t> </w:t>
      </w:r>
      <w:r>
        <w:rPr>
          <w:color w:val="231F20"/>
          <w:spacing w:val="-6"/>
        </w:rPr>
        <w:t>of cash</w:t>
      </w:r>
      <w:r>
        <w:rPr>
          <w:color w:val="231F20"/>
          <w:spacing w:val="-7"/>
        </w:rPr>
        <w:t> </w:t>
      </w:r>
      <w:r>
        <w:rPr>
          <w:color w:val="231F20"/>
          <w:spacing w:val="-6"/>
        </w:rPr>
        <w:t>shortages, the</w:t>
      </w:r>
      <w:r>
        <w:rPr>
          <w:color w:val="231F20"/>
          <w:spacing w:val="-7"/>
        </w:rPr>
        <w:t> </w:t>
      </w:r>
      <w:r>
        <w:rPr>
          <w:color w:val="231F20"/>
          <w:spacing w:val="-6"/>
        </w:rPr>
        <w:t>fixed charges</w:t>
      </w:r>
      <w:r>
        <w:rPr>
          <w:color w:val="231F20"/>
          <w:spacing w:val="-7"/>
        </w:rPr>
        <w:t> </w:t>
      </w:r>
      <w:r>
        <w:rPr>
          <w:color w:val="231F20"/>
          <w:spacing w:val="-6"/>
        </w:rPr>
        <w:t>related to</w:t>
      </w:r>
      <w:r>
        <w:rPr>
          <w:color w:val="231F20"/>
          <w:spacing w:val="-7"/>
        </w:rPr>
        <w:t> </w:t>
      </w:r>
      <w:r>
        <w:rPr>
          <w:color w:val="231F20"/>
          <w:spacing w:val="-6"/>
        </w:rPr>
        <w:t>debt cannot</w:t>
      </w:r>
      <w:r>
        <w:rPr>
          <w:color w:val="231F20"/>
          <w:spacing w:val="-7"/>
        </w:rPr>
        <w:t> </w:t>
      </w:r>
      <w:r>
        <w:rPr>
          <w:color w:val="231F20"/>
          <w:spacing w:val="-6"/>
        </w:rPr>
        <w:t>be postponed without adverse repercussions to a company’s shareholders and creditors. This section discusses</w:t>
      </w:r>
      <w:r>
        <w:rPr>
          <w:color w:val="231F20"/>
          <w:spacing w:val="-7"/>
        </w:rPr>
        <w:t> </w:t>
      </w:r>
      <w:r>
        <w:rPr>
          <w:color w:val="231F20"/>
          <w:spacing w:val="-6"/>
        </w:rPr>
        <w:t>several measures</w:t>
      </w:r>
      <w:r>
        <w:rPr>
          <w:color w:val="231F20"/>
          <w:spacing w:val="-7"/>
        </w:rPr>
        <w:t> </w:t>
      </w:r>
      <w:r>
        <w:rPr>
          <w:color w:val="231F20"/>
          <w:spacing w:val="-6"/>
        </w:rPr>
        <w:t>commonly used</w:t>
      </w:r>
      <w:r>
        <w:rPr>
          <w:color w:val="231F20"/>
          <w:spacing w:val="-7"/>
        </w:rPr>
        <w:t> </w:t>
      </w:r>
      <w:r>
        <w:rPr>
          <w:color w:val="231F20"/>
          <w:spacing w:val="-6"/>
        </w:rPr>
        <w:t>to estimate</w:t>
      </w:r>
      <w:r>
        <w:rPr>
          <w:color w:val="231F20"/>
          <w:spacing w:val="-7"/>
        </w:rPr>
        <w:t> </w:t>
      </w:r>
      <w:r>
        <w:rPr>
          <w:color w:val="231F20"/>
          <w:spacing w:val="-6"/>
        </w:rPr>
        <w:t>the degree</w:t>
      </w:r>
      <w:r>
        <w:rPr>
          <w:color w:val="231F20"/>
          <w:spacing w:val="-7"/>
        </w:rPr>
        <w:t> </w:t>
      </w:r>
      <w:r>
        <w:rPr>
          <w:color w:val="231F20"/>
          <w:spacing w:val="-6"/>
        </w:rPr>
        <w:t>of financial</w:t>
      </w:r>
      <w:r>
        <w:rPr>
          <w:color w:val="231F20"/>
          <w:spacing w:val="-7"/>
        </w:rPr>
        <w:t> </w:t>
      </w:r>
      <w:r>
        <w:rPr>
          <w:color w:val="231F20"/>
          <w:spacing w:val="-6"/>
        </w:rPr>
        <w:t>leverage </w:t>
      </w:r>
      <w:r>
        <w:rPr>
          <w:color w:val="231F20"/>
        </w:rPr>
        <w:t>and</w:t>
      </w:r>
      <w:r>
        <w:rPr>
          <w:color w:val="231F20"/>
          <w:spacing w:val="-13"/>
        </w:rPr>
        <w:t> </w:t>
      </w:r>
      <w:r>
        <w:rPr>
          <w:color w:val="231F20"/>
        </w:rPr>
        <w:t>to</w:t>
      </w:r>
      <w:r>
        <w:rPr>
          <w:color w:val="231F20"/>
          <w:spacing w:val="-12"/>
        </w:rPr>
        <w:t> </w:t>
      </w:r>
      <w:r>
        <w:rPr>
          <w:color w:val="231F20"/>
        </w:rPr>
        <w:t>evaluate</w:t>
      </w:r>
      <w:r>
        <w:rPr>
          <w:color w:val="231F20"/>
          <w:spacing w:val="-13"/>
        </w:rPr>
        <w:t> </w:t>
      </w:r>
      <w:r>
        <w:rPr>
          <w:color w:val="231F20"/>
        </w:rPr>
        <w:t>the</w:t>
      </w:r>
      <w:r>
        <w:rPr>
          <w:color w:val="231F20"/>
          <w:spacing w:val="-12"/>
        </w:rPr>
        <w:t> </w:t>
      </w:r>
      <w:r>
        <w:rPr>
          <w:color w:val="231F20"/>
        </w:rPr>
        <w:t>risk</w:t>
      </w:r>
      <w:r>
        <w:rPr>
          <w:color w:val="231F20"/>
          <w:spacing w:val="-13"/>
        </w:rPr>
        <w:t> </w:t>
      </w:r>
      <w:r>
        <w:rPr>
          <w:color w:val="231F20"/>
        </w:rPr>
        <w:t>of</w:t>
      </w:r>
      <w:r>
        <w:rPr>
          <w:color w:val="231F20"/>
          <w:spacing w:val="-12"/>
        </w:rPr>
        <w:t> </w:t>
      </w:r>
      <w:r>
        <w:rPr>
          <w:color w:val="231F20"/>
        </w:rPr>
        <w:t>insolvency.</w:t>
      </w:r>
    </w:p>
    <w:p>
      <w:pPr>
        <w:spacing w:after="0" w:line="232" w:lineRule="auto"/>
        <w:jc w:val="both"/>
        <w:sectPr>
          <w:pgSz w:w="11510" w:h="14400"/>
          <w:pgMar w:header="0" w:footer="0" w:top="920" w:bottom="280" w:left="0" w:right="0"/>
        </w:sectPr>
      </w:pPr>
    </w:p>
    <w:p>
      <w:pPr>
        <w:pStyle w:val="BodyText"/>
        <w:spacing w:before="3"/>
        <w:rPr>
          <w:sz w:val="12"/>
        </w:rPr>
      </w:pPr>
    </w:p>
    <w:p>
      <w:pPr>
        <w:pStyle w:val="Heading3"/>
        <w:spacing w:before="111"/>
      </w:pPr>
      <w:r>
        <w:rPr>
          <w:color w:val="231F20"/>
          <w:w w:val="85"/>
        </w:rPr>
        <w:t>Common-Size</w:t>
      </w:r>
      <w:r>
        <w:rPr>
          <w:color w:val="231F20"/>
          <w:spacing w:val="22"/>
        </w:rPr>
        <w:t> </w:t>
      </w:r>
      <w:r>
        <w:rPr>
          <w:color w:val="231F20"/>
          <w:w w:val="85"/>
        </w:rPr>
        <w:t>Statements</w:t>
      </w:r>
      <w:r>
        <w:rPr>
          <w:color w:val="231F20"/>
          <w:spacing w:val="23"/>
        </w:rPr>
        <w:t> </w:t>
      </w:r>
      <w:r>
        <w:rPr>
          <w:color w:val="231F20"/>
          <w:w w:val="85"/>
        </w:rPr>
        <w:t>in</w:t>
      </w:r>
      <w:r>
        <w:rPr>
          <w:color w:val="231F20"/>
          <w:spacing w:val="22"/>
        </w:rPr>
        <w:t> </w:t>
      </w:r>
      <w:r>
        <w:rPr>
          <w:color w:val="231F20"/>
          <w:w w:val="85"/>
        </w:rPr>
        <w:t>Solvency</w:t>
      </w:r>
      <w:r>
        <w:rPr>
          <w:color w:val="231F20"/>
          <w:spacing w:val="23"/>
        </w:rPr>
        <w:t> </w:t>
      </w:r>
      <w:r>
        <w:rPr>
          <w:color w:val="231F20"/>
          <w:spacing w:val="-2"/>
          <w:w w:val="85"/>
        </w:rPr>
        <w:t>Analysis</w:t>
      </w:r>
    </w:p>
    <w:p>
      <w:pPr>
        <w:pStyle w:val="BodyText"/>
        <w:spacing w:line="232" w:lineRule="auto" w:before="61"/>
        <w:ind w:left="1442" w:right="2862"/>
        <w:jc w:val="both"/>
      </w:pPr>
      <w:r>
        <w:rPr>
          <w:color w:val="231F20"/>
          <w:spacing w:val="-6"/>
        </w:rPr>
        <w:t>A common measure of financial risk for a company is its capital structure composition. </w:t>
      </w:r>
      <w:r>
        <w:rPr>
          <w:b/>
          <w:color w:val="231F20"/>
        </w:rPr>
        <w:t>Composition analysis</w:t>
      </w:r>
      <w:r>
        <w:rPr>
          <w:b/>
          <w:color w:val="231F20"/>
          <w:spacing w:val="-2"/>
        </w:rPr>
        <w:t> </w:t>
      </w:r>
      <w:r>
        <w:rPr>
          <w:color w:val="231F20"/>
        </w:rPr>
        <w:t>is</w:t>
      </w:r>
      <w:r>
        <w:rPr>
          <w:color w:val="231F20"/>
          <w:spacing w:val="-2"/>
        </w:rPr>
        <w:t> </w:t>
      </w:r>
      <w:r>
        <w:rPr>
          <w:color w:val="231F20"/>
        </w:rPr>
        <w:t>performed</w:t>
      </w:r>
      <w:r>
        <w:rPr>
          <w:color w:val="231F20"/>
          <w:spacing w:val="-2"/>
        </w:rPr>
        <w:t> </w:t>
      </w:r>
      <w:r>
        <w:rPr>
          <w:color w:val="231F20"/>
        </w:rPr>
        <w:t>by</w:t>
      </w:r>
      <w:r>
        <w:rPr>
          <w:color w:val="231F20"/>
          <w:spacing w:val="-2"/>
        </w:rPr>
        <w:t> </w:t>
      </w:r>
      <w:r>
        <w:rPr>
          <w:color w:val="231F20"/>
        </w:rPr>
        <w:t>constructing</w:t>
      </w:r>
      <w:r>
        <w:rPr>
          <w:color w:val="231F20"/>
          <w:spacing w:val="-2"/>
        </w:rPr>
        <w:t> </w:t>
      </w:r>
      <w:r>
        <w:rPr>
          <w:color w:val="231F20"/>
        </w:rPr>
        <w:t>a</w:t>
      </w:r>
      <w:r>
        <w:rPr>
          <w:color w:val="231F20"/>
          <w:spacing w:val="-2"/>
        </w:rPr>
        <w:t> </w:t>
      </w:r>
      <w:r>
        <w:rPr>
          <w:b/>
          <w:color w:val="231F20"/>
        </w:rPr>
        <w:t>common-size statement</w:t>
      </w:r>
      <w:r>
        <w:rPr>
          <w:b/>
          <w:color w:val="231F20"/>
          <w:spacing w:val="-2"/>
        </w:rPr>
        <w:t> </w:t>
      </w:r>
      <w:r>
        <w:rPr>
          <w:color w:val="231F20"/>
        </w:rPr>
        <w:t>of the liabilities and equity section of the balance sheet.</w:t>
      </w:r>
    </w:p>
    <w:p>
      <w:pPr>
        <w:spacing w:after="0" w:line="232" w:lineRule="auto"/>
        <w:jc w:val="both"/>
        <w:sectPr>
          <w:pgSz w:w="11510" w:h="14400"/>
          <w:pgMar w:header="0" w:footer="0" w:top="920" w:bottom="280" w:left="0" w:right="0"/>
        </w:sectPr>
      </w:pPr>
    </w:p>
    <w:p>
      <w:pPr>
        <w:pStyle w:val="BodyText"/>
        <w:spacing w:line="232" w:lineRule="auto"/>
        <w:ind w:left="1442"/>
        <w:jc w:val="both"/>
      </w:pPr>
      <w:r>
        <w:rPr>
          <w:color w:val="231F20"/>
        </w:rPr>
        <w:t>Exhibit 10.3 illustrates a common-size analysis for </w:t>
      </w:r>
      <w:r>
        <w:rPr>
          <w:color w:val="231F20"/>
          <w:spacing w:val="-4"/>
        </w:rPr>
        <w:t>Tennessee</w:t>
      </w:r>
      <w:r>
        <w:rPr>
          <w:color w:val="231F20"/>
          <w:spacing w:val="-5"/>
        </w:rPr>
        <w:t> </w:t>
      </w:r>
      <w:r>
        <w:rPr>
          <w:color w:val="231F20"/>
          <w:spacing w:val="-4"/>
        </w:rPr>
        <w:t>Teletech,</w:t>
      </w:r>
      <w:r>
        <w:rPr>
          <w:color w:val="231F20"/>
          <w:spacing w:val="-5"/>
        </w:rPr>
        <w:t> </w:t>
      </w:r>
      <w:r>
        <w:rPr>
          <w:color w:val="231F20"/>
          <w:spacing w:val="-4"/>
        </w:rPr>
        <w:t>Inc.</w:t>
      </w:r>
      <w:r>
        <w:rPr>
          <w:color w:val="231F20"/>
          <w:spacing w:val="-5"/>
        </w:rPr>
        <w:t> </w:t>
      </w:r>
      <w:r>
        <w:rPr>
          <w:color w:val="231F20"/>
          <w:spacing w:val="-4"/>
        </w:rPr>
        <w:t>An</w:t>
      </w:r>
      <w:r>
        <w:rPr>
          <w:color w:val="231F20"/>
          <w:spacing w:val="-5"/>
        </w:rPr>
        <w:t> </w:t>
      </w:r>
      <w:r>
        <w:rPr>
          <w:color w:val="231F20"/>
          <w:spacing w:val="-4"/>
        </w:rPr>
        <w:t>advantage</w:t>
      </w:r>
      <w:r>
        <w:rPr>
          <w:color w:val="231F20"/>
          <w:spacing w:val="-5"/>
        </w:rPr>
        <w:t> </w:t>
      </w:r>
      <w:r>
        <w:rPr>
          <w:color w:val="231F20"/>
          <w:spacing w:val="-4"/>
        </w:rPr>
        <w:t>of</w:t>
      </w:r>
      <w:r>
        <w:rPr>
          <w:color w:val="231F20"/>
          <w:spacing w:val="-5"/>
        </w:rPr>
        <w:t> </w:t>
      </w:r>
      <w:r>
        <w:rPr>
          <w:color w:val="231F20"/>
          <w:spacing w:val="-4"/>
        </w:rPr>
        <w:t>a</w:t>
      </w:r>
      <w:r>
        <w:rPr>
          <w:color w:val="231F20"/>
          <w:spacing w:val="-5"/>
        </w:rPr>
        <w:t> </w:t>
      </w:r>
      <w:r>
        <w:rPr>
          <w:color w:val="231F20"/>
          <w:spacing w:val="-4"/>
        </w:rPr>
        <w:t>common- size</w:t>
      </w:r>
      <w:r>
        <w:rPr>
          <w:color w:val="231F20"/>
          <w:spacing w:val="24"/>
        </w:rPr>
        <w:t> </w:t>
      </w:r>
      <w:r>
        <w:rPr>
          <w:color w:val="231F20"/>
          <w:spacing w:val="-4"/>
        </w:rPr>
        <w:t>analysis</w:t>
      </w:r>
      <w:r>
        <w:rPr>
          <w:color w:val="231F20"/>
          <w:spacing w:val="25"/>
        </w:rPr>
        <w:t> </w:t>
      </w:r>
      <w:r>
        <w:rPr>
          <w:color w:val="231F20"/>
          <w:spacing w:val="-4"/>
        </w:rPr>
        <w:t>of</w:t>
      </w:r>
      <w:r>
        <w:rPr>
          <w:color w:val="231F20"/>
          <w:spacing w:val="25"/>
        </w:rPr>
        <w:t> </w:t>
      </w:r>
      <w:r>
        <w:rPr>
          <w:color w:val="231F20"/>
          <w:spacing w:val="-4"/>
        </w:rPr>
        <w:t>capital</w:t>
      </w:r>
      <w:r>
        <w:rPr>
          <w:color w:val="231F20"/>
          <w:spacing w:val="25"/>
        </w:rPr>
        <w:t> </w:t>
      </w:r>
      <w:r>
        <w:rPr>
          <w:color w:val="231F20"/>
          <w:spacing w:val="-4"/>
        </w:rPr>
        <w:t>structure</w:t>
      </w:r>
      <w:r>
        <w:rPr>
          <w:color w:val="231F20"/>
          <w:spacing w:val="25"/>
        </w:rPr>
        <w:t> </w:t>
      </w:r>
      <w:r>
        <w:rPr>
          <w:color w:val="231F20"/>
          <w:spacing w:val="-4"/>
        </w:rPr>
        <w:t>is</w:t>
      </w:r>
      <w:r>
        <w:rPr>
          <w:color w:val="231F20"/>
          <w:spacing w:val="25"/>
        </w:rPr>
        <w:t> </w:t>
      </w:r>
      <w:r>
        <w:rPr>
          <w:color w:val="231F20"/>
          <w:spacing w:val="-4"/>
        </w:rPr>
        <w:t>in</w:t>
      </w:r>
      <w:r>
        <w:rPr>
          <w:color w:val="231F20"/>
          <w:spacing w:val="25"/>
        </w:rPr>
        <w:t> </w:t>
      </w:r>
      <w:r>
        <w:rPr>
          <w:color w:val="231F20"/>
          <w:spacing w:val="-4"/>
        </w:rPr>
        <w:t>revealing</w:t>
      </w:r>
      <w:r>
        <w:rPr>
          <w:color w:val="231F20"/>
          <w:spacing w:val="25"/>
        </w:rPr>
        <w:t> </w:t>
      </w:r>
      <w:r>
        <w:rPr>
          <w:color w:val="231F20"/>
          <w:spacing w:val="-5"/>
        </w:rPr>
        <w:t>the</w:t>
      </w:r>
    </w:p>
    <w:p>
      <w:pPr>
        <w:pStyle w:val="Heading5"/>
        <w:spacing w:line="244" w:lineRule="auto" w:before="22"/>
        <w:ind w:left="1166" w:right="645" w:hanging="363"/>
      </w:pPr>
      <w:r>
        <w:rPr>
          <w:b w:val="0"/>
        </w:rPr>
        <w:br w:type="column"/>
      </w:r>
      <w:r>
        <w:rPr>
          <w:color w:val="231F20"/>
          <w:w w:val="90"/>
        </w:rPr>
        <w:t>Common-Size</w:t>
      </w:r>
      <w:r>
        <w:rPr>
          <w:color w:val="231F20"/>
          <w:spacing w:val="-9"/>
          <w:w w:val="90"/>
        </w:rPr>
        <w:t> </w:t>
      </w:r>
      <w:r>
        <w:rPr>
          <w:color w:val="231F20"/>
          <w:w w:val="90"/>
        </w:rPr>
        <w:t>Analysis</w:t>
      </w:r>
      <w:r>
        <w:rPr>
          <w:color w:val="231F20"/>
          <w:spacing w:val="-8"/>
          <w:w w:val="90"/>
        </w:rPr>
        <w:t> </w:t>
      </w:r>
      <w:r>
        <w:rPr>
          <w:color w:val="231F20"/>
          <w:w w:val="90"/>
        </w:rPr>
        <w:t>of</w:t>
      </w:r>
      <w:r>
        <w:rPr>
          <w:color w:val="231F20"/>
          <w:spacing w:val="-8"/>
          <w:w w:val="90"/>
        </w:rPr>
        <w:t> </w:t>
      </w:r>
      <w:r>
        <w:rPr>
          <w:color w:val="231F20"/>
          <w:w w:val="90"/>
        </w:rPr>
        <w:t>Tennessee </w:t>
      </w:r>
      <w:r>
        <w:rPr>
          <w:color w:val="231F20"/>
        </w:rPr>
        <w:t>Teletech’s</w:t>
      </w:r>
      <w:r>
        <w:rPr>
          <w:color w:val="231F20"/>
          <w:spacing w:val="-14"/>
        </w:rPr>
        <w:t> </w:t>
      </w:r>
      <w:r>
        <w:rPr>
          <w:color w:val="231F20"/>
        </w:rPr>
        <w:t>Capital</w:t>
      </w:r>
      <w:r>
        <w:rPr>
          <w:color w:val="231F20"/>
          <w:spacing w:val="-14"/>
        </w:rPr>
        <w:t> </w:t>
      </w:r>
      <w:r>
        <w:rPr>
          <w:color w:val="231F20"/>
        </w:rPr>
        <w:t>Structure</w:t>
      </w:r>
    </w:p>
    <w:p>
      <w:pPr>
        <w:spacing w:line="131" w:lineRule="exact" w:before="5"/>
        <w:ind w:left="300" w:right="0" w:firstLine="0"/>
        <w:jc w:val="left"/>
        <w:rPr>
          <w:rFonts w:ascii="Tahoma"/>
          <w:sz w:val="16"/>
        </w:rPr>
      </w:pPr>
      <w:r>
        <w:rPr/>
        <w:pict>
          <v:group style="position:absolute;margin-left:367.228729pt;margin-top:9.649733pt;width:95pt;height:90.65pt;mso-position-horizontal-relative:page;mso-position-vertical-relative:paragraph;z-index:-22151168" id="docshapegroup292" coordorigin="7345,193" coordsize="1900,1813">
            <v:shape style="position:absolute;left:7489;top:269;width:1656;height:1656" id="docshape293" coordorigin="7490,269" coordsize="1656,1656" path="m8318,269l8242,273,8169,283,8098,299,8029,321,7963,349,7900,382,7840,421,7784,464,7732,512,7685,564,7641,620,7603,679,7570,742,7542,808,7520,877,7503,948,7493,1022,7490,1097,7493,1172,7503,1246,7520,1317,7542,1386,7570,1452,7603,1515,7641,1574,7685,1630,7732,1682,7784,1730,7840,1773,7900,1812,7963,1845,8029,1873,8098,1895,8169,1911,8242,1921,8318,1925,8393,1921,8467,1911,8538,1895,8607,1873,8673,1845,8736,1812,8795,1773,8851,1730,8903,1682,8951,1630,8994,1574,9033,1515,9066,1452,9094,1386,9116,1317,9132,1246,9142,1172,9146,1097,9142,1022,9132,948,9116,877,9094,808,9066,742,9033,679,8994,620,8951,564,8903,512,8851,464,8795,421,8736,382,8673,349,8607,321,8538,299,8467,283,8393,273,8318,269xe" filled="true" fillcolor="#d1d3d4" stroked="false">
              <v:path arrowok="t"/>
              <v:fill type="solid"/>
            </v:shape>
            <v:shape style="position:absolute;left:8251;top:249;width:828;height:777" id="docshape294" coordorigin="8252,249" coordsize="828,777" path="m8525,249l8252,1026,9079,1017,9074,936,9061,857,9041,781,9014,708,8981,638,8941,573,8896,511,8845,454,8790,402,8729,355,8665,313,8597,278,8525,249xe" filled="true" fillcolor="#bcbec0" stroked="false">
              <v:path arrowok="t"/>
              <v:fill type="solid"/>
            </v:shape>
            <v:shape style="position:absolute;left:8251;top:249;width:828;height:777" id="docshape295" coordorigin="8252,249" coordsize="828,777" path="m9079,1017l9074,936,9061,857,9041,781,9014,708,8981,638,8941,573,8896,511,8845,454,8790,402,8729,355,8665,313,8597,278,8525,249,8252,1026,9079,1017xe" filled="false" stroked="true" strokeweight="1pt" strokecolor="#231f20">
              <v:path arrowok="t"/>
              <v:stroke dashstyle="solid"/>
            </v:shape>
            <v:shape style="position:absolute;left:7540;top:203;width:985;height:824" id="docshape296" coordorigin="7540,203" coordsize="985,824" path="m8252,203l8170,207,8091,219,8014,237,7941,263,7871,296,7804,334,7742,379,7684,428,7631,483,7583,543,7540,607,8252,1026,8525,249,8459,229,8392,215,8323,206,8252,203xe" filled="true" fillcolor="#808285" stroked="false">
              <v:path arrowok="t"/>
              <v:fill type="solid"/>
            </v:shape>
            <v:shape style="position:absolute;left:7540;top:203;width:985;height:824" id="docshape297" coordorigin="7540,203" coordsize="985,824" path="m8525,249l8459,229,8392,215,8323,206,8252,203,8170,207,8091,219,8014,237,7941,263,7871,296,7804,334,7742,379,7684,428,7631,483,7583,543,7540,607,8252,1026,8525,249xe" filled="false" stroked="true" strokeweight="1pt" strokecolor="#231f20">
              <v:path arrowok="t"/>
              <v:stroke dashstyle="solid"/>
            </v:shape>
            <v:shape style="position:absolute;left:7423;top:606;width:828;height:874" id="docshape298" coordorigin="7424,607" coordsize="828,874" path="m7540,607l7506,671,7477,737,7454,807,7438,880,7427,954,7424,1031,7428,1113,7439,1192,7459,1269,7485,1343,7517,1413,7556,1480,8252,1026,7540,607xe" filled="true" fillcolor="#a7a9ac" stroked="false">
              <v:path arrowok="t"/>
              <v:fill type="solid"/>
            </v:shape>
            <v:shape style="position:absolute;left:7423;top:606;width:828;height:874" id="docshape299" coordorigin="7424,607" coordsize="828,874" path="m7540,607l7506,671,7477,737,7454,807,7438,880,7427,954,7424,1031,7428,1113,7439,1192,7459,1269,7485,1343,7517,1413,7556,1480,8252,1026,7540,607xe" filled="false" stroked="true" strokeweight="1pt" strokecolor="#231f20">
              <v:path arrowok="t"/>
              <v:stroke dashstyle="solid"/>
            </v:shape>
            <v:shape style="position:absolute;left:7556;top:1026;width:696;height:521" id="docshape300" coordorigin="7556,1026" coordsize="696,521" path="m8252,1026l7556,1480,7568,1497,7579,1514,7592,1531,7604,1547,8252,1026xe" filled="true" fillcolor="#e6e7e8" stroked="false">
              <v:path arrowok="t"/>
              <v:fill type="solid"/>
            </v:shape>
            <v:shape style="position:absolute;left:7556;top:1026;width:696;height:521" id="docshape301" coordorigin="7556,1026" coordsize="696,521" path="m7604,1547l7592,1531,7579,1514,7568,1497,7556,1480,8252,1026,7604,1547xe" filled="false" stroked="true" strokeweight="1pt" strokecolor="#231f20">
              <v:path arrowok="t"/>
              <v:stroke dashstyle="solid"/>
            </v:shape>
            <v:shape style="position:absolute;left:7604;top:1026;width:1444;height:833" id="docshape302" coordorigin="7604,1026" coordsize="1444,833" path="m8252,1026l7604,1547,7652,1602,7705,1652,7761,1698,7822,1739,7887,1774,7954,1804,8025,1827,8098,1844,8174,1855,8252,1859,8332,1855,8410,1843,8485,1825,8557,1800,8627,1769,8693,1731,8754,1688,8812,1640,8865,1587,8913,1529,8955,1467,8992,1401,9023,1331,9048,1258,8252,1026xe" filled="true" fillcolor="#58595b" stroked="false">
              <v:path arrowok="t"/>
              <v:fill type="solid"/>
            </v:shape>
            <v:shape style="position:absolute;left:7604;top:1026;width:1444;height:833" id="docshape303" coordorigin="7604,1026" coordsize="1444,833" path="m7604,1547l7652,1602,7705,1652,7761,1698,7822,1739,7887,1774,7954,1804,8025,1827,8098,1844,8174,1855,8252,1859,8332,1855,8410,1843,8485,1825,8557,1800,8627,1769,8693,1731,8754,1688,8812,1640,8865,1587,8913,1529,8955,1467,8992,1401,9023,1331,9048,1258,8252,1026,7604,1547xe" filled="false" stroked="true" strokeweight="1pt" strokecolor="#231f20">
              <v:path arrowok="t"/>
              <v:stroke dashstyle="solid"/>
            </v:shape>
            <v:shape style="position:absolute;left:8251;top:1016;width:828;height:242" id="docshape304" coordorigin="8252,1017" coordsize="828,242" path="m9079,1017l8252,1026,9048,1258,9061,1203,9071,1147,9077,1089,9079,1021,9079,1017xe" filled="true" fillcolor="#d1d3d4" stroked="false">
              <v:path arrowok="t"/>
              <v:fill type="solid"/>
            </v:shape>
            <v:shape style="position:absolute;left:8251;top:1016;width:828;height:242" id="docshape305" coordorigin="8252,1017" coordsize="828,242" path="m9048,1258l9061,1203,9071,1147,9077,1089,9079,1031,9079,1026,9079,1021,9079,1017,8252,1026,9048,1258xe" filled="false" stroked="true" strokeweight="1pt" strokecolor="#231f20">
              <v:path arrowok="t"/>
              <v:stroke dashstyle="solid"/>
            </v:shape>
            <v:shape style="position:absolute;left:7454;top:215;width:450;height:230" id="docshape306" coordorigin="7455,215" coordsize="450,230" path="m7455,215l7905,215,7905,445e" filled="false" stroked="true" strokeweight="1pt" strokecolor="#231f20">
              <v:path arrowok="t"/>
              <v:stroke dashstyle="solid"/>
            </v:shape>
            <v:shape style="position:absolute;left:7354;top:1485;width:240;height:310" id="docshape307" coordorigin="7355,1485" coordsize="240,310" path="m7355,1795l7595,1795,7595,1485e" filled="false" stroked="true" strokeweight="1pt" strokecolor="#231f20">
              <v:path arrowok="t"/>
              <v:stroke dashstyle="solid"/>
            </v:shape>
            <v:shape style="position:absolute;left:8474;top:1695;width:470;height:300" id="docshape308" coordorigin="8475,1695" coordsize="470,300" path="m8945,1995l8475,1995,8475,1695e" filled="false" stroked="true" strokeweight="1pt" strokecolor="#231f20">
              <v:path arrowok="t"/>
              <v:stroke dashstyle="solid"/>
            </v:shape>
            <v:line style="position:absolute" from="9235,1205" to="8935,1135" stroked="true" strokeweight="1pt" strokecolor="#231f20">
              <v:stroke dashstyle="solid"/>
            </v:line>
            <v:shape style="position:absolute;left:8844;top:395;width:320;height:310" id="docshape309" coordorigin="8845,395" coordsize="320,310" path="m9165,395l8845,395,8845,705e" filled="false" stroked="true" strokeweight="1pt" strokecolor="#231f20">
              <v:path arrowok="t"/>
              <v:stroke dashstyle="solid"/>
            </v:shape>
            <w10:wrap type="none"/>
          </v:group>
        </w:pict>
      </w:r>
      <w:r>
        <w:rPr>
          <w:rFonts w:ascii="Tahoma"/>
          <w:color w:val="231F20"/>
          <w:spacing w:val="-2"/>
          <w:sz w:val="16"/>
        </w:rPr>
        <w:t>Long-term</w:t>
      </w:r>
      <w:r>
        <w:rPr>
          <w:rFonts w:ascii="Tahoma"/>
          <w:color w:val="231F20"/>
          <w:spacing w:val="-6"/>
          <w:sz w:val="16"/>
        </w:rPr>
        <w:t> </w:t>
      </w:r>
      <w:r>
        <w:rPr>
          <w:rFonts w:ascii="Tahoma"/>
          <w:color w:val="231F20"/>
          <w:spacing w:val="-2"/>
          <w:sz w:val="16"/>
        </w:rPr>
        <w:t>debt,</w:t>
      </w:r>
    </w:p>
    <w:p>
      <w:pPr>
        <w:spacing w:after="0" w:line="131" w:lineRule="exact"/>
        <w:jc w:val="left"/>
        <w:rPr>
          <w:rFonts w:ascii="Tahoma"/>
          <w:sz w:val="16"/>
        </w:rPr>
        <w:sectPr>
          <w:type w:val="continuous"/>
          <w:pgSz w:w="11510" w:h="14400"/>
          <w:pgMar w:header="0" w:footer="0" w:top="560" w:bottom="280" w:left="0" w:right="0"/>
          <w:cols w:num="2" w:equalWidth="0">
            <w:col w:w="5964" w:space="40"/>
            <w:col w:w="5506"/>
          </w:cols>
        </w:sectPr>
      </w:pPr>
    </w:p>
    <w:p>
      <w:pPr>
        <w:pStyle w:val="BodyText"/>
        <w:spacing w:line="232" w:lineRule="auto"/>
        <w:ind w:left="1442"/>
        <w:jc w:val="both"/>
      </w:pPr>
      <w:r>
        <w:rPr/>
        <w:pict>
          <v:group style="position:absolute;margin-left:66.141724pt;margin-top:137.765579pt;width:468pt;height:160pt;mso-position-horizontal-relative:page;mso-position-vertical-relative:paragraph;z-index:-22150656" id="docshapegroup310" coordorigin="1323,2755" coordsize="9360,3200">
            <v:rect style="position:absolute;left:1327;top:2760;width:9350;height:3190" id="docshape311" filled="false" stroked="true" strokeweight=".5pt" strokecolor="#231f20">
              <v:stroke dashstyle="solid"/>
            </v:rect>
            <v:line style="position:absolute" from="8995,3219" to="10035,3219" stroked="true" strokeweight="4pt" strokecolor="#231f20">
              <v:stroke dashstyle="shortdot"/>
            </v:line>
            <v:shape style="position:absolute;left:1442;top:2820;width:5194;height:246" type="#_x0000_t202" id="docshape312" filled="false" stroked="false">
              <v:textbox inset="0,0,0,0">
                <w:txbxContent>
                  <w:p>
                    <w:pPr>
                      <w:spacing w:before="11"/>
                      <w:ind w:left="0" w:right="0" w:firstLine="0"/>
                      <w:jc w:val="left"/>
                      <w:rPr>
                        <w:rFonts w:ascii="Trebuchet MS" w:hAnsi="Trebuchet MS"/>
                        <w:b/>
                        <w:i/>
                        <w:sz w:val="20"/>
                      </w:rPr>
                    </w:pPr>
                    <w:r>
                      <w:rPr>
                        <w:rFonts w:ascii="Trebuchet MS" w:hAnsi="Trebuchet MS"/>
                        <w:b/>
                        <w:i/>
                        <w:color w:val="231F20"/>
                        <w:w w:val="85"/>
                        <w:sz w:val="20"/>
                      </w:rPr>
                      <w:t>Tennessee</w:t>
                    </w:r>
                    <w:r>
                      <w:rPr>
                        <w:rFonts w:ascii="Trebuchet MS" w:hAnsi="Trebuchet MS"/>
                        <w:b/>
                        <w:i/>
                        <w:color w:val="231F20"/>
                        <w:spacing w:val="-8"/>
                        <w:sz w:val="20"/>
                      </w:rPr>
                      <w:t> </w:t>
                    </w:r>
                    <w:r>
                      <w:rPr>
                        <w:rFonts w:ascii="Trebuchet MS" w:hAnsi="Trebuchet MS"/>
                        <w:b/>
                        <w:i/>
                        <w:color w:val="231F20"/>
                        <w:w w:val="85"/>
                        <w:sz w:val="20"/>
                      </w:rPr>
                      <w:t>Teletech’s</w:t>
                    </w:r>
                    <w:r>
                      <w:rPr>
                        <w:rFonts w:ascii="Trebuchet MS" w:hAnsi="Trebuchet MS"/>
                        <w:b/>
                        <w:i/>
                        <w:color w:val="231F20"/>
                        <w:spacing w:val="-8"/>
                        <w:sz w:val="20"/>
                      </w:rPr>
                      <w:t> </w:t>
                    </w:r>
                    <w:r>
                      <w:rPr>
                        <w:rFonts w:ascii="Trebuchet MS" w:hAnsi="Trebuchet MS"/>
                        <w:b/>
                        <w:i/>
                        <w:color w:val="231F20"/>
                        <w:w w:val="85"/>
                        <w:sz w:val="20"/>
                      </w:rPr>
                      <w:t>Capital</w:t>
                    </w:r>
                    <w:r>
                      <w:rPr>
                        <w:rFonts w:ascii="Trebuchet MS" w:hAnsi="Trebuchet MS"/>
                        <w:b/>
                        <w:i/>
                        <w:color w:val="231F20"/>
                        <w:spacing w:val="-9"/>
                        <w:sz w:val="20"/>
                      </w:rPr>
                      <w:t> </w:t>
                    </w:r>
                    <w:r>
                      <w:rPr>
                        <w:rFonts w:ascii="Trebuchet MS" w:hAnsi="Trebuchet MS"/>
                        <w:b/>
                        <w:i/>
                        <w:color w:val="231F20"/>
                        <w:w w:val="85"/>
                        <w:sz w:val="20"/>
                      </w:rPr>
                      <w:t>Structure:</w:t>
                    </w:r>
                    <w:r>
                      <w:rPr>
                        <w:rFonts w:ascii="Trebuchet MS" w:hAnsi="Trebuchet MS"/>
                        <w:b/>
                        <w:i/>
                        <w:color w:val="231F20"/>
                        <w:spacing w:val="-8"/>
                        <w:sz w:val="20"/>
                      </w:rPr>
                      <w:t> </w:t>
                    </w:r>
                    <w:r>
                      <w:rPr>
                        <w:rFonts w:ascii="Trebuchet MS" w:hAnsi="Trebuchet MS"/>
                        <w:b/>
                        <w:i/>
                        <w:color w:val="231F20"/>
                        <w:w w:val="85"/>
                        <w:sz w:val="20"/>
                      </w:rPr>
                      <w:t>Common-Size</w:t>
                    </w:r>
                    <w:r>
                      <w:rPr>
                        <w:rFonts w:ascii="Trebuchet MS" w:hAnsi="Trebuchet MS"/>
                        <w:b/>
                        <w:i/>
                        <w:color w:val="231F20"/>
                        <w:spacing w:val="-8"/>
                        <w:sz w:val="20"/>
                      </w:rPr>
                      <w:t> </w:t>
                    </w:r>
                    <w:r>
                      <w:rPr>
                        <w:rFonts w:ascii="Trebuchet MS" w:hAnsi="Trebuchet MS"/>
                        <w:b/>
                        <w:i/>
                        <w:color w:val="231F20"/>
                        <w:spacing w:val="-2"/>
                        <w:w w:val="85"/>
                        <w:sz w:val="20"/>
                      </w:rPr>
                      <w:t>Analysis</w:t>
                    </w:r>
                  </w:p>
                </w:txbxContent>
              </v:textbox>
              <w10:wrap type="none"/>
            </v:shape>
            <v:shape style="position:absolute;left:9002;top:2820;width:1021;height:246" type="#_x0000_t202" id="docshape313" filled="false" stroked="false">
              <v:textbox inset="0,0,0,0">
                <w:txbxContent>
                  <w:p>
                    <w:pPr>
                      <w:spacing w:before="11"/>
                      <w:ind w:left="0" w:right="0" w:firstLine="0"/>
                      <w:jc w:val="left"/>
                      <w:rPr>
                        <w:rFonts w:ascii="Trebuchet MS"/>
                        <w:b/>
                        <w:i/>
                        <w:sz w:val="20"/>
                      </w:rPr>
                    </w:pPr>
                    <w:r>
                      <w:rPr>
                        <w:rFonts w:ascii="Trebuchet MS"/>
                        <w:b/>
                        <w:i/>
                        <w:color w:val="231F20"/>
                        <w:w w:val="80"/>
                        <w:sz w:val="20"/>
                      </w:rPr>
                      <w:t>Exhibit</w:t>
                    </w:r>
                    <w:r>
                      <w:rPr>
                        <w:rFonts w:ascii="Trebuchet MS"/>
                        <w:b/>
                        <w:i/>
                        <w:color w:val="231F20"/>
                        <w:spacing w:val="-2"/>
                        <w:w w:val="95"/>
                        <w:sz w:val="20"/>
                      </w:rPr>
                      <w:t> </w:t>
                    </w:r>
                    <w:r>
                      <w:rPr>
                        <w:rFonts w:ascii="Trebuchet MS"/>
                        <w:b/>
                        <w:i/>
                        <w:color w:val="231F20"/>
                        <w:spacing w:val="-4"/>
                        <w:w w:val="95"/>
                        <w:sz w:val="20"/>
                      </w:rPr>
                      <w:t>10.3</w:t>
                    </w:r>
                  </w:p>
                </w:txbxContent>
              </v:textbox>
              <w10:wrap type="none"/>
            </v:shape>
            <w10:wrap type="none"/>
          </v:group>
        </w:pict>
      </w:r>
      <w:r>
        <w:rPr>
          <w:color w:val="231F20"/>
          <w:w w:val="90"/>
        </w:rPr>
        <w:t>relative magnitude of financing sources for a company. </w:t>
      </w:r>
      <w:r>
        <w:rPr>
          <w:color w:val="231F20"/>
          <w:spacing w:val="-4"/>
        </w:rPr>
        <w:t>We</w:t>
      </w:r>
      <w:r>
        <w:rPr>
          <w:color w:val="231F20"/>
          <w:spacing w:val="-9"/>
        </w:rPr>
        <w:t> </w:t>
      </w:r>
      <w:r>
        <w:rPr>
          <w:color w:val="231F20"/>
          <w:spacing w:val="-4"/>
        </w:rPr>
        <w:t>see</w:t>
      </w:r>
      <w:r>
        <w:rPr>
          <w:color w:val="231F20"/>
          <w:spacing w:val="-8"/>
        </w:rPr>
        <w:t> </w:t>
      </w:r>
      <w:r>
        <w:rPr>
          <w:color w:val="231F20"/>
          <w:spacing w:val="-4"/>
        </w:rPr>
        <w:t>Tennessee</w:t>
      </w:r>
      <w:r>
        <w:rPr>
          <w:color w:val="231F20"/>
          <w:spacing w:val="-9"/>
        </w:rPr>
        <w:t> </w:t>
      </w:r>
      <w:r>
        <w:rPr>
          <w:color w:val="231F20"/>
          <w:spacing w:val="-4"/>
        </w:rPr>
        <w:t>Teletech</w:t>
      </w:r>
      <w:r>
        <w:rPr>
          <w:color w:val="231F20"/>
          <w:spacing w:val="-8"/>
        </w:rPr>
        <w:t> </w:t>
      </w:r>
      <w:r>
        <w:rPr>
          <w:color w:val="231F20"/>
          <w:spacing w:val="-4"/>
        </w:rPr>
        <w:t>is</w:t>
      </w:r>
      <w:r>
        <w:rPr>
          <w:color w:val="231F20"/>
          <w:spacing w:val="-9"/>
        </w:rPr>
        <w:t> </w:t>
      </w:r>
      <w:r>
        <w:rPr>
          <w:color w:val="231F20"/>
          <w:spacing w:val="-4"/>
        </w:rPr>
        <w:t>primarily</w:t>
      </w:r>
      <w:r>
        <w:rPr>
          <w:color w:val="231F20"/>
          <w:spacing w:val="-8"/>
        </w:rPr>
        <w:t> </w:t>
      </w:r>
      <w:r>
        <w:rPr>
          <w:color w:val="231F20"/>
          <w:spacing w:val="-4"/>
        </w:rPr>
        <w:t>financed</w:t>
      </w:r>
      <w:r>
        <w:rPr>
          <w:color w:val="231F20"/>
          <w:spacing w:val="-9"/>
        </w:rPr>
        <w:t> </w:t>
      </w:r>
      <w:r>
        <w:rPr>
          <w:color w:val="231F20"/>
          <w:spacing w:val="-4"/>
        </w:rPr>
        <w:t>from </w:t>
      </w:r>
      <w:r>
        <w:rPr>
          <w:color w:val="231F20"/>
        </w:rPr>
        <w:t>common (35.6%) and preferred (17.8%) stock and </w:t>
      </w:r>
      <w:r>
        <w:rPr>
          <w:color w:val="231F20"/>
          <w:spacing w:val="-4"/>
        </w:rPr>
        <w:t>liabilities</w:t>
      </w:r>
      <w:r>
        <w:rPr>
          <w:color w:val="231F20"/>
          <w:spacing w:val="-4"/>
        </w:rPr>
        <w:t> (41.2%)—and</w:t>
      </w:r>
      <w:r>
        <w:rPr>
          <w:color w:val="231F20"/>
          <w:spacing w:val="-4"/>
        </w:rPr>
        <w:t> a</w:t>
      </w:r>
      <w:r>
        <w:rPr>
          <w:color w:val="231F20"/>
          <w:spacing w:val="-4"/>
        </w:rPr>
        <w:t> small</w:t>
      </w:r>
      <w:r>
        <w:rPr>
          <w:color w:val="231F20"/>
          <w:spacing w:val="-4"/>
        </w:rPr>
        <w:t> amount</w:t>
      </w:r>
      <w:r>
        <w:rPr>
          <w:color w:val="231F20"/>
          <w:spacing w:val="-4"/>
        </w:rPr>
        <w:t> of</w:t>
      </w:r>
      <w:r>
        <w:rPr>
          <w:color w:val="231F20"/>
          <w:spacing w:val="-4"/>
        </w:rPr>
        <w:t> earnings</w:t>
      </w:r>
      <w:r>
        <w:rPr>
          <w:color w:val="231F20"/>
          <w:spacing w:val="-4"/>
        </w:rPr>
        <w:t> is retained</w:t>
      </w:r>
      <w:r>
        <w:rPr>
          <w:color w:val="231F20"/>
          <w:spacing w:val="-7"/>
        </w:rPr>
        <w:t> </w:t>
      </w:r>
      <w:r>
        <w:rPr>
          <w:color w:val="231F20"/>
          <w:spacing w:val="-4"/>
        </w:rPr>
        <w:t>in</w:t>
      </w:r>
      <w:r>
        <w:rPr>
          <w:color w:val="231F20"/>
          <w:spacing w:val="-7"/>
        </w:rPr>
        <w:t> </w:t>
      </w:r>
      <w:r>
        <w:rPr>
          <w:color w:val="231F20"/>
          <w:spacing w:val="-4"/>
        </w:rPr>
        <w:t>the</w:t>
      </w:r>
      <w:r>
        <w:rPr>
          <w:color w:val="231F20"/>
          <w:spacing w:val="-7"/>
        </w:rPr>
        <w:t> </w:t>
      </w:r>
      <w:r>
        <w:rPr>
          <w:color w:val="231F20"/>
          <w:spacing w:val="-4"/>
        </w:rPr>
        <w:t>company</w:t>
      </w:r>
      <w:r>
        <w:rPr>
          <w:color w:val="231F20"/>
          <w:spacing w:val="-7"/>
        </w:rPr>
        <w:t> </w:t>
      </w:r>
      <w:r>
        <w:rPr>
          <w:color w:val="231F20"/>
          <w:spacing w:val="-4"/>
        </w:rPr>
        <w:t>(4.5%).</w:t>
      </w:r>
      <w:r>
        <w:rPr>
          <w:color w:val="231F20"/>
          <w:spacing w:val="-7"/>
        </w:rPr>
        <w:t> </w:t>
      </w:r>
      <w:r>
        <w:rPr>
          <w:color w:val="231F20"/>
          <w:spacing w:val="-4"/>
        </w:rPr>
        <w:t>Common-size</w:t>
      </w:r>
      <w:r>
        <w:rPr>
          <w:color w:val="231F20"/>
          <w:spacing w:val="-7"/>
        </w:rPr>
        <w:t> </w:t>
      </w:r>
      <w:r>
        <w:rPr>
          <w:color w:val="231F20"/>
          <w:spacing w:val="-4"/>
        </w:rPr>
        <w:t>analy- </w:t>
      </w:r>
      <w:r>
        <w:rPr>
          <w:color w:val="231F20"/>
          <w:spacing w:val="-6"/>
        </w:rPr>
        <w:t>sis also lends itself to direct comparisons across differ- ent companies. A variation of common-size analysis is to</w:t>
      </w:r>
      <w:r>
        <w:rPr>
          <w:color w:val="231F20"/>
          <w:spacing w:val="-7"/>
        </w:rPr>
        <w:t> </w:t>
      </w:r>
      <w:r>
        <w:rPr>
          <w:color w:val="231F20"/>
          <w:spacing w:val="-6"/>
        </w:rPr>
        <w:t>perform the</w:t>
      </w:r>
      <w:r>
        <w:rPr>
          <w:color w:val="231F20"/>
          <w:spacing w:val="-7"/>
        </w:rPr>
        <w:t> </w:t>
      </w:r>
      <w:r>
        <w:rPr>
          <w:color w:val="231F20"/>
          <w:spacing w:val="-6"/>
        </w:rPr>
        <w:t>analysis using</w:t>
      </w:r>
      <w:r>
        <w:rPr>
          <w:color w:val="231F20"/>
          <w:spacing w:val="-7"/>
        </w:rPr>
        <w:t> </w:t>
      </w:r>
      <w:r>
        <w:rPr>
          <w:color w:val="231F20"/>
          <w:spacing w:val="-6"/>
        </w:rPr>
        <w:t>ratios. Another</w:t>
      </w:r>
      <w:r>
        <w:rPr>
          <w:color w:val="231F20"/>
          <w:spacing w:val="-7"/>
        </w:rPr>
        <w:t> </w:t>
      </w:r>
      <w:r>
        <w:rPr>
          <w:color w:val="231F20"/>
          <w:spacing w:val="-6"/>
        </w:rPr>
        <w:t>variation </w:t>
      </w:r>
      <w:r>
        <w:rPr>
          <w:color w:val="231F20"/>
          <w:spacing w:val="-2"/>
        </w:rPr>
        <w:t>focuses</w:t>
      </w:r>
      <w:r>
        <w:rPr>
          <w:color w:val="231F20"/>
          <w:spacing w:val="-13"/>
        </w:rPr>
        <w:t> </w:t>
      </w:r>
      <w:r>
        <w:rPr>
          <w:color w:val="231F20"/>
          <w:spacing w:val="-2"/>
        </w:rPr>
        <w:t>only</w:t>
      </w:r>
      <w:r>
        <w:rPr>
          <w:color w:val="231F20"/>
          <w:spacing w:val="-10"/>
        </w:rPr>
        <w:t> </w:t>
      </w:r>
      <w:r>
        <w:rPr>
          <w:color w:val="231F20"/>
          <w:spacing w:val="-2"/>
        </w:rPr>
        <w:t>on</w:t>
      </w:r>
      <w:r>
        <w:rPr>
          <w:color w:val="231F20"/>
          <w:spacing w:val="-11"/>
        </w:rPr>
        <w:t> </w:t>
      </w:r>
      <w:r>
        <w:rPr>
          <w:color w:val="231F20"/>
          <w:spacing w:val="-2"/>
        </w:rPr>
        <w:t>long-term</w:t>
      </w:r>
      <w:r>
        <w:rPr>
          <w:color w:val="231F20"/>
          <w:spacing w:val="-10"/>
        </w:rPr>
        <w:t> </w:t>
      </w:r>
      <w:r>
        <w:rPr>
          <w:color w:val="231F20"/>
          <w:spacing w:val="-2"/>
        </w:rPr>
        <w:t>financing</w:t>
      </w:r>
      <w:r>
        <w:rPr>
          <w:color w:val="231F20"/>
          <w:spacing w:val="-11"/>
        </w:rPr>
        <w:t> </w:t>
      </w:r>
      <w:r>
        <w:rPr>
          <w:color w:val="231F20"/>
          <w:spacing w:val="-2"/>
        </w:rPr>
        <w:t>sources,</w:t>
      </w:r>
      <w:r>
        <w:rPr>
          <w:color w:val="231F20"/>
          <w:spacing w:val="-10"/>
        </w:rPr>
        <w:t> </w:t>
      </w:r>
      <w:r>
        <w:rPr>
          <w:color w:val="231F20"/>
          <w:spacing w:val="-2"/>
        </w:rPr>
        <w:t>exclud- </w:t>
      </w:r>
      <w:r>
        <w:rPr>
          <w:color w:val="231F20"/>
        </w:rPr>
        <w:t>ing current liabilities.</w:t>
      </w:r>
    </w:p>
    <w:p>
      <w:pPr>
        <w:spacing w:before="65"/>
        <w:ind w:left="936" w:right="0" w:firstLine="0"/>
        <w:jc w:val="left"/>
        <w:rPr>
          <w:rFonts w:ascii="Tahoma"/>
          <w:sz w:val="16"/>
        </w:rPr>
      </w:pPr>
      <w:r>
        <w:rPr/>
        <w:br w:type="column"/>
      </w:r>
      <w:r>
        <w:rPr>
          <w:rFonts w:ascii="Tahoma"/>
          <w:color w:val="231F20"/>
          <w:spacing w:val="-2"/>
          <w:w w:val="105"/>
          <w:sz w:val="16"/>
        </w:rPr>
        <w:t>22.2%</w:t>
      </w:r>
    </w:p>
    <w:p>
      <w:pPr>
        <w:pStyle w:val="BodyText"/>
        <w:rPr>
          <w:rFonts w:ascii="Tahoma"/>
          <w:sz w:val="18"/>
        </w:rPr>
      </w:pPr>
    </w:p>
    <w:p>
      <w:pPr>
        <w:pStyle w:val="BodyText"/>
        <w:spacing w:before="10"/>
        <w:rPr>
          <w:rFonts w:ascii="Tahoma"/>
          <w:sz w:val="24"/>
        </w:rPr>
      </w:pPr>
    </w:p>
    <w:p>
      <w:pPr>
        <w:tabs>
          <w:tab w:pos="1650" w:val="left" w:leader="none"/>
        </w:tabs>
        <w:spacing w:before="0"/>
        <w:ind w:left="198" w:right="0" w:firstLine="0"/>
        <w:jc w:val="left"/>
        <w:rPr>
          <w:rFonts w:ascii="Tahoma"/>
          <w:sz w:val="16"/>
        </w:rPr>
      </w:pPr>
      <w:r>
        <w:rPr>
          <w:rFonts w:ascii="Tahoma"/>
          <w:color w:val="231F20"/>
          <w:spacing w:val="-2"/>
          <w:sz w:val="16"/>
        </w:rPr>
        <w:t>Preferred</w:t>
      </w:r>
      <w:r>
        <w:rPr>
          <w:rFonts w:ascii="Tahoma"/>
          <w:color w:val="231F20"/>
          <w:spacing w:val="-4"/>
          <w:sz w:val="16"/>
        </w:rPr>
        <w:t> </w:t>
      </w:r>
      <w:r>
        <w:rPr>
          <w:rFonts w:ascii="Tahoma"/>
          <w:color w:val="231F20"/>
          <w:sz w:val="16"/>
        </w:rPr>
        <w:t>stock,</w:t>
      </w:r>
      <w:r>
        <w:rPr>
          <w:rFonts w:ascii="Tahoma"/>
          <w:color w:val="231F20"/>
          <w:spacing w:val="-21"/>
          <w:sz w:val="16"/>
        </w:rPr>
        <w:t> </w:t>
      </w:r>
      <w:r>
        <w:rPr>
          <w:rFonts w:ascii="Tahoma"/>
          <w:color w:val="231F20"/>
          <w:sz w:val="16"/>
          <w:u w:val="single" w:color="231F20"/>
        </w:rPr>
        <w:tab/>
      </w:r>
    </w:p>
    <w:p>
      <w:pPr>
        <w:spacing w:before="7"/>
        <w:ind w:left="816" w:right="0" w:firstLine="0"/>
        <w:jc w:val="left"/>
        <w:rPr>
          <w:rFonts w:ascii="Tahoma"/>
          <w:sz w:val="16"/>
        </w:rPr>
      </w:pPr>
      <w:r>
        <w:rPr>
          <w:rFonts w:ascii="Tahoma"/>
          <w:color w:val="231F20"/>
          <w:spacing w:val="-2"/>
          <w:w w:val="105"/>
          <w:sz w:val="16"/>
        </w:rPr>
        <w:t>17.8%</w:t>
      </w:r>
    </w:p>
    <w:p>
      <w:pPr>
        <w:pStyle w:val="BodyText"/>
        <w:spacing w:before="5"/>
        <w:rPr>
          <w:rFonts w:ascii="Tahoma"/>
          <w:sz w:val="25"/>
        </w:rPr>
      </w:pPr>
    </w:p>
    <w:p>
      <w:pPr>
        <w:spacing w:before="0"/>
        <w:ind w:left="0" w:right="347" w:firstLine="0"/>
        <w:jc w:val="right"/>
        <w:rPr>
          <w:rFonts w:ascii="Tahoma"/>
          <w:sz w:val="16"/>
        </w:rPr>
      </w:pPr>
      <w:r>
        <w:rPr>
          <w:rFonts w:ascii="Tahoma"/>
          <w:color w:val="231F20"/>
          <w:sz w:val="16"/>
        </w:rPr>
        <w:t>Paid-in</w:t>
      </w:r>
      <w:r>
        <w:rPr>
          <w:rFonts w:ascii="Tahoma"/>
          <w:color w:val="231F20"/>
          <w:spacing w:val="12"/>
          <w:sz w:val="16"/>
        </w:rPr>
        <w:t> </w:t>
      </w:r>
      <w:r>
        <w:rPr>
          <w:rFonts w:ascii="Tahoma"/>
          <w:color w:val="231F20"/>
          <w:spacing w:val="-2"/>
          <w:sz w:val="16"/>
        </w:rPr>
        <w:t>capital,</w:t>
      </w:r>
    </w:p>
    <w:p>
      <w:pPr>
        <w:spacing w:before="7"/>
        <w:ind w:left="0" w:right="347" w:firstLine="0"/>
        <w:jc w:val="right"/>
        <w:rPr>
          <w:rFonts w:ascii="Tahoma"/>
          <w:sz w:val="16"/>
        </w:rPr>
      </w:pPr>
      <w:r>
        <w:rPr>
          <w:rFonts w:ascii="Tahoma"/>
          <w:color w:val="231F20"/>
          <w:spacing w:val="-4"/>
          <w:sz w:val="16"/>
        </w:rPr>
        <w:t>0.9%</w:t>
      </w:r>
    </w:p>
    <w:p>
      <w:pPr>
        <w:spacing w:line="249" w:lineRule="auto" w:before="55"/>
        <w:ind w:left="1499" w:right="763" w:firstLine="0"/>
        <w:jc w:val="left"/>
        <w:rPr>
          <w:rFonts w:ascii="Tahoma"/>
          <w:sz w:val="16"/>
        </w:rPr>
      </w:pPr>
      <w:r>
        <w:rPr/>
        <w:br w:type="column"/>
      </w:r>
      <w:r>
        <w:rPr>
          <w:rFonts w:ascii="Tahoma"/>
          <w:color w:val="231F20"/>
          <w:spacing w:val="-2"/>
          <w:w w:val="105"/>
          <w:sz w:val="16"/>
        </w:rPr>
        <w:t>Current</w:t>
      </w:r>
      <w:r>
        <w:rPr>
          <w:rFonts w:ascii="Tahoma"/>
          <w:color w:val="231F20"/>
          <w:spacing w:val="-12"/>
          <w:w w:val="105"/>
          <w:sz w:val="16"/>
        </w:rPr>
        <w:t> </w:t>
      </w:r>
      <w:r>
        <w:rPr>
          <w:rFonts w:ascii="Tahoma"/>
          <w:color w:val="231F20"/>
          <w:spacing w:val="-2"/>
          <w:w w:val="105"/>
          <w:sz w:val="16"/>
        </w:rPr>
        <w:t>liabilities, </w:t>
      </w:r>
      <w:r>
        <w:rPr>
          <w:rFonts w:ascii="Tahoma"/>
          <w:color w:val="231F20"/>
          <w:spacing w:val="-4"/>
          <w:w w:val="105"/>
          <w:sz w:val="16"/>
        </w:rPr>
        <w:t>19%</w:t>
      </w:r>
    </w:p>
    <w:p>
      <w:pPr>
        <w:pStyle w:val="BodyText"/>
        <w:rPr>
          <w:rFonts w:ascii="Tahoma"/>
          <w:sz w:val="18"/>
        </w:rPr>
      </w:pPr>
    </w:p>
    <w:p>
      <w:pPr>
        <w:pStyle w:val="BodyText"/>
        <w:spacing w:before="8"/>
        <w:rPr>
          <w:rFonts w:ascii="Tahoma"/>
          <w:sz w:val="16"/>
        </w:rPr>
      </w:pPr>
    </w:p>
    <w:p>
      <w:pPr>
        <w:spacing w:line="249" w:lineRule="auto" w:before="0"/>
        <w:ind w:left="1539" w:right="763" w:firstLine="0"/>
        <w:jc w:val="left"/>
        <w:rPr>
          <w:rFonts w:ascii="Tahoma"/>
          <w:sz w:val="16"/>
        </w:rPr>
      </w:pPr>
      <w:r>
        <w:rPr>
          <w:rFonts w:ascii="Tahoma"/>
          <w:color w:val="231F20"/>
          <w:spacing w:val="-2"/>
          <w:sz w:val="16"/>
        </w:rPr>
        <w:t>Retained</w:t>
      </w:r>
      <w:r>
        <w:rPr>
          <w:rFonts w:ascii="Tahoma"/>
          <w:color w:val="231F20"/>
          <w:spacing w:val="-11"/>
          <w:sz w:val="16"/>
        </w:rPr>
        <w:t> </w:t>
      </w:r>
      <w:r>
        <w:rPr>
          <w:rFonts w:ascii="Tahoma"/>
          <w:color w:val="231F20"/>
          <w:spacing w:val="-2"/>
          <w:sz w:val="16"/>
        </w:rPr>
        <w:t>earnings, </w:t>
      </w:r>
      <w:r>
        <w:rPr>
          <w:rFonts w:ascii="Tahoma"/>
          <w:color w:val="231F20"/>
          <w:spacing w:val="-4"/>
          <w:sz w:val="16"/>
        </w:rPr>
        <w:t>4.5%</w:t>
      </w:r>
    </w:p>
    <w:p>
      <w:pPr>
        <w:pStyle w:val="BodyText"/>
        <w:rPr>
          <w:rFonts w:ascii="Tahoma"/>
          <w:sz w:val="18"/>
        </w:rPr>
      </w:pPr>
    </w:p>
    <w:p>
      <w:pPr>
        <w:spacing w:line="249" w:lineRule="auto" w:before="161"/>
        <w:ind w:left="1310" w:right="1012" w:firstLine="0"/>
        <w:jc w:val="left"/>
        <w:rPr>
          <w:rFonts w:ascii="Tahoma"/>
          <w:sz w:val="16"/>
        </w:rPr>
      </w:pPr>
      <w:r>
        <w:rPr>
          <w:rFonts w:ascii="Tahoma"/>
          <w:color w:val="231F20"/>
          <w:spacing w:val="-2"/>
          <w:sz w:val="16"/>
        </w:rPr>
        <w:t>Common</w:t>
      </w:r>
      <w:r>
        <w:rPr>
          <w:rFonts w:ascii="Tahoma"/>
          <w:color w:val="231F20"/>
          <w:spacing w:val="-11"/>
          <w:sz w:val="16"/>
        </w:rPr>
        <w:t> </w:t>
      </w:r>
      <w:r>
        <w:rPr>
          <w:rFonts w:ascii="Tahoma"/>
          <w:color w:val="231F20"/>
          <w:spacing w:val="-2"/>
          <w:sz w:val="16"/>
        </w:rPr>
        <w:t>stock, 35.6%</w:t>
      </w:r>
    </w:p>
    <w:p>
      <w:pPr>
        <w:spacing w:after="0" w:line="249" w:lineRule="auto"/>
        <w:jc w:val="left"/>
        <w:rPr>
          <w:rFonts w:ascii="Tahoma"/>
          <w:sz w:val="16"/>
        </w:rPr>
        <w:sectPr>
          <w:type w:val="continuous"/>
          <w:pgSz w:w="11510" w:h="14400"/>
          <w:pgMar w:header="0" w:footer="0" w:top="560" w:bottom="280" w:left="0" w:right="0"/>
          <w:cols w:num="3" w:equalWidth="0">
            <w:col w:w="5964" w:space="40"/>
            <w:col w:w="1651" w:space="39"/>
            <w:col w:w="3816"/>
          </w:cols>
        </w:sectPr>
      </w:pPr>
    </w:p>
    <w:p>
      <w:pPr>
        <w:pStyle w:val="BodyText"/>
        <w:rPr>
          <w:rFonts w:ascii="Tahoma"/>
        </w:rPr>
      </w:pPr>
    </w:p>
    <w:p>
      <w:pPr>
        <w:pStyle w:val="BodyText"/>
        <w:rPr>
          <w:rFonts w:ascii="Tahoma"/>
        </w:rPr>
      </w:pPr>
    </w:p>
    <w:p>
      <w:pPr>
        <w:pStyle w:val="BodyText"/>
        <w:rPr>
          <w:rFonts w:ascii="Tahoma"/>
        </w:rPr>
      </w:pPr>
    </w:p>
    <w:p>
      <w:pPr>
        <w:pStyle w:val="BodyText"/>
        <w:spacing w:before="11"/>
        <w:rPr>
          <w:rFonts w:ascii="Tahoma"/>
          <w:sz w:val="16"/>
        </w:rPr>
      </w:pPr>
    </w:p>
    <w:tbl>
      <w:tblPr>
        <w:tblW w:w="0" w:type="auto"/>
        <w:jc w:val="left"/>
        <w:tblInd w:w="2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4"/>
        <w:gridCol w:w="717"/>
        <w:gridCol w:w="358"/>
        <w:gridCol w:w="549"/>
      </w:tblGrid>
      <w:tr>
        <w:trPr>
          <w:trHeight w:val="224" w:hRule="atLeast"/>
        </w:trPr>
        <w:tc>
          <w:tcPr>
            <w:tcW w:w="2974" w:type="dxa"/>
          </w:tcPr>
          <w:p>
            <w:pPr>
              <w:pStyle w:val="TableParagraph"/>
              <w:spacing w:line="203" w:lineRule="exact" w:before="2"/>
              <w:ind w:right="93"/>
              <w:jc w:val="right"/>
              <w:rPr>
                <w:sz w:val="18"/>
              </w:rPr>
            </w:pPr>
            <w:r>
              <w:rPr>
                <w:color w:val="231F20"/>
                <w:w w:val="65"/>
                <w:sz w:val="18"/>
              </w:rPr>
              <w:t>Current</w:t>
            </w:r>
            <w:r>
              <w:rPr>
                <w:color w:val="231F20"/>
                <w:spacing w:val="-11"/>
                <w:sz w:val="18"/>
              </w:rPr>
              <w:t> </w:t>
            </w:r>
            <w:r>
              <w:rPr>
                <w:color w:val="231F20"/>
                <w:w w:val="65"/>
                <w:sz w:val="18"/>
              </w:rPr>
              <w:t>liabilities.</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spacing w:val="-10"/>
                <w:w w:val="65"/>
                <w:sz w:val="18"/>
              </w:rPr>
              <w:t>.</w:t>
            </w:r>
          </w:p>
        </w:tc>
        <w:tc>
          <w:tcPr>
            <w:tcW w:w="717" w:type="dxa"/>
          </w:tcPr>
          <w:p>
            <w:pPr>
              <w:pStyle w:val="TableParagraph"/>
              <w:spacing w:line="203" w:lineRule="exact" w:before="2"/>
              <w:ind w:right="1"/>
              <w:jc w:val="right"/>
              <w:rPr>
                <w:sz w:val="18"/>
              </w:rPr>
            </w:pPr>
            <w:r>
              <w:rPr>
                <w:color w:val="231F20"/>
                <w:w w:val="95"/>
                <w:sz w:val="18"/>
              </w:rPr>
              <w:t>$</w:t>
            </w:r>
            <w:r>
              <w:rPr>
                <w:color w:val="231F20"/>
                <w:spacing w:val="46"/>
                <w:sz w:val="18"/>
              </w:rPr>
              <w:t> </w:t>
            </w:r>
            <w:r>
              <w:rPr>
                <w:color w:val="231F20"/>
                <w:spacing w:val="-2"/>
                <w:w w:val="80"/>
                <w:sz w:val="18"/>
              </w:rPr>
              <w:t>428,000</w:t>
            </w:r>
          </w:p>
        </w:tc>
        <w:tc>
          <w:tcPr>
            <w:tcW w:w="358" w:type="dxa"/>
          </w:tcPr>
          <w:p>
            <w:pPr>
              <w:pStyle w:val="TableParagraph"/>
              <w:rPr>
                <w:rFonts w:ascii="Times New Roman"/>
                <w:sz w:val="16"/>
              </w:rPr>
            </w:pPr>
          </w:p>
        </w:tc>
        <w:tc>
          <w:tcPr>
            <w:tcW w:w="549" w:type="dxa"/>
          </w:tcPr>
          <w:p>
            <w:pPr>
              <w:pStyle w:val="TableParagraph"/>
              <w:spacing w:line="203" w:lineRule="exact" w:before="2"/>
              <w:ind w:right="46"/>
              <w:jc w:val="right"/>
              <w:rPr>
                <w:sz w:val="18"/>
              </w:rPr>
            </w:pPr>
            <w:r>
              <w:rPr>
                <w:color w:val="231F20"/>
                <w:spacing w:val="-2"/>
                <w:sz w:val="18"/>
              </w:rPr>
              <w:t>19.0%</w:t>
            </w:r>
          </w:p>
        </w:tc>
      </w:tr>
      <w:tr>
        <w:trPr>
          <w:trHeight w:val="270" w:hRule="atLeast"/>
        </w:trPr>
        <w:tc>
          <w:tcPr>
            <w:tcW w:w="2974" w:type="dxa"/>
          </w:tcPr>
          <w:p>
            <w:pPr>
              <w:pStyle w:val="TableParagraph"/>
              <w:spacing w:before="17"/>
              <w:ind w:right="93"/>
              <w:jc w:val="right"/>
              <w:rPr>
                <w:sz w:val="18"/>
              </w:rPr>
            </w:pPr>
            <w:r>
              <w:rPr>
                <w:color w:val="231F20"/>
                <w:w w:val="65"/>
                <w:sz w:val="18"/>
              </w:rPr>
              <w:t>Long-term</w:t>
            </w:r>
            <w:r>
              <w:rPr>
                <w:color w:val="231F20"/>
                <w:spacing w:val="-13"/>
                <w:sz w:val="18"/>
              </w:rPr>
              <w:t> </w:t>
            </w:r>
            <w:r>
              <w:rPr>
                <w:color w:val="231F20"/>
                <w:w w:val="65"/>
                <w:sz w:val="18"/>
              </w:rPr>
              <w:t>debt</w:t>
            </w:r>
            <w:r>
              <w:rPr>
                <w:color w:val="231F20"/>
                <w:spacing w:val="11"/>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spacing w:val="-10"/>
                <w:w w:val="65"/>
                <w:sz w:val="18"/>
              </w:rPr>
              <w:t>.</w:t>
            </w:r>
          </w:p>
        </w:tc>
        <w:tc>
          <w:tcPr>
            <w:tcW w:w="717" w:type="dxa"/>
          </w:tcPr>
          <w:p>
            <w:pPr>
              <w:pStyle w:val="TableParagraph"/>
              <w:spacing w:before="17"/>
              <w:ind w:right="1"/>
              <w:jc w:val="right"/>
              <w:rPr>
                <w:sz w:val="18"/>
              </w:rPr>
            </w:pPr>
            <w:r>
              <w:rPr>
                <w:color w:val="231F20"/>
                <w:spacing w:val="-2"/>
                <w:w w:val="90"/>
                <w:sz w:val="18"/>
              </w:rPr>
              <w:t>500,000</w:t>
            </w:r>
          </w:p>
        </w:tc>
        <w:tc>
          <w:tcPr>
            <w:tcW w:w="358" w:type="dxa"/>
          </w:tcPr>
          <w:p>
            <w:pPr>
              <w:pStyle w:val="TableParagraph"/>
              <w:rPr>
                <w:rFonts w:ascii="Times New Roman"/>
                <w:sz w:val="20"/>
              </w:rPr>
            </w:pPr>
          </w:p>
        </w:tc>
        <w:tc>
          <w:tcPr>
            <w:tcW w:w="549" w:type="dxa"/>
          </w:tcPr>
          <w:p>
            <w:pPr>
              <w:pStyle w:val="TableParagraph"/>
              <w:spacing w:before="17"/>
              <w:ind w:left="81"/>
              <w:rPr>
                <w:sz w:val="18"/>
              </w:rPr>
            </w:pPr>
            <w:r>
              <w:rPr>
                <w:color w:val="231F20"/>
                <w:spacing w:val="-4"/>
                <w:w w:val="90"/>
                <w:sz w:val="18"/>
              </w:rPr>
              <w:t>22.2</w:t>
            </w:r>
          </w:p>
        </w:tc>
      </w:tr>
      <w:tr>
        <w:trPr>
          <w:trHeight w:val="509" w:hRule="atLeast"/>
        </w:trPr>
        <w:tc>
          <w:tcPr>
            <w:tcW w:w="2974" w:type="dxa"/>
          </w:tcPr>
          <w:p>
            <w:pPr>
              <w:pStyle w:val="TableParagraph"/>
              <w:spacing w:before="47"/>
              <w:ind w:left="50"/>
              <w:rPr>
                <w:sz w:val="18"/>
              </w:rPr>
            </w:pPr>
            <w:r>
              <w:rPr>
                <w:color w:val="231F20"/>
                <w:w w:val="75"/>
                <w:sz w:val="18"/>
              </w:rPr>
              <w:t>Equity</w:t>
            </w:r>
            <w:r>
              <w:rPr>
                <w:color w:val="231F20"/>
                <w:spacing w:val="-2"/>
                <w:w w:val="75"/>
                <w:sz w:val="18"/>
              </w:rPr>
              <w:t> </w:t>
            </w:r>
            <w:r>
              <w:rPr>
                <w:color w:val="231F20"/>
                <w:spacing w:val="-2"/>
                <w:w w:val="90"/>
                <w:sz w:val="18"/>
              </w:rPr>
              <w:t>capital</w:t>
            </w:r>
          </w:p>
          <w:p>
            <w:pPr>
              <w:pStyle w:val="TableParagraph"/>
              <w:spacing w:line="203" w:lineRule="exact" w:before="31"/>
              <w:ind w:left="230"/>
              <w:rPr>
                <w:sz w:val="18"/>
              </w:rPr>
            </w:pPr>
            <w:r>
              <w:rPr>
                <w:color w:val="231F20"/>
                <w:w w:val="65"/>
                <w:sz w:val="18"/>
              </w:rPr>
              <w:t>Preferred</w:t>
            </w:r>
            <w:r>
              <w:rPr>
                <w:color w:val="231F20"/>
                <w:spacing w:val="-14"/>
                <w:sz w:val="18"/>
              </w:rPr>
              <w:t> </w:t>
            </w:r>
            <w:r>
              <w:rPr>
                <w:color w:val="231F20"/>
                <w:w w:val="65"/>
                <w:sz w:val="18"/>
              </w:rPr>
              <w:t>stock</w:t>
            </w:r>
            <w:r>
              <w:rPr>
                <w:color w:val="231F20"/>
                <w:spacing w:val="19"/>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717" w:type="dxa"/>
          </w:tcPr>
          <w:p>
            <w:pPr>
              <w:pStyle w:val="TableParagraph"/>
              <w:spacing w:before="9"/>
              <w:rPr>
                <w:rFonts w:ascii="Tahoma"/>
                <w:sz w:val="23"/>
              </w:rPr>
            </w:pPr>
          </w:p>
          <w:p>
            <w:pPr>
              <w:pStyle w:val="TableParagraph"/>
              <w:spacing w:line="203" w:lineRule="exact"/>
              <w:ind w:right="1"/>
              <w:jc w:val="right"/>
              <w:rPr>
                <w:sz w:val="18"/>
              </w:rPr>
            </w:pPr>
            <w:r>
              <w:rPr>
                <w:color w:val="231F20"/>
                <w:spacing w:val="-2"/>
                <w:w w:val="90"/>
                <w:sz w:val="18"/>
              </w:rPr>
              <w:t>400,000</w:t>
            </w:r>
          </w:p>
        </w:tc>
        <w:tc>
          <w:tcPr>
            <w:tcW w:w="358" w:type="dxa"/>
          </w:tcPr>
          <w:p>
            <w:pPr>
              <w:pStyle w:val="TableParagraph"/>
              <w:rPr>
                <w:rFonts w:ascii="Times New Roman"/>
                <w:sz w:val="20"/>
              </w:rPr>
            </w:pPr>
          </w:p>
        </w:tc>
        <w:tc>
          <w:tcPr>
            <w:tcW w:w="549" w:type="dxa"/>
          </w:tcPr>
          <w:p>
            <w:pPr>
              <w:pStyle w:val="TableParagraph"/>
              <w:spacing w:before="9"/>
              <w:rPr>
                <w:rFonts w:ascii="Tahoma"/>
                <w:sz w:val="23"/>
              </w:rPr>
            </w:pPr>
          </w:p>
          <w:p>
            <w:pPr>
              <w:pStyle w:val="TableParagraph"/>
              <w:spacing w:line="203" w:lineRule="exact"/>
              <w:ind w:left="81"/>
              <w:rPr>
                <w:sz w:val="18"/>
              </w:rPr>
            </w:pPr>
            <w:r>
              <w:rPr>
                <w:color w:val="231F20"/>
                <w:spacing w:val="-4"/>
                <w:w w:val="90"/>
                <w:sz w:val="18"/>
              </w:rPr>
              <w:t>17.8</w:t>
            </w:r>
          </w:p>
        </w:tc>
      </w:tr>
      <w:tr>
        <w:trPr>
          <w:trHeight w:val="239" w:hRule="atLeast"/>
        </w:trPr>
        <w:tc>
          <w:tcPr>
            <w:tcW w:w="2974" w:type="dxa"/>
          </w:tcPr>
          <w:p>
            <w:pPr>
              <w:pStyle w:val="TableParagraph"/>
              <w:spacing w:line="203" w:lineRule="exact" w:before="17"/>
              <w:ind w:right="93"/>
              <w:jc w:val="right"/>
              <w:rPr>
                <w:sz w:val="18"/>
              </w:rPr>
            </w:pPr>
            <w:r>
              <w:rPr>
                <w:color w:val="231F20"/>
                <w:w w:val="65"/>
                <w:sz w:val="18"/>
              </w:rPr>
              <w:t>Common</w:t>
            </w:r>
            <w:r>
              <w:rPr>
                <w:color w:val="231F20"/>
                <w:spacing w:val="-12"/>
                <w:sz w:val="18"/>
              </w:rPr>
              <w:t> </w:t>
            </w:r>
            <w:r>
              <w:rPr>
                <w:color w:val="231F20"/>
                <w:w w:val="65"/>
                <w:sz w:val="18"/>
              </w:rPr>
              <w:t>stock</w:t>
            </w:r>
            <w:r>
              <w:rPr>
                <w:color w:val="231F20"/>
                <w:spacing w:val="4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717" w:type="dxa"/>
          </w:tcPr>
          <w:p>
            <w:pPr>
              <w:pStyle w:val="TableParagraph"/>
              <w:spacing w:line="203" w:lineRule="exact" w:before="17"/>
              <w:ind w:right="1"/>
              <w:jc w:val="right"/>
              <w:rPr>
                <w:sz w:val="18"/>
              </w:rPr>
            </w:pPr>
            <w:r>
              <w:rPr>
                <w:color w:val="231F20"/>
                <w:spacing w:val="-2"/>
                <w:w w:val="90"/>
                <w:sz w:val="18"/>
              </w:rPr>
              <w:t>800,000</w:t>
            </w:r>
          </w:p>
        </w:tc>
        <w:tc>
          <w:tcPr>
            <w:tcW w:w="358" w:type="dxa"/>
          </w:tcPr>
          <w:p>
            <w:pPr>
              <w:pStyle w:val="TableParagraph"/>
              <w:rPr>
                <w:rFonts w:ascii="Times New Roman"/>
                <w:sz w:val="16"/>
              </w:rPr>
            </w:pPr>
          </w:p>
        </w:tc>
        <w:tc>
          <w:tcPr>
            <w:tcW w:w="549" w:type="dxa"/>
          </w:tcPr>
          <w:p>
            <w:pPr>
              <w:pStyle w:val="TableParagraph"/>
              <w:spacing w:line="203" w:lineRule="exact" w:before="17"/>
              <w:ind w:left="81"/>
              <w:rPr>
                <w:sz w:val="18"/>
              </w:rPr>
            </w:pPr>
            <w:r>
              <w:rPr>
                <w:color w:val="231F20"/>
                <w:spacing w:val="-4"/>
                <w:w w:val="90"/>
                <w:sz w:val="18"/>
              </w:rPr>
              <w:t>35.6</w:t>
            </w:r>
          </w:p>
        </w:tc>
      </w:tr>
      <w:tr>
        <w:trPr>
          <w:trHeight w:val="239" w:hRule="atLeast"/>
        </w:trPr>
        <w:tc>
          <w:tcPr>
            <w:tcW w:w="2974" w:type="dxa"/>
          </w:tcPr>
          <w:p>
            <w:pPr>
              <w:pStyle w:val="TableParagraph"/>
              <w:spacing w:line="203" w:lineRule="exact" w:before="17"/>
              <w:ind w:right="93"/>
              <w:jc w:val="right"/>
              <w:rPr>
                <w:sz w:val="18"/>
              </w:rPr>
            </w:pPr>
            <w:r>
              <w:rPr>
                <w:color w:val="231F20"/>
                <w:spacing w:val="-2"/>
                <w:w w:val="70"/>
                <w:sz w:val="18"/>
              </w:rPr>
              <w:t>Paid-in</w:t>
            </w:r>
            <w:r>
              <w:rPr>
                <w:color w:val="231F20"/>
                <w:spacing w:val="-14"/>
                <w:sz w:val="18"/>
              </w:rPr>
              <w:t> </w:t>
            </w:r>
            <w:r>
              <w:rPr>
                <w:color w:val="231F20"/>
                <w:spacing w:val="-2"/>
                <w:w w:val="70"/>
                <w:sz w:val="18"/>
              </w:rPr>
              <w:t>capital</w:t>
            </w:r>
            <w:r>
              <w:rPr>
                <w:color w:val="231F20"/>
                <w:spacing w:val="20"/>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10"/>
                <w:w w:val="70"/>
                <w:sz w:val="18"/>
              </w:rPr>
              <w:t>.</w:t>
            </w:r>
          </w:p>
        </w:tc>
        <w:tc>
          <w:tcPr>
            <w:tcW w:w="717" w:type="dxa"/>
          </w:tcPr>
          <w:p>
            <w:pPr>
              <w:pStyle w:val="TableParagraph"/>
              <w:spacing w:line="203" w:lineRule="exact" w:before="17"/>
              <w:ind w:right="1"/>
              <w:jc w:val="right"/>
              <w:rPr>
                <w:sz w:val="18"/>
              </w:rPr>
            </w:pPr>
            <w:r>
              <w:rPr>
                <w:color w:val="231F20"/>
                <w:spacing w:val="-2"/>
                <w:w w:val="90"/>
                <w:sz w:val="18"/>
              </w:rPr>
              <w:t>20,000</w:t>
            </w:r>
          </w:p>
        </w:tc>
        <w:tc>
          <w:tcPr>
            <w:tcW w:w="358" w:type="dxa"/>
          </w:tcPr>
          <w:p>
            <w:pPr>
              <w:pStyle w:val="TableParagraph"/>
              <w:rPr>
                <w:rFonts w:ascii="Times New Roman"/>
                <w:sz w:val="16"/>
              </w:rPr>
            </w:pPr>
          </w:p>
        </w:tc>
        <w:tc>
          <w:tcPr>
            <w:tcW w:w="549" w:type="dxa"/>
          </w:tcPr>
          <w:p>
            <w:pPr>
              <w:pStyle w:val="TableParagraph"/>
              <w:spacing w:line="203" w:lineRule="exact" w:before="17"/>
              <w:ind w:left="161"/>
              <w:rPr>
                <w:sz w:val="18"/>
              </w:rPr>
            </w:pPr>
            <w:r>
              <w:rPr>
                <w:color w:val="231F20"/>
                <w:spacing w:val="-5"/>
                <w:w w:val="90"/>
                <w:sz w:val="18"/>
              </w:rPr>
              <w:t>0.9</w:t>
            </w:r>
          </w:p>
        </w:tc>
      </w:tr>
      <w:tr>
        <w:trPr>
          <w:trHeight w:val="277" w:hRule="atLeast"/>
        </w:trPr>
        <w:tc>
          <w:tcPr>
            <w:tcW w:w="2974" w:type="dxa"/>
          </w:tcPr>
          <w:p>
            <w:pPr>
              <w:pStyle w:val="TableParagraph"/>
              <w:spacing w:before="17"/>
              <w:ind w:right="93"/>
              <w:jc w:val="right"/>
              <w:rPr>
                <w:sz w:val="18"/>
              </w:rPr>
            </w:pPr>
            <w:r>
              <w:rPr>
                <w:color w:val="231F20"/>
                <w:spacing w:val="-2"/>
                <w:w w:val="70"/>
                <w:sz w:val="18"/>
              </w:rPr>
              <w:t>Retained</w:t>
            </w:r>
            <w:r>
              <w:rPr>
                <w:color w:val="231F20"/>
                <w:spacing w:val="-12"/>
                <w:sz w:val="18"/>
              </w:rPr>
              <w:t> </w:t>
            </w:r>
            <w:r>
              <w:rPr>
                <w:color w:val="231F20"/>
                <w:spacing w:val="-2"/>
                <w:w w:val="70"/>
                <w:sz w:val="18"/>
              </w:rPr>
              <w:t>earnings</w:t>
            </w:r>
            <w:r>
              <w:rPr>
                <w:color w:val="231F20"/>
                <w:spacing w:val="-15"/>
                <w:w w:val="70"/>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10"/>
                <w:w w:val="70"/>
                <w:sz w:val="18"/>
              </w:rPr>
              <w:t>.</w:t>
            </w:r>
          </w:p>
        </w:tc>
        <w:tc>
          <w:tcPr>
            <w:tcW w:w="717" w:type="dxa"/>
            <w:tcBorders>
              <w:bottom w:val="single" w:sz="4" w:space="0" w:color="231F20"/>
            </w:tcBorders>
          </w:tcPr>
          <w:p>
            <w:pPr>
              <w:pStyle w:val="TableParagraph"/>
              <w:spacing w:before="17"/>
              <w:ind w:right="1"/>
              <w:jc w:val="right"/>
              <w:rPr>
                <w:sz w:val="18"/>
              </w:rPr>
            </w:pPr>
            <w:r>
              <w:rPr>
                <w:color w:val="231F20"/>
                <w:spacing w:val="-2"/>
                <w:w w:val="90"/>
                <w:sz w:val="18"/>
              </w:rPr>
              <w:t>102,000</w:t>
            </w:r>
          </w:p>
        </w:tc>
        <w:tc>
          <w:tcPr>
            <w:tcW w:w="358" w:type="dxa"/>
          </w:tcPr>
          <w:p>
            <w:pPr>
              <w:pStyle w:val="TableParagraph"/>
              <w:rPr>
                <w:rFonts w:ascii="Times New Roman"/>
                <w:sz w:val="20"/>
              </w:rPr>
            </w:pPr>
          </w:p>
        </w:tc>
        <w:tc>
          <w:tcPr>
            <w:tcW w:w="549" w:type="dxa"/>
          </w:tcPr>
          <w:p>
            <w:pPr>
              <w:pStyle w:val="TableParagraph"/>
              <w:spacing w:before="17"/>
              <w:ind w:left="161"/>
              <w:rPr>
                <w:sz w:val="18"/>
              </w:rPr>
            </w:pPr>
            <w:r>
              <w:rPr>
                <w:color w:val="231F20"/>
                <w:spacing w:val="-5"/>
                <w:w w:val="90"/>
                <w:sz w:val="18"/>
              </w:rPr>
              <w:t>4.5</w:t>
            </w:r>
          </w:p>
        </w:tc>
      </w:tr>
      <w:tr>
        <w:trPr>
          <w:trHeight w:val="290" w:hRule="atLeast"/>
        </w:trPr>
        <w:tc>
          <w:tcPr>
            <w:tcW w:w="2974" w:type="dxa"/>
          </w:tcPr>
          <w:p>
            <w:pPr>
              <w:pStyle w:val="TableParagraph"/>
              <w:spacing w:before="50"/>
              <w:ind w:right="93"/>
              <w:jc w:val="right"/>
              <w:rPr>
                <w:sz w:val="18"/>
              </w:rPr>
            </w:pPr>
            <w:r>
              <w:rPr>
                <w:color w:val="231F20"/>
                <w:w w:val="65"/>
                <w:sz w:val="18"/>
              </w:rPr>
              <w:t>Total</w:t>
            </w:r>
            <w:r>
              <w:rPr>
                <w:color w:val="231F20"/>
                <w:spacing w:val="-12"/>
                <w:sz w:val="18"/>
              </w:rPr>
              <w:t> </w:t>
            </w:r>
            <w:r>
              <w:rPr>
                <w:color w:val="231F20"/>
                <w:w w:val="65"/>
                <w:sz w:val="18"/>
              </w:rPr>
              <w:t>equity</w:t>
            </w:r>
            <w:r>
              <w:rPr>
                <w:color w:val="231F20"/>
                <w:spacing w:val="-12"/>
                <w:sz w:val="18"/>
              </w:rPr>
              <w:t> </w:t>
            </w:r>
            <w:r>
              <w:rPr>
                <w:color w:val="231F20"/>
                <w:w w:val="65"/>
                <w:sz w:val="18"/>
              </w:rPr>
              <w:t>capital</w:t>
            </w:r>
            <w:r>
              <w:rPr>
                <w:color w:val="231F20"/>
                <w:spacing w:val="2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spacing w:val="-10"/>
                <w:w w:val="65"/>
                <w:sz w:val="18"/>
              </w:rPr>
              <w:t>.</w:t>
            </w:r>
          </w:p>
        </w:tc>
        <w:tc>
          <w:tcPr>
            <w:tcW w:w="717" w:type="dxa"/>
            <w:tcBorders>
              <w:top w:val="single" w:sz="4" w:space="0" w:color="231F20"/>
              <w:bottom w:val="single" w:sz="4" w:space="0" w:color="231F20"/>
            </w:tcBorders>
          </w:tcPr>
          <w:p>
            <w:pPr>
              <w:pStyle w:val="TableParagraph"/>
              <w:spacing w:before="50"/>
              <w:ind w:right="1"/>
              <w:jc w:val="right"/>
              <w:rPr>
                <w:sz w:val="18"/>
              </w:rPr>
            </w:pPr>
            <w:r>
              <w:rPr>
                <w:color w:val="231F20"/>
                <w:spacing w:val="-2"/>
                <w:w w:val="90"/>
                <w:sz w:val="18"/>
              </w:rPr>
              <w:t>1,322,000</w:t>
            </w:r>
          </w:p>
        </w:tc>
        <w:tc>
          <w:tcPr>
            <w:tcW w:w="358" w:type="dxa"/>
          </w:tcPr>
          <w:p>
            <w:pPr>
              <w:pStyle w:val="TableParagraph"/>
              <w:rPr>
                <w:rFonts w:ascii="Times New Roman"/>
                <w:sz w:val="20"/>
              </w:rPr>
            </w:pPr>
          </w:p>
        </w:tc>
        <w:tc>
          <w:tcPr>
            <w:tcW w:w="549" w:type="dxa"/>
          </w:tcPr>
          <w:p>
            <w:pPr>
              <w:pStyle w:val="TableParagraph"/>
              <w:spacing w:line="20" w:lineRule="exact"/>
              <w:ind w:left="7"/>
              <w:rPr>
                <w:rFonts w:ascii="Tahoma"/>
                <w:sz w:val="2"/>
              </w:rPr>
            </w:pPr>
            <w:r>
              <w:rPr>
                <w:rFonts w:ascii="Tahoma"/>
                <w:sz w:val="2"/>
              </w:rPr>
              <w:pict>
                <v:group style="width:17.5pt;height:.5pt;mso-position-horizontal-relative:char;mso-position-vertical-relative:line" id="docshapegroup314" coordorigin="0,0" coordsize="350,10">
                  <v:line style="position:absolute" from="0,5" to="350,5" stroked="true" strokeweight=".5pt" strokecolor="#231f20">
                    <v:stroke dashstyle="solid"/>
                  </v:line>
                </v:group>
              </w:pict>
            </w:r>
            <w:r>
              <w:rPr>
                <w:rFonts w:ascii="Tahoma"/>
                <w:sz w:val="2"/>
              </w:rPr>
            </w:r>
          </w:p>
          <w:p>
            <w:pPr>
              <w:pStyle w:val="TableParagraph"/>
              <w:spacing w:before="30"/>
              <w:ind w:left="81"/>
              <w:rPr>
                <w:sz w:val="18"/>
              </w:rPr>
            </w:pPr>
            <w:r>
              <w:rPr>
                <w:color w:val="231F20"/>
                <w:spacing w:val="-4"/>
                <w:w w:val="90"/>
                <w:sz w:val="18"/>
              </w:rPr>
              <w:t>58.8</w:t>
            </w:r>
          </w:p>
        </w:tc>
      </w:tr>
      <w:tr>
        <w:trPr>
          <w:trHeight w:val="334" w:hRule="atLeast"/>
        </w:trPr>
        <w:tc>
          <w:tcPr>
            <w:tcW w:w="2974" w:type="dxa"/>
          </w:tcPr>
          <w:p>
            <w:pPr>
              <w:pStyle w:val="TableParagraph"/>
              <w:spacing w:before="70"/>
              <w:ind w:right="93"/>
              <w:jc w:val="right"/>
              <w:rPr>
                <w:sz w:val="18"/>
              </w:rPr>
            </w:pPr>
            <w:r>
              <w:rPr>
                <w:color w:val="231F20"/>
                <w:w w:val="70"/>
                <w:sz w:val="18"/>
              </w:rPr>
              <w:t>Total</w:t>
            </w:r>
            <w:r>
              <w:rPr>
                <w:color w:val="231F20"/>
                <w:spacing w:val="-15"/>
                <w:sz w:val="18"/>
              </w:rPr>
              <w:t> </w:t>
            </w:r>
            <w:r>
              <w:rPr>
                <w:color w:val="231F20"/>
                <w:w w:val="70"/>
                <w:sz w:val="18"/>
              </w:rPr>
              <w:t>liabilities</w:t>
            </w:r>
            <w:r>
              <w:rPr>
                <w:color w:val="231F20"/>
                <w:spacing w:val="-15"/>
                <w:sz w:val="18"/>
              </w:rPr>
              <w:t> </w:t>
            </w:r>
            <w:r>
              <w:rPr>
                <w:color w:val="231F20"/>
                <w:w w:val="70"/>
                <w:sz w:val="18"/>
              </w:rPr>
              <w:t>and</w:t>
            </w:r>
            <w:r>
              <w:rPr>
                <w:color w:val="231F20"/>
                <w:spacing w:val="-15"/>
                <w:sz w:val="18"/>
              </w:rPr>
              <w:t> </w:t>
            </w:r>
            <w:r>
              <w:rPr>
                <w:color w:val="231F20"/>
                <w:w w:val="70"/>
                <w:sz w:val="18"/>
              </w:rPr>
              <w:t>equity</w:t>
            </w:r>
            <w:r>
              <w:rPr>
                <w:color w:val="231F20"/>
                <w:spacing w:val="-12"/>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717" w:type="dxa"/>
            <w:tcBorders>
              <w:top w:val="single" w:sz="4" w:space="0" w:color="231F20"/>
              <w:bottom w:val="double" w:sz="4" w:space="0" w:color="231F20"/>
            </w:tcBorders>
          </w:tcPr>
          <w:p>
            <w:pPr>
              <w:pStyle w:val="TableParagraph"/>
              <w:spacing w:before="70"/>
              <w:jc w:val="right"/>
              <w:rPr>
                <w:sz w:val="18"/>
              </w:rPr>
            </w:pPr>
            <w:r>
              <w:rPr>
                <w:color w:val="231F20"/>
                <w:spacing w:val="-2"/>
                <w:w w:val="80"/>
                <w:sz w:val="18"/>
              </w:rPr>
              <w:t>$2,250,000</w:t>
            </w:r>
          </w:p>
        </w:tc>
        <w:tc>
          <w:tcPr>
            <w:tcW w:w="358" w:type="dxa"/>
          </w:tcPr>
          <w:p>
            <w:pPr>
              <w:pStyle w:val="TableParagraph"/>
              <w:rPr>
                <w:rFonts w:ascii="Times New Roman"/>
                <w:sz w:val="20"/>
              </w:rPr>
            </w:pPr>
          </w:p>
        </w:tc>
        <w:tc>
          <w:tcPr>
            <w:tcW w:w="549" w:type="dxa"/>
          </w:tcPr>
          <w:p>
            <w:pPr>
              <w:pStyle w:val="TableParagraph"/>
              <w:spacing w:line="20" w:lineRule="exact"/>
              <w:ind w:left="7"/>
              <w:rPr>
                <w:rFonts w:ascii="Tahoma"/>
                <w:sz w:val="2"/>
              </w:rPr>
            </w:pPr>
            <w:r>
              <w:rPr>
                <w:rFonts w:ascii="Tahoma"/>
                <w:sz w:val="2"/>
              </w:rPr>
              <w:pict>
                <v:group style="width:17.5pt;height:.5pt;mso-position-horizontal-relative:char;mso-position-vertical-relative:line" id="docshapegroup315" coordorigin="0,0" coordsize="350,10">
                  <v:line style="position:absolute" from="0,5" to="350,5" stroked="true" strokeweight=".5pt" strokecolor="#231f20">
                    <v:stroke dashstyle="solid"/>
                  </v:line>
                </v:group>
              </w:pict>
            </w:r>
            <w:r>
              <w:rPr>
                <w:rFonts w:ascii="Tahoma"/>
                <w:sz w:val="2"/>
              </w:rPr>
            </w:r>
          </w:p>
          <w:p>
            <w:pPr>
              <w:pStyle w:val="TableParagraph"/>
              <w:spacing w:before="50"/>
              <w:ind w:right="45"/>
              <w:jc w:val="right"/>
              <w:rPr>
                <w:sz w:val="18"/>
              </w:rPr>
            </w:pPr>
            <w:r>
              <w:rPr>
                <w:color w:val="231F20"/>
                <w:spacing w:val="-2"/>
                <w:w w:val="90"/>
                <w:sz w:val="18"/>
              </w:rPr>
              <w:t>100.0%</w:t>
            </w:r>
          </w:p>
        </w:tc>
      </w:tr>
    </w:tbl>
    <w:p>
      <w:pPr>
        <w:pStyle w:val="BodyText"/>
        <w:rPr>
          <w:rFonts w:ascii="Tahoma"/>
        </w:rPr>
      </w:pPr>
    </w:p>
    <w:p>
      <w:pPr>
        <w:pStyle w:val="BodyText"/>
        <w:spacing w:before="8"/>
        <w:rPr>
          <w:rFonts w:ascii="Tahoma"/>
          <w:sz w:val="24"/>
        </w:rPr>
      </w:pPr>
    </w:p>
    <w:p>
      <w:pPr>
        <w:pStyle w:val="Heading3"/>
        <w:spacing w:before="110"/>
      </w:pPr>
      <w:r>
        <w:rPr/>
        <w:pict>
          <v:group style="position:absolute;margin-left:316.716705pt;margin-top:-28.527874pt;width:17.350pt;height:2pt;mso-position-horizontal-relative:page;mso-position-vertical-relative:paragraph;z-index:15771136" id="docshapegroup316" coordorigin="6334,-571" coordsize="347,40">
            <v:line style="position:absolute" from="6334,-566" to="6681,-566" stroked="true" strokeweight=".419pt" strokecolor="#231f20">
              <v:stroke dashstyle="solid"/>
            </v:line>
            <v:line style="position:absolute" from="6334,-535" to="6681,-535" stroked="true" strokeweight=".419pt" strokecolor="#231f20">
              <v:stroke dashstyle="solid"/>
            </v:line>
            <w10:wrap type="none"/>
          </v:group>
        </w:pict>
      </w:r>
      <w:r>
        <w:rPr>
          <w:color w:val="231F20"/>
          <w:w w:val="85"/>
        </w:rPr>
        <w:t>Capital</w:t>
      </w:r>
      <w:r>
        <w:rPr>
          <w:color w:val="231F20"/>
          <w:spacing w:val="21"/>
        </w:rPr>
        <w:t> </w:t>
      </w:r>
      <w:r>
        <w:rPr>
          <w:color w:val="231F20"/>
          <w:w w:val="85"/>
        </w:rPr>
        <w:t>Structure</w:t>
      </w:r>
      <w:r>
        <w:rPr>
          <w:color w:val="231F20"/>
          <w:spacing w:val="21"/>
        </w:rPr>
        <w:t> </w:t>
      </w:r>
      <w:r>
        <w:rPr>
          <w:color w:val="231F20"/>
          <w:w w:val="85"/>
        </w:rPr>
        <w:t>Measures</w:t>
      </w:r>
      <w:r>
        <w:rPr>
          <w:color w:val="231F20"/>
          <w:spacing w:val="21"/>
        </w:rPr>
        <w:t> </w:t>
      </w:r>
      <w:r>
        <w:rPr>
          <w:color w:val="231F20"/>
          <w:w w:val="85"/>
        </w:rPr>
        <w:t>for</w:t>
      </w:r>
      <w:r>
        <w:rPr>
          <w:color w:val="231F20"/>
          <w:spacing w:val="21"/>
        </w:rPr>
        <w:t> </w:t>
      </w:r>
      <w:r>
        <w:rPr>
          <w:color w:val="231F20"/>
          <w:w w:val="85"/>
        </w:rPr>
        <w:t>Solvency</w:t>
      </w:r>
      <w:r>
        <w:rPr>
          <w:color w:val="231F20"/>
          <w:spacing w:val="21"/>
        </w:rPr>
        <w:t> </w:t>
      </w:r>
      <w:r>
        <w:rPr>
          <w:color w:val="231F20"/>
          <w:spacing w:val="-2"/>
          <w:w w:val="85"/>
        </w:rPr>
        <w:t>Analysis</w:t>
      </w:r>
    </w:p>
    <w:p>
      <w:pPr>
        <w:pStyle w:val="BodyText"/>
        <w:spacing w:line="232" w:lineRule="auto" w:before="63"/>
        <w:ind w:left="1442" w:right="2862"/>
        <w:jc w:val="both"/>
      </w:pPr>
      <w:r>
        <w:rPr>
          <w:b/>
          <w:color w:val="231F20"/>
        </w:rPr>
        <w:t>Capital</w:t>
      </w:r>
      <w:r>
        <w:rPr>
          <w:b/>
          <w:color w:val="231F20"/>
          <w:spacing w:val="-7"/>
        </w:rPr>
        <w:t> </w:t>
      </w:r>
      <w:r>
        <w:rPr>
          <w:b/>
          <w:color w:val="231F20"/>
        </w:rPr>
        <w:t>structure</w:t>
      </w:r>
      <w:r>
        <w:rPr>
          <w:b/>
          <w:color w:val="231F20"/>
          <w:spacing w:val="-7"/>
        </w:rPr>
        <w:t> </w:t>
      </w:r>
      <w:r>
        <w:rPr>
          <w:b/>
          <w:color w:val="231F20"/>
        </w:rPr>
        <w:t>ratios</w:t>
      </w:r>
      <w:r>
        <w:rPr>
          <w:b/>
          <w:color w:val="231F20"/>
          <w:spacing w:val="-10"/>
        </w:rPr>
        <w:t> </w:t>
      </w:r>
      <w:r>
        <w:rPr>
          <w:color w:val="231F20"/>
        </w:rPr>
        <w:t>are</w:t>
      </w:r>
      <w:r>
        <w:rPr>
          <w:color w:val="231F20"/>
          <w:spacing w:val="-10"/>
        </w:rPr>
        <w:t> </w:t>
      </w:r>
      <w:r>
        <w:rPr>
          <w:color w:val="231F20"/>
        </w:rPr>
        <w:t>another</w:t>
      </w:r>
      <w:r>
        <w:rPr>
          <w:color w:val="231F20"/>
          <w:spacing w:val="-10"/>
        </w:rPr>
        <w:t> </w:t>
      </w:r>
      <w:r>
        <w:rPr>
          <w:color w:val="231F20"/>
        </w:rPr>
        <w:t>means</w:t>
      </w:r>
      <w:r>
        <w:rPr>
          <w:color w:val="231F20"/>
          <w:spacing w:val="-10"/>
        </w:rPr>
        <w:t> </w:t>
      </w:r>
      <w:r>
        <w:rPr>
          <w:color w:val="231F20"/>
        </w:rPr>
        <w:t>of</w:t>
      </w:r>
      <w:r>
        <w:rPr>
          <w:color w:val="231F20"/>
          <w:spacing w:val="-10"/>
        </w:rPr>
        <w:t> </w:t>
      </w:r>
      <w:r>
        <w:rPr>
          <w:color w:val="231F20"/>
        </w:rPr>
        <w:t>solvency</w:t>
      </w:r>
      <w:r>
        <w:rPr>
          <w:color w:val="231F20"/>
          <w:spacing w:val="-10"/>
        </w:rPr>
        <w:t> </w:t>
      </w:r>
      <w:r>
        <w:rPr>
          <w:color w:val="231F20"/>
        </w:rPr>
        <w:t>analysis.</w:t>
      </w:r>
      <w:r>
        <w:rPr>
          <w:color w:val="231F20"/>
          <w:spacing w:val="-10"/>
        </w:rPr>
        <w:t> </w:t>
      </w:r>
      <w:r>
        <w:rPr>
          <w:color w:val="231F20"/>
        </w:rPr>
        <w:t>Ratio</w:t>
      </w:r>
      <w:r>
        <w:rPr>
          <w:color w:val="231F20"/>
          <w:spacing w:val="-10"/>
        </w:rPr>
        <w:t> </w:t>
      </w:r>
      <w:r>
        <w:rPr>
          <w:color w:val="231F20"/>
        </w:rPr>
        <w:t>measures</w:t>
      </w:r>
      <w:r>
        <w:rPr>
          <w:color w:val="231F20"/>
          <w:spacing w:val="-10"/>
        </w:rPr>
        <w:t> </w:t>
      </w:r>
      <w:r>
        <w:rPr>
          <w:color w:val="231F20"/>
        </w:rPr>
        <w:t>of </w:t>
      </w:r>
      <w:r>
        <w:rPr>
          <w:color w:val="231F20"/>
          <w:spacing w:val="-2"/>
        </w:rPr>
        <w:t>capital</w:t>
      </w:r>
      <w:r>
        <w:rPr>
          <w:color w:val="231F20"/>
          <w:spacing w:val="-11"/>
        </w:rPr>
        <w:t> </w:t>
      </w:r>
      <w:r>
        <w:rPr>
          <w:color w:val="231F20"/>
          <w:spacing w:val="-2"/>
        </w:rPr>
        <w:t>structure</w:t>
      </w:r>
      <w:r>
        <w:rPr>
          <w:color w:val="231F20"/>
          <w:spacing w:val="-10"/>
        </w:rPr>
        <w:t> </w:t>
      </w:r>
      <w:r>
        <w:rPr>
          <w:color w:val="231F20"/>
          <w:spacing w:val="-2"/>
        </w:rPr>
        <w:t>relate</w:t>
      </w:r>
      <w:r>
        <w:rPr>
          <w:color w:val="231F20"/>
          <w:spacing w:val="-11"/>
        </w:rPr>
        <w:t> </w:t>
      </w:r>
      <w:r>
        <w:rPr>
          <w:color w:val="231F20"/>
          <w:spacing w:val="-2"/>
        </w:rPr>
        <w:t>components</w:t>
      </w:r>
      <w:r>
        <w:rPr>
          <w:color w:val="231F20"/>
          <w:spacing w:val="-10"/>
        </w:rPr>
        <w:t> </w:t>
      </w:r>
      <w:r>
        <w:rPr>
          <w:color w:val="231F20"/>
          <w:spacing w:val="-2"/>
        </w:rPr>
        <w:t>of</w:t>
      </w:r>
      <w:r>
        <w:rPr>
          <w:color w:val="231F20"/>
          <w:spacing w:val="-11"/>
        </w:rPr>
        <w:t> </w:t>
      </w:r>
      <w:r>
        <w:rPr>
          <w:color w:val="231F20"/>
          <w:spacing w:val="-2"/>
        </w:rPr>
        <w:t>capital</w:t>
      </w:r>
      <w:r>
        <w:rPr>
          <w:color w:val="231F20"/>
          <w:spacing w:val="-10"/>
        </w:rPr>
        <w:t> </w:t>
      </w:r>
      <w:r>
        <w:rPr>
          <w:color w:val="231F20"/>
          <w:spacing w:val="-2"/>
        </w:rPr>
        <w:t>structure</w:t>
      </w:r>
      <w:r>
        <w:rPr>
          <w:color w:val="231F20"/>
          <w:spacing w:val="-11"/>
        </w:rPr>
        <w:t> </w:t>
      </w:r>
      <w:r>
        <w:rPr>
          <w:color w:val="231F20"/>
          <w:spacing w:val="-2"/>
        </w:rPr>
        <w:t>to</w:t>
      </w:r>
      <w:r>
        <w:rPr>
          <w:color w:val="231F20"/>
          <w:spacing w:val="-10"/>
        </w:rPr>
        <w:t> </w:t>
      </w:r>
      <w:r>
        <w:rPr>
          <w:color w:val="231F20"/>
          <w:spacing w:val="-2"/>
        </w:rPr>
        <w:t>each</w:t>
      </w:r>
      <w:r>
        <w:rPr>
          <w:color w:val="231F20"/>
          <w:spacing w:val="-11"/>
        </w:rPr>
        <w:t> </w:t>
      </w:r>
      <w:r>
        <w:rPr>
          <w:color w:val="231F20"/>
          <w:spacing w:val="-2"/>
        </w:rPr>
        <w:t>other</w:t>
      </w:r>
      <w:r>
        <w:rPr>
          <w:color w:val="231F20"/>
          <w:spacing w:val="-10"/>
        </w:rPr>
        <w:t> </w:t>
      </w:r>
      <w:r>
        <w:rPr>
          <w:color w:val="231F20"/>
          <w:spacing w:val="-2"/>
        </w:rPr>
        <w:t>or</w:t>
      </w:r>
      <w:r>
        <w:rPr>
          <w:color w:val="231F20"/>
          <w:spacing w:val="-11"/>
        </w:rPr>
        <w:t> </w:t>
      </w:r>
      <w:r>
        <w:rPr>
          <w:color w:val="231F20"/>
          <w:spacing w:val="-2"/>
        </w:rPr>
        <w:t>their</w:t>
      </w:r>
      <w:r>
        <w:rPr>
          <w:color w:val="231F20"/>
          <w:spacing w:val="-10"/>
        </w:rPr>
        <w:t> </w:t>
      </w:r>
      <w:r>
        <w:rPr>
          <w:color w:val="231F20"/>
          <w:spacing w:val="-2"/>
        </w:rPr>
        <w:t>total.</w:t>
      </w:r>
      <w:r>
        <w:rPr>
          <w:color w:val="231F20"/>
          <w:spacing w:val="-11"/>
        </w:rPr>
        <w:t> </w:t>
      </w:r>
      <w:r>
        <w:rPr>
          <w:color w:val="231F20"/>
          <w:spacing w:val="-2"/>
        </w:rPr>
        <w:t>In </w:t>
      </w:r>
      <w:r>
        <w:rPr>
          <w:color w:val="231F20"/>
        </w:rPr>
        <w:t>this</w:t>
      </w:r>
      <w:r>
        <w:rPr>
          <w:color w:val="231F20"/>
          <w:spacing w:val="-11"/>
        </w:rPr>
        <w:t> </w:t>
      </w:r>
      <w:r>
        <w:rPr>
          <w:color w:val="231F20"/>
        </w:rPr>
        <w:t>section</w:t>
      </w:r>
      <w:r>
        <w:rPr>
          <w:color w:val="231F20"/>
          <w:spacing w:val="-11"/>
        </w:rPr>
        <w:t> </w:t>
      </w:r>
      <w:r>
        <w:rPr>
          <w:color w:val="231F20"/>
        </w:rPr>
        <w:t>we</w:t>
      </w:r>
      <w:r>
        <w:rPr>
          <w:color w:val="231F20"/>
          <w:spacing w:val="-11"/>
        </w:rPr>
        <w:t> </w:t>
      </w:r>
      <w:r>
        <w:rPr>
          <w:color w:val="231F20"/>
        </w:rPr>
        <w:t>describe</w:t>
      </w:r>
      <w:r>
        <w:rPr>
          <w:color w:val="231F20"/>
          <w:spacing w:val="-11"/>
        </w:rPr>
        <w:t> </w:t>
      </w:r>
      <w:r>
        <w:rPr>
          <w:color w:val="231F20"/>
        </w:rPr>
        <w:t>the</w:t>
      </w:r>
      <w:r>
        <w:rPr>
          <w:color w:val="231F20"/>
          <w:spacing w:val="-11"/>
        </w:rPr>
        <w:t> </w:t>
      </w:r>
      <w:r>
        <w:rPr>
          <w:color w:val="231F20"/>
        </w:rPr>
        <w:t>most</w:t>
      </w:r>
      <w:r>
        <w:rPr>
          <w:color w:val="231F20"/>
          <w:spacing w:val="-11"/>
        </w:rPr>
        <w:t> </w:t>
      </w:r>
      <w:r>
        <w:rPr>
          <w:color w:val="231F20"/>
        </w:rPr>
        <w:t>common</w:t>
      </w:r>
      <w:r>
        <w:rPr>
          <w:color w:val="231F20"/>
          <w:spacing w:val="-11"/>
        </w:rPr>
        <w:t> </w:t>
      </w:r>
      <w:r>
        <w:rPr>
          <w:color w:val="231F20"/>
        </w:rPr>
        <w:t>of</w:t>
      </w:r>
      <w:r>
        <w:rPr>
          <w:color w:val="231F20"/>
          <w:spacing w:val="-11"/>
        </w:rPr>
        <w:t> </w:t>
      </w:r>
      <w:r>
        <w:rPr>
          <w:color w:val="231F20"/>
        </w:rPr>
        <w:t>these</w:t>
      </w:r>
      <w:r>
        <w:rPr>
          <w:color w:val="231F20"/>
          <w:spacing w:val="-11"/>
        </w:rPr>
        <w:t> </w:t>
      </w:r>
      <w:r>
        <w:rPr>
          <w:color w:val="231F20"/>
        </w:rPr>
        <w:t>ratios.</w:t>
      </w:r>
      <w:r>
        <w:rPr>
          <w:color w:val="231F20"/>
          <w:spacing w:val="-11"/>
        </w:rPr>
        <w:t> </w:t>
      </w:r>
      <w:r>
        <w:rPr>
          <w:color w:val="231F20"/>
        </w:rPr>
        <w:t>We</w:t>
      </w:r>
      <w:r>
        <w:rPr>
          <w:color w:val="231F20"/>
          <w:spacing w:val="-11"/>
        </w:rPr>
        <w:t> </w:t>
      </w:r>
      <w:r>
        <w:rPr>
          <w:color w:val="231F20"/>
        </w:rPr>
        <w:t>must</w:t>
      </w:r>
      <w:r>
        <w:rPr>
          <w:color w:val="231F20"/>
          <w:spacing w:val="-11"/>
        </w:rPr>
        <w:t> </w:t>
      </w:r>
      <w:r>
        <w:rPr>
          <w:color w:val="231F20"/>
        </w:rPr>
        <w:t>take</w:t>
      </w:r>
      <w:r>
        <w:rPr>
          <w:color w:val="231F20"/>
          <w:spacing w:val="-11"/>
        </w:rPr>
        <w:t> </w:t>
      </w:r>
      <w:r>
        <w:rPr>
          <w:color w:val="231F20"/>
        </w:rPr>
        <w:t>care</w:t>
      </w:r>
      <w:r>
        <w:rPr>
          <w:color w:val="231F20"/>
          <w:spacing w:val="-11"/>
        </w:rPr>
        <w:t> </w:t>
      </w:r>
      <w:r>
        <w:rPr>
          <w:color w:val="231F20"/>
        </w:rPr>
        <w:t>to</w:t>
      </w:r>
      <w:r>
        <w:rPr>
          <w:color w:val="231F20"/>
          <w:spacing w:val="-11"/>
        </w:rPr>
        <w:t> </w:t>
      </w:r>
      <w:r>
        <w:rPr>
          <w:color w:val="231F20"/>
        </w:rPr>
        <w:t>un- </w:t>
      </w:r>
      <w:r>
        <w:rPr>
          <w:color w:val="231F20"/>
          <w:spacing w:val="-2"/>
        </w:rPr>
        <w:t>derstand</w:t>
      </w:r>
      <w:r>
        <w:rPr>
          <w:color w:val="231F20"/>
          <w:spacing w:val="-6"/>
        </w:rPr>
        <w:t> </w:t>
      </w:r>
      <w:r>
        <w:rPr>
          <w:color w:val="231F20"/>
          <w:spacing w:val="-2"/>
        </w:rPr>
        <w:t>the</w:t>
      </w:r>
      <w:r>
        <w:rPr>
          <w:color w:val="231F20"/>
          <w:spacing w:val="-6"/>
        </w:rPr>
        <w:t> </w:t>
      </w:r>
      <w:r>
        <w:rPr>
          <w:color w:val="231F20"/>
          <w:spacing w:val="-2"/>
        </w:rPr>
        <w:t>meaning</w:t>
      </w:r>
      <w:r>
        <w:rPr>
          <w:color w:val="231F20"/>
          <w:spacing w:val="-6"/>
        </w:rPr>
        <w:t> </w:t>
      </w:r>
      <w:r>
        <w:rPr>
          <w:color w:val="231F20"/>
          <w:spacing w:val="-2"/>
        </w:rPr>
        <w:t>and</w:t>
      </w:r>
      <w:r>
        <w:rPr>
          <w:color w:val="231F20"/>
          <w:spacing w:val="-6"/>
        </w:rPr>
        <w:t> </w:t>
      </w:r>
      <w:r>
        <w:rPr>
          <w:color w:val="231F20"/>
          <w:spacing w:val="-2"/>
        </w:rPr>
        <w:t>computation</w:t>
      </w:r>
      <w:r>
        <w:rPr>
          <w:color w:val="231F20"/>
          <w:spacing w:val="-6"/>
        </w:rPr>
        <w:t> </w:t>
      </w:r>
      <w:r>
        <w:rPr>
          <w:color w:val="231F20"/>
          <w:spacing w:val="-2"/>
        </w:rPr>
        <w:t>of</w:t>
      </w:r>
      <w:r>
        <w:rPr>
          <w:color w:val="231F20"/>
          <w:spacing w:val="-6"/>
        </w:rPr>
        <w:t> </w:t>
      </w:r>
      <w:r>
        <w:rPr>
          <w:color w:val="231F20"/>
          <w:spacing w:val="-2"/>
        </w:rPr>
        <w:t>any</w:t>
      </w:r>
      <w:r>
        <w:rPr>
          <w:color w:val="231F20"/>
          <w:spacing w:val="-6"/>
        </w:rPr>
        <w:t> </w:t>
      </w:r>
      <w:r>
        <w:rPr>
          <w:color w:val="231F20"/>
          <w:spacing w:val="-2"/>
        </w:rPr>
        <w:t>measure</w:t>
      </w:r>
      <w:r>
        <w:rPr>
          <w:color w:val="231F20"/>
          <w:spacing w:val="-6"/>
        </w:rPr>
        <w:t> </w:t>
      </w:r>
      <w:r>
        <w:rPr>
          <w:color w:val="231F20"/>
          <w:spacing w:val="-2"/>
        </w:rPr>
        <w:t>or</w:t>
      </w:r>
      <w:r>
        <w:rPr>
          <w:color w:val="231F20"/>
          <w:spacing w:val="-6"/>
        </w:rPr>
        <w:t> </w:t>
      </w:r>
      <w:r>
        <w:rPr>
          <w:color w:val="231F20"/>
          <w:spacing w:val="-2"/>
        </w:rPr>
        <w:t>ratio</w:t>
      </w:r>
      <w:r>
        <w:rPr>
          <w:color w:val="231F20"/>
          <w:spacing w:val="-6"/>
        </w:rPr>
        <w:t> </w:t>
      </w:r>
      <w:r>
        <w:rPr>
          <w:color w:val="231F20"/>
          <w:spacing w:val="-2"/>
        </w:rPr>
        <w:t>before</w:t>
      </w:r>
      <w:r>
        <w:rPr>
          <w:color w:val="231F20"/>
          <w:spacing w:val="-6"/>
        </w:rPr>
        <w:t> </w:t>
      </w:r>
      <w:r>
        <w:rPr>
          <w:color w:val="231F20"/>
          <w:spacing w:val="-2"/>
        </w:rPr>
        <w:t>applying</w:t>
      </w:r>
      <w:r>
        <w:rPr>
          <w:color w:val="231F20"/>
          <w:spacing w:val="-6"/>
        </w:rPr>
        <w:t> </w:t>
      </w:r>
      <w:r>
        <w:rPr>
          <w:color w:val="231F20"/>
          <w:spacing w:val="-2"/>
        </w:rPr>
        <w:t>it.</w:t>
      </w:r>
    </w:p>
    <w:p>
      <w:pPr>
        <w:pStyle w:val="Heading4"/>
        <w:spacing w:before="159"/>
        <w:ind w:left="1442"/>
        <w:rPr>
          <w:i/>
        </w:rPr>
      </w:pPr>
      <w:r>
        <w:rPr>
          <w:i/>
          <w:color w:val="231F20"/>
          <w:spacing w:val="-2"/>
          <w:w w:val="80"/>
        </w:rPr>
        <w:t>Total</w:t>
      </w:r>
      <w:r>
        <w:rPr>
          <w:i/>
          <w:color w:val="231F20"/>
          <w:spacing w:val="-14"/>
        </w:rPr>
        <w:t> </w:t>
      </w:r>
      <w:r>
        <w:rPr>
          <w:i/>
          <w:color w:val="231F20"/>
          <w:spacing w:val="-2"/>
          <w:w w:val="80"/>
        </w:rPr>
        <w:t>Debt</w:t>
      </w:r>
      <w:r>
        <w:rPr>
          <w:i/>
          <w:color w:val="231F20"/>
          <w:spacing w:val="-13"/>
        </w:rPr>
        <w:t> </w:t>
      </w:r>
      <w:r>
        <w:rPr>
          <w:i/>
          <w:color w:val="231F20"/>
          <w:spacing w:val="-2"/>
          <w:w w:val="80"/>
        </w:rPr>
        <w:t>to</w:t>
      </w:r>
      <w:r>
        <w:rPr>
          <w:i/>
          <w:color w:val="231F20"/>
          <w:spacing w:val="-14"/>
        </w:rPr>
        <w:t> </w:t>
      </w:r>
      <w:r>
        <w:rPr>
          <w:i/>
          <w:color w:val="231F20"/>
          <w:spacing w:val="-2"/>
          <w:w w:val="80"/>
        </w:rPr>
        <w:t>Total</w:t>
      </w:r>
      <w:r>
        <w:rPr>
          <w:i/>
          <w:color w:val="231F20"/>
          <w:spacing w:val="-13"/>
        </w:rPr>
        <w:t> </w:t>
      </w:r>
      <w:r>
        <w:rPr>
          <w:i/>
          <w:color w:val="231F20"/>
          <w:spacing w:val="-2"/>
          <w:w w:val="80"/>
        </w:rPr>
        <w:t>Capital</w:t>
      </w:r>
    </w:p>
    <w:p>
      <w:pPr>
        <w:pStyle w:val="BodyText"/>
        <w:spacing w:line="228" w:lineRule="auto" w:before="75"/>
        <w:ind w:left="1442" w:right="2863"/>
        <w:jc w:val="both"/>
      </w:pPr>
      <w:r>
        <w:rPr>
          <w:color w:val="231F20"/>
          <w:spacing w:val="-6"/>
        </w:rPr>
        <w:t>A comprehensive ratio is available to measure the relation between total debt (Current </w:t>
      </w:r>
      <w:r>
        <w:rPr>
          <w:color w:val="231F20"/>
          <w:spacing w:val="-4"/>
        </w:rPr>
        <w:t>debt</w:t>
      </w:r>
      <w:r>
        <w:rPr>
          <w:color w:val="231F20"/>
          <w:spacing w:val="-9"/>
        </w:rPr>
        <w:t> </w:t>
      </w:r>
      <w:r>
        <w:rPr>
          <w:rFonts w:ascii="BIZ UDPGothic" w:hAnsi="BIZ UDPGothic"/>
          <w:color w:val="231F20"/>
          <w:spacing w:val="-4"/>
        </w:rPr>
        <w:t>+</w:t>
      </w:r>
      <w:r>
        <w:rPr>
          <w:rFonts w:ascii="BIZ UDPGothic" w:hAnsi="BIZ UDPGothic"/>
          <w:color w:val="231F20"/>
          <w:spacing w:val="-13"/>
        </w:rPr>
        <w:t> </w:t>
      </w:r>
      <w:r>
        <w:rPr>
          <w:color w:val="231F20"/>
          <w:spacing w:val="-4"/>
        </w:rPr>
        <w:t>Long-term</w:t>
      </w:r>
      <w:r>
        <w:rPr>
          <w:color w:val="231F20"/>
          <w:spacing w:val="-8"/>
        </w:rPr>
        <w:t> </w:t>
      </w:r>
      <w:r>
        <w:rPr>
          <w:color w:val="231F20"/>
          <w:spacing w:val="-4"/>
        </w:rPr>
        <w:t>debt</w:t>
      </w:r>
      <w:r>
        <w:rPr>
          <w:color w:val="231F20"/>
          <w:spacing w:val="-9"/>
        </w:rPr>
        <w:t> </w:t>
      </w:r>
      <w:r>
        <w:rPr>
          <w:rFonts w:ascii="BIZ UDPGothic" w:hAnsi="BIZ UDPGothic"/>
          <w:color w:val="231F20"/>
          <w:spacing w:val="-4"/>
        </w:rPr>
        <w:t>+</w:t>
      </w:r>
      <w:r>
        <w:rPr>
          <w:rFonts w:ascii="BIZ UDPGothic" w:hAnsi="BIZ UDPGothic"/>
          <w:color w:val="231F20"/>
          <w:spacing w:val="-12"/>
        </w:rPr>
        <w:t> </w:t>
      </w:r>
      <w:r>
        <w:rPr>
          <w:color w:val="231F20"/>
          <w:spacing w:val="-4"/>
        </w:rPr>
        <w:t>Other</w:t>
      </w:r>
      <w:r>
        <w:rPr>
          <w:color w:val="231F20"/>
          <w:spacing w:val="-9"/>
        </w:rPr>
        <w:t> </w:t>
      </w:r>
      <w:r>
        <w:rPr>
          <w:color w:val="231F20"/>
          <w:spacing w:val="-4"/>
        </w:rPr>
        <w:t>liabilities</w:t>
      </w:r>
      <w:r>
        <w:rPr>
          <w:color w:val="231F20"/>
          <w:spacing w:val="-8"/>
        </w:rPr>
        <w:t> </w:t>
      </w:r>
      <w:r>
        <w:rPr>
          <w:color w:val="231F20"/>
          <w:spacing w:val="-4"/>
        </w:rPr>
        <w:t>as</w:t>
      </w:r>
      <w:r>
        <w:rPr>
          <w:color w:val="231F20"/>
          <w:spacing w:val="-9"/>
        </w:rPr>
        <w:t> </w:t>
      </w:r>
      <w:r>
        <w:rPr>
          <w:color w:val="231F20"/>
          <w:spacing w:val="-4"/>
        </w:rPr>
        <w:t>determined</w:t>
      </w:r>
      <w:r>
        <w:rPr>
          <w:color w:val="231F20"/>
          <w:spacing w:val="-8"/>
        </w:rPr>
        <w:t> </w:t>
      </w:r>
      <w:r>
        <w:rPr>
          <w:color w:val="231F20"/>
          <w:spacing w:val="-4"/>
        </w:rPr>
        <w:t>by</w:t>
      </w:r>
      <w:r>
        <w:rPr>
          <w:color w:val="231F20"/>
          <w:spacing w:val="-9"/>
        </w:rPr>
        <w:t> </w:t>
      </w:r>
      <w:r>
        <w:rPr>
          <w:color w:val="231F20"/>
          <w:spacing w:val="-4"/>
        </w:rPr>
        <w:t>analysis</w:t>
      </w:r>
      <w:r>
        <w:rPr>
          <w:color w:val="231F20"/>
          <w:spacing w:val="-8"/>
        </w:rPr>
        <w:t> </w:t>
      </w:r>
      <w:r>
        <w:rPr>
          <w:color w:val="231F20"/>
          <w:spacing w:val="-4"/>
        </w:rPr>
        <w:t>such</w:t>
      </w:r>
      <w:r>
        <w:rPr>
          <w:color w:val="231F20"/>
          <w:spacing w:val="-9"/>
        </w:rPr>
        <w:t> </w:t>
      </w:r>
      <w:r>
        <w:rPr>
          <w:color w:val="231F20"/>
          <w:spacing w:val="-4"/>
        </w:rPr>
        <w:t>as</w:t>
      </w:r>
      <w:r>
        <w:rPr>
          <w:color w:val="231F20"/>
          <w:spacing w:val="-8"/>
        </w:rPr>
        <w:t> </w:t>
      </w:r>
      <w:r>
        <w:rPr>
          <w:color w:val="231F20"/>
          <w:spacing w:val="-4"/>
        </w:rPr>
        <w:t>deferred </w:t>
      </w:r>
      <w:r>
        <w:rPr>
          <w:color w:val="231F20"/>
          <w:spacing w:val="-2"/>
        </w:rPr>
        <w:t>taxes</w:t>
      </w:r>
      <w:r>
        <w:rPr>
          <w:color w:val="231F20"/>
          <w:spacing w:val="-11"/>
        </w:rPr>
        <w:t> </w:t>
      </w:r>
      <w:r>
        <w:rPr>
          <w:color w:val="231F20"/>
          <w:spacing w:val="-2"/>
        </w:rPr>
        <w:t>and</w:t>
      </w:r>
      <w:r>
        <w:rPr>
          <w:color w:val="231F20"/>
          <w:spacing w:val="-10"/>
        </w:rPr>
        <w:t> </w:t>
      </w:r>
      <w:r>
        <w:rPr>
          <w:color w:val="231F20"/>
          <w:spacing w:val="-2"/>
        </w:rPr>
        <w:t>redeemable</w:t>
      </w:r>
      <w:r>
        <w:rPr>
          <w:color w:val="231F20"/>
          <w:spacing w:val="-11"/>
        </w:rPr>
        <w:t> </w:t>
      </w:r>
      <w:r>
        <w:rPr>
          <w:color w:val="231F20"/>
          <w:spacing w:val="-2"/>
        </w:rPr>
        <w:t>preferred)</w:t>
      </w:r>
      <w:r>
        <w:rPr>
          <w:color w:val="231F20"/>
          <w:spacing w:val="-10"/>
        </w:rPr>
        <w:t> </w:t>
      </w:r>
      <w:r>
        <w:rPr>
          <w:color w:val="231F20"/>
          <w:spacing w:val="-2"/>
        </w:rPr>
        <w:t>and</w:t>
      </w:r>
      <w:r>
        <w:rPr>
          <w:color w:val="231F20"/>
          <w:spacing w:val="-11"/>
        </w:rPr>
        <w:t> </w:t>
      </w:r>
      <w:r>
        <w:rPr>
          <w:color w:val="231F20"/>
          <w:spacing w:val="-2"/>
        </w:rPr>
        <w:t>total</w:t>
      </w:r>
      <w:r>
        <w:rPr>
          <w:color w:val="231F20"/>
          <w:spacing w:val="-10"/>
        </w:rPr>
        <w:t> </w:t>
      </w:r>
      <w:r>
        <w:rPr>
          <w:color w:val="231F20"/>
          <w:spacing w:val="-2"/>
        </w:rPr>
        <w:t>capital</w:t>
      </w:r>
      <w:r>
        <w:rPr>
          <w:color w:val="231F20"/>
          <w:spacing w:val="-11"/>
        </w:rPr>
        <w:t> </w:t>
      </w:r>
      <w:r>
        <w:rPr>
          <w:color w:val="231F20"/>
          <w:spacing w:val="-2"/>
        </w:rPr>
        <w:t>[Total</w:t>
      </w:r>
      <w:r>
        <w:rPr>
          <w:color w:val="231F20"/>
          <w:spacing w:val="-10"/>
        </w:rPr>
        <w:t> </w:t>
      </w:r>
      <w:r>
        <w:rPr>
          <w:color w:val="231F20"/>
          <w:spacing w:val="-2"/>
        </w:rPr>
        <w:t>debt</w:t>
      </w:r>
      <w:r>
        <w:rPr>
          <w:color w:val="231F20"/>
          <w:spacing w:val="-11"/>
        </w:rPr>
        <w:t> </w:t>
      </w:r>
      <w:r>
        <w:rPr>
          <w:rFonts w:ascii="BIZ UDPGothic" w:hAnsi="BIZ UDPGothic"/>
          <w:color w:val="231F20"/>
          <w:spacing w:val="-2"/>
        </w:rPr>
        <w:t>+</w:t>
      </w:r>
      <w:r>
        <w:rPr>
          <w:rFonts w:ascii="BIZ UDPGothic" w:hAnsi="BIZ UDPGothic"/>
          <w:color w:val="231F20"/>
          <w:spacing w:val="-15"/>
        </w:rPr>
        <w:t> </w:t>
      </w:r>
      <w:r>
        <w:rPr>
          <w:color w:val="231F20"/>
          <w:spacing w:val="-2"/>
        </w:rPr>
        <w:t>Stockholders’</w:t>
      </w:r>
      <w:r>
        <w:rPr>
          <w:color w:val="231F20"/>
          <w:spacing w:val="-10"/>
        </w:rPr>
        <w:t> </w:t>
      </w:r>
      <w:r>
        <w:rPr>
          <w:color w:val="231F20"/>
          <w:spacing w:val="-2"/>
        </w:rPr>
        <w:t>equity </w:t>
      </w:r>
      <w:r>
        <w:rPr>
          <w:color w:val="231F20"/>
        </w:rPr>
        <w:t>(including preferred)]. The </w:t>
      </w:r>
      <w:r>
        <w:rPr>
          <w:b/>
          <w:color w:val="231F20"/>
        </w:rPr>
        <w:t>total debt to total capital ratio </w:t>
      </w:r>
      <w:r>
        <w:rPr>
          <w:color w:val="231F20"/>
        </w:rPr>
        <w:t>(also called </w:t>
      </w:r>
      <w:r>
        <w:rPr>
          <w:b/>
          <w:color w:val="231F20"/>
        </w:rPr>
        <w:t>total debt ratio</w:t>
      </w:r>
      <w:r>
        <w:rPr>
          <w:color w:val="231F20"/>
        </w:rPr>
        <w:t>) is expressed as</w:t>
      </w:r>
    </w:p>
    <w:p>
      <w:pPr>
        <w:spacing w:line="244" w:lineRule="auto" w:before="125"/>
        <w:ind w:left="4568" w:right="5989" w:hanging="1"/>
        <w:jc w:val="center"/>
        <w:rPr>
          <w:sz w:val="18"/>
        </w:rPr>
      </w:pPr>
      <w:r>
        <w:rPr>
          <w:color w:val="231F20"/>
          <w:spacing w:val="12"/>
          <w:sz w:val="18"/>
          <w:u w:val="single" w:color="231F20"/>
        </w:rPr>
        <w:t> </w:t>
      </w:r>
      <w:r>
        <w:rPr>
          <w:color w:val="231F20"/>
          <w:sz w:val="18"/>
          <w:u w:val="single" w:color="231F20"/>
        </w:rPr>
        <w:t>Total</w:t>
      </w:r>
      <w:r>
        <w:rPr>
          <w:color w:val="231F20"/>
          <w:spacing w:val="-11"/>
          <w:sz w:val="18"/>
          <w:u w:val="single" w:color="231F20"/>
        </w:rPr>
        <w:t> </w:t>
      </w:r>
      <w:r>
        <w:rPr>
          <w:color w:val="231F20"/>
          <w:sz w:val="18"/>
          <w:u w:val="single" w:color="231F20"/>
        </w:rPr>
        <w:t>debt</w:t>
      </w:r>
      <w:r>
        <w:rPr>
          <w:color w:val="231F20"/>
          <w:spacing w:val="12"/>
          <w:sz w:val="18"/>
          <w:u w:val="single" w:color="231F20"/>
        </w:rPr>
        <w:t> </w:t>
      </w:r>
      <w:r>
        <w:rPr>
          <w:color w:val="231F20"/>
          <w:spacing w:val="12"/>
          <w:sz w:val="18"/>
        </w:rPr>
        <w:t> </w:t>
      </w:r>
      <w:r>
        <w:rPr>
          <w:color w:val="231F20"/>
          <w:sz w:val="18"/>
        </w:rPr>
        <w:t>Total</w:t>
      </w:r>
      <w:r>
        <w:rPr>
          <w:color w:val="231F20"/>
          <w:spacing w:val="-6"/>
          <w:sz w:val="18"/>
        </w:rPr>
        <w:t> </w:t>
      </w:r>
      <w:r>
        <w:rPr>
          <w:color w:val="231F20"/>
          <w:spacing w:val="-7"/>
          <w:sz w:val="18"/>
        </w:rPr>
        <w:t>capital</w:t>
      </w:r>
    </w:p>
    <w:p>
      <w:pPr>
        <w:spacing w:after="0" w:line="244" w:lineRule="auto"/>
        <w:jc w:val="center"/>
        <w:rPr>
          <w:sz w:val="18"/>
        </w:rPr>
        <w:sectPr>
          <w:type w:val="continuous"/>
          <w:pgSz w:w="11510" w:h="14400"/>
          <w:pgMar w:header="0" w:footer="0" w:top="560" w:bottom="280" w:left="0" w:right="0"/>
        </w:sectPr>
      </w:pPr>
    </w:p>
    <w:p>
      <w:pPr>
        <w:pStyle w:val="BodyText"/>
        <w:rPr>
          <w:sz w:val="16"/>
        </w:rPr>
      </w:pPr>
    </w:p>
    <w:p>
      <w:pPr>
        <w:pStyle w:val="BodyText"/>
        <w:spacing w:line="232" w:lineRule="auto" w:before="99"/>
        <w:ind w:left="2882" w:right="1424"/>
        <w:jc w:val="both"/>
      </w:pPr>
      <w:r>
        <w:rPr>
          <w:color w:val="231F20"/>
          <w:spacing w:val="-4"/>
        </w:rPr>
        <w:t>Recall</w:t>
      </w:r>
      <w:r>
        <w:rPr>
          <w:color w:val="231F20"/>
          <w:spacing w:val="-8"/>
        </w:rPr>
        <w:t> </w:t>
      </w:r>
      <w:r>
        <w:rPr>
          <w:color w:val="231F20"/>
          <w:spacing w:val="-4"/>
        </w:rPr>
        <w:t>that</w:t>
      </w:r>
      <w:r>
        <w:rPr>
          <w:color w:val="231F20"/>
          <w:spacing w:val="-8"/>
        </w:rPr>
        <w:t> </w:t>
      </w:r>
      <w:r>
        <w:rPr>
          <w:color w:val="231F20"/>
          <w:spacing w:val="-4"/>
        </w:rPr>
        <w:t>total</w:t>
      </w:r>
      <w:r>
        <w:rPr>
          <w:color w:val="231F20"/>
          <w:spacing w:val="-8"/>
        </w:rPr>
        <w:t> </w:t>
      </w:r>
      <w:r>
        <w:rPr>
          <w:color w:val="231F20"/>
          <w:spacing w:val="-4"/>
        </w:rPr>
        <w:t>capital</w:t>
      </w:r>
      <w:r>
        <w:rPr>
          <w:color w:val="231F20"/>
          <w:spacing w:val="-8"/>
        </w:rPr>
        <w:t> </w:t>
      </w:r>
      <w:r>
        <w:rPr>
          <w:color w:val="231F20"/>
          <w:spacing w:val="-4"/>
        </w:rPr>
        <w:t>equals,</w:t>
      </w:r>
      <w:r>
        <w:rPr>
          <w:color w:val="231F20"/>
          <w:spacing w:val="-8"/>
        </w:rPr>
        <w:t> </w:t>
      </w:r>
      <w:r>
        <w:rPr>
          <w:color w:val="231F20"/>
          <w:spacing w:val="-4"/>
        </w:rPr>
        <w:t>by</w:t>
      </w:r>
      <w:r>
        <w:rPr>
          <w:color w:val="231F20"/>
          <w:spacing w:val="-8"/>
        </w:rPr>
        <w:t> </w:t>
      </w:r>
      <w:r>
        <w:rPr>
          <w:color w:val="231F20"/>
          <w:spacing w:val="-4"/>
        </w:rPr>
        <w:t>definition,</w:t>
      </w:r>
      <w:r>
        <w:rPr>
          <w:color w:val="231F20"/>
          <w:spacing w:val="-8"/>
        </w:rPr>
        <w:t> </w:t>
      </w:r>
      <w:r>
        <w:rPr>
          <w:color w:val="231F20"/>
          <w:spacing w:val="-4"/>
        </w:rPr>
        <w:t>total</w:t>
      </w:r>
      <w:r>
        <w:rPr>
          <w:color w:val="231F20"/>
          <w:spacing w:val="-8"/>
        </w:rPr>
        <w:t> </w:t>
      </w:r>
      <w:r>
        <w:rPr>
          <w:color w:val="231F20"/>
          <w:spacing w:val="-4"/>
        </w:rPr>
        <w:t>assets.</w:t>
      </w:r>
      <w:r>
        <w:rPr>
          <w:color w:val="231F20"/>
          <w:spacing w:val="-8"/>
        </w:rPr>
        <w:t> </w:t>
      </w:r>
      <w:r>
        <w:rPr>
          <w:color w:val="231F20"/>
          <w:spacing w:val="-4"/>
        </w:rPr>
        <w:t>The</w:t>
      </w:r>
      <w:r>
        <w:rPr>
          <w:color w:val="231F20"/>
          <w:spacing w:val="-8"/>
        </w:rPr>
        <w:t> </w:t>
      </w:r>
      <w:r>
        <w:rPr>
          <w:color w:val="231F20"/>
          <w:spacing w:val="-4"/>
        </w:rPr>
        <w:t>total</w:t>
      </w:r>
      <w:r>
        <w:rPr>
          <w:color w:val="231F20"/>
          <w:spacing w:val="-8"/>
        </w:rPr>
        <w:t> </w:t>
      </w:r>
      <w:r>
        <w:rPr>
          <w:color w:val="231F20"/>
          <w:spacing w:val="-4"/>
        </w:rPr>
        <w:t>debt</w:t>
      </w:r>
      <w:r>
        <w:rPr>
          <w:color w:val="231F20"/>
          <w:spacing w:val="-8"/>
        </w:rPr>
        <w:t> </w:t>
      </w:r>
      <w:r>
        <w:rPr>
          <w:color w:val="231F20"/>
          <w:spacing w:val="-4"/>
        </w:rPr>
        <w:t>to</w:t>
      </w:r>
      <w:r>
        <w:rPr>
          <w:color w:val="231F20"/>
          <w:spacing w:val="-8"/>
        </w:rPr>
        <w:t> </w:t>
      </w:r>
      <w:r>
        <w:rPr>
          <w:color w:val="231F20"/>
          <w:spacing w:val="-4"/>
        </w:rPr>
        <w:t>total</w:t>
      </w:r>
      <w:r>
        <w:rPr>
          <w:color w:val="231F20"/>
          <w:spacing w:val="-8"/>
        </w:rPr>
        <w:t> </w:t>
      </w:r>
      <w:r>
        <w:rPr>
          <w:color w:val="231F20"/>
          <w:spacing w:val="-4"/>
        </w:rPr>
        <w:t>capital </w:t>
      </w:r>
      <w:r>
        <w:rPr>
          <w:color w:val="231F20"/>
          <w:spacing w:val="-2"/>
        </w:rPr>
        <w:t>ratio</w:t>
      </w:r>
      <w:r>
        <w:rPr>
          <w:color w:val="231F20"/>
          <w:spacing w:val="-7"/>
        </w:rPr>
        <w:t> </w:t>
      </w:r>
      <w:r>
        <w:rPr>
          <w:color w:val="231F20"/>
          <w:spacing w:val="-2"/>
        </w:rPr>
        <w:t>for</w:t>
      </w:r>
      <w:r>
        <w:rPr>
          <w:color w:val="231F20"/>
          <w:spacing w:val="-7"/>
        </w:rPr>
        <w:t> </w:t>
      </w:r>
      <w:r>
        <w:rPr>
          <w:color w:val="231F20"/>
          <w:spacing w:val="-2"/>
        </w:rPr>
        <w:t>Year</w:t>
      </w:r>
      <w:r>
        <w:rPr>
          <w:color w:val="231F20"/>
          <w:spacing w:val="-7"/>
        </w:rPr>
        <w:t> </w:t>
      </w:r>
      <w:r>
        <w:rPr>
          <w:color w:val="231F20"/>
          <w:spacing w:val="-2"/>
        </w:rPr>
        <w:t>11</w:t>
      </w:r>
      <w:r>
        <w:rPr>
          <w:color w:val="231F20"/>
          <w:spacing w:val="-7"/>
        </w:rPr>
        <w:t> </w:t>
      </w:r>
      <w:r>
        <w:rPr>
          <w:color w:val="231F20"/>
          <w:spacing w:val="-2"/>
        </w:rPr>
        <w:t>of</w:t>
      </w:r>
      <w:r>
        <w:rPr>
          <w:color w:val="231F20"/>
          <w:spacing w:val="-7"/>
        </w:rPr>
        <w:t> </w:t>
      </w:r>
      <w:r>
        <w:rPr>
          <w:color w:val="231F20"/>
          <w:spacing w:val="-2"/>
        </w:rPr>
        <w:t>Campbell</w:t>
      </w:r>
      <w:r>
        <w:rPr>
          <w:color w:val="231F20"/>
          <w:spacing w:val="-7"/>
        </w:rPr>
        <w:t> </w:t>
      </w:r>
      <w:r>
        <w:rPr>
          <w:color w:val="231F20"/>
          <w:spacing w:val="-2"/>
        </w:rPr>
        <w:t>Soup</w:t>
      </w:r>
      <w:r>
        <w:rPr>
          <w:color w:val="231F20"/>
          <w:spacing w:val="-7"/>
        </w:rPr>
        <w:t> </w:t>
      </w:r>
      <w:r>
        <w:rPr>
          <w:color w:val="231F20"/>
          <w:spacing w:val="-2"/>
        </w:rPr>
        <w:t>(financial</w:t>
      </w:r>
      <w:r>
        <w:rPr>
          <w:color w:val="231F20"/>
          <w:spacing w:val="-7"/>
        </w:rPr>
        <w:t> </w:t>
      </w:r>
      <w:r>
        <w:rPr>
          <w:color w:val="231F20"/>
          <w:spacing w:val="-2"/>
        </w:rPr>
        <w:t>statements</w:t>
      </w:r>
      <w:r>
        <w:rPr>
          <w:color w:val="231F20"/>
          <w:spacing w:val="-7"/>
        </w:rPr>
        <w:t> </w:t>
      </w:r>
      <w:r>
        <w:rPr>
          <w:color w:val="231F20"/>
          <w:spacing w:val="-2"/>
        </w:rPr>
        <w:t>are</w:t>
      </w:r>
      <w:r>
        <w:rPr>
          <w:color w:val="231F20"/>
          <w:spacing w:val="-7"/>
        </w:rPr>
        <w:t> </w:t>
      </w:r>
      <w:r>
        <w:rPr>
          <w:color w:val="231F20"/>
          <w:spacing w:val="-2"/>
        </w:rPr>
        <w:t>in</w:t>
      </w:r>
      <w:r>
        <w:rPr>
          <w:color w:val="231F20"/>
          <w:spacing w:val="-7"/>
        </w:rPr>
        <w:t> </w:t>
      </w:r>
      <w:r>
        <w:rPr>
          <w:color w:val="231F20"/>
          <w:spacing w:val="-2"/>
        </w:rPr>
        <w:t>Appendix</w:t>
      </w:r>
      <w:r>
        <w:rPr>
          <w:color w:val="231F20"/>
          <w:spacing w:val="-7"/>
        </w:rPr>
        <w:t> </w:t>
      </w:r>
      <w:r>
        <w:rPr>
          <w:color w:val="231F20"/>
          <w:spacing w:val="-2"/>
        </w:rPr>
        <w:t>A)</w:t>
      </w:r>
      <w:r>
        <w:rPr>
          <w:color w:val="231F20"/>
          <w:spacing w:val="-7"/>
        </w:rPr>
        <w:t> </w:t>
      </w:r>
      <w:r>
        <w:rPr>
          <w:color w:val="231F20"/>
          <w:spacing w:val="-2"/>
        </w:rPr>
        <w:t>is</w:t>
      </w:r>
      <w:r>
        <w:rPr>
          <w:color w:val="231F20"/>
          <w:spacing w:val="-7"/>
        </w:rPr>
        <w:t> </w:t>
      </w:r>
      <w:r>
        <w:rPr>
          <w:color w:val="231F20"/>
          <w:spacing w:val="-2"/>
        </w:rPr>
        <w:t>com- </w:t>
      </w:r>
      <w:r>
        <w:rPr>
          <w:color w:val="231F20"/>
        </w:rPr>
        <w:t>puted as</w:t>
      </w:r>
    </w:p>
    <w:p>
      <w:pPr>
        <w:pStyle w:val="BodyText"/>
        <w:spacing w:before="12"/>
        <w:rPr>
          <w:sz w:val="8"/>
        </w:rPr>
      </w:pPr>
    </w:p>
    <w:p>
      <w:pPr>
        <w:tabs>
          <w:tab w:pos="7191" w:val="left" w:leader="none"/>
        </w:tabs>
        <w:spacing w:line="157" w:lineRule="exact" w:before="87"/>
        <w:ind w:left="4629" w:right="0" w:firstLine="0"/>
        <w:jc w:val="left"/>
        <w:rPr>
          <w:sz w:val="18"/>
        </w:rPr>
      </w:pPr>
      <w:r>
        <w:rPr>
          <w:color w:val="231F20"/>
          <w:sz w:val="18"/>
        </w:rPr>
        <w:t>$1,278</w:t>
      </w:r>
      <w:r>
        <w:rPr>
          <w:color w:val="231F20"/>
          <w:position w:val="6"/>
          <w:sz w:val="11"/>
        </w:rPr>
        <w:t>(</w:t>
      </w:r>
      <w:r>
        <w:rPr>
          <w:i/>
          <w:color w:val="231F20"/>
          <w:position w:val="6"/>
          <w:sz w:val="11"/>
        </w:rPr>
        <w:t>a</w:t>
      </w:r>
      <w:r>
        <w:rPr>
          <w:i/>
          <w:color w:val="231F20"/>
          <w:spacing w:val="-8"/>
          <w:position w:val="6"/>
          <w:sz w:val="11"/>
        </w:rPr>
        <w:t> </w:t>
      </w:r>
      <w:r>
        <w:rPr>
          <w:color w:val="231F20"/>
          <w:position w:val="6"/>
          <w:sz w:val="11"/>
        </w:rPr>
        <w:t>)</w:t>
      </w:r>
      <w:r>
        <w:rPr>
          <w:color w:val="231F20"/>
          <w:spacing w:val="-5"/>
          <w:position w:val="6"/>
          <w:sz w:val="11"/>
        </w:rPr>
        <w:t> </w:t>
      </w:r>
      <w:r>
        <w:rPr>
          <w:rFonts w:ascii="BIZ UDPGothic"/>
          <w:color w:val="231F20"/>
          <w:sz w:val="18"/>
        </w:rPr>
        <w:t>+</w:t>
      </w:r>
      <w:r>
        <w:rPr>
          <w:rFonts w:ascii="BIZ UDPGothic"/>
          <w:color w:val="231F20"/>
          <w:spacing w:val="-25"/>
          <w:sz w:val="18"/>
        </w:rPr>
        <w:t> </w:t>
      </w:r>
      <w:r>
        <w:rPr>
          <w:color w:val="231F20"/>
          <w:sz w:val="18"/>
        </w:rPr>
        <w:t>$772.6</w:t>
      </w:r>
      <w:r>
        <w:rPr>
          <w:color w:val="231F20"/>
          <w:position w:val="6"/>
          <w:sz w:val="11"/>
        </w:rPr>
        <w:t>(</w:t>
      </w:r>
      <w:r>
        <w:rPr>
          <w:i/>
          <w:color w:val="231F20"/>
          <w:position w:val="6"/>
          <w:sz w:val="11"/>
        </w:rPr>
        <w:t>b</w:t>
      </w:r>
      <w:r>
        <w:rPr>
          <w:i/>
          <w:color w:val="231F20"/>
          <w:spacing w:val="-18"/>
          <w:position w:val="6"/>
          <w:sz w:val="11"/>
        </w:rPr>
        <w:t> </w:t>
      </w:r>
      <w:r>
        <w:rPr>
          <w:color w:val="231F20"/>
          <w:position w:val="6"/>
          <w:sz w:val="11"/>
        </w:rPr>
        <w:t>)</w:t>
      </w:r>
      <w:r>
        <w:rPr>
          <w:color w:val="231F20"/>
          <w:spacing w:val="-2"/>
          <w:position w:val="6"/>
          <w:sz w:val="11"/>
        </w:rPr>
        <w:t> </w:t>
      </w:r>
      <w:r>
        <w:rPr>
          <w:rFonts w:ascii="BIZ UDPGothic"/>
          <w:color w:val="231F20"/>
          <w:sz w:val="18"/>
        </w:rPr>
        <w:t>+</w:t>
      </w:r>
      <w:r>
        <w:rPr>
          <w:rFonts w:ascii="BIZ UDPGothic"/>
          <w:color w:val="231F20"/>
          <w:spacing w:val="-25"/>
          <w:sz w:val="18"/>
        </w:rPr>
        <w:t> </w:t>
      </w:r>
      <w:r>
        <w:rPr>
          <w:color w:val="231F20"/>
          <w:sz w:val="18"/>
        </w:rPr>
        <w:t>$305.0</w:t>
      </w:r>
      <w:r>
        <w:rPr>
          <w:color w:val="231F20"/>
          <w:position w:val="6"/>
          <w:sz w:val="11"/>
        </w:rPr>
        <w:t>(</w:t>
      </w:r>
      <w:r>
        <w:rPr>
          <w:i/>
          <w:color w:val="231F20"/>
          <w:position w:val="6"/>
          <w:sz w:val="11"/>
        </w:rPr>
        <w:t>c</w:t>
      </w:r>
      <w:r>
        <w:rPr>
          <w:i/>
          <w:color w:val="231F20"/>
          <w:spacing w:val="-8"/>
          <w:position w:val="6"/>
          <w:sz w:val="11"/>
        </w:rPr>
        <w:t> </w:t>
      </w:r>
      <w:r>
        <w:rPr>
          <w:color w:val="231F20"/>
          <w:spacing w:val="-10"/>
          <w:position w:val="6"/>
          <w:sz w:val="11"/>
        </w:rPr>
        <w:t>)</w:t>
      </w:r>
      <w:r>
        <w:rPr>
          <w:color w:val="231F20"/>
          <w:position w:val="6"/>
          <w:sz w:val="11"/>
        </w:rPr>
        <w:tab/>
      </w:r>
      <w:r>
        <w:rPr>
          <w:color w:val="231F20"/>
          <w:spacing w:val="-2"/>
          <w:sz w:val="18"/>
        </w:rPr>
        <w:t>$2,355.6</w:t>
      </w:r>
    </w:p>
    <w:p>
      <w:pPr>
        <w:tabs>
          <w:tab w:pos="7006" w:val="left" w:leader="none"/>
        </w:tabs>
        <w:spacing w:line="364" w:lineRule="exact" w:before="0"/>
        <w:ind w:left="4926" w:right="0" w:firstLine="0"/>
        <w:jc w:val="left"/>
        <w:rPr>
          <w:sz w:val="18"/>
        </w:rPr>
      </w:pPr>
      <w:r>
        <w:rPr/>
        <w:pict>
          <v:line style="position:absolute;mso-position-horizontal-relative:page;mso-position-vertical-relative:paragraph;z-index:-22148096" from="231.478714pt,5.43502pt" to="348.505714pt,5.43502pt" stroked="true" strokeweight=".45pt" strokecolor="#231f20">
            <v:stroke dashstyle="solid"/>
            <w10:wrap type="none"/>
          </v:line>
        </w:pict>
      </w:r>
      <w:r>
        <w:rPr/>
        <w:pict>
          <v:line style="position:absolute;mso-position-horizontal-relative:page;mso-position-vertical-relative:paragraph;z-index:-22147584" from="359.600708pt,5.43502pt" to="390.339708pt,5.43502pt" stroked="true" strokeweight=".45pt" strokecolor="#231f20">
            <v:stroke dashstyle="solid"/>
            <w10:wrap type="none"/>
          </v:line>
        </w:pict>
      </w:r>
      <w:r>
        <w:rPr>
          <w:color w:val="231F20"/>
          <w:spacing w:val="-2"/>
          <w:sz w:val="18"/>
        </w:rPr>
        <w:t>$1,793.4</w:t>
      </w:r>
      <w:r>
        <w:rPr>
          <w:color w:val="231F20"/>
          <w:spacing w:val="-2"/>
          <w:position w:val="6"/>
          <w:sz w:val="11"/>
        </w:rPr>
        <w:t>(</w:t>
      </w:r>
      <w:r>
        <w:rPr>
          <w:i/>
          <w:color w:val="231F20"/>
          <w:spacing w:val="-2"/>
          <w:position w:val="6"/>
          <w:sz w:val="11"/>
        </w:rPr>
        <w:t>d</w:t>
      </w:r>
      <w:r>
        <w:rPr>
          <w:i/>
          <w:color w:val="231F20"/>
          <w:position w:val="6"/>
          <w:sz w:val="11"/>
        </w:rPr>
        <w:t> </w:t>
      </w:r>
      <w:r>
        <w:rPr>
          <w:color w:val="231F20"/>
          <w:spacing w:val="-2"/>
          <w:position w:val="6"/>
          <w:sz w:val="11"/>
        </w:rPr>
        <w:t>)</w:t>
      </w:r>
      <w:r>
        <w:rPr>
          <w:color w:val="231F20"/>
          <w:spacing w:val="7"/>
          <w:position w:val="6"/>
          <w:sz w:val="11"/>
        </w:rPr>
        <w:t> </w:t>
      </w:r>
      <w:r>
        <w:rPr>
          <w:rFonts w:ascii="BIZ UDPGothic"/>
          <w:color w:val="231F20"/>
          <w:spacing w:val="-2"/>
          <w:sz w:val="18"/>
        </w:rPr>
        <w:t>+</w:t>
      </w:r>
      <w:r>
        <w:rPr>
          <w:rFonts w:ascii="BIZ UDPGothic"/>
          <w:color w:val="231F20"/>
          <w:spacing w:val="-25"/>
          <w:sz w:val="18"/>
        </w:rPr>
        <w:t> </w:t>
      </w:r>
      <w:r>
        <w:rPr>
          <w:color w:val="231F20"/>
          <w:spacing w:val="-2"/>
          <w:sz w:val="18"/>
        </w:rPr>
        <w:t>$2,355.6</w:t>
      </w:r>
      <w:r>
        <w:rPr>
          <w:color w:val="231F20"/>
          <w:spacing w:val="-2"/>
          <w:position w:val="6"/>
          <w:sz w:val="11"/>
        </w:rPr>
        <w:t>(</w:t>
      </w:r>
      <w:r>
        <w:rPr>
          <w:i/>
          <w:color w:val="231F20"/>
          <w:spacing w:val="-2"/>
          <w:position w:val="6"/>
          <w:sz w:val="11"/>
        </w:rPr>
        <w:t>e</w:t>
      </w:r>
      <w:r>
        <w:rPr>
          <w:i/>
          <w:color w:val="231F20"/>
          <w:spacing w:val="-18"/>
          <w:position w:val="6"/>
          <w:sz w:val="11"/>
        </w:rPr>
        <w:t> </w:t>
      </w:r>
      <w:r>
        <w:rPr>
          <w:color w:val="231F20"/>
          <w:spacing w:val="-10"/>
          <w:position w:val="6"/>
          <w:sz w:val="11"/>
        </w:rPr>
        <w:t>)</w:t>
      </w:r>
      <w:r>
        <w:rPr>
          <w:color w:val="231F20"/>
          <w:position w:val="6"/>
          <w:sz w:val="11"/>
        </w:rPr>
        <w:tab/>
      </w:r>
      <w:r>
        <w:rPr>
          <w:rFonts w:ascii="BIZ UDPGothic"/>
          <w:color w:val="231F20"/>
          <w:spacing w:val="-4"/>
          <w:position w:val="15"/>
          <w:sz w:val="18"/>
        </w:rPr>
        <w:t>=</w:t>
      </w:r>
      <w:r>
        <w:rPr>
          <w:rFonts w:ascii="BIZ UDPGothic"/>
          <w:color w:val="231F20"/>
          <w:spacing w:val="-22"/>
          <w:position w:val="15"/>
          <w:sz w:val="18"/>
        </w:rPr>
        <w:t> </w:t>
      </w:r>
      <w:r>
        <w:rPr>
          <w:color w:val="231F20"/>
          <w:spacing w:val="-4"/>
          <w:sz w:val="18"/>
        </w:rPr>
        <w:t>$4,149.0</w:t>
      </w:r>
      <w:r>
        <w:rPr>
          <w:color w:val="231F20"/>
          <w:spacing w:val="-6"/>
          <w:sz w:val="18"/>
        </w:rPr>
        <w:t> </w:t>
      </w:r>
      <w:r>
        <w:rPr>
          <w:rFonts w:ascii="BIZ UDPGothic"/>
          <w:color w:val="231F20"/>
          <w:spacing w:val="-4"/>
          <w:position w:val="15"/>
          <w:sz w:val="18"/>
        </w:rPr>
        <w:t>=</w:t>
      </w:r>
      <w:r>
        <w:rPr>
          <w:rFonts w:ascii="BIZ UDPGothic"/>
          <w:color w:val="231F20"/>
          <w:spacing w:val="-21"/>
          <w:position w:val="15"/>
          <w:sz w:val="18"/>
        </w:rPr>
        <w:t> </w:t>
      </w:r>
      <w:r>
        <w:rPr>
          <w:color w:val="231F20"/>
          <w:spacing w:val="-4"/>
          <w:position w:val="15"/>
          <w:sz w:val="18"/>
        </w:rPr>
        <w:t>0.57</w:t>
      </w:r>
    </w:p>
    <w:p>
      <w:pPr>
        <w:spacing w:before="188"/>
        <w:ind w:left="2882" w:right="0" w:firstLine="0"/>
        <w:jc w:val="left"/>
        <w:rPr>
          <w:sz w:val="16"/>
        </w:rPr>
      </w:pPr>
      <w:r>
        <w:rPr>
          <w:color w:val="231F20"/>
          <w:position w:val="5"/>
          <w:sz w:val="10"/>
        </w:rPr>
        <w:t>(</w:t>
      </w:r>
      <w:r>
        <w:rPr>
          <w:i/>
          <w:color w:val="231F20"/>
          <w:position w:val="5"/>
          <w:sz w:val="10"/>
        </w:rPr>
        <w:t>a</w:t>
      </w:r>
      <w:r>
        <w:rPr>
          <w:color w:val="231F20"/>
          <w:position w:val="5"/>
          <w:sz w:val="10"/>
        </w:rPr>
        <w:t>)</w:t>
      </w:r>
      <w:r>
        <w:rPr>
          <w:color w:val="231F20"/>
          <w:spacing w:val="8"/>
          <w:position w:val="5"/>
          <w:sz w:val="10"/>
        </w:rPr>
        <w:t> </w:t>
      </w:r>
      <w:r>
        <w:rPr>
          <w:color w:val="231F20"/>
          <w:sz w:val="16"/>
        </w:rPr>
        <w:t>Current</w:t>
      </w:r>
      <w:r>
        <w:rPr>
          <w:color w:val="231F20"/>
          <w:spacing w:val="-10"/>
          <w:sz w:val="16"/>
        </w:rPr>
        <w:t> </w:t>
      </w:r>
      <w:r>
        <w:rPr>
          <w:color w:val="231F20"/>
          <w:spacing w:val="-2"/>
          <w:sz w:val="16"/>
        </w:rPr>
        <w:t>liabilities</w:t>
      </w:r>
    </w:p>
    <w:p>
      <w:pPr>
        <w:spacing w:before="1"/>
        <w:ind w:left="2882" w:right="0" w:firstLine="0"/>
        <w:jc w:val="left"/>
        <w:rPr>
          <w:sz w:val="16"/>
        </w:rPr>
      </w:pPr>
      <w:r>
        <w:rPr>
          <w:color w:val="231F20"/>
          <w:position w:val="5"/>
          <w:sz w:val="10"/>
        </w:rPr>
        <w:t>(</w:t>
      </w:r>
      <w:r>
        <w:rPr>
          <w:i/>
          <w:color w:val="231F20"/>
          <w:position w:val="5"/>
          <w:sz w:val="10"/>
        </w:rPr>
        <w:t>b</w:t>
      </w:r>
      <w:r>
        <w:rPr>
          <w:color w:val="231F20"/>
          <w:position w:val="5"/>
          <w:sz w:val="10"/>
        </w:rPr>
        <w:t>)</w:t>
      </w:r>
      <w:r>
        <w:rPr>
          <w:color w:val="231F20"/>
          <w:spacing w:val="10"/>
          <w:position w:val="5"/>
          <w:sz w:val="10"/>
        </w:rPr>
        <w:t> </w:t>
      </w:r>
      <w:r>
        <w:rPr>
          <w:color w:val="231F20"/>
          <w:sz w:val="16"/>
        </w:rPr>
        <w:t>Long-term</w:t>
      </w:r>
      <w:r>
        <w:rPr>
          <w:color w:val="231F20"/>
          <w:spacing w:val="-10"/>
          <w:sz w:val="16"/>
        </w:rPr>
        <w:t> </w:t>
      </w:r>
      <w:r>
        <w:rPr>
          <w:color w:val="231F20"/>
          <w:spacing w:val="-4"/>
          <w:sz w:val="16"/>
        </w:rPr>
        <w:t>debt</w:t>
      </w:r>
    </w:p>
    <w:p>
      <w:pPr>
        <w:spacing w:before="2"/>
        <w:ind w:left="2882" w:right="0" w:firstLine="0"/>
        <w:jc w:val="left"/>
        <w:rPr>
          <w:sz w:val="16"/>
        </w:rPr>
      </w:pPr>
      <w:r>
        <w:rPr>
          <w:color w:val="231F20"/>
          <w:position w:val="5"/>
          <w:sz w:val="10"/>
        </w:rPr>
        <w:t>(</w:t>
      </w:r>
      <w:r>
        <w:rPr>
          <w:i/>
          <w:color w:val="231F20"/>
          <w:position w:val="5"/>
          <w:sz w:val="10"/>
        </w:rPr>
        <w:t>c</w:t>
      </w:r>
      <w:r>
        <w:rPr>
          <w:color w:val="231F20"/>
          <w:position w:val="5"/>
          <w:sz w:val="10"/>
        </w:rPr>
        <w:t>)</w:t>
      </w:r>
      <w:r>
        <w:rPr>
          <w:color w:val="231F20"/>
          <w:spacing w:val="26"/>
          <w:position w:val="5"/>
          <w:sz w:val="10"/>
        </w:rPr>
        <w:t> </w:t>
      </w:r>
      <w:r>
        <w:rPr>
          <w:color w:val="231F20"/>
          <w:sz w:val="16"/>
        </w:rPr>
        <w:t>Other</w:t>
      </w:r>
      <w:r>
        <w:rPr>
          <w:color w:val="231F20"/>
          <w:spacing w:val="-3"/>
          <w:sz w:val="16"/>
        </w:rPr>
        <w:t> </w:t>
      </w:r>
      <w:r>
        <w:rPr>
          <w:color w:val="231F20"/>
          <w:spacing w:val="-2"/>
          <w:sz w:val="16"/>
        </w:rPr>
        <w:t>liabilities</w:t>
      </w:r>
    </w:p>
    <w:p>
      <w:pPr>
        <w:spacing w:before="1"/>
        <w:ind w:left="2882" w:right="0" w:firstLine="0"/>
        <w:jc w:val="left"/>
        <w:rPr>
          <w:sz w:val="16"/>
        </w:rPr>
      </w:pPr>
      <w:r>
        <w:rPr>
          <w:color w:val="231F20"/>
          <w:spacing w:val="-6"/>
          <w:position w:val="5"/>
          <w:sz w:val="10"/>
        </w:rPr>
        <w:t>(</w:t>
      </w:r>
      <w:r>
        <w:rPr>
          <w:i/>
          <w:color w:val="231F20"/>
          <w:spacing w:val="-6"/>
          <w:position w:val="5"/>
          <w:sz w:val="10"/>
        </w:rPr>
        <w:t>d</w:t>
      </w:r>
      <w:r>
        <w:rPr>
          <w:i/>
          <w:color w:val="231F20"/>
          <w:spacing w:val="-1"/>
          <w:position w:val="5"/>
          <w:sz w:val="10"/>
        </w:rPr>
        <w:t> </w:t>
      </w:r>
      <w:r>
        <w:rPr>
          <w:color w:val="231F20"/>
          <w:spacing w:val="-6"/>
          <w:position w:val="5"/>
          <w:sz w:val="10"/>
        </w:rPr>
        <w:t>)</w:t>
      </w:r>
      <w:r>
        <w:rPr>
          <w:color w:val="231F20"/>
          <w:spacing w:val="11"/>
          <w:position w:val="5"/>
          <w:sz w:val="10"/>
        </w:rPr>
        <w:t> </w:t>
      </w:r>
      <w:r>
        <w:rPr>
          <w:color w:val="231F20"/>
          <w:spacing w:val="-6"/>
          <w:sz w:val="16"/>
        </w:rPr>
        <w:t>Total</w:t>
      </w:r>
      <w:r>
        <w:rPr>
          <w:color w:val="231F20"/>
          <w:spacing w:val="5"/>
          <w:sz w:val="16"/>
        </w:rPr>
        <w:t> </w:t>
      </w:r>
      <w:r>
        <w:rPr>
          <w:color w:val="231F20"/>
          <w:spacing w:val="-6"/>
          <w:sz w:val="16"/>
        </w:rPr>
        <w:t>shareholders’</w:t>
      </w:r>
      <w:r>
        <w:rPr>
          <w:color w:val="231F20"/>
          <w:spacing w:val="4"/>
          <w:sz w:val="16"/>
        </w:rPr>
        <w:t> </w:t>
      </w:r>
      <w:r>
        <w:rPr>
          <w:color w:val="231F20"/>
          <w:spacing w:val="-6"/>
          <w:sz w:val="16"/>
        </w:rPr>
        <w:t>equity</w:t>
      </w:r>
    </w:p>
    <w:p>
      <w:pPr>
        <w:spacing w:before="1"/>
        <w:ind w:left="2882" w:right="0" w:firstLine="0"/>
        <w:jc w:val="left"/>
        <w:rPr>
          <w:sz w:val="16"/>
        </w:rPr>
      </w:pPr>
      <w:r>
        <w:rPr>
          <w:color w:val="231F20"/>
          <w:position w:val="5"/>
          <w:sz w:val="10"/>
        </w:rPr>
        <w:t>(</w:t>
      </w:r>
      <w:r>
        <w:rPr>
          <w:i/>
          <w:color w:val="231F20"/>
          <w:position w:val="5"/>
          <w:sz w:val="10"/>
        </w:rPr>
        <w:t>e</w:t>
      </w:r>
      <w:r>
        <w:rPr>
          <w:color w:val="231F20"/>
          <w:position w:val="5"/>
          <w:sz w:val="10"/>
        </w:rPr>
        <w:t>)</w:t>
      </w:r>
      <w:r>
        <w:rPr>
          <w:color w:val="231F20"/>
          <w:spacing w:val="20"/>
          <w:position w:val="5"/>
          <w:sz w:val="10"/>
        </w:rPr>
        <w:t> </w:t>
      </w:r>
      <w:r>
        <w:rPr>
          <w:color w:val="231F20"/>
          <w:sz w:val="16"/>
        </w:rPr>
        <w:t>Total</w:t>
      </w:r>
      <w:r>
        <w:rPr>
          <w:color w:val="231F20"/>
          <w:spacing w:val="-10"/>
          <w:sz w:val="16"/>
        </w:rPr>
        <w:t> </w:t>
      </w:r>
      <w:r>
        <w:rPr>
          <w:color w:val="231F20"/>
          <w:sz w:val="16"/>
        </w:rPr>
        <w:t>debt</w:t>
      </w:r>
      <w:r>
        <w:rPr>
          <w:color w:val="231F20"/>
          <w:spacing w:val="-10"/>
          <w:sz w:val="16"/>
        </w:rPr>
        <w:t> </w:t>
      </w:r>
      <w:r>
        <w:rPr>
          <w:color w:val="231F20"/>
          <w:spacing w:val="-2"/>
          <w:sz w:val="16"/>
        </w:rPr>
        <w:t>(numerator)</w:t>
      </w:r>
    </w:p>
    <w:p>
      <w:pPr>
        <w:pStyle w:val="BodyText"/>
        <w:rPr>
          <w:sz w:val="12"/>
        </w:rPr>
      </w:pPr>
    </w:p>
    <w:p>
      <w:pPr>
        <w:pStyle w:val="BodyText"/>
        <w:spacing w:line="232" w:lineRule="auto" w:before="99"/>
        <w:ind w:left="2882" w:right="1423"/>
      </w:pPr>
      <w:r>
        <w:rPr>
          <w:color w:val="231F20"/>
          <w:spacing w:val="-6"/>
        </w:rPr>
        <w:t>This measure is often expressed in ratio form, such as 0.57, or described as debt consti- </w:t>
      </w:r>
      <w:r>
        <w:rPr>
          <w:color w:val="231F20"/>
          <w:spacing w:val="-2"/>
        </w:rPr>
        <w:t>tuting</w:t>
      </w:r>
      <w:r>
        <w:rPr>
          <w:color w:val="231F20"/>
          <w:spacing w:val="-11"/>
        </w:rPr>
        <w:t> </w:t>
      </w:r>
      <w:r>
        <w:rPr>
          <w:color w:val="231F20"/>
          <w:spacing w:val="-2"/>
        </w:rPr>
        <w:t>57%</w:t>
      </w:r>
      <w:r>
        <w:rPr>
          <w:color w:val="231F20"/>
          <w:spacing w:val="-10"/>
        </w:rPr>
        <w:t> </w:t>
      </w:r>
      <w:r>
        <w:rPr>
          <w:color w:val="231F20"/>
          <w:spacing w:val="-2"/>
        </w:rPr>
        <w:t>of</w:t>
      </w:r>
      <w:r>
        <w:rPr>
          <w:color w:val="231F20"/>
          <w:spacing w:val="-11"/>
        </w:rPr>
        <w:t> </w:t>
      </w:r>
      <w:r>
        <w:rPr>
          <w:color w:val="231F20"/>
          <w:spacing w:val="-2"/>
        </w:rPr>
        <w:t>Campbell</w:t>
      </w:r>
      <w:r>
        <w:rPr>
          <w:color w:val="231F20"/>
          <w:spacing w:val="-10"/>
        </w:rPr>
        <w:t> </w:t>
      </w:r>
      <w:r>
        <w:rPr>
          <w:color w:val="231F20"/>
          <w:spacing w:val="-2"/>
        </w:rPr>
        <w:t>Soup’s</w:t>
      </w:r>
      <w:r>
        <w:rPr>
          <w:color w:val="231F20"/>
          <w:spacing w:val="-11"/>
        </w:rPr>
        <w:t> </w:t>
      </w:r>
      <w:r>
        <w:rPr>
          <w:color w:val="231F20"/>
          <w:spacing w:val="-2"/>
        </w:rPr>
        <w:t>capital</w:t>
      </w:r>
      <w:r>
        <w:rPr>
          <w:color w:val="231F20"/>
          <w:spacing w:val="-10"/>
        </w:rPr>
        <w:t> </w:t>
      </w:r>
      <w:r>
        <w:rPr>
          <w:color w:val="231F20"/>
          <w:spacing w:val="-2"/>
        </w:rPr>
        <w:t>structure.</w:t>
      </w:r>
    </w:p>
    <w:p>
      <w:pPr>
        <w:pStyle w:val="BodyText"/>
        <w:spacing w:before="3"/>
        <w:rPr>
          <w:sz w:val="24"/>
        </w:rPr>
      </w:pPr>
    </w:p>
    <w:p>
      <w:pPr>
        <w:pStyle w:val="Heading4"/>
        <w:jc w:val="left"/>
        <w:rPr>
          <w:i/>
        </w:rPr>
      </w:pPr>
      <w:r>
        <w:rPr>
          <w:i/>
          <w:color w:val="231F20"/>
          <w:w w:val="80"/>
        </w:rPr>
        <w:t>Total</w:t>
      </w:r>
      <w:r>
        <w:rPr>
          <w:i/>
          <w:color w:val="231F20"/>
          <w:spacing w:val="-14"/>
        </w:rPr>
        <w:t> </w:t>
      </w:r>
      <w:r>
        <w:rPr>
          <w:i/>
          <w:color w:val="231F20"/>
          <w:w w:val="80"/>
        </w:rPr>
        <w:t>Debt</w:t>
      </w:r>
      <w:r>
        <w:rPr>
          <w:i/>
          <w:color w:val="231F20"/>
          <w:spacing w:val="-13"/>
        </w:rPr>
        <w:t> </w:t>
      </w:r>
      <w:r>
        <w:rPr>
          <w:i/>
          <w:color w:val="231F20"/>
          <w:w w:val="80"/>
        </w:rPr>
        <w:t>to</w:t>
      </w:r>
      <w:r>
        <w:rPr>
          <w:i/>
          <w:color w:val="231F20"/>
          <w:spacing w:val="-14"/>
        </w:rPr>
        <w:t> </w:t>
      </w:r>
      <w:r>
        <w:rPr>
          <w:i/>
          <w:color w:val="231F20"/>
          <w:w w:val="80"/>
        </w:rPr>
        <w:t>Equity</w:t>
      </w:r>
      <w:r>
        <w:rPr>
          <w:i/>
          <w:color w:val="231F20"/>
          <w:spacing w:val="-13"/>
        </w:rPr>
        <w:t> </w:t>
      </w:r>
      <w:r>
        <w:rPr>
          <w:i/>
          <w:color w:val="231F20"/>
          <w:spacing w:val="-2"/>
          <w:w w:val="80"/>
        </w:rPr>
        <w:t>Capital</w:t>
      </w:r>
    </w:p>
    <w:p>
      <w:pPr>
        <w:spacing w:line="232" w:lineRule="auto" w:before="72"/>
        <w:ind w:left="2882" w:right="1423" w:firstLine="0"/>
        <w:jc w:val="left"/>
        <w:rPr>
          <w:sz w:val="20"/>
        </w:rPr>
      </w:pPr>
      <w:r>
        <w:rPr>
          <w:color w:val="231F20"/>
          <w:spacing w:val="-2"/>
          <w:sz w:val="20"/>
        </w:rPr>
        <w:t>Another</w:t>
      </w:r>
      <w:r>
        <w:rPr>
          <w:color w:val="231F20"/>
          <w:spacing w:val="-11"/>
          <w:sz w:val="20"/>
        </w:rPr>
        <w:t> </w:t>
      </w:r>
      <w:r>
        <w:rPr>
          <w:color w:val="231F20"/>
          <w:spacing w:val="-2"/>
          <w:sz w:val="20"/>
        </w:rPr>
        <w:t>measure</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relation</w:t>
      </w:r>
      <w:r>
        <w:rPr>
          <w:color w:val="231F20"/>
          <w:spacing w:val="-11"/>
          <w:sz w:val="20"/>
        </w:rPr>
        <w:t> </w:t>
      </w:r>
      <w:r>
        <w:rPr>
          <w:color w:val="231F20"/>
          <w:spacing w:val="-2"/>
          <w:sz w:val="20"/>
        </w:rPr>
        <w:t>of</w:t>
      </w:r>
      <w:r>
        <w:rPr>
          <w:color w:val="231F20"/>
          <w:spacing w:val="-10"/>
          <w:sz w:val="20"/>
        </w:rPr>
        <w:t> </w:t>
      </w:r>
      <w:r>
        <w:rPr>
          <w:color w:val="231F20"/>
          <w:spacing w:val="-2"/>
          <w:sz w:val="20"/>
        </w:rPr>
        <w:t>debt</w:t>
      </w:r>
      <w:r>
        <w:rPr>
          <w:color w:val="231F20"/>
          <w:spacing w:val="-11"/>
          <w:sz w:val="20"/>
        </w:rPr>
        <w:t> </w:t>
      </w:r>
      <w:r>
        <w:rPr>
          <w:color w:val="231F20"/>
          <w:spacing w:val="-2"/>
          <w:sz w:val="20"/>
        </w:rPr>
        <w:t>to</w:t>
      </w:r>
      <w:r>
        <w:rPr>
          <w:color w:val="231F20"/>
          <w:spacing w:val="-10"/>
          <w:sz w:val="20"/>
        </w:rPr>
        <w:t> </w:t>
      </w:r>
      <w:r>
        <w:rPr>
          <w:color w:val="231F20"/>
          <w:spacing w:val="-2"/>
          <w:sz w:val="20"/>
        </w:rPr>
        <w:t>capital</w:t>
      </w:r>
      <w:r>
        <w:rPr>
          <w:color w:val="231F20"/>
          <w:spacing w:val="-11"/>
          <w:sz w:val="20"/>
        </w:rPr>
        <w:t> </w:t>
      </w:r>
      <w:r>
        <w:rPr>
          <w:color w:val="231F20"/>
          <w:spacing w:val="-2"/>
          <w:sz w:val="20"/>
        </w:rPr>
        <w:t>sources</w:t>
      </w:r>
      <w:r>
        <w:rPr>
          <w:color w:val="231F20"/>
          <w:spacing w:val="-10"/>
          <w:sz w:val="20"/>
        </w:rPr>
        <w:t> </w:t>
      </w:r>
      <w:r>
        <w:rPr>
          <w:color w:val="231F20"/>
          <w:spacing w:val="-2"/>
          <w:sz w:val="20"/>
        </w:rPr>
        <w:t>is</w:t>
      </w:r>
      <w:r>
        <w:rPr>
          <w:color w:val="231F20"/>
          <w:spacing w:val="-11"/>
          <w:sz w:val="20"/>
        </w:rPr>
        <w:t> </w:t>
      </w:r>
      <w:r>
        <w:rPr>
          <w:color w:val="231F20"/>
          <w:spacing w:val="-2"/>
          <w:sz w:val="20"/>
        </w:rPr>
        <w:t>the</w:t>
      </w:r>
      <w:r>
        <w:rPr>
          <w:color w:val="231F20"/>
          <w:spacing w:val="-10"/>
          <w:sz w:val="20"/>
        </w:rPr>
        <w:t> </w:t>
      </w:r>
      <w:r>
        <w:rPr>
          <w:color w:val="231F20"/>
          <w:spacing w:val="-2"/>
          <w:sz w:val="20"/>
        </w:rPr>
        <w:t>ratio</w:t>
      </w:r>
      <w:r>
        <w:rPr>
          <w:color w:val="231F20"/>
          <w:spacing w:val="-11"/>
          <w:sz w:val="20"/>
        </w:rPr>
        <w:t> </w:t>
      </w:r>
      <w:r>
        <w:rPr>
          <w:color w:val="231F20"/>
          <w:spacing w:val="-2"/>
          <w:sz w:val="20"/>
        </w:rPr>
        <w:t>of</w:t>
      </w:r>
      <w:r>
        <w:rPr>
          <w:color w:val="231F20"/>
          <w:spacing w:val="-10"/>
          <w:sz w:val="20"/>
        </w:rPr>
        <w:t> </w:t>
      </w:r>
      <w:r>
        <w:rPr>
          <w:color w:val="231F20"/>
          <w:spacing w:val="-2"/>
          <w:sz w:val="20"/>
        </w:rPr>
        <w:t>total</w:t>
      </w:r>
      <w:r>
        <w:rPr>
          <w:color w:val="231F20"/>
          <w:spacing w:val="-11"/>
          <w:sz w:val="20"/>
        </w:rPr>
        <w:t> </w:t>
      </w:r>
      <w:r>
        <w:rPr>
          <w:color w:val="231F20"/>
          <w:spacing w:val="-2"/>
          <w:sz w:val="20"/>
        </w:rPr>
        <w:t>debt</w:t>
      </w:r>
      <w:r>
        <w:rPr>
          <w:color w:val="231F20"/>
          <w:spacing w:val="-10"/>
          <w:sz w:val="20"/>
        </w:rPr>
        <w:t> </w:t>
      </w:r>
      <w:r>
        <w:rPr>
          <w:color w:val="231F20"/>
          <w:spacing w:val="-2"/>
          <w:sz w:val="20"/>
        </w:rPr>
        <w:t>(as </w:t>
      </w:r>
      <w:r>
        <w:rPr>
          <w:color w:val="231F20"/>
          <w:sz w:val="20"/>
        </w:rPr>
        <w:t>defined</w:t>
      </w:r>
      <w:r>
        <w:rPr>
          <w:color w:val="231F20"/>
          <w:spacing w:val="-9"/>
          <w:sz w:val="20"/>
        </w:rPr>
        <w:t> </w:t>
      </w:r>
      <w:r>
        <w:rPr>
          <w:color w:val="231F20"/>
          <w:sz w:val="20"/>
        </w:rPr>
        <w:t>above)</w:t>
      </w:r>
      <w:r>
        <w:rPr>
          <w:color w:val="231F20"/>
          <w:spacing w:val="-9"/>
          <w:sz w:val="20"/>
        </w:rPr>
        <w:t> </w:t>
      </w:r>
      <w:r>
        <w:rPr>
          <w:color w:val="231F20"/>
          <w:sz w:val="20"/>
        </w:rPr>
        <w:t>to</w:t>
      </w:r>
      <w:r>
        <w:rPr>
          <w:color w:val="231F20"/>
          <w:spacing w:val="-9"/>
          <w:sz w:val="20"/>
        </w:rPr>
        <w:t> </w:t>
      </w:r>
      <w:r>
        <w:rPr>
          <w:i/>
          <w:color w:val="231F20"/>
          <w:sz w:val="20"/>
        </w:rPr>
        <w:t>equity</w:t>
      </w:r>
      <w:r>
        <w:rPr>
          <w:i/>
          <w:color w:val="231F20"/>
          <w:spacing w:val="-9"/>
          <w:sz w:val="20"/>
        </w:rPr>
        <w:t> </w:t>
      </w:r>
      <w:r>
        <w:rPr>
          <w:color w:val="231F20"/>
          <w:sz w:val="20"/>
        </w:rPr>
        <w:t>capital.</w:t>
      </w:r>
      <w:r>
        <w:rPr>
          <w:color w:val="231F20"/>
          <w:spacing w:val="-9"/>
          <w:sz w:val="20"/>
        </w:rPr>
        <w:t> </w:t>
      </w:r>
      <w:r>
        <w:rPr>
          <w:color w:val="231F20"/>
          <w:sz w:val="20"/>
        </w:rPr>
        <w:t>The</w:t>
      </w:r>
      <w:r>
        <w:rPr>
          <w:color w:val="231F20"/>
          <w:spacing w:val="-9"/>
          <w:sz w:val="20"/>
        </w:rPr>
        <w:t> </w:t>
      </w:r>
      <w:r>
        <w:rPr>
          <w:b/>
          <w:color w:val="231F20"/>
          <w:sz w:val="20"/>
        </w:rPr>
        <w:t>total</w:t>
      </w:r>
      <w:r>
        <w:rPr>
          <w:b/>
          <w:color w:val="231F20"/>
          <w:spacing w:val="-5"/>
          <w:sz w:val="20"/>
        </w:rPr>
        <w:t> </w:t>
      </w:r>
      <w:r>
        <w:rPr>
          <w:b/>
          <w:color w:val="231F20"/>
          <w:sz w:val="20"/>
        </w:rPr>
        <w:t>debt</w:t>
      </w:r>
      <w:r>
        <w:rPr>
          <w:b/>
          <w:color w:val="231F20"/>
          <w:spacing w:val="-5"/>
          <w:sz w:val="20"/>
        </w:rPr>
        <w:t> </w:t>
      </w:r>
      <w:r>
        <w:rPr>
          <w:b/>
          <w:color w:val="231F20"/>
          <w:sz w:val="20"/>
        </w:rPr>
        <w:t>to</w:t>
      </w:r>
      <w:r>
        <w:rPr>
          <w:b/>
          <w:color w:val="231F20"/>
          <w:spacing w:val="-5"/>
          <w:sz w:val="20"/>
        </w:rPr>
        <w:t> </w:t>
      </w:r>
      <w:r>
        <w:rPr>
          <w:b/>
          <w:color w:val="231F20"/>
          <w:sz w:val="20"/>
        </w:rPr>
        <w:t>equity</w:t>
      </w:r>
      <w:r>
        <w:rPr>
          <w:b/>
          <w:color w:val="231F20"/>
          <w:spacing w:val="-5"/>
          <w:sz w:val="20"/>
        </w:rPr>
        <w:t> </w:t>
      </w:r>
      <w:r>
        <w:rPr>
          <w:b/>
          <w:color w:val="231F20"/>
          <w:sz w:val="20"/>
        </w:rPr>
        <w:t>capital</w:t>
      </w:r>
      <w:r>
        <w:rPr>
          <w:b/>
          <w:color w:val="231F20"/>
          <w:spacing w:val="-5"/>
          <w:sz w:val="20"/>
        </w:rPr>
        <w:t> </w:t>
      </w:r>
      <w:r>
        <w:rPr>
          <w:b/>
          <w:color w:val="231F20"/>
          <w:sz w:val="20"/>
        </w:rPr>
        <w:t>ratio</w:t>
      </w:r>
      <w:r>
        <w:rPr>
          <w:b/>
          <w:color w:val="231F20"/>
          <w:spacing w:val="-9"/>
          <w:sz w:val="20"/>
        </w:rPr>
        <w:t> </w:t>
      </w:r>
      <w:r>
        <w:rPr>
          <w:color w:val="231F20"/>
          <w:sz w:val="20"/>
        </w:rPr>
        <w:t>is</w:t>
      </w:r>
      <w:r>
        <w:rPr>
          <w:color w:val="231F20"/>
          <w:spacing w:val="-9"/>
          <w:sz w:val="20"/>
        </w:rPr>
        <w:t> </w:t>
      </w:r>
      <w:r>
        <w:rPr>
          <w:color w:val="231F20"/>
          <w:sz w:val="20"/>
        </w:rPr>
        <w:t>defined</w:t>
      </w:r>
      <w:r>
        <w:rPr>
          <w:color w:val="231F20"/>
          <w:spacing w:val="-9"/>
          <w:sz w:val="20"/>
        </w:rPr>
        <w:t> </w:t>
      </w:r>
      <w:r>
        <w:rPr>
          <w:color w:val="231F20"/>
          <w:sz w:val="20"/>
        </w:rPr>
        <w:t>as</w:t>
      </w:r>
    </w:p>
    <w:p>
      <w:pPr>
        <w:tabs>
          <w:tab w:pos="6088" w:val="left" w:leader="none"/>
          <w:tab w:pos="7240" w:val="left" w:leader="none"/>
        </w:tabs>
        <w:spacing w:line="244" w:lineRule="auto" w:before="208"/>
        <w:ind w:left="5725" w:right="4265" w:hanging="1"/>
        <w:jc w:val="center"/>
        <w:rPr>
          <w:sz w:val="18"/>
        </w:rPr>
      </w:pPr>
      <w:r>
        <w:rPr>
          <w:color w:val="231F20"/>
          <w:sz w:val="18"/>
          <w:u w:val="single" w:color="231F20"/>
        </w:rPr>
        <w:tab/>
        <w:tab/>
        <w:t>Total debt</w:t>
        <w:tab/>
      </w:r>
      <w:r>
        <w:rPr>
          <w:color w:val="231F20"/>
          <w:sz w:val="18"/>
        </w:rPr>
        <w:t> </w:t>
      </w:r>
      <w:r>
        <w:rPr>
          <w:color w:val="231F20"/>
          <w:w w:val="90"/>
          <w:sz w:val="18"/>
        </w:rPr>
        <w:t>Shareholders’</w:t>
      </w:r>
      <w:r>
        <w:rPr>
          <w:color w:val="231F20"/>
          <w:spacing w:val="2"/>
          <w:sz w:val="18"/>
        </w:rPr>
        <w:t> </w:t>
      </w:r>
      <w:r>
        <w:rPr>
          <w:color w:val="231F20"/>
          <w:spacing w:val="-2"/>
          <w:w w:val="95"/>
          <w:sz w:val="18"/>
        </w:rPr>
        <w:t>equity</w:t>
      </w:r>
    </w:p>
    <w:p>
      <w:pPr>
        <w:pStyle w:val="BodyText"/>
        <w:spacing w:before="5"/>
        <w:rPr>
          <w:sz w:val="12"/>
        </w:rPr>
      </w:pPr>
    </w:p>
    <w:p>
      <w:pPr>
        <w:pStyle w:val="BodyText"/>
        <w:spacing w:before="93"/>
        <w:ind w:left="2883"/>
      </w:pPr>
      <w:r>
        <w:rPr>
          <w:color w:val="231F20"/>
          <w:spacing w:val="-6"/>
        </w:rPr>
        <w:t>The</w:t>
      </w:r>
      <w:r>
        <w:rPr>
          <w:color w:val="231F20"/>
          <w:spacing w:val="-3"/>
        </w:rPr>
        <w:t> </w:t>
      </w:r>
      <w:r>
        <w:rPr>
          <w:color w:val="231F20"/>
          <w:spacing w:val="-6"/>
        </w:rPr>
        <w:t>total</w:t>
      </w:r>
      <w:r>
        <w:rPr>
          <w:color w:val="231F20"/>
          <w:spacing w:val="-2"/>
        </w:rPr>
        <w:t> </w:t>
      </w:r>
      <w:r>
        <w:rPr>
          <w:color w:val="231F20"/>
          <w:spacing w:val="-6"/>
        </w:rPr>
        <w:t>debt</w:t>
      </w:r>
      <w:r>
        <w:rPr>
          <w:color w:val="231F20"/>
          <w:spacing w:val="-2"/>
        </w:rPr>
        <w:t> </w:t>
      </w:r>
      <w:r>
        <w:rPr>
          <w:color w:val="231F20"/>
          <w:spacing w:val="-6"/>
        </w:rPr>
        <w:t>to</w:t>
      </w:r>
      <w:r>
        <w:rPr>
          <w:color w:val="231F20"/>
          <w:spacing w:val="-2"/>
        </w:rPr>
        <w:t> </w:t>
      </w:r>
      <w:r>
        <w:rPr>
          <w:color w:val="231F20"/>
          <w:spacing w:val="-6"/>
        </w:rPr>
        <w:t>equity</w:t>
      </w:r>
      <w:r>
        <w:rPr>
          <w:color w:val="231F20"/>
          <w:spacing w:val="-2"/>
        </w:rPr>
        <w:t> </w:t>
      </w:r>
      <w:r>
        <w:rPr>
          <w:color w:val="231F20"/>
          <w:spacing w:val="-6"/>
        </w:rPr>
        <w:t>capital</w:t>
      </w:r>
      <w:r>
        <w:rPr>
          <w:color w:val="231F20"/>
          <w:spacing w:val="-2"/>
        </w:rPr>
        <w:t> </w:t>
      </w:r>
      <w:r>
        <w:rPr>
          <w:color w:val="231F20"/>
          <w:spacing w:val="-6"/>
        </w:rPr>
        <w:t>ratio</w:t>
      </w:r>
      <w:r>
        <w:rPr>
          <w:color w:val="231F20"/>
          <w:spacing w:val="-2"/>
        </w:rPr>
        <w:t> </w:t>
      </w:r>
      <w:r>
        <w:rPr>
          <w:color w:val="231F20"/>
          <w:spacing w:val="-6"/>
        </w:rPr>
        <w:t>for</w:t>
      </w:r>
      <w:r>
        <w:rPr>
          <w:color w:val="231F20"/>
          <w:spacing w:val="-2"/>
        </w:rPr>
        <w:t> </w:t>
      </w:r>
      <w:r>
        <w:rPr>
          <w:color w:val="231F20"/>
          <w:spacing w:val="-6"/>
        </w:rPr>
        <w:t>Year</w:t>
      </w:r>
      <w:r>
        <w:rPr>
          <w:color w:val="231F20"/>
          <w:spacing w:val="-2"/>
        </w:rPr>
        <w:t> </w:t>
      </w:r>
      <w:r>
        <w:rPr>
          <w:color w:val="231F20"/>
          <w:spacing w:val="-6"/>
        </w:rPr>
        <w:t>11</w:t>
      </w:r>
      <w:r>
        <w:rPr>
          <w:color w:val="231F20"/>
          <w:spacing w:val="-2"/>
        </w:rPr>
        <w:t> </w:t>
      </w:r>
      <w:r>
        <w:rPr>
          <w:color w:val="231F20"/>
          <w:spacing w:val="-6"/>
        </w:rPr>
        <w:t>of</w:t>
      </w:r>
      <w:r>
        <w:rPr>
          <w:color w:val="231F20"/>
          <w:spacing w:val="-2"/>
        </w:rPr>
        <w:t> </w:t>
      </w:r>
      <w:r>
        <w:rPr>
          <w:color w:val="231F20"/>
          <w:spacing w:val="-6"/>
        </w:rPr>
        <w:t>Campbell</w:t>
      </w:r>
      <w:r>
        <w:rPr>
          <w:color w:val="231F20"/>
          <w:spacing w:val="-2"/>
        </w:rPr>
        <w:t> </w:t>
      </w:r>
      <w:r>
        <w:rPr>
          <w:color w:val="231F20"/>
          <w:spacing w:val="-6"/>
        </w:rPr>
        <w:t>Soup</w:t>
      </w:r>
      <w:r>
        <w:rPr>
          <w:color w:val="231F20"/>
          <w:spacing w:val="-2"/>
        </w:rPr>
        <w:t> </w:t>
      </w:r>
      <w:r>
        <w:rPr>
          <w:color w:val="231F20"/>
          <w:spacing w:val="-6"/>
        </w:rPr>
        <w:t>is</w:t>
      </w:r>
      <w:r>
        <w:rPr>
          <w:color w:val="231F20"/>
          <w:spacing w:val="-2"/>
        </w:rPr>
        <w:t> </w:t>
      </w:r>
      <w:r>
        <w:rPr>
          <w:color w:val="231F20"/>
          <w:spacing w:val="-6"/>
        </w:rPr>
        <w:t>computed</w:t>
      </w:r>
      <w:r>
        <w:rPr>
          <w:color w:val="231F20"/>
          <w:spacing w:val="-2"/>
        </w:rPr>
        <w:t> </w:t>
      </w:r>
      <w:r>
        <w:rPr>
          <w:color w:val="231F20"/>
          <w:spacing w:val="-6"/>
        </w:rPr>
        <w:t>as</w:t>
      </w:r>
    </w:p>
    <w:p>
      <w:pPr>
        <w:pStyle w:val="BodyText"/>
        <w:spacing w:before="12"/>
        <w:rPr>
          <w:sz w:val="13"/>
        </w:rPr>
      </w:pPr>
    </w:p>
    <w:p>
      <w:pPr>
        <w:spacing w:after="0"/>
        <w:rPr>
          <w:sz w:val="13"/>
        </w:rPr>
        <w:sectPr>
          <w:pgSz w:w="11510" w:h="14400"/>
          <w:pgMar w:header="0" w:footer="0" w:top="920" w:bottom="280" w:left="0" w:right="0"/>
        </w:sectPr>
      </w:pPr>
    </w:p>
    <w:p>
      <w:pPr>
        <w:spacing w:before="94"/>
        <w:ind w:left="0" w:right="0" w:firstLine="0"/>
        <w:jc w:val="right"/>
        <w:rPr>
          <w:sz w:val="18"/>
        </w:rPr>
      </w:pPr>
      <w:r>
        <w:rPr/>
        <w:pict>
          <v:shape style="position:absolute;margin-left:295.539734pt;margin-top:17.57103pt;width:30.75pt;height:.1pt;mso-position-horizontal-relative:page;mso-position-vertical-relative:paragraph;z-index:-15685632;mso-wrap-distance-left:0;mso-wrap-distance-right:0" id="docshape317" coordorigin="5911,351" coordsize="615,0" path="m5911,351l6526,351e" filled="false" stroked="true" strokeweight=".45pt" strokecolor="#231f20">
            <v:path arrowok="t"/>
            <v:stroke dashstyle="solid"/>
            <w10:wrap type="topAndBottom"/>
          </v:shape>
        </w:pict>
      </w:r>
      <w:r>
        <w:rPr>
          <w:color w:val="231F20"/>
          <w:spacing w:val="-2"/>
          <w:sz w:val="18"/>
        </w:rPr>
        <w:t>$2,355.6</w:t>
      </w:r>
    </w:p>
    <w:p>
      <w:pPr>
        <w:spacing w:before="27"/>
        <w:ind w:left="0" w:right="0" w:firstLine="0"/>
        <w:jc w:val="right"/>
        <w:rPr>
          <w:sz w:val="18"/>
        </w:rPr>
      </w:pPr>
      <w:r>
        <w:rPr>
          <w:color w:val="231F20"/>
          <w:spacing w:val="-2"/>
          <w:sz w:val="18"/>
        </w:rPr>
        <w:t>$1,793.4</w:t>
      </w:r>
    </w:p>
    <w:p>
      <w:pPr>
        <w:spacing w:line="240" w:lineRule="auto" w:before="6"/>
        <w:rPr>
          <w:sz w:val="18"/>
        </w:rPr>
      </w:pPr>
      <w:r>
        <w:rPr/>
        <w:br w:type="column"/>
      </w:r>
      <w:r>
        <w:rPr>
          <w:sz w:val="18"/>
        </w:rPr>
      </w:r>
    </w:p>
    <w:p>
      <w:pPr>
        <w:spacing w:before="0"/>
        <w:ind w:left="-5" w:right="0" w:firstLine="0"/>
        <w:jc w:val="left"/>
        <w:rPr>
          <w:sz w:val="18"/>
        </w:rPr>
      </w:pPr>
      <w:r>
        <w:rPr>
          <w:rFonts w:ascii="BIZ UDPGothic"/>
          <w:color w:val="231F20"/>
          <w:spacing w:val="-2"/>
          <w:sz w:val="18"/>
        </w:rPr>
        <w:t>=</w:t>
      </w:r>
      <w:r>
        <w:rPr>
          <w:rFonts w:ascii="BIZ UDPGothic"/>
          <w:color w:val="231F20"/>
          <w:spacing w:val="-25"/>
          <w:sz w:val="18"/>
        </w:rPr>
        <w:t> </w:t>
      </w:r>
      <w:r>
        <w:rPr>
          <w:color w:val="231F20"/>
          <w:spacing w:val="-4"/>
          <w:sz w:val="18"/>
        </w:rPr>
        <w:t>1.31</w:t>
      </w:r>
    </w:p>
    <w:p>
      <w:pPr>
        <w:spacing w:after="0"/>
        <w:jc w:val="left"/>
        <w:rPr>
          <w:sz w:val="18"/>
        </w:rPr>
        <w:sectPr>
          <w:type w:val="continuous"/>
          <w:pgSz w:w="11510" w:h="14400"/>
          <w:pgMar w:header="0" w:footer="0" w:top="560" w:bottom="280" w:left="0" w:right="0"/>
          <w:cols w:num="2" w:equalWidth="0">
            <w:col w:w="6526" w:space="40"/>
            <w:col w:w="4944"/>
          </w:cols>
        </w:sectPr>
      </w:pPr>
    </w:p>
    <w:p>
      <w:pPr>
        <w:pStyle w:val="BodyText"/>
        <w:spacing w:before="8"/>
        <w:rPr>
          <w:sz w:val="12"/>
        </w:rPr>
      </w:pPr>
    </w:p>
    <w:p>
      <w:pPr>
        <w:pStyle w:val="BodyText"/>
        <w:spacing w:line="232" w:lineRule="auto" w:before="99"/>
        <w:ind w:left="2883" w:right="1423"/>
        <w:jc w:val="both"/>
      </w:pPr>
      <w:r>
        <w:rPr>
          <w:color w:val="231F20"/>
          <w:spacing w:val="-6"/>
        </w:rPr>
        <w:t>This ratio implies that Campbell Soup’s total debt is 1.31 times its equity capital. Alter- </w:t>
      </w:r>
      <w:r>
        <w:rPr>
          <w:color w:val="231F20"/>
        </w:rPr>
        <w:t>natively</w:t>
      </w:r>
      <w:r>
        <w:rPr>
          <w:color w:val="231F20"/>
          <w:spacing w:val="-13"/>
        </w:rPr>
        <w:t> </w:t>
      </w:r>
      <w:r>
        <w:rPr>
          <w:color w:val="231F20"/>
        </w:rPr>
        <w:t>stated,</w:t>
      </w:r>
      <w:r>
        <w:rPr>
          <w:color w:val="231F20"/>
          <w:spacing w:val="-12"/>
        </w:rPr>
        <w:t> </w:t>
      </w:r>
      <w:r>
        <w:rPr>
          <w:color w:val="231F20"/>
        </w:rPr>
        <w:t>Campbell</w:t>
      </w:r>
      <w:r>
        <w:rPr>
          <w:color w:val="231F20"/>
          <w:spacing w:val="-13"/>
        </w:rPr>
        <w:t> </w:t>
      </w:r>
      <w:r>
        <w:rPr>
          <w:color w:val="231F20"/>
        </w:rPr>
        <w:t>Soup’s</w:t>
      </w:r>
      <w:r>
        <w:rPr>
          <w:color w:val="231F20"/>
          <w:spacing w:val="-12"/>
        </w:rPr>
        <w:t> </w:t>
      </w:r>
      <w:r>
        <w:rPr>
          <w:color w:val="231F20"/>
        </w:rPr>
        <w:t>credit</w:t>
      </w:r>
      <w:r>
        <w:rPr>
          <w:color w:val="231F20"/>
          <w:spacing w:val="-13"/>
        </w:rPr>
        <w:t> </w:t>
      </w:r>
      <w:r>
        <w:rPr>
          <w:color w:val="231F20"/>
        </w:rPr>
        <w:t>financing</w:t>
      </w:r>
      <w:r>
        <w:rPr>
          <w:color w:val="231F20"/>
          <w:spacing w:val="-12"/>
        </w:rPr>
        <w:t> </w:t>
      </w:r>
      <w:r>
        <w:rPr>
          <w:color w:val="231F20"/>
        </w:rPr>
        <w:t>equals</w:t>
      </w:r>
      <w:r>
        <w:rPr>
          <w:color w:val="231F20"/>
          <w:spacing w:val="-13"/>
        </w:rPr>
        <w:t> </w:t>
      </w:r>
      <w:r>
        <w:rPr>
          <w:color w:val="231F20"/>
        </w:rPr>
        <w:t>1.31</w:t>
      </w:r>
      <w:r>
        <w:rPr>
          <w:color w:val="231F20"/>
          <w:spacing w:val="-12"/>
        </w:rPr>
        <w:t> </w:t>
      </w:r>
      <w:r>
        <w:rPr>
          <w:color w:val="231F20"/>
        </w:rPr>
        <w:t>for</w:t>
      </w:r>
      <w:r>
        <w:rPr>
          <w:color w:val="231F20"/>
          <w:spacing w:val="-13"/>
        </w:rPr>
        <w:t> </w:t>
      </w:r>
      <w:r>
        <w:rPr>
          <w:color w:val="231F20"/>
        </w:rPr>
        <w:t>every</w:t>
      </w:r>
      <w:r>
        <w:rPr>
          <w:color w:val="231F20"/>
          <w:spacing w:val="-12"/>
        </w:rPr>
        <w:t> </w:t>
      </w:r>
      <w:r>
        <w:rPr>
          <w:color w:val="231F20"/>
        </w:rPr>
        <w:t>$1</w:t>
      </w:r>
      <w:r>
        <w:rPr>
          <w:color w:val="231F20"/>
          <w:spacing w:val="-13"/>
        </w:rPr>
        <w:t> </w:t>
      </w:r>
      <w:r>
        <w:rPr>
          <w:color w:val="231F20"/>
        </w:rPr>
        <w:t>of</w:t>
      </w:r>
      <w:r>
        <w:rPr>
          <w:color w:val="231F20"/>
          <w:spacing w:val="-12"/>
        </w:rPr>
        <w:t> </w:t>
      </w:r>
      <w:r>
        <w:rPr>
          <w:color w:val="231F20"/>
        </w:rPr>
        <w:t>equity </w:t>
      </w:r>
      <w:r>
        <w:rPr>
          <w:color w:val="231F20"/>
          <w:spacing w:val="-2"/>
        </w:rPr>
        <w:t>financing.</w:t>
      </w:r>
    </w:p>
    <w:p>
      <w:pPr>
        <w:pStyle w:val="BodyText"/>
        <w:spacing w:before="1"/>
        <w:rPr>
          <w:sz w:val="24"/>
        </w:rPr>
      </w:pPr>
    </w:p>
    <w:p>
      <w:pPr>
        <w:pStyle w:val="Heading4"/>
        <w:spacing w:before="1"/>
        <w:rPr>
          <w:i/>
        </w:rPr>
      </w:pPr>
      <w:r>
        <w:rPr>
          <w:i/>
          <w:color w:val="231F20"/>
          <w:w w:val="80"/>
        </w:rPr>
        <w:t>Long-Term</w:t>
      </w:r>
      <w:r>
        <w:rPr>
          <w:i/>
          <w:color w:val="231F20"/>
          <w:spacing w:val="5"/>
        </w:rPr>
        <w:t> </w:t>
      </w:r>
      <w:r>
        <w:rPr>
          <w:i/>
          <w:color w:val="231F20"/>
          <w:w w:val="80"/>
        </w:rPr>
        <w:t>Debt</w:t>
      </w:r>
      <w:r>
        <w:rPr>
          <w:i/>
          <w:color w:val="231F20"/>
          <w:spacing w:val="6"/>
        </w:rPr>
        <w:t> </w:t>
      </w:r>
      <w:r>
        <w:rPr>
          <w:i/>
          <w:color w:val="231F20"/>
          <w:w w:val="80"/>
        </w:rPr>
        <w:t>to</w:t>
      </w:r>
      <w:r>
        <w:rPr>
          <w:i/>
          <w:color w:val="231F20"/>
          <w:spacing w:val="6"/>
        </w:rPr>
        <w:t> </w:t>
      </w:r>
      <w:r>
        <w:rPr>
          <w:i/>
          <w:color w:val="231F20"/>
          <w:w w:val="80"/>
        </w:rPr>
        <w:t>Equity</w:t>
      </w:r>
      <w:r>
        <w:rPr>
          <w:i/>
          <w:color w:val="231F20"/>
          <w:spacing w:val="6"/>
        </w:rPr>
        <w:t> </w:t>
      </w:r>
      <w:r>
        <w:rPr>
          <w:i/>
          <w:color w:val="231F20"/>
          <w:spacing w:val="-2"/>
          <w:w w:val="80"/>
        </w:rPr>
        <w:t>Capital</w:t>
      </w:r>
    </w:p>
    <w:p>
      <w:pPr>
        <w:pStyle w:val="BodyText"/>
        <w:spacing w:line="232" w:lineRule="auto" w:before="71"/>
        <w:ind w:left="2882" w:right="1423"/>
        <w:jc w:val="both"/>
      </w:pPr>
      <w:r>
        <w:rPr>
          <w:color w:val="231F20"/>
        </w:rPr>
        <w:t>The</w:t>
      </w:r>
      <w:r>
        <w:rPr>
          <w:color w:val="231F20"/>
          <w:spacing w:val="-12"/>
        </w:rPr>
        <w:t> </w:t>
      </w:r>
      <w:r>
        <w:rPr>
          <w:b/>
          <w:color w:val="231F20"/>
        </w:rPr>
        <w:t>long-term</w:t>
      </w:r>
      <w:r>
        <w:rPr>
          <w:b/>
          <w:color w:val="231F20"/>
          <w:spacing w:val="-9"/>
        </w:rPr>
        <w:t> </w:t>
      </w:r>
      <w:r>
        <w:rPr>
          <w:b/>
          <w:color w:val="231F20"/>
        </w:rPr>
        <w:t>debt</w:t>
      </w:r>
      <w:r>
        <w:rPr>
          <w:b/>
          <w:color w:val="231F20"/>
          <w:spacing w:val="-9"/>
        </w:rPr>
        <w:t> </w:t>
      </w:r>
      <w:r>
        <w:rPr>
          <w:b/>
          <w:color w:val="231F20"/>
        </w:rPr>
        <w:t>to</w:t>
      </w:r>
      <w:r>
        <w:rPr>
          <w:b/>
          <w:color w:val="231F20"/>
          <w:spacing w:val="-9"/>
        </w:rPr>
        <w:t> </w:t>
      </w:r>
      <w:r>
        <w:rPr>
          <w:b/>
          <w:color w:val="231F20"/>
        </w:rPr>
        <w:t>equity</w:t>
      </w:r>
      <w:r>
        <w:rPr>
          <w:b/>
          <w:color w:val="231F20"/>
          <w:spacing w:val="-9"/>
        </w:rPr>
        <w:t> </w:t>
      </w:r>
      <w:r>
        <w:rPr>
          <w:b/>
          <w:color w:val="231F20"/>
        </w:rPr>
        <w:t>capital</w:t>
      </w:r>
      <w:r>
        <w:rPr>
          <w:b/>
          <w:color w:val="231F20"/>
          <w:spacing w:val="-9"/>
        </w:rPr>
        <w:t> </w:t>
      </w:r>
      <w:r>
        <w:rPr>
          <w:b/>
          <w:color w:val="231F20"/>
        </w:rPr>
        <w:t>ratio</w:t>
      </w:r>
      <w:r>
        <w:rPr>
          <w:b/>
          <w:color w:val="231F20"/>
          <w:spacing w:val="-12"/>
        </w:rPr>
        <w:t> </w:t>
      </w:r>
      <w:r>
        <w:rPr>
          <w:color w:val="231F20"/>
        </w:rPr>
        <w:t>measures</w:t>
      </w:r>
      <w:r>
        <w:rPr>
          <w:color w:val="231F20"/>
          <w:spacing w:val="-12"/>
        </w:rPr>
        <w:t> </w:t>
      </w:r>
      <w:r>
        <w:rPr>
          <w:color w:val="231F20"/>
        </w:rPr>
        <w:t>the</w:t>
      </w:r>
      <w:r>
        <w:rPr>
          <w:color w:val="231F20"/>
          <w:spacing w:val="-12"/>
        </w:rPr>
        <w:t> </w:t>
      </w:r>
      <w:r>
        <w:rPr>
          <w:color w:val="231F20"/>
        </w:rPr>
        <w:t>relation</w:t>
      </w:r>
      <w:r>
        <w:rPr>
          <w:color w:val="231F20"/>
          <w:spacing w:val="-12"/>
        </w:rPr>
        <w:t> </w:t>
      </w:r>
      <w:r>
        <w:rPr>
          <w:color w:val="231F20"/>
        </w:rPr>
        <w:t>of</w:t>
      </w:r>
      <w:r>
        <w:rPr>
          <w:color w:val="231F20"/>
          <w:spacing w:val="-12"/>
        </w:rPr>
        <w:t> </w:t>
      </w:r>
      <w:r>
        <w:rPr>
          <w:color w:val="231F20"/>
        </w:rPr>
        <w:t>long-term</w:t>
      </w:r>
      <w:r>
        <w:rPr>
          <w:color w:val="231F20"/>
          <w:spacing w:val="-12"/>
        </w:rPr>
        <w:t> </w:t>
      </w:r>
      <w:r>
        <w:rPr>
          <w:color w:val="231F20"/>
        </w:rPr>
        <w:t>debt </w:t>
      </w:r>
      <w:r>
        <w:rPr>
          <w:color w:val="231F20"/>
          <w:spacing w:val="-2"/>
        </w:rPr>
        <w:t>(usually</w:t>
      </w:r>
      <w:r>
        <w:rPr>
          <w:color w:val="231F20"/>
          <w:spacing w:val="-10"/>
        </w:rPr>
        <w:t> </w:t>
      </w:r>
      <w:r>
        <w:rPr>
          <w:color w:val="231F20"/>
          <w:spacing w:val="-2"/>
        </w:rPr>
        <w:t>defined</w:t>
      </w:r>
      <w:r>
        <w:rPr>
          <w:color w:val="231F20"/>
          <w:spacing w:val="-10"/>
        </w:rPr>
        <w:t> </w:t>
      </w:r>
      <w:r>
        <w:rPr>
          <w:color w:val="231F20"/>
          <w:spacing w:val="-2"/>
        </w:rPr>
        <w:t>as</w:t>
      </w:r>
      <w:r>
        <w:rPr>
          <w:color w:val="231F20"/>
          <w:spacing w:val="-10"/>
        </w:rPr>
        <w:t> </w:t>
      </w:r>
      <w:r>
        <w:rPr>
          <w:color w:val="231F20"/>
          <w:spacing w:val="-2"/>
        </w:rPr>
        <w:t>all</w:t>
      </w:r>
      <w:r>
        <w:rPr>
          <w:color w:val="231F20"/>
          <w:spacing w:val="-10"/>
        </w:rPr>
        <w:t> </w:t>
      </w:r>
      <w:r>
        <w:rPr>
          <w:color w:val="231F20"/>
          <w:spacing w:val="-2"/>
        </w:rPr>
        <w:t>noncurrent</w:t>
      </w:r>
      <w:r>
        <w:rPr>
          <w:color w:val="231F20"/>
          <w:spacing w:val="-10"/>
        </w:rPr>
        <w:t> </w:t>
      </w:r>
      <w:r>
        <w:rPr>
          <w:color w:val="231F20"/>
          <w:spacing w:val="-2"/>
        </w:rPr>
        <w:t>liabilities)</w:t>
      </w:r>
      <w:r>
        <w:rPr>
          <w:color w:val="231F20"/>
          <w:spacing w:val="-10"/>
        </w:rPr>
        <w:t> </w:t>
      </w:r>
      <w:r>
        <w:rPr>
          <w:color w:val="231F20"/>
          <w:spacing w:val="-2"/>
        </w:rPr>
        <w:t>to</w:t>
      </w:r>
      <w:r>
        <w:rPr>
          <w:color w:val="231F20"/>
          <w:spacing w:val="-10"/>
        </w:rPr>
        <w:t> </w:t>
      </w:r>
      <w:r>
        <w:rPr>
          <w:color w:val="231F20"/>
          <w:spacing w:val="-2"/>
        </w:rPr>
        <w:t>equity</w:t>
      </w:r>
      <w:r>
        <w:rPr>
          <w:color w:val="231F20"/>
          <w:spacing w:val="-10"/>
        </w:rPr>
        <w:t> </w:t>
      </w:r>
      <w:r>
        <w:rPr>
          <w:color w:val="231F20"/>
          <w:spacing w:val="-2"/>
        </w:rPr>
        <w:t>capital.</w:t>
      </w:r>
      <w:r>
        <w:rPr>
          <w:color w:val="231F20"/>
          <w:spacing w:val="-10"/>
        </w:rPr>
        <w:t> </w:t>
      </w:r>
      <w:r>
        <w:rPr>
          <w:color w:val="231F20"/>
          <w:spacing w:val="-2"/>
        </w:rPr>
        <w:t>A</w:t>
      </w:r>
      <w:r>
        <w:rPr>
          <w:color w:val="231F20"/>
          <w:spacing w:val="-10"/>
        </w:rPr>
        <w:t> </w:t>
      </w:r>
      <w:r>
        <w:rPr>
          <w:color w:val="231F20"/>
          <w:spacing w:val="-2"/>
        </w:rPr>
        <w:t>ratio</w:t>
      </w:r>
      <w:r>
        <w:rPr>
          <w:color w:val="231F20"/>
          <w:spacing w:val="-10"/>
        </w:rPr>
        <w:t> </w:t>
      </w:r>
      <w:r>
        <w:rPr>
          <w:color w:val="231F20"/>
          <w:spacing w:val="-2"/>
        </w:rPr>
        <w:t>in</w:t>
      </w:r>
      <w:r>
        <w:rPr>
          <w:color w:val="231F20"/>
          <w:spacing w:val="-10"/>
        </w:rPr>
        <w:t> </w:t>
      </w:r>
      <w:r>
        <w:rPr>
          <w:color w:val="231F20"/>
          <w:spacing w:val="-2"/>
        </w:rPr>
        <w:t>excess</w:t>
      </w:r>
      <w:r>
        <w:rPr>
          <w:color w:val="231F20"/>
          <w:spacing w:val="-10"/>
        </w:rPr>
        <w:t> </w:t>
      </w:r>
      <w:r>
        <w:rPr>
          <w:color w:val="231F20"/>
          <w:spacing w:val="-2"/>
        </w:rPr>
        <w:t>of</w:t>
      </w:r>
      <w:r>
        <w:rPr>
          <w:color w:val="231F20"/>
          <w:spacing w:val="-10"/>
        </w:rPr>
        <w:t> </w:t>
      </w:r>
      <w:r>
        <w:rPr>
          <w:color w:val="231F20"/>
          <w:spacing w:val="-2"/>
        </w:rPr>
        <w:t>1:1 </w:t>
      </w:r>
      <w:r>
        <w:rPr>
          <w:color w:val="231F20"/>
        </w:rPr>
        <w:t>indicates</w:t>
      </w:r>
      <w:r>
        <w:rPr>
          <w:color w:val="231F20"/>
          <w:spacing w:val="-11"/>
        </w:rPr>
        <w:t> </w:t>
      </w:r>
      <w:r>
        <w:rPr>
          <w:color w:val="231F20"/>
        </w:rPr>
        <w:t>greater</w:t>
      </w:r>
      <w:r>
        <w:rPr>
          <w:color w:val="231F20"/>
          <w:spacing w:val="-11"/>
        </w:rPr>
        <w:t> </w:t>
      </w:r>
      <w:r>
        <w:rPr>
          <w:color w:val="231F20"/>
        </w:rPr>
        <w:t>long-term</w:t>
      </w:r>
      <w:r>
        <w:rPr>
          <w:color w:val="231F20"/>
          <w:spacing w:val="-11"/>
        </w:rPr>
        <w:t> </w:t>
      </w:r>
      <w:r>
        <w:rPr>
          <w:color w:val="231F20"/>
        </w:rPr>
        <w:t>debt</w:t>
      </w:r>
      <w:r>
        <w:rPr>
          <w:color w:val="231F20"/>
          <w:spacing w:val="-11"/>
        </w:rPr>
        <w:t> </w:t>
      </w:r>
      <w:r>
        <w:rPr>
          <w:color w:val="231F20"/>
        </w:rPr>
        <w:t>financing</w:t>
      </w:r>
      <w:r>
        <w:rPr>
          <w:color w:val="231F20"/>
          <w:spacing w:val="-11"/>
        </w:rPr>
        <w:t> </w:t>
      </w:r>
      <w:r>
        <w:rPr>
          <w:color w:val="231F20"/>
        </w:rPr>
        <w:t>compared</w:t>
      </w:r>
      <w:r>
        <w:rPr>
          <w:color w:val="231F20"/>
          <w:spacing w:val="-11"/>
        </w:rPr>
        <w:t> </w:t>
      </w:r>
      <w:r>
        <w:rPr>
          <w:color w:val="231F20"/>
        </w:rPr>
        <w:t>to</w:t>
      </w:r>
      <w:r>
        <w:rPr>
          <w:color w:val="231F20"/>
          <w:spacing w:val="-11"/>
        </w:rPr>
        <w:t> </w:t>
      </w:r>
      <w:r>
        <w:rPr>
          <w:color w:val="231F20"/>
        </w:rPr>
        <w:t>equity</w:t>
      </w:r>
      <w:r>
        <w:rPr>
          <w:color w:val="231F20"/>
          <w:spacing w:val="-11"/>
        </w:rPr>
        <w:t> </w:t>
      </w:r>
      <w:r>
        <w:rPr>
          <w:color w:val="231F20"/>
        </w:rPr>
        <w:t>capital.</w:t>
      </w:r>
      <w:r>
        <w:rPr>
          <w:color w:val="231F20"/>
          <w:spacing w:val="-11"/>
        </w:rPr>
        <w:t> </w:t>
      </w:r>
      <w:r>
        <w:rPr>
          <w:color w:val="231F20"/>
        </w:rPr>
        <w:t>This</w:t>
      </w:r>
      <w:r>
        <w:rPr>
          <w:color w:val="231F20"/>
          <w:spacing w:val="-11"/>
        </w:rPr>
        <w:t> </w:t>
      </w:r>
      <w:r>
        <w:rPr>
          <w:color w:val="231F20"/>
        </w:rPr>
        <w:t>ratio</w:t>
      </w:r>
      <w:r>
        <w:rPr>
          <w:color w:val="231F20"/>
          <w:spacing w:val="-11"/>
        </w:rPr>
        <w:t> </w:t>
      </w:r>
      <w:r>
        <w:rPr>
          <w:color w:val="231F20"/>
        </w:rPr>
        <w:t>is </w:t>
      </w:r>
      <w:r>
        <w:rPr>
          <w:color w:val="231F20"/>
          <w:spacing w:val="-2"/>
        </w:rPr>
        <w:t>commonly</w:t>
      </w:r>
      <w:r>
        <w:rPr>
          <w:color w:val="231F20"/>
          <w:spacing w:val="-9"/>
        </w:rPr>
        <w:t> </w:t>
      </w:r>
      <w:r>
        <w:rPr>
          <w:color w:val="231F20"/>
          <w:spacing w:val="-2"/>
        </w:rPr>
        <w:t>referred</w:t>
      </w:r>
      <w:r>
        <w:rPr>
          <w:color w:val="231F20"/>
          <w:spacing w:val="-9"/>
        </w:rPr>
        <w:t> </w:t>
      </w:r>
      <w:r>
        <w:rPr>
          <w:color w:val="231F20"/>
          <w:spacing w:val="-2"/>
        </w:rPr>
        <w:t>to</w:t>
      </w:r>
      <w:r>
        <w:rPr>
          <w:color w:val="231F20"/>
          <w:spacing w:val="-9"/>
        </w:rPr>
        <w:t> </w:t>
      </w:r>
      <w:r>
        <w:rPr>
          <w:color w:val="231F20"/>
          <w:spacing w:val="-2"/>
        </w:rPr>
        <w:t>as</w:t>
      </w:r>
      <w:r>
        <w:rPr>
          <w:color w:val="231F20"/>
          <w:spacing w:val="-9"/>
        </w:rPr>
        <w:t> </w:t>
      </w:r>
      <w:r>
        <w:rPr>
          <w:color w:val="231F20"/>
          <w:spacing w:val="-2"/>
        </w:rPr>
        <w:t>the</w:t>
      </w:r>
      <w:r>
        <w:rPr>
          <w:color w:val="231F20"/>
          <w:spacing w:val="-9"/>
        </w:rPr>
        <w:t> </w:t>
      </w:r>
      <w:r>
        <w:rPr>
          <w:color w:val="231F20"/>
          <w:spacing w:val="-2"/>
        </w:rPr>
        <w:t>debt</w:t>
      </w:r>
      <w:r>
        <w:rPr>
          <w:color w:val="231F20"/>
          <w:spacing w:val="-9"/>
        </w:rPr>
        <w:t> </w:t>
      </w:r>
      <w:r>
        <w:rPr>
          <w:color w:val="231F20"/>
          <w:spacing w:val="-2"/>
        </w:rPr>
        <w:t>to</w:t>
      </w:r>
      <w:r>
        <w:rPr>
          <w:color w:val="231F20"/>
          <w:spacing w:val="-9"/>
        </w:rPr>
        <w:t> </w:t>
      </w:r>
      <w:r>
        <w:rPr>
          <w:color w:val="231F20"/>
          <w:spacing w:val="-2"/>
        </w:rPr>
        <w:t>equity</w:t>
      </w:r>
      <w:r>
        <w:rPr>
          <w:color w:val="231F20"/>
          <w:spacing w:val="-9"/>
        </w:rPr>
        <w:t> </w:t>
      </w:r>
      <w:r>
        <w:rPr>
          <w:color w:val="231F20"/>
          <w:spacing w:val="-2"/>
        </w:rPr>
        <w:t>ratio</w:t>
      </w:r>
      <w:r>
        <w:rPr>
          <w:color w:val="231F20"/>
          <w:spacing w:val="-9"/>
        </w:rPr>
        <w:t> </w:t>
      </w:r>
      <w:r>
        <w:rPr>
          <w:color w:val="231F20"/>
          <w:spacing w:val="-2"/>
        </w:rPr>
        <w:t>and</w:t>
      </w:r>
      <w:r>
        <w:rPr>
          <w:color w:val="231F20"/>
          <w:spacing w:val="-9"/>
        </w:rPr>
        <w:t> </w:t>
      </w:r>
      <w:r>
        <w:rPr>
          <w:color w:val="231F20"/>
          <w:spacing w:val="-2"/>
        </w:rPr>
        <w:t>is</w:t>
      </w:r>
      <w:r>
        <w:rPr>
          <w:color w:val="231F20"/>
          <w:spacing w:val="-9"/>
        </w:rPr>
        <w:t> </w:t>
      </w:r>
      <w:r>
        <w:rPr>
          <w:color w:val="231F20"/>
          <w:spacing w:val="-2"/>
        </w:rPr>
        <w:t>computed</w:t>
      </w:r>
      <w:r>
        <w:rPr>
          <w:color w:val="231F20"/>
          <w:spacing w:val="-9"/>
        </w:rPr>
        <w:t> </w:t>
      </w:r>
      <w:r>
        <w:rPr>
          <w:color w:val="231F20"/>
          <w:spacing w:val="-2"/>
        </w:rPr>
        <w:t>as</w:t>
      </w:r>
    </w:p>
    <w:p>
      <w:pPr>
        <w:pStyle w:val="BodyText"/>
        <w:spacing w:before="9"/>
        <w:rPr>
          <w:sz w:val="14"/>
        </w:rPr>
      </w:pPr>
    </w:p>
    <w:p>
      <w:pPr>
        <w:spacing w:line="285" w:lineRule="auto" w:before="94"/>
        <w:ind w:left="5720" w:right="4260" w:hanging="1"/>
        <w:jc w:val="center"/>
        <w:rPr>
          <w:sz w:val="18"/>
        </w:rPr>
      </w:pPr>
      <w:r>
        <w:rPr/>
        <w:pict>
          <v:line style="position:absolute;mso-position-horizontal-relative:page;mso-position-vertical-relative:paragraph;z-index:-22148608" from="286.000732pt,17.704048pt" to="362.282732pt,17.704048pt" stroked="true" strokeweight=".45pt" strokecolor="#231f20">
            <v:stroke dashstyle="solid"/>
            <w10:wrap type="none"/>
          </v:line>
        </w:pict>
      </w:r>
      <w:r>
        <w:rPr>
          <w:color w:val="231F20"/>
          <w:sz w:val="18"/>
        </w:rPr>
        <w:t>Long-term debt </w:t>
      </w:r>
      <w:r>
        <w:rPr>
          <w:color w:val="231F20"/>
          <w:w w:val="90"/>
          <w:sz w:val="18"/>
        </w:rPr>
        <w:t>Shareholders’ equity</w:t>
      </w:r>
    </w:p>
    <w:p>
      <w:pPr>
        <w:pStyle w:val="BodyText"/>
        <w:spacing w:before="11"/>
        <w:rPr>
          <w:sz w:val="11"/>
        </w:rPr>
      </w:pPr>
    </w:p>
    <w:p>
      <w:pPr>
        <w:pStyle w:val="BodyText"/>
        <w:spacing w:before="93"/>
        <w:ind w:left="1377" w:right="1146"/>
        <w:jc w:val="center"/>
      </w:pPr>
      <w:r>
        <w:rPr>
          <w:color w:val="231F20"/>
          <w:spacing w:val="-6"/>
        </w:rPr>
        <w:t>For</w:t>
      </w:r>
      <w:r>
        <w:rPr>
          <w:color w:val="231F20"/>
          <w:spacing w:val="-3"/>
        </w:rPr>
        <w:t> </w:t>
      </w:r>
      <w:r>
        <w:rPr>
          <w:color w:val="231F20"/>
          <w:spacing w:val="-6"/>
        </w:rPr>
        <w:t>Year</w:t>
      </w:r>
      <w:r>
        <w:rPr>
          <w:color w:val="231F20"/>
          <w:spacing w:val="-3"/>
        </w:rPr>
        <w:t> </w:t>
      </w:r>
      <w:r>
        <w:rPr>
          <w:color w:val="231F20"/>
          <w:spacing w:val="-6"/>
        </w:rPr>
        <w:t>11</w:t>
      </w:r>
      <w:r>
        <w:rPr>
          <w:color w:val="231F20"/>
          <w:spacing w:val="-2"/>
        </w:rPr>
        <w:t> </w:t>
      </w:r>
      <w:r>
        <w:rPr>
          <w:color w:val="231F20"/>
          <w:spacing w:val="-6"/>
        </w:rPr>
        <w:t>of</w:t>
      </w:r>
      <w:r>
        <w:rPr>
          <w:color w:val="231F20"/>
          <w:spacing w:val="-3"/>
        </w:rPr>
        <w:t> </w:t>
      </w:r>
      <w:r>
        <w:rPr>
          <w:color w:val="231F20"/>
          <w:spacing w:val="-6"/>
        </w:rPr>
        <w:t>Campbell</w:t>
      </w:r>
      <w:r>
        <w:rPr>
          <w:color w:val="231F20"/>
          <w:spacing w:val="-3"/>
        </w:rPr>
        <w:t> </w:t>
      </w:r>
      <w:r>
        <w:rPr>
          <w:color w:val="231F20"/>
          <w:spacing w:val="-6"/>
        </w:rPr>
        <w:t>Soup,</w:t>
      </w:r>
      <w:r>
        <w:rPr>
          <w:color w:val="231F20"/>
          <w:spacing w:val="-2"/>
        </w:rPr>
        <w:t> </w:t>
      </w:r>
      <w:r>
        <w:rPr>
          <w:color w:val="231F20"/>
          <w:spacing w:val="-6"/>
        </w:rPr>
        <w:t>the</w:t>
      </w:r>
      <w:r>
        <w:rPr>
          <w:color w:val="231F20"/>
          <w:spacing w:val="-3"/>
        </w:rPr>
        <w:t> </w:t>
      </w:r>
      <w:r>
        <w:rPr>
          <w:color w:val="231F20"/>
          <w:spacing w:val="-6"/>
        </w:rPr>
        <w:t>long-term</w:t>
      </w:r>
      <w:r>
        <w:rPr>
          <w:color w:val="231F20"/>
          <w:spacing w:val="-3"/>
        </w:rPr>
        <w:t> </w:t>
      </w:r>
      <w:r>
        <w:rPr>
          <w:color w:val="231F20"/>
          <w:spacing w:val="-6"/>
        </w:rPr>
        <w:t>debt</w:t>
      </w:r>
      <w:r>
        <w:rPr>
          <w:color w:val="231F20"/>
          <w:spacing w:val="-2"/>
        </w:rPr>
        <w:t> </w:t>
      </w:r>
      <w:r>
        <w:rPr>
          <w:color w:val="231F20"/>
          <w:spacing w:val="-6"/>
        </w:rPr>
        <w:t>to</w:t>
      </w:r>
      <w:r>
        <w:rPr>
          <w:color w:val="231F20"/>
          <w:spacing w:val="-3"/>
        </w:rPr>
        <w:t> </w:t>
      </w:r>
      <w:r>
        <w:rPr>
          <w:color w:val="231F20"/>
          <w:spacing w:val="-6"/>
        </w:rPr>
        <w:t>equity</w:t>
      </w:r>
      <w:r>
        <w:rPr>
          <w:color w:val="231F20"/>
          <w:spacing w:val="-3"/>
        </w:rPr>
        <w:t> </w:t>
      </w:r>
      <w:r>
        <w:rPr>
          <w:color w:val="231F20"/>
          <w:spacing w:val="-6"/>
        </w:rPr>
        <w:t>ratio</w:t>
      </w:r>
      <w:r>
        <w:rPr>
          <w:color w:val="231F20"/>
          <w:spacing w:val="-2"/>
        </w:rPr>
        <w:t> </w:t>
      </w:r>
      <w:r>
        <w:rPr>
          <w:color w:val="231F20"/>
          <w:spacing w:val="-6"/>
        </w:rPr>
        <w:t>equals</w:t>
      </w:r>
    </w:p>
    <w:p>
      <w:pPr>
        <w:pStyle w:val="BodyText"/>
        <w:spacing w:before="12"/>
        <w:rPr>
          <w:sz w:val="11"/>
        </w:rPr>
      </w:pPr>
    </w:p>
    <w:p>
      <w:pPr>
        <w:spacing w:line="180" w:lineRule="exact" w:before="87"/>
        <w:ind w:left="1457" w:right="548" w:firstLine="0"/>
        <w:jc w:val="center"/>
        <w:rPr>
          <w:sz w:val="11"/>
        </w:rPr>
      </w:pPr>
      <w:r>
        <w:rPr>
          <w:color w:val="231F20"/>
          <w:spacing w:val="-2"/>
          <w:sz w:val="18"/>
        </w:rPr>
        <w:t>$2,355.6</w:t>
      </w:r>
      <w:r>
        <w:rPr>
          <w:color w:val="231F20"/>
          <w:spacing w:val="-2"/>
          <w:position w:val="6"/>
          <w:sz w:val="11"/>
        </w:rPr>
        <w:t>(</w:t>
      </w:r>
      <w:r>
        <w:rPr>
          <w:i/>
          <w:color w:val="231F20"/>
          <w:spacing w:val="-2"/>
          <w:position w:val="6"/>
          <w:sz w:val="11"/>
        </w:rPr>
        <w:t>a</w:t>
      </w:r>
      <w:r>
        <w:rPr>
          <w:i/>
          <w:color w:val="231F20"/>
          <w:spacing w:val="-8"/>
          <w:position w:val="6"/>
          <w:sz w:val="11"/>
        </w:rPr>
        <w:t> </w:t>
      </w:r>
      <w:r>
        <w:rPr>
          <w:color w:val="231F20"/>
          <w:spacing w:val="-2"/>
          <w:position w:val="6"/>
          <w:sz w:val="11"/>
        </w:rPr>
        <w:t>)</w:t>
      </w:r>
      <w:r>
        <w:rPr>
          <w:color w:val="231F20"/>
          <w:spacing w:val="5"/>
          <w:position w:val="6"/>
          <w:sz w:val="11"/>
        </w:rPr>
        <w:t> </w:t>
      </w:r>
      <w:r>
        <w:rPr>
          <w:rFonts w:ascii="BIZ UDPGothic" w:hAnsi="BIZ UDPGothic"/>
          <w:color w:val="231F20"/>
          <w:spacing w:val="-2"/>
          <w:sz w:val="18"/>
        </w:rPr>
        <w:t>—</w:t>
      </w:r>
      <w:r>
        <w:rPr>
          <w:rFonts w:ascii="BIZ UDPGothic" w:hAnsi="BIZ UDPGothic"/>
          <w:color w:val="231F20"/>
          <w:spacing w:val="-16"/>
          <w:sz w:val="18"/>
        </w:rPr>
        <w:t> </w:t>
      </w:r>
      <w:r>
        <w:rPr>
          <w:color w:val="231F20"/>
          <w:spacing w:val="-2"/>
          <w:sz w:val="18"/>
        </w:rPr>
        <w:t>$1,278</w:t>
      </w:r>
      <w:r>
        <w:rPr>
          <w:color w:val="231F20"/>
          <w:spacing w:val="-2"/>
          <w:position w:val="6"/>
          <w:sz w:val="11"/>
        </w:rPr>
        <w:t>(</w:t>
      </w:r>
      <w:r>
        <w:rPr>
          <w:i/>
          <w:color w:val="231F20"/>
          <w:spacing w:val="-2"/>
          <w:position w:val="6"/>
          <w:sz w:val="11"/>
        </w:rPr>
        <w:t>b</w:t>
      </w:r>
      <w:r>
        <w:rPr>
          <w:i/>
          <w:color w:val="231F20"/>
          <w:spacing w:val="-8"/>
          <w:position w:val="6"/>
          <w:sz w:val="11"/>
        </w:rPr>
        <w:t> </w:t>
      </w:r>
      <w:r>
        <w:rPr>
          <w:color w:val="231F20"/>
          <w:spacing w:val="-10"/>
          <w:position w:val="6"/>
          <w:sz w:val="11"/>
        </w:rPr>
        <w:t>)</w:t>
      </w:r>
    </w:p>
    <w:p>
      <w:pPr>
        <w:pStyle w:val="BodyText"/>
        <w:spacing w:before="7"/>
        <w:rPr>
          <w:sz w:val="3"/>
        </w:rPr>
      </w:pPr>
      <w:r>
        <w:rPr/>
        <w:pict>
          <v:shape style="position:absolute;margin-left:269.274719pt;margin-top:3.414014pt;width:82.4pt;height:.1pt;mso-position-horizontal-relative:page;mso-position-vertical-relative:paragraph;z-index:-15685120;mso-wrap-distance-left:0;mso-wrap-distance-right:0" id="docshape318" coordorigin="5385,68" coordsize="1648,0" path="m5385,68l7033,68e" filled="false" stroked="true" strokeweight=".45pt" strokecolor="#231f20">
            <v:path arrowok="t"/>
            <v:stroke dashstyle="solid"/>
            <w10:wrap type="topAndBottom"/>
          </v:shape>
        </w:pict>
      </w:r>
    </w:p>
    <w:p>
      <w:pPr>
        <w:tabs>
          <w:tab w:pos="3149" w:val="left" w:leader="none"/>
        </w:tabs>
        <w:spacing w:line="237" w:lineRule="exact" w:before="0"/>
        <w:ind w:left="1908" w:right="0" w:firstLine="0"/>
        <w:jc w:val="center"/>
        <w:rPr>
          <w:sz w:val="18"/>
        </w:rPr>
      </w:pPr>
      <w:r>
        <w:rPr>
          <w:color w:val="231F20"/>
          <w:spacing w:val="-4"/>
          <w:sz w:val="18"/>
        </w:rPr>
        <w:t>$1,793.4</w:t>
      </w:r>
      <w:r>
        <w:rPr>
          <w:color w:val="231F20"/>
          <w:spacing w:val="-4"/>
          <w:position w:val="6"/>
          <w:sz w:val="11"/>
        </w:rPr>
        <w:t>(</w:t>
      </w:r>
      <w:r>
        <w:rPr>
          <w:i/>
          <w:color w:val="231F20"/>
          <w:spacing w:val="-4"/>
          <w:position w:val="6"/>
          <w:sz w:val="11"/>
        </w:rPr>
        <w:t>c</w:t>
      </w:r>
      <w:r>
        <w:rPr>
          <w:i/>
          <w:color w:val="231F20"/>
          <w:spacing w:val="-6"/>
          <w:position w:val="6"/>
          <w:sz w:val="11"/>
        </w:rPr>
        <w:t> </w:t>
      </w:r>
      <w:r>
        <w:rPr>
          <w:color w:val="231F20"/>
          <w:spacing w:val="-10"/>
          <w:position w:val="6"/>
          <w:sz w:val="11"/>
        </w:rPr>
        <w:t>)</w:t>
      </w:r>
      <w:r>
        <w:rPr>
          <w:color w:val="231F20"/>
          <w:position w:val="6"/>
          <w:sz w:val="11"/>
        </w:rPr>
        <w:tab/>
      </w:r>
      <w:r>
        <w:rPr>
          <w:rFonts w:ascii="BIZ UDPGothic"/>
          <w:color w:val="231F20"/>
          <w:spacing w:val="-2"/>
          <w:position w:val="13"/>
          <w:sz w:val="18"/>
        </w:rPr>
        <w:t>=</w:t>
      </w:r>
      <w:r>
        <w:rPr>
          <w:rFonts w:ascii="BIZ UDPGothic"/>
          <w:color w:val="231F20"/>
          <w:spacing w:val="-16"/>
          <w:position w:val="13"/>
          <w:sz w:val="18"/>
        </w:rPr>
        <w:t> </w:t>
      </w:r>
      <w:r>
        <w:rPr>
          <w:color w:val="231F20"/>
          <w:spacing w:val="-4"/>
          <w:position w:val="13"/>
          <w:sz w:val="18"/>
        </w:rPr>
        <w:t>0.60</w:t>
      </w:r>
    </w:p>
    <w:p>
      <w:pPr>
        <w:pStyle w:val="BodyText"/>
        <w:spacing w:before="10"/>
        <w:rPr>
          <w:sz w:val="11"/>
        </w:rPr>
      </w:pPr>
    </w:p>
    <w:p>
      <w:pPr>
        <w:spacing w:before="96"/>
        <w:ind w:left="2882" w:right="0" w:firstLine="0"/>
        <w:jc w:val="left"/>
        <w:rPr>
          <w:sz w:val="16"/>
        </w:rPr>
      </w:pPr>
      <w:r>
        <w:rPr>
          <w:color w:val="231F20"/>
          <w:position w:val="5"/>
          <w:sz w:val="10"/>
        </w:rPr>
        <w:t>(</w:t>
      </w:r>
      <w:r>
        <w:rPr>
          <w:i/>
          <w:color w:val="231F20"/>
          <w:position w:val="5"/>
          <w:sz w:val="10"/>
        </w:rPr>
        <w:t>a</w:t>
      </w:r>
      <w:r>
        <w:rPr>
          <w:color w:val="231F20"/>
          <w:position w:val="5"/>
          <w:sz w:val="10"/>
        </w:rPr>
        <w:t>)</w:t>
      </w:r>
      <w:r>
        <w:rPr>
          <w:color w:val="231F20"/>
          <w:spacing w:val="8"/>
          <w:position w:val="5"/>
          <w:sz w:val="10"/>
        </w:rPr>
        <w:t> </w:t>
      </w:r>
      <w:r>
        <w:rPr>
          <w:color w:val="231F20"/>
          <w:sz w:val="16"/>
        </w:rPr>
        <w:t>Total</w:t>
      </w:r>
      <w:r>
        <w:rPr>
          <w:color w:val="231F20"/>
          <w:spacing w:val="-7"/>
          <w:sz w:val="16"/>
        </w:rPr>
        <w:t> </w:t>
      </w:r>
      <w:r>
        <w:rPr>
          <w:color w:val="231F20"/>
          <w:spacing w:val="-4"/>
          <w:sz w:val="16"/>
        </w:rPr>
        <w:t>debt</w:t>
      </w:r>
    </w:p>
    <w:p>
      <w:pPr>
        <w:spacing w:before="1"/>
        <w:ind w:left="2882" w:right="0" w:firstLine="0"/>
        <w:jc w:val="left"/>
        <w:rPr>
          <w:sz w:val="16"/>
        </w:rPr>
      </w:pPr>
      <w:r>
        <w:rPr>
          <w:color w:val="231F20"/>
          <w:spacing w:val="-2"/>
          <w:position w:val="5"/>
          <w:sz w:val="10"/>
        </w:rPr>
        <w:t>(</w:t>
      </w:r>
      <w:r>
        <w:rPr>
          <w:i/>
          <w:color w:val="231F20"/>
          <w:spacing w:val="-2"/>
          <w:position w:val="5"/>
          <w:sz w:val="10"/>
        </w:rPr>
        <w:t>b</w:t>
      </w:r>
      <w:r>
        <w:rPr>
          <w:color w:val="231F20"/>
          <w:spacing w:val="-2"/>
          <w:position w:val="5"/>
          <w:sz w:val="10"/>
        </w:rPr>
        <w:t>)</w:t>
      </w:r>
      <w:r>
        <w:rPr>
          <w:color w:val="231F20"/>
          <w:spacing w:val="3"/>
          <w:position w:val="5"/>
          <w:sz w:val="10"/>
        </w:rPr>
        <w:t> </w:t>
      </w:r>
      <w:r>
        <w:rPr>
          <w:color w:val="231F20"/>
          <w:spacing w:val="-2"/>
          <w:sz w:val="16"/>
        </w:rPr>
        <w:t>Total</w:t>
      </w:r>
      <w:r>
        <w:rPr>
          <w:color w:val="231F20"/>
          <w:spacing w:val="-8"/>
          <w:sz w:val="16"/>
        </w:rPr>
        <w:t> </w:t>
      </w:r>
      <w:r>
        <w:rPr>
          <w:color w:val="231F20"/>
          <w:spacing w:val="-2"/>
          <w:sz w:val="16"/>
        </w:rPr>
        <w:t>current</w:t>
      </w:r>
      <w:r>
        <w:rPr>
          <w:color w:val="231F20"/>
          <w:spacing w:val="-8"/>
          <w:sz w:val="16"/>
        </w:rPr>
        <w:t> </w:t>
      </w:r>
      <w:r>
        <w:rPr>
          <w:color w:val="231F20"/>
          <w:spacing w:val="-2"/>
          <w:sz w:val="16"/>
        </w:rPr>
        <w:t>liabilities</w:t>
      </w:r>
    </w:p>
    <w:p>
      <w:pPr>
        <w:spacing w:before="1"/>
        <w:ind w:left="2882" w:right="0" w:firstLine="0"/>
        <w:jc w:val="left"/>
        <w:rPr>
          <w:sz w:val="16"/>
        </w:rPr>
      </w:pPr>
      <w:r>
        <w:rPr>
          <w:color w:val="231F20"/>
          <w:spacing w:val="-6"/>
          <w:position w:val="5"/>
          <w:sz w:val="10"/>
        </w:rPr>
        <w:t>(</w:t>
      </w:r>
      <w:r>
        <w:rPr>
          <w:i/>
          <w:color w:val="231F20"/>
          <w:spacing w:val="-6"/>
          <w:position w:val="5"/>
          <w:sz w:val="10"/>
        </w:rPr>
        <w:t>c</w:t>
      </w:r>
      <w:r>
        <w:rPr>
          <w:color w:val="231F20"/>
          <w:spacing w:val="-6"/>
          <w:position w:val="5"/>
          <w:sz w:val="10"/>
        </w:rPr>
        <w:t>)</w:t>
      </w:r>
      <w:r>
        <w:rPr>
          <w:color w:val="231F20"/>
          <w:spacing w:val="20"/>
          <w:position w:val="5"/>
          <w:sz w:val="10"/>
        </w:rPr>
        <w:t> </w:t>
      </w:r>
      <w:r>
        <w:rPr>
          <w:color w:val="231F20"/>
          <w:spacing w:val="-6"/>
          <w:sz w:val="16"/>
        </w:rPr>
        <w:t>Shareholders’</w:t>
      </w:r>
      <w:r>
        <w:rPr>
          <w:color w:val="231F20"/>
          <w:spacing w:val="5"/>
          <w:sz w:val="16"/>
        </w:rPr>
        <w:t> </w:t>
      </w:r>
      <w:r>
        <w:rPr>
          <w:color w:val="231F20"/>
          <w:spacing w:val="-6"/>
          <w:sz w:val="16"/>
        </w:rPr>
        <w:t>equity</w:t>
      </w:r>
    </w:p>
    <w:p>
      <w:pPr>
        <w:spacing w:after="0"/>
        <w:jc w:val="left"/>
        <w:rPr>
          <w:sz w:val="16"/>
        </w:rPr>
        <w:sectPr>
          <w:type w:val="continuous"/>
          <w:pgSz w:w="11510" w:h="14400"/>
          <w:pgMar w:header="0" w:footer="0" w:top="560" w:bottom="280" w:left="0" w:right="0"/>
        </w:sectPr>
      </w:pPr>
    </w:p>
    <w:p>
      <w:pPr>
        <w:pStyle w:val="BodyText"/>
        <w:spacing w:before="7"/>
        <w:rPr>
          <w:sz w:val="12"/>
        </w:rPr>
      </w:pPr>
    </w:p>
    <w:p>
      <w:pPr>
        <w:spacing w:after="0"/>
        <w:rPr>
          <w:sz w:val="12"/>
        </w:rPr>
        <w:sectPr>
          <w:pgSz w:w="11510" w:h="14400"/>
          <w:pgMar w:header="0" w:footer="0" w:top="920" w:bottom="280" w:left="0" w:right="0"/>
        </w:sectPr>
      </w:pPr>
    </w:p>
    <w:p>
      <w:pPr>
        <w:pStyle w:val="Heading4"/>
        <w:spacing w:before="116"/>
        <w:ind w:left="1442"/>
        <w:jc w:val="left"/>
        <w:rPr>
          <w:i/>
        </w:rPr>
      </w:pPr>
      <w:r>
        <w:rPr>
          <w:i/>
          <w:color w:val="231F20"/>
          <w:w w:val="80"/>
        </w:rPr>
        <w:t>Short-Term</w:t>
      </w:r>
      <w:r>
        <w:rPr>
          <w:i/>
          <w:color w:val="231F20"/>
          <w:spacing w:val="-4"/>
        </w:rPr>
        <w:t> </w:t>
      </w:r>
      <w:r>
        <w:rPr>
          <w:i/>
          <w:color w:val="231F20"/>
          <w:w w:val="80"/>
        </w:rPr>
        <w:t>Debt</w:t>
      </w:r>
      <w:r>
        <w:rPr>
          <w:i/>
          <w:color w:val="231F20"/>
          <w:spacing w:val="-4"/>
        </w:rPr>
        <w:t> </w:t>
      </w:r>
      <w:r>
        <w:rPr>
          <w:i/>
          <w:color w:val="231F20"/>
          <w:w w:val="80"/>
        </w:rPr>
        <w:t>to</w:t>
      </w:r>
      <w:r>
        <w:rPr>
          <w:i/>
          <w:color w:val="231F20"/>
          <w:spacing w:val="-4"/>
        </w:rPr>
        <w:t> </w:t>
      </w:r>
      <w:r>
        <w:rPr>
          <w:i/>
          <w:color w:val="231F20"/>
          <w:w w:val="80"/>
        </w:rPr>
        <w:t>Total</w:t>
      </w:r>
      <w:r>
        <w:rPr>
          <w:i/>
          <w:color w:val="231F20"/>
          <w:spacing w:val="-4"/>
        </w:rPr>
        <w:t> </w:t>
      </w:r>
      <w:r>
        <w:rPr>
          <w:i/>
          <w:color w:val="231F20"/>
          <w:spacing w:val="-4"/>
          <w:w w:val="80"/>
        </w:rPr>
        <w:t>Debt</w:t>
      </w:r>
    </w:p>
    <w:p>
      <w:pPr>
        <w:pStyle w:val="BodyText"/>
        <w:spacing w:line="232" w:lineRule="auto" w:before="71"/>
        <w:ind w:left="1442" w:right="1"/>
        <w:jc w:val="both"/>
      </w:pPr>
      <w:r>
        <w:rPr>
          <w:color w:val="231F20"/>
          <w:spacing w:val="-4"/>
        </w:rPr>
        <w:t>The</w:t>
      </w:r>
      <w:r>
        <w:rPr>
          <w:color w:val="231F20"/>
          <w:spacing w:val="-8"/>
        </w:rPr>
        <w:t> </w:t>
      </w:r>
      <w:r>
        <w:rPr>
          <w:color w:val="231F20"/>
          <w:spacing w:val="-4"/>
        </w:rPr>
        <w:t>ratio</w:t>
      </w:r>
      <w:r>
        <w:rPr>
          <w:color w:val="231F20"/>
          <w:spacing w:val="-8"/>
        </w:rPr>
        <w:t> </w:t>
      </w:r>
      <w:r>
        <w:rPr>
          <w:color w:val="231F20"/>
          <w:spacing w:val="-4"/>
        </w:rPr>
        <w:t>of</w:t>
      </w:r>
      <w:r>
        <w:rPr>
          <w:color w:val="231F20"/>
          <w:spacing w:val="-8"/>
        </w:rPr>
        <w:t> </w:t>
      </w:r>
      <w:r>
        <w:rPr>
          <w:color w:val="231F20"/>
          <w:spacing w:val="-4"/>
        </w:rPr>
        <w:t>debt</w:t>
      </w:r>
      <w:r>
        <w:rPr>
          <w:color w:val="231F20"/>
          <w:spacing w:val="-8"/>
        </w:rPr>
        <w:t> </w:t>
      </w:r>
      <w:r>
        <w:rPr>
          <w:color w:val="231F20"/>
          <w:spacing w:val="-4"/>
        </w:rPr>
        <w:t>maturing</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short</w:t>
      </w:r>
      <w:r>
        <w:rPr>
          <w:color w:val="231F20"/>
          <w:spacing w:val="-8"/>
        </w:rPr>
        <w:t> </w:t>
      </w:r>
      <w:r>
        <w:rPr>
          <w:color w:val="231F20"/>
          <w:spacing w:val="-4"/>
        </w:rPr>
        <w:t>term</w:t>
      </w:r>
      <w:r>
        <w:rPr>
          <w:color w:val="231F20"/>
          <w:spacing w:val="-8"/>
        </w:rPr>
        <w:t> </w:t>
      </w:r>
      <w:r>
        <w:rPr>
          <w:color w:val="231F20"/>
          <w:spacing w:val="-4"/>
        </w:rPr>
        <w:t>relative</w:t>
      </w:r>
      <w:r>
        <w:rPr>
          <w:color w:val="231F20"/>
          <w:spacing w:val="-8"/>
        </w:rPr>
        <w:t> </w:t>
      </w:r>
      <w:r>
        <w:rPr>
          <w:color w:val="231F20"/>
          <w:spacing w:val="-4"/>
        </w:rPr>
        <w:t>to</w:t>
      </w:r>
      <w:r>
        <w:rPr>
          <w:color w:val="231F20"/>
          <w:spacing w:val="-8"/>
        </w:rPr>
        <w:t> </w:t>
      </w:r>
      <w:r>
        <w:rPr>
          <w:color w:val="231F20"/>
          <w:spacing w:val="-4"/>
        </w:rPr>
        <w:t>total</w:t>
      </w:r>
      <w:r>
        <w:rPr>
          <w:color w:val="231F20"/>
          <w:spacing w:val="-8"/>
        </w:rPr>
        <w:t> </w:t>
      </w:r>
      <w:r>
        <w:rPr>
          <w:color w:val="231F20"/>
          <w:spacing w:val="-4"/>
        </w:rPr>
        <w:t>debt</w:t>
      </w:r>
      <w:r>
        <w:rPr>
          <w:color w:val="231F20"/>
          <w:spacing w:val="-8"/>
        </w:rPr>
        <w:t> </w:t>
      </w:r>
      <w:r>
        <w:rPr>
          <w:color w:val="231F20"/>
          <w:spacing w:val="-4"/>
        </w:rPr>
        <w:t>is</w:t>
      </w:r>
      <w:r>
        <w:rPr>
          <w:color w:val="231F20"/>
          <w:spacing w:val="-8"/>
        </w:rPr>
        <w:t> </w:t>
      </w:r>
      <w:r>
        <w:rPr>
          <w:color w:val="231F20"/>
          <w:spacing w:val="-4"/>
        </w:rPr>
        <w:t>an</w:t>
      </w:r>
      <w:r>
        <w:rPr>
          <w:color w:val="231F20"/>
          <w:spacing w:val="-8"/>
        </w:rPr>
        <w:t> </w:t>
      </w:r>
      <w:r>
        <w:rPr>
          <w:color w:val="231F20"/>
          <w:spacing w:val="-4"/>
        </w:rPr>
        <w:t>important</w:t>
      </w:r>
      <w:r>
        <w:rPr>
          <w:color w:val="231F20"/>
          <w:spacing w:val="-8"/>
        </w:rPr>
        <w:t> </w:t>
      </w:r>
      <w:r>
        <w:rPr>
          <w:color w:val="231F20"/>
          <w:spacing w:val="-4"/>
        </w:rPr>
        <w:t>indi- </w:t>
      </w:r>
      <w:r>
        <w:rPr>
          <w:color w:val="231F20"/>
        </w:rPr>
        <w:t>cator</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short-run</w:t>
      </w:r>
      <w:r>
        <w:rPr>
          <w:color w:val="231F20"/>
          <w:spacing w:val="-3"/>
        </w:rPr>
        <w:t> </w:t>
      </w:r>
      <w:r>
        <w:rPr>
          <w:color w:val="231F20"/>
        </w:rPr>
        <w:t>cash</w:t>
      </w:r>
      <w:r>
        <w:rPr>
          <w:color w:val="231F20"/>
          <w:spacing w:val="-3"/>
        </w:rPr>
        <w:t> </w:t>
      </w:r>
      <w:r>
        <w:rPr>
          <w:color w:val="231F20"/>
        </w:rPr>
        <w:t>and</w:t>
      </w:r>
      <w:r>
        <w:rPr>
          <w:color w:val="231F20"/>
          <w:spacing w:val="-3"/>
        </w:rPr>
        <w:t> </w:t>
      </w:r>
      <w:r>
        <w:rPr>
          <w:color w:val="231F20"/>
        </w:rPr>
        <w:t>financing</w:t>
      </w:r>
      <w:r>
        <w:rPr>
          <w:color w:val="231F20"/>
          <w:spacing w:val="-3"/>
        </w:rPr>
        <w:t> </w:t>
      </w:r>
      <w:r>
        <w:rPr>
          <w:color w:val="231F20"/>
        </w:rPr>
        <w:t>needs</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company.</w:t>
      </w:r>
      <w:r>
        <w:rPr>
          <w:color w:val="231F20"/>
          <w:spacing w:val="-3"/>
        </w:rPr>
        <w:t> </w:t>
      </w:r>
      <w:r>
        <w:rPr>
          <w:color w:val="231F20"/>
        </w:rPr>
        <w:t>Short-term</w:t>
      </w:r>
      <w:r>
        <w:rPr>
          <w:color w:val="231F20"/>
          <w:spacing w:val="-3"/>
        </w:rPr>
        <w:t> </w:t>
      </w:r>
      <w:r>
        <w:rPr>
          <w:color w:val="231F20"/>
        </w:rPr>
        <w:t>debt,</w:t>
      </w:r>
      <w:r>
        <w:rPr>
          <w:color w:val="231F20"/>
          <w:spacing w:val="-3"/>
        </w:rPr>
        <w:t> </w:t>
      </w:r>
      <w:r>
        <w:rPr>
          <w:color w:val="231F20"/>
        </w:rPr>
        <w:t>as </w:t>
      </w:r>
      <w:r>
        <w:rPr>
          <w:color w:val="231F20"/>
          <w:w w:val="90"/>
        </w:rPr>
        <w:t>opposed to long-term debt or sinking fund requirements, is an indicator of enterprise re- </w:t>
      </w:r>
      <w:r>
        <w:rPr>
          <w:color w:val="231F20"/>
          <w:spacing w:val="-4"/>
        </w:rPr>
        <w:t>liance on short-term (primarily bank) financing. Short-term debt is usually subject to </w:t>
      </w:r>
      <w:r>
        <w:rPr>
          <w:color w:val="231F20"/>
        </w:rPr>
        <w:t>frequent</w:t>
      </w:r>
      <w:r>
        <w:rPr>
          <w:color w:val="231F20"/>
          <w:spacing w:val="-13"/>
        </w:rPr>
        <w:t> </w:t>
      </w:r>
      <w:r>
        <w:rPr>
          <w:color w:val="231F20"/>
        </w:rPr>
        <w:t>changes</w:t>
      </w:r>
      <w:r>
        <w:rPr>
          <w:color w:val="231F20"/>
          <w:spacing w:val="-12"/>
        </w:rPr>
        <w:t> </w:t>
      </w:r>
      <w:r>
        <w:rPr>
          <w:color w:val="231F20"/>
        </w:rPr>
        <w:t>in</w:t>
      </w:r>
      <w:r>
        <w:rPr>
          <w:color w:val="231F20"/>
          <w:spacing w:val="-13"/>
        </w:rPr>
        <w:t> </w:t>
      </w:r>
      <w:r>
        <w:rPr>
          <w:color w:val="231F20"/>
        </w:rPr>
        <w:t>interest</w:t>
      </w:r>
      <w:r>
        <w:rPr>
          <w:color w:val="231F20"/>
          <w:spacing w:val="-12"/>
        </w:rPr>
        <w:t> </w:t>
      </w:r>
      <w:r>
        <w:rPr>
          <w:color w:val="231F20"/>
        </w:rPr>
        <w:t>rates.</w:t>
      </w:r>
    </w:p>
    <w:p>
      <w:pPr>
        <w:pStyle w:val="BodyText"/>
        <w:spacing w:before="9"/>
        <w:rPr>
          <w:sz w:val="21"/>
        </w:rPr>
      </w:pPr>
    </w:p>
    <w:p>
      <w:pPr>
        <w:pStyle w:val="Heading3"/>
        <w:spacing w:before="1"/>
        <w:jc w:val="left"/>
      </w:pPr>
      <w:r>
        <w:rPr>
          <w:color w:val="231F20"/>
          <w:w w:val="85"/>
        </w:rPr>
        <w:t>Interpretation</w:t>
      </w:r>
      <w:r>
        <w:rPr>
          <w:color w:val="231F20"/>
          <w:spacing w:val="-5"/>
          <w:w w:val="85"/>
        </w:rPr>
        <w:t> </w:t>
      </w:r>
      <w:r>
        <w:rPr>
          <w:color w:val="231F20"/>
          <w:w w:val="85"/>
        </w:rPr>
        <w:t>of</w:t>
      </w:r>
      <w:r>
        <w:rPr>
          <w:color w:val="231F20"/>
          <w:spacing w:val="-5"/>
          <w:w w:val="85"/>
        </w:rPr>
        <w:t> </w:t>
      </w:r>
      <w:r>
        <w:rPr>
          <w:color w:val="231F20"/>
          <w:w w:val="85"/>
        </w:rPr>
        <w:t>Capital</w:t>
      </w:r>
      <w:r>
        <w:rPr>
          <w:color w:val="231F20"/>
          <w:spacing w:val="-5"/>
          <w:w w:val="85"/>
        </w:rPr>
        <w:t> </w:t>
      </w:r>
      <w:r>
        <w:rPr>
          <w:color w:val="231F20"/>
          <w:w w:val="85"/>
        </w:rPr>
        <w:t>Structure</w:t>
      </w:r>
      <w:r>
        <w:rPr>
          <w:color w:val="231F20"/>
          <w:spacing w:val="-5"/>
          <w:w w:val="85"/>
        </w:rPr>
        <w:t> </w:t>
      </w:r>
      <w:r>
        <w:rPr>
          <w:color w:val="231F20"/>
          <w:spacing w:val="-2"/>
          <w:w w:val="85"/>
        </w:rPr>
        <w:t>Measures</w:t>
      </w:r>
    </w:p>
    <w:p>
      <w:pPr>
        <w:pStyle w:val="BodyText"/>
        <w:spacing w:line="232" w:lineRule="auto" w:before="62"/>
        <w:ind w:left="1442"/>
        <w:jc w:val="both"/>
      </w:pPr>
      <w:r>
        <w:rPr>
          <w:color w:val="231F20"/>
          <w:spacing w:val="-6"/>
        </w:rPr>
        <w:t>Common-size and ratio analyses of capital structure are primarily measures of the </w:t>
      </w:r>
      <w:r>
        <w:rPr>
          <w:i/>
          <w:color w:val="231F20"/>
          <w:spacing w:val="-6"/>
        </w:rPr>
        <w:t>risk</w:t>
      </w:r>
      <w:r>
        <w:rPr>
          <w:i/>
          <w:color w:val="231F20"/>
          <w:spacing w:val="-6"/>
        </w:rPr>
        <w:t> </w:t>
      </w:r>
      <w:r>
        <w:rPr>
          <w:color w:val="231F20"/>
          <w:spacing w:val="-6"/>
        </w:rPr>
        <w:t>of a company’s capital structure. The higher the proportion of debt, the larger the fixed </w:t>
      </w:r>
      <w:r>
        <w:rPr>
          <w:color w:val="231F20"/>
          <w:spacing w:val="-2"/>
        </w:rPr>
        <w:t>charges</w:t>
      </w:r>
      <w:r>
        <w:rPr>
          <w:color w:val="231F20"/>
          <w:spacing w:val="-8"/>
        </w:rPr>
        <w:t> </w:t>
      </w:r>
      <w:r>
        <w:rPr>
          <w:color w:val="231F20"/>
          <w:spacing w:val="-2"/>
        </w:rPr>
        <w:t>of</w:t>
      </w:r>
      <w:r>
        <w:rPr>
          <w:color w:val="231F20"/>
          <w:spacing w:val="-8"/>
        </w:rPr>
        <w:t> </w:t>
      </w:r>
      <w:r>
        <w:rPr>
          <w:color w:val="231F20"/>
          <w:spacing w:val="-2"/>
        </w:rPr>
        <w:t>interest</w:t>
      </w:r>
      <w:r>
        <w:rPr>
          <w:color w:val="231F20"/>
          <w:spacing w:val="-8"/>
        </w:rPr>
        <w:t> </w:t>
      </w:r>
      <w:r>
        <w:rPr>
          <w:color w:val="231F20"/>
          <w:spacing w:val="-2"/>
        </w:rPr>
        <w:t>and</w:t>
      </w:r>
      <w:r>
        <w:rPr>
          <w:color w:val="231F20"/>
          <w:spacing w:val="-8"/>
        </w:rPr>
        <w:t> </w:t>
      </w:r>
      <w:r>
        <w:rPr>
          <w:color w:val="231F20"/>
          <w:spacing w:val="-2"/>
        </w:rPr>
        <w:t>debt</w:t>
      </w:r>
      <w:r>
        <w:rPr>
          <w:color w:val="231F20"/>
          <w:spacing w:val="-8"/>
        </w:rPr>
        <w:t> </w:t>
      </w:r>
      <w:r>
        <w:rPr>
          <w:color w:val="231F20"/>
          <w:spacing w:val="-2"/>
        </w:rPr>
        <w:t>repayment,</w:t>
      </w:r>
      <w:r>
        <w:rPr>
          <w:color w:val="231F20"/>
          <w:spacing w:val="-8"/>
        </w:rPr>
        <w:t> </w:t>
      </w:r>
      <w:r>
        <w:rPr>
          <w:color w:val="231F20"/>
          <w:spacing w:val="-2"/>
        </w:rPr>
        <w:t>and</w:t>
      </w:r>
      <w:r>
        <w:rPr>
          <w:color w:val="231F20"/>
          <w:spacing w:val="-8"/>
        </w:rPr>
        <w:t> </w:t>
      </w:r>
      <w:r>
        <w:rPr>
          <w:color w:val="231F20"/>
          <w:spacing w:val="-2"/>
        </w:rPr>
        <w:t>the</w:t>
      </w:r>
      <w:r>
        <w:rPr>
          <w:color w:val="231F20"/>
          <w:spacing w:val="-8"/>
        </w:rPr>
        <w:t> </w:t>
      </w:r>
      <w:r>
        <w:rPr>
          <w:color w:val="231F20"/>
          <w:spacing w:val="-2"/>
        </w:rPr>
        <w:t>greater</w:t>
      </w:r>
      <w:r>
        <w:rPr>
          <w:color w:val="231F20"/>
          <w:spacing w:val="-8"/>
        </w:rPr>
        <w:t> </w:t>
      </w:r>
      <w:r>
        <w:rPr>
          <w:color w:val="231F20"/>
          <w:spacing w:val="-2"/>
        </w:rPr>
        <w:t>the</w:t>
      </w:r>
      <w:r>
        <w:rPr>
          <w:color w:val="231F20"/>
          <w:spacing w:val="-8"/>
        </w:rPr>
        <w:t> </w:t>
      </w:r>
      <w:r>
        <w:rPr>
          <w:color w:val="231F20"/>
          <w:spacing w:val="-2"/>
        </w:rPr>
        <w:t>likelihood</w:t>
      </w:r>
      <w:r>
        <w:rPr>
          <w:color w:val="231F20"/>
          <w:spacing w:val="-8"/>
        </w:rPr>
        <w:t> </w:t>
      </w:r>
      <w:r>
        <w:rPr>
          <w:color w:val="231F20"/>
          <w:spacing w:val="-2"/>
        </w:rPr>
        <w:t>of</w:t>
      </w:r>
      <w:r>
        <w:rPr>
          <w:color w:val="231F20"/>
          <w:spacing w:val="-8"/>
        </w:rPr>
        <w:t> </w:t>
      </w:r>
      <w:r>
        <w:rPr>
          <w:color w:val="231F20"/>
          <w:spacing w:val="-2"/>
        </w:rPr>
        <w:t>insolvency during</w:t>
      </w:r>
      <w:r>
        <w:rPr>
          <w:color w:val="231F20"/>
          <w:spacing w:val="-6"/>
        </w:rPr>
        <w:t> </w:t>
      </w:r>
      <w:r>
        <w:rPr>
          <w:color w:val="231F20"/>
          <w:spacing w:val="-2"/>
        </w:rPr>
        <w:t>periods</w:t>
      </w:r>
      <w:r>
        <w:rPr>
          <w:color w:val="231F20"/>
          <w:spacing w:val="-6"/>
        </w:rPr>
        <w:t> </w:t>
      </w:r>
      <w:r>
        <w:rPr>
          <w:color w:val="231F20"/>
          <w:spacing w:val="-2"/>
        </w:rPr>
        <w:t>of</w:t>
      </w:r>
      <w:r>
        <w:rPr>
          <w:color w:val="231F20"/>
          <w:spacing w:val="-6"/>
        </w:rPr>
        <w:t> </w:t>
      </w:r>
      <w:r>
        <w:rPr>
          <w:color w:val="231F20"/>
          <w:spacing w:val="-2"/>
        </w:rPr>
        <w:t>earnings</w:t>
      </w:r>
      <w:r>
        <w:rPr>
          <w:color w:val="231F20"/>
          <w:spacing w:val="-6"/>
        </w:rPr>
        <w:t> </w:t>
      </w:r>
      <w:r>
        <w:rPr>
          <w:color w:val="231F20"/>
          <w:spacing w:val="-2"/>
        </w:rPr>
        <w:t>decline</w:t>
      </w:r>
      <w:r>
        <w:rPr>
          <w:color w:val="231F20"/>
          <w:spacing w:val="-6"/>
        </w:rPr>
        <w:t> </w:t>
      </w:r>
      <w:r>
        <w:rPr>
          <w:color w:val="231F20"/>
          <w:spacing w:val="-2"/>
        </w:rPr>
        <w:t>or</w:t>
      </w:r>
      <w:r>
        <w:rPr>
          <w:color w:val="231F20"/>
          <w:spacing w:val="-6"/>
        </w:rPr>
        <w:t> </w:t>
      </w:r>
      <w:r>
        <w:rPr>
          <w:color w:val="231F20"/>
          <w:spacing w:val="-2"/>
        </w:rPr>
        <w:t>hardship.</w:t>
      </w:r>
      <w:r>
        <w:rPr>
          <w:color w:val="231F20"/>
          <w:spacing w:val="-6"/>
        </w:rPr>
        <w:t> </w:t>
      </w:r>
      <w:r>
        <w:rPr>
          <w:color w:val="231F20"/>
          <w:spacing w:val="-2"/>
        </w:rPr>
        <w:t>Capital</w:t>
      </w:r>
      <w:r>
        <w:rPr>
          <w:color w:val="231F20"/>
          <w:spacing w:val="-6"/>
        </w:rPr>
        <w:t> </w:t>
      </w:r>
      <w:r>
        <w:rPr>
          <w:color w:val="231F20"/>
          <w:spacing w:val="-2"/>
        </w:rPr>
        <w:t>structure</w:t>
      </w:r>
      <w:r>
        <w:rPr>
          <w:color w:val="231F20"/>
          <w:spacing w:val="-6"/>
        </w:rPr>
        <w:t> </w:t>
      </w:r>
      <w:r>
        <w:rPr>
          <w:color w:val="231F20"/>
          <w:spacing w:val="-2"/>
        </w:rPr>
        <w:t>measures</w:t>
      </w:r>
      <w:r>
        <w:rPr>
          <w:color w:val="231F20"/>
          <w:spacing w:val="-6"/>
        </w:rPr>
        <w:t> </w:t>
      </w:r>
      <w:r>
        <w:rPr>
          <w:color w:val="231F20"/>
          <w:spacing w:val="-2"/>
        </w:rPr>
        <w:t>serve</w:t>
      </w:r>
      <w:r>
        <w:rPr>
          <w:color w:val="231F20"/>
          <w:spacing w:val="-6"/>
        </w:rPr>
        <w:t> </w:t>
      </w:r>
      <w:r>
        <w:rPr>
          <w:color w:val="231F20"/>
          <w:spacing w:val="-2"/>
        </w:rPr>
        <w:t>as </w:t>
      </w:r>
      <w:r>
        <w:rPr>
          <w:i/>
          <w:color w:val="231F20"/>
          <w:spacing w:val="-6"/>
        </w:rPr>
        <w:t>screening</w:t>
      </w:r>
      <w:r>
        <w:rPr>
          <w:i/>
          <w:color w:val="231F20"/>
          <w:spacing w:val="-7"/>
        </w:rPr>
        <w:t> </w:t>
      </w:r>
      <w:r>
        <w:rPr>
          <w:i/>
          <w:color w:val="231F20"/>
          <w:spacing w:val="-6"/>
        </w:rPr>
        <w:t>devices. </w:t>
      </w:r>
      <w:r>
        <w:rPr>
          <w:color w:val="231F20"/>
          <w:spacing w:val="-6"/>
        </w:rPr>
        <w:t>For</w:t>
      </w:r>
      <w:r>
        <w:rPr>
          <w:color w:val="231F20"/>
          <w:spacing w:val="-7"/>
        </w:rPr>
        <w:t> </w:t>
      </w:r>
      <w:r>
        <w:rPr>
          <w:color w:val="231F20"/>
          <w:spacing w:val="-6"/>
        </w:rPr>
        <w:t>example, when</w:t>
      </w:r>
      <w:r>
        <w:rPr>
          <w:color w:val="231F20"/>
          <w:spacing w:val="-7"/>
        </w:rPr>
        <w:t> </w:t>
      </w:r>
      <w:r>
        <w:rPr>
          <w:color w:val="231F20"/>
          <w:spacing w:val="-6"/>
        </w:rPr>
        <w:t>the ratio</w:t>
      </w:r>
      <w:r>
        <w:rPr>
          <w:color w:val="231F20"/>
          <w:spacing w:val="-7"/>
        </w:rPr>
        <w:t> </w:t>
      </w:r>
      <w:r>
        <w:rPr>
          <w:color w:val="231F20"/>
          <w:spacing w:val="-6"/>
        </w:rPr>
        <w:t>of debt</w:t>
      </w:r>
      <w:r>
        <w:rPr>
          <w:color w:val="231F20"/>
          <w:spacing w:val="-7"/>
        </w:rPr>
        <w:t> </w:t>
      </w:r>
      <w:r>
        <w:rPr>
          <w:color w:val="231F20"/>
          <w:spacing w:val="-6"/>
        </w:rPr>
        <w:t>to equity</w:t>
      </w:r>
      <w:r>
        <w:rPr>
          <w:color w:val="231F20"/>
          <w:spacing w:val="-7"/>
        </w:rPr>
        <w:t> </w:t>
      </w:r>
      <w:r>
        <w:rPr>
          <w:color w:val="231F20"/>
          <w:spacing w:val="-6"/>
        </w:rPr>
        <w:t>capital is</w:t>
      </w:r>
      <w:r>
        <w:rPr>
          <w:color w:val="231F20"/>
          <w:spacing w:val="-7"/>
        </w:rPr>
        <w:t> </w:t>
      </w:r>
      <w:r>
        <w:rPr>
          <w:color w:val="231F20"/>
          <w:spacing w:val="-6"/>
        </w:rPr>
        <w:t>relatively small </w:t>
      </w:r>
      <w:r>
        <w:rPr>
          <w:color w:val="231F20"/>
        </w:rPr>
        <w:t>(10%</w:t>
      </w:r>
      <w:r>
        <w:rPr>
          <w:color w:val="231F20"/>
          <w:spacing w:val="-13"/>
        </w:rPr>
        <w:t> </w:t>
      </w:r>
      <w:r>
        <w:rPr>
          <w:color w:val="231F20"/>
        </w:rPr>
        <w:t>or</w:t>
      </w:r>
      <w:r>
        <w:rPr>
          <w:color w:val="231F20"/>
          <w:spacing w:val="-12"/>
        </w:rPr>
        <w:t> </w:t>
      </w:r>
      <w:r>
        <w:rPr>
          <w:color w:val="231F20"/>
        </w:rPr>
        <w:t>less),</w:t>
      </w:r>
      <w:r>
        <w:rPr>
          <w:color w:val="231F20"/>
          <w:spacing w:val="-13"/>
        </w:rPr>
        <w:t> </w:t>
      </w:r>
      <w:r>
        <w:rPr>
          <w:color w:val="231F20"/>
        </w:rPr>
        <w:t>there</w:t>
      </w:r>
      <w:r>
        <w:rPr>
          <w:color w:val="231F20"/>
          <w:spacing w:val="-12"/>
        </w:rPr>
        <w:t> </w:t>
      </w:r>
      <w:r>
        <w:rPr>
          <w:color w:val="231F20"/>
        </w:rPr>
        <w:t>is</w:t>
      </w:r>
      <w:r>
        <w:rPr>
          <w:color w:val="231F20"/>
          <w:spacing w:val="-13"/>
        </w:rPr>
        <w:t> </w:t>
      </w:r>
      <w:r>
        <w:rPr>
          <w:color w:val="231F20"/>
        </w:rPr>
        <w:t>no</w:t>
      </w:r>
      <w:r>
        <w:rPr>
          <w:color w:val="231F20"/>
          <w:spacing w:val="-12"/>
        </w:rPr>
        <w:t> </w:t>
      </w:r>
      <w:r>
        <w:rPr>
          <w:color w:val="231F20"/>
        </w:rPr>
        <w:t>apparent</w:t>
      </w:r>
      <w:r>
        <w:rPr>
          <w:color w:val="231F20"/>
          <w:spacing w:val="-13"/>
        </w:rPr>
        <w:t> </w:t>
      </w:r>
      <w:r>
        <w:rPr>
          <w:color w:val="231F20"/>
        </w:rPr>
        <w:t>concern</w:t>
      </w:r>
      <w:r>
        <w:rPr>
          <w:color w:val="231F20"/>
          <w:spacing w:val="-12"/>
        </w:rPr>
        <w:t> </w:t>
      </w:r>
      <w:r>
        <w:rPr>
          <w:color w:val="231F20"/>
        </w:rPr>
        <w:t>with</w:t>
      </w:r>
      <w:r>
        <w:rPr>
          <w:color w:val="231F20"/>
          <w:spacing w:val="-13"/>
        </w:rPr>
        <w:t> </w:t>
      </w:r>
      <w:r>
        <w:rPr>
          <w:color w:val="231F20"/>
        </w:rPr>
        <w:t>this</w:t>
      </w:r>
      <w:r>
        <w:rPr>
          <w:color w:val="231F20"/>
          <w:spacing w:val="-12"/>
        </w:rPr>
        <w:t> </w:t>
      </w:r>
      <w:r>
        <w:rPr>
          <w:color w:val="231F20"/>
        </w:rPr>
        <w:t>aspect</w:t>
      </w:r>
      <w:r>
        <w:rPr>
          <w:color w:val="231F20"/>
          <w:spacing w:val="-13"/>
        </w:rPr>
        <w:t> </w:t>
      </w:r>
      <w:r>
        <w:rPr>
          <w:color w:val="231F20"/>
        </w:rPr>
        <w:t>of</w:t>
      </w:r>
      <w:r>
        <w:rPr>
          <w:color w:val="231F20"/>
          <w:spacing w:val="-12"/>
        </w:rPr>
        <w:t> </w:t>
      </w:r>
      <w:r>
        <w:rPr>
          <w:color w:val="231F20"/>
        </w:rPr>
        <w:t>a</w:t>
      </w:r>
      <w:r>
        <w:rPr>
          <w:color w:val="231F20"/>
          <w:spacing w:val="-13"/>
        </w:rPr>
        <w:t> </w:t>
      </w:r>
      <w:r>
        <w:rPr>
          <w:color w:val="231F20"/>
        </w:rPr>
        <w:t>company’s</w:t>
      </w:r>
      <w:r>
        <w:rPr>
          <w:color w:val="231F20"/>
          <w:spacing w:val="-12"/>
        </w:rPr>
        <w:t> </w:t>
      </w:r>
      <w:r>
        <w:rPr>
          <w:color w:val="231F20"/>
        </w:rPr>
        <w:t>financial </w:t>
      </w:r>
      <w:r>
        <w:rPr>
          <w:color w:val="231F20"/>
          <w:w w:val="90"/>
        </w:rPr>
        <w:t>condition—our analysis is probably better directed elsewhere. Should our analysis reveal </w:t>
      </w:r>
      <w:r>
        <w:rPr>
          <w:color w:val="231F20"/>
          <w:spacing w:val="-4"/>
        </w:rPr>
        <w:t>debt</w:t>
      </w:r>
      <w:r>
        <w:rPr>
          <w:color w:val="231F20"/>
          <w:spacing w:val="-9"/>
        </w:rPr>
        <w:t> </w:t>
      </w:r>
      <w:r>
        <w:rPr>
          <w:color w:val="231F20"/>
          <w:spacing w:val="-4"/>
        </w:rPr>
        <w:t>is</w:t>
      </w:r>
      <w:r>
        <w:rPr>
          <w:color w:val="231F20"/>
          <w:spacing w:val="-8"/>
        </w:rPr>
        <w:t> </w:t>
      </w:r>
      <w:r>
        <w:rPr>
          <w:color w:val="231F20"/>
          <w:spacing w:val="-4"/>
        </w:rPr>
        <w:t>a</w:t>
      </w:r>
      <w:r>
        <w:rPr>
          <w:color w:val="231F20"/>
          <w:spacing w:val="-9"/>
        </w:rPr>
        <w:t> </w:t>
      </w:r>
      <w:r>
        <w:rPr>
          <w:color w:val="231F20"/>
          <w:spacing w:val="-4"/>
        </w:rPr>
        <w:t>significant</w:t>
      </w:r>
      <w:r>
        <w:rPr>
          <w:color w:val="231F20"/>
          <w:spacing w:val="-8"/>
        </w:rPr>
        <w:t> </w:t>
      </w:r>
      <w:r>
        <w:rPr>
          <w:color w:val="231F20"/>
          <w:spacing w:val="-4"/>
        </w:rPr>
        <w:t>part</w:t>
      </w:r>
      <w:r>
        <w:rPr>
          <w:color w:val="231F20"/>
          <w:spacing w:val="-9"/>
        </w:rPr>
        <w:t> </w:t>
      </w:r>
      <w:r>
        <w:rPr>
          <w:color w:val="231F20"/>
          <w:spacing w:val="-4"/>
        </w:rPr>
        <w:t>of</w:t>
      </w:r>
      <w:r>
        <w:rPr>
          <w:color w:val="231F20"/>
          <w:spacing w:val="-8"/>
        </w:rPr>
        <w:t> </w:t>
      </w:r>
      <w:r>
        <w:rPr>
          <w:color w:val="231F20"/>
          <w:spacing w:val="-4"/>
        </w:rPr>
        <w:t>capitalization,</w:t>
      </w:r>
      <w:r>
        <w:rPr>
          <w:color w:val="231F20"/>
          <w:spacing w:val="-9"/>
        </w:rPr>
        <w:t> </w:t>
      </w:r>
      <w:r>
        <w:rPr>
          <w:color w:val="231F20"/>
          <w:spacing w:val="-4"/>
        </w:rPr>
        <w:t>then</w:t>
      </w:r>
      <w:r>
        <w:rPr>
          <w:color w:val="231F20"/>
          <w:spacing w:val="-8"/>
        </w:rPr>
        <w:t> </w:t>
      </w:r>
      <w:r>
        <w:rPr>
          <w:color w:val="231F20"/>
          <w:spacing w:val="-4"/>
        </w:rPr>
        <w:t>further</w:t>
      </w:r>
      <w:r>
        <w:rPr>
          <w:color w:val="231F20"/>
          <w:spacing w:val="-9"/>
        </w:rPr>
        <w:t> </w:t>
      </w:r>
      <w:r>
        <w:rPr>
          <w:color w:val="231F20"/>
          <w:spacing w:val="-4"/>
        </w:rPr>
        <w:t>analysis</w:t>
      </w:r>
      <w:r>
        <w:rPr>
          <w:color w:val="231F20"/>
          <w:spacing w:val="-8"/>
        </w:rPr>
        <w:t> </w:t>
      </w:r>
      <w:r>
        <w:rPr>
          <w:color w:val="231F20"/>
          <w:spacing w:val="-4"/>
        </w:rPr>
        <w:t>is</w:t>
      </w:r>
      <w:r>
        <w:rPr>
          <w:color w:val="231F20"/>
          <w:spacing w:val="-9"/>
        </w:rPr>
        <w:t> </w:t>
      </w:r>
      <w:r>
        <w:rPr>
          <w:color w:val="231F20"/>
          <w:spacing w:val="-4"/>
        </w:rPr>
        <w:t>necessary.</w:t>
      </w:r>
      <w:r>
        <w:rPr>
          <w:color w:val="231F20"/>
          <w:spacing w:val="-8"/>
        </w:rPr>
        <w:t> </w:t>
      </w:r>
      <w:r>
        <w:rPr>
          <w:color w:val="231F20"/>
          <w:spacing w:val="-4"/>
        </w:rPr>
        <w:t>Extended analysis should focus on several different aspects of a company’s financial condition, </w:t>
      </w:r>
      <w:r>
        <w:rPr>
          <w:color w:val="231F20"/>
          <w:spacing w:val="-2"/>
        </w:rPr>
        <w:t>results</w:t>
      </w:r>
      <w:r>
        <w:rPr>
          <w:color w:val="231F20"/>
          <w:spacing w:val="-11"/>
        </w:rPr>
        <w:t> </w:t>
      </w:r>
      <w:r>
        <w:rPr>
          <w:color w:val="231F20"/>
          <w:spacing w:val="-2"/>
        </w:rPr>
        <w:t>of</w:t>
      </w:r>
      <w:r>
        <w:rPr>
          <w:color w:val="231F20"/>
          <w:spacing w:val="-10"/>
        </w:rPr>
        <w:t> </w:t>
      </w:r>
      <w:r>
        <w:rPr>
          <w:color w:val="231F20"/>
          <w:spacing w:val="-2"/>
        </w:rPr>
        <w:t>operations,</w:t>
      </w:r>
      <w:r>
        <w:rPr>
          <w:color w:val="231F20"/>
          <w:spacing w:val="-11"/>
        </w:rPr>
        <w:t> </w:t>
      </w:r>
      <w:r>
        <w:rPr>
          <w:color w:val="231F20"/>
          <w:spacing w:val="-2"/>
        </w:rPr>
        <w:t>and</w:t>
      </w:r>
      <w:r>
        <w:rPr>
          <w:color w:val="231F20"/>
          <w:spacing w:val="-10"/>
        </w:rPr>
        <w:t> </w:t>
      </w:r>
      <w:r>
        <w:rPr>
          <w:color w:val="231F20"/>
          <w:spacing w:val="-2"/>
        </w:rPr>
        <w:t>future</w:t>
      </w:r>
      <w:r>
        <w:rPr>
          <w:color w:val="231F20"/>
          <w:spacing w:val="-11"/>
        </w:rPr>
        <w:t> </w:t>
      </w:r>
      <w:r>
        <w:rPr>
          <w:color w:val="231F20"/>
          <w:spacing w:val="-2"/>
        </w:rPr>
        <w:t>prospects.</w:t>
      </w:r>
    </w:p>
    <w:p>
      <w:pPr>
        <w:pStyle w:val="BodyText"/>
        <w:spacing w:line="232" w:lineRule="auto"/>
        <w:ind w:left="1442" w:firstLine="240"/>
        <w:jc w:val="both"/>
      </w:pPr>
      <w:r>
        <w:rPr>
          <w:color w:val="231F20"/>
          <w:spacing w:val="-6"/>
        </w:rPr>
        <w:t>Analysis of short-term liquidity is always important because before we assess long- </w:t>
      </w:r>
      <w:r>
        <w:rPr>
          <w:color w:val="231F20"/>
        </w:rPr>
        <w:t>term</w:t>
      </w:r>
      <w:r>
        <w:rPr>
          <w:color w:val="231F20"/>
          <w:spacing w:val="-9"/>
        </w:rPr>
        <w:t> </w:t>
      </w:r>
      <w:r>
        <w:rPr>
          <w:color w:val="231F20"/>
        </w:rPr>
        <w:t>solvency</w:t>
      </w:r>
      <w:r>
        <w:rPr>
          <w:color w:val="231F20"/>
          <w:spacing w:val="-9"/>
        </w:rPr>
        <w:t> </w:t>
      </w:r>
      <w:r>
        <w:rPr>
          <w:color w:val="231F20"/>
        </w:rPr>
        <w:t>we</w:t>
      </w:r>
      <w:r>
        <w:rPr>
          <w:color w:val="231F20"/>
          <w:spacing w:val="-9"/>
        </w:rPr>
        <w:t> </w:t>
      </w:r>
      <w:r>
        <w:rPr>
          <w:color w:val="231F20"/>
        </w:rPr>
        <w:t>want</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satisfied</w:t>
      </w:r>
      <w:r>
        <w:rPr>
          <w:color w:val="231F20"/>
          <w:spacing w:val="-9"/>
        </w:rPr>
        <w:t> </w:t>
      </w:r>
      <w:r>
        <w:rPr>
          <w:color w:val="231F20"/>
        </w:rPr>
        <w:t>about</w:t>
      </w:r>
      <w:r>
        <w:rPr>
          <w:color w:val="231F20"/>
          <w:spacing w:val="-9"/>
        </w:rPr>
        <w:t> </w:t>
      </w:r>
      <w:r>
        <w:rPr>
          <w:color w:val="231F20"/>
        </w:rPr>
        <w:t>the</w:t>
      </w:r>
      <w:r>
        <w:rPr>
          <w:color w:val="231F20"/>
          <w:spacing w:val="-9"/>
        </w:rPr>
        <w:t> </w:t>
      </w:r>
      <w:r>
        <w:rPr>
          <w:color w:val="231F20"/>
        </w:rPr>
        <w:t>near-term</w:t>
      </w:r>
      <w:r>
        <w:rPr>
          <w:color w:val="231F20"/>
          <w:spacing w:val="-9"/>
        </w:rPr>
        <w:t> </w:t>
      </w:r>
      <w:r>
        <w:rPr>
          <w:color w:val="231F20"/>
        </w:rPr>
        <w:t>financial</w:t>
      </w:r>
      <w:r>
        <w:rPr>
          <w:color w:val="231F20"/>
          <w:spacing w:val="-9"/>
        </w:rPr>
        <w:t> </w:t>
      </w:r>
      <w:r>
        <w:rPr>
          <w:color w:val="231F20"/>
        </w:rPr>
        <w:t>survival</w:t>
      </w:r>
      <w:r>
        <w:rPr>
          <w:color w:val="231F20"/>
          <w:spacing w:val="-9"/>
        </w:rPr>
        <w:t> </w:t>
      </w:r>
      <w:r>
        <w:rPr>
          <w:color w:val="231F20"/>
        </w:rPr>
        <w:t>of</w:t>
      </w:r>
      <w:r>
        <w:rPr>
          <w:color w:val="231F20"/>
          <w:spacing w:val="-9"/>
        </w:rPr>
        <w:t> </w:t>
      </w:r>
      <w:r>
        <w:rPr>
          <w:color w:val="231F20"/>
        </w:rPr>
        <w:t>the </w:t>
      </w:r>
      <w:r>
        <w:rPr>
          <w:color w:val="231F20"/>
          <w:w w:val="90"/>
        </w:rPr>
        <w:t>company. We described various analyses of short-term liquidity already in this chapter. </w:t>
      </w:r>
      <w:r>
        <w:rPr>
          <w:color w:val="231F20"/>
          <w:spacing w:val="-6"/>
        </w:rPr>
        <w:t>Loan</w:t>
      </w:r>
      <w:r>
        <w:rPr>
          <w:color w:val="231F20"/>
          <w:spacing w:val="-7"/>
        </w:rPr>
        <w:t> </w:t>
      </w:r>
      <w:r>
        <w:rPr>
          <w:color w:val="231F20"/>
          <w:spacing w:val="-6"/>
        </w:rPr>
        <w:t>and bond</w:t>
      </w:r>
      <w:r>
        <w:rPr>
          <w:color w:val="231F20"/>
          <w:spacing w:val="-7"/>
        </w:rPr>
        <w:t> </w:t>
      </w:r>
      <w:r>
        <w:rPr>
          <w:color w:val="231F20"/>
          <w:spacing w:val="-6"/>
        </w:rPr>
        <w:t>indenture covenants</w:t>
      </w:r>
      <w:r>
        <w:rPr>
          <w:color w:val="231F20"/>
          <w:spacing w:val="-7"/>
        </w:rPr>
        <w:t> </w:t>
      </w:r>
      <w:r>
        <w:rPr>
          <w:color w:val="231F20"/>
          <w:spacing w:val="-6"/>
        </w:rPr>
        <w:t>requiring maintenance</w:t>
      </w:r>
      <w:r>
        <w:rPr>
          <w:color w:val="231F20"/>
          <w:spacing w:val="-7"/>
        </w:rPr>
        <w:t> </w:t>
      </w:r>
      <w:r>
        <w:rPr>
          <w:color w:val="231F20"/>
          <w:spacing w:val="-6"/>
        </w:rPr>
        <w:t>of minimum</w:t>
      </w:r>
      <w:r>
        <w:rPr>
          <w:color w:val="231F20"/>
          <w:spacing w:val="-7"/>
        </w:rPr>
        <w:t> </w:t>
      </w:r>
      <w:r>
        <w:rPr>
          <w:color w:val="231F20"/>
          <w:spacing w:val="-6"/>
        </w:rPr>
        <w:t>working cap- </w:t>
      </w:r>
      <w:r>
        <w:rPr>
          <w:color w:val="231F20"/>
          <w:spacing w:val="-2"/>
        </w:rPr>
        <w:t>ital</w:t>
      </w:r>
      <w:r>
        <w:rPr>
          <w:color w:val="231F20"/>
          <w:spacing w:val="-11"/>
        </w:rPr>
        <w:t> </w:t>
      </w:r>
      <w:r>
        <w:rPr>
          <w:color w:val="231F20"/>
          <w:spacing w:val="-2"/>
        </w:rPr>
        <w:t>levels</w:t>
      </w:r>
      <w:r>
        <w:rPr>
          <w:color w:val="231F20"/>
          <w:spacing w:val="-10"/>
        </w:rPr>
        <w:t> </w:t>
      </w:r>
      <w:r>
        <w:rPr>
          <w:color w:val="231F20"/>
          <w:spacing w:val="-2"/>
        </w:rPr>
        <w:t>attest</w:t>
      </w:r>
      <w:r>
        <w:rPr>
          <w:color w:val="231F20"/>
          <w:spacing w:val="-11"/>
        </w:rPr>
        <w:t> </w:t>
      </w:r>
      <w:r>
        <w:rPr>
          <w:color w:val="231F20"/>
          <w:spacing w:val="-2"/>
        </w:rPr>
        <w:t>to</w:t>
      </w:r>
      <w:r>
        <w:rPr>
          <w:color w:val="231F20"/>
          <w:spacing w:val="-10"/>
        </w:rPr>
        <w:t> </w:t>
      </w:r>
      <w:r>
        <w:rPr>
          <w:color w:val="231F20"/>
          <w:spacing w:val="-2"/>
        </w:rPr>
        <w:t>the</w:t>
      </w:r>
      <w:r>
        <w:rPr>
          <w:color w:val="231F20"/>
          <w:spacing w:val="-11"/>
        </w:rPr>
        <w:t> </w:t>
      </w:r>
      <w:r>
        <w:rPr>
          <w:color w:val="231F20"/>
          <w:spacing w:val="-2"/>
        </w:rPr>
        <w:t>importance</w:t>
      </w:r>
      <w:r>
        <w:rPr>
          <w:color w:val="231F20"/>
          <w:spacing w:val="-10"/>
        </w:rPr>
        <w:t> </w:t>
      </w:r>
      <w:r>
        <w:rPr>
          <w:color w:val="231F20"/>
          <w:spacing w:val="-2"/>
        </w:rPr>
        <w:t>of</w:t>
      </w:r>
      <w:r>
        <w:rPr>
          <w:color w:val="231F20"/>
          <w:spacing w:val="-11"/>
        </w:rPr>
        <w:t> </w:t>
      </w:r>
      <w:r>
        <w:rPr>
          <w:color w:val="231F20"/>
          <w:spacing w:val="-2"/>
        </w:rPr>
        <w:t>current</w:t>
      </w:r>
      <w:r>
        <w:rPr>
          <w:color w:val="231F20"/>
          <w:spacing w:val="-10"/>
        </w:rPr>
        <w:t> </w:t>
      </w:r>
      <w:r>
        <w:rPr>
          <w:color w:val="231F20"/>
          <w:spacing w:val="-2"/>
        </w:rPr>
        <w:t>liquidity</w:t>
      </w:r>
      <w:r>
        <w:rPr>
          <w:color w:val="231F20"/>
          <w:spacing w:val="-11"/>
        </w:rPr>
        <w:t> </w:t>
      </w:r>
      <w:r>
        <w:rPr>
          <w:color w:val="231F20"/>
          <w:spacing w:val="-2"/>
        </w:rPr>
        <w:t>in</w:t>
      </w:r>
      <w:r>
        <w:rPr>
          <w:color w:val="231F20"/>
          <w:spacing w:val="-10"/>
        </w:rPr>
        <w:t> </w:t>
      </w:r>
      <w:r>
        <w:rPr>
          <w:color w:val="231F20"/>
          <w:spacing w:val="-2"/>
        </w:rPr>
        <w:t>ensuring</w:t>
      </w:r>
      <w:r>
        <w:rPr>
          <w:color w:val="231F20"/>
          <w:spacing w:val="-11"/>
        </w:rPr>
        <w:t> </w:t>
      </w:r>
      <w:r>
        <w:rPr>
          <w:color w:val="231F20"/>
          <w:spacing w:val="-2"/>
        </w:rPr>
        <w:t>a</w:t>
      </w:r>
      <w:r>
        <w:rPr>
          <w:color w:val="231F20"/>
          <w:spacing w:val="-10"/>
        </w:rPr>
        <w:t> </w:t>
      </w:r>
      <w:r>
        <w:rPr>
          <w:color w:val="231F20"/>
          <w:spacing w:val="-2"/>
        </w:rPr>
        <w:t>company’s</w:t>
      </w:r>
      <w:r>
        <w:rPr>
          <w:color w:val="231F20"/>
          <w:spacing w:val="-11"/>
        </w:rPr>
        <w:t> </w:t>
      </w:r>
      <w:r>
        <w:rPr>
          <w:color w:val="231F20"/>
          <w:spacing w:val="-2"/>
        </w:rPr>
        <w:t>long- term</w:t>
      </w:r>
      <w:r>
        <w:rPr>
          <w:color w:val="231F20"/>
          <w:spacing w:val="-6"/>
        </w:rPr>
        <w:t> </w:t>
      </w:r>
      <w:r>
        <w:rPr>
          <w:color w:val="231F20"/>
          <w:spacing w:val="-2"/>
        </w:rPr>
        <w:t>solvency.</w:t>
      </w:r>
      <w:r>
        <w:rPr>
          <w:color w:val="231F20"/>
          <w:spacing w:val="-6"/>
        </w:rPr>
        <w:t> </w:t>
      </w:r>
      <w:r>
        <w:rPr>
          <w:color w:val="231F20"/>
          <w:spacing w:val="-2"/>
        </w:rPr>
        <w:t>Additional</w:t>
      </w:r>
      <w:r>
        <w:rPr>
          <w:color w:val="231F20"/>
          <w:spacing w:val="-6"/>
        </w:rPr>
        <w:t> </w:t>
      </w:r>
      <w:r>
        <w:rPr>
          <w:color w:val="231F20"/>
          <w:spacing w:val="-2"/>
        </w:rPr>
        <w:t>analytical</w:t>
      </w:r>
      <w:r>
        <w:rPr>
          <w:color w:val="231F20"/>
          <w:spacing w:val="-6"/>
        </w:rPr>
        <w:t> </w:t>
      </w:r>
      <w:r>
        <w:rPr>
          <w:color w:val="231F20"/>
          <w:spacing w:val="-2"/>
        </w:rPr>
        <w:t>tests</w:t>
      </w:r>
      <w:r>
        <w:rPr>
          <w:color w:val="231F20"/>
          <w:spacing w:val="-6"/>
        </w:rPr>
        <w:t> </w:t>
      </w:r>
      <w:r>
        <w:rPr>
          <w:color w:val="231F20"/>
          <w:spacing w:val="-2"/>
        </w:rPr>
        <w:t>of</w:t>
      </w:r>
      <w:r>
        <w:rPr>
          <w:color w:val="231F20"/>
          <w:spacing w:val="-6"/>
        </w:rPr>
        <w:t> </w:t>
      </w:r>
      <w:r>
        <w:rPr>
          <w:color w:val="231F20"/>
          <w:spacing w:val="-2"/>
        </w:rPr>
        <w:t>importance</w:t>
      </w:r>
      <w:r>
        <w:rPr>
          <w:color w:val="231F20"/>
          <w:spacing w:val="-6"/>
        </w:rPr>
        <w:t> </w:t>
      </w:r>
      <w:r>
        <w:rPr>
          <w:color w:val="231F20"/>
          <w:spacing w:val="-2"/>
        </w:rPr>
        <w:t>include</w:t>
      </w:r>
      <w:r>
        <w:rPr>
          <w:color w:val="231F20"/>
          <w:spacing w:val="-6"/>
        </w:rPr>
        <w:t> </w:t>
      </w:r>
      <w:r>
        <w:rPr>
          <w:color w:val="231F20"/>
          <w:spacing w:val="-2"/>
        </w:rPr>
        <w:t>the</w:t>
      </w:r>
      <w:r>
        <w:rPr>
          <w:color w:val="231F20"/>
          <w:spacing w:val="-6"/>
        </w:rPr>
        <w:t> </w:t>
      </w:r>
      <w:r>
        <w:rPr>
          <w:color w:val="231F20"/>
          <w:spacing w:val="-2"/>
        </w:rPr>
        <w:t>examination</w:t>
      </w:r>
      <w:r>
        <w:rPr>
          <w:color w:val="231F20"/>
          <w:spacing w:val="-6"/>
        </w:rPr>
        <w:t> </w:t>
      </w:r>
      <w:r>
        <w:rPr>
          <w:color w:val="231F20"/>
          <w:spacing w:val="-2"/>
        </w:rPr>
        <w:t>of </w:t>
      </w:r>
      <w:r>
        <w:rPr>
          <w:color w:val="231F20"/>
          <w:spacing w:val="-4"/>
        </w:rPr>
        <w:t>debt</w:t>
      </w:r>
      <w:r>
        <w:rPr>
          <w:color w:val="231F20"/>
          <w:spacing w:val="-11"/>
        </w:rPr>
        <w:t> </w:t>
      </w:r>
      <w:r>
        <w:rPr>
          <w:color w:val="231F20"/>
          <w:spacing w:val="-4"/>
        </w:rPr>
        <w:t>maturities</w:t>
      </w:r>
      <w:r>
        <w:rPr>
          <w:color w:val="231F20"/>
          <w:spacing w:val="-8"/>
        </w:rPr>
        <w:t> </w:t>
      </w:r>
      <w:r>
        <w:rPr>
          <w:color w:val="231F20"/>
          <w:spacing w:val="-4"/>
        </w:rPr>
        <w:t>(as</w:t>
      </w:r>
      <w:r>
        <w:rPr>
          <w:color w:val="231F20"/>
          <w:spacing w:val="-9"/>
        </w:rPr>
        <w:t> </w:t>
      </w:r>
      <w:r>
        <w:rPr>
          <w:color w:val="231F20"/>
          <w:spacing w:val="-4"/>
        </w:rPr>
        <w:t>to</w:t>
      </w:r>
      <w:r>
        <w:rPr>
          <w:color w:val="231F20"/>
          <w:spacing w:val="-8"/>
        </w:rPr>
        <w:t> </w:t>
      </w:r>
      <w:r>
        <w:rPr>
          <w:color w:val="231F20"/>
          <w:spacing w:val="-4"/>
        </w:rPr>
        <w:t>amount</w:t>
      </w:r>
      <w:r>
        <w:rPr>
          <w:color w:val="231F20"/>
          <w:spacing w:val="-9"/>
        </w:rPr>
        <w:t> </w:t>
      </w:r>
      <w:r>
        <w:rPr>
          <w:color w:val="231F20"/>
          <w:spacing w:val="-4"/>
        </w:rPr>
        <w:t>and</w:t>
      </w:r>
      <w:r>
        <w:rPr>
          <w:color w:val="231F20"/>
          <w:spacing w:val="-8"/>
        </w:rPr>
        <w:t> </w:t>
      </w:r>
      <w:r>
        <w:rPr>
          <w:color w:val="231F20"/>
          <w:spacing w:val="-4"/>
        </w:rPr>
        <w:t>timing),</w:t>
      </w:r>
      <w:r>
        <w:rPr>
          <w:color w:val="231F20"/>
          <w:spacing w:val="-9"/>
        </w:rPr>
        <w:t> </w:t>
      </w:r>
      <w:r>
        <w:rPr>
          <w:color w:val="231F20"/>
          <w:spacing w:val="-4"/>
        </w:rPr>
        <w:t>interest</w:t>
      </w:r>
      <w:r>
        <w:rPr>
          <w:color w:val="231F20"/>
          <w:spacing w:val="-8"/>
        </w:rPr>
        <w:t> </w:t>
      </w:r>
      <w:r>
        <w:rPr>
          <w:color w:val="231F20"/>
          <w:spacing w:val="-4"/>
        </w:rPr>
        <w:t>costs,</w:t>
      </w:r>
      <w:r>
        <w:rPr>
          <w:color w:val="231F20"/>
          <w:spacing w:val="-9"/>
        </w:rPr>
        <w:t> </w:t>
      </w:r>
      <w:r>
        <w:rPr>
          <w:color w:val="231F20"/>
          <w:spacing w:val="-4"/>
        </w:rPr>
        <w:t>and</w:t>
      </w:r>
      <w:r>
        <w:rPr>
          <w:color w:val="231F20"/>
          <w:spacing w:val="-8"/>
        </w:rPr>
        <w:t> </w:t>
      </w:r>
      <w:r>
        <w:rPr>
          <w:color w:val="231F20"/>
          <w:spacing w:val="-4"/>
        </w:rPr>
        <w:t>risk-bearing</w:t>
      </w:r>
      <w:r>
        <w:rPr>
          <w:color w:val="231F20"/>
          <w:spacing w:val="-9"/>
        </w:rPr>
        <w:t> </w:t>
      </w:r>
      <w:r>
        <w:rPr>
          <w:color w:val="231F20"/>
          <w:spacing w:val="-4"/>
        </w:rPr>
        <w:t>factors.</w:t>
      </w:r>
      <w:r>
        <w:rPr>
          <w:color w:val="231F20"/>
          <w:spacing w:val="-8"/>
        </w:rPr>
        <w:t> </w:t>
      </w:r>
      <w:r>
        <w:rPr>
          <w:color w:val="231F20"/>
          <w:spacing w:val="-4"/>
        </w:rPr>
        <w:t>The </w:t>
      </w:r>
      <w:r>
        <w:rPr>
          <w:color w:val="231F20"/>
          <w:spacing w:val="-2"/>
        </w:rPr>
        <w:t>latter</w:t>
      </w:r>
      <w:r>
        <w:rPr>
          <w:color w:val="231F20"/>
          <w:spacing w:val="-4"/>
        </w:rPr>
        <w:t> </w:t>
      </w:r>
      <w:r>
        <w:rPr>
          <w:color w:val="231F20"/>
          <w:spacing w:val="-2"/>
        </w:rPr>
        <w:t>factors</w:t>
      </w:r>
      <w:r>
        <w:rPr>
          <w:color w:val="231F20"/>
          <w:spacing w:val="-4"/>
        </w:rPr>
        <w:t> </w:t>
      </w:r>
      <w:r>
        <w:rPr>
          <w:color w:val="231F20"/>
          <w:spacing w:val="-2"/>
        </w:rPr>
        <w:t>include</w:t>
      </w:r>
      <w:r>
        <w:rPr>
          <w:color w:val="231F20"/>
          <w:spacing w:val="-4"/>
        </w:rPr>
        <w:t> </w:t>
      </w:r>
      <w:r>
        <w:rPr>
          <w:color w:val="231F20"/>
          <w:spacing w:val="-2"/>
        </w:rPr>
        <w:t>a</w:t>
      </w:r>
      <w:r>
        <w:rPr>
          <w:color w:val="231F20"/>
          <w:spacing w:val="-4"/>
        </w:rPr>
        <w:t> </w:t>
      </w:r>
      <w:r>
        <w:rPr>
          <w:color w:val="231F20"/>
          <w:spacing w:val="-2"/>
        </w:rPr>
        <w:t>company’s</w:t>
      </w:r>
      <w:r>
        <w:rPr>
          <w:color w:val="231F20"/>
          <w:spacing w:val="-4"/>
        </w:rPr>
        <w:t> </w:t>
      </w:r>
      <w:r>
        <w:rPr>
          <w:color w:val="231F20"/>
          <w:spacing w:val="-2"/>
        </w:rPr>
        <w:t>earnings</w:t>
      </w:r>
      <w:r>
        <w:rPr>
          <w:color w:val="231F20"/>
          <w:spacing w:val="-4"/>
        </w:rPr>
        <w:t> </w:t>
      </w:r>
      <w:r>
        <w:rPr>
          <w:color w:val="231F20"/>
          <w:spacing w:val="-2"/>
        </w:rPr>
        <w:t>stability</w:t>
      </w:r>
      <w:r>
        <w:rPr>
          <w:color w:val="231F20"/>
          <w:spacing w:val="-4"/>
        </w:rPr>
        <w:t> </w:t>
      </w:r>
      <w:r>
        <w:rPr>
          <w:color w:val="231F20"/>
          <w:spacing w:val="-2"/>
        </w:rPr>
        <w:t>or</w:t>
      </w:r>
      <w:r>
        <w:rPr>
          <w:color w:val="231F20"/>
          <w:spacing w:val="-4"/>
        </w:rPr>
        <w:t> </w:t>
      </w:r>
      <w:r>
        <w:rPr>
          <w:color w:val="231F20"/>
          <w:spacing w:val="-2"/>
        </w:rPr>
        <w:t>persistence,</w:t>
      </w:r>
      <w:r>
        <w:rPr>
          <w:color w:val="231F20"/>
          <w:spacing w:val="-4"/>
        </w:rPr>
        <w:t> </w:t>
      </w:r>
      <w:r>
        <w:rPr>
          <w:color w:val="231F20"/>
          <w:spacing w:val="-2"/>
        </w:rPr>
        <w:t>industry</w:t>
      </w:r>
      <w:r>
        <w:rPr>
          <w:color w:val="231F20"/>
          <w:spacing w:val="-4"/>
        </w:rPr>
        <w:t> </w:t>
      </w:r>
      <w:r>
        <w:rPr>
          <w:color w:val="231F20"/>
          <w:spacing w:val="-2"/>
        </w:rPr>
        <w:t>perfor- </w:t>
      </w:r>
      <w:r>
        <w:rPr>
          <w:color w:val="231F20"/>
        </w:rPr>
        <w:t>mance,</w:t>
      </w:r>
      <w:r>
        <w:rPr>
          <w:color w:val="231F20"/>
          <w:spacing w:val="-2"/>
        </w:rPr>
        <w:t> </w:t>
      </w:r>
      <w:r>
        <w:rPr>
          <w:color w:val="231F20"/>
        </w:rPr>
        <w:t>and</w:t>
      </w:r>
      <w:r>
        <w:rPr>
          <w:color w:val="231F20"/>
          <w:spacing w:val="-2"/>
        </w:rPr>
        <w:t> </w:t>
      </w:r>
      <w:r>
        <w:rPr>
          <w:color w:val="231F20"/>
        </w:rPr>
        <w:t>composition</w:t>
      </w:r>
      <w:r>
        <w:rPr>
          <w:color w:val="231F20"/>
          <w:spacing w:val="-2"/>
        </w:rPr>
        <w:t> </w:t>
      </w:r>
      <w:r>
        <w:rPr>
          <w:color w:val="231F20"/>
        </w:rPr>
        <w:t>of</w:t>
      </w:r>
      <w:r>
        <w:rPr>
          <w:color w:val="231F20"/>
          <w:spacing w:val="-2"/>
        </w:rPr>
        <w:t> </w:t>
      </w:r>
      <w:r>
        <w:rPr>
          <w:color w:val="231F20"/>
        </w:rPr>
        <w:t>assets.</w:t>
      </w:r>
    </w:p>
    <w:p>
      <w:pPr>
        <w:pStyle w:val="BodyText"/>
        <w:spacing w:before="4"/>
        <w:rPr>
          <w:sz w:val="21"/>
        </w:rPr>
      </w:pPr>
    </w:p>
    <w:p>
      <w:pPr>
        <w:pStyle w:val="Heading3"/>
        <w:spacing w:before="1"/>
        <w:jc w:val="left"/>
      </w:pPr>
      <w:r>
        <w:rPr>
          <w:color w:val="231F20"/>
          <w:w w:val="90"/>
        </w:rPr>
        <w:t>Asset-Based</w:t>
      </w:r>
      <w:r>
        <w:rPr>
          <w:color w:val="231F20"/>
          <w:spacing w:val="-6"/>
        </w:rPr>
        <w:t> </w:t>
      </w:r>
      <w:r>
        <w:rPr>
          <w:color w:val="231F20"/>
          <w:w w:val="90"/>
        </w:rPr>
        <w:t>Measures</w:t>
      </w:r>
      <w:r>
        <w:rPr>
          <w:color w:val="231F20"/>
          <w:spacing w:val="-6"/>
        </w:rPr>
        <w:t> </w:t>
      </w:r>
      <w:r>
        <w:rPr>
          <w:color w:val="231F20"/>
          <w:w w:val="90"/>
        </w:rPr>
        <w:t>of</w:t>
      </w:r>
      <w:r>
        <w:rPr>
          <w:color w:val="231F20"/>
          <w:spacing w:val="-6"/>
        </w:rPr>
        <w:t> </w:t>
      </w:r>
      <w:r>
        <w:rPr>
          <w:color w:val="231F20"/>
          <w:spacing w:val="-2"/>
          <w:w w:val="90"/>
        </w:rPr>
        <w:t>Solvency</w:t>
      </w:r>
    </w:p>
    <w:p>
      <w:pPr>
        <w:pStyle w:val="BodyText"/>
        <w:spacing w:before="56"/>
        <w:ind w:left="1442"/>
        <w:jc w:val="both"/>
      </w:pPr>
      <w:r>
        <w:rPr>
          <w:color w:val="231F20"/>
          <w:spacing w:val="-8"/>
        </w:rPr>
        <w:t>This</w:t>
      </w:r>
      <w:r>
        <w:rPr>
          <w:color w:val="231F20"/>
          <w:spacing w:val="5"/>
        </w:rPr>
        <w:t> </w:t>
      </w:r>
      <w:r>
        <w:rPr>
          <w:color w:val="231F20"/>
          <w:spacing w:val="-8"/>
        </w:rPr>
        <w:t>section</w:t>
      </w:r>
      <w:r>
        <w:rPr>
          <w:color w:val="231F20"/>
          <w:spacing w:val="5"/>
        </w:rPr>
        <w:t> </w:t>
      </w:r>
      <w:r>
        <w:rPr>
          <w:color w:val="231F20"/>
          <w:spacing w:val="-8"/>
        </w:rPr>
        <w:t>describes</w:t>
      </w:r>
      <w:r>
        <w:rPr>
          <w:color w:val="231F20"/>
          <w:spacing w:val="5"/>
        </w:rPr>
        <w:t> </w:t>
      </w:r>
      <w:r>
        <w:rPr>
          <w:color w:val="231F20"/>
          <w:spacing w:val="-8"/>
        </w:rPr>
        <w:t>two</w:t>
      </w:r>
      <w:r>
        <w:rPr>
          <w:color w:val="231F20"/>
          <w:spacing w:val="5"/>
        </w:rPr>
        <w:t> </w:t>
      </w:r>
      <w:r>
        <w:rPr>
          <w:color w:val="231F20"/>
          <w:spacing w:val="-8"/>
        </w:rPr>
        <w:t>categories</w:t>
      </w:r>
      <w:r>
        <w:rPr>
          <w:color w:val="231F20"/>
          <w:spacing w:val="5"/>
        </w:rPr>
        <w:t> </w:t>
      </w:r>
      <w:r>
        <w:rPr>
          <w:color w:val="231F20"/>
          <w:spacing w:val="-8"/>
        </w:rPr>
        <w:t>of</w:t>
      </w:r>
      <w:r>
        <w:rPr>
          <w:color w:val="231F20"/>
          <w:spacing w:val="5"/>
        </w:rPr>
        <w:t> </w:t>
      </w:r>
      <w:r>
        <w:rPr>
          <w:color w:val="231F20"/>
          <w:spacing w:val="-8"/>
        </w:rPr>
        <w:t>asset-based</w:t>
      </w:r>
      <w:r>
        <w:rPr>
          <w:color w:val="231F20"/>
          <w:spacing w:val="6"/>
        </w:rPr>
        <w:t> </w:t>
      </w:r>
      <w:r>
        <w:rPr>
          <w:color w:val="231F20"/>
          <w:spacing w:val="-8"/>
        </w:rPr>
        <w:t>analyses</w:t>
      </w:r>
      <w:r>
        <w:rPr>
          <w:color w:val="231F20"/>
          <w:spacing w:val="5"/>
        </w:rPr>
        <w:t> </w:t>
      </w:r>
      <w:r>
        <w:rPr>
          <w:color w:val="231F20"/>
          <w:spacing w:val="-8"/>
        </w:rPr>
        <w:t>of</w:t>
      </w:r>
      <w:r>
        <w:rPr>
          <w:color w:val="231F20"/>
          <w:spacing w:val="5"/>
        </w:rPr>
        <w:t> </w:t>
      </w:r>
      <w:r>
        <w:rPr>
          <w:color w:val="231F20"/>
          <w:spacing w:val="-8"/>
        </w:rPr>
        <w:t>a</w:t>
      </w:r>
      <w:r>
        <w:rPr>
          <w:color w:val="231F20"/>
          <w:spacing w:val="5"/>
        </w:rPr>
        <w:t> </w:t>
      </w:r>
      <w:r>
        <w:rPr>
          <w:color w:val="231F20"/>
          <w:spacing w:val="-8"/>
        </w:rPr>
        <w:t>company’s</w:t>
      </w:r>
      <w:r>
        <w:rPr>
          <w:color w:val="231F20"/>
          <w:spacing w:val="5"/>
        </w:rPr>
        <w:t> </w:t>
      </w:r>
      <w:r>
        <w:rPr>
          <w:color w:val="231F20"/>
          <w:spacing w:val="-8"/>
        </w:rPr>
        <w:t>solvency.</w:t>
      </w:r>
    </w:p>
    <w:p>
      <w:pPr>
        <w:pStyle w:val="Heading4"/>
        <w:spacing w:before="201"/>
        <w:ind w:left="1442"/>
        <w:jc w:val="left"/>
        <w:rPr>
          <w:i/>
        </w:rPr>
      </w:pPr>
      <w:r>
        <w:rPr>
          <w:i/>
          <w:color w:val="231F20"/>
          <w:w w:val="85"/>
        </w:rPr>
        <w:t>Asset</w:t>
      </w:r>
      <w:r>
        <w:rPr>
          <w:i/>
          <w:color w:val="231F20"/>
          <w:spacing w:val="12"/>
        </w:rPr>
        <w:t> </w:t>
      </w:r>
      <w:r>
        <w:rPr>
          <w:i/>
          <w:color w:val="231F20"/>
          <w:w w:val="85"/>
        </w:rPr>
        <w:t>Composition</w:t>
      </w:r>
      <w:r>
        <w:rPr>
          <w:i/>
          <w:color w:val="231F20"/>
          <w:spacing w:val="13"/>
        </w:rPr>
        <w:t> </w:t>
      </w:r>
      <w:r>
        <w:rPr>
          <w:i/>
          <w:color w:val="231F20"/>
          <w:w w:val="85"/>
        </w:rPr>
        <w:t>in</w:t>
      </w:r>
      <w:r>
        <w:rPr>
          <w:i/>
          <w:color w:val="231F20"/>
          <w:spacing w:val="12"/>
        </w:rPr>
        <w:t> </w:t>
      </w:r>
      <w:r>
        <w:rPr>
          <w:i/>
          <w:color w:val="231F20"/>
          <w:w w:val="85"/>
        </w:rPr>
        <w:t>Solvency</w:t>
      </w:r>
      <w:r>
        <w:rPr>
          <w:i/>
          <w:color w:val="231F20"/>
          <w:spacing w:val="13"/>
        </w:rPr>
        <w:t> </w:t>
      </w:r>
      <w:r>
        <w:rPr>
          <w:i/>
          <w:color w:val="231F20"/>
          <w:spacing w:val="-2"/>
          <w:w w:val="85"/>
        </w:rPr>
        <w:t>Analysis</w:t>
      </w:r>
    </w:p>
    <w:p>
      <w:pPr>
        <w:pStyle w:val="BodyText"/>
        <w:spacing w:line="225" w:lineRule="exact" w:before="66"/>
        <w:ind w:left="1442"/>
        <w:jc w:val="both"/>
      </w:pPr>
      <w:r>
        <w:rPr>
          <w:color w:val="231F20"/>
          <w:w w:val="90"/>
        </w:rPr>
        <w:t>The</w:t>
      </w:r>
      <w:r>
        <w:rPr>
          <w:color w:val="231F20"/>
          <w:spacing w:val="4"/>
        </w:rPr>
        <w:t> </w:t>
      </w:r>
      <w:r>
        <w:rPr>
          <w:color w:val="231F20"/>
          <w:w w:val="90"/>
        </w:rPr>
        <w:t>assets</w:t>
      </w:r>
      <w:r>
        <w:rPr>
          <w:color w:val="231F20"/>
          <w:spacing w:val="5"/>
        </w:rPr>
        <w:t> </w:t>
      </w:r>
      <w:r>
        <w:rPr>
          <w:color w:val="231F20"/>
          <w:w w:val="90"/>
        </w:rPr>
        <w:t>a</w:t>
      </w:r>
      <w:r>
        <w:rPr>
          <w:color w:val="231F20"/>
          <w:spacing w:val="4"/>
        </w:rPr>
        <w:t> </w:t>
      </w:r>
      <w:r>
        <w:rPr>
          <w:color w:val="231F20"/>
          <w:w w:val="90"/>
        </w:rPr>
        <w:t>company</w:t>
      </w:r>
      <w:r>
        <w:rPr>
          <w:color w:val="231F20"/>
          <w:spacing w:val="5"/>
        </w:rPr>
        <w:t> </w:t>
      </w:r>
      <w:r>
        <w:rPr>
          <w:color w:val="231F20"/>
          <w:w w:val="90"/>
        </w:rPr>
        <w:t>employs</w:t>
      </w:r>
      <w:r>
        <w:rPr>
          <w:color w:val="231F20"/>
          <w:spacing w:val="4"/>
        </w:rPr>
        <w:t> </w:t>
      </w:r>
      <w:r>
        <w:rPr>
          <w:color w:val="231F20"/>
          <w:w w:val="90"/>
        </w:rPr>
        <w:t>in</w:t>
      </w:r>
      <w:r>
        <w:rPr>
          <w:color w:val="231F20"/>
          <w:spacing w:val="5"/>
        </w:rPr>
        <w:t> </w:t>
      </w:r>
      <w:r>
        <w:rPr>
          <w:color w:val="231F20"/>
          <w:w w:val="90"/>
        </w:rPr>
        <w:t>its</w:t>
      </w:r>
      <w:r>
        <w:rPr>
          <w:color w:val="231F20"/>
          <w:spacing w:val="5"/>
        </w:rPr>
        <w:t> </w:t>
      </w:r>
      <w:r>
        <w:rPr>
          <w:color w:val="231F20"/>
          <w:w w:val="90"/>
        </w:rPr>
        <w:t>operating</w:t>
      </w:r>
      <w:r>
        <w:rPr>
          <w:color w:val="231F20"/>
          <w:spacing w:val="4"/>
        </w:rPr>
        <w:t> </w:t>
      </w:r>
      <w:r>
        <w:rPr>
          <w:color w:val="231F20"/>
          <w:spacing w:val="-2"/>
          <w:w w:val="90"/>
        </w:rPr>
        <w:t>activities</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6"/>
        </w:rPr>
      </w:pPr>
      <w:r>
        <w:rPr/>
        <w:pict>
          <v:shape style="position:absolute;margin-left:450.141724pt;margin-top:11.725547pt;width:52pt;height:.1pt;mso-position-horizontal-relative:page;mso-position-vertical-relative:paragraph;z-index:-15683072;mso-wrap-distance-left:0;mso-wrap-distance-right:0" id="docshape319" coordorigin="9003,235" coordsize="1040,0" path="m9003,235l10043,235e" filled="false" stroked="true" strokeweight="4pt" strokecolor="#7f7f7f">
            <v:path arrowok="t"/>
            <v:stroke dashstyle="shortdot"/>
            <w10:wrap type="topAndBottom"/>
          </v:shape>
        </w:pict>
      </w:r>
    </w:p>
    <w:p>
      <w:pPr>
        <w:pStyle w:val="Heading8"/>
        <w:ind w:left="318"/>
        <w:rPr>
          <w:rFonts w:ascii="Arial Narrow"/>
        </w:rPr>
      </w:pPr>
      <w:r>
        <w:rPr>
          <w:rFonts w:ascii="Arial Narrow"/>
          <w:color w:val="231F20"/>
          <w:spacing w:val="-2"/>
          <w:w w:val="90"/>
        </w:rPr>
        <w:t>DEFAULT</w:t>
      </w:r>
    </w:p>
    <w:p>
      <w:pPr>
        <w:spacing w:line="259" w:lineRule="auto" w:before="8"/>
        <w:ind w:left="318" w:right="993" w:firstLine="0"/>
        <w:jc w:val="left"/>
        <w:rPr>
          <w:rFonts w:ascii="Trebuchet MS" w:hAnsi="Trebuchet MS"/>
          <w:sz w:val="16"/>
        </w:rPr>
      </w:pPr>
      <w:r>
        <w:rPr>
          <w:rFonts w:ascii="Trebuchet MS" w:hAnsi="Trebuchet MS"/>
          <w:color w:val="231F20"/>
          <w:spacing w:val="-2"/>
          <w:w w:val="90"/>
          <w:sz w:val="16"/>
        </w:rPr>
        <w:t>A</w:t>
      </w:r>
      <w:r>
        <w:rPr>
          <w:rFonts w:ascii="Trebuchet MS" w:hAnsi="Trebuchet MS"/>
          <w:color w:val="231F20"/>
          <w:spacing w:val="-9"/>
          <w:w w:val="90"/>
          <w:sz w:val="16"/>
        </w:rPr>
        <w:t> </w:t>
      </w:r>
      <w:r>
        <w:rPr>
          <w:rFonts w:ascii="Trebuchet MS" w:hAnsi="Trebuchet MS"/>
          <w:color w:val="231F20"/>
          <w:spacing w:val="-2"/>
          <w:w w:val="90"/>
          <w:sz w:val="16"/>
        </w:rPr>
        <w:t>study</w:t>
      </w:r>
      <w:r>
        <w:rPr>
          <w:rFonts w:ascii="Trebuchet MS" w:hAnsi="Trebuchet MS"/>
          <w:color w:val="231F20"/>
          <w:spacing w:val="-8"/>
          <w:w w:val="90"/>
          <w:sz w:val="16"/>
        </w:rPr>
        <w:t> </w:t>
      </w:r>
      <w:r>
        <w:rPr>
          <w:rFonts w:ascii="Trebuchet MS" w:hAnsi="Trebuchet MS"/>
          <w:color w:val="231F20"/>
          <w:spacing w:val="-2"/>
          <w:w w:val="90"/>
          <w:sz w:val="16"/>
        </w:rPr>
        <w:t>indicated</w:t>
      </w:r>
      <w:r>
        <w:rPr>
          <w:rFonts w:ascii="Trebuchet MS" w:hAnsi="Trebuchet MS"/>
          <w:color w:val="231F20"/>
          <w:spacing w:val="-8"/>
          <w:w w:val="90"/>
          <w:sz w:val="16"/>
        </w:rPr>
        <w:t> </w:t>
      </w:r>
      <w:r>
        <w:rPr>
          <w:rFonts w:ascii="Trebuchet MS" w:hAnsi="Trebuchet MS"/>
          <w:color w:val="231F20"/>
          <w:spacing w:val="-2"/>
          <w:w w:val="90"/>
          <w:sz w:val="16"/>
        </w:rPr>
        <w:t>that </w:t>
      </w:r>
      <w:r>
        <w:rPr>
          <w:rFonts w:ascii="Trebuchet MS" w:hAnsi="Trebuchet MS"/>
          <w:color w:val="231F20"/>
          <w:w w:val="95"/>
          <w:sz w:val="16"/>
        </w:rPr>
        <w:t>fewer</w:t>
      </w:r>
      <w:r>
        <w:rPr>
          <w:rFonts w:ascii="Trebuchet MS" w:hAnsi="Trebuchet MS"/>
          <w:color w:val="231F20"/>
          <w:spacing w:val="-11"/>
          <w:w w:val="95"/>
          <w:sz w:val="16"/>
        </w:rPr>
        <w:t> </w:t>
      </w:r>
      <w:r>
        <w:rPr>
          <w:rFonts w:ascii="Trebuchet MS" w:hAnsi="Trebuchet MS"/>
          <w:color w:val="231F20"/>
          <w:w w:val="95"/>
          <w:sz w:val="16"/>
        </w:rPr>
        <w:t>than</w:t>
      </w:r>
      <w:r>
        <w:rPr>
          <w:rFonts w:ascii="Trebuchet MS" w:hAnsi="Trebuchet MS"/>
          <w:color w:val="231F20"/>
          <w:spacing w:val="-11"/>
          <w:w w:val="95"/>
          <w:sz w:val="16"/>
        </w:rPr>
        <w:t> </w:t>
      </w:r>
      <w:r>
        <w:rPr>
          <w:rFonts w:ascii="Trebuchet MS" w:hAnsi="Trebuchet MS"/>
          <w:color w:val="231F20"/>
          <w:w w:val="95"/>
          <w:sz w:val="16"/>
        </w:rPr>
        <w:t>1%</w:t>
      </w:r>
      <w:r>
        <w:rPr>
          <w:rFonts w:ascii="Trebuchet MS" w:hAnsi="Trebuchet MS"/>
          <w:color w:val="231F20"/>
          <w:spacing w:val="-10"/>
          <w:w w:val="95"/>
          <w:sz w:val="16"/>
        </w:rPr>
        <w:t> </w:t>
      </w:r>
      <w:r>
        <w:rPr>
          <w:rFonts w:ascii="Trebuchet MS" w:hAnsi="Trebuchet MS"/>
          <w:color w:val="231F20"/>
          <w:w w:val="95"/>
          <w:sz w:val="16"/>
        </w:rPr>
        <w:t>of </w:t>
      </w:r>
      <w:r>
        <w:rPr>
          <w:rFonts w:ascii="Trebuchet MS" w:hAnsi="Trebuchet MS"/>
          <w:color w:val="231F20"/>
          <w:spacing w:val="-2"/>
          <w:w w:val="85"/>
          <w:sz w:val="16"/>
        </w:rPr>
        <w:t>companies</w:t>
      </w:r>
      <w:r>
        <w:rPr>
          <w:rFonts w:ascii="Trebuchet MS" w:hAnsi="Trebuchet MS"/>
          <w:color w:val="231F20"/>
          <w:spacing w:val="-6"/>
          <w:w w:val="85"/>
          <w:sz w:val="16"/>
        </w:rPr>
        <w:t> </w:t>
      </w:r>
      <w:r>
        <w:rPr>
          <w:rFonts w:ascii="Trebuchet MS" w:hAnsi="Trebuchet MS"/>
          <w:color w:val="231F20"/>
          <w:spacing w:val="-2"/>
          <w:w w:val="85"/>
          <w:sz w:val="16"/>
        </w:rPr>
        <w:t>that</w:t>
      </w:r>
      <w:r>
        <w:rPr>
          <w:rFonts w:ascii="Trebuchet MS" w:hAnsi="Trebuchet MS"/>
          <w:color w:val="231F20"/>
          <w:spacing w:val="-6"/>
          <w:w w:val="85"/>
          <w:sz w:val="16"/>
        </w:rPr>
        <w:t> </w:t>
      </w:r>
      <w:r>
        <w:rPr>
          <w:rFonts w:ascii="Trebuchet MS" w:hAnsi="Trebuchet MS"/>
          <w:color w:val="231F20"/>
          <w:spacing w:val="-2"/>
          <w:w w:val="85"/>
          <w:sz w:val="16"/>
        </w:rPr>
        <w:t>carry</w:t>
      </w:r>
      <w:r>
        <w:rPr>
          <w:rFonts w:ascii="Trebuchet MS" w:hAnsi="Trebuchet MS"/>
          <w:color w:val="231F20"/>
          <w:spacing w:val="-6"/>
          <w:w w:val="85"/>
          <w:sz w:val="16"/>
        </w:rPr>
        <w:t> </w:t>
      </w:r>
      <w:r>
        <w:rPr>
          <w:rFonts w:ascii="Trebuchet MS" w:hAnsi="Trebuchet MS"/>
          <w:color w:val="231F20"/>
          <w:spacing w:val="-2"/>
          <w:w w:val="85"/>
          <w:sz w:val="16"/>
        </w:rPr>
        <w:t>the</w:t>
      </w:r>
      <w:r>
        <w:rPr>
          <w:rFonts w:ascii="Trebuchet MS" w:hAnsi="Trebuchet MS"/>
          <w:color w:val="231F20"/>
          <w:w w:val="85"/>
          <w:sz w:val="16"/>
        </w:rPr>
        <w:t> </w:t>
      </w:r>
      <w:r>
        <w:rPr>
          <w:rFonts w:ascii="Trebuchet MS" w:hAnsi="Trebuchet MS"/>
          <w:color w:val="231F20"/>
          <w:w w:val="80"/>
          <w:sz w:val="16"/>
        </w:rPr>
        <w:t>“A”</w:t>
      </w:r>
      <w:r>
        <w:rPr>
          <w:rFonts w:ascii="Trebuchet MS" w:hAnsi="Trebuchet MS"/>
          <w:color w:val="231F20"/>
          <w:spacing w:val="-4"/>
          <w:w w:val="80"/>
          <w:sz w:val="16"/>
        </w:rPr>
        <w:t> </w:t>
      </w:r>
      <w:r>
        <w:rPr>
          <w:rFonts w:ascii="Trebuchet MS" w:hAnsi="Trebuchet MS"/>
          <w:color w:val="231F20"/>
          <w:w w:val="80"/>
          <w:sz w:val="16"/>
        </w:rPr>
        <w:t>rating</w:t>
      </w:r>
      <w:r>
        <w:rPr>
          <w:rFonts w:ascii="Trebuchet MS" w:hAnsi="Trebuchet MS"/>
          <w:color w:val="231F20"/>
          <w:spacing w:val="-3"/>
          <w:w w:val="80"/>
          <w:sz w:val="16"/>
        </w:rPr>
        <w:t> </w:t>
      </w:r>
      <w:r>
        <w:rPr>
          <w:rFonts w:ascii="Trebuchet MS" w:hAnsi="Trebuchet MS"/>
          <w:color w:val="231F20"/>
          <w:w w:val="80"/>
          <w:sz w:val="16"/>
        </w:rPr>
        <w:t>have</w:t>
      </w:r>
      <w:r>
        <w:rPr>
          <w:rFonts w:ascii="Trebuchet MS" w:hAnsi="Trebuchet MS"/>
          <w:color w:val="231F20"/>
          <w:spacing w:val="-4"/>
          <w:w w:val="80"/>
          <w:sz w:val="16"/>
        </w:rPr>
        <w:t> </w:t>
      </w:r>
      <w:r>
        <w:rPr>
          <w:rFonts w:ascii="Trebuchet MS" w:hAnsi="Trebuchet MS"/>
          <w:color w:val="231F20"/>
          <w:w w:val="80"/>
          <w:sz w:val="16"/>
        </w:rPr>
        <w:t>defaulted</w:t>
      </w:r>
      <w:r>
        <w:rPr>
          <w:rFonts w:ascii="Trebuchet MS" w:hAnsi="Trebuchet MS"/>
          <w:color w:val="231F20"/>
          <w:w w:val="90"/>
          <w:sz w:val="16"/>
        </w:rPr>
        <w:t> </w:t>
      </w:r>
      <w:r>
        <w:rPr>
          <w:rFonts w:ascii="Trebuchet MS" w:hAnsi="Trebuchet MS"/>
          <w:color w:val="231F20"/>
          <w:spacing w:val="-2"/>
          <w:w w:val="90"/>
          <w:sz w:val="16"/>
        </w:rPr>
        <w:t>on</w:t>
      </w:r>
      <w:r>
        <w:rPr>
          <w:rFonts w:ascii="Trebuchet MS" w:hAnsi="Trebuchet MS"/>
          <w:color w:val="231F20"/>
          <w:spacing w:val="-9"/>
          <w:w w:val="90"/>
          <w:sz w:val="16"/>
        </w:rPr>
        <w:t> </w:t>
      </w:r>
      <w:r>
        <w:rPr>
          <w:rFonts w:ascii="Trebuchet MS" w:hAnsi="Trebuchet MS"/>
          <w:color w:val="231F20"/>
          <w:spacing w:val="-2"/>
          <w:w w:val="90"/>
          <w:sz w:val="16"/>
        </w:rPr>
        <w:t>their</w:t>
      </w:r>
      <w:r>
        <w:rPr>
          <w:rFonts w:ascii="Trebuchet MS" w:hAnsi="Trebuchet MS"/>
          <w:color w:val="231F20"/>
          <w:spacing w:val="-8"/>
          <w:w w:val="90"/>
          <w:sz w:val="16"/>
        </w:rPr>
        <w:t> </w:t>
      </w:r>
      <w:r>
        <w:rPr>
          <w:rFonts w:ascii="Trebuchet MS" w:hAnsi="Trebuchet MS"/>
          <w:color w:val="231F20"/>
          <w:spacing w:val="-2"/>
          <w:w w:val="90"/>
          <w:sz w:val="16"/>
        </w:rPr>
        <w:t>debt.</w:t>
      </w:r>
      <w:r>
        <w:rPr>
          <w:rFonts w:ascii="Trebuchet MS" w:hAnsi="Trebuchet MS"/>
          <w:color w:val="231F20"/>
          <w:spacing w:val="-8"/>
          <w:w w:val="90"/>
          <w:sz w:val="16"/>
        </w:rPr>
        <w:t> </w:t>
      </w:r>
      <w:r>
        <w:rPr>
          <w:rFonts w:ascii="Trebuchet MS" w:hAnsi="Trebuchet MS"/>
          <w:color w:val="231F20"/>
          <w:spacing w:val="-2"/>
          <w:w w:val="90"/>
          <w:sz w:val="16"/>
        </w:rPr>
        <w:t>This </w:t>
      </w:r>
      <w:r>
        <w:rPr>
          <w:rFonts w:ascii="Trebuchet MS" w:hAnsi="Trebuchet MS"/>
          <w:color w:val="231F20"/>
          <w:w w:val="95"/>
          <w:sz w:val="16"/>
        </w:rPr>
        <w:t>compares</w:t>
      </w:r>
      <w:r>
        <w:rPr>
          <w:rFonts w:ascii="Trebuchet MS" w:hAnsi="Trebuchet MS"/>
          <w:color w:val="231F20"/>
          <w:spacing w:val="-11"/>
          <w:w w:val="95"/>
          <w:sz w:val="16"/>
        </w:rPr>
        <w:t> </w:t>
      </w:r>
      <w:r>
        <w:rPr>
          <w:rFonts w:ascii="Trebuchet MS" w:hAnsi="Trebuchet MS"/>
          <w:color w:val="231F20"/>
          <w:w w:val="95"/>
          <w:sz w:val="16"/>
        </w:rPr>
        <w:t>to</w:t>
      </w:r>
      <w:r>
        <w:rPr>
          <w:rFonts w:ascii="Trebuchet MS" w:hAnsi="Trebuchet MS"/>
          <w:color w:val="231F20"/>
          <w:spacing w:val="-11"/>
          <w:w w:val="95"/>
          <w:sz w:val="16"/>
        </w:rPr>
        <w:t> </w:t>
      </w:r>
      <w:r>
        <w:rPr>
          <w:rFonts w:ascii="Trebuchet MS" w:hAnsi="Trebuchet MS"/>
          <w:color w:val="231F20"/>
          <w:w w:val="95"/>
          <w:sz w:val="16"/>
        </w:rPr>
        <w:t>35%</w:t>
      </w:r>
      <w:r>
        <w:rPr>
          <w:rFonts w:ascii="Trebuchet MS" w:hAnsi="Trebuchet MS"/>
          <w:color w:val="231F20"/>
          <w:spacing w:val="-10"/>
          <w:w w:val="95"/>
          <w:sz w:val="16"/>
        </w:rPr>
        <w:t> </w:t>
      </w:r>
      <w:r>
        <w:rPr>
          <w:rFonts w:ascii="Trebuchet MS" w:hAnsi="Trebuchet MS"/>
          <w:color w:val="231F20"/>
          <w:w w:val="95"/>
          <w:sz w:val="16"/>
        </w:rPr>
        <w:t>of </w:t>
      </w:r>
      <w:r>
        <w:rPr>
          <w:rFonts w:ascii="Trebuchet MS" w:hAnsi="Trebuchet MS"/>
          <w:color w:val="231F20"/>
          <w:spacing w:val="-2"/>
          <w:w w:val="90"/>
          <w:sz w:val="16"/>
        </w:rPr>
        <w:t>companies</w:t>
      </w:r>
      <w:r>
        <w:rPr>
          <w:rFonts w:ascii="Trebuchet MS" w:hAnsi="Trebuchet MS"/>
          <w:color w:val="231F20"/>
          <w:spacing w:val="-9"/>
          <w:w w:val="90"/>
          <w:sz w:val="16"/>
        </w:rPr>
        <w:t> </w:t>
      </w:r>
      <w:r>
        <w:rPr>
          <w:rFonts w:ascii="Trebuchet MS" w:hAnsi="Trebuchet MS"/>
          <w:color w:val="231F20"/>
          <w:spacing w:val="-2"/>
          <w:w w:val="90"/>
          <w:sz w:val="16"/>
        </w:rPr>
        <w:t>with</w:t>
      </w:r>
      <w:r>
        <w:rPr>
          <w:rFonts w:ascii="Trebuchet MS" w:hAnsi="Trebuchet MS"/>
          <w:color w:val="231F20"/>
          <w:spacing w:val="-8"/>
          <w:w w:val="90"/>
          <w:sz w:val="16"/>
        </w:rPr>
        <w:t> </w:t>
      </w:r>
      <w:r>
        <w:rPr>
          <w:rFonts w:ascii="Trebuchet MS" w:hAnsi="Trebuchet MS"/>
          <w:color w:val="231F20"/>
          <w:spacing w:val="-2"/>
          <w:w w:val="90"/>
          <w:sz w:val="16"/>
        </w:rPr>
        <w:t>the</w:t>
      </w:r>
      <w:r>
        <w:rPr>
          <w:rFonts w:ascii="Trebuchet MS" w:hAnsi="Trebuchet MS"/>
          <w:color w:val="231F20"/>
          <w:spacing w:val="-8"/>
          <w:w w:val="90"/>
          <w:sz w:val="16"/>
        </w:rPr>
        <w:t> </w:t>
      </w:r>
      <w:r>
        <w:rPr>
          <w:rFonts w:ascii="Trebuchet MS" w:hAnsi="Trebuchet MS"/>
          <w:color w:val="231F20"/>
          <w:spacing w:val="-2"/>
          <w:w w:val="90"/>
          <w:sz w:val="16"/>
        </w:rPr>
        <w:t>“B” </w:t>
      </w:r>
      <w:r>
        <w:rPr>
          <w:rFonts w:ascii="Trebuchet MS" w:hAnsi="Trebuchet MS"/>
          <w:color w:val="231F20"/>
          <w:w w:val="75"/>
          <w:sz w:val="16"/>
        </w:rPr>
        <w:t>rating that have defaulted.</w:t>
      </w:r>
    </w:p>
    <w:p>
      <w:pPr>
        <w:spacing w:after="0" w:line="259" w:lineRule="auto"/>
        <w:jc w:val="left"/>
        <w:rPr>
          <w:rFonts w:ascii="Trebuchet MS" w:hAnsi="Trebuchet MS"/>
          <w:sz w:val="16"/>
        </w:rPr>
        <w:sectPr>
          <w:type w:val="continuous"/>
          <w:pgSz w:w="11510" w:h="14400"/>
          <w:pgMar w:header="0" w:footer="0" w:top="560" w:bottom="280" w:left="0" w:right="0"/>
          <w:cols w:num="2" w:equalWidth="0">
            <w:col w:w="8644" w:space="40"/>
            <w:col w:w="2826"/>
          </w:cols>
        </w:sectPr>
      </w:pPr>
    </w:p>
    <w:p>
      <w:pPr>
        <w:pStyle w:val="BodyText"/>
        <w:spacing w:line="232" w:lineRule="auto" w:before="19"/>
        <w:ind w:left="1442"/>
      </w:pPr>
      <w:r>
        <w:rPr>
          <w:color w:val="231F20"/>
          <w:spacing w:val="-4"/>
        </w:rPr>
        <w:t>determine</w:t>
      </w:r>
      <w:r>
        <w:rPr>
          <w:color w:val="231F20"/>
          <w:spacing w:val="-6"/>
        </w:rPr>
        <w:t> </w:t>
      </w:r>
      <w:r>
        <w:rPr>
          <w:color w:val="231F20"/>
          <w:spacing w:val="-4"/>
        </w:rPr>
        <w:t>to</w:t>
      </w:r>
      <w:r>
        <w:rPr>
          <w:color w:val="231F20"/>
          <w:spacing w:val="-6"/>
        </w:rPr>
        <w:t> </w:t>
      </w:r>
      <w:r>
        <w:rPr>
          <w:color w:val="231F20"/>
          <w:spacing w:val="-4"/>
        </w:rPr>
        <w:t>some</w:t>
      </w:r>
      <w:r>
        <w:rPr>
          <w:color w:val="231F20"/>
          <w:spacing w:val="-6"/>
        </w:rPr>
        <w:t> </w:t>
      </w:r>
      <w:r>
        <w:rPr>
          <w:color w:val="231F20"/>
          <w:spacing w:val="-4"/>
        </w:rPr>
        <w:t>extent</w:t>
      </w:r>
      <w:r>
        <w:rPr>
          <w:color w:val="231F20"/>
          <w:spacing w:val="-6"/>
        </w:rPr>
        <w:t> </w:t>
      </w:r>
      <w:r>
        <w:rPr>
          <w:color w:val="231F20"/>
          <w:spacing w:val="-4"/>
        </w:rPr>
        <w:t>the</w:t>
      </w:r>
      <w:r>
        <w:rPr>
          <w:color w:val="231F20"/>
          <w:spacing w:val="-6"/>
        </w:rPr>
        <w:t> </w:t>
      </w:r>
      <w:r>
        <w:rPr>
          <w:color w:val="231F20"/>
          <w:spacing w:val="-4"/>
        </w:rPr>
        <w:t>sources</w:t>
      </w:r>
      <w:r>
        <w:rPr>
          <w:color w:val="231F20"/>
          <w:spacing w:val="-6"/>
        </w:rPr>
        <w:t> </w:t>
      </w:r>
      <w:r>
        <w:rPr>
          <w:color w:val="231F20"/>
          <w:spacing w:val="-4"/>
        </w:rPr>
        <w:t>of</w:t>
      </w:r>
      <w:r>
        <w:rPr>
          <w:color w:val="231F20"/>
          <w:spacing w:val="-6"/>
        </w:rPr>
        <w:t> </w:t>
      </w:r>
      <w:r>
        <w:rPr>
          <w:color w:val="231F20"/>
          <w:spacing w:val="-4"/>
        </w:rPr>
        <w:t>financing.</w:t>
      </w:r>
      <w:r>
        <w:rPr>
          <w:color w:val="231F20"/>
          <w:spacing w:val="-6"/>
        </w:rPr>
        <w:t> </w:t>
      </w:r>
      <w:r>
        <w:rPr>
          <w:color w:val="231F20"/>
          <w:spacing w:val="-4"/>
        </w:rPr>
        <w:t>For </w:t>
      </w:r>
      <w:r>
        <w:rPr>
          <w:color w:val="231F20"/>
          <w:spacing w:val="-6"/>
        </w:rPr>
        <w:t>example,</w:t>
      </w:r>
      <w:r>
        <w:rPr>
          <w:color w:val="231F20"/>
          <w:spacing w:val="1"/>
        </w:rPr>
        <w:t> </w:t>
      </w:r>
      <w:r>
        <w:rPr>
          <w:color w:val="231F20"/>
          <w:spacing w:val="-6"/>
        </w:rPr>
        <w:t>fixed</w:t>
      </w:r>
      <w:r>
        <w:rPr>
          <w:color w:val="231F20"/>
          <w:spacing w:val="1"/>
        </w:rPr>
        <w:t> </w:t>
      </w:r>
      <w:r>
        <w:rPr>
          <w:color w:val="231F20"/>
          <w:spacing w:val="-6"/>
        </w:rPr>
        <w:t>and</w:t>
      </w:r>
      <w:r>
        <w:rPr>
          <w:color w:val="231F20"/>
          <w:spacing w:val="2"/>
        </w:rPr>
        <w:t> </w:t>
      </w:r>
      <w:r>
        <w:rPr>
          <w:color w:val="231F20"/>
          <w:spacing w:val="-6"/>
        </w:rPr>
        <w:t>other</w:t>
      </w:r>
      <w:r>
        <w:rPr>
          <w:color w:val="231F20"/>
          <w:spacing w:val="1"/>
        </w:rPr>
        <w:t> </w:t>
      </w:r>
      <w:r>
        <w:rPr>
          <w:color w:val="231F20"/>
          <w:spacing w:val="-6"/>
        </w:rPr>
        <w:t>long-term</w:t>
      </w:r>
      <w:r>
        <w:rPr>
          <w:color w:val="231F20"/>
          <w:spacing w:val="2"/>
        </w:rPr>
        <w:t> </w:t>
      </w:r>
      <w:r>
        <w:rPr>
          <w:color w:val="231F20"/>
          <w:spacing w:val="-6"/>
        </w:rPr>
        <w:t>assets</w:t>
      </w:r>
      <w:r>
        <w:rPr>
          <w:color w:val="231F20"/>
          <w:spacing w:val="1"/>
        </w:rPr>
        <w:t> </w:t>
      </w:r>
      <w:r>
        <w:rPr>
          <w:color w:val="231F20"/>
          <w:spacing w:val="-6"/>
        </w:rPr>
        <w:t>are</w:t>
      </w:r>
      <w:r>
        <w:rPr>
          <w:color w:val="231F20"/>
          <w:spacing w:val="2"/>
        </w:rPr>
        <w:t> </w:t>
      </w:r>
      <w:r>
        <w:rPr>
          <w:color w:val="231F20"/>
          <w:spacing w:val="-6"/>
        </w:rPr>
        <w:t>typically</w:t>
      </w:r>
    </w:p>
    <w:p>
      <w:pPr>
        <w:pStyle w:val="Heading5"/>
        <w:spacing w:line="280" w:lineRule="atLeast" w:before="0"/>
        <w:ind w:left="1074" w:right="644" w:hanging="309"/>
      </w:pPr>
      <w:r>
        <w:rPr>
          <w:b w:val="0"/>
        </w:rPr>
        <w:br w:type="column"/>
      </w:r>
      <w:r>
        <w:rPr>
          <w:color w:val="231F20"/>
          <w:w w:val="90"/>
        </w:rPr>
        <w:t>Common-Size</w:t>
      </w:r>
      <w:r>
        <w:rPr>
          <w:color w:val="231F20"/>
          <w:spacing w:val="-9"/>
          <w:w w:val="90"/>
        </w:rPr>
        <w:t> </w:t>
      </w:r>
      <w:r>
        <w:rPr>
          <w:color w:val="231F20"/>
          <w:w w:val="90"/>
        </w:rPr>
        <w:t>Analysis</w:t>
      </w:r>
      <w:r>
        <w:rPr>
          <w:color w:val="231F20"/>
          <w:spacing w:val="-8"/>
          <w:w w:val="90"/>
        </w:rPr>
        <w:t> </w:t>
      </w:r>
      <w:r>
        <w:rPr>
          <w:color w:val="231F20"/>
          <w:w w:val="90"/>
        </w:rPr>
        <w:t>of</w:t>
      </w:r>
      <w:r>
        <w:rPr>
          <w:color w:val="231F20"/>
          <w:spacing w:val="-8"/>
          <w:w w:val="90"/>
        </w:rPr>
        <w:t> </w:t>
      </w:r>
      <w:r>
        <w:rPr>
          <w:color w:val="231F20"/>
          <w:w w:val="90"/>
        </w:rPr>
        <w:t>Tennessee </w:t>
      </w:r>
      <w:r>
        <w:rPr>
          <w:color w:val="231F20"/>
          <w:spacing w:val="-4"/>
        </w:rPr>
        <w:t>Teletech’s</w:t>
      </w:r>
      <w:r>
        <w:rPr>
          <w:color w:val="231F20"/>
          <w:spacing w:val="-10"/>
        </w:rPr>
        <w:t> </w:t>
      </w:r>
      <w:r>
        <w:rPr>
          <w:color w:val="231F20"/>
          <w:spacing w:val="-4"/>
        </w:rPr>
        <w:t>Asset</w:t>
      </w:r>
      <w:r>
        <w:rPr>
          <w:color w:val="231F20"/>
          <w:spacing w:val="-10"/>
        </w:rPr>
        <w:t> </w:t>
      </w:r>
      <w:r>
        <w:rPr>
          <w:color w:val="231F20"/>
          <w:spacing w:val="-4"/>
        </w:rPr>
        <w:t>Composition</w:t>
      </w:r>
    </w:p>
    <w:p>
      <w:pPr>
        <w:spacing w:after="0" w:line="280" w:lineRule="atLeast"/>
        <w:sectPr>
          <w:type w:val="continuous"/>
          <w:pgSz w:w="11510" w:h="14400"/>
          <w:pgMar w:header="0" w:footer="0" w:top="560" w:bottom="280" w:left="0" w:right="0"/>
          <w:cols w:num="2" w:equalWidth="0">
            <w:col w:w="6043" w:space="40"/>
            <w:col w:w="5427"/>
          </w:cols>
        </w:sectPr>
      </w:pPr>
    </w:p>
    <w:p>
      <w:pPr>
        <w:pStyle w:val="BodyText"/>
        <w:spacing w:line="179" w:lineRule="exact"/>
        <w:ind w:left="1442"/>
        <w:jc w:val="both"/>
      </w:pPr>
      <w:r>
        <w:rPr>
          <w:color w:val="231F20"/>
          <w:spacing w:val="-4"/>
        </w:rPr>
        <w:t>not</w:t>
      </w:r>
      <w:r>
        <w:rPr>
          <w:color w:val="231F20"/>
          <w:spacing w:val="20"/>
        </w:rPr>
        <w:t> </w:t>
      </w:r>
      <w:r>
        <w:rPr>
          <w:color w:val="231F20"/>
          <w:spacing w:val="-4"/>
        </w:rPr>
        <w:t>financed</w:t>
      </w:r>
      <w:r>
        <w:rPr>
          <w:color w:val="231F20"/>
          <w:spacing w:val="20"/>
        </w:rPr>
        <w:t> </w:t>
      </w:r>
      <w:r>
        <w:rPr>
          <w:color w:val="231F20"/>
          <w:spacing w:val="-4"/>
        </w:rPr>
        <w:t>with</w:t>
      </w:r>
      <w:r>
        <w:rPr>
          <w:color w:val="231F20"/>
          <w:spacing w:val="20"/>
        </w:rPr>
        <w:t> </w:t>
      </w:r>
      <w:r>
        <w:rPr>
          <w:color w:val="231F20"/>
          <w:spacing w:val="-4"/>
        </w:rPr>
        <w:t>short-term</w:t>
      </w:r>
      <w:r>
        <w:rPr>
          <w:color w:val="231F20"/>
          <w:spacing w:val="20"/>
        </w:rPr>
        <w:t> </w:t>
      </w:r>
      <w:r>
        <w:rPr>
          <w:color w:val="231F20"/>
          <w:spacing w:val="-4"/>
        </w:rPr>
        <w:t>loans.</w:t>
      </w:r>
      <w:r>
        <w:rPr>
          <w:color w:val="231F20"/>
          <w:spacing w:val="21"/>
        </w:rPr>
        <w:t> </w:t>
      </w:r>
      <w:r>
        <w:rPr>
          <w:color w:val="231F20"/>
          <w:spacing w:val="-4"/>
        </w:rPr>
        <w:t>These</w:t>
      </w:r>
      <w:r>
        <w:rPr>
          <w:color w:val="231F20"/>
          <w:spacing w:val="20"/>
        </w:rPr>
        <w:t> </w:t>
      </w:r>
      <w:r>
        <w:rPr>
          <w:color w:val="231F20"/>
          <w:spacing w:val="-4"/>
        </w:rPr>
        <w:t>long-term</w:t>
      </w:r>
    </w:p>
    <w:p>
      <w:pPr>
        <w:pStyle w:val="BodyText"/>
        <w:spacing w:line="232" w:lineRule="auto" w:before="1"/>
        <w:ind w:left="1442"/>
        <w:jc w:val="both"/>
      </w:pPr>
      <w:r>
        <w:rPr>
          <w:color w:val="231F20"/>
          <w:w w:val="90"/>
        </w:rPr>
        <w:t>assets are usually financed with equity capital. Debt cap- </w:t>
      </w:r>
      <w:r>
        <w:rPr>
          <w:color w:val="231F20"/>
          <w:spacing w:val="-4"/>
        </w:rPr>
        <w:t>ital is also a common source of long-term asset financ- </w:t>
      </w:r>
      <w:r>
        <w:rPr>
          <w:color w:val="231F20"/>
          <w:spacing w:val="-6"/>
        </w:rPr>
        <w:t>ing, especially in industries like utilities where revenue </w:t>
      </w:r>
      <w:r>
        <w:rPr>
          <w:color w:val="231F20"/>
        </w:rPr>
        <w:t>sources are stable.</w:t>
      </w:r>
    </w:p>
    <w:p>
      <w:pPr>
        <w:pStyle w:val="BodyText"/>
        <w:spacing w:line="232" w:lineRule="auto"/>
        <w:ind w:left="1442" w:firstLine="240"/>
        <w:jc w:val="both"/>
      </w:pPr>
      <w:r>
        <w:rPr>
          <w:b/>
          <w:color w:val="231F20"/>
          <w:spacing w:val="-2"/>
        </w:rPr>
        <w:t>Asset</w:t>
      </w:r>
      <w:r>
        <w:rPr>
          <w:b/>
          <w:color w:val="231F20"/>
          <w:spacing w:val="-11"/>
        </w:rPr>
        <w:t> </w:t>
      </w:r>
      <w:r>
        <w:rPr>
          <w:b/>
          <w:color w:val="231F20"/>
          <w:spacing w:val="-2"/>
        </w:rPr>
        <w:t>composition</w:t>
      </w:r>
      <w:r>
        <w:rPr>
          <w:b/>
          <w:color w:val="231F20"/>
          <w:spacing w:val="-10"/>
        </w:rPr>
        <w:t> </w:t>
      </w:r>
      <w:r>
        <w:rPr>
          <w:b/>
          <w:color w:val="231F20"/>
          <w:spacing w:val="-2"/>
        </w:rPr>
        <w:t>analysis</w:t>
      </w:r>
      <w:r>
        <w:rPr>
          <w:b/>
          <w:color w:val="231F20"/>
          <w:spacing w:val="-11"/>
        </w:rPr>
        <w:t> </w:t>
      </w:r>
      <w:r>
        <w:rPr>
          <w:color w:val="231F20"/>
          <w:spacing w:val="-2"/>
        </w:rPr>
        <w:t>is</w:t>
      </w:r>
      <w:r>
        <w:rPr>
          <w:color w:val="231F20"/>
          <w:spacing w:val="-10"/>
        </w:rPr>
        <w:t> </w:t>
      </w:r>
      <w:r>
        <w:rPr>
          <w:color w:val="231F20"/>
          <w:spacing w:val="-2"/>
        </w:rPr>
        <w:t>an</w:t>
      </w:r>
      <w:r>
        <w:rPr>
          <w:color w:val="231F20"/>
          <w:spacing w:val="-11"/>
        </w:rPr>
        <w:t> </w:t>
      </w:r>
      <w:r>
        <w:rPr>
          <w:color w:val="231F20"/>
          <w:spacing w:val="-2"/>
        </w:rPr>
        <w:t>important</w:t>
      </w:r>
      <w:r>
        <w:rPr>
          <w:color w:val="231F20"/>
          <w:spacing w:val="-10"/>
        </w:rPr>
        <w:t> </w:t>
      </w:r>
      <w:r>
        <w:rPr>
          <w:color w:val="231F20"/>
          <w:spacing w:val="-2"/>
        </w:rPr>
        <w:t>tool</w:t>
      </w:r>
      <w:r>
        <w:rPr>
          <w:color w:val="231F20"/>
          <w:spacing w:val="-11"/>
        </w:rPr>
        <w:t> </w:t>
      </w:r>
      <w:r>
        <w:rPr>
          <w:color w:val="231F20"/>
          <w:spacing w:val="-2"/>
        </w:rPr>
        <w:t>in </w:t>
      </w:r>
      <w:r>
        <w:rPr>
          <w:color w:val="231F20"/>
          <w:w w:val="90"/>
        </w:rPr>
        <w:t>assessing the risk exposure of a company’s capital struc- </w:t>
      </w:r>
      <w:r>
        <w:rPr>
          <w:color w:val="231F20"/>
        </w:rPr>
        <w:t>ture.</w:t>
      </w:r>
      <w:r>
        <w:rPr>
          <w:color w:val="231F20"/>
          <w:spacing w:val="-2"/>
        </w:rPr>
        <w:t> </w:t>
      </w:r>
      <w:r>
        <w:rPr>
          <w:color w:val="231F20"/>
        </w:rPr>
        <w:t>Asset</w:t>
      </w:r>
      <w:r>
        <w:rPr>
          <w:color w:val="231F20"/>
          <w:spacing w:val="-2"/>
        </w:rPr>
        <w:t> </w:t>
      </w:r>
      <w:r>
        <w:rPr>
          <w:color w:val="231F20"/>
        </w:rPr>
        <w:t>composition</w:t>
      </w:r>
      <w:r>
        <w:rPr>
          <w:color w:val="231F20"/>
          <w:spacing w:val="-2"/>
        </w:rPr>
        <w:t> </w:t>
      </w:r>
      <w:r>
        <w:rPr>
          <w:color w:val="231F20"/>
        </w:rPr>
        <w:t>is</w:t>
      </w:r>
      <w:r>
        <w:rPr>
          <w:color w:val="231F20"/>
          <w:spacing w:val="-2"/>
        </w:rPr>
        <w:t> </w:t>
      </w:r>
      <w:r>
        <w:rPr>
          <w:color w:val="231F20"/>
        </w:rPr>
        <w:t>typically</w:t>
      </w:r>
      <w:r>
        <w:rPr>
          <w:color w:val="231F20"/>
          <w:spacing w:val="-2"/>
        </w:rPr>
        <w:t> </w:t>
      </w:r>
      <w:r>
        <w:rPr>
          <w:color w:val="231F20"/>
        </w:rPr>
        <w:t>evaluated</w:t>
      </w:r>
      <w:r>
        <w:rPr>
          <w:color w:val="231F20"/>
          <w:spacing w:val="-2"/>
        </w:rPr>
        <w:t> </w:t>
      </w:r>
      <w:r>
        <w:rPr>
          <w:color w:val="231F20"/>
        </w:rPr>
        <w:t>using </w:t>
      </w:r>
      <w:r>
        <w:rPr>
          <w:color w:val="231F20"/>
          <w:spacing w:val="-4"/>
        </w:rPr>
        <w:t>common-size</w:t>
      </w:r>
      <w:r>
        <w:rPr>
          <w:color w:val="231F20"/>
          <w:spacing w:val="-9"/>
        </w:rPr>
        <w:t> </w:t>
      </w:r>
      <w:r>
        <w:rPr>
          <w:color w:val="231F20"/>
          <w:spacing w:val="-4"/>
        </w:rPr>
        <w:t>statements</w:t>
      </w:r>
      <w:r>
        <w:rPr>
          <w:color w:val="231F20"/>
          <w:spacing w:val="-8"/>
        </w:rPr>
        <w:t> </w:t>
      </w:r>
      <w:r>
        <w:rPr>
          <w:color w:val="231F20"/>
          <w:spacing w:val="-4"/>
        </w:rPr>
        <w:t>of</w:t>
      </w:r>
      <w:r>
        <w:rPr>
          <w:color w:val="231F20"/>
          <w:spacing w:val="-9"/>
        </w:rPr>
        <w:t> </w:t>
      </w:r>
      <w:r>
        <w:rPr>
          <w:color w:val="231F20"/>
          <w:spacing w:val="-4"/>
        </w:rPr>
        <w:t>asset</w:t>
      </w:r>
      <w:r>
        <w:rPr>
          <w:color w:val="231F20"/>
          <w:spacing w:val="-8"/>
        </w:rPr>
        <w:t> </w:t>
      </w:r>
      <w:r>
        <w:rPr>
          <w:color w:val="231F20"/>
          <w:spacing w:val="-4"/>
        </w:rPr>
        <w:t>balances.</w:t>
      </w:r>
      <w:r>
        <w:rPr>
          <w:color w:val="231F20"/>
          <w:spacing w:val="-9"/>
        </w:rPr>
        <w:t> </w:t>
      </w:r>
      <w:r>
        <w:rPr>
          <w:color w:val="231F20"/>
          <w:spacing w:val="-4"/>
        </w:rPr>
        <w:t>Exhibit</w:t>
      </w:r>
      <w:r>
        <w:rPr>
          <w:color w:val="231F20"/>
          <w:spacing w:val="-8"/>
        </w:rPr>
        <w:t> </w:t>
      </w:r>
      <w:r>
        <w:rPr>
          <w:color w:val="231F20"/>
          <w:spacing w:val="-4"/>
        </w:rPr>
        <w:t>10.4 shows</w:t>
      </w:r>
      <w:r>
        <w:rPr>
          <w:color w:val="231F20"/>
          <w:spacing w:val="-9"/>
        </w:rPr>
        <w:t> </w:t>
      </w:r>
      <w:r>
        <w:rPr>
          <w:color w:val="231F20"/>
          <w:spacing w:val="-4"/>
        </w:rPr>
        <w:t>a</w:t>
      </w:r>
      <w:r>
        <w:rPr>
          <w:color w:val="231F20"/>
          <w:spacing w:val="-8"/>
        </w:rPr>
        <w:t> </w:t>
      </w:r>
      <w:r>
        <w:rPr>
          <w:color w:val="231F20"/>
          <w:spacing w:val="-4"/>
        </w:rPr>
        <w:t>common-size</w:t>
      </w:r>
      <w:r>
        <w:rPr>
          <w:color w:val="231F20"/>
          <w:spacing w:val="-9"/>
        </w:rPr>
        <w:t> </w:t>
      </w:r>
      <w:r>
        <w:rPr>
          <w:color w:val="231F20"/>
          <w:spacing w:val="-4"/>
        </w:rPr>
        <w:t>analysis</w:t>
      </w:r>
      <w:r>
        <w:rPr>
          <w:color w:val="231F20"/>
          <w:spacing w:val="-8"/>
        </w:rPr>
        <w:t> </w:t>
      </w:r>
      <w:r>
        <w:rPr>
          <w:color w:val="231F20"/>
          <w:spacing w:val="-4"/>
        </w:rPr>
        <w:t>of</w:t>
      </w:r>
      <w:r>
        <w:rPr>
          <w:color w:val="231F20"/>
          <w:spacing w:val="-9"/>
        </w:rPr>
        <w:t> </w:t>
      </w:r>
      <w:r>
        <w:rPr>
          <w:color w:val="231F20"/>
          <w:spacing w:val="-4"/>
        </w:rPr>
        <w:t>Tennessee</w:t>
      </w:r>
      <w:r>
        <w:rPr>
          <w:color w:val="231F20"/>
          <w:spacing w:val="-8"/>
        </w:rPr>
        <w:t> </w:t>
      </w:r>
      <w:r>
        <w:rPr>
          <w:color w:val="231F20"/>
          <w:spacing w:val="-4"/>
        </w:rPr>
        <w:t>Teletech’s </w:t>
      </w:r>
      <w:r>
        <w:rPr>
          <w:color w:val="231F20"/>
        </w:rPr>
        <w:t>assets (its liabilities and equity are analyzed in Ex- </w:t>
      </w:r>
      <w:r>
        <w:rPr>
          <w:color w:val="231F20"/>
          <w:spacing w:val="-6"/>
        </w:rPr>
        <w:t>hibit 10.3). Judging by the distribution of assets and the</w:t>
      </w:r>
    </w:p>
    <w:p>
      <w:pPr>
        <w:spacing w:line="249" w:lineRule="auto" w:before="9"/>
        <w:ind w:left="928" w:right="84" w:hanging="193"/>
        <w:jc w:val="right"/>
        <w:rPr>
          <w:rFonts w:ascii="Tahoma"/>
          <w:sz w:val="16"/>
        </w:rPr>
      </w:pPr>
      <w:r>
        <w:rPr/>
        <w:br w:type="column"/>
      </w:r>
      <w:r>
        <w:rPr>
          <w:rFonts w:ascii="Tahoma"/>
          <w:color w:val="231F20"/>
          <w:spacing w:val="-6"/>
          <w:sz w:val="16"/>
        </w:rPr>
        <w:t>Inventory, </w:t>
      </w:r>
      <w:r>
        <w:rPr>
          <w:rFonts w:ascii="Tahoma"/>
          <w:color w:val="231F20"/>
          <w:spacing w:val="-2"/>
          <w:sz w:val="16"/>
        </w:rPr>
        <w:t>25.5%</w:t>
      </w:r>
    </w:p>
    <w:p>
      <w:pPr>
        <w:pStyle w:val="BodyText"/>
        <w:rPr>
          <w:rFonts w:ascii="Tahoma"/>
          <w:sz w:val="18"/>
        </w:rPr>
      </w:pPr>
    </w:p>
    <w:p>
      <w:pPr>
        <w:pStyle w:val="BodyText"/>
        <w:rPr>
          <w:rFonts w:ascii="Tahoma"/>
          <w:sz w:val="18"/>
        </w:rPr>
      </w:pPr>
    </w:p>
    <w:p>
      <w:pPr>
        <w:pStyle w:val="BodyText"/>
        <w:spacing w:before="11"/>
        <w:rPr>
          <w:rFonts w:ascii="Tahoma"/>
          <w:sz w:val="22"/>
        </w:rPr>
      </w:pPr>
    </w:p>
    <w:p>
      <w:pPr>
        <w:spacing w:before="0"/>
        <w:ind w:left="0" w:right="404" w:firstLine="0"/>
        <w:jc w:val="right"/>
        <w:rPr>
          <w:rFonts w:ascii="Tahoma"/>
          <w:sz w:val="16"/>
        </w:rPr>
      </w:pPr>
      <w:r>
        <w:rPr/>
        <w:pict>
          <v:group style="position:absolute;margin-left:359.121735pt;margin-top:-48.911198pt;width:120pt;height:115.8pt;mso-position-horizontal-relative:page;mso-position-vertical-relative:paragraph;z-index:-22146560" id="docshapegroup320" coordorigin="7182,-978" coordsize="2400,2316">
            <v:shape style="position:absolute;left:7436;top:-887;width:2006;height:2007" id="docshape321" coordorigin="7436,-887" coordsize="2006,2007" path="m8439,-887l8365,-884,8291,-876,8220,-863,8150,-844,8082,-821,8017,-793,7954,-761,7893,-725,7836,-685,7781,-641,7730,-593,7682,-542,7638,-487,7598,-430,7562,-370,7530,-307,7502,-241,7479,-173,7461,-104,7447,-32,7439,41,7436,116,7439,191,7447,265,7461,336,7479,406,7502,474,7530,539,7562,602,7598,662,7638,720,7682,774,7730,826,7781,873,7836,917,7893,958,7954,994,8017,1026,8082,1054,8150,1077,8220,1095,8291,1108,8365,1117,8439,1119,8514,1117,8588,1108,8659,1095,8729,1077,8797,1054,8862,1026,8925,994,8986,958,9043,917,9097,873,9149,826,9196,774,9241,720,9281,662,9317,602,9349,539,9377,474,9400,406,9418,336,9432,265,9440,191,9442,116,9440,41,9432,-32,9418,-104,9400,-173,9377,-241,9349,-307,9317,-370,9281,-430,9241,-487,9196,-542,9149,-593,9097,-641,9043,-685,8986,-725,8925,-761,8862,-793,8797,-821,8729,-844,8659,-863,8588,-876,8514,-884,8439,-887xe" filled="true" fillcolor="#d1d3d4" stroked="false">
              <v:path arrowok="t"/>
              <v:fill type="solid"/>
            </v:shape>
            <v:shape style="position:absolute;left:8357;top:-175;width:1003;height:960" id="docshape322" coordorigin="8358,-175" coordsize="1003,960" path="m9339,-175l8358,35,9024,785,9078,733,9129,677,9175,617,9216,554,9253,487,9285,418,9312,346,9333,271,9348,194,9358,115,9361,35,9359,-19,9355,-72,9348,-123,9339,-175xe" filled="true" fillcolor="#58595b" stroked="false">
              <v:path arrowok="t"/>
              <v:fill type="solid"/>
            </v:shape>
            <v:shape style="position:absolute;left:8357;top:-175;width:1003;height:960" id="docshape323" coordorigin="8358,-175" coordsize="1003,960" path="m9024,785l9078,733,9129,677,9175,617,9216,554,9253,487,9285,418,9312,346,9333,271,9348,194,9358,115,9361,35,9359,-19,9355,-72,9348,-123,9339,-175,8358,35,9024,785xe" filled="false" stroked="true" strokeweight="1pt" strokecolor="#231f20">
              <v:path arrowok="t"/>
              <v:stroke dashstyle="solid"/>
            </v:shape>
            <v:shape style="position:absolute;left:8357;top:-950;width:982;height:985" id="docshape324" coordorigin="8358,-950" coordsize="982,985" path="m8551,-950l8358,35,9339,-175,9319,-252,9294,-326,9263,-398,9227,-467,9185,-532,9139,-594,9088,-653,9033,-707,8974,-756,8912,-802,8845,-842,8776,-877,8704,-907,8628,-931,8551,-950xe" filled="true" fillcolor="#939598" stroked="false">
              <v:path arrowok="t"/>
              <v:fill type="solid"/>
            </v:shape>
            <v:shape style="position:absolute;left:8357;top:-950;width:982;height:985" id="docshape325" coordorigin="8358,-950" coordsize="982,985" path="m9339,-175l9319,-252,9294,-326,9263,-398,9227,-467,9185,-532,9139,-594,9088,-653,9033,-707,8974,-756,8912,-802,8845,-842,8776,-877,8704,-907,8628,-931,8551,-950,8358,35,9339,-175xe" filled="false" stroked="true" strokeweight="1pt" strokecolor="#231f20">
              <v:path arrowok="t"/>
              <v:stroke dashstyle="solid"/>
            </v:shape>
            <v:shape style="position:absolute;left:7367;top:-969;width:1184;height:1004" id="docshape326" coordorigin="7367,-968" coordsize="1184,1004" path="m8358,-968l8280,-965,8203,-956,8128,-942,8056,-922,7985,-897,7917,-867,7852,-832,7790,-792,7731,-749,7676,-701,7624,-649,7576,-594,7532,-535,7493,-473,7458,-408,7427,-340,7402,-270,7382,-198,7367,-123,8358,35,8551,-950,8504,-958,8456,-964,8407,-967,8358,-968xe" filled="true" fillcolor="#d1d3d4" stroked="false">
              <v:path arrowok="t"/>
              <v:fill type="solid"/>
            </v:shape>
            <v:shape style="position:absolute;left:7367;top:-969;width:1184;height:1004" id="docshape327" coordorigin="7367,-968" coordsize="1184,1004" path="m8551,-950l8504,-958,8456,-964,8407,-967,8358,-968,8280,-965,8203,-956,8128,-942,8056,-922,7985,-897,7917,-867,7852,-832,7790,-792,7731,-749,7676,-701,7624,-649,7576,-594,7532,-535,7493,-473,7458,-408,7427,-340,7402,-270,7382,-198,7367,-123,8358,35,8551,-950xe" filled="false" stroked="true" strokeweight="1pt" strokecolor="#231f20">
              <v:path arrowok="t"/>
              <v:stroke dashstyle="solid"/>
            </v:shape>
            <v:shape style="position:absolute;left:7354;top:-123;width:1003;height:734" id="docshape328" coordorigin="7355,-123" coordsize="1003,734" path="m7367,-123l7362,-84,7358,-45,7356,-5,7355,35,7358,114,7367,192,7382,268,7403,342,7429,413,7460,482,7496,548,7536,610,8358,35,7367,-123xe" filled="true" fillcolor="#bcbec0" stroked="false">
              <v:path arrowok="t"/>
              <v:fill type="solid"/>
            </v:shape>
            <v:shape style="position:absolute;left:7354;top:-123;width:1003;height:734" id="docshape329" coordorigin="7355,-123" coordsize="1003,734" path="m7367,-123l7362,-84,7358,-45,7356,-5,7355,35,7358,114,7367,192,7382,268,7403,342,7429,413,7460,482,7496,548,7536,610,8358,35,7367,-123xe" filled="false" stroked="true" strokeweight="1pt" strokecolor="#231f20">
              <v:path arrowok="t"/>
              <v:stroke dashstyle="solid"/>
            </v:shape>
            <v:shape style="position:absolute;left:7536;top:34;width:877;height:1003" id="docshape330" coordorigin="7536,35" coordsize="877,1003" path="m8358,35l7536,610,7580,668,7628,723,7680,774,7735,821,7794,864,7856,903,7920,938,7988,967,8058,992,8130,1012,8204,1026,8280,1035,8358,1038,8372,1038,8412,1036,8358,35xe" filled="true" fillcolor="#6d6e71" stroked="false">
              <v:path arrowok="t"/>
              <v:fill type="solid"/>
            </v:shape>
            <v:shape style="position:absolute;left:7536;top:34;width:877;height:1003" id="docshape331" coordorigin="7536,35" coordsize="877,1003" path="m8412,1036l8399,1037,8385,1037,8372,1038,8358,1038,8280,1035,8204,1026,8130,1012,8058,992,7988,967,7920,938,7856,903,7794,864,7735,821,7680,774,7628,723,7580,668,7536,610,8358,35,8412,1036xe" filled="false" stroked="true" strokeweight="1pt" strokecolor="#231f20">
              <v:path arrowok="t"/>
              <v:stroke dashstyle="solid"/>
            </v:shape>
            <v:shape style="position:absolute;left:8357;top:34;width:666;height:1002" id="docshape332" coordorigin="8358,35" coordsize="666,1002" path="m8358,35l8412,1036,8490,1029,8565,1016,8638,998,8710,974,8778,946,8844,912,8907,874,8967,832,9024,785,8358,35xe" filled="true" fillcolor="#e6e7e8" stroked="false">
              <v:path arrowok="t"/>
              <v:fill type="solid"/>
            </v:shape>
            <v:shape style="position:absolute;left:8357;top:34;width:666;height:1002" id="docshape333" coordorigin="8358,35" coordsize="666,1002" path="m9024,785l8967,832,8907,874,8844,912,8778,946,8710,974,8638,998,8565,1016,8490,1029,8412,1036,8358,35,9024,785xe" filled="false" stroked="true" strokeweight="1pt" strokecolor="#231f20">
              <v:path arrowok="t"/>
              <v:stroke dashstyle="solid"/>
            </v:shape>
            <v:shape style="position:absolute;left:7522;top:-894;width:307;height:354" id="docshape334" coordorigin="7522,-893" coordsize="307,354" path="m7522,-893l7829,-893,7829,-540e" filled="false" stroked="true" strokeweight="1pt" strokecolor="#231f20">
              <v:path arrowok="t"/>
              <v:stroke dashstyle="solid"/>
            </v:shape>
            <v:line style="position:absolute" from="7182,227" to="7582,227" stroked="true" strokeweight="1pt" strokecolor="#231f20">
              <v:stroke dashstyle="solid"/>
            </v:line>
            <v:shape style="position:absolute;left:7555;top:726;width:467;height:600" id="docshape335" coordorigin="7556,727" coordsize="467,600" path="m7556,1327l8022,1327,8022,727e" filled="false" stroked="true" strokeweight="1pt" strokecolor="#231f20">
              <v:path arrowok="t"/>
              <v:stroke dashstyle="solid"/>
            </v:shape>
            <v:shape style="position:absolute;left:8729;top:846;width:334;height:407" id="docshape336" coordorigin="8729,847" coordsize="334,407" path="m9062,1253l8729,1253,8729,847e" filled="false" stroked="true" strokeweight="1pt" strokecolor="#231f20">
              <v:path arrowok="t"/>
              <v:stroke dashstyle="solid"/>
            </v:shape>
            <v:line style="position:absolute" from="9582,260" to="9042,260" stroked="true" strokeweight="1pt" strokecolor="#231f20">
              <v:stroke dashstyle="solid"/>
            </v:line>
            <v:shape style="position:absolute;left:8842;top:-914;width:247;height:367" id="docshape337" coordorigin="8842,-913" coordsize="247,367" path="m9089,-913l8842,-913,8842,-547e" filled="false" stroked="true" strokeweight="1pt" strokecolor="#231f20">
              <v:path arrowok="t"/>
              <v:stroke dashstyle="solid"/>
            </v:shape>
            <w10:wrap type="none"/>
          </v:group>
        </w:pict>
      </w:r>
      <w:r>
        <w:rPr>
          <w:rFonts w:ascii="Tahoma"/>
          <w:color w:val="231F20"/>
          <w:spacing w:val="-2"/>
          <w:sz w:val="16"/>
        </w:rPr>
        <w:t>Investments,</w:t>
      </w:r>
    </w:p>
    <w:p>
      <w:pPr>
        <w:spacing w:before="7"/>
        <w:ind w:left="0" w:right="404" w:firstLine="0"/>
        <w:jc w:val="right"/>
        <w:rPr>
          <w:rFonts w:ascii="Tahoma"/>
          <w:sz w:val="16"/>
        </w:rPr>
      </w:pPr>
      <w:r>
        <w:rPr>
          <w:rFonts w:ascii="Tahoma"/>
          <w:color w:val="231F20"/>
          <w:spacing w:val="-2"/>
          <w:w w:val="105"/>
          <w:sz w:val="16"/>
        </w:rPr>
        <w:t>11.9%</w:t>
      </w:r>
    </w:p>
    <w:p>
      <w:pPr>
        <w:pStyle w:val="BodyText"/>
        <w:rPr>
          <w:rFonts w:ascii="Tahoma"/>
          <w:sz w:val="18"/>
        </w:rPr>
      </w:pPr>
    </w:p>
    <w:p>
      <w:pPr>
        <w:pStyle w:val="BodyText"/>
        <w:spacing w:before="11"/>
        <w:rPr>
          <w:rFonts w:ascii="Tahoma"/>
          <w:sz w:val="22"/>
        </w:rPr>
      </w:pPr>
    </w:p>
    <w:p>
      <w:pPr>
        <w:spacing w:before="0"/>
        <w:ind w:left="0" w:right="38" w:firstLine="0"/>
        <w:jc w:val="right"/>
        <w:rPr>
          <w:rFonts w:ascii="Tahoma"/>
          <w:sz w:val="16"/>
        </w:rPr>
      </w:pPr>
      <w:r>
        <w:rPr>
          <w:rFonts w:ascii="Tahoma"/>
          <w:color w:val="231F20"/>
          <w:spacing w:val="-2"/>
          <w:sz w:val="16"/>
        </w:rPr>
        <w:t>Property,</w:t>
      </w:r>
    </w:p>
    <w:p>
      <w:pPr>
        <w:spacing w:line="249" w:lineRule="auto" w:before="7"/>
        <w:ind w:left="357" w:right="38" w:firstLine="697"/>
        <w:jc w:val="right"/>
        <w:rPr>
          <w:rFonts w:ascii="Tahoma"/>
          <w:sz w:val="16"/>
        </w:rPr>
      </w:pPr>
      <w:r>
        <w:rPr>
          <w:rFonts w:ascii="Tahoma"/>
          <w:color w:val="231F20"/>
          <w:spacing w:val="-2"/>
          <w:sz w:val="16"/>
        </w:rPr>
        <w:t>plant,</w:t>
      </w:r>
      <w:r>
        <w:rPr>
          <w:rFonts w:ascii="Tahoma"/>
          <w:color w:val="231F20"/>
          <w:spacing w:val="-2"/>
          <w:sz w:val="16"/>
        </w:rPr>
        <w:t> </w:t>
      </w:r>
      <w:r>
        <w:rPr>
          <w:rFonts w:ascii="Tahoma"/>
          <w:color w:val="231F20"/>
          <w:sz w:val="16"/>
        </w:rPr>
        <w:t>and</w:t>
      </w:r>
      <w:r>
        <w:rPr>
          <w:rFonts w:ascii="Tahoma"/>
          <w:color w:val="231F20"/>
          <w:spacing w:val="-8"/>
          <w:sz w:val="16"/>
        </w:rPr>
        <w:t> </w:t>
      </w:r>
      <w:r>
        <w:rPr>
          <w:rFonts w:ascii="Tahoma"/>
          <w:color w:val="231F20"/>
          <w:spacing w:val="-2"/>
          <w:sz w:val="16"/>
        </w:rPr>
        <w:t>equipment,</w:t>
      </w:r>
    </w:p>
    <w:p>
      <w:pPr>
        <w:spacing w:line="191" w:lineRule="exact" w:before="0"/>
        <w:ind w:left="0" w:right="38" w:firstLine="0"/>
        <w:jc w:val="right"/>
        <w:rPr>
          <w:rFonts w:ascii="Tahoma"/>
          <w:sz w:val="16"/>
        </w:rPr>
      </w:pPr>
      <w:r>
        <w:rPr>
          <w:rFonts w:ascii="Tahoma"/>
          <w:color w:val="231F20"/>
          <w:spacing w:val="-2"/>
          <w:w w:val="105"/>
          <w:sz w:val="16"/>
        </w:rPr>
        <w:t>16.4%</w:t>
      </w:r>
    </w:p>
    <w:p>
      <w:pPr>
        <w:spacing w:before="102"/>
        <w:ind w:left="0" w:right="962" w:firstLine="0"/>
        <w:jc w:val="right"/>
        <w:rPr>
          <w:rFonts w:ascii="Tahoma"/>
          <w:sz w:val="16"/>
        </w:rPr>
      </w:pPr>
      <w:r>
        <w:rPr/>
        <w:br w:type="column"/>
      </w:r>
      <w:r>
        <w:rPr>
          <w:rFonts w:ascii="Tahoma"/>
          <w:color w:val="231F20"/>
          <w:sz w:val="16"/>
        </w:rPr>
        <w:t>Receivables,</w:t>
      </w:r>
      <w:r>
        <w:rPr>
          <w:rFonts w:ascii="Tahoma"/>
          <w:color w:val="231F20"/>
          <w:spacing w:val="-2"/>
          <w:sz w:val="16"/>
        </w:rPr>
        <w:t> 18.9%</w: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spacing w:before="111"/>
        <w:ind w:left="0" w:right="951" w:firstLine="0"/>
        <w:jc w:val="right"/>
        <w:rPr>
          <w:rFonts w:ascii="Tahoma"/>
          <w:sz w:val="16"/>
        </w:rPr>
      </w:pPr>
      <w:r>
        <w:rPr>
          <w:rFonts w:ascii="Tahoma"/>
          <w:color w:val="231F20"/>
          <w:sz w:val="16"/>
        </w:rPr>
        <w:t>Cash,</w:t>
      </w:r>
      <w:r>
        <w:rPr>
          <w:rFonts w:ascii="Tahoma"/>
          <w:color w:val="231F20"/>
          <w:spacing w:val="-6"/>
          <w:sz w:val="16"/>
        </w:rPr>
        <w:t> </w:t>
      </w:r>
      <w:r>
        <w:rPr>
          <w:rFonts w:ascii="Tahoma"/>
          <w:color w:val="231F20"/>
          <w:spacing w:val="-4"/>
          <w:sz w:val="16"/>
        </w:rPr>
        <w:t>16.7%</w:t>
      </w:r>
    </w:p>
    <w:p>
      <w:pPr>
        <w:pStyle w:val="BodyText"/>
        <w:rPr>
          <w:rFonts w:ascii="Tahoma"/>
          <w:sz w:val="18"/>
        </w:rPr>
      </w:pPr>
    </w:p>
    <w:p>
      <w:pPr>
        <w:pStyle w:val="BodyText"/>
        <w:rPr>
          <w:rFonts w:ascii="Tahoma"/>
          <w:sz w:val="18"/>
        </w:rPr>
      </w:pPr>
    </w:p>
    <w:p>
      <w:pPr>
        <w:pStyle w:val="BodyText"/>
        <w:rPr>
          <w:rFonts w:ascii="Tahoma"/>
          <w:sz w:val="18"/>
        </w:rPr>
      </w:pPr>
    </w:p>
    <w:p>
      <w:pPr>
        <w:spacing w:before="142"/>
        <w:ind w:left="0" w:right="1042" w:firstLine="0"/>
        <w:jc w:val="right"/>
        <w:rPr>
          <w:rFonts w:ascii="Tahoma"/>
          <w:sz w:val="16"/>
        </w:rPr>
      </w:pPr>
      <w:r>
        <w:rPr>
          <w:rFonts w:ascii="Tahoma"/>
          <w:color w:val="231F20"/>
          <w:sz w:val="16"/>
        </w:rPr>
        <w:t>Intangibles,</w:t>
      </w:r>
      <w:r>
        <w:rPr>
          <w:rFonts w:ascii="Tahoma"/>
          <w:color w:val="231F20"/>
          <w:spacing w:val="-11"/>
          <w:sz w:val="16"/>
        </w:rPr>
        <w:t> </w:t>
      </w:r>
      <w:r>
        <w:rPr>
          <w:rFonts w:ascii="Tahoma"/>
          <w:color w:val="231F20"/>
          <w:spacing w:val="-2"/>
          <w:sz w:val="16"/>
        </w:rPr>
        <w:t>10.6%</w:t>
      </w:r>
    </w:p>
    <w:p>
      <w:pPr>
        <w:spacing w:after="0"/>
        <w:jc w:val="right"/>
        <w:rPr>
          <w:rFonts w:ascii="Tahoma"/>
          <w:sz w:val="16"/>
        </w:rPr>
        <w:sectPr>
          <w:type w:val="continuous"/>
          <w:pgSz w:w="11510" w:h="14400"/>
          <w:pgMar w:header="0" w:footer="0" w:top="560" w:bottom="280" w:left="0" w:right="0"/>
          <w:cols w:num="3" w:equalWidth="0">
            <w:col w:w="6044" w:space="40"/>
            <w:col w:w="1500" w:space="82"/>
            <w:col w:w="3844"/>
          </w:cols>
        </w:sect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2" w:after="1"/>
        <w:rPr>
          <w:rFonts w:ascii="Tahoma"/>
          <w:sz w:val="16"/>
        </w:rPr>
      </w:pPr>
    </w:p>
    <w:tbl>
      <w:tblPr>
        <w:tblW w:w="0" w:type="auto"/>
        <w:jc w:val="left"/>
        <w:tblInd w:w="4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0"/>
        <w:gridCol w:w="718"/>
        <w:gridCol w:w="527"/>
        <w:gridCol w:w="550"/>
      </w:tblGrid>
      <w:tr>
        <w:trPr>
          <w:trHeight w:val="224" w:hRule="atLeast"/>
        </w:trPr>
        <w:tc>
          <w:tcPr>
            <w:tcW w:w="2690" w:type="dxa"/>
          </w:tcPr>
          <w:p>
            <w:pPr>
              <w:pStyle w:val="TableParagraph"/>
              <w:spacing w:line="203" w:lineRule="exact" w:before="2"/>
              <w:ind w:right="109"/>
              <w:jc w:val="right"/>
              <w:rPr>
                <w:sz w:val="18"/>
              </w:rPr>
            </w:pPr>
            <w:r>
              <w:rPr>
                <w:color w:val="231F20"/>
                <w:w w:val="65"/>
                <w:sz w:val="18"/>
              </w:rPr>
              <w:t>Cash</w:t>
            </w:r>
            <w:r>
              <w:rPr>
                <w:color w:val="231F20"/>
                <w:spacing w:val="9"/>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0"/>
                <w:w w:val="65"/>
                <w:sz w:val="18"/>
              </w:rPr>
              <w:t>.</w:t>
            </w:r>
          </w:p>
        </w:tc>
        <w:tc>
          <w:tcPr>
            <w:tcW w:w="718" w:type="dxa"/>
          </w:tcPr>
          <w:p>
            <w:pPr>
              <w:pStyle w:val="TableParagraph"/>
              <w:spacing w:line="203" w:lineRule="exact" w:before="2"/>
              <w:ind w:left="-1" w:right="-15"/>
              <w:jc w:val="center"/>
              <w:rPr>
                <w:sz w:val="18"/>
              </w:rPr>
            </w:pPr>
            <w:r>
              <w:rPr>
                <w:color w:val="231F20"/>
                <w:w w:val="95"/>
                <w:sz w:val="18"/>
              </w:rPr>
              <w:t>$</w:t>
            </w:r>
            <w:r>
              <w:rPr>
                <w:color w:val="231F20"/>
                <w:spacing w:val="55"/>
                <w:sz w:val="18"/>
              </w:rPr>
              <w:t> </w:t>
            </w:r>
            <w:r>
              <w:rPr>
                <w:color w:val="231F20"/>
                <w:spacing w:val="-2"/>
                <w:w w:val="85"/>
                <w:sz w:val="18"/>
              </w:rPr>
              <w:t>376,000</w:t>
            </w:r>
          </w:p>
        </w:tc>
        <w:tc>
          <w:tcPr>
            <w:tcW w:w="527" w:type="dxa"/>
          </w:tcPr>
          <w:p>
            <w:pPr>
              <w:pStyle w:val="TableParagraph"/>
              <w:rPr>
                <w:rFonts w:ascii="Times New Roman"/>
                <w:sz w:val="16"/>
              </w:rPr>
            </w:pPr>
          </w:p>
        </w:tc>
        <w:tc>
          <w:tcPr>
            <w:tcW w:w="550" w:type="dxa"/>
          </w:tcPr>
          <w:p>
            <w:pPr>
              <w:pStyle w:val="TableParagraph"/>
              <w:spacing w:line="203" w:lineRule="exact" w:before="2"/>
              <w:ind w:left="-2" w:right="49"/>
              <w:jc w:val="right"/>
              <w:rPr>
                <w:sz w:val="18"/>
              </w:rPr>
            </w:pPr>
            <w:r>
              <w:rPr>
                <w:color w:val="231F20"/>
                <w:spacing w:val="-2"/>
                <w:sz w:val="18"/>
              </w:rPr>
              <w:t>16.7%</w:t>
            </w:r>
          </w:p>
        </w:tc>
      </w:tr>
      <w:tr>
        <w:trPr>
          <w:trHeight w:val="239" w:hRule="atLeast"/>
        </w:trPr>
        <w:tc>
          <w:tcPr>
            <w:tcW w:w="2690" w:type="dxa"/>
          </w:tcPr>
          <w:p>
            <w:pPr>
              <w:pStyle w:val="TableParagraph"/>
              <w:spacing w:line="203" w:lineRule="exact" w:before="17"/>
              <w:ind w:right="109"/>
              <w:jc w:val="right"/>
              <w:rPr>
                <w:sz w:val="18"/>
              </w:rPr>
            </w:pPr>
            <w:r>
              <w:rPr>
                <w:color w:val="231F20"/>
                <w:w w:val="70"/>
                <w:sz w:val="18"/>
              </w:rPr>
              <w:t>Accounts</w:t>
            </w:r>
            <w:r>
              <w:rPr>
                <w:color w:val="231F20"/>
                <w:spacing w:val="-12"/>
                <w:sz w:val="18"/>
              </w:rPr>
              <w:t> </w:t>
            </w:r>
            <w:r>
              <w:rPr>
                <w:color w:val="231F20"/>
                <w:w w:val="70"/>
                <w:sz w:val="18"/>
              </w:rPr>
              <w:t>receivable</w:t>
            </w:r>
            <w:r>
              <w:rPr>
                <w:color w:val="231F20"/>
                <w:spacing w:val="-11"/>
                <w:sz w:val="18"/>
              </w:rPr>
              <w:t> </w:t>
            </w:r>
            <w:r>
              <w:rPr>
                <w:color w:val="231F20"/>
                <w:w w:val="70"/>
                <w:sz w:val="18"/>
              </w:rPr>
              <w:t>(net).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spacing w:val="-12"/>
                <w:w w:val="70"/>
                <w:sz w:val="18"/>
              </w:rPr>
              <w:t>.</w:t>
            </w:r>
          </w:p>
        </w:tc>
        <w:tc>
          <w:tcPr>
            <w:tcW w:w="718" w:type="dxa"/>
          </w:tcPr>
          <w:p>
            <w:pPr>
              <w:pStyle w:val="TableParagraph"/>
              <w:spacing w:line="203" w:lineRule="exact" w:before="17"/>
              <w:ind w:left="200" w:right="-15"/>
              <w:jc w:val="center"/>
              <w:rPr>
                <w:sz w:val="18"/>
              </w:rPr>
            </w:pPr>
            <w:r>
              <w:rPr>
                <w:color w:val="231F20"/>
                <w:spacing w:val="-4"/>
                <w:w w:val="85"/>
                <w:sz w:val="18"/>
              </w:rPr>
              <w:t>425,000</w:t>
            </w:r>
          </w:p>
        </w:tc>
        <w:tc>
          <w:tcPr>
            <w:tcW w:w="527" w:type="dxa"/>
          </w:tcPr>
          <w:p>
            <w:pPr>
              <w:pStyle w:val="TableParagraph"/>
              <w:rPr>
                <w:rFonts w:ascii="Times New Roman"/>
                <w:sz w:val="16"/>
              </w:rPr>
            </w:pPr>
          </w:p>
        </w:tc>
        <w:tc>
          <w:tcPr>
            <w:tcW w:w="550" w:type="dxa"/>
          </w:tcPr>
          <w:p>
            <w:pPr>
              <w:pStyle w:val="TableParagraph"/>
              <w:spacing w:line="203" w:lineRule="exact" w:before="17"/>
              <w:ind w:left="78"/>
              <w:rPr>
                <w:sz w:val="18"/>
              </w:rPr>
            </w:pPr>
            <w:r>
              <w:rPr>
                <w:color w:val="231F20"/>
                <w:spacing w:val="-4"/>
                <w:w w:val="90"/>
                <w:sz w:val="18"/>
              </w:rPr>
              <w:t>18.9</w:t>
            </w:r>
          </w:p>
        </w:tc>
      </w:tr>
      <w:tr>
        <w:trPr>
          <w:trHeight w:val="257" w:hRule="atLeast"/>
        </w:trPr>
        <w:tc>
          <w:tcPr>
            <w:tcW w:w="2690" w:type="dxa"/>
          </w:tcPr>
          <w:p>
            <w:pPr>
              <w:pStyle w:val="TableParagraph"/>
              <w:spacing w:before="17"/>
              <w:ind w:right="109"/>
              <w:jc w:val="right"/>
              <w:rPr>
                <w:sz w:val="18"/>
              </w:rPr>
            </w:pPr>
            <w:r>
              <w:rPr>
                <w:color w:val="231F20"/>
                <w:w w:val="70"/>
                <w:sz w:val="18"/>
              </w:rPr>
              <w:t>Merchandise</w:t>
            </w:r>
            <w:r>
              <w:rPr>
                <w:color w:val="231F20"/>
                <w:spacing w:val="-12"/>
                <w:sz w:val="18"/>
              </w:rPr>
              <w:t> </w:t>
            </w:r>
            <w:r>
              <w:rPr>
                <w:color w:val="231F20"/>
                <w:w w:val="70"/>
                <w:sz w:val="18"/>
              </w:rPr>
              <w:t>inventory</w:t>
            </w:r>
            <w:r>
              <w:rPr>
                <w:color w:val="231F20"/>
                <w:spacing w:val="-16"/>
                <w:w w:val="70"/>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spacing w:val="-12"/>
                <w:w w:val="70"/>
                <w:sz w:val="18"/>
              </w:rPr>
              <w:t>.</w:t>
            </w:r>
          </w:p>
        </w:tc>
        <w:tc>
          <w:tcPr>
            <w:tcW w:w="718" w:type="dxa"/>
            <w:tcBorders>
              <w:bottom w:val="single" w:sz="4" w:space="0" w:color="231F20"/>
            </w:tcBorders>
          </w:tcPr>
          <w:p>
            <w:pPr>
              <w:pStyle w:val="TableParagraph"/>
              <w:spacing w:before="17"/>
              <w:ind w:left="200" w:right="-15"/>
              <w:jc w:val="center"/>
              <w:rPr>
                <w:sz w:val="18"/>
              </w:rPr>
            </w:pPr>
            <w:r>
              <w:rPr>
                <w:color w:val="231F20"/>
                <w:spacing w:val="-4"/>
                <w:w w:val="85"/>
                <w:sz w:val="18"/>
              </w:rPr>
              <w:t>574,000</w:t>
            </w:r>
          </w:p>
        </w:tc>
        <w:tc>
          <w:tcPr>
            <w:tcW w:w="527" w:type="dxa"/>
          </w:tcPr>
          <w:p>
            <w:pPr>
              <w:pStyle w:val="TableParagraph"/>
              <w:rPr>
                <w:rFonts w:ascii="Times New Roman"/>
                <w:sz w:val="18"/>
              </w:rPr>
            </w:pPr>
          </w:p>
        </w:tc>
        <w:tc>
          <w:tcPr>
            <w:tcW w:w="550" w:type="dxa"/>
          </w:tcPr>
          <w:p>
            <w:pPr>
              <w:pStyle w:val="TableParagraph"/>
              <w:spacing w:before="17"/>
              <w:ind w:left="78"/>
              <w:rPr>
                <w:sz w:val="18"/>
              </w:rPr>
            </w:pPr>
            <w:r>
              <w:rPr>
                <w:color w:val="231F20"/>
                <w:spacing w:val="-4"/>
                <w:w w:val="90"/>
                <w:sz w:val="18"/>
              </w:rPr>
              <w:t>25.5</w:t>
            </w:r>
          </w:p>
        </w:tc>
      </w:tr>
      <w:tr>
        <w:trPr>
          <w:trHeight w:val="292" w:hRule="atLeast"/>
        </w:trPr>
        <w:tc>
          <w:tcPr>
            <w:tcW w:w="2690" w:type="dxa"/>
          </w:tcPr>
          <w:p>
            <w:pPr>
              <w:pStyle w:val="TableParagraph"/>
              <w:spacing w:line="203" w:lineRule="exact" w:before="70"/>
              <w:ind w:right="109"/>
              <w:jc w:val="right"/>
              <w:rPr>
                <w:sz w:val="18"/>
              </w:rPr>
            </w:pPr>
            <w:r>
              <w:rPr>
                <w:color w:val="231F20"/>
                <w:spacing w:val="-2"/>
                <w:w w:val="70"/>
                <w:sz w:val="18"/>
              </w:rPr>
              <w:t>Total</w:t>
            </w:r>
            <w:r>
              <w:rPr>
                <w:color w:val="231F20"/>
                <w:spacing w:val="-12"/>
                <w:sz w:val="18"/>
              </w:rPr>
              <w:t> </w:t>
            </w:r>
            <w:r>
              <w:rPr>
                <w:color w:val="231F20"/>
                <w:spacing w:val="-2"/>
                <w:w w:val="70"/>
                <w:sz w:val="18"/>
              </w:rPr>
              <w:t>current</w:t>
            </w:r>
            <w:r>
              <w:rPr>
                <w:color w:val="231F20"/>
                <w:spacing w:val="-12"/>
                <w:sz w:val="18"/>
              </w:rPr>
              <w:t> </w:t>
            </w:r>
            <w:r>
              <w:rPr>
                <w:color w:val="231F20"/>
                <w:spacing w:val="-2"/>
                <w:w w:val="70"/>
                <w:sz w:val="18"/>
              </w:rPr>
              <w:t>assets</w:t>
            </w:r>
            <w:r>
              <w:rPr>
                <w:color w:val="231F20"/>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12"/>
                <w:w w:val="70"/>
                <w:sz w:val="18"/>
              </w:rPr>
              <w:t>.</w:t>
            </w:r>
          </w:p>
        </w:tc>
        <w:tc>
          <w:tcPr>
            <w:tcW w:w="718" w:type="dxa"/>
            <w:tcBorders>
              <w:top w:val="single" w:sz="4" w:space="0" w:color="231F20"/>
            </w:tcBorders>
          </w:tcPr>
          <w:p>
            <w:pPr>
              <w:pStyle w:val="TableParagraph"/>
              <w:spacing w:line="203" w:lineRule="exact" w:before="70"/>
              <w:ind w:left="80" w:right="-15"/>
              <w:jc w:val="center"/>
              <w:rPr>
                <w:sz w:val="18"/>
              </w:rPr>
            </w:pPr>
            <w:r>
              <w:rPr>
                <w:color w:val="231F20"/>
                <w:spacing w:val="-2"/>
                <w:w w:val="80"/>
                <w:sz w:val="18"/>
              </w:rPr>
              <w:t>1,375,000</w:t>
            </w:r>
          </w:p>
        </w:tc>
        <w:tc>
          <w:tcPr>
            <w:tcW w:w="527" w:type="dxa"/>
          </w:tcPr>
          <w:p>
            <w:pPr>
              <w:pStyle w:val="TableParagraph"/>
              <w:rPr>
                <w:rFonts w:ascii="Times New Roman"/>
                <w:sz w:val="18"/>
              </w:rPr>
            </w:pPr>
          </w:p>
        </w:tc>
        <w:tc>
          <w:tcPr>
            <w:tcW w:w="550" w:type="dxa"/>
          </w:tcPr>
          <w:p>
            <w:pPr>
              <w:pStyle w:val="TableParagraph"/>
              <w:spacing w:line="20" w:lineRule="exact"/>
              <w:ind w:left="6"/>
              <w:rPr>
                <w:rFonts w:ascii="Tahoma"/>
                <w:sz w:val="2"/>
              </w:rPr>
            </w:pPr>
            <w:r>
              <w:rPr>
                <w:rFonts w:ascii="Tahoma"/>
                <w:sz w:val="2"/>
              </w:rPr>
              <w:pict>
                <v:group style="width:17.4pt;height:.5pt;mso-position-horizontal-relative:char;mso-position-vertical-relative:line" id="docshapegroup338" coordorigin="0,0" coordsize="348,10">
                  <v:line style="position:absolute" from="0,5" to="347,5" stroked="true" strokeweight=".5pt" strokecolor="#231f20">
                    <v:stroke dashstyle="solid"/>
                  </v:line>
                </v:group>
              </w:pict>
            </w:r>
            <w:r>
              <w:rPr>
                <w:rFonts w:ascii="Tahoma"/>
                <w:sz w:val="2"/>
              </w:rPr>
            </w:r>
          </w:p>
          <w:p>
            <w:pPr>
              <w:pStyle w:val="TableParagraph"/>
              <w:spacing w:line="203" w:lineRule="exact" w:before="50"/>
              <w:ind w:left="78"/>
              <w:rPr>
                <w:sz w:val="18"/>
              </w:rPr>
            </w:pPr>
            <w:r>
              <w:rPr>
                <w:color w:val="231F20"/>
                <w:spacing w:val="-4"/>
                <w:w w:val="90"/>
                <w:sz w:val="18"/>
              </w:rPr>
              <w:t>61.1</w:t>
            </w:r>
          </w:p>
        </w:tc>
      </w:tr>
      <w:tr>
        <w:trPr>
          <w:trHeight w:val="239" w:hRule="atLeast"/>
        </w:trPr>
        <w:tc>
          <w:tcPr>
            <w:tcW w:w="2690" w:type="dxa"/>
          </w:tcPr>
          <w:p>
            <w:pPr>
              <w:pStyle w:val="TableParagraph"/>
              <w:spacing w:line="203" w:lineRule="exact" w:before="17"/>
              <w:ind w:right="109"/>
              <w:jc w:val="right"/>
              <w:rPr>
                <w:sz w:val="18"/>
              </w:rPr>
            </w:pPr>
            <w:r>
              <w:rPr>
                <w:color w:val="231F20"/>
                <w:w w:val="65"/>
                <w:sz w:val="18"/>
              </w:rPr>
              <w:t>Investments</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spacing w:val="-10"/>
                <w:w w:val="65"/>
                <w:sz w:val="18"/>
              </w:rPr>
              <w:t>.</w:t>
            </w:r>
          </w:p>
        </w:tc>
        <w:tc>
          <w:tcPr>
            <w:tcW w:w="718" w:type="dxa"/>
          </w:tcPr>
          <w:p>
            <w:pPr>
              <w:pStyle w:val="TableParagraph"/>
              <w:spacing w:line="203" w:lineRule="exact" w:before="17"/>
              <w:ind w:left="200" w:right="-15"/>
              <w:jc w:val="center"/>
              <w:rPr>
                <w:sz w:val="18"/>
              </w:rPr>
            </w:pPr>
            <w:r>
              <w:rPr>
                <w:color w:val="231F20"/>
                <w:spacing w:val="-4"/>
                <w:w w:val="85"/>
                <w:sz w:val="18"/>
              </w:rPr>
              <w:t>268,000</w:t>
            </w:r>
          </w:p>
        </w:tc>
        <w:tc>
          <w:tcPr>
            <w:tcW w:w="527" w:type="dxa"/>
          </w:tcPr>
          <w:p>
            <w:pPr>
              <w:pStyle w:val="TableParagraph"/>
              <w:rPr>
                <w:rFonts w:ascii="Times New Roman"/>
                <w:sz w:val="16"/>
              </w:rPr>
            </w:pPr>
          </w:p>
        </w:tc>
        <w:tc>
          <w:tcPr>
            <w:tcW w:w="550" w:type="dxa"/>
          </w:tcPr>
          <w:p>
            <w:pPr>
              <w:pStyle w:val="TableParagraph"/>
              <w:spacing w:line="203" w:lineRule="exact" w:before="17"/>
              <w:ind w:left="78"/>
              <w:rPr>
                <w:sz w:val="18"/>
              </w:rPr>
            </w:pPr>
            <w:r>
              <w:rPr>
                <w:color w:val="231F20"/>
                <w:spacing w:val="-4"/>
                <w:w w:val="90"/>
                <w:sz w:val="18"/>
              </w:rPr>
              <w:t>11.9</w:t>
            </w:r>
          </w:p>
        </w:tc>
      </w:tr>
      <w:tr>
        <w:trPr>
          <w:trHeight w:val="239" w:hRule="atLeast"/>
        </w:trPr>
        <w:tc>
          <w:tcPr>
            <w:tcW w:w="2690" w:type="dxa"/>
          </w:tcPr>
          <w:p>
            <w:pPr>
              <w:pStyle w:val="TableParagraph"/>
              <w:spacing w:line="203" w:lineRule="exact" w:before="17"/>
              <w:ind w:right="109"/>
              <w:jc w:val="right"/>
              <w:rPr>
                <w:sz w:val="18"/>
              </w:rPr>
            </w:pPr>
            <w:r>
              <w:rPr>
                <w:color w:val="231F20"/>
                <w:spacing w:val="-2"/>
                <w:w w:val="75"/>
                <w:sz w:val="18"/>
              </w:rPr>
              <w:t>Property,</w:t>
            </w:r>
            <w:r>
              <w:rPr>
                <w:color w:val="231F20"/>
                <w:spacing w:val="-11"/>
                <w:sz w:val="18"/>
              </w:rPr>
              <w:t> </w:t>
            </w:r>
            <w:r>
              <w:rPr>
                <w:color w:val="231F20"/>
                <w:spacing w:val="-2"/>
                <w:w w:val="75"/>
                <w:sz w:val="18"/>
              </w:rPr>
              <w:t>plant,</w:t>
            </w:r>
            <w:r>
              <w:rPr>
                <w:color w:val="231F20"/>
                <w:spacing w:val="-11"/>
                <w:sz w:val="18"/>
              </w:rPr>
              <w:t> </w:t>
            </w:r>
            <w:r>
              <w:rPr>
                <w:color w:val="231F20"/>
                <w:spacing w:val="-2"/>
                <w:w w:val="75"/>
                <w:sz w:val="18"/>
              </w:rPr>
              <w:t>and</w:t>
            </w:r>
            <w:r>
              <w:rPr>
                <w:color w:val="231F20"/>
                <w:spacing w:val="-10"/>
                <w:sz w:val="18"/>
              </w:rPr>
              <w:t> </w:t>
            </w:r>
            <w:r>
              <w:rPr>
                <w:color w:val="231F20"/>
                <w:spacing w:val="-2"/>
                <w:w w:val="75"/>
                <w:sz w:val="18"/>
              </w:rPr>
              <w:t>equipment</w:t>
            </w:r>
            <w:r>
              <w:rPr>
                <w:color w:val="231F20"/>
                <w:spacing w:val="-11"/>
                <w:sz w:val="18"/>
              </w:rPr>
              <w:t> </w:t>
            </w:r>
            <w:r>
              <w:rPr>
                <w:color w:val="231F20"/>
                <w:spacing w:val="-2"/>
                <w:w w:val="75"/>
                <w:sz w:val="18"/>
              </w:rPr>
              <w:t>(net)</w:t>
            </w:r>
            <w:r>
              <w:rPr>
                <w:color w:val="231F20"/>
                <w:spacing w:val="-3"/>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0"/>
                <w:sz w:val="18"/>
              </w:rPr>
              <w:t> </w:t>
            </w:r>
            <w:r>
              <w:rPr>
                <w:color w:val="231F20"/>
                <w:spacing w:val="-10"/>
                <w:w w:val="75"/>
                <w:sz w:val="18"/>
              </w:rPr>
              <w:t>.</w:t>
            </w:r>
          </w:p>
        </w:tc>
        <w:tc>
          <w:tcPr>
            <w:tcW w:w="718" w:type="dxa"/>
          </w:tcPr>
          <w:p>
            <w:pPr>
              <w:pStyle w:val="TableParagraph"/>
              <w:spacing w:line="203" w:lineRule="exact" w:before="17"/>
              <w:ind w:left="200" w:right="-15"/>
              <w:jc w:val="center"/>
              <w:rPr>
                <w:sz w:val="18"/>
              </w:rPr>
            </w:pPr>
            <w:r>
              <w:rPr>
                <w:color w:val="231F20"/>
                <w:spacing w:val="-4"/>
                <w:w w:val="85"/>
                <w:sz w:val="18"/>
              </w:rPr>
              <w:t>368,000</w:t>
            </w:r>
          </w:p>
        </w:tc>
        <w:tc>
          <w:tcPr>
            <w:tcW w:w="527" w:type="dxa"/>
          </w:tcPr>
          <w:p>
            <w:pPr>
              <w:pStyle w:val="TableParagraph"/>
              <w:rPr>
                <w:rFonts w:ascii="Times New Roman"/>
                <w:sz w:val="16"/>
              </w:rPr>
            </w:pPr>
          </w:p>
        </w:tc>
        <w:tc>
          <w:tcPr>
            <w:tcW w:w="550" w:type="dxa"/>
          </w:tcPr>
          <w:p>
            <w:pPr>
              <w:pStyle w:val="TableParagraph"/>
              <w:spacing w:line="203" w:lineRule="exact" w:before="17"/>
              <w:ind w:left="78"/>
              <w:rPr>
                <w:sz w:val="18"/>
              </w:rPr>
            </w:pPr>
            <w:r>
              <w:rPr>
                <w:color w:val="231F20"/>
                <w:spacing w:val="-4"/>
                <w:w w:val="90"/>
                <w:sz w:val="18"/>
              </w:rPr>
              <w:t>16.4</w:t>
            </w:r>
          </w:p>
        </w:tc>
      </w:tr>
      <w:tr>
        <w:trPr>
          <w:trHeight w:val="257" w:hRule="atLeast"/>
        </w:trPr>
        <w:tc>
          <w:tcPr>
            <w:tcW w:w="2690" w:type="dxa"/>
          </w:tcPr>
          <w:p>
            <w:pPr>
              <w:pStyle w:val="TableParagraph"/>
              <w:spacing w:before="17"/>
              <w:ind w:right="109"/>
              <w:jc w:val="right"/>
              <w:rPr>
                <w:sz w:val="18"/>
              </w:rPr>
            </w:pPr>
            <w:r>
              <w:rPr>
                <w:color w:val="231F20"/>
                <w:w w:val="65"/>
                <w:sz w:val="18"/>
              </w:rPr>
              <w:t>Intangibles</w:t>
            </w:r>
            <w:r>
              <w:rPr>
                <w:color w:val="231F20"/>
                <w:spacing w:val="-13"/>
                <w:w w:val="65"/>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spacing w:val="-10"/>
                <w:w w:val="65"/>
                <w:sz w:val="18"/>
              </w:rPr>
              <w:t>.</w:t>
            </w:r>
          </w:p>
        </w:tc>
        <w:tc>
          <w:tcPr>
            <w:tcW w:w="718" w:type="dxa"/>
            <w:tcBorders>
              <w:bottom w:val="single" w:sz="4" w:space="0" w:color="231F20"/>
            </w:tcBorders>
          </w:tcPr>
          <w:p>
            <w:pPr>
              <w:pStyle w:val="TableParagraph"/>
              <w:spacing w:before="17"/>
              <w:ind w:left="200" w:right="-15"/>
              <w:jc w:val="center"/>
              <w:rPr>
                <w:sz w:val="18"/>
              </w:rPr>
            </w:pPr>
            <w:r>
              <w:rPr>
                <w:color w:val="231F20"/>
                <w:spacing w:val="-4"/>
                <w:w w:val="85"/>
                <w:sz w:val="18"/>
              </w:rPr>
              <w:t>239,000</w:t>
            </w:r>
          </w:p>
        </w:tc>
        <w:tc>
          <w:tcPr>
            <w:tcW w:w="527" w:type="dxa"/>
          </w:tcPr>
          <w:p>
            <w:pPr>
              <w:pStyle w:val="TableParagraph"/>
              <w:rPr>
                <w:rFonts w:ascii="Times New Roman"/>
                <w:sz w:val="18"/>
              </w:rPr>
            </w:pPr>
          </w:p>
        </w:tc>
        <w:tc>
          <w:tcPr>
            <w:tcW w:w="550" w:type="dxa"/>
          </w:tcPr>
          <w:p>
            <w:pPr>
              <w:pStyle w:val="TableParagraph"/>
              <w:spacing w:before="17"/>
              <w:ind w:left="78"/>
              <w:rPr>
                <w:sz w:val="18"/>
              </w:rPr>
            </w:pPr>
            <w:r>
              <w:rPr>
                <w:color w:val="231F20"/>
                <w:spacing w:val="-4"/>
                <w:w w:val="90"/>
                <w:sz w:val="18"/>
              </w:rPr>
              <w:t>10.6</w:t>
            </w:r>
          </w:p>
        </w:tc>
      </w:tr>
      <w:tr>
        <w:trPr>
          <w:trHeight w:val="334" w:hRule="atLeast"/>
        </w:trPr>
        <w:tc>
          <w:tcPr>
            <w:tcW w:w="2690" w:type="dxa"/>
          </w:tcPr>
          <w:p>
            <w:pPr>
              <w:pStyle w:val="TableParagraph"/>
              <w:spacing w:before="70"/>
              <w:ind w:right="109"/>
              <w:jc w:val="right"/>
              <w:rPr>
                <w:sz w:val="18"/>
              </w:rPr>
            </w:pPr>
            <w:r>
              <w:rPr>
                <w:color w:val="231F20"/>
                <w:w w:val="65"/>
                <w:sz w:val="18"/>
              </w:rPr>
              <w:t>Total</w:t>
            </w:r>
            <w:r>
              <w:rPr>
                <w:color w:val="231F20"/>
                <w:spacing w:val="-14"/>
                <w:sz w:val="18"/>
              </w:rPr>
              <w:t> </w:t>
            </w:r>
            <w:r>
              <w:rPr>
                <w:color w:val="231F20"/>
                <w:w w:val="65"/>
                <w:sz w:val="18"/>
              </w:rPr>
              <w:t>assets</w:t>
            </w:r>
            <w:r>
              <w:rPr>
                <w:color w:val="231F20"/>
                <w:spacing w:val="9"/>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718" w:type="dxa"/>
            <w:tcBorders>
              <w:top w:val="single" w:sz="4" w:space="0" w:color="231F20"/>
              <w:bottom w:val="double" w:sz="4" w:space="0" w:color="231F20"/>
            </w:tcBorders>
          </w:tcPr>
          <w:p>
            <w:pPr>
              <w:pStyle w:val="TableParagraph"/>
              <w:spacing w:before="70"/>
              <w:ind w:right="-15"/>
              <w:jc w:val="center"/>
              <w:rPr>
                <w:sz w:val="18"/>
              </w:rPr>
            </w:pPr>
            <w:r>
              <w:rPr>
                <w:color w:val="231F20"/>
                <w:spacing w:val="-2"/>
                <w:w w:val="80"/>
                <w:sz w:val="18"/>
              </w:rPr>
              <w:t>$2,250,000</w:t>
            </w:r>
          </w:p>
        </w:tc>
        <w:tc>
          <w:tcPr>
            <w:tcW w:w="527" w:type="dxa"/>
          </w:tcPr>
          <w:p>
            <w:pPr>
              <w:pStyle w:val="TableParagraph"/>
              <w:rPr>
                <w:rFonts w:ascii="Times New Roman"/>
                <w:sz w:val="18"/>
              </w:rPr>
            </w:pPr>
          </w:p>
        </w:tc>
        <w:tc>
          <w:tcPr>
            <w:tcW w:w="550" w:type="dxa"/>
          </w:tcPr>
          <w:p>
            <w:pPr>
              <w:pStyle w:val="TableParagraph"/>
              <w:spacing w:line="20" w:lineRule="exact"/>
              <w:ind w:left="6"/>
              <w:rPr>
                <w:rFonts w:ascii="Tahoma"/>
                <w:sz w:val="2"/>
              </w:rPr>
            </w:pPr>
            <w:r>
              <w:rPr>
                <w:rFonts w:ascii="Tahoma"/>
                <w:sz w:val="2"/>
              </w:rPr>
              <w:pict>
                <v:group style="width:17.4pt;height:.5pt;mso-position-horizontal-relative:char;mso-position-vertical-relative:line" id="docshapegroup339" coordorigin="0,0" coordsize="348,10">
                  <v:line style="position:absolute" from="0,5" to="347,5" stroked="true" strokeweight=".5pt" strokecolor="#231f20">
                    <v:stroke dashstyle="solid"/>
                  </v:line>
                </v:group>
              </w:pict>
            </w:r>
            <w:r>
              <w:rPr>
                <w:rFonts w:ascii="Tahoma"/>
                <w:sz w:val="2"/>
              </w:rPr>
            </w:r>
          </w:p>
          <w:p>
            <w:pPr>
              <w:pStyle w:val="TableParagraph"/>
              <w:spacing w:before="50"/>
              <w:ind w:left="-2" w:right="49"/>
              <w:jc w:val="right"/>
              <w:rPr>
                <w:sz w:val="18"/>
              </w:rPr>
            </w:pPr>
            <w:r>
              <w:rPr>
                <w:color w:val="231F20"/>
                <w:spacing w:val="-2"/>
                <w:w w:val="90"/>
                <w:sz w:val="18"/>
              </w:rPr>
              <w:t>100.0%</w:t>
            </w:r>
          </w:p>
        </w:tc>
      </w:tr>
    </w:tbl>
    <w:p>
      <w:pPr>
        <w:pStyle w:val="BodyText"/>
        <w:rPr>
          <w:rFonts w:ascii="Tahoma"/>
        </w:rPr>
      </w:pPr>
    </w:p>
    <w:p>
      <w:pPr>
        <w:pStyle w:val="BodyText"/>
        <w:spacing w:before="3"/>
        <w:rPr>
          <w:rFonts w:ascii="Tahoma"/>
        </w:rPr>
      </w:pPr>
    </w:p>
    <w:p>
      <w:pPr>
        <w:pStyle w:val="BodyText"/>
        <w:spacing w:line="232" w:lineRule="auto" w:before="99"/>
        <w:ind w:left="2882" w:right="1424"/>
        <w:jc w:val="both"/>
      </w:pPr>
      <w:r>
        <w:rPr/>
        <w:pict>
          <v:group style="position:absolute;margin-left:42.14172pt;margin-top:-172.304443pt;width:468pt;height:157.25pt;mso-position-horizontal-relative:page;mso-position-vertical-relative:paragraph;z-index:-22144512" id="docshapegroup340" coordorigin="843,-3446" coordsize="9360,3145">
            <v:rect style="position:absolute;left:847;top:-3442;width:9350;height:3135" id="docshape341" filled="false" stroked="true" strokeweight=".5pt" strokecolor="#231f20">
              <v:stroke dashstyle="solid"/>
            </v:rect>
            <v:line style="position:absolute" from="963,-2980" to="2003,-2980" stroked="true" strokeweight="4pt" strokecolor="#231f20">
              <v:stroke dashstyle="shortdot"/>
            </v:line>
            <v:shape style="position:absolute;left:962;top:-3381;width:1021;height:246" type="#_x0000_t202" id="docshape342" filled="false" stroked="false">
              <v:textbox inset="0,0,0,0">
                <w:txbxContent>
                  <w:p>
                    <w:pPr>
                      <w:spacing w:before="11"/>
                      <w:ind w:left="0" w:right="0" w:firstLine="0"/>
                      <w:jc w:val="left"/>
                      <w:rPr>
                        <w:rFonts w:ascii="Trebuchet MS"/>
                        <w:b/>
                        <w:i/>
                        <w:sz w:val="20"/>
                      </w:rPr>
                    </w:pPr>
                    <w:r>
                      <w:rPr>
                        <w:rFonts w:ascii="Trebuchet MS"/>
                        <w:b/>
                        <w:i/>
                        <w:color w:val="231F20"/>
                        <w:w w:val="80"/>
                        <w:sz w:val="20"/>
                      </w:rPr>
                      <w:t>Exhibit</w:t>
                    </w:r>
                    <w:r>
                      <w:rPr>
                        <w:rFonts w:ascii="Trebuchet MS"/>
                        <w:b/>
                        <w:i/>
                        <w:color w:val="231F20"/>
                        <w:spacing w:val="-2"/>
                        <w:w w:val="95"/>
                        <w:sz w:val="20"/>
                      </w:rPr>
                      <w:t> </w:t>
                    </w:r>
                    <w:r>
                      <w:rPr>
                        <w:rFonts w:ascii="Trebuchet MS"/>
                        <w:b/>
                        <w:i/>
                        <w:color w:val="231F20"/>
                        <w:spacing w:val="-4"/>
                        <w:w w:val="95"/>
                        <w:sz w:val="20"/>
                      </w:rPr>
                      <w:t>10.4</w:t>
                    </w:r>
                  </w:p>
                </w:txbxContent>
              </v:textbox>
              <w10:wrap type="none"/>
            </v:shape>
            <v:shape style="position:absolute;left:2882;top:-3381;width:5316;height:246" type="#_x0000_t202" id="docshape343" filled="false" stroked="false">
              <v:textbox inset="0,0,0,0">
                <w:txbxContent>
                  <w:p>
                    <w:pPr>
                      <w:spacing w:before="11"/>
                      <w:ind w:left="0" w:right="0" w:firstLine="0"/>
                      <w:jc w:val="left"/>
                      <w:rPr>
                        <w:rFonts w:ascii="Trebuchet MS" w:hAnsi="Trebuchet MS"/>
                        <w:b/>
                        <w:i/>
                        <w:sz w:val="20"/>
                      </w:rPr>
                    </w:pPr>
                    <w:r>
                      <w:rPr>
                        <w:rFonts w:ascii="Trebuchet MS" w:hAnsi="Trebuchet MS"/>
                        <w:b/>
                        <w:i/>
                        <w:color w:val="231F20"/>
                        <w:w w:val="85"/>
                        <w:sz w:val="20"/>
                      </w:rPr>
                      <w:t>Tennessee</w:t>
                    </w:r>
                    <w:r>
                      <w:rPr>
                        <w:rFonts w:ascii="Trebuchet MS" w:hAnsi="Trebuchet MS"/>
                        <w:b/>
                        <w:i/>
                        <w:color w:val="231F20"/>
                        <w:spacing w:val="-1"/>
                        <w:sz w:val="20"/>
                      </w:rPr>
                      <w:t> </w:t>
                    </w:r>
                    <w:r>
                      <w:rPr>
                        <w:rFonts w:ascii="Trebuchet MS" w:hAnsi="Trebuchet MS"/>
                        <w:b/>
                        <w:i/>
                        <w:color w:val="231F20"/>
                        <w:w w:val="85"/>
                        <w:sz w:val="20"/>
                      </w:rPr>
                      <w:t>Teletech’s</w:t>
                    </w:r>
                    <w:r>
                      <w:rPr>
                        <w:rFonts w:ascii="Trebuchet MS" w:hAnsi="Trebuchet MS"/>
                        <w:b/>
                        <w:i/>
                        <w:color w:val="231F20"/>
                        <w:sz w:val="20"/>
                      </w:rPr>
                      <w:t> </w:t>
                    </w:r>
                    <w:r>
                      <w:rPr>
                        <w:rFonts w:ascii="Trebuchet MS" w:hAnsi="Trebuchet MS"/>
                        <w:b/>
                        <w:i/>
                        <w:color w:val="231F20"/>
                        <w:w w:val="85"/>
                        <w:sz w:val="20"/>
                      </w:rPr>
                      <w:t>Asset</w:t>
                    </w:r>
                    <w:r>
                      <w:rPr>
                        <w:rFonts w:ascii="Trebuchet MS" w:hAnsi="Trebuchet MS"/>
                        <w:b/>
                        <w:i/>
                        <w:color w:val="231F20"/>
                        <w:sz w:val="20"/>
                      </w:rPr>
                      <w:t> </w:t>
                    </w:r>
                    <w:r>
                      <w:rPr>
                        <w:rFonts w:ascii="Trebuchet MS" w:hAnsi="Trebuchet MS"/>
                        <w:b/>
                        <w:i/>
                        <w:color w:val="231F20"/>
                        <w:w w:val="85"/>
                        <w:sz w:val="20"/>
                      </w:rPr>
                      <w:t>Composition:</w:t>
                    </w:r>
                    <w:r>
                      <w:rPr>
                        <w:rFonts w:ascii="Trebuchet MS" w:hAnsi="Trebuchet MS"/>
                        <w:b/>
                        <w:i/>
                        <w:color w:val="231F20"/>
                        <w:spacing w:val="-1"/>
                        <w:sz w:val="20"/>
                      </w:rPr>
                      <w:t> </w:t>
                    </w:r>
                    <w:r>
                      <w:rPr>
                        <w:rFonts w:ascii="Trebuchet MS" w:hAnsi="Trebuchet MS"/>
                        <w:b/>
                        <w:i/>
                        <w:color w:val="231F20"/>
                        <w:w w:val="85"/>
                        <w:sz w:val="20"/>
                      </w:rPr>
                      <w:t>Common-Size</w:t>
                    </w:r>
                    <w:r>
                      <w:rPr>
                        <w:rFonts w:ascii="Trebuchet MS" w:hAnsi="Trebuchet MS"/>
                        <w:b/>
                        <w:i/>
                        <w:color w:val="231F20"/>
                        <w:sz w:val="20"/>
                      </w:rPr>
                      <w:t> </w:t>
                    </w:r>
                    <w:r>
                      <w:rPr>
                        <w:rFonts w:ascii="Trebuchet MS" w:hAnsi="Trebuchet MS"/>
                        <w:b/>
                        <w:i/>
                        <w:color w:val="231F20"/>
                        <w:spacing w:val="-2"/>
                        <w:w w:val="85"/>
                        <w:sz w:val="20"/>
                      </w:rPr>
                      <w:t>Analysis</w:t>
                    </w:r>
                  </w:p>
                </w:txbxContent>
              </v:textbox>
              <w10:wrap type="none"/>
            </v:shape>
            <v:shape style="position:absolute;left:4372;top:-2858;width:940;height:210" type="#_x0000_t202" id="docshape344" filled="false" stroked="false">
              <v:textbox inset="0,0,0,0">
                <w:txbxContent>
                  <w:p>
                    <w:pPr>
                      <w:spacing w:line="208" w:lineRule="exact" w:before="2"/>
                      <w:ind w:left="0" w:right="0" w:firstLine="0"/>
                      <w:jc w:val="left"/>
                      <w:rPr>
                        <w:rFonts w:ascii="Trebuchet MS"/>
                        <w:sz w:val="18"/>
                      </w:rPr>
                    </w:pPr>
                    <w:r>
                      <w:rPr>
                        <w:rFonts w:ascii="Trebuchet MS"/>
                        <w:color w:val="231F20"/>
                        <w:w w:val="75"/>
                        <w:sz w:val="18"/>
                      </w:rPr>
                      <w:t>Current</w:t>
                    </w:r>
                    <w:r>
                      <w:rPr>
                        <w:rFonts w:ascii="Trebuchet MS"/>
                        <w:color w:val="231F20"/>
                        <w:spacing w:val="-2"/>
                        <w:w w:val="75"/>
                        <w:sz w:val="18"/>
                      </w:rPr>
                      <w:t> </w:t>
                    </w:r>
                    <w:r>
                      <w:rPr>
                        <w:rFonts w:ascii="Trebuchet MS"/>
                        <w:color w:val="231F20"/>
                        <w:spacing w:val="-2"/>
                        <w:w w:val="90"/>
                        <w:sz w:val="18"/>
                      </w:rPr>
                      <w:t>assets</w:t>
                    </w:r>
                  </w:p>
                </w:txbxContent>
              </v:textbox>
              <w10:wrap type="none"/>
            </v:shape>
            <w10:wrap type="none"/>
          </v:group>
        </w:pict>
      </w:r>
      <w:r>
        <w:rPr/>
        <w:pict>
          <v:group style="position:absolute;margin-left:413.314728pt;margin-top:-25.805943pt;width:17.4pt;height:2pt;mso-position-horizontal-relative:page;mso-position-vertical-relative:paragraph;z-index:15777280" id="docshapegroup345" coordorigin="8266,-516" coordsize="348,40">
            <v:line style="position:absolute" from="8266,-512" to="8614,-512" stroked="true" strokeweight=".419pt" strokecolor="#231f20">
              <v:stroke dashstyle="solid"/>
            </v:line>
            <v:line style="position:absolute" from="8266,-480" to="8614,-480" stroked="true" strokeweight=".419pt" strokecolor="#231f20">
              <v:stroke dashstyle="solid"/>
            </v:line>
            <w10:wrap type="none"/>
          </v:group>
        </w:pict>
      </w:r>
      <w:r>
        <w:rPr>
          <w:color w:val="231F20"/>
          <w:spacing w:val="-2"/>
        </w:rPr>
        <w:t>related</w:t>
      </w:r>
      <w:r>
        <w:rPr>
          <w:color w:val="231F20"/>
          <w:spacing w:val="-11"/>
        </w:rPr>
        <w:t> </w:t>
      </w:r>
      <w:r>
        <w:rPr>
          <w:color w:val="231F20"/>
          <w:spacing w:val="-2"/>
        </w:rPr>
        <w:t>capital</w:t>
      </w:r>
      <w:r>
        <w:rPr>
          <w:color w:val="231F20"/>
          <w:spacing w:val="-10"/>
        </w:rPr>
        <w:t> </w:t>
      </w:r>
      <w:r>
        <w:rPr>
          <w:color w:val="231F20"/>
          <w:spacing w:val="-2"/>
        </w:rPr>
        <w:t>structure,</w:t>
      </w:r>
      <w:r>
        <w:rPr>
          <w:color w:val="231F20"/>
          <w:spacing w:val="-11"/>
        </w:rPr>
        <w:t> </w:t>
      </w:r>
      <w:r>
        <w:rPr>
          <w:color w:val="231F20"/>
          <w:spacing w:val="-2"/>
        </w:rPr>
        <w:t>it</w:t>
      </w:r>
      <w:r>
        <w:rPr>
          <w:color w:val="231F20"/>
          <w:spacing w:val="-10"/>
        </w:rPr>
        <w:t> </w:t>
      </w:r>
      <w:r>
        <w:rPr>
          <w:color w:val="231F20"/>
          <w:spacing w:val="-2"/>
        </w:rPr>
        <w:t>appears</w:t>
      </w:r>
      <w:r>
        <w:rPr>
          <w:color w:val="231F20"/>
          <w:spacing w:val="-11"/>
        </w:rPr>
        <w:t> </w:t>
      </w:r>
      <w:r>
        <w:rPr>
          <w:color w:val="231F20"/>
          <w:spacing w:val="-2"/>
        </w:rPr>
        <w:t>that</w:t>
      </w:r>
      <w:r>
        <w:rPr>
          <w:color w:val="231F20"/>
          <w:spacing w:val="-10"/>
        </w:rPr>
        <w:t> </w:t>
      </w:r>
      <w:r>
        <w:rPr>
          <w:color w:val="231F20"/>
          <w:spacing w:val="-2"/>
        </w:rPr>
        <w:t>since</w:t>
      </w:r>
      <w:r>
        <w:rPr>
          <w:color w:val="231F20"/>
          <w:spacing w:val="-11"/>
        </w:rPr>
        <w:t> </w:t>
      </w:r>
      <w:r>
        <w:rPr>
          <w:color w:val="231F20"/>
          <w:spacing w:val="-2"/>
        </w:rPr>
        <w:t>a</w:t>
      </w:r>
      <w:r>
        <w:rPr>
          <w:color w:val="231F20"/>
          <w:spacing w:val="-10"/>
        </w:rPr>
        <w:t> </w:t>
      </w:r>
      <w:r>
        <w:rPr>
          <w:color w:val="231F20"/>
          <w:spacing w:val="-2"/>
        </w:rPr>
        <w:t>relatively</w:t>
      </w:r>
      <w:r>
        <w:rPr>
          <w:color w:val="231F20"/>
          <w:spacing w:val="-11"/>
        </w:rPr>
        <w:t> </w:t>
      </w:r>
      <w:r>
        <w:rPr>
          <w:color w:val="231F20"/>
          <w:spacing w:val="-2"/>
        </w:rPr>
        <w:t>high</w:t>
      </w:r>
      <w:r>
        <w:rPr>
          <w:color w:val="231F20"/>
          <w:spacing w:val="-10"/>
        </w:rPr>
        <w:t> </w:t>
      </w:r>
      <w:r>
        <w:rPr>
          <w:color w:val="231F20"/>
          <w:spacing w:val="-2"/>
        </w:rPr>
        <w:t>proportion</w:t>
      </w:r>
      <w:r>
        <w:rPr>
          <w:color w:val="231F20"/>
          <w:spacing w:val="-11"/>
        </w:rPr>
        <w:t> </w:t>
      </w:r>
      <w:r>
        <w:rPr>
          <w:color w:val="231F20"/>
          <w:spacing w:val="-2"/>
        </w:rPr>
        <w:t>of</w:t>
      </w:r>
      <w:r>
        <w:rPr>
          <w:color w:val="231F20"/>
          <w:spacing w:val="-10"/>
        </w:rPr>
        <w:t> </w:t>
      </w:r>
      <w:r>
        <w:rPr>
          <w:color w:val="231F20"/>
          <w:spacing w:val="-2"/>
        </w:rPr>
        <w:t>assets</w:t>
      </w:r>
      <w:r>
        <w:rPr>
          <w:color w:val="231F20"/>
          <w:spacing w:val="-11"/>
        </w:rPr>
        <w:t> </w:t>
      </w:r>
      <w:r>
        <w:rPr>
          <w:color w:val="231F20"/>
          <w:spacing w:val="-2"/>
        </w:rPr>
        <w:t>is </w:t>
      </w:r>
      <w:r>
        <w:rPr>
          <w:color w:val="231F20"/>
          <w:spacing w:val="-6"/>
        </w:rPr>
        <w:t>current (61%), a 41% total liabilities position is not excessive. Further analysis and mea- </w:t>
      </w:r>
      <w:r>
        <w:rPr>
          <w:color w:val="231F20"/>
          <w:spacing w:val="-4"/>
        </w:rPr>
        <w:t>surements</w:t>
      </w:r>
      <w:r>
        <w:rPr>
          <w:color w:val="231F20"/>
          <w:spacing w:val="-6"/>
        </w:rPr>
        <w:t> </w:t>
      </w:r>
      <w:r>
        <w:rPr>
          <w:color w:val="231F20"/>
          <w:spacing w:val="-4"/>
        </w:rPr>
        <w:t>might</w:t>
      </w:r>
      <w:r>
        <w:rPr>
          <w:color w:val="231F20"/>
          <w:spacing w:val="-6"/>
        </w:rPr>
        <w:t> </w:t>
      </w:r>
      <w:r>
        <w:rPr>
          <w:color w:val="231F20"/>
          <w:spacing w:val="-4"/>
        </w:rPr>
        <w:t>alter</w:t>
      </w:r>
      <w:r>
        <w:rPr>
          <w:color w:val="231F20"/>
          <w:spacing w:val="-6"/>
        </w:rPr>
        <w:t> </w:t>
      </w:r>
      <w:r>
        <w:rPr>
          <w:color w:val="231F20"/>
          <w:spacing w:val="-4"/>
        </w:rPr>
        <w:t>or</w:t>
      </w:r>
      <w:r>
        <w:rPr>
          <w:color w:val="231F20"/>
          <w:spacing w:val="-6"/>
        </w:rPr>
        <w:t> </w:t>
      </w:r>
      <w:r>
        <w:rPr>
          <w:color w:val="231F20"/>
          <w:spacing w:val="-4"/>
        </w:rPr>
        <w:t>reinforce</w:t>
      </w:r>
      <w:r>
        <w:rPr>
          <w:color w:val="231F20"/>
          <w:spacing w:val="-6"/>
        </w:rPr>
        <w:t> </w:t>
      </w:r>
      <w:r>
        <w:rPr>
          <w:color w:val="231F20"/>
          <w:spacing w:val="-4"/>
        </w:rPr>
        <w:t>this</w:t>
      </w:r>
      <w:r>
        <w:rPr>
          <w:color w:val="231F20"/>
          <w:spacing w:val="-6"/>
        </w:rPr>
        <w:t> </w:t>
      </w:r>
      <w:r>
        <w:rPr>
          <w:color w:val="231F20"/>
          <w:spacing w:val="-4"/>
        </w:rPr>
        <w:t>preliminary</w:t>
      </w:r>
      <w:r>
        <w:rPr>
          <w:color w:val="231F20"/>
          <w:spacing w:val="-6"/>
        </w:rPr>
        <w:t> </w:t>
      </w:r>
      <w:r>
        <w:rPr>
          <w:color w:val="231F20"/>
          <w:spacing w:val="-4"/>
        </w:rPr>
        <w:t>interpretation.</w:t>
      </w:r>
    </w:p>
    <w:p>
      <w:pPr>
        <w:pStyle w:val="BodyText"/>
        <w:spacing w:before="9"/>
        <w:rPr>
          <w:sz w:val="22"/>
        </w:rPr>
      </w:pPr>
    </w:p>
    <w:p>
      <w:pPr>
        <w:pStyle w:val="Heading2"/>
        <w:ind w:left="2882"/>
      </w:pPr>
      <w:r>
        <w:rPr/>
        <w:pict>
          <v:line style="position:absolute;mso-position-horizontal-relative:page;mso-position-vertical-relative:paragraph;z-index:15777792" from="89.141724pt,12.952637pt" to="141.141724pt,12.952637pt" stroked="true" strokeweight="4pt" strokecolor="#231f20">
            <v:stroke dashstyle="shortdot"/>
            <w10:wrap type="none"/>
          </v:line>
        </w:pict>
      </w:r>
      <w:r>
        <w:rPr>
          <w:color w:val="231F20"/>
          <w:spacing w:val="62"/>
        </w:rPr>
        <w:t>EARNINGS</w:t>
      </w:r>
      <w:r>
        <w:rPr>
          <w:color w:val="231F20"/>
          <w:spacing w:val="75"/>
        </w:rPr>
        <w:t> </w:t>
      </w:r>
      <w:r>
        <w:rPr>
          <w:color w:val="231F20"/>
          <w:spacing w:val="65"/>
        </w:rPr>
        <w:t>COVERAGE </w:t>
      </w:r>
    </w:p>
    <w:p>
      <w:pPr>
        <w:pStyle w:val="BodyText"/>
        <w:spacing w:line="232" w:lineRule="auto" w:before="63"/>
        <w:ind w:left="2882" w:right="1423"/>
        <w:jc w:val="both"/>
      </w:pPr>
      <w:r>
        <w:rPr>
          <w:color w:val="231F20"/>
          <w:spacing w:val="-4"/>
        </w:rPr>
        <w:t>Our</w:t>
      </w:r>
      <w:r>
        <w:rPr>
          <w:color w:val="231F20"/>
          <w:spacing w:val="-4"/>
        </w:rPr>
        <w:t> discussion</w:t>
      </w:r>
      <w:r>
        <w:rPr>
          <w:color w:val="231F20"/>
          <w:spacing w:val="-4"/>
        </w:rPr>
        <w:t> of</w:t>
      </w:r>
      <w:r>
        <w:rPr>
          <w:color w:val="231F20"/>
          <w:spacing w:val="-4"/>
        </w:rPr>
        <w:t> capital</w:t>
      </w:r>
      <w:r>
        <w:rPr>
          <w:color w:val="231F20"/>
          <w:spacing w:val="-4"/>
        </w:rPr>
        <w:t> structure</w:t>
      </w:r>
      <w:r>
        <w:rPr>
          <w:color w:val="231F20"/>
          <w:spacing w:val="-4"/>
        </w:rPr>
        <w:t> measures</w:t>
      </w:r>
      <w:r>
        <w:rPr>
          <w:color w:val="231F20"/>
          <w:spacing w:val="-4"/>
        </w:rPr>
        <w:t> recognizes</w:t>
      </w:r>
      <w:r>
        <w:rPr>
          <w:color w:val="231F20"/>
          <w:spacing w:val="-4"/>
        </w:rPr>
        <w:t> their</w:t>
      </w:r>
      <w:r>
        <w:rPr>
          <w:color w:val="231F20"/>
          <w:spacing w:val="-4"/>
        </w:rPr>
        <w:t> usefulness</w:t>
      </w:r>
      <w:r>
        <w:rPr>
          <w:color w:val="231F20"/>
          <w:spacing w:val="-4"/>
        </w:rPr>
        <w:t> as</w:t>
      </w:r>
      <w:r>
        <w:rPr>
          <w:color w:val="231F20"/>
          <w:spacing w:val="-4"/>
        </w:rPr>
        <w:t> screening devices.</w:t>
      </w:r>
      <w:r>
        <w:rPr>
          <w:color w:val="231F20"/>
          <w:spacing w:val="-5"/>
        </w:rPr>
        <w:t> </w:t>
      </w:r>
      <w:r>
        <w:rPr>
          <w:color w:val="231F20"/>
          <w:spacing w:val="-4"/>
        </w:rPr>
        <w:t>They</w:t>
      </w:r>
      <w:r>
        <w:rPr>
          <w:color w:val="231F20"/>
          <w:spacing w:val="-5"/>
        </w:rPr>
        <w:t> </w:t>
      </w:r>
      <w:r>
        <w:rPr>
          <w:color w:val="231F20"/>
          <w:spacing w:val="-4"/>
        </w:rPr>
        <w:t>are</w:t>
      </w:r>
      <w:r>
        <w:rPr>
          <w:color w:val="231F20"/>
          <w:spacing w:val="-5"/>
        </w:rPr>
        <w:t> </w:t>
      </w:r>
      <w:r>
        <w:rPr>
          <w:color w:val="231F20"/>
          <w:spacing w:val="-4"/>
        </w:rPr>
        <w:t>a</w:t>
      </w:r>
      <w:r>
        <w:rPr>
          <w:color w:val="231F20"/>
          <w:spacing w:val="-5"/>
        </w:rPr>
        <w:t> </w:t>
      </w:r>
      <w:r>
        <w:rPr>
          <w:color w:val="231F20"/>
          <w:spacing w:val="-4"/>
        </w:rPr>
        <w:t>valuable</w:t>
      </w:r>
      <w:r>
        <w:rPr>
          <w:color w:val="231F20"/>
          <w:spacing w:val="-5"/>
        </w:rPr>
        <w:t> </w:t>
      </w:r>
      <w:r>
        <w:rPr>
          <w:color w:val="231F20"/>
          <w:spacing w:val="-4"/>
        </w:rPr>
        <w:t>means</w:t>
      </w:r>
      <w:r>
        <w:rPr>
          <w:color w:val="231F20"/>
          <w:spacing w:val="-5"/>
        </w:rPr>
        <w:t> </w:t>
      </w:r>
      <w:r>
        <w:rPr>
          <w:color w:val="231F20"/>
          <w:spacing w:val="-4"/>
        </w:rPr>
        <w:t>of</w:t>
      </w:r>
      <w:r>
        <w:rPr>
          <w:color w:val="231F20"/>
          <w:spacing w:val="-5"/>
        </w:rPr>
        <w:t> </w:t>
      </w:r>
      <w:r>
        <w:rPr>
          <w:color w:val="231F20"/>
          <w:spacing w:val="-4"/>
        </w:rPr>
        <w:t>deciding</w:t>
      </w:r>
      <w:r>
        <w:rPr>
          <w:color w:val="231F20"/>
          <w:spacing w:val="-5"/>
        </w:rPr>
        <w:t> </w:t>
      </w:r>
      <w:r>
        <w:rPr>
          <w:color w:val="231F20"/>
          <w:spacing w:val="-4"/>
        </w:rPr>
        <w:t>whether</w:t>
      </w:r>
      <w:r>
        <w:rPr>
          <w:color w:val="231F20"/>
          <w:spacing w:val="-5"/>
        </w:rPr>
        <w:t> </w:t>
      </w:r>
      <w:r>
        <w:rPr>
          <w:color w:val="231F20"/>
          <w:spacing w:val="-4"/>
        </w:rPr>
        <w:t>risk</w:t>
      </w:r>
      <w:r>
        <w:rPr>
          <w:color w:val="231F20"/>
          <w:spacing w:val="-5"/>
        </w:rPr>
        <w:t> </w:t>
      </w:r>
      <w:r>
        <w:rPr>
          <w:color w:val="231F20"/>
          <w:spacing w:val="-4"/>
        </w:rPr>
        <w:t>inherent</w:t>
      </w:r>
      <w:r>
        <w:rPr>
          <w:color w:val="231F20"/>
          <w:spacing w:val="-5"/>
        </w:rPr>
        <w:t> </w:t>
      </w:r>
      <w:r>
        <w:rPr>
          <w:color w:val="231F20"/>
          <w:spacing w:val="-4"/>
        </w:rPr>
        <w:t>in</w:t>
      </w:r>
      <w:r>
        <w:rPr>
          <w:color w:val="231F20"/>
          <w:spacing w:val="-5"/>
        </w:rPr>
        <w:t> </w:t>
      </w:r>
      <w:r>
        <w:rPr>
          <w:color w:val="231F20"/>
          <w:spacing w:val="-4"/>
        </w:rPr>
        <w:t>a</w:t>
      </w:r>
      <w:r>
        <w:rPr>
          <w:color w:val="231F20"/>
          <w:spacing w:val="-5"/>
        </w:rPr>
        <w:t> </w:t>
      </w:r>
      <w:r>
        <w:rPr>
          <w:color w:val="231F20"/>
          <w:spacing w:val="-4"/>
        </w:rPr>
        <w:t>company’s </w:t>
      </w:r>
      <w:r>
        <w:rPr>
          <w:color w:val="231F20"/>
          <w:w w:val="90"/>
        </w:rPr>
        <w:t>capital structure requires further analysis. One limitation of capital structure measures is </w:t>
      </w:r>
      <w:r>
        <w:rPr>
          <w:color w:val="231F20"/>
          <w:spacing w:val="-6"/>
        </w:rPr>
        <w:t>their</w:t>
      </w:r>
      <w:r>
        <w:rPr>
          <w:color w:val="231F20"/>
          <w:spacing w:val="-7"/>
        </w:rPr>
        <w:t> </w:t>
      </w:r>
      <w:r>
        <w:rPr>
          <w:color w:val="231F20"/>
          <w:spacing w:val="-6"/>
        </w:rPr>
        <w:t>inability to</w:t>
      </w:r>
      <w:r>
        <w:rPr>
          <w:color w:val="231F20"/>
          <w:spacing w:val="-7"/>
        </w:rPr>
        <w:t> </w:t>
      </w:r>
      <w:r>
        <w:rPr>
          <w:color w:val="231F20"/>
          <w:spacing w:val="-6"/>
        </w:rPr>
        <w:t>focus on</w:t>
      </w:r>
      <w:r>
        <w:rPr>
          <w:color w:val="231F20"/>
          <w:spacing w:val="-7"/>
        </w:rPr>
        <w:t> </w:t>
      </w:r>
      <w:r>
        <w:rPr>
          <w:color w:val="231F20"/>
          <w:spacing w:val="-6"/>
        </w:rPr>
        <w:t>availability of</w:t>
      </w:r>
      <w:r>
        <w:rPr>
          <w:color w:val="231F20"/>
          <w:spacing w:val="-7"/>
        </w:rPr>
        <w:t> </w:t>
      </w:r>
      <w:r>
        <w:rPr>
          <w:color w:val="231F20"/>
          <w:spacing w:val="-6"/>
        </w:rPr>
        <w:t>cash flows</w:t>
      </w:r>
      <w:r>
        <w:rPr>
          <w:color w:val="231F20"/>
          <w:spacing w:val="-7"/>
        </w:rPr>
        <w:t> </w:t>
      </w:r>
      <w:r>
        <w:rPr>
          <w:color w:val="231F20"/>
          <w:spacing w:val="-6"/>
        </w:rPr>
        <w:t>to service</w:t>
      </w:r>
      <w:r>
        <w:rPr>
          <w:color w:val="231F20"/>
          <w:spacing w:val="-7"/>
        </w:rPr>
        <w:t> </w:t>
      </w:r>
      <w:r>
        <w:rPr>
          <w:color w:val="231F20"/>
          <w:spacing w:val="-6"/>
        </w:rPr>
        <w:t>a company’s</w:t>
      </w:r>
      <w:r>
        <w:rPr>
          <w:color w:val="231F20"/>
          <w:spacing w:val="-7"/>
        </w:rPr>
        <w:t> </w:t>
      </w:r>
      <w:r>
        <w:rPr>
          <w:color w:val="231F20"/>
          <w:spacing w:val="-6"/>
        </w:rPr>
        <w:t>debt. As</w:t>
      </w:r>
      <w:r>
        <w:rPr>
          <w:color w:val="231F20"/>
          <w:spacing w:val="-7"/>
        </w:rPr>
        <w:t> </w:t>
      </w:r>
      <w:r>
        <w:rPr>
          <w:color w:val="231F20"/>
          <w:spacing w:val="-6"/>
        </w:rPr>
        <w:t>debt </w:t>
      </w:r>
      <w:r>
        <w:rPr>
          <w:color w:val="231F20"/>
          <w:w w:val="90"/>
        </w:rPr>
        <w:t>is repaid, capital structure measures typically </w:t>
      </w:r>
      <w:r>
        <w:rPr>
          <w:i/>
          <w:color w:val="231F20"/>
          <w:w w:val="90"/>
        </w:rPr>
        <w:t>improve, </w:t>
      </w:r>
      <w:r>
        <w:rPr>
          <w:color w:val="231F20"/>
          <w:w w:val="90"/>
        </w:rPr>
        <w:t>whereas annual cash requirements </w:t>
      </w:r>
      <w:r>
        <w:rPr>
          <w:color w:val="231F20"/>
        </w:rPr>
        <w:t>for</w:t>
      </w:r>
      <w:r>
        <w:rPr>
          <w:color w:val="231F20"/>
          <w:spacing w:val="-4"/>
        </w:rPr>
        <w:t> </w:t>
      </w:r>
      <w:r>
        <w:rPr>
          <w:color w:val="231F20"/>
        </w:rPr>
        <w:t>paying</w:t>
      </w:r>
      <w:r>
        <w:rPr>
          <w:color w:val="231F20"/>
          <w:spacing w:val="-4"/>
        </w:rPr>
        <w:t> </w:t>
      </w:r>
      <w:r>
        <w:rPr>
          <w:color w:val="231F20"/>
        </w:rPr>
        <w:t>interest</w:t>
      </w:r>
      <w:r>
        <w:rPr>
          <w:color w:val="231F20"/>
          <w:spacing w:val="-4"/>
        </w:rPr>
        <w:t> </w:t>
      </w:r>
      <w:r>
        <w:rPr>
          <w:color w:val="231F20"/>
        </w:rPr>
        <w:t>or</w:t>
      </w:r>
      <w:r>
        <w:rPr>
          <w:color w:val="231F20"/>
          <w:spacing w:val="-4"/>
        </w:rPr>
        <w:t> </w:t>
      </w:r>
      <w:r>
        <w:rPr>
          <w:color w:val="231F20"/>
        </w:rPr>
        <w:t>sinking</w:t>
      </w:r>
      <w:r>
        <w:rPr>
          <w:color w:val="231F20"/>
          <w:spacing w:val="-4"/>
        </w:rPr>
        <w:t> </w:t>
      </w:r>
      <w:r>
        <w:rPr>
          <w:color w:val="231F20"/>
        </w:rPr>
        <w:t>funds</w:t>
      </w:r>
      <w:r>
        <w:rPr>
          <w:color w:val="231F20"/>
          <w:spacing w:val="-4"/>
        </w:rPr>
        <w:t> </w:t>
      </w:r>
      <w:r>
        <w:rPr>
          <w:color w:val="231F20"/>
        </w:rPr>
        <w:t>remain</w:t>
      </w:r>
      <w:r>
        <w:rPr>
          <w:color w:val="231F20"/>
          <w:spacing w:val="-4"/>
        </w:rPr>
        <w:t> </w:t>
      </w:r>
      <w:r>
        <w:rPr>
          <w:i/>
          <w:color w:val="231F20"/>
        </w:rPr>
        <w:t>fixed</w:t>
      </w:r>
      <w:r>
        <w:rPr>
          <w:i/>
          <w:color w:val="231F20"/>
          <w:spacing w:val="-4"/>
        </w:rPr>
        <w:t> </w:t>
      </w:r>
      <w:r>
        <w:rPr>
          <w:color w:val="231F20"/>
        </w:rPr>
        <w:t>or</w:t>
      </w:r>
      <w:r>
        <w:rPr>
          <w:color w:val="231F20"/>
          <w:spacing w:val="-4"/>
        </w:rPr>
        <w:t> </w:t>
      </w:r>
      <w:r>
        <w:rPr>
          <w:i/>
          <w:color w:val="231F20"/>
        </w:rPr>
        <w:t>increase</w:t>
      </w:r>
      <w:r>
        <w:rPr>
          <w:i/>
          <w:color w:val="231F20"/>
          <w:spacing w:val="-4"/>
        </w:rPr>
        <w:t> </w:t>
      </w:r>
      <w:r>
        <w:rPr>
          <w:color w:val="231F20"/>
        </w:rPr>
        <w:t>(examples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latter </w:t>
      </w:r>
      <w:r>
        <w:rPr>
          <w:color w:val="231F20"/>
          <w:spacing w:val="-6"/>
        </w:rPr>
        <w:t>include</w:t>
      </w:r>
      <w:r>
        <w:rPr>
          <w:color w:val="231F20"/>
          <w:spacing w:val="-7"/>
        </w:rPr>
        <w:t> </w:t>
      </w:r>
      <w:r>
        <w:rPr>
          <w:color w:val="231F20"/>
          <w:spacing w:val="-6"/>
        </w:rPr>
        <w:t>level payment</w:t>
      </w:r>
      <w:r>
        <w:rPr>
          <w:color w:val="231F20"/>
          <w:spacing w:val="-7"/>
        </w:rPr>
        <w:t> </w:t>
      </w:r>
      <w:r>
        <w:rPr>
          <w:color w:val="231F20"/>
          <w:spacing w:val="-6"/>
        </w:rPr>
        <w:t>debt with</w:t>
      </w:r>
      <w:r>
        <w:rPr>
          <w:color w:val="231F20"/>
          <w:spacing w:val="-7"/>
        </w:rPr>
        <w:t> </w:t>
      </w:r>
      <w:r>
        <w:rPr>
          <w:color w:val="231F20"/>
          <w:spacing w:val="-6"/>
        </w:rPr>
        <w:t>balloon repayment</w:t>
      </w:r>
      <w:r>
        <w:rPr>
          <w:color w:val="231F20"/>
          <w:spacing w:val="-7"/>
        </w:rPr>
        <w:t> </w:t>
      </w:r>
      <w:r>
        <w:rPr>
          <w:color w:val="231F20"/>
          <w:spacing w:val="-6"/>
        </w:rPr>
        <w:t>provisions or</w:t>
      </w:r>
      <w:r>
        <w:rPr>
          <w:color w:val="231F20"/>
          <w:spacing w:val="-7"/>
        </w:rPr>
        <w:t> </w:t>
      </w:r>
      <w:r>
        <w:rPr>
          <w:color w:val="231F20"/>
          <w:spacing w:val="-6"/>
        </w:rPr>
        <w:t>zero coupon</w:t>
      </w:r>
      <w:r>
        <w:rPr>
          <w:color w:val="231F20"/>
          <w:spacing w:val="-7"/>
        </w:rPr>
        <w:t> </w:t>
      </w:r>
      <w:r>
        <w:rPr>
          <w:color w:val="231F20"/>
          <w:spacing w:val="-6"/>
        </w:rPr>
        <w:t>bonds). </w:t>
      </w:r>
      <w:r>
        <w:rPr>
          <w:color w:val="231F20"/>
        </w:rPr>
        <w:t>This</w:t>
      </w:r>
      <w:r>
        <w:rPr>
          <w:color w:val="231F20"/>
          <w:spacing w:val="-10"/>
        </w:rPr>
        <w:t> </w:t>
      </w:r>
      <w:r>
        <w:rPr>
          <w:color w:val="231F20"/>
        </w:rPr>
        <w:t>limitation</w:t>
      </w:r>
      <w:r>
        <w:rPr>
          <w:color w:val="231F20"/>
          <w:spacing w:val="-10"/>
        </w:rPr>
        <w:t> </w:t>
      </w:r>
      <w:r>
        <w:rPr>
          <w:color w:val="231F20"/>
        </w:rPr>
        <w:t>highlights</w:t>
      </w:r>
      <w:r>
        <w:rPr>
          <w:color w:val="231F20"/>
          <w:spacing w:val="-10"/>
        </w:rPr>
        <w:t> </w:t>
      </w:r>
      <w:r>
        <w:rPr>
          <w:color w:val="231F20"/>
        </w:rPr>
        <w:t>the</w:t>
      </w:r>
      <w:r>
        <w:rPr>
          <w:color w:val="231F20"/>
          <w:spacing w:val="-10"/>
        </w:rPr>
        <w:t> </w:t>
      </w:r>
      <w:r>
        <w:rPr>
          <w:color w:val="231F20"/>
        </w:rPr>
        <w:t>important</w:t>
      </w:r>
      <w:r>
        <w:rPr>
          <w:color w:val="231F20"/>
          <w:spacing w:val="-10"/>
        </w:rPr>
        <w:t> </w:t>
      </w:r>
      <w:r>
        <w:rPr>
          <w:color w:val="231F20"/>
        </w:rPr>
        <w:t>role</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company’s</w:t>
      </w:r>
      <w:r>
        <w:rPr>
          <w:color w:val="231F20"/>
          <w:spacing w:val="-10"/>
        </w:rPr>
        <w:t> </w:t>
      </w:r>
      <w:r>
        <w:rPr>
          <w:b/>
          <w:color w:val="231F20"/>
        </w:rPr>
        <w:t>earnings</w:t>
      </w:r>
      <w:r>
        <w:rPr>
          <w:b/>
          <w:color w:val="231F20"/>
          <w:spacing w:val="-7"/>
        </w:rPr>
        <w:t> </w:t>
      </w:r>
      <w:r>
        <w:rPr>
          <w:b/>
          <w:color w:val="231F20"/>
        </w:rPr>
        <w:t>coverage,</w:t>
      </w:r>
      <w:r>
        <w:rPr>
          <w:b/>
          <w:color w:val="231F20"/>
          <w:spacing w:val="-11"/>
        </w:rPr>
        <w:t> </w:t>
      </w:r>
      <w:r>
        <w:rPr>
          <w:color w:val="231F20"/>
        </w:rPr>
        <w:t>or </w:t>
      </w:r>
      <w:r>
        <w:rPr>
          <w:i/>
          <w:color w:val="231F20"/>
          <w:spacing w:val="-4"/>
        </w:rPr>
        <w:t>earning</w:t>
      </w:r>
      <w:r>
        <w:rPr>
          <w:i/>
          <w:color w:val="231F20"/>
          <w:spacing w:val="-6"/>
        </w:rPr>
        <w:t> </w:t>
      </w:r>
      <w:r>
        <w:rPr>
          <w:i/>
          <w:color w:val="231F20"/>
          <w:spacing w:val="-4"/>
        </w:rPr>
        <w:t>power,</w:t>
      </w:r>
      <w:r>
        <w:rPr>
          <w:i/>
          <w:color w:val="231F20"/>
          <w:spacing w:val="-6"/>
        </w:rPr>
        <w:t> </w:t>
      </w:r>
      <w:r>
        <w:rPr>
          <w:color w:val="231F20"/>
          <w:spacing w:val="-4"/>
        </w:rPr>
        <w:t>as</w:t>
      </w:r>
      <w:r>
        <w:rPr>
          <w:color w:val="231F20"/>
          <w:spacing w:val="-6"/>
        </w:rPr>
        <w:t> </w:t>
      </w:r>
      <w:r>
        <w:rPr>
          <w:color w:val="231F20"/>
          <w:spacing w:val="-4"/>
        </w:rPr>
        <w:t>the</w:t>
      </w:r>
      <w:r>
        <w:rPr>
          <w:color w:val="231F20"/>
          <w:spacing w:val="-6"/>
        </w:rPr>
        <w:t> </w:t>
      </w:r>
      <w:r>
        <w:rPr>
          <w:color w:val="231F20"/>
          <w:spacing w:val="-4"/>
        </w:rPr>
        <w:t>source</w:t>
      </w:r>
      <w:r>
        <w:rPr>
          <w:color w:val="231F20"/>
          <w:spacing w:val="-6"/>
        </w:rPr>
        <w:t> </w:t>
      </w:r>
      <w:r>
        <w:rPr>
          <w:color w:val="231F20"/>
          <w:spacing w:val="-4"/>
        </w:rPr>
        <w:t>of</w:t>
      </w:r>
      <w:r>
        <w:rPr>
          <w:color w:val="231F20"/>
          <w:spacing w:val="-6"/>
        </w:rPr>
        <w:t> </w:t>
      </w:r>
      <w:r>
        <w:rPr>
          <w:color w:val="231F20"/>
          <w:spacing w:val="-4"/>
        </w:rPr>
        <w:t>interest</w:t>
      </w:r>
      <w:r>
        <w:rPr>
          <w:color w:val="231F20"/>
          <w:spacing w:val="-6"/>
        </w:rPr>
        <w:t> </w:t>
      </w:r>
      <w:r>
        <w:rPr>
          <w:color w:val="231F20"/>
          <w:spacing w:val="-4"/>
        </w:rPr>
        <w:t>and</w:t>
      </w:r>
      <w:r>
        <w:rPr>
          <w:color w:val="231F20"/>
          <w:spacing w:val="-6"/>
        </w:rPr>
        <w:t> </w:t>
      </w:r>
      <w:r>
        <w:rPr>
          <w:color w:val="231F20"/>
          <w:spacing w:val="-4"/>
        </w:rPr>
        <w:t>principal</w:t>
      </w:r>
      <w:r>
        <w:rPr>
          <w:color w:val="231F20"/>
          <w:spacing w:val="-6"/>
        </w:rPr>
        <w:t> </w:t>
      </w:r>
      <w:r>
        <w:rPr>
          <w:color w:val="231F20"/>
          <w:spacing w:val="-4"/>
        </w:rPr>
        <w:t>repayments.</w:t>
      </w:r>
      <w:r>
        <w:rPr>
          <w:color w:val="231F20"/>
          <w:spacing w:val="-6"/>
        </w:rPr>
        <w:t> </w:t>
      </w:r>
      <w:r>
        <w:rPr>
          <w:color w:val="231F20"/>
          <w:spacing w:val="-4"/>
        </w:rPr>
        <w:t>While</w:t>
      </w:r>
      <w:r>
        <w:rPr>
          <w:color w:val="231F20"/>
          <w:spacing w:val="-6"/>
        </w:rPr>
        <w:t> </w:t>
      </w:r>
      <w:r>
        <w:rPr>
          <w:color w:val="231F20"/>
          <w:spacing w:val="-4"/>
        </w:rPr>
        <w:t>highly</w:t>
      </w:r>
      <w:r>
        <w:rPr>
          <w:color w:val="231F20"/>
          <w:spacing w:val="-6"/>
        </w:rPr>
        <w:t> </w:t>
      </w:r>
      <w:r>
        <w:rPr>
          <w:color w:val="231F20"/>
          <w:spacing w:val="-4"/>
        </w:rPr>
        <w:t>profit- </w:t>
      </w:r>
      <w:r>
        <w:rPr>
          <w:color w:val="231F20"/>
          <w:spacing w:val="-6"/>
        </w:rPr>
        <w:t>able companies can in the short term face liquidity problems because of asset composi- </w:t>
      </w:r>
      <w:r>
        <w:rPr>
          <w:color w:val="231F20"/>
        </w:rPr>
        <w:t>tion,</w:t>
      </w:r>
      <w:r>
        <w:rPr>
          <w:color w:val="231F20"/>
          <w:spacing w:val="-6"/>
        </w:rPr>
        <w:t> </w:t>
      </w:r>
      <w:r>
        <w:rPr>
          <w:color w:val="231F20"/>
        </w:rPr>
        <w:t>we</w:t>
      </w:r>
      <w:r>
        <w:rPr>
          <w:color w:val="231F20"/>
          <w:spacing w:val="-6"/>
        </w:rPr>
        <w:t> </w:t>
      </w:r>
      <w:r>
        <w:rPr>
          <w:color w:val="231F20"/>
        </w:rPr>
        <w:t>must</w:t>
      </w:r>
      <w:r>
        <w:rPr>
          <w:color w:val="231F20"/>
          <w:spacing w:val="-6"/>
        </w:rPr>
        <w:t> </w:t>
      </w:r>
      <w:r>
        <w:rPr>
          <w:color w:val="231F20"/>
        </w:rPr>
        <w:t>remember</w:t>
      </w:r>
      <w:r>
        <w:rPr>
          <w:color w:val="231F20"/>
          <w:spacing w:val="-6"/>
        </w:rPr>
        <w:t> </w:t>
      </w:r>
      <w:r>
        <w:rPr>
          <w:color w:val="231F20"/>
        </w:rPr>
        <w:t>that</w:t>
      </w:r>
      <w:r>
        <w:rPr>
          <w:color w:val="231F20"/>
          <w:spacing w:val="-6"/>
        </w:rPr>
        <w:t> </w:t>
      </w:r>
      <w:r>
        <w:rPr>
          <w:color w:val="231F20"/>
        </w:rPr>
        <w:t>long-term</w:t>
      </w:r>
      <w:r>
        <w:rPr>
          <w:color w:val="231F20"/>
          <w:spacing w:val="-6"/>
        </w:rPr>
        <w:t> </w:t>
      </w:r>
      <w:r>
        <w:rPr>
          <w:color w:val="231F20"/>
        </w:rPr>
        <w:t>earnings</w:t>
      </w:r>
      <w:r>
        <w:rPr>
          <w:color w:val="231F20"/>
          <w:spacing w:val="-6"/>
        </w:rPr>
        <w:t> </w:t>
      </w:r>
      <w:r>
        <w:rPr>
          <w:color w:val="231F20"/>
        </w:rPr>
        <w:t>are</w:t>
      </w:r>
      <w:r>
        <w:rPr>
          <w:color w:val="231F20"/>
          <w:spacing w:val="-6"/>
        </w:rPr>
        <w:t> </w:t>
      </w:r>
      <w:r>
        <w:rPr>
          <w:color w:val="231F20"/>
        </w:rPr>
        <w:t>the</w:t>
      </w:r>
      <w:r>
        <w:rPr>
          <w:color w:val="231F20"/>
          <w:spacing w:val="-6"/>
        </w:rPr>
        <w:t> </w:t>
      </w:r>
      <w:r>
        <w:rPr>
          <w:color w:val="231F20"/>
        </w:rPr>
        <w:t>major</w:t>
      </w:r>
      <w:r>
        <w:rPr>
          <w:color w:val="231F20"/>
          <w:spacing w:val="-6"/>
        </w:rPr>
        <w:t> </w:t>
      </w:r>
      <w:r>
        <w:rPr>
          <w:color w:val="231F20"/>
        </w:rPr>
        <w:t>source</w:t>
      </w:r>
      <w:r>
        <w:rPr>
          <w:color w:val="231F20"/>
          <w:spacing w:val="-6"/>
        </w:rPr>
        <w:t> </w:t>
      </w:r>
      <w:r>
        <w:rPr>
          <w:color w:val="231F20"/>
        </w:rPr>
        <w:t>of</w:t>
      </w:r>
      <w:r>
        <w:rPr>
          <w:color w:val="231F20"/>
          <w:spacing w:val="-6"/>
        </w:rPr>
        <w:t> </w:t>
      </w:r>
      <w:r>
        <w:rPr>
          <w:color w:val="231F20"/>
        </w:rPr>
        <w:t>liquidity, </w:t>
      </w:r>
      <w:r>
        <w:rPr>
          <w:color w:val="231F20"/>
          <w:spacing w:val="-2"/>
        </w:rPr>
        <w:t>solvency,</w:t>
      </w:r>
      <w:r>
        <w:rPr>
          <w:color w:val="231F20"/>
          <w:spacing w:val="-6"/>
        </w:rPr>
        <w:t> </w:t>
      </w:r>
      <w:r>
        <w:rPr>
          <w:color w:val="231F20"/>
          <w:spacing w:val="-2"/>
        </w:rPr>
        <w:t>and</w:t>
      </w:r>
      <w:r>
        <w:rPr>
          <w:color w:val="231F20"/>
          <w:spacing w:val="-6"/>
        </w:rPr>
        <w:t> </w:t>
      </w:r>
      <w:r>
        <w:rPr>
          <w:color w:val="231F20"/>
          <w:spacing w:val="-2"/>
        </w:rPr>
        <w:t>borrowing</w:t>
      </w:r>
      <w:r>
        <w:rPr>
          <w:color w:val="231F20"/>
          <w:spacing w:val="-6"/>
        </w:rPr>
        <w:t> </w:t>
      </w:r>
      <w:r>
        <w:rPr>
          <w:color w:val="231F20"/>
          <w:spacing w:val="-2"/>
        </w:rPr>
        <w:t>capacity.</w:t>
      </w:r>
    </w:p>
    <w:p>
      <w:pPr>
        <w:pStyle w:val="Heading3"/>
        <w:spacing w:before="153"/>
        <w:ind w:left="2882"/>
      </w:pPr>
      <w:r>
        <w:rPr>
          <w:color w:val="231F20"/>
          <w:w w:val="85"/>
        </w:rPr>
        <w:t>Relation</w:t>
      </w:r>
      <w:r>
        <w:rPr>
          <w:color w:val="231F20"/>
          <w:spacing w:val="-3"/>
        </w:rPr>
        <w:t> </w:t>
      </w:r>
      <w:r>
        <w:rPr>
          <w:color w:val="231F20"/>
          <w:w w:val="85"/>
        </w:rPr>
        <w:t>of</w:t>
      </w:r>
      <w:r>
        <w:rPr>
          <w:color w:val="231F20"/>
          <w:spacing w:val="-2"/>
        </w:rPr>
        <w:t> </w:t>
      </w:r>
      <w:r>
        <w:rPr>
          <w:color w:val="231F20"/>
          <w:w w:val="85"/>
        </w:rPr>
        <w:t>Earnings</w:t>
      </w:r>
      <w:r>
        <w:rPr>
          <w:color w:val="231F20"/>
          <w:spacing w:val="-2"/>
        </w:rPr>
        <w:t> </w:t>
      </w:r>
      <w:r>
        <w:rPr>
          <w:color w:val="231F20"/>
          <w:w w:val="85"/>
        </w:rPr>
        <w:t>to</w:t>
      </w:r>
      <w:r>
        <w:rPr>
          <w:color w:val="231F20"/>
          <w:spacing w:val="-2"/>
        </w:rPr>
        <w:t> </w:t>
      </w:r>
      <w:r>
        <w:rPr>
          <w:color w:val="231F20"/>
          <w:w w:val="85"/>
        </w:rPr>
        <w:t>Fixed</w:t>
      </w:r>
      <w:r>
        <w:rPr>
          <w:color w:val="231F20"/>
          <w:spacing w:val="-2"/>
        </w:rPr>
        <w:t> </w:t>
      </w:r>
      <w:r>
        <w:rPr>
          <w:color w:val="231F20"/>
          <w:spacing w:val="-2"/>
          <w:w w:val="85"/>
        </w:rPr>
        <w:t>Charges</w:t>
      </w:r>
    </w:p>
    <w:p>
      <w:pPr>
        <w:pStyle w:val="BodyText"/>
        <w:spacing w:line="232" w:lineRule="auto" w:before="62"/>
        <w:ind w:left="2882" w:right="1423"/>
        <w:jc w:val="both"/>
      </w:pPr>
      <w:r>
        <w:rPr>
          <w:color w:val="231F20"/>
          <w:spacing w:val="-2"/>
        </w:rPr>
        <w:t>The</w:t>
      </w:r>
      <w:r>
        <w:rPr>
          <w:color w:val="231F20"/>
          <w:spacing w:val="-11"/>
        </w:rPr>
        <w:t> </w:t>
      </w:r>
      <w:r>
        <w:rPr>
          <w:color w:val="231F20"/>
          <w:spacing w:val="-2"/>
        </w:rPr>
        <w:t>relation</w:t>
      </w:r>
      <w:r>
        <w:rPr>
          <w:color w:val="231F20"/>
          <w:spacing w:val="-10"/>
        </w:rPr>
        <w:t> </w:t>
      </w:r>
      <w:r>
        <w:rPr>
          <w:color w:val="231F20"/>
          <w:spacing w:val="-2"/>
        </w:rPr>
        <w:t>of</w:t>
      </w:r>
      <w:r>
        <w:rPr>
          <w:color w:val="231F20"/>
          <w:spacing w:val="-11"/>
        </w:rPr>
        <w:t> </w:t>
      </w:r>
      <w:r>
        <w:rPr>
          <w:color w:val="231F20"/>
          <w:spacing w:val="-2"/>
        </w:rPr>
        <w:t>earnings</w:t>
      </w:r>
      <w:r>
        <w:rPr>
          <w:color w:val="231F20"/>
          <w:spacing w:val="-10"/>
        </w:rPr>
        <w:t> </w:t>
      </w:r>
      <w:r>
        <w:rPr>
          <w:color w:val="231F20"/>
          <w:spacing w:val="-2"/>
        </w:rPr>
        <w:t>to</w:t>
      </w:r>
      <w:r>
        <w:rPr>
          <w:color w:val="231F20"/>
          <w:spacing w:val="-11"/>
        </w:rPr>
        <w:t> </w:t>
      </w:r>
      <w:r>
        <w:rPr>
          <w:color w:val="231F20"/>
          <w:spacing w:val="-2"/>
        </w:rPr>
        <w:t>fixed</w:t>
      </w:r>
      <w:r>
        <w:rPr>
          <w:color w:val="231F20"/>
          <w:spacing w:val="-10"/>
        </w:rPr>
        <w:t> </w:t>
      </w:r>
      <w:r>
        <w:rPr>
          <w:color w:val="231F20"/>
          <w:spacing w:val="-2"/>
        </w:rPr>
        <w:t>charges</w:t>
      </w:r>
      <w:r>
        <w:rPr>
          <w:color w:val="231F20"/>
          <w:spacing w:val="-11"/>
        </w:rPr>
        <w:t> </w:t>
      </w:r>
      <w:r>
        <w:rPr>
          <w:color w:val="231F20"/>
          <w:spacing w:val="-2"/>
        </w:rPr>
        <w:t>is</w:t>
      </w:r>
      <w:r>
        <w:rPr>
          <w:color w:val="231F20"/>
          <w:spacing w:val="-10"/>
        </w:rPr>
        <w:t> </w:t>
      </w:r>
      <w:r>
        <w:rPr>
          <w:color w:val="231F20"/>
          <w:spacing w:val="-2"/>
        </w:rPr>
        <w:t>part</w:t>
      </w:r>
      <w:r>
        <w:rPr>
          <w:color w:val="231F20"/>
          <w:spacing w:val="-11"/>
        </w:rPr>
        <w:t> </w:t>
      </w:r>
      <w:r>
        <w:rPr>
          <w:color w:val="231F20"/>
          <w:spacing w:val="-2"/>
        </w:rPr>
        <w:t>of</w:t>
      </w:r>
      <w:r>
        <w:rPr>
          <w:color w:val="231F20"/>
          <w:spacing w:val="-10"/>
        </w:rPr>
        <w:t> </w:t>
      </w:r>
      <w:r>
        <w:rPr>
          <w:b/>
          <w:color w:val="231F20"/>
          <w:spacing w:val="-2"/>
        </w:rPr>
        <w:t>earnings</w:t>
      </w:r>
      <w:r>
        <w:rPr>
          <w:b/>
          <w:color w:val="231F20"/>
          <w:spacing w:val="-11"/>
        </w:rPr>
        <w:t> </w:t>
      </w:r>
      <w:r>
        <w:rPr>
          <w:b/>
          <w:color w:val="231F20"/>
          <w:spacing w:val="-2"/>
        </w:rPr>
        <w:t>coverage</w:t>
      </w:r>
      <w:r>
        <w:rPr>
          <w:b/>
          <w:color w:val="231F20"/>
          <w:spacing w:val="-10"/>
        </w:rPr>
        <w:t> </w:t>
      </w:r>
      <w:r>
        <w:rPr>
          <w:b/>
          <w:color w:val="231F20"/>
          <w:spacing w:val="-2"/>
        </w:rPr>
        <w:t>analysis.</w:t>
      </w:r>
      <w:r>
        <w:rPr>
          <w:b/>
          <w:color w:val="231F20"/>
          <w:spacing w:val="-11"/>
        </w:rPr>
        <w:t> </w:t>
      </w:r>
      <w:r>
        <w:rPr>
          <w:color w:val="231F20"/>
          <w:spacing w:val="-2"/>
        </w:rPr>
        <w:t>Earn- </w:t>
      </w:r>
      <w:r>
        <w:rPr>
          <w:color w:val="231F20"/>
          <w:spacing w:val="-6"/>
        </w:rPr>
        <w:t>ings coverage measures focus on the relation between debt-related fixed charges and a company’s</w:t>
      </w:r>
      <w:r>
        <w:rPr>
          <w:color w:val="231F20"/>
          <w:spacing w:val="-7"/>
        </w:rPr>
        <w:t> </w:t>
      </w:r>
      <w:r>
        <w:rPr>
          <w:color w:val="231F20"/>
          <w:spacing w:val="-6"/>
        </w:rPr>
        <w:t>earnings available</w:t>
      </w:r>
      <w:r>
        <w:rPr>
          <w:color w:val="231F20"/>
          <w:spacing w:val="-7"/>
        </w:rPr>
        <w:t> </w:t>
      </w:r>
      <w:r>
        <w:rPr>
          <w:color w:val="231F20"/>
          <w:spacing w:val="-6"/>
        </w:rPr>
        <w:t>to meet</w:t>
      </w:r>
      <w:r>
        <w:rPr>
          <w:color w:val="231F20"/>
          <w:spacing w:val="-7"/>
        </w:rPr>
        <w:t> </w:t>
      </w:r>
      <w:r>
        <w:rPr>
          <w:color w:val="231F20"/>
          <w:spacing w:val="-6"/>
        </w:rPr>
        <w:t>these charges.</w:t>
      </w:r>
      <w:r>
        <w:rPr>
          <w:color w:val="231F20"/>
          <w:spacing w:val="-7"/>
        </w:rPr>
        <w:t> </w:t>
      </w:r>
      <w:r>
        <w:rPr>
          <w:color w:val="231F20"/>
          <w:spacing w:val="-6"/>
        </w:rPr>
        <w:t>These measures</w:t>
      </w:r>
      <w:r>
        <w:rPr>
          <w:color w:val="231F20"/>
          <w:spacing w:val="-7"/>
        </w:rPr>
        <w:t> </w:t>
      </w:r>
      <w:r>
        <w:rPr>
          <w:color w:val="231F20"/>
          <w:spacing w:val="-6"/>
        </w:rPr>
        <w:t>are important</w:t>
      </w:r>
      <w:r>
        <w:rPr>
          <w:color w:val="231F20"/>
          <w:spacing w:val="-7"/>
        </w:rPr>
        <w:t> </w:t>
      </w:r>
      <w:r>
        <w:rPr>
          <w:color w:val="231F20"/>
          <w:spacing w:val="-6"/>
        </w:rPr>
        <w:t>fac- </w:t>
      </w:r>
      <w:r>
        <w:rPr>
          <w:color w:val="231F20"/>
          <w:spacing w:val="-8"/>
        </w:rPr>
        <w:t>tors</w:t>
      </w:r>
      <w:r>
        <w:rPr>
          <w:color w:val="231F20"/>
        </w:rPr>
        <w:t> </w:t>
      </w:r>
      <w:r>
        <w:rPr>
          <w:color w:val="231F20"/>
          <w:spacing w:val="-8"/>
        </w:rPr>
        <w:t>in</w:t>
      </w:r>
      <w:r>
        <w:rPr>
          <w:color w:val="231F20"/>
        </w:rPr>
        <w:t> </w:t>
      </w:r>
      <w:r>
        <w:rPr>
          <w:color w:val="231F20"/>
          <w:spacing w:val="-8"/>
        </w:rPr>
        <w:t>debt</w:t>
      </w:r>
      <w:r>
        <w:rPr>
          <w:color w:val="231F20"/>
        </w:rPr>
        <w:t> </w:t>
      </w:r>
      <w:r>
        <w:rPr>
          <w:color w:val="231F20"/>
          <w:spacing w:val="-8"/>
        </w:rPr>
        <w:t>ratings</w:t>
      </w:r>
      <w:r>
        <w:rPr>
          <w:color w:val="231F20"/>
        </w:rPr>
        <w:t> </w:t>
      </w:r>
      <w:r>
        <w:rPr>
          <w:color w:val="231F20"/>
          <w:spacing w:val="-8"/>
        </w:rPr>
        <w:t>(see</w:t>
      </w:r>
      <w:r>
        <w:rPr>
          <w:color w:val="231F20"/>
        </w:rPr>
        <w:t> </w:t>
      </w:r>
      <w:r>
        <w:rPr>
          <w:color w:val="231F20"/>
          <w:spacing w:val="-8"/>
        </w:rPr>
        <w:t>Appendix</w:t>
      </w:r>
      <w:r>
        <w:rPr>
          <w:color w:val="231F20"/>
        </w:rPr>
        <w:t> </w:t>
      </w:r>
      <w:r>
        <w:rPr>
          <w:color w:val="231F20"/>
          <w:spacing w:val="-8"/>
        </w:rPr>
        <w:t>10A).</w:t>
      </w:r>
      <w:r>
        <w:rPr>
          <w:color w:val="231F20"/>
        </w:rPr>
        <w:t> </w:t>
      </w:r>
      <w:r>
        <w:rPr>
          <w:color w:val="231F20"/>
          <w:spacing w:val="-8"/>
        </w:rPr>
        <w:t>Bond</w:t>
      </w:r>
      <w:r>
        <w:rPr>
          <w:color w:val="231F20"/>
        </w:rPr>
        <w:t> </w:t>
      </w:r>
      <w:r>
        <w:rPr>
          <w:color w:val="231F20"/>
          <w:spacing w:val="-8"/>
        </w:rPr>
        <w:t>indentures</w:t>
      </w:r>
      <w:r>
        <w:rPr>
          <w:color w:val="231F20"/>
        </w:rPr>
        <w:t> </w:t>
      </w:r>
      <w:r>
        <w:rPr>
          <w:color w:val="231F20"/>
          <w:spacing w:val="-8"/>
        </w:rPr>
        <w:t>often</w:t>
      </w:r>
      <w:r>
        <w:rPr>
          <w:color w:val="231F20"/>
        </w:rPr>
        <w:t> </w:t>
      </w:r>
      <w:r>
        <w:rPr>
          <w:color w:val="231F20"/>
          <w:spacing w:val="-8"/>
        </w:rPr>
        <w:t>specify</w:t>
      </w:r>
      <w:r>
        <w:rPr>
          <w:color w:val="231F20"/>
        </w:rPr>
        <w:t> </w:t>
      </w:r>
      <w:r>
        <w:rPr>
          <w:color w:val="231F20"/>
          <w:spacing w:val="-8"/>
        </w:rPr>
        <w:t>minimum</w:t>
      </w:r>
      <w:r>
        <w:rPr>
          <w:color w:val="231F20"/>
        </w:rPr>
        <w:t> </w:t>
      </w:r>
      <w:r>
        <w:rPr>
          <w:color w:val="231F20"/>
          <w:spacing w:val="-8"/>
        </w:rPr>
        <w:t>levels </w:t>
      </w:r>
      <w:r>
        <w:rPr>
          <w:color w:val="231F20"/>
          <w:spacing w:val="-6"/>
        </w:rPr>
        <w:t>of earnings coverage for additional issuance of debt. Securities and Exchange Commis- </w:t>
      </w:r>
      <w:r>
        <w:rPr>
          <w:color w:val="231F20"/>
        </w:rPr>
        <w:t>sion</w:t>
      </w:r>
      <w:r>
        <w:rPr>
          <w:color w:val="231F20"/>
          <w:spacing w:val="-7"/>
        </w:rPr>
        <w:t> </w:t>
      </w:r>
      <w:r>
        <w:rPr>
          <w:color w:val="231F20"/>
        </w:rPr>
        <w:t>regulations</w:t>
      </w:r>
      <w:r>
        <w:rPr>
          <w:color w:val="231F20"/>
          <w:spacing w:val="-7"/>
        </w:rPr>
        <w:t> </w:t>
      </w:r>
      <w:r>
        <w:rPr>
          <w:color w:val="231F20"/>
        </w:rPr>
        <w:t>require</w:t>
      </w:r>
      <w:r>
        <w:rPr>
          <w:color w:val="231F20"/>
          <w:spacing w:val="-7"/>
        </w:rPr>
        <w:t> </w:t>
      </w:r>
      <w:r>
        <w:rPr>
          <w:color w:val="231F20"/>
        </w:rPr>
        <w:t>that</w:t>
      </w:r>
      <w:r>
        <w:rPr>
          <w:color w:val="231F20"/>
          <w:spacing w:val="-7"/>
        </w:rPr>
        <w:t> </w:t>
      </w:r>
      <w:r>
        <w:rPr>
          <w:color w:val="231F20"/>
        </w:rPr>
        <w:t>the</w:t>
      </w:r>
      <w:r>
        <w:rPr>
          <w:color w:val="231F20"/>
          <w:spacing w:val="-7"/>
        </w:rPr>
        <w:t> </w:t>
      </w:r>
      <w:r>
        <w:rPr>
          <w:color w:val="231F20"/>
        </w:rPr>
        <w:t>ratio</w:t>
      </w:r>
      <w:r>
        <w:rPr>
          <w:color w:val="231F20"/>
          <w:spacing w:val="-7"/>
        </w:rPr>
        <w:t> </w:t>
      </w:r>
      <w:r>
        <w:rPr>
          <w:color w:val="231F20"/>
        </w:rPr>
        <w:t>of</w:t>
      </w:r>
      <w:r>
        <w:rPr>
          <w:color w:val="231F20"/>
          <w:spacing w:val="-7"/>
        </w:rPr>
        <w:t> </w:t>
      </w:r>
      <w:r>
        <w:rPr>
          <w:i/>
          <w:color w:val="231F20"/>
        </w:rPr>
        <w:t>earnings</w:t>
      </w:r>
      <w:r>
        <w:rPr>
          <w:i/>
          <w:color w:val="231F20"/>
          <w:spacing w:val="-7"/>
        </w:rPr>
        <w:t> </w:t>
      </w:r>
      <w:r>
        <w:rPr>
          <w:i/>
          <w:color w:val="231F20"/>
        </w:rPr>
        <w:t>to</w:t>
      </w:r>
      <w:r>
        <w:rPr>
          <w:i/>
          <w:color w:val="231F20"/>
          <w:spacing w:val="-7"/>
        </w:rPr>
        <w:t> </w:t>
      </w:r>
      <w:r>
        <w:rPr>
          <w:i/>
          <w:color w:val="231F20"/>
        </w:rPr>
        <w:t>fixed</w:t>
      </w:r>
      <w:r>
        <w:rPr>
          <w:i/>
          <w:color w:val="231F20"/>
          <w:spacing w:val="-7"/>
        </w:rPr>
        <w:t> </w:t>
      </w:r>
      <w:r>
        <w:rPr>
          <w:i/>
          <w:color w:val="231F20"/>
        </w:rPr>
        <w:t>charges</w:t>
      </w:r>
      <w:r>
        <w:rPr>
          <w:i/>
          <w:color w:val="231F20"/>
          <w:spacing w:val="-7"/>
        </w:rPr>
        <w:t> </w:t>
      </w:r>
      <w:r>
        <w:rPr>
          <w:color w:val="231F20"/>
        </w:rPr>
        <w:t>be</w:t>
      </w:r>
      <w:r>
        <w:rPr>
          <w:color w:val="231F20"/>
          <w:spacing w:val="-7"/>
        </w:rPr>
        <w:t> </w:t>
      </w:r>
      <w:r>
        <w:rPr>
          <w:color w:val="231F20"/>
        </w:rPr>
        <w:t>disclosed</w:t>
      </w:r>
      <w:r>
        <w:rPr>
          <w:color w:val="231F20"/>
          <w:spacing w:val="-7"/>
        </w:rPr>
        <w:t> </w:t>
      </w:r>
      <w:r>
        <w:rPr>
          <w:color w:val="231F20"/>
        </w:rPr>
        <w:t>in</w:t>
      </w:r>
      <w:r>
        <w:rPr>
          <w:color w:val="231F20"/>
          <w:spacing w:val="-7"/>
        </w:rPr>
        <w:t> </w:t>
      </w:r>
      <w:r>
        <w:rPr>
          <w:color w:val="231F20"/>
        </w:rPr>
        <w:t>the prospectus</w:t>
      </w:r>
      <w:r>
        <w:rPr>
          <w:color w:val="231F20"/>
          <w:spacing w:val="-6"/>
        </w:rPr>
        <w:t> </w:t>
      </w:r>
      <w:r>
        <w:rPr>
          <w:color w:val="231F20"/>
        </w:rPr>
        <w:t>of</w:t>
      </w:r>
      <w:r>
        <w:rPr>
          <w:color w:val="231F20"/>
          <w:spacing w:val="-6"/>
        </w:rPr>
        <w:t> </w:t>
      </w:r>
      <w:r>
        <w:rPr>
          <w:color w:val="231F20"/>
        </w:rPr>
        <w:t>all</w:t>
      </w:r>
      <w:r>
        <w:rPr>
          <w:color w:val="231F20"/>
          <w:spacing w:val="-6"/>
        </w:rPr>
        <w:t> </w:t>
      </w:r>
      <w:r>
        <w:rPr>
          <w:color w:val="231F20"/>
        </w:rPr>
        <w:t>debt</w:t>
      </w:r>
      <w:r>
        <w:rPr>
          <w:color w:val="231F20"/>
          <w:spacing w:val="-6"/>
        </w:rPr>
        <w:t> </w:t>
      </w:r>
      <w:r>
        <w:rPr>
          <w:color w:val="231F20"/>
        </w:rPr>
        <w:t>securities</w:t>
      </w:r>
      <w:r>
        <w:rPr>
          <w:color w:val="231F20"/>
          <w:spacing w:val="-6"/>
        </w:rPr>
        <w:t> </w:t>
      </w:r>
      <w:r>
        <w:rPr>
          <w:color w:val="231F20"/>
        </w:rPr>
        <w:t>registered.</w:t>
      </w:r>
      <w:r>
        <w:rPr>
          <w:color w:val="231F20"/>
          <w:spacing w:val="-6"/>
        </w:rPr>
        <w:t> </w:t>
      </w:r>
      <w:r>
        <w:rPr>
          <w:color w:val="231F20"/>
        </w:rPr>
        <w:t>The</w:t>
      </w:r>
      <w:r>
        <w:rPr>
          <w:color w:val="231F20"/>
          <w:spacing w:val="-6"/>
        </w:rPr>
        <w:t> </w:t>
      </w:r>
      <w:r>
        <w:rPr>
          <w:color w:val="231F20"/>
        </w:rPr>
        <w:t>typical</w:t>
      </w:r>
      <w:r>
        <w:rPr>
          <w:color w:val="231F20"/>
          <w:spacing w:val="-6"/>
        </w:rPr>
        <w:t> </w:t>
      </w:r>
      <w:r>
        <w:rPr>
          <w:color w:val="231F20"/>
        </w:rPr>
        <w:t>measure</w:t>
      </w:r>
      <w:r>
        <w:rPr>
          <w:color w:val="231F20"/>
          <w:spacing w:val="-6"/>
        </w:rPr>
        <w:t> </w:t>
      </w:r>
      <w:r>
        <w:rPr>
          <w:color w:val="231F20"/>
        </w:rPr>
        <w:t>of</w:t>
      </w:r>
      <w:r>
        <w:rPr>
          <w:color w:val="231F20"/>
          <w:spacing w:val="-6"/>
        </w:rPr>
        <w:t> </w:t>
      </w:r>
      <w:r>
        <w:rPr>
          <w:color w:val="231F20"/>
        </w:rPr>
        <w:t>the</w:t>
      </w:r>
      <w:r>
        <w:rPr>
          <w:color w:val="231F20"/>
          <w:spacing w:val="-6"/>
        </w:rPr>
        <w:t> </w:t>
      </w:r>
      <w:r>
        <w:rPr>
          <w:b/>
          <w:color w:val="231F20"/>
        </w:rPr>
        <w:t>earnings</w:t>
      </w:r>
      <w:r>
        <w:rPr>
          <w:b/>
          <w:color w:val="231F20"/>
          <w:spacing w:val="-3"/>
        </w:rPr>
        <w:t> </w:t>
      </w:r>
      <w:r>
        <w:rPr>
          <w:b/>
          <w:color w:val="231F20"/>
        </w:rPr>
        <w:t>to fixed charges ratio </w:t>
      </w:r>
      <w:r>
        <w:rPr>
          <w:color w:val="231F20"/>
        </w:rPr>
        <w:t>is</w:t>
      </w:r>
    </w:p>
    <w:p>
      <w:pPr>
        <w:spacing w:line="285" w:lineRule="auto" w:before="177"/>
        <w:ind w:left="5965" w:right="3697" w:hanging="803"/>
        <w:jc w:val="left"/>
        <w:rPr>
          <w:sz w:val="18"/>
        </w:rPr>
      </w:pPr>
      <w:r>
        <w:rPr/>
        <w:pict>
          <v:line style="position:absolute;mso-position-horizontal-relative:page;mso-position-vertical-relative:paragraph;z-index:-22145024" from="258.16571pt,21.85305pt" to="390.11771pt,21.85305pt" stroked="true" strokeweight=".45pt" strokecolor="#231f20">
            <v:stroke dashstyle="solid"/>
            <w10:wrap type="none"/>
          </v:line>
        </w:pict>
      </w:r>
      <w:r>
        <w:rPr>
          <w:color w:val="231F20"/>
          <w:spacing w:val="-6"/>
          <w:sz w:val="18"/>
        </w:rPr>
        <w:t>Earnings available</w:t>
      </w:r>
      <w:r>
        <w:rPr>
          <w:color w:val="231F20"/>
          <w:spacing w:val="-5"/>
          <w:sz w:val="18"/>
        </w:rPr>
        <w:t> </w:t>
      </w:r>
      <w:r>
        <w:rPr>
          <w:color w:val="231F20"/>
          <w:spacing w:val="-6"/>
          <w:sz w:val="18"/>
        </w:rPr>
        <w:t>for</w:t>
      </w:r>
      <w:r>
        <w:rPr>
          <w:color w:val="231F20"/>
          <w:spacing w:val="-5"/>
          <w:sz w:val="18"/>
        </w:rPr>
        <w:t> </w:t>
      </w:r>
      <w:r>
        <w:rPr>
          <w:color w:val="231F20"/>
          <w:spacing w:val="-6"/>
          <w:sz w:val="18"/>
        </w:rPr>
        <w:t>fixed</w:t>
      </w:r>
      <w:r>
        <w:rPr>
          <w:color w:val="231F20"/>
          <w:spacing w:val="-5"/>
          <w:sz w:val="18"/>
        </w:rPr>
        <w:t> </w:t>
      </w:r>
      <w:r>
        <w:rPr>
          <w:color w:val="231F20"/>
          <w:spacing w:val="-6"/>
          <w:sz w:val="18"/>
        </w:rPr>
        <w:t>charges</w:t>
      </w:r>
      <w:r>
        <w:rPr>
          <w:color w:val="231F20"/>
          <w:sz w:val="18"/>
        </w:rPr>
        <w:t> Fixed charges</w:t>
      </w:r>
    </w:p>
    <w:p>
      <w:pPr>
        <w:pStyle w:val="BodyText"/>
        <w:spacing w:line="232" w:lineRule="auto" w:before="152"/>
        <w:ind w:left="2882" w:right="1424"/>
        <w:jc w:val="both"/>
      </w:pPr>
      <w:r>
        <w:rPr>
          <w:color w:val="231F20"/>
          <w:spacing w:val="-8"/>
        </w:rPr>
        <w:t>The</w:t>
      </w:r>
      <w:r>
        <w:rPr>
          <w:color w:val="231F20"/>
          <w:spacing w:val="-1"/>
        </w:rPr>
        <w:t> </w:t>
      </w:r>
      <w:r>
        <w:rPr>
          <w:color w:val="231F20"/>
          <w:spacing w:val="-8"/>
        </w:rPr>
        <w:t>concept</w:t>
      </w:r>
      <w:r>
        <w:rPr>
          <w:color w:val="231F20"/>
          <w:spacing w:val="-1"/>
        </w:rPr>
        <w:t> </w:t>
      </w:r>
      <w:r>
        <w:rPr>
          <w:color w:val="231F20"/>
          <w:spacing w:val="-8"/>
        </w:rPr>
        <w:t>underlying</w:t>
      </w:r>
      <w:r>
        <w:rPr>
          <w:color w:val="231F20"/>
          <w:spacing w:val="-1"/>
        </w:rPr>
        <w:t> </w:t>
      </w:r>
      <w:r>
        <w:rPr>
          <w:color w:val="231F20"/>
          <w:spacing w:val="-8"/>
        </w:rPr>
        <w:t>this</w:t>
      </w:r>
      <w:r>
        <w:rPr>
          <w:color w:val="231F20"/>
          <w:spacing w:val="-1"/>
        </w:rPr>
        <w:t> </w:t>
      </w:r>
      <w:r>
        <w:rPr>
          <w:color w:val="231F20"/>
          <w:spacing w:val="-8"/>
        </w:rPr>
        <w:t>measure</w:t>
      </w:r>
      <w:r>
        <w:rPr>
          <w:color w:val="231F20"/>
          <w:spacing w:val="-1"/>
        </w:rPr>
        <w:t> </w:t>
      </w:r>
      <w:r>
        <w:rPr>
          <w:color w:val="231F20"/>
          <w:spacing w:val="-8"/>
        </w:rPr>
        <w:t>is</w:t>
      </w:r>
      <w:r>
        <w:rPr>
          <w:color w:val="231F20"/>
          <w:spacing w:val="-1"/>
        </w:rPr>
        <w:t> </w:t>
      </w:r>
      <w:r>
        <w:rPr>
          <w:color w:val="231F20"/>
          <w:spacing w:val="-8"/>
        </w:rPr>
        <w:t>straightforward.</w:t>
      </w:r>
      <w:r>
        <w:rPr>
          <w:color w:val="231F20"/>
          <w:spacing w:val="-1"/>
        </w:rPr>
        <w:t> </w:t>
      </w:r>
      <w:r>
        <w:rPr>
          <w:color w:val="231F20"/>
          <w:spacing w:val="-8"/>
        </w:rPr>
        <w:t>Yet</w:t>
      </w:r>
      <w:r>
        <w:rPr>
          <w:color w:val="231F20"/>
          <w:spacing w:val="-1"/>
        </w:rPr>
        <w:t> </w:t>
      </w:r>
      <w:r>
        <w:rPr>
          <w:color w:val="231F20"/>
          <w:spacing w:val="-8"/>
        </w:rPr>
        <w:t>application</w:t>
      </w:r>
      <w:r>
        <w:rPr>
          <w:color w:val="231F20"/>
          <w:spacing w:val="-1"/>
        </w:rPr>
        <w:t> </w:t>
      </w:r>
      <w:r>
        <w:rPr>
          <w:color w:val="231F20"/>
          <w:spacing w:val="-8"/>
        </w:rPr>
        <w:t>of</w:t>
      </w:r>
      <w:r>
        <w:rPr>
          <w:color w:val="231F20"/>
          <w:spacing w:val="-1"/>
        </w:rPr>
        <w:t> </w:t>
      </w:r>
      <w:r>
        <w:rPr>
          <w:color w:val="231F20"/>
          <w:spacing w:val="-8"/>
        </w:rPr>
        <w:t>this</w:t>
      </w:r>
      <w:r>
        <w:rPr>
          <w:color w:val="231F20"/>
          <w:spacing w:val="-1"/>
        </w:rPr>
        <w:t> </w:t>
      </w:r>
      <w:r>
        <w:rPr>
          <w:color w:val="231F20"/>
          <w:spacing w:val="-8"/>
        </w:rPr>
        <w:t>measure </w:t>
      </w:r>
      <w:r>
        <w:rPr>
          <w:color w:val="231F20"/>
          <w:spacing w:val="-4"/>
        </w:rPr>
        <w:t>is</w:t>
      </w:r>
      <w:r>
        <w:rPr>
          <w:color w:val="231F20"/>
          <w:spacing w:val="-6"/>
        </w:rPr>
        <w:t> </w:t>
      </w:r>
      <w:r>
        <w:rPr>
          <w:color w:val="231F20"/>
          <w:spacing w:val="-4"/>
        </w:rPr>
        <w:t>complicated</w:t>
      </w:r>
      <w:r>
        <w:rPr>
          <w:color w:val="231F20"/>
          <w:spacing w:val="-6"/>
        </w:rPr>
        <w:t> </w:t>
      </w:r>
      <w:r>
        <w:rPr>
          <w:color w:val="231F20"/>
          <w:spacing w:val="-4"/>
        </w:rPr>
        <w:t>by</w:t>
      </w:r>
      <w:r>
        <w:rPr>
          <w:color w:val="231F20"/>
          <w:spacing w:val="-6"/>
        </w:rPr>
        <w:t> </w:t>
      </w:r>
      <w:r>
        <w:rPr>
          <w:color w:val="231F20"/>
          <w:spacing w:val="-4"/>
        </w:rPr>
        <w:t>what</w:t>
      </w:r>
      <w:r>
        <w:rPr>
          <w:color w:val="231F20"/>
          <w:spacing w:val="-6"/>
        </w:rPr>
        <w:t> </w:t>
      </w:r>
      <w:r>
        <w:rPr>
          <w:color w:val="231F20"/>
          <w:spacing w:val="-4"/>
        </w:rPr>
        <w:t>is</w:t>
      </w:r>
      <w:r>
        <w:rPr>
          <w:color w:val="231F20"/>
          <w:spacing w:val="-6"/>
        </w:rPr>
        <w:t> </w:t>
      </w:r>
      <w:r>
        <w:rPr>
          <w:color w:val="231F20"/>
          <w:spacing w:val="-4"/>
        </w:rPr>
        <w:t>included</w:t>
      </w:r>
      <w:r>
        <w:rPr>
          <w:color w:val="231F20"/>
          <w:spacing w:val="-6"/>
        </w:rPr>
        <w:t> </w:t>
      </w:r>
      <w:r>
        <w:rPr>
          <w:color w:val="231F20"/>
          <w:spacing w:val="-4"/>
        </w:rPr>
        <w:t>in</w:t>
      </w:r>
      <w:r>
        <w:rPr>
          <w:color w:val="231F20"/>
          <w:spacing w:val="-6"/>
        </w:rPr>
        <w:t> </w:t>
      </w:r>
      <w:r>
        <w:rPr>
          <w:color w:val="231F20"/>
          <w:spacing w:val="-4"/>
        </w:rPr>
        <w:t>both</w:t>
      </w:r>
      <w:r>
        <w:rPr>
          <w:color w:val="231F20"/>
          <w:spacing w:val="-6"/>
        </w:rPr>
        <w:t> </w:t>
      </w:r>
      <w:r>
        <w:rPr>
          <w:color w:val="231F20"/>
          <w:spacing w:val="-4"/>
        </w:rPr>
        <w:t>“earnings</w:t>
      </w:r>
      <w:r>
        <w:rPr>
          <w:color w:val="231F20"/>
          <w:spacing w:val="-6"/>
        </w:rPr>
        <w:t> </w:t>
      </w:r>
      <w:r>
        <w:rPr>
          <w:color w:val="231F20"/>
          <w:spacing w:val="-4"/>
        </w:rPr>
        <w:t>available</w:t>
      </w:r>
      <w:r>
        <w:rPr>
          <w:color w:val="231F20"/>
          <w:spacing w:val="-6"/>
        </w:rPr>
        <w:t> </w:t>
      </w:r>
      <w:r>
        <w:rPr>
          <w:color w:val="231F20"/>
          <w:spacing w:val="-4"/>
        </w:rPr>
        <w:t>for</w:t>
      </w:r>
      <w:r>
        <w:rPr>
          <w:color w:val="231F20"/>
          <w:spacing w:val="-6"/>
        </w:rPr>
        <w:t> </w:t>
      </w:r>
      <w:r>
        <w:rPr>
          <w:color w:val="231F20"/>
          <w:spacing w:val="-4"/>
        </w:rPr>
        <w:t>fixed</w:t>
      </w:r>
      <w:r>
        <w:rPr>
          <w:color w:val="231F20"/>
          <w:spacing w:val="-6"/>
        </w:rPr>
        <w:t> </w:t>
      </w:r>
      <w:r>
        <w:rPr>
          <w:color w:val="231F20"/>
          <w:spacing w:val="-4"/>
        </w:rPr>
        <w:t>charges”</w:t>
      </w:r>
      <w:r>
        <w:rPr>
          <w:color w:val="231F20"/>
          <w:spacing w:val="-6"/>
        </w:rPr>
        <w:t> </w:t>
      </w:r>
      <w:r>
        <w:rPr>
          <w:color w:val="231F20"/>
          <w:spacing w:val="-4"/>
        </w:rPr>
        <w:t>and </w:t>
      </w:r>
      <w:r>
        <w:rPr>
          <w:color w:val="231F20"/>
        </w:rPr>
        <w:t>“fixed</w:t>
      </w:r>
      <w:r>
        <w:rPr>
          <w:color w:val="231F20"/>
          <w:spacing w:val="-13"/>
        </w:rPr>
        <w:t> </w:t>
      </w:r>
      <w:r>
        <w:rPr>
          <w:color w:val="231F20"/>
        </w:rPr>
        <w:t>charges.”</w:t>
      </w:r>
    </w:p>
    <w:p>
      <w:pPr>
        <w:spacing w:after="0" w:line="232" w:lineRule="auto"/>
        <w:jc w:val="both"/>
        <w:sectPr>
          <w:pgSz w:w="11510" w:h="14400"/>
          <w:pgMar w:header="0" w:footer="0" w:top="920" w:bottom="280" w:left="0" w:right="0"/>
        </w:sectPr>
      </w:pPr>
    </w:p>
    <w:p>
      <w:pPr>
        <w:pStyle w:val="BodyText"/>
        <w:spacing w:before="7"/>
        <w:rPr>
          <w:sz w:val="12"/>
        </w:rPr>
      </w:pPr>
    </w:p>
    <w:p>
      <w:pPr>
        <w:pStyle w:val="Heading4"/>
        <w:spacing w:before="116"/>
        <w:ind w:left="1442"/>
        <w:rPr>
          <w:i/>
        </w:rPr>
      </w:pPr>
      <w:r>
        <w:rPr>
          <w:i/>
          <w:color w:val="231F20"/>
          <w:w w:val="85"/>
        </w:rPr>
        <w:t>Computing</w:t>
      </w:r>
      <w:r>
        <w:rPr>
          <w:i/>
          <w:color w:val="231F20"/>
          <w:spacing w:val="-3"/>
          <w:w w:val="85"/>
        </w:rPr>
        <w:t> </w:t>
      </w:r>
      <w:r>
        <w:rPr>
          <w:i/>
          <w:color w:val="231F20"/>
          <w:w w:val="85"/>
        </w:rPr>
        <w:t>Earnings</w:t>
      </w:r>
      <w:r>
        <w:rPr>
          <w:i/>
          <w:color w:val="231F20"/>
          <w:spacing w:val="-3"/>
          <w:w w:val="85"/>
        </w:rPr>
        <w:t> </w:t>
      </w:r>
      <w:r>
        <w:rPr>
          <w:i/>
          <w:color w:val="231F20"/>
          <w:w w:val="85"/>
        </w:rPr>
        <w:t>Available</w:t>
      </w:r>
      <w:r>
        <w:rPr>
          <w:i/>
          <w:color w:val="231F20"/>
          <w:spacing w:val="-3"/>
          <w:w w:val="85"/>
        </w:rPr>
        <w:t> </w:t>
      </w:r>
      <w:r>
        <w:rPr>
          <w:i/>
          <w:color w:val="231F20"/>
          <w:w w:val="85"/>
        </w:rPr>
        <w:t>for</w:t>
      </w:r>
      <w:r>
        <w:rPr>
          <w:i/>
          <w:color w:val="231F20"/>
          <w:spacing w:val="-3"/>
          <w:w w:val="85"/>
        </w:rPr>
        <w:t> </w:t>
      </w:r>
      <w:r>
        <w:rPr>
          <w:i/>
          <w:color w:val="231F20"/>
          <w:w w:val="85"/>
        </w:rPr>
        <w:t>Fixed</w:t>
      </w:r>
      <w:r>
        <w:rPr>
          <w:i/>
          <w:color w:val="231F20"/>
          <w:spacing w:val="-3"/>
          <w:w w:val="85"/>
        </w:rPr>
        <w:t> </w:t>
      </w:r>
      <w:r>
        <w:rPr>
          <w:i/>
          <w:color w:val="231F20"/>
          <w:spacing w:val="-2"/>
          <w:w w:val="85"/>
        </w:rPr>
        <w:t>Charges</w:t>
      </w:r>
    </w:p>
    <w:p>
      <w:pPr>
        <w:pStyle w:val="BodyText"/>
        <w:spacing w:line="232" w:lineRule="auto" w:before="71"/>
        <w:ind w:left="1442" w:right="2863"/>
        <w:jc w:val="both"/>
      </w:pPr>
      <w:r>
        <w:rPr>
          <w:color w:val="231F20"/>
        </w:rPr>
        <w:t>We previously discussed differences between income determined using accrual </w:t>
      </w:r>
      <w:r>
        <w:rPr>
          <w:color w:val="231F20"/>
          <w:spacing w:val="-2"/>
        </w:rPr>
        <w:t>accounting</w:t>
      </w:r>
      <w:r>
        <w:rPr>
          <w:color w:val="231F20"/>
          <w:spacing w:val="-10"/>
        </w:rPr>
        <w:t> </w:t>
      </w:r>
      <w:r>
        <w:rPr>
          <w:color w:val="231F20"/>
          <w:spacing w:val="-2"/>
        </w:rPr>
        <w:t>and</w:t>
      </w:r>
      <w:r>
        <w:rPr>
          <w:color w:val="231F20"/>
          <w:spacing w:val="-10"/>
        </w:rPr>
        <w:t> </w:t>
      </w:r>
      <w:r>
        <w:rPr>
          <w:color w:val="231F20"/>
          <w:spacing w:val="-2"/>
        </w:rPr>
        <w:t>cash</w:t>
      </w:r>
      <w:r>
        <w:rPr>
          <w:color w:val="231F20"/>
          <w:spacing w:val="-10"/>
        </w:rPr>
        <w:t> </w:t>
      </w:r>
      <w:r>
        <w:rPr>
          <w:color w:val="231F20"/>
          <w:spacing w:val="-2"/>
        </w:rPr>
        <w:t>from</w:t>
      </w:r>
      <w:r>
        <w:rPr>
          <w:color w:val="231F20"/>
          <w:spacing w:val="-10"/>
        </w:rPr>
        <w:t> </w:t>
      </w:r>
      <w:r>
        <w:rPr>
          <w:color w:val="231F20"/>
          <w:spacing w:val="-2"/>
        </w:rPr>
        <w:t>operations</w:t>
      </w:r>
      <w:r>
        <w:rPr>
          <w:color w:val="231F20"/>
          <w:spacing w:val="-10"/>
        </w:rPr>
        <w:t> </w:t>
      </w:r>
      <w:r>
        <w:rPr>
          <w:color w:val="231F20"/>
          <w:spacing w:val="-2"/>
        </w:rPr>
        <w:t>(see</w:t>
      </w:r>
      <w:r>
        <w:rPr>
          <w:color w:val="231F20"/>
          <w:spacing w:val="-10"/>
        </w:rPr>
        <w:t> </w:t>
      </w:r>
      <w:r>
        <w:rPr>
          <w:color w:val="231F20"/>
          <w:spacing w:val="-2"/>
        </w:rPr>
        <w:t>Chapters</w:t>
      </w:r>
      <w:r>
        <w:rPr>
          <w:color w:val="231F20"/>
          <w:spacing w:val="-10"/>
        </w:rPr>
        <w:t> </w:t>
      </w:r>
      <w:r>
        <w:rPr>
          <w:color w:val="231F20"/>
          <w:spacing w:val="-2"/>
        </w:rPr>
        <w:t>2,</w:t>
      </w:r>
      <w:r>
        <w:rPr>
          <w:color w:val="231F20"/>
          <w:spacing w:val="-10"/>
        </w:rPr>
        <w:t> </w:t>
      </w:r>
      <w:r>
        <w:rPr>
          <w:color w:val="231F20"/>
          <w:spacing w:val="-2"/>
        </w:rPr>
        <w:t>6,</w:t>
      </w:r>
      <w:r>
        <w:rPr>
          <w:color w:val="231F20"/>
          <w:spacing w:val="-10"/>
        </w:rPr>
        <w:t> </w:t>
      </w:r>
      <w:r>
        <w:rPr>
          <w:color w:val="231F20"/>
          <w:spacing w:val="-2"/>
        </w:rPr>
        <w:t>and</w:t>
      </w:r>
      <w:r>
        <w:rPr>
          <w:color w:val="231F20"/>
          <w:spacing w:val="-10"/>
        </w:rPr>
        <w:t> </w:t>
      </w:r>
      <w:r>
        <w:rPr>
          <w:color w:val="231F20"/>
          <w:spacing w:val="-2"/>
        </w:rPr>
        <w:t>7).</w:t>
      </w:r>
      <w:r>
        <w:rPr>
          <w:color w:val="231F20"/>
          <w:spacing w:val="-10"/>
        </w:rPr>
        <w:t> </w:t>
      </w:r>
      <w:r>
        <w:rPr>
          <w:color w:val="231F20"/>
          <w:spacing w:val="-2"/>
        </w:rPr>
        <w:t>For</w:t>
      </w:r>
      <w:r>
        <w:rPr>
          <w:color w:val="231F20"/>
          <w:spacing w:val="-10"/>
        </w:rPr>
        <w:t> </w:t>
      </w:r>
      <w:r>
        <w:rPr>
          <w:color w:val="231F20"/>
          <w:spacing w:val="-2"/>
        </w:rPr>
        <w:t>example,</w:t>
      </w:r>
      <w:r>
        <w:rPr>
          <w:color w:val="231F20"/>
          <w:spacing w:val="-10"/>
        </w:rPr>
        <w:t> </w:t>
      </w:r>
      <w:r>
        <w:rPr>
          <w:color w:val="231F20"/>
          <w:spacing w:val="-2"/>
        </w:rPr>
        <w:t>certain </w:t>
      </w:r>
      <w:r>
        <w:rPr>
          <w:color w:val="231F20"/>
          <w:w w:val="90"/>
        </w:rPr>
        <w:t>revenue items like undistributed subsidiary earnings and sales on extended credit terms do not generate immediate cash inflows (although a parent can determine dividends for </w:t>
      </w:r>
      <w:r>
        <w:rPr>
          <w:color w:val="231F20"/>
          <w:spacing w:val="-6"/>
        </w:rPr>
        <w:t>controlled subsidiaries). Similarly, certain expenses like depreciation, amortization, de- </w:t>
      </w:r>
      <w:r>
        <w:rPr>
          <w:color w:val="231F20"/>
          <w:spacing w:val="-4"/>
        </w:rPr>
        <w:t>pletion,</w:t>
      </w:r>
      <w:r>
        <w:rPr>
          <w:color w:val="231F20"/>
          <w:spacing w:val="-5"/>
        </w:rPr>
        <w:t> </w:t>
      </w:r>
      <w:r>
        <w:rPr>
          <w:color w:val="231F20"/>
          <w:spacing w:val="-4"/>
        </w:rPr>
        <w:t>and</w:t>
      </w:r>
      <w:r>
        <w:rPr>
          <w:color w:val="231F20"/>
          <w:spacing w:val="-5"/>
        </w:rPr>
        <w:t> </w:t>
      </w:r>
      <w:r>
        <w:rPr>
          <w:color w:val="231F20"/>
          <w:spacing w:val="-4"/>
        </w:rPr>
        <w:t>deferred</w:t>
      </w:r>
      <w:r>
        <w:rPr>
          <w:color w:val="231F20"/>
          <w:spacing w:val="-5"/>
        </w:rPr>
        <w:t> </w:t>
      </w:r>
      <w:r>
        <w:rPr>
          <w:color w:val="231F20"/>
          <w:spacing w:val="-4"/>
        </w:rPr>
        <w:t>tax</w:t>
      </w:r>
      <w:r>
        <w:rPr>
          <w:color w:val="231F20"/>
          <w:spacing w:val="-5"/>
        </w:rPr>
        <w:t> </w:t>
      </w:r>
      <w:r>
        <w:rPr>
          <w:color w:val="231F20"/>
          <w:spacing w:val="-4"/>
        </w:rPr>
        <w:t>charges</w:t>
      </w:r>
      <w:r>
        <w:rPr>
          <w:color w:val="231F20"/>
          <w:spacing w:val="-5"/>
        </w:rPr>
        <w:t> </w:t>
      </w:r>
      <w:r>
        <w:rPr>
          <w:color w:val="231F20"/>
          <w:spacing w:val="-4"/>
        </w:rPr>
        <w:t>do</w:t>
      </w:r>
      <w:r>
        <w:rPr>
          <w:color w:val="231F20"/>
          <w:spacing w:val="-5"/>
        </w:rPr>
        <w:t> </w:t>
      </w:r>
      <w:r>
        <w:rPr>
          <w:color w:val="231F20"/>
          <w:spacing w:val="-4"/>
        </w:rPr>
        <w:t>not</w:t>
      </w:r>
      <w:r>
        <w:rPr>
          <w:color w:val="231F20"/>
          <w:spacing w:val="-5"/>
        </w:rPr>
        <w:t> </w:t>
      </w:r>
      <w:r>
        <w:rPr>
          <w:color w:val="231F20"/>
          <w:spacing w:val="-4"/>
        </w:rPr>
        <w:t>require</w:t>
      </w:r>
      <w:r>
        <w:rPr>
          <w:color w:val="231F20"/>
          <w:spacing w:val="-5"/>
        </w:rPr>
        <w:t> </w:t>
      </w:r>
      <w:r>
        <w:rPr>
          <w:color w:val="231F20"/>
          <w:spacing w:val="-4"/>
        </w:rPr>
        <w:t>cash</w:t>
      </w:r>
      <w:r>
        <w:rPr>
          <w:color w:val="231F20"/>
          <w:spacing w:val="-5"/>
        </w:rPr>
        <w:t> </w:t>
      </w:r>
      <w:r>
        <w:rPr>
          <w:color w:val="231F20"/>
          <w:spacing w:val="-4"/>
        </w:rPr>
        <w:t>outflows.</w:t>
      </w:r>
      <w:r>
        <w:rPr>
          <w:color w:val="231F20"/>
          <w:spacing w:val="-5"/>
        </w:rPr>
        <w:t> </w:t>
      </w:r>
      <w:r>
        <w:rPr>
          <w:color w:val="231F20"/>
          <w:spacing w:val="-4"/>
        </w:rPr>
        <w:t>These</w:t>
      </w:r>
      <w:r>
        <w:rPr>
          <w:color w:val="231F20"/>
          <w:spacing w:val="-5"/>
        </w:rPr>
        <w:t> </w:t>
      </w:r>
      <w:r>
        <w:rPr>
          <w:color w:val="231F20"/>
          <w:spacing w:val="-4"/>
        </w:rPr>
        <w:t>distinctions</w:t>
      </w:r>
      <w:r>
        <w:rPr>
          <w:color w:val="231F20"/>
          <w:spacing w:val="-5"/>
        </w:rPr>
        <w:t> </w:t>
      </w:r>
      <w:r>
        <w:rPr>
          <w:color w:val="231F20"/>
          <w:spacing w:val="-4"/>
        </w:rPr>
        <w:t>are </w:t>
      </w:r>
      <w:r>
        <w:rPr>
          <w:color w:val="231F20"/>
          <w:spacing w:val="-8"/>
        </w:rPr>
        <w:t>important</w:t>
      </w:r>
      <w:r>
        <w:rPr>
          <w:color w:val="231F20"/>
        </w:rPr>
        <w:t> </w:t>
      </w:r>
      <w:r>
        <w:rPr>
          <w:color w:val="231F20"/>
          <w:spacing w:val="-8"/>
        </w:rPr>
        <w:t>since</w:t>
      </w:r>
      <w:r>
        <w:rPr>
          <w:color w:val="231F20"/>
        </w:rPr>
        <w:t> </w:t>
      </w:r>
      <w:r>
        <w:rPr>
          <w:color w:val="231F20"/>
          <w:spacing w:val="-8"/>
        </w:rPr>
        <w:t>fixed</w:t>
      </w:r>
      <w:r>
        <w:rPr>
          <w:color w:val="231F20"/>
        </w:rPr>
        <w:t> </w:t>
      </w:r>
      <w:r>
        <w:rPr>
          <w:color w:val="231F20"/>
          <w:spacing w:val="-8"/>
        </w:rPr>
        <w:t>debt</w:t>
      </w:r>
      <w:r>
        <w:rPr>
          <w:color w:val="231F20"/>
        </w:rPr>
        <w:t> </w:t>
      </w:r>
      <w:r>
        <w:rPr>
          <w:color w:val="231F20"/>
          <w:spacing w:val="-8"/>
        </w:rPr>
        <w:t>charges</w:t>
      </w:r>
      <w:r>
        <w:rPr>
          <w:color w:val="231F20"/>
        </w:rPr>
        <w:t> </w:t>
      </w:r>
      <w:r>
        <w:rPr>
          <w:color w:val="231F20"/>
          <w:spacing w:val="-8"/>
        </w:rPr>
        <w:t>are</w:t>
      </w:r>
      <w:r>
        <w:rPr>
          <w:color w:val="231F20"/>
        </w:rPr>
        <w:t> </w:t>
      </w:r>
      <w:r>
        <w:rPr>
          <w:color w:val="231F20"/>
          <w:spacing w:val="-8"/>
        </w:rPr>
        <w:t>paid</w:t>
      </w:r>
      <w:r>
        <w:rPr>
          <w:color w:val="231F20"/>
        </w:rPr>
        <w:t> </w:t>
      </w:r>
      <w:r>
        <w:rPr>
          <w:color w:val="231F20"/>
          <w:spacing w:val="-8"/>
        </w:rPr>
        <w:t>out</w:t>
      </w:r>
      <w:r>
        <w:rPr>
          <w:color w:val="231F20"/>
        </w:rPr>
        <w:t> </w:t>
      </w:r>
      <w:r>
        <w:rPr>
          <w:color w:val="231F20"/>
          <w:spacing w:val="-8"/>
        </w:rPr>
        <w:t>of</w:t>
      </w:r>
      <w:r>
        <w:rPr>
          <w:color w:val="231F20"/>
        </w:rPr>
        <w:t> </w:t>
      </w:r>
      <w:r>
        <w:rPr>
          <w:color w:val="231F20"/>
          <w:spacing w:val="-8"/>
        </w:rPr>
        <w:t>cash,</w:t>
      </w:r>
      <w:r>
        <w:rPr>
          <w:color w:val="231F20"/>
        </w:rPr>
        <w:t> </w:t>
      </w:r>
      <w:r>
        <w:rPr>
          <w:color w:val="231F20"/>
          <w:spacing w:val="-8"/>
        </w:rPr>
        <w:t>not</w:t>
      </w:r>
      <w:r>
        <w:rPr>
          <w:color w:val="231F20"/>
        </w:rPr>
        <w:t> </w:t>
      </w:r>
      <w:r>
        <w:rPr>
          <w:color w:val="231F20"/>
          <w:spacing w:val="-8"/>
        </w:rPr>
        <w:t>earnings.</w:t>
      </w:r>
      <w:r>
        <w:rPr>
          <w:color w:val="231F20"/>
        </w:rPr>
        <w:t> </w:t>
      </w:r>
      <w:r>
        <w:rPr>
          <w:color w:val="231F20"/>
          <w:spacing w:val="-8"/>
        </w:rPr>
        <w:t>Our</w:t>
      </w:r>
      <w:r>
        <w:rPr>
          <w:color w:val="231F20"/>
        </w:rPr>
        <w:t> </w:t>
      </w:r>
      <w:r>
        <w:rPr>
          <w:color w:val="231F20"/>
          <w:spacing w:val="-8"/>
        </w:rPr>
        <w:t>analysis</w:t>
      </w:r>
      <w:r>
        <w:rPr>
          <w:color w:val="231F20"/>
        </w:rPr>
        <w:t> </w:t>
      </w:r>
      <w:r>
        <w:rPr>
          <w:color w:val="231F20"/>
          <w:spacing w:val="-8"/>
        </w:rPr>
        <w:t>must </w:t>
      </w:r>
      <w:r>
        <w:rPr>
          <w:color w:val="231F20"/>
          <w:spacing w:val="-4"/>
        </w:rPr>
        <w:t>recognize</w:t>
      </w:r>
      <w:r>
        <w:rPr>
          <w:color w:val="231F20"/>
          <w:spacing w:val="-7"/>
        </w:rPr>
        <w:t> </w:t>
      </w:r>
      <w:r>
        <w:rPr>
          <w:color w:val="231F20"/>
          <w:spacing w:val="-4"/>
        </w:rPr>
        <w:t>that</w:t>
      </w:r>
      <w:r>
        <w:rPr>
          <w:color w:val="231F20"/>
          <w:spacing w:val="-7"/>
        </w:rPr>
        <w:t> </w:t>
      </w:r>
      <w:r>
        <w:rPr>
          <w:color w:val="231F20"/>
          <w:spacing w:val="-4"/>
        </w:rPr>
        <w:t>unadjusted</w:t>
      </w:r>
      <w:r>
        <w:rPr>
          <w:color w:val="231F20"/>
          <w:spacing w:val="-7"/>
        </w:rPr>
        <w:t> </w:t>
      </w:r>
      <w:r>
        <w:rPr>
          <w:color w:val="231F20"/>
          <w:spacing w:val="-4"/>
        </w:rPr>
        <w:t>net</w:t>
      </w:r>
      <w:r>
        <w:rPr>
          <w:color w:val="231F20"/>
          <w:spacing w:val="-7"/>
        </w:rPr>
        <w:t> </w:t>
      </w:r>
      <w:r>
        <w:rPr>
          <w:color w:val="231F20"/>
          <w:spacing w:val="-4"/>
        </w:rPr>
        <w:t>income</w:t>
      </w:r>
      <w:r>
        <w:rPr>
          <w:color w:val="231F20"/>
          <w:spacing w:val="-7"/>
        </w:rPr>
        <w:t> </w:t>
      </w:r>
      <w:r>
        <w:rPr>
          <w:color w:val="231F20"/>
          <w:spacing w:val="-4"/>
        </w:rPr>
        <w:t>is</w:t>
      </w:r>
      <w:r>
        <w:rPr>
          <w:color w:val="231F20"/>
          <w:spacing w:val="-7"/>
        </w:rPr>
        <w:t> </w:t>
      </w:r>
      <w:r>
        <w:rPr>
          <w:color w:val="231F20"/>
          <w:spacing w:val="-4"/>
        </w:rPr>
        <w:t>not</w:t>
      </w:r>
      <w:r>
        <w:rPr>
          <w:color w:val="231F20"/>
          <w:spacing w:val="-7"/>
        </w:rPr>
        <w:t> </w:t>
      </w:r>
      <w:r>
        <w:rPr>
          <w:color w:val="231F20"/>
          <w:spacing w:val="-4"/>
        </w:rPr>
        <w:t>necessarily</w:t>
      </w:r>
      <w:r>
        <w:rPr>
          <w:color w:val="231F20"/>
          <w:spacing w:val="-7"/>
        </w:rPr>
        <w:t> </w:t>
      </w:r>
      <w:r>
        <w:rPr>
          <w:color w:val="231F20"/>
          <w:spacing w:val="-4"/>
        </w:rPr>
        <w:t>a</w:t>
      </w:r>
      <w:r>
        <w:rPr>
          <w:color w:val="231F20"/>
          <w:spacing w:val="-7"/>
        </w:rPr>
        <w:t> </w:t>
      </w:r>
      <w:r>
        <w:rPr>
          <w:color w:val="231F20"/>
          <w:spacing w:val="-4"/>
        </w:rPr>
        <w:t>good</w:t>
      </w:r>
      <w:r>
        <w:rPr>
          <w:color w:val="231F20"/>
          <w:spacing w:val="-7"/>
        </w:rPr>
        <w:t> </w:t>
      </w:r>
      <w:r>
        <w:rPr>
          <w:color w:val="231F20"/>
          <w:spacing w:val="-4"/>
        </w:rPr>
        <w:t>measure</w:t>
      </w:r>
      <w:r>
        <w:rPr>
          <w:color w:val="231F20"/>
          <w:spacing w:val="-7"/>
        </w:rPr>
        <w:t> </w:t>
      </w:r>
      <w:r>
        <w:rPr>
          <w:color w:val="231F20"/>
          <w:spacing w:val="-4"/>
        </w:rPr>
        <w:t>of</w:t>
      </w:r>
      <w:r>
        <w:rPr>
          <w:color w:val="231F20"/>
          <w:spacing w:val="-7"/>
        </w:rPr>
        <w:t> </w:t>
      </w:r>
      <w:r>
        <w:rPr>
          <w:color w:val="231F20"/>
          <w:spacing w:val="-4"/>
        </w:rPr>
        <w:t>cash</w:t>
      </w:r>
      <w:r>
        <w:rPr>
          <w:color w:val="231F20"/>
          <w:spacing w:val="-7"/>
        </w:rPr>
        <w:t> </w:t>
      </w:r>
      <w:r>
        <w:rPr>
          <w:color w:val="231F20"/>
          <w:spacing w:val="-4"/>
        </w:rPr>
        <w:t>avail- able</w:t>
      </w:r>
      <w:r>
        <w:rPr>
          <w:color w:val="231F20"/>
          <w:spacing w:val="-6"/>
        </w:rPr>
        <w:t> </w:t>
      </w:r>
      <w:r>
        <w:rPr>
          <w:color w:val="231F20"/>
          <w:spacing w:val="-4"/>
        </w:rPr>
        <w:t>for</w:t>
      </w:r>
      <w:r>
        <w:rPr>
          <w:color w:val="231F20"/>
          <w:spacing w:val="-6"/>
        </w:rPr>
        <w:t> </w:t>
      </w:r>
      <w:r>
        <w:rPr>
          <w:color w:val="231F20"/>
          <w:spacing w:val="-4"/>
        </w:rPr>
        <w:t>fixed</w:t>
      </w:r>
      <w:r>
        <w:rPr>
          <w:color w:val="231F20"/>
          <w:spacing w:val="-6"/>
        </w:rPr>
        <w:t> </w:t>
      </w:r>
      <w:r>
        <w:rPr>
          <w:color w:val="231F20"/>
          <w:spacing w:val="-4"/>
        </w:rPr>
        <w:t>charges.</w:t>
      </w:r>
      <w:r>
        <w:rPr>
          <w:color w:val="231F20"/>
          <w:spacing w:val="-6"/>
        </w:rPr>
        <w:t> </w:t>
      </w:r>
      <w:r>
        <w:rPr>
          <w:color w:val="231F20"/>
          <w:spacing w:val="-4"/>
        </w:rPr>
        <w:t>Using</w:t>
      </w:r>
      <w:r>
        <w:rPr>
          <w:color w:val="231F20"/>
          <w:spacing w:val="-6"/>
        </w:rPr>
        <w:t> </w:t>
      </w:r>
      <w:r>
        <w:rPr>
          <w:color w:val="231F20"/>
          <w:spacing w:val="-4"/>
        </w:rPr>
        <w:t>earnings</w:t>
      </w:r>
      <w:r>
        <w:rPr>
          <w:color w:val="231F20"/>
          <w:spacing w:val="-6"/>
        </w:rPr>
        <w:t> </w:t>
      </w:r>
      <w:r>
        <w:rPr>
          <w:color w:val="231F20"/>
          <w:spacing w:val="-4"/>
        </w:rPr>
        <w:t>as</w:t>
      </w:r>
      <w:r>
        <w:rPr>
          <w:color w:val="231F20"/>
          <w:spacing w:val="-6"/>
        </w:rPr>
        <w:t> </w:t>
      </w:r>
      <w:r>
        <w:rPr>
          <w:color w:val="231F20"/>
          <w:spacing w:val="-4"/>
        </w:rPr>
        <w:t>an</w:t>
      </w:r>
      <w:r>
        <w:rPr>
          <w:color w:val="231F20"/>
          <w:spacing w:val="-6"/>
        </w:rPr>
        <w:t> </w:t>
      </w:r>
      <w:r>
        <w:rPr>
          <w:color w:val="231F20"/>
          <w:spacing w:val="-4"/>
        </w:rPr>
        <w:t>approximation</w:t>
      </w:r>
      <w:r>
        <w:rPr>
          <w:color w:val="231F20"/>
          <w:spacing w:val="-6"/>
        </w:rPr>
        <w:t> </w:t>
      </w:r>
      <w:r>
        <w:rPr>
          <w:color w:val="231F20"/>
          <w:spacing w:val="-4"/>
        </w:rPr>
        <w:t>of</w:t>
      </w:r>
      <w:r>
        <w:rPr>
          <w:color w:val="231F20"/>
          <w:spacing w:val="-6"/>
        </w:rPr>
        <w:t> </w:t>
      </w:r>
      <w:r>
        <w:rPr>
          <w:color w:val="231F20"/>
          <w:spacing w:val="-4"/>
        </w:rPr>
        <w:t>cash</w:t>
      </w:r>
      <w:r>
        <w:rPr>
          <w:color w:val="231F20"/>
          <w:spacing w:val="-6"/>
        </w:rPr>
        <w:t> </w:t>
      </w:r>
      <w:r>
        <w:rPr>
          <w:color w:val="231F20"/>
          <w:spacing w:val="-4"/>
        </w:rPr>
        <w:t>from</w:t>
      </w:r>
      <w:r>
        <w:rPr>
          <w:color w:val="231F20"/>
          <w:spacing w:val="-6"/>
        </w:rPr>
        <w:t> </w:t>
      </w:r>
      <w:r>
        <w:rPr>
          <w:color w:val="231F20"/>
          <w:spacing w:val="-4"/>
        </w:rPr>
        <w:t>operations</w:t>
      </w:r>
      <w:r>
        <w:rPr>
          <w:color w:val="231F20"/>
          <w:spacing w:val="-6"/>
        </w:rPr>
        <w:t> </w:t>
      </w:r>
      <w:r>
        <w:rPr>
          <w:color w:val="231F20"/>
          <w:spacing w:val="-4"/>
        </w:rPr>
        <w:t>is </w:t>
      </w:r>
      <w:r>
        <w:rPr>
          <w:color w:val="231F20"/>
          <w:spacing w:val="-6"/>
        </w:rPr>
        <w:t>sometimes appropriate, while in others it can misstate the amount available for servic- </w:t>
      </w:r>
      <w:r>
        <w:rPr>
          <w:color w:val="231F20"/>
          <w:spacing w:val="-2"/>
        </w:rPr>
        <w:t>ing</w:t>
      </w:r>
      <w:r>
        <w:rPr>
          <w:color w:val="231F20"/>
          <w:spacing w:val="-5"/>
        </w:rPr>
        <w:t> </w:t>
      </w:r>
      <w:r>
        <w:rPr>
          <w:color w:val="231F20"/>
          <w:spacing w:val="-2"/>
        </w:rPr>
        <w:t>fixed</w:t>
      </w:r>
      <w:r>
        <w:rPr>
          <w:color w:val="231F20"/>
          <w:spacing w:val="-5"/>
        </w:rPr>
        <w:t> </w:t>
      </w:r>
      <w:r>
        <w:rPr>
          <w:color w:val="231F20"/>
          <w:spacing w:val="-2"/>
        </w:rPr>
        <w:t>charges.</w:t>
      </w:r>
      <w:r>
        <w:rPr>
          <w:color w:val="231F20"/>
          <w:spacing w:val="-5"/>
        </w:rPr>
        <w:t> </w:t>
      </w:r>
      <w:r>
        <w:rPr>
          <w:color w:val="231F20"/>
          <w:spacing w:val="-2"/>
        </w:rPr>
        <w:t>Our</w:t>
      </w:r>
      <w:r>
        <w:rPr>
          <w:color w:val="231F20"/>
          <w:spacing w:val="-5"/>
        </w:rPr>
        <w:t> </w:t>
      </w:r>
      <w:r>
        <w:rPr>
          <w:color w:val="231F20"/>
          <w:spacing w:val="-2"/>
        </w:rPr>
        <w:t>approach</w:t>
      </w:r>
      <w:r>
        <w:rPr>
          <w:color w:val="231F20"/>
          <w:spacing w:val="-5"/>
        </w:rPr>
        <w:t> </w:t>
      </w:r>
      <w:r>
        <w:rPr>
          <w:color w:val="231F20"/>
          <w:spacing w:val="-2"/>
        </w:rPr>
        <w:t>to</w:t>
      </w:r>
      <w:r>
        <w:rPr>
          <w:color w:val="231F20"/>
          <w:spacing w:val="-5"/>
        </w:rPr>
        <w:t> </w:t>
      </w:r>
      <w:r>
        <w:rPr>
          <w:color w:val="231F20"/>
          <w:spacing w:val="-2"/>
        </w:rPr>
        <w:t>this</w:t>
      </w:r>
      <w:r>
        <w:rPr>
          <w:color w:val="231F20"/>
          <w:spacing w:val="-5"/>
        </w:rPr>
        <w:t> </w:t>
      </w:r>
      <w:r>
        <w:rPr>
          <w:color w:val="231F20"/>
          <w:spacing w:val="-2"/>
        </w:rPr>
        <w:t>problem</w:t>
      </w:r>
      <w:r>
        <w:rPr>
          <w:color w:val="231F20"/>
          <w:spacing w:val="-5"/>
        </w:rPr>
        <w:t> </w:t>
      </w:r>
      <w:r>
        <w:rPr>
          <w:color w:val="231F20"/>
          <w:spacing w:val="-2"/>
        </w:rPr>
        <w:t>lies</w:t>
      </w:r>
      <w:r>
        <w:rPr>
          <w:color w:val="231F20"/>
          <w:spacing w:val="-5"/>
        </w:rPr>
        <w:t> </w:t>
      </w:r>
      <w:r>
        <w:rPr>
          <w:color w:val="231F20"/>
          <w:spacing w:val="-2"/>
        </w:rPr>
        <w:t>not</w:t>
      </w:r>
      <w:r>
        <w:rPr>
          <w:color w:val="231F20"/>
          <w:spacing w:val="-5"/>
        </w:rPr>
        <w:t> </w:t>
      </w:r>
      <w:r>
        <w:rPr>
          <w:color w:val="231F20"/>
          <w:spacing w:val="-2"/>
        </w:rPr>
        <w:t>with</w:t>
      </w:r>
      <w:r>
        <w:rPr>
          <w:color w:val="231F20"/>
          <w:spacing w:val="-5"/>
        </w:rPr>
        <w:t> </w:t>
      </w:r>
      <w:r>
        <w:rPr>
          <w:color w:val="231F20"/>
          <w:spacing w:val="-2"/>
        </w:rPr>
        <w:t>generalizations</w:t>
      </w:r>
      <w:r>
        <w:rPr>
          <w:color w:val="231F20"/>
          <w:spacing w:val="-5"/>
        </w:rPr>
        <w:t> </w:t>
      </w:r>
      <w:r>
        <w:rPr>
          <w:color w:val="231F20"/>
          <w:spacing w:val="-2"/>
        </w:rPr>
        <w:t>but</w:t>
      </w:r>
      <w:r>
        <w:rPr>
          <w:color w:val="231F20"/>
          <w:spacing w:val="-5"/>
        </w:rPr>
        <w:t> </w:t>
      </w:r>
      <w:r>
        <w:rPr>
          <w:color w:val="231F20"/>
          <w:spacing w:val="-2"/>
        </w:rPr>
        <w:t>in careful</w:t>
      </w:r>
      <w:r>
        <w:rPr>
          <w:color w:val="231F20"/>
          <w:spacing w:val="-11"/>
        </w:rPr>
        <w:t> </w:t>
      </w:r>
      <w:r>
        <w:rPr>
          <w:color w:val="231F20"/>
          <w:spacing w:val="-2"/>
        </w:rPr>
        <w:t>analysis</w:t>
      </w:r>
      <w:r>
        <w:rPr>
          <w:color w:val="231F20"/>
          <w:spacing w:val="-10"/>
        </w:rPr>
        <w:t> </w:t>
      </w:r>
      <w:r>
        <w:rPr>
          <w:color w:val="231F20"/>
          <w:spacing w:val="-2"/>
        </w:rPr>
        <w:t>of</w:t>
      </w:r>
      <w:r>
        <w:rPr>
          <w:color w:val="231F20"/>
          <w:spacing w:val="-11"/>
        </w:rPr>
        <w:t> </w:t>
      </w:r>
      <w:r>
        <w:rPr>
          <w:color w:val="231F20"/>
          <w:spacing w:val="-2"/>
        </w:rPr>
        <w:t>noncash</w:t>
      </w:r>
      <w:r>
        <w:rPr>
          <w:color w:val="231F20"/>
          <w:spacing w:val="-10"/>
        </w:rPr>
        <w:t> </w:t>
      </w:r>
      <w:r>
        <w:rPr>
          <w:color w:val="231F20"/>
          <w:spacing w:val="-2"/>
        </w:rPr>
        <w:t>revenue</w:t>
      </w:r>
      <w:r>
        <w:rPr>
          <w:color w:val="231F20"/>
          <w:spacing w:val="-11"/>
        </w:rPr>
        <w:t> </w:t>
      </w:r>
      <w:r>
        <w:rPr>
          <w:color w:val="231F20"/>
          <w:spacing w:val="-2"/>
        </w:rPr>
        <w:t>and</w:t>
      </w:r>
      <w:r>
        <w:rPr>
          <w:color w:val="231F20"/>
          <w:spacing w:val="-10"/>
        </w:rPr>
        <w:t> </w:t>
      </w:r>
      <w:r>
        <w:rPr>
          <w:color w:val="231F20"/>
          <w:spacing w:val="-2"/>
        </w:rPr>
        <w:t>expense</w:t>
      </w:r>
      <w:r>
        <w:rPr>
          <w:color w:val="231F20"/>
          <w:spacing w:val="-11"/>
        </w:rPr>
        <w:t> </w:t>
      </w:r>
      <w:r>
        <w:rPr>
          <w:color w:val="231F20"/>
          <w:spacing w:val="-2"/>
        </w:rPr>
        <w:t>items</w:t>
      </w:r>
      <w:r>
        <w:rPr>
          <w:color w:val="231F20"/>
          <w:spacing w:val="-10"/>
        </w:rPr>
        <w:t> </w:t>
      </w:r>
      <w:r>
        <w:rPr>
          <w:color w:val="231F20"/>
          <w:spacing w:val="-2"/>
        </w:rPr>
        <w:t>that</w:t>
      </w:r>
      <w:r>
        <w:rPr>
          <w:color w:val="231F20"/>
          <w:spacing w:val="-11"/>
        </w:rPr>
        <w:t> </w:t>
      </w:r>
      <w:r>
        <w:rPr>
          <w:color w:val="231F20"/>
          <w:spacing w:val="-2"/>
        </w:rPr>
        <w:t>make</w:t>
      </w:r>
      <w:r>
        <w:rPr>
          <w:color w:val="231F20"/>
          <w:spacing w:val="-10"/>
        </w:rPr>
        <w:t> </w:t>
      </w:r>
      <w:r>
        <w:rPr>
          <w:color w:val="231F20"/>
          <w:spacing w:val="-2"/>
        </w:rPr>
        <w:t>up</w:t>
      </w:r>
      <w:r>
        <w:rPr>
          <w:color w:val="231F20"/>
          <w:spacing w:val="-11"/>
        </w:rPr>
        <w:t> </w:t>
      </w:r>
      <w:r>
        <w:rPr>
          <w:color w:val="231F20"/>
          <w:spacing w:val="-2"/>
        </w:rPr>
        <w:t>income.</w:t>
      </w:r>
      <w:r>
        <w:rPr>
          <w:color w:val="231F20"/>
          <w:spacing w:val="-10"/>
        </w:rPr>
        <w:t> </w:t>
      </w:r>
      <w:r>
        <w:rPr>
          <w:color w:val="231F20"/>
          <w:spacing w:val="-2"/>
        </w:rPr>
        <w:t>For</w:t>
      </w:r>
      <w:r>
        <w:rPr>
          <w:color w:val="231F20"/>
          <w:spacing w:val="-11"/>
        </w:rPr>
        <w:t> </w:t>
      </w:r>
      <w:r>
        <w:rPr>
          <w:color w:val="231F20"/>
          <w:spacing w:val="-2"/>
        </w:rPr>
        <w:t>ex- </w:t>
      </w:r>
      <w:r>
        <w:rPr>
          <w:color w:val="231F20"/>
          <w:w w:val="90"/>
        </w:rPr>
        <w:t>ample, in analyzing depreciation as a noncash expense, we must remember the long-run </w:t>
      </w:r>
      <w:r>
        <w:rPr>
          <w:color w:val="231F20"/>
          <w:spacing w:val="-4"/>
        </w:rPr>
        <w:t>necessity of a company’s replacing plant and equipment.</w:t>
      </w:r>
    </w:p>
    <w:p>
      <w:pPr>
        <w:pStyle w:val="BodyText"/>
        <w:spacing w:line="223" w:lineRule="exact"/>
        <w:ind w:left="1682"/>
        <w:jc w:val="both"/>
      </w:pPr>
      <w:r>
        <w:rPr>
          <w:color w:val="231F20"/>
          <w:w w:val="90"/>
        </w:rPr>
        <w:t>The</w:t>
      </w:r>
      <w:r>
        <w:rPr>
          <w:color w:val="231F20"/>
          <w:spacing w:val="7"/>
        </w:rPr>
        <w:t> </w:t>
      </w:r>
      <w:r>
        <w:rPr>
          <w:color w:val="231F20"/>
          <w:w w:val="90"/>
        </w:rPr>
        <w:t>income</w:t>
      </w:r>
      <w:r>
        <w:rPr>
          <w:color w:val="231F20"/>
          <w:spacing w:val="7"/>
        </w:rPr>
        <w:t> </w:t>
      </w:r>
      <w:r>
        <w:rPr>
          <w:color w:val="231F20"/>
          <w:w w:val="90"/>
        </w:rPr>
        <w:t>level</w:t>
      </w:r>
      <w:r>
        <w:rPr>
          <w:color w:val="231F20"/>
          <w:spacing w:val="7"/>
        </w:rPr>
        <w:t> </w:t>
      </w:r>
      <w:r>
        <w:rPr>
          <w:color w:val="231F20"/>
          <w:w w:val="90"/>
        </w:rPr>
        <w:t>used</w:t>
      </w:r>
      <w:r>
        <w:rPr>
          <w:color w:val="231F20"/>
          <w:spacing w:val="7"/>
        </w:rPr>
        <w:t> </w:t>
      </w:r>
      <w:r>
        <w:rPr>
          <w:color w:val="231F20"/>
          <w:w w:val="90"/>
        </w:rPr>
        <w:t>in</w:t>
      </w:r>
      <w:r>
        <w:rPr>
          <w:color w:val="231F20"/>
          <w:spacing w:val="7"/>
        </w:rPr>
        <w:t> </w:t>
      </w:r>
      <w:r>
        <w:rPr>
          <w:color w:val="231F20"/>
          <w:w w:val="90"/>
        </w:rPr>
        <w:t>computing</w:t>
      </w:r>
      <w:r>
        <w:rPr>
          <w:color w:val="231F20"/>
          <w:spacing w:val="8"/>
        </w:rPr>
        <w:t> </w:t>
      </w:r>
      <w:r>
        <w:rPr>
          <w:color w:val="231F20"/>
          <w:w w:val="90"/>
        </w:rPr>
        <w:t>earnings</w:t>
      </w:r>
      <w:r>
        <w:rPr>
          <w:color w:val="231F20"/>
          <w:spacing w:val="7"/>
        </w:rPr>
        <w:t> </w:t>
      </w:r>
      <w:r>
        <w:rPr>
          <w:color w:val="231F20"/>
          <w:w w:val="90"/>
        </w:rPr>
        <w:t>coverage</w:t>
      </w:r>
      <w:r>
        <w:rPr>
          <w:color w:val="231F20"/>
          <w:spacing w:val="7"/>
        </w:rPr>
        <w:t> </w:t>
      </w:r>
      <w:r>
        <w:rPr>
          <w:color w:val="231F20"/>
          <w:w w:val="90"/>
        </w:rPr>
        <w:t>ratios</w:t>
      </w:r>
      <w:r>
        <w:rPr>
          <w:color w:val="231F20"/>
          <w:spacing w:val="7"/>
        </w:rPr>
        <w:t> </w:t>
      </w:r>
      <w:r>
        <w:rPr>
          <w:color w:val="231F20"/>
          <w:w w:val="90"/>
        </w:rPr>
        <w:t>deserves</w:t>
      </w:r>
      <w:r>
        <w:rPr>
          <w:color w:val="231F20"/>
          <w:spacing w:val="7"/>
        </w:rPr>
        <w:t> </w:t>
      </w:r>
      <w:r>
        <w:rPr>
          <w:color w:val="231F20"/>
          <w:w w:val="90"/>
        </w:rPr>
        <w:t>attention.</w:t>
      </w:r>
      <w:r>
        <w:rPr>
          <w:color w:val="231F20"/>
          <w:spacing w:val="7"/>
        </w:rPr>
        <w:t> </w:t>
      </w:r>
      <w:r>
        <w:rPr>
          <w:color w:val="231F20"/>
          <w:spacing w:val="-5"/>
          <w:w w:val="90"/>
        </w:rPr>
        <w:t>We</w:t>
      </w:r>
    </w:p>
    <w:p>
      <w:pPr>
        <w:pStyle w:val="BodyText"/>
        <w:spacing w:line="232" w:lineRule="auto" w:before="2"/>
        <w:ind w:left="1442" w:right="2863"/>
        <w:jc w:val="both"/>
      </w:pPr>
      <w:r>
        <w:rPr>
          <w:color w:val="231F20"/>
          <w:spacing w:val="-6"/>
        </w:rPr>
        <w:t>must</w:t>
      </w:r>
      <w:r>
        <w:rPr>
          <w:color w:val="231F20"/>
          <w:spacing w:val="-7"/>
        </w:rPr>
        <w:t> </w:t>
      </w:r>
      <w:r>
        <w:rPr>
          <w:color w:val="231F20"/>
          <w:spacing w:val="-6"/>
        </w:rPr>
        <w:t>consider this</w:t>
      </w:r>
      <w:r>
        <w:rPr>
          <w:color w:val="231F20"/>
          <w:spacing w:val="-7"/>
        </w:rPr>
        <w:t> </w:t>
      </w:r>
      <w:r>
        <w:rPr>
          <w:color w:val="231F20"/>
          <w:spacing w:val="-6"/>
        </w:rPr>
        <w:t>question: What</w:t>
      </w:r>
      <w:r>
        <w:rPr>
          <w:color w:val="231F20"/>
          <w:spacing w:val="-7"/>
        </w:rPr>
        <w:t> </w:t>
      </w:r>
      <w:r>
        <w:rPr>
          <w:color w:val="231F20"/>
          <w:spacing w:val="-6"/>
        </w:rPr>
        <w:t>level of</w:t>
      </w:r>
      <w:r>
        <w:rPr>
          <w:color w:val="231F20"/>
          <w:spacing w:val="-7"/>
        </w:rPr>
        <w:t> </w:t>
      </w:r>
      <w:r>
        <w:rPr>
          <w:color w:val="231F20"/>
          <w:spacing w:val="-6"/>
        </w:rPr>
        <w:t>income is</w:t>
      </w:r>
      <w:r>
        <w:rPr>
          <w:color w:val="231F20"/>
          <w:spacing w:val="-7"/>
        </w:rPr>
        <w:t> </w:t>
      </w:r>
      <w:r>
        <w:rPr>
          <w:color w:val="231F20"/>
          <w:spacing w:val="-6"/>
        </w:rPr>
        <w:t>most representative</w:t>
      </w:r>
      <w:r>
        <w:rPr>
          <w:color w:val="231F20"/>
          <w:spacing w:val="-7"/>
        </w:rPr>
        <w:t> </w:t>
      </w:r>
      <w:r>
        <w:rPr>
          <w:color w:val="231F20"/>
          <w:spacing w:val="-6"/>
        </w:rPr>
        <w:t>of the</w:t>
      </w:r>
      <w:r>
        <w:rPr>
          <w:color w:val="231F20"/>
          <w:spacing w:val="-7"/>
        </w:rPr>
        <w:t> </w:t>
      </w:r>
      <w:r>
        <w:rPr>
          <w:color w:val="231F20"/>
          <w:spacing w:val="-6"/>
        </w:rPr>
        <w:t>amount </w:t>
      </w:r>
      <w:r>
        <w:rPr>
          <w:color w:val="231F20"/>
          <w:w w:val="90"/>
        </w:rPr>
        <w:t>actually available in future periods for paying debt-related fixed charges? Average earn- </w:t>
      </w:r>
      <w:r>
        <w:rPr>
          <w:color w:val="231F20"/>
          <w:spacing w:val="-6"/>
        </w:rPr>
        <w:t>ings</w:t>
      </w:r>
      <w:r>
        <w:rPr>
          <w:color w:val="231F20"/>
          <w:spacing w:val="-7"/>
        </w:rPr>
        <w:t> </w:t>
      </w:r>
      <w:r>
        <w:rPr>
          <w:color w:val="231F20"/>
          <w:spacing w:val="-6"/>
        </w:rPr>
        <w:t>from continuing</w:t>
      </w:r>
      <w:r>
        <w:rPr>
          <w:color w:val="231F20"/>
          <w:spacing w:val="-7"/>
        </w:rPr>
        <w:t> </w:t>
      </w:r>
      <w:r>
        <w:rPr>
          <w:color w:val="231F20"/>
          <w:spacing w:val="-6"/>
        </w:rPr>
        <w:t>operations that</w:t>
      </w:r>
      <w:r>
        <w:rPr>
          <w:color w:val="231F20"/>
          <w:spacing w:val="-7"/>
        </w:rPr>
        <w:t> </w:t>
      </w:r>
      <w:r>
        <w:rPr>
          <w:color w:val="231F20"/>
          <w:spacing w:val="-6"/>
        </w:rPr>
        <w:t>span the</w:t>
      </w:r>
      <w:r>
        <w:rPr>
          <w:color w:val="231F20"/>
          <w:spacing w:val="-7"/>
        </w:rPr>
        <w:t> </w:t>
      </w:r>
      <w:r>
        <w:rPr>
          <w:color w:val="231F20"/>
          <w:spacing w:val="-6"/>
        </w:rPr>
        <w:t>business cycle</w:t>
      </w:r>
      <w:r>
        <w:rPr>
          <w:color w:val="231F20"/>
          <w:spacing w:val="-7"/>
        </w:rPr>
        <w:t> </w:t>
      </w:r>
      <w:r>
        <w:rPr>
          <w:color w:val="231F20"/>
          <w:spacing w:val="-6"/>
        </w:rPr>
        <w:t>and are</w:t>
      </w:r>
      <w:r>
        <w:rPr>
          <w:color w:val="231F20"/>
          <w:spacing w:val="-7"/>
        </w:rPr>
        <w:t> </w:t>
      </w:r>
      <w:r>
        <w:rPr>
          <w:color w:val="231F20"/>
          <w:spacing w:val="-6"/>
        </w:rPr>
        <w:t>adjusted for</w:t>
      </w:r>
      <w:r>
        <w:rPr>
          <w:color w:val="231F20"/>
          <w:spacing w:val="-7"/>
        </w:rPr>
        <w:t> </w:t>
      </w:r>
      <w:r>
        <w:rPr>
          <w:color w:val="231F20"/>
          <w:spacing w:val="-6"/>
        </w:rPr>
        <w:t>likely </w:t>
      </w:r>
      <w:r>
        <w:rPr>
          <w:color w:val="231F20"/>
          <w:spacing w:val="-4"/>
        </w:rPr>
        <w:t>future</w:t>
      </w:r>
      <w:r>
        <w:rPr>
          <w:color w:val="231F20"/>
          <w:spacing w:val="-11"/>
        </w:rPr>
        <w:t> </w:t>
      </w:r>
      <w:r>
        <w:rPr>
          <w:color w:val="231F20"/>
          <w:spacing w:val="-4"/>
        </w:rPr>
        <w:t>changes</w:t>
      </w:r>
      <w:r>
        <w:rPr>
          <w:color w:val="231F20"/>
          <w:spacing w:val="-8"/>
        </w:rPr>
        <w:t> </w:t>
      </w:r>
      <w:r>
        <w:rPr>
          <w:color w:val="231F20"/>
          <w:spacing w:val="-4"/>
        </w:rPr>
        <w:t>are</w:t>
      </w:r>
      <w:r>
        <w:rPr>
          <w:color w:val="231F20"/>
          <w:spacing w:val="-9"/>
        </w:rPr>
        <w:t> </w:t>
      </w:r>
      <w:r>
        <w:rPr>
          <w:color w:val="231F20"/>
          <w:spacing w:val="-4"/>
        </w:rPr>
        <w:t>probably</w:t>
      </w:r>
      <w:r>
        <w:rPr>
          <w:color w:val="231F20"/>
          <w:spacing w:val="-8"/>
        </w:rPr>
        <w:t> </w:t>
      </w:r>
      <w:r>
        <w:rPr>
          <w:color w:val="231F20"/>
          <w:spacing w:val="-4"/>
        </w:rPr>
        <w:t>a</w:t>
      </w:r>
      <w:r>
        <w:rPr>
          <w:color w:val="231F20"/>
          <w:spacing w:val="-9"/>
        </w:rPr>
        <w:t> </w:t>
      </w:r>
      <w:r>
        <w:rPr>
          <w:color w:val="231F20"/>
          <w:spacing w:val="-4"/>
        </w:rPr>
        <w:t>good</w:t>
      </w:r>
      <w:r>
        <w:rPr>
          <w:color w:val="231F20"/>
          <w:spacing w:val="-8"/>
        </w:rPr>
        <w:t> </w:t>
      </w:r>
      <w:r>
        <w:rPr>
          <w:color w:val="231F20"/>
          <w:spacing w:val="-4"/>
        </w:rPr>
        <w:t>approximation</w:t>
      </w:r>
      <w:r>
        <w:rPr>
          <w:color w:val="231F20"/>
          <w:spacing w:val="-9"/>
        </w:rPr>
        <w:t> </w:t>
      </w:r>
      <w:r>
        <w:rPr>
          <w:color w:val="231F20"/>
          <w:spacing w:val="-4"/>
        </w:rPr>
        <w:t>of</w:t>
      </w:r>
      <w:r>
        <w:rPr>
          <w:color w:val="231F20"/>
          <w:spacing w:val="-8"/>
        </w:rPr>
        <w:t> </w:t>
      </w:r>
      <w:r>
        <w:rPr>
          <w:color w:val="231F20"/>
          <w:spacing w:val="-4"/>
        </w:rPr>
        <w:t>the</w:t>
      </w:r>
      <w:r>
        <w:rPr>
          <w:color w:val="231F20"/>
          <w:spacing w:val="-9"/>
        </w:rPr>
        <w:t> </w:t>
      </w:r>
      <w:r>
        <w:rPr>
          <w:color w:val="231F20"/>
          <w:spacing w:val="-4"/>
        </w:rPr>
        <w:t>average</w:t>
      </w:r>
      <w:r>
        <w:rPr>
          <w:color w:val="231F20"/>
          <w:spacing w:val="-8"/>
        </w:rPr>
        <w:t> </w:t>
      </w:r>
      <w:r>
        <w:rPr>
          <w:color w:val="231F20"/>
          <w:spacing w:val="-4"/>
        </w:rPr>
        <w:t>cash</w:t>
      </w:r>
      <w:r>
        <w:rPr>
          <w:color w:val="231F20"/>
          <w:spacing w:val="-9"/>
        </w:rPr>
        <w:t> </w:t>
      </w:r>
      <w:r>
        <w:rPr>
          <w:color w:val="231F20"/>
          <w:spacing w:val="-4"/>
        </w:rPr>
        <w:t>available</w:t>
      </w:r>
      <w:r>
        <w:rPr>
          <w:color w:val="231F20"/>
          <w:spacing w:val="-8"/>
        </w:rPr>
        <w:t> </w:t>
      </w:r>
      <w:r>
        <w:rPr>
          <w:color w:val="231F20"/>
          <w:spacing w:val="-4"/>
        </w:rPr>
        <w:t>from future</w:t>
      </w:r>
      <w:r>
        <w:rPr>
          <w:color w:val="231F20"/>
          <w:spacing w:val="-9"/>
        </w:rPr>
        <w:t> </w:t>
      </w:r>
      <w:r>
        <w:rPr>
          <w:color w:val="231F20"/>
          <w:spacing w:val="-4"/>
        </w:rPr>
        <w:t>operations</w:t>
      </w:r>
      <w:r>
        <w:rPr>
          <w:color w:val="231F20"/>
          <w:spacing w:val="-8"/>
        </w:rPr>
        <w:t> </w:t>
      </w:r>
      <w:r>
        <w:rPr>
          <w:color w:val="231F20"/>
          <w:spacing w:val="-4"/>
        </w:rPr>
        <w:t>to</w:t>
      </w:r>
      <w:r>
        <w:rPr>
          <w:color w:val="231F20"/>
          <w:spacing w:val="-9"/>
        </w:rPr>
        <w:t> </w:t>
      </w:r>
      <w:r>
        <w:rPr>
          <w:color w:val="231F20"/>
          <w:spacing w:val="-4"/>
        </w:rPr>
        <w:t>pay</w:t>
      </w:r>
      <w:r>
        <w:rPr>
          <w:color w:val="231F20"/>
          <w:spacing w:val="-8"/>
        </w:rPr>
        <w:t> </w:t>
      </w:r>
      <w:r>
        <w:rPr>
          <w:color w:val="231F20"/>
          <w:spacing w:val="-4"/>
        </w:rPr>
        <w:t>fixed</w:t>
      </w:r>
      <w:r>
        <w:rPr>
          <w:color w:val="231F20"/>
          <w:spacing w:val="-9"/>
        </w:rPr>
        <w:t> </w:t>
      </w:r>
      <w:r>
        <w:rPr>
          <w:color w:val="231F20"/>
          <w:spacing w:val="-4"/>
        </w:rPr>
        <w:t>charges.</w:t>
      </w:r>
      <w:r>
        <w:rPr>
          <w:color w:val="231F20"/>
          <w:spacing w:val="-8"/>
        </w:rPr>
        <w:t> </w:t>
      </w:r>
      <w:r>
        <w:rPr>
          <w:color w:val="231F20"/>
          <w:spacing w:val="-4"/>
        </w:rPr>
        <w:t>If</w:t>
      </w:r>
      <w:r>
        <w:rPr>
          <w:color w:val="231F20"/>
          <w:spacing w:val="-9"/>
        </w:rPr>
        <w:t> </w:t>
      </w:r>
      <w:r>
        <w:rPr>
          <w:color w:val="231F20"/>
          <w:spacing w:val="-4"/>
        </w:rPr>
        <w:t>one</w:t>
      </w:r>
      <w:r>
        <w:rPr>
          <w:color w:val="231F20"/>
          <w:spacing w:val="-8"/>
        </w:rPr>
        <w:t> </w:t>
      </w:r>
      <w:r>
        <w:rPr>
          <w:color w:val="231F20"/>
          <w:spacing w:val="-4"/>
        </w:rPr>
        <w:t>objective</w:t>
      </w:r>
      <w:r>
        <w:rPr>
          <w:color w:val="231F20"/>
          <w:spacing w:val="-9"/>
        </w:rPr>
        <w:t> </w:t>
      </w:r>
      <w:r>
        <w:rPr>
          <w:color w:val="231F20"/>
          <w:spacing w:val="-4"/>
        </w:rPr>
        <w:t>of</w:t>
      </w:r>
      <w:r>
        <w:rPr>
          <w:color w:val="231F20"/>
          <w:spacing w:val="-8"/>
        </w:rPr>
        <w:t> </w:t>
      </w:r>
      <w:r>
        <w:rPr>
          <w:color w:val="231F20"/>
          <w:spacing w:val="-4"/>
        </w:rPr>
        <w:t>an</w:t>
      </w:r>
      <w:r>
        <w:rPr>
          <w:color w:val="231F20"/>
          <w:spacing w:val="-9"/>
        </w:rPr>
        <w:t> </w:t>
      </w:r>
      <w:r>
        <w:rPr>
          <w:color w:val="231F20"/>
          <w:spacing w:val="-4"/>
        </w:rPr>
        <w:t>earnings</w:t>
      </w:r>
      <w:r>
        <w:rPr>
          <w:color w:val="231F20"/>
          <w:spacing w:val="-8"/>
        </w:rPr>
        <w:t> </w:t>
      </w:r>
      <w:r>
        <w:rPr>
          <w:color w:val="231F20"/>
          <w:spacing w:val="-4"/>
        </w:rPr>
        <w:t>coverage</w:t>
      </w:r>
      <w:r>
        <w:rPr>
          <w:color w:val="231F20"/>
          <w:spacing w:val="-9"/>
        </w:rPr>
        <w:t> </w:t>
      </w:r>
      <w:r>
        <w:rPr>
          <w:color w:val="231F20"/>
          <w:spacing w:val="-4"/>
        </w:rPr>
        <w:t>ratio</w:t>
      </w:r>
      <w:r>
        <w:rPr>
          <w:color w:val="231F20"/>
          <w:spacing w:val="-8"/>
        </w:rPr>
        <w:t> </w:t>
      </w:r>
      <w:r>
        <w:rPr>
          <w:color w:val="231F20"/>
          <w:spacing w:val="-4"/>
        </w:rPr>
        <w:t>is </w:t>
      </w:r>
      <w:r>
        <w:rPr>
          <w:color w:val="231F20"/>
          <w:w w:val="90"/>
        </w:rPr>
        <w:t>to measure a creditor’s maximum exposure to risk, an appropriate earnings figure is one </w:t>
      </w:r>
      <w:r>
        <w:rPr>
          <w:color w:val="231F20"/>
          <w:spacing w:val="-2"/>
        </w:rPr>
        <w:t>that</w:t>
      </w:r>
      <w:r>
        <w:rPr>
          <w:color w:val="231F20"/>
          <w:spacing w:val="-6"/>
        </w:rPr>
        <w:t> </w:t>
      </w:r>
      <w:r>
        <w:rPr>
          <w:color w:val="231F20"/>
          <w:spacing w:val="-2"/>
        </w:rPr>
        <w:t>occurs</w:t>
      </w:r>
      <w:r>
        <w:rPr>
          <w:color w:val="231F20"/>
          <w:spacing w:val="-6"/>
        </w:rPr>
        <w:t> </w:t>
      </w:r>
      <w:r>
        <w:rPr>
          <w:color w:val="231F20"/>
          <w:spacing w:val="-2"/>
        </w:rPr>
        <w:t>at</w:t>
      </w:r>
      <w:r>
        <w:rPr>
          <w:color w:val="231F20"/>
          <w:spacing w:val="-6"/>
        </w:rPr>
        <w:t> </w:t>
      </w:r>
      <w:r>
        <w:rPr>
          <w:color w:val="231F20"/>
          <w:spacing w:val="-2"/>
        </w:rPr>
        <w:t>the</w:t>
      </w:r>
      <w:r>
        <w:rPr>
          <w:color w:val="231F20"/>
          <w:spacing w:val="-6"/>
        </w:rPr>
        <w:t> </w:t>
      </w:r>
      <w:r>
        <w:rPr>
          <w:color w:val="231F20"/>
          <w:spacing w:val="-2"/>
        </w:rPr>
        <w:t>low</w:t>
      </w:r>
      <w:r>
        <w:rPr>
          <w:color w:val="231F20"/>
          <w:spacing w:val="-6"/>
        </w:rPr>
        <w:t> </w:t>
      </w:r>
      <w:r>
        <w:rPr>
          <w:color w:val="231F20"/>
          <w:spacing w:val="-2"/>
        </w:rPr>
        <w:t>point</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company’s</w:t>
      </w:r>
      <w:r>
        <w:rPr>
          <w:color w:val="231F20"/>
          <w:spacing w:val="-6"/>
        </w:rPr>
        <w:t> </w:t>
      </w:r>
      <w:r>
        <w:rPr>
          <w:color w:val="231F20"/>
          <w:spacing w:val="-2"/>
        </w:rPr>
        <w:t>business</w:t>
      </w:r>
      <w:r>
        <w:rPr>
          <w:color w:val="231F20"/>
          <w:spacing w:val="-6"/>
        </w:rPr>
        <w:t> </w:t>
      </w:r>
      <w:r>
        <w:rPr>
          <w:color w:val="231F20"/>
          <w:spacing w:val="-2"/>
        </w:rPr>
        <w:t>cycle.</w:t>
      </w:r>
    </w:p>
    <w:p>
      <w:pPr>
        <w:pStyle w:val="BodyText"/>
        <w:spacing w:before="7"/>
      </w:pPr>
    </w:p>
    <w:p>
      <w:pPr>
        <w:pStyle w:val="Heading4"/>
        <w:ind w:left="1442"/>
        <w:rPr>
          <w:i/>
        </w:rPr>
      </w:pPr>
      <w:r>
        <w:rPr>
          <w:i/>
          <w:color w:val="231F20"/>
          <w:w w:val="85"/>
        </w:rPr>
        <w:t>Computing</w:t>
      </w:r>
      <w:r>
        <w:rPr>
          <w:i/>
          <w:color w:val="231F20"/>
          <w:spacing w:val="-5"/>
          <w:w w:val="85"/>
        </w:rPr>
        <w:t> </w:t>
      </w:r>
      <w:r>
        <w:rPr>
          <w:i/>
          <w:color w:val="231F20"/>
          <w:w w:val="85"/>
        </w:rPr>
        <w:t>Fixed</w:t>
      </w:r>
      <w:r>
        <w:rPr>
          <w:i/>
          <w:color w:val="231F20"/>
          <w:spacing w:val="-4"/>
          <w:w w:val="85"/>
        </w:rPr>
        <w:t> </w:t>
      </w:r>
      <w:r>
        <w:rPr>
          <w:i/>
          <w:color w:val="231F20"/>
          <w:spacing w:val="-2"/>
          <w:w w:val="85"/>
        </w:rPr>
        <w:t>Charges</w:t>
      </w:r>
    </w:p>
    <w:p>
      <w:pPr>
        <w:pStyle w:val="BodyText"/>
        <w:spacing w:line="232" w:lineRule="auto" w:before="71"/>
        <w:ind w:left="1442" w:right="2864"/>
        <w:jc w:val="both"/>
      </w:pPr>
      <w:r>
        <w:rPr>
          <w:color w:val="231F20"/>
          <w:spacing w:val="-4"/>
        </w:rPr>
        <w:t>The</w:t>
      </w:r>
      <w:r>
        <w:rPr>
          <w:color w:val="231F20"/>
          <w:spacing w:val="-11"/>
        </w:rPr>
        <w:t> </w:t>
      </w:r>
      <w:r>
        <w:rPr>
          <w:color w:val="231F20"/>
          <w:spacing w:val="-4"/>
        </w:rPr>
        <w:t>second</w:t>
      </w:r>
      <w:r>
        <w:rPr>
          <w:color w:val="231F20"/>
          <w:spacing w:val="-8"/>
        </w:rPr>
        <w:t> </w:t>
      </w:r>
      <w:r>
        <w:rPr>
          <w:color w:val="231F20"/>
          <w:spacing w:val="-4"/>
        </w:rPr>
        <w:t>major</w:t>
      </w:r>
      <w:r>
        <w:rPr>
          <w:color w:val="231F20"/>
          <w:spacing w:val="-9"/>
        </w:rPr>
        <w:t> </w:t>
      </w:r>
      <w:r>
        <w:rPr>
          <w:color w:val="231F20"/>
          <w:spacing w:val="-4"/>
        </w:rPr>
        <w:t>component</w:t>
      </w:r>
      <w:r>
        <w:rPr>
          <w:color w:val="231F20"/>
          <w:spacing w:val="-8"/>
        </w:rPr>
        <w:t> </w:t>
      </w:r>
      <w:r>
        <w:rPr>
          <w:color w:val="231F20"/>
          <w:spacing w:val="-4"/>
        </w:rPr>
        <w:t>in</w:t>
      </w:r>
      <w:r>
        <w:rPr>
          <w:color w:val="231F20"/>
          <w:spacing w:val="-9"/>
        </w:rPr>
        <w:t> </w:t>
      </w:r>
      <w:r>
        <w:rPr>
          <w:color w:val="231F20"/>
          <w:spacing w:val="-4"/>
        </w:rPr>
        <w:t>the</w:t>
      </w:r>
      <w:r>
        <w:rPr>
          <w:color w:val="231F20"/>
          <w:spacing w:val="-8"/>
        </w:rPr>
        <w:t> </w:t>
      </w:r>
      <w:r>
        <w:rPr>
          <w:color w:val="231F20"/>
          <w:spacing w:val="-4"/>
        </w:rPr>
        <w:t>earnings</w:t>
      </w:r>
      <w:r>
        <w:rPr>
          <w:color w:val="231F20"/>
          <w:spacing w:val="-9"/>
        </w:rPr>
        <w:t> </w:t>
      </w:r>
      <w:r>
        <w:rPr>
          <w:color w:val="231F20"/>
          <w:spacing w:val="-4"/>
        </w:rPr>
        <w:t>to</w:t>
      </w:r>
      <w:r>
        <w:rPr>
          <w:color w:val="231F20"/>
          <w:spacing w:val="-8"/>
        </w:rPr>
        <w:t> </w:t>
      </w:r>
      <w:r>
        <w:rPr>
          <w:color w:val="231F20"/>
          <w:spacing w:val="-4"/>
        </w:rPr>
        <w:t>fixed</w:t>
      </w:r>
      <w:r>
        <w:rPr>
          <w:color w:val="231F20"/>
          <w:spacing w:val="-9"/>
        </w:rPr>
        <w:t> </w:t>
      </w:r>
      <w:r>
        <w:rPr>
          <w:color w:val="231F20"/>
          <w:spacing w:val="-4"/>
        </w:rPr>
        <w:t>charges</w:t>
      </w:r>
      <w:r>
        <w:rPr>
          <w:color w:val="231F20"/>
          <w:spacing w:val="-8"/>
        </w:rPr>
        <w:t> </w:t>
      </w:r>
      <w:r>
        <w:rPr>
          <w:color w:val="231F20"/>
          <w:spacing w:val="-4"/>
        </w:rPr>
        <w:t>ratio</w:t>
      </w:r>
      <w:r>
        <w:rPr>
          <w:color w:val="231F20"/>
          <w:spacing w:val="-9"/>
        </w:rPr>
        <w:t> </w:t>
      </w:r>
      <w:r>
        <w:rPr>
          <w:color w:val="231F20"/>
          <w:spacing w:val="-4"/>
        </w:rPr>
        <w:t>is</w:t>
      </w:r>
      <w:r>
        <w:rPr>
          <w:color w:val="231F20"/>
          <w:spacing w:val="-8"/>
        </w:rPr>
        <w:t> </w:t>
      </w:r>
      <w:r>
        <w:rPr>
          <w:color w:val="231F20"/>
          <w:spacing w:val="-4"/>
        </w:rPr>
        <w:t>fixed</w:t>
      </w:r>
      <w:r>
        <w:rPr>
          <w:color w:val="231F20"/>
          <w:spacing w:val="-9"/>
        </w:rPr>
        <w:t> </w:t>
      </w:r>
      <w:r>
        <w:rPr>
          <w:color w:val="231F20"/>
          <w:spacing w:val="-4"/>
        </w:rPr>
        <w:t>charges.</w:t>
      </w:r>
      <w:r>
        <w:rPr>
          <w:color w:val="231F20"/>
          <w:spacing w:val="-8"/>
        </w:rPr>
        <w:t> </w:t>
      </w:r>
      <w:r>
        <w:rPr>
          <w:color w:val="231F20"/>
          <w:spacing w:val="-4"/>
        </w:rPr>
        <w:t>In </w:t>
      </w:r>
      <w:r>
        <w:rPr>
          <w:color w:val="231F20"/>
          <w:spacing w:val="-8"/>
        </w:rPr>
        <w:t>this</w:t>
      </w:r>
      <w:r>
        <w:rPr>
          <w:color w:val="231F20"/>
        </w:rPr>
        <w:t> </w:t>
      </w:r>
      <w:r>
        <w:rPr>
          <w:color w:val="231F20"/>
          <w:spacing w:val="-8"/>
        </w:rPr>
        <w:t>section</w:t>
      </w:r>
      <w:r>
        <w:rPr>
          <w:color w:val="231F20"/>
        </w:rPr>
        <w:t> </w:t>
      </w:r>
      <w:r>
        <w:rPr>
          <w:color w:val="231F20"/>
          <w:spacing w:val="-8"/>
        </w:rPr>
        <w:t>we</w:t>
      </w:r>
      <w:r>
        <w:rPr>
          <w:color w:val="231F20"/>
        </w:rPr>
        <w:t> </w:t>
      </w:r>
      <w:r>
        <w:rPr>
          <w:color w:val="231F20"/>
          <w:spacing w:val="-8"/>
        </w:rPr>
        <w:t>examine</w:t>
      </w:r>
      <w:r>
        <w:rPr>
          <w:color w:val="231F20"/>
        </w:rPr>
        <w:t> </w:t>
      </w:r>
      <w:r>
        <w:rPr>
          <w:color w:val="231F20"/>
          <w:spacing w:val="-8"/>
        </w:rPr>
        <w:t>the</w:t>
      </w:r>
      <w:r>
        <w:rPr>
          <w:color w:val="231F20"/>
        </w:rPr>
        <w:t> </w:t>
      </w:r>
      <w:r>
        <w:rPr>
          <w:color w:val="231F20"/>
          <w:spacing w:val="-8"/>
        </w:rPr>
        <w:t>fixed</w:t>
      </w:r>
      <w:r>
        <w:rPr>
          <w:color w:val="231F20"/>
        </w:rPr>
        <w:t> </w:t>
      </w:r>
      <w:r>
        <w:rPr>
          <w:color w:val="231F20"/>
          <w:spacing w:val="-8"/>
        </w:rPr>
        <w:t>charges</w:t>
      </w:r>
      <w:r>
        <w:rPr>
          <w:color w:val="231F20"/>
        </w:rPr>
        <w:t> </w:t>
      </w:r>
      <w:r>
        <w:rPr>
          <w:color w:val="231F20"/>
          <w:spacing w:val="-8"/>
        </w:rPr>
        <w:t>typically</w:t>
      </w:r>
      <w:r>
        <w:rPr>
          <w:color w:val="231F20"/>
        </w:rPr>
        <w:t> </w:t>
      </w:r>
      <w:r>
        <w:rPr>
          <w:color w:val="231F20"/>
          <w:spacing w:val="-8"/>
        </w:rPr>
        <w:t>included</w:t>
      </w:r>
      <w:r>
        <w:rPr>
          <w:color w:val="231F20"/>
        </w:rPr>
        <w:t> </w:t>
      </w:r>
      <w:r>
        <w:rPr>
          <w:color w:val="231F20"/>
          <w:spacing w:val="-8"/>
        </w:rPr>
        <w:t>in</w:t>
      </w:r>
      <w:r>
        <w:rPr>
          <w:color w:val="231F20"/>
        </w:rPr>
        <w:t> </w:t>
      </w:r>
      <w:r>
        <w:rPr>
          <w:color w:val="231F20"/>
          <w:spacing w:val="-8"/>
        </w:rPr>
        <w:t>the</w:t>
      </w:r>
      <w:r>
        <w:rPr>
          <w:color w:val="231F20"/>
        </w:rPr>
        <w:t> </w:t>
      </w:r>
      <w:r>
        <w:rPr>
          <w:color w:val="231F20"/>
          <w:spacing w:val="-8"/>
        </w:rPr>
        <w:t>computation.</w:t>
      </w:r>
      <w:r>
        <w:rPr>
          <w:color w:val="231F20"/>
        </w:rPr>
        <w:t> </w:t>
      </w:r>
      <w:r>
        <w:rPr>
          <w:color w:val="231F20"/>
          <w:spacing w:val="-8"/>
        </w:rPr>
        <w:t>Analy- </w:t>
      </w:r>
      <w:r>
        <w:rPr>
          <w:color w:val="231F20"/>
          <w:spacing w:val="-4"/>
        </w:rPr>
        <w:t>sis</w:t>
      </w:r>
      <w:r>
        <w:rPr>
          <w:color w:val="231F20"/>
          <w:spacing w:val="-6"/>
        </w:rPr>
        <w:t> </w:t>
      </w:r>
      <w:r>
        <w:rPr>
          <w:color w:val="231F20"/>
          <w:spacing w:val="-4"/>
        </w:rPr>
        <w:t>of</w:t>
      </w:r>
      <w:r>
        <w:rPr>
          <w:color w:val="231F20"/>
          <w:spacing w:val="-6"/>
        </w:rPr>
        <w:t> </w:t>
      </w:r>
      <w:r>
        <w:rPr>
          <w:color w:val="231F20"/>
          <w:spacing w:val="-4"/>
        </w:rPr>
        <w:t>fixed</w:t>
      </w:r>
      <w:r>
        <w:rPr>
          <w:color w:val="231F20"/>
          <w:spacing w:val="-6"/>
        </w:rPr>
        <w:t> </w:t>
      </w:r>
      <w:r>
        <w:rPr>
          <w:color w:val="231F20"/>
          <w:spacing w:val="-4"/>
        </w:rPr>
        <w:t>charges</w:t>
      </w:r>
      <w:r>
        <w:rPr>
          <w:color w:val="231F20"/>
          <w:spacing w:val="-6"/>
        </w:rPr>
        <w:t> </w:t>
      </w:r>
      <w:r>
        <w:rPr>
          <w:color w:val="231F20"/>
          <w:spacing w:val="-4"/>
        </w:rPr>
        <w:t>requires</w:t>
      </w:r>
      <w:r>
        <w:rPr>
          <w:color w:val="231F20"/>
          <w:spacing w:val="-6"/>
        </w:rPr>
        <w:t> </w:t>
      </w:r>
      <w:r>
        <w:rPr>
          <w:color w:val="231F20"/>
          <w:spacing w:val="-4"/>
        </w:rPr>
        <w:t>us</w:t>
      </w:r>
      <w:r>
        <w:rPr>
          <w:color w:val="231F20"/>
          <w:spacing w:val="-6"/>
        </w:rPr>
        <w:t> </w:t>
      </w:r>
      <w:r>
        <w:rPr>
          <w:color w:val="231F20"/>
          <w:spacing w:val="-4"/>
        </w:rPr>
        <w:t>to</w:t>
      </w:r>
      <w:r>
        <w:rPr>
          <w:color w:val="231F20"/>
          <w:spacing w:val="-6"/>
        </w:rPr>
        <w:t> </w:t>
      </w:r>
      <w:r>
        <w:rPr>
          <w:color w:val="231F20"/>
          <w:spacing w:val="-4"/>
        </w:rPr>
        <w:t>consider</w:t>
      </w:r>
      <w:r>
        <w:rPr>
          <w:color w:val="231F20"/>
          <w:spacing w:val="-6"/>
        </w:rPr>
        <w:t> </w:t>
      </w:r>
      <w:r>
        <w:rPr>
          <w:color w:val="231F20"/>
          <w:spacing w:val="-4"/>
        </w:rPr>
        <w:t>several</w:t>
      </w:r>
      <w:r>
        <w:rPr>
          <w:color w:val="231F20"/>
          <w:spacing w:val="-6"/>
        </w:rPr>
        <w:t> </w:t>
      </w:r>
      <w:r>
        <w:rPr>
          <w:color w:val="231F20"/>
          <w:spacing w:val="-4"/>
        </w:rPr>
        <w:t>important</w:t>
      </w:r>
      <w:r>
        <w:rPr>
          <w:color w:val="231F20"/>
          <w:spacing w:val="-6"/>
        </w:rPr>
        <w:t> </w:t>
      </w:r>
      <w:r>
        <w:rPr>
          <w:color w:val="231F20"/>
          <w:spacing w:val="-4"/>
        </w:rPr>
        <w:t>components.</w:t>
      </w:r>
    </w:p>
    <w:p>
      <w:pPr>
        <w:pStyle w:val="BodyText"/>
        <w:spacing w:before="6"/>
        <w:rPr>
          <w:sz w:val="17"/>
        </w:rPr>
      </w:pPr>
    </w:p>
    <w:p>
      <w:pPr>
        <w:pStyle w:val="BodyText"/>
        <w:spacing w:line="232" w:lineRule="auto"/>
        <w:ind w:left="1442" w:right="2863"/>
        <w:jc w:val="both"/>
      </w:pPr>
      <w:r>
        <w:rPr>
          <w:rFonts w:ascii="Trebuchet MS"/>
          <w:b/>
          <w:color w:val="231F20"/>
          <w:spacing w:val="-6"/>
        </w:rPr>
        <w:t>Interest</w:t>
      </w:r>
      <w:r>
        <w:rPr>
          <w:rFonts w:ascii="Trebuchet MS"/>
          <w:b/>
          <w:color w:val="231F20"/>
          <w:spacing w:val="-10"/>
        </w:rPr>
        <w:t> </w:t>
      </w:r>
      <w:r>
        <w:rPr>
          <w:rFonts w:ascii="Trebuchet MS"/>
          <w:b/>
          <w:color w:val="231F20"/>
          <w:spacing w:val="-6"/>
        </w:rPr>
        <w:t>Incurred.</w:t>
      </w:r>
      <w:r>
        <w:rPr>
          <w:rFonts w:ascii="Trebuchet MS"/>
          <w:b/>
          <w:color w:val="231F20"/>
          <w:spacing w:val="-9"/>
        </w:rPr>
        <w:t> </w:t>
      </w:r>
      <w:r>
        <w:rPr>
          <w:color w:val="231F20"/>
          <w:spacing w:val="-6"/>
        </w:rPr>
        <w:t>Interest incurred</w:t>
      </w:r>
      <w:r>
        <w:rPr>
          <w:color w:val="231F20"/>
          <w:spacing w:val="-7"/>
        </w:rPr>
        <w:t> </w:t>
      </w:r>
      <w:r>
        <w:rPr>
          <w:color w:val="231F20"/>
          <w:spacing w:val="-6"/>
        </w:rPr>
        <w:t>is the</w:t>
      </w:r>
      <w:r>
        <w:rPr>
          <w:color w:val="231F20"/>
          <w:spacing w:val="-7"/>
        </w:rPr>
        <w:t> </w:t>
      </w:r>
      <w:r>
        <w:rPr>
          <w:color w:val="231F20"/>
          <w:spacing w:val="-6"/>
        </w:rPr>
        <w:t>most direct</w:t>
      </w:r>
      <w:r>
        <w:rPr>
          <w:color w:val="231F20"/>
          <w:spacing w:val="-7"/>
        </w:rPr>
        <w:t> </w:t>
      </w:r>
      <w:r>
        <w:rPr>
          <w:color w:val="231F20"/>
          <w:spacing w:val="-6"/>
        </w:rPr>
        <w:t>and obvious</w:t>
      </w:r>
      <w:r>
        <w:rPr>
          <w:color w:val="231F20"/>
          <w:spacing w:val="-7"/>
        </w:rPr>
        <w:t> </w:t>
      </w:r>
      <w:r>
        <w:rPr>
          <w:color w:val="231F20"/>
          <w:spacing w:val="-6"/>
        </w:rPr>
        <w:t>fixed charge</w:t>
      </w:r>
      <w:r>
        <w:rPr>
          <w:color w:val="231F20"/>
          <w:spacing w:val="-7"/>
        </w:rPr>
        <w:t> </w:t>
      </w:r>
      <w:r>
        <w:rPr>
          <w:color w:val="231F20"/>
          <w:spacing w:val="-6"/>
        </w:rPr>
        <w:t>arising </w:t>
      </w:r>
      <w:r>
        <w:rPr>
          <w:color w:val="231F20"/>
        </w:rPr>
        <w:t>from</w:t>
      </w:r>
      <w:r>
        <w:rPr>
          <w:color w:val="231F20"/>
          <w:spacing w:val="-9"/>
        </w:rPr>
        <w:t> </w:t>
      </w:r>
      <w:r>
        <w:rPr>
          <w:color w:val="231F20"/>
        </w:rPr>
        <w:t>debt.</w:t>
      </w:r>
      <w:r>
        <w:rPr>
          <w:color w:val="231F20"/>
          <w:spacing w:val="-9"/>
        </w:rPr>
        <w:t> </w:t>
      </w:r>
      <w:r>
        <w:rPr>
          <w:color w:val="231F20"/>
        </w:rPr>
        <w:t>We</w:t>
      </w:r>
      <w:r>
        <w:rPr>
          <w:color w:val="231F20"/>
          <w:spacing w:val="-9"/>
        </w:rPr>
        <w:t> </w:t>
      </w:r>
      <w:r>
        <w:rPr>
          <w:color w:val="231F20"/>
        </w:rPr>
        <w:t>can</w:t>
      </w:r>
      <w:r>
        <w:rPr>
          <w:color w:val="231F20"/>
          <w:spacing w:val="-9"/>
        </w:rPr>
        <w:t> </w:t>
      </w:r>
      <w:r>
        <w:rPr>
          <w:color w:val="231F20"/>
        </w:rPr>
        <w:t>approximate</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of</w:t>
      </w:r>
      <w:r>
        <w:rPr>
          <w:color w:val="231F20"/>
          <w:spacing w:val="-9"/>
        </w:rPr>
        <w:t> </w:t>
      </w:r>
      <w:r>
        <w:rPr>
          <w:color w:val="231F20"/>
        </w:rPr>
        <w:t>interest</w:t>
      </w:r>
      <w:r>
        <w:rPr>
          <w:color w:val="231F20"/>
          <w:spacing w:val="-9"/>
        </w:rPr>
        <w:t> </w:t>
      </w:r>
      <w:r>
        <w:rPr>
          <w:color w:val="231F20"/>
        </w:rPr>
        <w:t>incurred</w:t>
      </w:r>
      <w:r>
        <w:rPr>
          <w:color w:val="231F20"/>
          <w:spacing w:val="-9"/>
        </w:rPr>
        <w:t> </w:t>
      </w:r>
      <w:r>
        <w:rPr>
          <w:color w:val="231F20"/>
        </w:rPr>
        <w:t>by</w:t>
      </w:r>
      <w:r>
        <w:rPr>
          <w:color w:val="231F20"/>
          <w:spacing w:val="-9"/>
        </w:rPr>
        <w:t> </w:t>
      </w:r>
      <w:r>
        <w:rPr>
          <w:color w:val="231F20"/>
        </w:rPr>
        <w:t>referring</w:t>
      </w:r>
      <w:r>
        <w:rPr>
          <w:color w:val="231F20"/>
          <w:spacing w:val="-9"/>
        </w:rPr>
        <w:t> </w:t>
      </w:r>
      <w:r>
        <w:rPr>
          <w:color w:val="231F20"/>
        </w:rPr>
        <w:t>to</w:t>
      </w:r>
      <w:r>
        <w:rPr>
          <w:color w:val="231F20"/>
          <w:spacing w:val="-9"/>
        </w:rPr>
        <w:t> </w:t>
      </w:r>
      <w:r>
        <w:rPr>
          <w:color w:val="231F20"/>
        </w:rPr>
        <w:t>the </w:t>
      </w:r>
      <w:r>
        <w:rPr>
          <w:color w:val="231F20"/>
          <w:spacing w:val="-2"/>
        </w:rPr>
        <w:t>mandatory</w:t>
      </w:r>
      <w:r>
        <w:rPr>
          <w:color w:val="231F20"/>
          <w:spacing w:val="-11"/>
        </w:rPr>
        <w:t> </w:t>
      </w:r>
      <w:r>
        <w:rPr>
          <w:color w:val="231F20"/>
          <w:spacing w:val="-2"/>
        </w:rPr>
        <w:t>disclosure</w:t>
      </w:r>
      <w:r>
        <w:rPr>
          <w:color w:val="231F20"/>
          <w:spacing w:val="-10"/>
        </w:rPr>
        <w:t> </w:t>
      </w:r>
      <w:r>
        <w:rPr>
          <w:color w:val="231F20"/>
          <w:spacing w:val="-2"/>
        </w:rPr>
        <w:t>of</w:t>
      </w:r>
      <w:r>
        <w:rPr>
          <w:color w:val="231F20"/>
          <w:spacing w:val="-11"/>
        </w:rPr>
        <w:t> </w:t>
      </w:r>
      <w:r>
        <w:rPr>
          <w:i/>
          <w:color w:val="231F20"/>
          <w:spacing w:val="-2"/>
        </w:rPr>
        <w:t>interest</w:t>
      </w:r>
      <w:r>
        <w:rPr>
          <w:i/>
          <w:color w:val="231F20"/>
          <w:spacing w:val="-10"/>
        </w:rPr>
        <w:t> </w:t>
      </w:r>
      <w:r>
        <w:rPr>
          <w:i/>
          <w:color w:val="231F20"/>
          <w:spacing w:val="-2"/>
        </w:rPr>
        <w:t>paid</w:t>
      </w:r>
      <w:r>
        <w:rPr>
          <w:i/>
          <w:color w:val="231F20"/>
          <w:spacing w:val="-11"/>
        </w:rPr>
        <w:t> </w:t>
      </w:r>
      <w:r>
        <w:rPr>
          <w:color w:val="231F20"/>
          <w:spacing w:val="-2"/>
        </w:rPr>
        <w:t>in</w:t>
      </w:r>
      <w:r>
        <w:rPr>
          <w:color w:val="231F20"/>
          <w:spacing w:val="-10"/>
        </w:rPr>
        <w:t> </w:t>
      </w:r>
      <w:r>
        <w:rPr>
          <w:color w:val="231F20"/>
          <w:spacing w:val="-2"/>
        </w:rPr>
        <w:t>the</w:t>
      </w:r>
      <w:r>
        <w:rPr>
          <w:color w:val="231F20"/>
          <w:spacing w:val="-11"/>
        </w:rPr>
        <w:t> </w:t>
      </w:r>
      <w:r>
        <w:rPr>
          <w:color w:val="231F20"/>
          <w:spacing w:val="-2"/>
        </w:rPr>
        <w:t>statement</w:t>
      </w:r>
      <w:r>
        <w:rPr>
          <w:color w:val="231F20"/>
          <w:spacing w:val="-10"/>
        </w:rPr>
        <w:t> </w:t>
      </w:r>
      <w:r>
        <w:rPr>
          <w:color w:val="231F20"/>
          <w:spacing w:val="-2"/>
        </w:rPr>
        <w:t>of</w:t>
      </w:r>
      <w:r>
        <w:rPr>
          <w:color w:val="231F20"/>
          <w:spacing w:val="-11"/>
        </w:rPr>
        <w:t> </w:t>
      </w:r>
      <w:r>
        <w:rPr>
          <w:color w:val="231F20"/>
          <w:spacing w:val="-2"/>
        </w:rPr>
        <w:t>cash</w:t>
      </w:r>
      <w:r>
        <w:rPr>
          <w:color w:val="231F20"/>
          <w:spacing w:val="-10"/>
        </w:rPr>
        <w:t> </w:t>
      </w:r>
      <w:r>
        <w:rPr>
          <w:color w:val="231F20"/>
          <w:spacing w:val="-2"/>
        </w:rPr>
        <w:t>flows.</w:t>
      </w:r>
      <w:r>
        <w:rPr>
          <w:color w:val="231F20"/>
          <w:spacing w:val="-11"/>
        </w:rPr>
        <w:t> </w:t>
      </w:r>
      <w:r>
        <w:rPr>
          <w:color w:val="231F20"/>
          <w:spacing w:val="-2"/>
        </w:rPr>
        <w:t>Interest</w:t>
      </w:r>
      <w:r>
        <w:rPr>
          <w:color w:val="231F20"/>
          <w:spacing w:val="-10"/>
        </w:rPr>
        <w:t> </w:t>
      </w:r>
      <w:r>
        <w:rPr>
          <w:color w:val="231F20"/>
          <w:spacing w:val="-2"/>
        </w:rPr>
        <w:t>incurred </w:t>
      </w:r>
      <w:r>
        <w:rPr>
          <w:color w:val="231F20"/>
          <w:spacing w:val="-4"/>
        </w:rPr>
        <w:t>differs</w:t>
      </w:r>
      <w:r>
        <w:rPr>
          <w:color w:val="231F20"/>
          <w:spacing w:val="-9"/>
        </w:rPr>
        <w:t> </w:t>
      </w:r>
      <w:r>
        <w:rPr>
          <w:color w:val="231F20"/>
          <w:spacing w:val="-4"/>
        </w:rPr>
        <w:t>from</w:t>
      </w:r>
      <w:r>
        <w:rPr>
          <w:color w:val="231F20"/>
          <w:spacing w:val="-8"/>
        </w:rPr>
        <w:t> </w:t>
      </w:r>
      <w:r>
        <w:rPr>
          <w:color w:val="231F20"/>
          <w:spacing w:val="-4"/>
        </w:rPr>
        <w:t>the</w:t>
      </w:r>
      <w:r>
        <w:rPr>
          <w:color w:val="231F20"/>
          <w:spacing w:val="-9"/>
        </w:rPr>
        <w:t> </w:t>
      </w:r>
      <w:r>
        <w:rPr>
          <w:color w:val="231F20"/>
          <w:spacing w:val="-4"/>
        </w:rPr>
        <w:t>reported</w:t>
      </w:r>
      <w:r>
        <w:rPr>
          <w:color w:val="231F20"/>
          <w:spacing w:val="-8"/>
        </w:rPr>
        <w:t> </w:t>
      </w:r>
      <w:r>
        <w:rPr>
          <w:color w:val="231F20"/>
          <w:spacing w:val="-4"/>
        </w:rPr>
        <w:t>interest</w:t>
      </w:r>
      <w:r>
        <w:rPr>
          <w:color w:val="231F20"/>
          <w:spacing w:val="-9"/>
        </w:rPr>
        <w:t> </w:t>
      </w:r>
      <w:r>
        <w:rPr>
          <w:color w:val="231F20"/>
          <w:spacing w:val="-4"/>
        </w:rPr>
        <w:t>paid</w:t>
      </w:r>
      <w:r>
        <w:rPr>
          <w:color w:val="231F20"/>
          <w:spacing w:val="-8"/>
        </w:rPr>
        <w:t> </w:t>
      </w:r>
      <w:r>
        <w:rPr>
          <w:color w:val="231F20"/>
          <w:spacing w:val="-4"/>
        </w:rPr>
        <w:t>due</w:t>
      </w:r>
      <w:r>
        <w:rPr>
          <w:color w:val="231F20"/>
          <w:spacing w:val="-9"/>
        </w:rPr>
        <w:t> </w:t>
      </w:r>
      <w:r>
        <w:rPr>
          <w:color w:val="231F20"/>
          <w:spacing w:val="-4"/>
        </w:rPr>
        <w:t>to</w:t>
      </w:r>
      <w:r>
        <w:rPr>
          <w:color w:val="231F20"/>
          <w:spacing w:val="-8"/>
        </w:rPr>
        <w:t> </w:t>
      </w:r>
      <w:r>
        <w:rPr>
          <w:color w:val="231F20"/>
          <w:spacing w:val="-4"/>
        </w:rPr>
        <w:t>reasons</w:t>
      </w:r>
      <w:r>
        <w:rPr>
          <w:color w:val="231F20"/>
          <w:spacing w:val="-9"/>
        </w:rPr>
        <w:t> </w:t>
      </w:r>
      <w:r>
        <w:rPr>
          <w:color w:val="231F20"/>
          <w:spacing w:val="-4"/>
        </w:rPr>
        <w:t>that</w:t>
      </w:r>
      <w:r>
        <w:rPr>
          <w:color w:val="231F20"/>
          <w:spacing w:val="-8"/>
        </w:rPr>
        <w:t> </w:t>
      </w:r>
      <w:r>
        <w:rPr>
          <w:color w:val="231F20"/>
          <w:spacing w:val="-4"/>
        </w:rPr>
        <w:t>include</w:t>
      </w:r>
      <w:r>
        <w:rPr>
          <w:color w:val="231F20"/>
          <w:spacing w:val="-9"/>
        </w:rPr>
        <w:t> </w:t>
      </w:r>
      <w:r>
        <w:rPr>
          <w:color w:val="231F20"/>
          <w:spacing w:val="-4"/>
        </w:rPr>
        <w:t>(1)</w:t>
      </w:r>
      <w:r>
        <w:rPr>
          <w:color w:val="231F20"/>
          <w:spacing w:val="-8"/>
        </w:rPr>
        <w:t> </w:t>
      </w:r>
      <w:r>
        <w:rPr>
          <w:color w:val="231F20"/>
          <w:spacing w:val="-4"/>
        </w:rPr>
        <w:t>changes</w:t>
      </w:r>
      <w:r>
        <w:rPr>
          <w:color w:val="231F20"/>
          <w:spacing w:val="-9"/>
        </w:rPr>
        <w:t> </w:t>
      </w:r>
      <w:r>
        <w:rPr>
          <w:color w:val="231F20"/>
          <w:spacing w:val="-4"/>
        </w:rPr>
        <w:t>in</w:t>
      </w:r>
      <w:r>
        <w:rPr>
          <w:color w:val="231F20"/>
          <w:spacing w:val="-8"/>
        </w:rPr>
        <w:t> </w:t>
      </w:r>
      <w:r>
        <w:rPr>
          <w:color w:val="231F20"/>
          <w:spacing w:val="-4"/>
        </w:rPr>
        <w:t>inter- </w:t>
      </w:r>
      <w:r>
        <w:rPr>
          <w:color w:val="231F20"/>
          <w:spacing w:val="-6"/>
        </w:rPr>
        <w:t>est</w:t>
      </w:r>
      <w:r>
        <w:rPr>
          <w:color w:val="231F20"/>
          <w:spacing w:val="-9"/>
        </w:rPr>
        <w:t> </w:t>
      </w:r>
      <w:r>
        <w:rPr>
          <w:color w:val="231F20"/>
          <w:spacing w:val="-6"/>
        </w:rPr>
        <w:t>payable, (2)</w:t>
      </w:r>
      <w:r>
        <w:rPr>
          <w:color w:val="231F20"/>
          <w:spacing w:val="-7"/>
        </w:rPr>
        <w:t> </w:t>
      </w:r>
      <w:r>
        <w:rPr>
          <w:color w:val="231F20"/>
          <w:spacing w:val="-6"/>
        </w:rPr>
        <w:t>interest capitalized</w:t>
      </w:r>
      <w:r>
        <w:rPr>
          <w:color w:val="231F20"/>
          <w:spacing w:val="-7"/>
        </w:rPr>
        <w:t> </w:t>
      </w:r>
      <w:r>
        <w:rPr>
          <w:color w:val="231F20"/>
          <w:spacing w:val="-6"/>
        </w:rPr>
        <w:t>being netted,</w:t>
      </w:r>
      <w:r>
        <w:rPr>
          <w:color w:val="231F20"/>
          <w:spacing w:val="-7"/>
        </w:rPr>
        <w:t> </w:t>
      </w:r>
      <w:r>
        <w:rPr>
          <w:color w:val="231F20"/>
          <w:spacing w:val="-6"/>
        </w:rPr>
        <w:t>and (3)</w:t>
      </w:r>
      <w:r>
        <w:rPr>
          <w:color w:val="231F20"/>
          <w:spacing w:val="-7"/>
        </w:rPr>
        <w:t> </w:t>
      </w:r>
      <w:r>
        <w:rPr>
          <w:color w:val="231F20"/>
          <w:spacing w:val="-6"/>
        </w:rPr>
        <w:t>discount and</w:t>
      </w:r>
      <w:r>
        <w:rPr>
          <w:color w:val="231F20"/>
          <w:spacing w:val="-7"/>
        </w:rPr>
        <w:t> </w:t>
      </w:r>
      <w:r>
        <w:rPr>
          <w:color w:val="231F20"/>
          <w:spacing w:val="-6"/>
        </w:rPr>
        <w:t>premium amorti- </w:t>
      </w:r>
      <w:r>
        <w:rPr>
          <w:color w:val="231F20"/>
          <w:spacing w:val="-4"/>
        </w:rPr>
        <w:t>zation.</w:t>
      </w:r>
      <w:r>
        <w:rPr>
          <w:color w:val="231F20"/>
          <w:spacing w:val="-9"/>
        </w:rPr>
        <w:t> </w:t>
      </w:r>
      <w:r>
        <w:rPr>
          <w:color w:val="231F20"/>
          <w:spacing w:val="-4"/>
        </w:rPr>
        <w:t>In</w:t>
      </w:r>
      <w:r>
        <w:rPr>
          <w:color w:val="231F20"/>
          <w:spacing w:val="-8"/>
        </w:rPr>
        <w:t> </w:t>
      </w:r>
      <w:r>
        <w:rPr>
          <w:color w:val="231F20"/>
          <w:spacing w:val="-4"/>
        </w:rPr>
        <w:t>the</w:t>
      </w:r>
      <w:r>
        <w:rPr>
          <w:color w:val="231F20"/>
          <w:spacing w:val="-9"/>
        </w:rPr>
        <w:t> </w:t>
      </w:r>
      <w:r>
        <w:rPr>
          <w:color w:val="231F20"/>
          <w:spacing w:val="-4"/>
        </w:rPr>
        <w:t>absence</w:t>
      </w:r>
      <w:r>
        <w:rPr>
          <w:color w:val="231F20"/>
          <w:spacing w:val="-8"/>
        </w:rPr>
        <w:t> </w:t>
      </w:r>
      <w:r>
        <w:rPr>
          <w:color w:val="231F20"/>
          <w:spacing w:val="-4"/>
        </w:rPr>
        <w:t>of</w:t>
      </w:r>
      <w:r>
        <w:rPr>
          <w:color w:val="231F20"/>
          <w:spacing w:val="-9"/>
        </w:rPr>
        <w:t> </w:t>
      </w:r>
      <w:r>
        <w:rPr>
          <w:color w:val="231F20"/>
          <w:spacing w:val="-4"/>
        </w:rPr>
        <w:t>information,</w:t>
      </w:r>
      <w:r>
        <w:rPr>
          <w:color w:val="231F20"/>
          <w:spacing w:val="-8"/>
        </w:rPr>
        <w:t> </w:t>
      </w:r>
      <w:r>
        <w:rPr>
          <w:color w:val="231F20"/>
          <w:spacing w:val="-4"/>
        </w:rPr>
        <w:t>interest</w:t>
      </w:r>
      <w:r>
        <w:rPr>
          <w:color w:val="231F20"/>
          <w:spacing w:val="-9"/>
        </w:rPr>
        <w:t> </w:t>
      </w:r>
      <w:r>
        <w:rPr>
          <w:color w:val="231F20"/>
          <w:spacing w:val="-4"/>
        </w:rPr>
        <w:t>paid</w:t>
      </w:r>
      <w:r>
        <w:rPr>
          <w:color w:val="231F20"/>
          <w:spacing w:val="-8"/>
        </w:rPr>
        <w:t> </w:t>
      </w:r>
      <w:r>
        <w:rPr>
          <w:color w:val="231F20"/>
          <w:spacing w:val="-4"/>
        </w:rPr>
        <w:t>is</w:t>
      </w:r>
      <w:r>
        <w:rPr>
          <w:color w:val="231F20"/>
          <w:spacing w:val="-9"/>
        </w:rPr>
        <w:t> </w:t>
      </w:r>
      <w:r>
        <w:rPr>
          <w:color w:val="231F20"/>
          <w:spacing w:val="-4"/>
        </w:rPr>
        <w:t>a</w:t>
      </w:r>
      <w:r>
        <w:rPr>
          <w:color w:val="231F20"/>
          <w:spacing w:val="-8"/>
        </w:rPr>
        <w:t> </w:t>
      </w:r>
      <w:r>
        <w:rPr>
          <w:color w:val="231F20"/>
          <w:spacing w:val="-4"/>
        </w:rPr>
        <w:t>good</w:t>
      </w:r>
      <w:r>
        <w:rPr>
          <w:color w:val="231F20"/>
          <w:spacing w:val="-9"/>
        </w:rPr>
        <w:t> </w:t>
      </w:r>
      <w:r>
        <w:rPr>
          <w:color w:val="231F20"/>
          <w:spacing w:val="-4"/>
        </w:rPr>
        <w:t>approximation</w:t>
      </w:r>
      <w:r>
        <w:rPr>
          <w:color w:val="231F20"/>
          <w:spacing w:val="-8"/>
        </w:rPr>
        <w:t> </w:t>
      </w:r>
      <w:r>
        <w:rPr>
          <w:color w:val="231F20"/>
          <w:spacing w:val="-4"/>
        </w:rPr>
        <w:t>of</w:t>
      </w:r>
      <w:r>
        <w:rPr>
          <w:color w:val="231F20"/>
          <w:spacing w:val="-9"/>
        </w:rPr>
        <w:t> </w:t>
      </w:r>
      <w:r>
        <w:rPr>
          <w:color w:val="231F20"/>
          <w:spacing w:val="-4"/>
        </w:rPr>
        <w:t>interest </w:t>
      </w:r>
      <w:r>
        <w:rPr>
          <w:color w:val="231F20"/>
          <w:spacing w:val="-2"/>
        </w:rPr>
        <w:t>incurred.</w:t>
      </w:r>
    </w:p>
    <w:p>
      <w:pPr>
        <w:pStyle w:val="BodyText"/>
        <w:spacing w:line="232" w:lineRule="auto" w:before="212"/>
        <w:ind w:left="1442" w:right="2864"/>
        <w:jc w:val="both"/>
      </w:pPr>
      <w:r>
        <w:rPr>
          <w:rFonts w:ascii="Trebuchet MS"/>
          <w:b/>
          <w:color w:val="231F20"/>
          <w:spacing w:val="-6"/>
        </w:rPr>
        <w:t>Interest</w:t>
      </w:r>
      <w:r>
        <w:rPr>
          <w:rFonts w:ascii="Trebuchet MS"/>
          <w:b/>
          <w:color w:val="231F20"/>
          <w:spacing w:val="-10"/>
        </w:rPr>
        <w:t> </w:t>
      </w:r>
      <w:r>
        <w:rPr>
          <w:rFonts w:ascii="Trebuchet MS"/>
          <w:b/>
          <w:color w:val="231F20"/>
          <w:spacing w:val="-6"/>
        </w:rPr>
        <w:t>Implicit</w:t>
      </w:r>
      <w:r>
        <w:rPr>
          <w:rFonts w:ascii="Trebuchet MS"/>
          <w:b/>
          <w:color w:val="231F20"/>
          <w:spacing w:val="-9"/>
        </w:rPr>
        <w:t> </w:t>
      </w:r>
      <w:r>
        <w:rPr>
          <w:rFonts w:ascii="Trebuchet MS"/>
          <w:b/>
          <w:color w:val="231F20"/>
          <w:spacing w:val="-6"/>
        </w:rPr>
        <w:t>in</w:t>
      </w:r>
      <w:r>
        <w:rPr>
          <w:rFonts w:ascii="Trebuchet MS"/>
          <w:b/>
          <w:color w:val="231F20"/>
          <w:spacing w:val="-9"/>
        </w:rPr>
        <w:t> </w:t>
      </w:r>
      <w:r>
        <w:rPr>
          <w:rFonts w:ascii="Trebuchet MS"/>
          <w:b/>
          <w:color w:val="231F20"/>
          <w:spacing w:val="-6"/>
        </w:rPr>
        <w:t>Lease</w:t>
      </w:r>
      <w:r>
        <w:rPr>
          <w:rFonts w:ascii="Trebuchet MS"/>
          <w:b/>
          <w:color w:val="231F20"/>
          <w:spacing w:val="-9"/>
        </w:rPr>
        <w:t> </w:t>
      </w:r>
      <w:r>
        <w:rPr>
          <w:rFonts w:ascii="Trebuchet MS"/>
          <w:b/>
          <w:color w:val="231F20"/>
          <w:spacing w:val="-6"/>
        </w:rPr>
        <w:t>Obligations.</w:t>
      </w:r>
      <w:r>
        <w:rPr>
          <w:rFonts w:ascii="Trebuchet MS"/>
          <w:b/>
          <w:color w:val="231F20"/>
          <w:spacing w:val="35"/>
        </w:rPr>
        <w:t> </w:t>
      </w:r>
      <w:r>
        <w:rPr>
          <w:color w:val="231F20"/>
          <w:spacing w:val="-6"/>
        </w:rPr>
        <w:t>We discussed</w:t>
      </w:r>
      <w:r>
        <w:rPr>
          <w:color w:val="231F20"/>
          <w:spacing w:val="-7"/>
        </w:rPr>
        <w:t> </w:t>
      </w:r>
      <w:r>
        <w:rPr>
          <w:color w:val="231F20"/>
          <w:spacing w:val="-6"/>
        </w:rPr>
        <w:t>accounting recognition</w:t>
      </w:r>
      <w:r>
        <w:rPr>
          <w:color w:val="231F20"/>
          <w:spacing w:val="-7"/>
        </w:rPr>
        <w:t> </w:t>
      </w:r>
      <w:r>
        <w:rPr>
          <w:color w:val="231F20"/>
          <w:spacing w:val="-6"/>
        </w:rPr>
        <w:t>of leases as</w:t>
      </w:r>
      <w:r>
        <w:rPr>
          <w:color w:val="231F20"/>
          <w:spacing w:val="-7"/>
        </w:rPr>
        <w:t> </w:t>
      </w:r>
      <w:r>
        <w:rPr>
          <w:color w:val="231F20"/>
          <w:spacing w:val="-6"/>
        </w:rPr>
        <w:t>financing devices</w:t>
      </w:r>
      <w:r>
        <w:rPr>
          <w:color w:val="231F20"/>
          <w:spacing w:val="-7"/>
        </w:rPr>
        <w:t> </w:t>
      </w:r>
      <w:r>
        <w:rPr>
          <w:color w:val="231F20"/>
          <w:spacing w:val="-6"/>
        </w:rPr>
        <w:t>in Chapter</w:t>
      </w:r>
      <w:r>
        <w:rPr>
          <w:color w:val="231F20"/>
          <w:spacing w:val="-7"/>
        </w:rPr>
        <w:t> </w:t>
      </w:r>
      <w:r>
        <w:rPr>
          <w:color w:val="231F20"/>
          <w:spacing w:val="-6"/>
        </w:rPr>
        <w:t>3. When</w:t>
      </w:r>
      <w:r>
        <w:rPr>
          <w:color w:val="231F20"/>
          <w:spacing w:val="-7"/>
        </w:rPr>
        <w:t> </w:t>
      </w:r>
      <w:r>
        <w:rPr>
          <w:color w:val="231F20"/>
          <w:spacing w:val="-6"/>
        </w:rPr>
        <w:t>a lease</w:t>
      </w:r>
      <w:r>
        <w:rPr>
          <w:color w:val="231F20"/>
          <w:spacing w:val="-7"/>
        </w:rPr>
        <w:t> </w:t>
      </w:r>
      <w:r>
        <w:rPr>
          <w:color w:val="231F20"/>
          <w:spacing w:val="-6"/>
        </w:rPr>
        <w:t>is capitalized,</w:t>
      </w:r>
      <w:r>
        <w:rPr>
          <w:color w:val="231F20"/>
          <w:spacing w:val="-7"/>
        </w:rPr>
        <w:t> </w:t>
      </w:r>
      <w:r>
        <w:rPr>
          <w:color w:val="231F20"/>
          <w:spacing w:val="-6"/>
        </w:rPr>
        <w:t>the interest</w:t>
      </w:r>
      <w:r>
        <w:rPr>
          <w:color w:val="231F20"/>
          <w:spacing w:val="-7"/>
        </w:rPr>
        <w:t> </w:t>
      </w:r>
      <w:r>
        <w:rPr>
          <w:color w:val="231F20"/>
          <w:spacing w:val="-6"/>
        </w:rPr>
        <w:t>portion of</w:t>
      </w:r>
      <w:r>
        <w:rPr>
          <w:color w:val="231F20"/>
          <w:spacing w:val="-7"/>
        </w:rPr>
        <w:t> </w:t>
      </w:r>
      <w:r>
        <w:rPr>
          <w:color w:val="231F20"/>
          <w:spacing w:val="-6"/>
        </w:rPr>
        <w:t>the </w:t>
      </w:r>
      <w:r>
        <w:rPr>
          <w:color w:val="231F20"/>
          <w:spacing w:val="-4"/>
        </w:rPr>
        <w:t>lease</w:t>
      </w:r>
      <w:r>
        <w:rPr>
          <w:color w:val="231F20"/>
          <w:spacing w:val="-5"/>
        </w:rPr>
        <w:t> </w:t>
      </w:r>
      <w:r>
        <w:rPr>
          <w:color w:val="231F20"/>
          <w:spacing w:val="-4"/>
        </w:rPr>
        <w:t>payment</w:t>
      </w:r>
      <w:r>
        <w:rPr>
          <w:color w:val="231F20"/>
          <w:spacing w:val="-5"/>
        </w:rPr>
        <w:t> </w:t>
      </w:r>
      <w:r>
        <w:rPr>
          <w:color w:val="231F20"/>
          <w:spacing w:val="-4"/>
        </w:rPr>
        <w:t>is</w:t>
      </w:r>
      <w:r>
        <w:rPr>
          <w:color w:val="231F20"/>
          <w:spacing w:val="-5"/>
        </w:rPr>
        <w:t> </w:t>
      </w:r>
      <w:r>
        <w:rPr>
          <w:color w:val="231F20"/>
          <w:spacing w:val="-4"/>
        </w:rPr>
        <w:t>included</w:t>
      </w:r>
      <w:r>
        <w:rPr>
          <w:color w:val="231F20"/>
          <w:spacing w:val="-5"/>
        </w:rPr>
        <w:t> </w:t>
      </w:r>
      <w:r>
        <w:rPr>
          <w:color w:val="231F20"/>
          <w:spacing w:val="-4"/>
        </w:rPr>
        <w:t>in</w:t>
      </w:r>
      <w:r>
        <w:rPr>
          <w:color w:val="231F20"/>
          <w:spacing w:val="-5"/>
        </w:rPr>
        <w:t> </w:t>
      </w:r>
      <w:r>
        <w:rPr>
          <w:color w:val="231F20"/>
          <w:spacing w:val="-4"/>
        </w:rPr>
        <w:t>interest</w:t>
      </w:r>
      <w:r>
        <w:rPr>
          <w:color w:val="231F20"/>
          <w:spacing w:val="-5"/>
        </w:rPr>
        <w:t> </w:t>
      </w:r>
      <w:r>
        <w:rPr>
          <w:color w:val="231F20"/>
          <w:spacing w:val="-4"/>
        </w:rPr>
        <w:t>expense</w:t>
      </w:r>
      <w:r>
        <w:rPr>
          <w:color w:val="231F20"/>
          <w:spacing w:val="-5"/>
        </w:rPr>
        <w:t> </w:t>
      </w:r>
      <w:r>
        <w:rPr>
          <w:color w:val="231F20"/>
          <w:spacing w:val="-4"/>
        </w:rPr>
        <w:t>on</w:t>
      </w:r>
      <w:r>
        <w:rPr>
          <w:color w:val="231F20"/>
          <w:spacing w:val="-5"/>
        </w:rPr>
        <w:t> </w:t>
      </w:r>
      <w:r>
        <w:rPr>
          <w:color w:val="231F20"/>
          <w:spacing w:val="-4"/>
        </w:rPr>
        <w:t>the</w:t>
      </w:r>
      <w:r>
        <w:rPr>
          <w:color w:val="231F20"/>
          <w:spacing w:val="-5"/>
        </w:rPr>
        <w:t> </w:t>
      </w:r>
      <w:r>
        <w:rPr>
          <w:color w:val="231F20"/>
          <w:spacing w:val="-4"/>
        </w:rPr>
        <w:t>income</w:t>
      </w:r>
      <w:r>
        <w:rPr>
          <w:color w:val="231F20"/>
          <w:spacing w:val="-5"/>
        </w:rPr>
        <w:t> </w:t>
      </w:r>
      <w:r>
        <w:rPr>
          <w:color w:val="231F20"/>
          <w:spacing w:val="-4"/>
        </w:rPr>
        <w:t>statement,</w:t>
      </w:r>
      <w:r>
        <w:rPr>
          <w:color w:val="231F20"/>
          <w:spacing w:val="-5"/>
        </w:rPr>
        <w:t> </w:t>
      </w:r>
      <w:r>
        <w:rPr>
          <w:color w:val="231F20"/>
          <w:spacing w:val="-4"/>
        </w:rPr>
        <w:t>while</w:t>
      </w:r>
      <w:r>
        <w:rPr>
          <w:color w:val="231F20"/>
          <w:spacing w:val="-5"/>
        </w:rPr>
        <w:t> </w:t>
      </w:r>
      <w:r>
        <w:rPr>
          <w:color w:val="231F20"/>
          <w:spacing w:val="-4"/>
        </w:rPr>
        <w:t>most</w:t>
      </w:r>
      <w:r>
        <w:rPr>
          <w:color w:val="231F20"/>
          <w:spacing w:val="-5"/>
        </w:rPr>
        <w:t> </w:t>
      </w:r>
      <w:r>
        <w:rPr>
          <w:color w:val="231F20"/>
          <w:spacing w:val="-4"/>
        </w:rPr>
        <w:t>of </w:t>
      </w:r>
      <w:r>
        <w:rPr>
          <w:color w:val="231F20"/>
          <w:spacing w:val="-2"/>
        </w:rPr>
        <w:t>the</w:t>
      </w:r>
      <w:r>
        <w:rPr>
          <w:color w:val="231F20"/>
          <w:spacing w:val="-4"/>
        </w:rPr>
        <w:t> </w:t>
      </w:r>
      <w:r>
        <w:rPr>
          <w:color w:val="231F20"/>
          <w:spacing w:val="-2"/>
        </w:rPr>
        <w:t>balance</w:t>
      </w:r>
      <w:r>
        <w:rPr>
          <w:color w:val="231F20"/>
          <w:spacing w:val="-4"/>
        </w:rPr>
        <w:t> </w:t>
      </w:r>
      <w:r>
        <w:rPr>
          <w:color w:val="231F20"/>
          <w:spacing w:val="-2"/>
        </w:rPr>
        <w:t>is</w:t>
      </w:r>
      <w:r>
        <w:rPr>
          <w:color w:val="231F20"/>
          <w:spacing w:val="-4"/>
        </w:rPr>
        <w:t> </w:t>
      </w:r>
      <w:r>
        <w:rPr>
          <w:color w:val="231F20"/>
          <w:spacing w:val="-2"/>
        </w:rPr>
        <w:t>usually</w:t>
      </w:r>
      <w:r>
        <w:rPr>
          <w:color w:val="231F20"/>
          <w:spacing w:val="-4"/>
        </w:rPr>
        <w:t> </w:t>
      </w:r>
      <w:r>
        <w:rPr>
          <w:color w:val="231F20"/>
          <w:spacing w:val="-2"/>
        </w:rPr>
        <w:t>considered</w:t>
      </w:r>
      <w:r>
        <w:rPr>
          <w:color w:val="231F20"/>
          <w:spacing w:val="-4"/>
        </w:rPr>
        <w:t> </w:t>
      </w:r>
      <w:r>
        <w:rPr>
          <w:color w:val="231F20"/>
          <w:spacing w:val="-2"/>
        </w:rPr>
        <w:t>repayment</w:t>
      </w:r>
      <w:r>
        <w:rPr>
          <w:color w:val="231F20"/>
          <w:spacing w:val="-4"/>
        </w:rPr>
        <w:t> </w:t>
      </w:r>
      <w:r>
        <w:rPr>
          <w:color w:val="231F20"/>
          <w:spacing w:val="-2"/>
        </w:rPr>
        <w:t>of</w:t>
      </w:r>
      <w:r>
        <w:rPr>
          <w:color w:val="231F20"/>
          <w:spacing w:val="-4"/>
        </w:rPr>
        <w:t> </w:t>
      </w:r>
      <w:r>
        <w:rPr>
          <w:color w:val="231F20"/>
          <w:spacing w:val="-2"/>
        </w:rPr>
        <w:t>the</w:t>
      </w:r>
      <w:r>
        <w:rPr>
          <w:color w:val="231F20"/>
          <w:spacing w:val="-4"/>
        </w:rPr>
        <w:t> </w:t>
      </w:r>
      <w:r>
        <w:rPr>
          <w:color w:val="231F20"/>
          <w:spacing w:val="-2"/>
        </w:rPr>
        <w:t>principal</w:t>
      </w:r>
      <w:r>
        <w:rPr>
          <w:color w:val="231F20"/>
          <w:spacing w:val="-4"/>
        </w:rPr>
        <w:t> </w:t>
      </w:r>
      <w:r>
        <w:rPr>
          <w:color w:val="231F20"/>
          <w:spacing w:val="-2"/>
        </w:rPr>
        <w:t>obligation.</w:t>
      </w:r>
      <w:r>
        <w:rPr>
          <w:color w:val="231F20"/>
          <w:spacing w:val="-4"/>
        </w:rPr>
        <w:t> </w:t>
      </w:r>
      <w:r>
        <w:rPr>
          <w:color w:val="231F20"/>
          <w:spacing w:val="-2"/>
        </w:rPr>
        <w:t>A</w:t>
      </w:r>
      <w:r>
        <w:rPr>
          <w:color w:val="231F20"/>
          <w:spacing w:val="-4"/>
        </w:rPr>
        <w:t> </w:t>
      </w:r>
      <w:r>
        <w:rPr>
          <w:color w:val="231F20"/>
          <w:spacing w:val="-2"/>
        </w:rPr>
        <w:t>question </w:t>
      </w:r>
      <w:r>
        <w:rPr>
          <w:color w:val="231F20"/>
          <w:spacing w:val="-6"/>
        </w:rPr>
        <w:t>arises when our analysis discovers certain leases that should be capitalized but are not. This question goes beyond the accounting question of whether capitalization is appro- </w:t>
      </w:r>
      <w:r>
        <w:rPr>
          <w:color w:val="231F20"/>
          <w:spacing w:val="-2"/>
        </w:rPr>
        <w:t>priate</w:t>
      </w:r>
      <w:r>
        <w:rPr>
          <w:color w:val="231F20"/>
          <w:spacing w:val="-11"/>
        </w:rPr>
        <w:t> </w:t>
      </w:r>
      <w:r>
        <w:rPr>
          <w:color w:val="231F20"/>
          <w:spacing w:val="-2"/>
        </w:rPr>
        <w:t>or</w:t>
      </w:r>
      <w:r>
        <w:rPr>
          <w:color w:val="231F20"/>
          <w:spacing w:val="-10"/>
        </w:rPr>
        <w:t> </w:t>
      </w:r>
      <w:r>
        <w:rPr>
          <w:color w:val="231F20"/>
          <w:spacing w:val="-2"/>
        </w:rPr>
        <w:t>not.</w:t>
      </w:r>
      <w:r>
        <w:rPr>
          <w:color w:val="231F20"/>
          <w:spacing w:val="-11"/>
        </w:rPr>
        <w:t> </w:t>
      </w:r>
      <w:r>
        <w:rPr>
          <w:color w:val="231F20"/>
          <w:spacing w:val="-2"/>
        </w:rPr>
        <w:t>We</w:t>
      </w:r>
      <w:r>
        <w:rPr>
          <w:color w:val="231F20"/>
          <w:spacing w:val="-10"/>
        </w:rPr>
        <w:t> </w:t>
      </w:r>
      <w:r>
        <w:rPr>
          <w:color w:val="231F20"/>
          <w:spacing w:val="-2"/>
        </w:rPr>
        <w:t>must</w:t>
      </w:r>
      <w:r>
        <w:rPr>
          <w:color w:val="231F20"/>
          <w:spacing w:val="-11"/>
        </w:rPr>
        <w:t> </w:t>
      </w:r>
      <w:r>
        <w:rPr>
          <w:color w:val="231F20"/>
          <w:spacing w:val="-2"/>
        </w:rPr>
        <w:t>remember</w:t>
      </w:r>
      <w:r>
        <w:rPr>
          <w:color w:val="231F20"/>
          <w:spacing w:val="-10"/>
        </w:rPr>
        <w:t> </w:t>
      </w:r>
      <w:r>
        <w:rPr>
          <w:color w:val="231F20"/>
          <w:spacing w:val="-2"/>
        </w:rPr>
        <w:t>a</w:t>
      </w:r>
      <w:r>
        <w:rPr>
          <w:color w:val="231F20"/>
          <w:spacing w:val="-11"/>
        </w:rPr>
        <w:t> </w:t>
      </w:r>
      <w:r>
        <w:rPr>
          <w:color w:val="231F20"/>
          <w:spacing w:val="-2"/>
        </w:rPr>
        <w:t>long-term</w:t>
      </w:r>
      <w:r>
        <w:rPr>
          <w:color w:val="231F20"/>
          <w:spacing w:val="-10"/>
        </w:rPr>
        <w:t> </w:t>
      </w:r>
      <w:r>
        <w:rPr>
          <w:color w:val="231F20"/>
          <w:spacing w:val="-2"/>
        </w:rPr>
        <w:t>lease</w:t>
      </w:r>
      <w:r>
        <w:rPr>
          <w:color w:val="231F20"/>
          <w:spacing w:val="-11"/>
        </w:rPr>
        <w:t> </w:t>
      </w:r>
      <w:r>
        <w:rPr>
          <w:color w:val="231F20"/>
          <w:spacing w:val="-2"/>
        </w:rPr>
        <w:t>represents</w:t>
      </w:r>
      <w:r>
        <w:rPr>
          <w:color w:val="231F20"/>
          <w:spacing w:val="-10"/>
        </w:rPr>
        <w:t> </w:t>
      </w:r>
      <w:r>
        <w:rPr>
          <w:color w:val="231F20"/>
          <w:spacing w:val="-2"/>
        </w:rPr>
        <w:t>a</w:t>
      </w:r>
      <w:r>
        <w:rPr>
          <w:color w:val="231F20"/>
          <w:spacing w:val="-11"/>
        </w:rPr>
        <w:t> </w:t>
      </w:r>
      <w:r>
        <w:rPr>
          <w:color w:val="231F20"/>
          <w:spacing w:val="-2"/>
        </w:rPr>
        <w:t>fixed</w:t>
      </w:r>
      <w:r>
        <w:rPr>
          <w:color w:val="231F20"/>
          <w:spacing w:val="-10"/>
        </w:rPr>
        <w:t> </w:t>
      </w:r>
      <w:r>
        <w:rPr>
          <w:color w:val="231F20"/>
          <w:spacing w:val="-2"/>
        </w:rPr>
        <w:t>obligation</w:t>
      </w:r>
      <w:r>
        <w:rPr>
          <w:color w:val="231F20"/>
          <w:spacing w:val="-11"/>
        </w:rPr>
        <w:t> </w:t>
      </w:r>
      <w:r>
        <w:rPr>
          <w:color w:val="231F20"/>
          <w:spacing w:val="-2"/>
        </w:rPr>
        <w:t>that </w:t>
      </w:r>
      <w:r>
        <w:rPr>
          <w:color w:val="231F20"/>
          <w:spacing w:val="-4"/>
        </w:rPr>
        <w:t>must be given recognition in computing the earnings to fixed charges ratio.</w:t>
      </w:r>
    </w:p>
    <w:p>
      <w:pPr>
        <w:spacing w:line="232" w:lineRule="auto" w:before="212"/>
        <w:ind w:left="1442" w:right="2864" w:firstLine="0"/>
        <w:jc w:val="both"/>
        <w:rPr>
          <w:sz w:val="20"/>
        </w:rPr>
      </w:pPr>
      <w:r>
        <w:rPr>
          <w:rFonts w:ascii="Trebuchet MS"/>
          <w:b/>
          <w:color w:val="231F20"/>
          <w:spacing w:val="-6"/>
          <w:sz w:val="20"/>
        </w:rPr>
        <w:t>Preferred</w:t>
      </w:r>
      <w:r>
        <w:rPr>
          <w:rFonts w:ascii="Trebuchet MS"/>
          <w:b/>
          <w:color w:val="231F20"/>
          <w:spacing w:val="-10"/>
          <w:sz w:val="20"/>
        </w:rPr>
        <w:t> </w:t>
      </w:r>
      <w:r>
        <w:rPr>
          <w:rFonts w:ascii="Trebuchet MS"/>
          <w:b/>
          <w:color w:val="231F20"/>
          <w:spacing w:val="-6"/>
          <w:sz w:val="20"/>
        </w:rPr>
        <w:t>Stock</w:t>
      </w:r>
      <w:r>
        <w:rPr>
          <w:rFonts w:ascii="Trebuchet MS"/>
          <w:b/>
          <w:color w:val="231F20"/>
          <w:spacing w:val="-9"/>
          <w:sz w:val="20"/>
        </w:rPr>
        <w:t> </w:t>
      </w:r>
      <w:r>
        <w:rPr>
          <w:rFonts w:ascii="Trebuchet MS"/>
          <w:b/>
          <w:color w:val="231F20"/>
          <w:spacing w:val="-6"/>
          <w:sz w:val="20"/>
        </w:rPr>
        <w:t>Dividend</w:t>
      </w:r>
      <w:r>
        <w:rPr>
          <w:rFonts w:ascii="Trebuchet MS"/>
          <w:b/>
          <w:color w:val="231F20"/>
          <w:spacing w:val="-9"/>
          <w:sz w:val="20"/>
        </w:rPr>
        <w:t> </w:t>
      </w:r>
      <w:r>
        <w:rPr>
          <w:rFonts w:ascii="Trebuchet MS"/>
          <w:b/>
          <w:color w:val="231F20"/>
          <w:spacing w:val="-6"/>
          <w:sz w:val="20"/>
        </w:rPr>
        <w:t>Requirements</w:t>
      </w:r>
      <w:r>
        <w:rPr>
          <w:rFonts w:ascii="Trebuchet MS"/>
          <w:b/>
          <w:color w:val="231F20"/>
          <w:spacing w:val="-9"/>
          <w:sz w:val="20"/>
        </w:rPr>
        <w:t> </w:t>
      </w:r>
      <w:r>
        <w:rPr>
          <w:rFonts w:ascii="Trebuchet MS"/>
          <w:b/>
          <w:color w:val="231F20"/>
          <w:spacing w:val="-6"/>
          <w:sz w:val="20"/>
        </w:rPr>
        <w:t>of</w:t>
      </w:r>
      <w:r>
        <w:rPr>
          <w:rFonts w:ascii="Trebuchet MS"/>
          <w:b/>
          <w:color w:val="231F20"/>
          <w:spacing w:val="-9"/>
          <w:sz w:val="20"/>
        </w:rPr>
        <w:t> </w:t>
      </w:r>
      <w:r>
        <w:rPr>
          <w:rFonts w:ascii="Trebuchet MS"/>
          <w:b/>
          <w:color w:val="231F20"/>
          <w:spacing w:val="-6"/>
          <w:sz w:val="20"/>
        </w:rPr>
        <w:t>Majority-Owned</w:t>
      </w:r>
      <w:r>
        <w:rPr>
          <w:rFonts w:ascii="Trebuchet MS"/>
          <w:b/>
          <w:color w:val="231F20"/>
          <w:spacing w:val="-9"/>
          <w:sz w:val="20"/>
        </w:rPr>
        <w:t> </w:t>
      </w:r>
      <w:r>
        <w:rPr>
          <w:rFonts w:ascii="Trebuchet MS"/>
          <w:b/>
          <w:color w:val="231F20"/>
          <w:spacing w:val="-6"/>
          <w:sz w:val="20"/>
        </w:rPr>
        <w:t>Subsidiaries.</w:t>
      </w:r>
      <w:r>
        <w:rPr>
          <w:rFonts w:ascii="Trebuchet MS"/>
          <w:b/>
          <w:color w:val="231F20"/>
          <w:spacing w:val="-9"/>
          <w:sz w:val="20"/>
        </w:rPr>
        <w:t> </w:t>
      </w:r>
      <w:r>
        <w:rPr>
          <w:color w:val="231F20"/>
          <w:spacing w:val="-6"/>
          <w:sz w:val="20"/>
        </w:rPr>
        <w:t>These</w:t>
      </w:r>
      <w:r>
        <w:rPr>
          <w:color w:val="231F20"/>
          <w:spacing w:val="-6"/>
          <w:sz w:val="20"/>
        </w:rPr>
        <w:t> are viewed as fixed charges because they have priority over the distribution of earnings to </w:t>
      </w:r>
      <w:r>
        <w:rPr>
          <w:color w:val="231F20"/>
          <w:spacing w:val="-8"/>
          <w:sz w:val="20"/>
        </w:rPr>
        <w:t>the</w:t>
      </w:r>
      <w:r>
        <w:rPr>
          <w:color w:val="231F20"/>
          <w:spacing w:val="-2"/>
          <w:sz w:val="20"/>
        </w:rPr>
        <w:t> </w:t>
      </w:r>
      <w:r>
        <w:rPr>
          <w:color w:val="231F20"/>
          <w:spacing w:val="-8"/>
          <w:sz w:val="20"/>
        </w:rPr>
        <w:t>parent.</w:t>
      </w:r>
      <w:r>
        <w:rPr>
          <w:color w:val="231F20"/>
          <w:spacing w:val="-2"/>
          <w:sz w:val="20"/>
        </w:rPr>
        <w:t> </w:t>
      </w:r>
      <w:r>
        <w:rPr>
          <w:color w:val="231F20"/>
          <w:spacing w:val="-8"/>
          <w:sz w:val="20"/>
        </w:rPr>
        <w:t>Items</w:t>
      </w:r>
      <w:r>
        <w:rPr>
          <w:color w:val="231F20"/>
          <w:spacing w:val="-2"/>
          <w:sz w:val="20"/>
        </w:rPr>
        <w:t> </w:t>
      </w:r>
      <w:r>
        <w:rPr>
          <w:color w:val="231F20"/>
          <w:spacing w:val="-8"/>
          <w:sz w:val="20"/>
        </w:rPr>
        <w:t>that</w:t>
      </w:r>
      <w:r>
        <w:rPr>
          <w:color w:val="231F20"/>
          <w:spacing w:val="-2"/>
          <w:sz w:val="20"/>
        </w:rPr>
        <w:t> </w:t>
      </w:r>
      <w:r>
        <w:rPr>
          <w:color w:val="231F20"/>
          <w:spacing w:val="-8"/>
          <w:sz w:val="20"/>
        </w:rPr>
        <w:t>would</w:t>
      </w:r>
      <w:r>
        <w:rPr>
          <w:color w:val="231F20"/>
          <w:spacing w:val="-2"/>
          <w:sz w:val="20"/>
        </w:rPr>
        <w:t> </w:t>
      </w:r>
      <w:r>
        <w:rPr>
          <w:color w:val="231F20"/>
          <w:spacing w:val="-8"/>
          <w:sz w:val="20"/>
        </w:rPr>
        <w:t>be</w:t>
      </w:r>
      <w:r>
        <w:rPr>
          <w:color w:val="231F20"/>
          <w:spacing w:val="-2"/>
          <w:sz w:val="20"/>
        </w:rPr>
        <w:t> </w:t>
      </w:r>
      <w:r>
        <w:rPr>
          <w:color w:val="231F20"/>
          <w:spacing w:val="-8"/>
          <w:sz w:val="20"/>
        </w:rPr>
        <w:t>or</w:t>
      </w:r>
      <w:r>
        <w:rPr>
          <w:color w:val="231F20"/>
          <w:spacing w:val="-2"/>
          <w:sz w:val="20"/>
        </w:rPr>
        <w:t> </w:t>
      </w:r>
      <w:r>
        <w:rPr>
          <w:color w:val="231F20"/>
          <w:spacing w:val="-8"/>
          <w:sz w:val="20"/>
        </w:rPr>
        <w:t>are</w:t>
      </w:r>
      <w:r>
        <w:rPr>
          <w:color w:val="231F20"/>
          <w:spacing w:val="-2"/>
          <w:sz w:val="20"/>
        </w:rPr>
        <w:t> </w:t>
      </w:r>
      <w:r>
        <w:rPr>
          <w:color w:val="231F20"/>
          <w:spacing w:val="-8"/>
          <w:sz w:val="20"/>
        </w:rPr>
        <w:t>eliminated</w:t>
      </w:r>
      <w:r>
        <w:rPr>
          <w:color w:val="231F20"/>
          <w:spacing w:val="-2"/>
          <w:sz w:val="20"/>
        </w:rPr>
        <w:t> </w:t>
      </w:r>
      <w:r>
        <w:rPr>
          <w:color w:val="231F20"/>
          <w:spacing w:val="-8"/>
          <w:sz w:val="20"/>
        </w:rPr>
        <w:t>in</w:t>
      </w:r>
      <w:r>
        <w:rPr>
          <w:color w:val="231F20"/>
          <w:spacing w:val="-2"/>
          <w:sz w:val="20"/>
        </w:rPr>
        <w:t> </w:t>
      </w:r>
      <w:r>
        <w:rPr>
          <w:color w:val="231F20"/>
          <w:spacing w:val="-8"/>
          <w:sz w:val="20"/>
        </w:rPr>
        <w:t>consolidation</w:t>
      </w:r>
      <w:r>
        <w:rPr>
          <w:color w:val="231F20"/>
          <w:spacing w:val="-2"/>
          <w:sz w:val="20"/>
        </w:rPr>
        <w:t> </w:t>
      </w:r>
      <w:r>
        <w:rPr>
          <w:color w:val="231F20"/>
          <w:spacing w:val="-8"/>
          <w:sz w:val="20"/>
        </w:rPr>
        <w:t>should</w:t>
      </w:r>
      <w:r>
        <w:rPr>
          <w:color w:val="231F20"/>
          <w:spacing w:val="-2"/>
          <w:sz w:val="20"/>
        </w:rPr>
        <w:t> </w:t>
      </w:r>
      <w:r>
        <w:rPr>
          <w:color w:val="231F20"/>
          <w:spacing w:val="-8"/>
          <w:sz w:val="20"/>
        </w:rPr>
        <w:t>not</w:t>
      </w:r>
      <w:r>
        <w:rPr>
          <w:color w:val="231F20"/>
          <w:spacing w:val="-2"/>
          <w:sz w:val="20"/>
        </w:rPr>
        <w:t> </w:t>
      </w:r>
      <w:r>
        <w:rPr>
          <w:color w:val="231F20"/>
          <w:spacing w:val="-8"/>
          <w:sz w:val="20"/>
        </w:rPr>
        <w:t>be</w:t>
      </w:r>
      <w:r>
        <w:rPr>
          <w:color w:val="231F20"/>
          <w:spacing w:val="-2"/>
          <w:sz w:val="20"/>
        </w:rPr>
        <w:t> </w:t>
      </w:r>
      <w:r>
        <w:rPr>
          <w:color w:val="231F20"/>
          <w:spacing w:val="-8"/>
          <w:sz w:val="20"/>
        </w:rPr>
        <w:t>viewed</w:t>
      </w:r>
    </w:p>
    <w:p>
      <w:pPr>
        <w:spacing w:after="0" w:line="232" w:lineRule="auto"/>
        <w:jc w:val="both"/>
        <w:rPr>
          <w:sz w:val="20"/>
        </w:rPr>
        <w:sectPr>
          <w:pgSz w:w="11510" w:h="14400"/>
          <w:pgMar w:header="0" w:footer="0" w:top="920" w:bottom="280" w:left="0" w:right="0"/>
        </w:sectPr>
      </w:pPr>
    </w:p>
    <w:p>
      <w:pPr>
        <w:pStyle w:val="BodyText"/>
        <w:rPr>
          <w:sz w:val="16"/>
        </w:rPr>
      </w:pPr>
    </w:p>
    <w:p>
      <w:pPr>
        <w:pStyle w:val="BodyText"/>
        <w:spacing w:line="232" w:lineRule="auto" w:before="99"/>
        <w:ind w:left="2882" w:right="1423"/>
        <w:jc w:val="both"/>
      </w:pPr>
      <w:r>
        <w:rPr>
          <w:color w:val="231F20"/>
          <w:spacing w:val="-4"/>
        </w:rPr>
        <w:t>as</w:t>
      </w:r>
      <w:r>
        <w:rPr>
          <w:color w:val="231F20"/>
          <w:spacing w:val="-8"/>
        </w:rPr>
        <w:t> </w:t>
      </w:r>
      <w:r>
        <w:rPr>
          <w:color w:val="231F20"/>
          <w:spacing w:val="-4"/>
        </w:rPr>
        <w:t>fixed</w:t>
      </w:r>
      <w:r>
        <w:rPr>
          <w:color w:val="231F20"/>
          <w:spacing w:val="-8"/>
        </w:rPr>
        <w:t> </w:t>
      </w:r>
      <w:r>
        <w:rPr>
          <w:color w:val="231F20"/>
          <w:spacing w:val="-4"/>
        </w:rPr>
        <w:t>charges.</w:t>
      </w:r>
      <w:r>
        <w:rPr>
          <w:color w:val="231F20"/>
          <w:spacing w:val="-8"/>
        </w:rPr>
        <w:t> </w:t>
      </w:r>
      <w:r>
        <w:rPr>
          <w:color w:val="231F20"/>
          <w:spacing w:val="-4"/>
        </w:rPr>
        <w:t>We</w:t>
      </w:r>
      <w:r>
        <w:rPr>
          <w:color w:val="231F20"/>
          <w:spacing w:val="-8"/>
        </w:rPr>
        <w:t> </w:t>
      </w:r>
      <w:r>
        <w:rPr>
          <w:color w:val="231F20"/>
          <w:spacing w:val="-4"/>
        </w:rPr>
        <w:t>must</w:t>
      </w:r>
      <w:r>
        <w:rPr>
          <w:color w:val="231F20"/>
          <w:spacing w:val="-8"/>
        </w:rPr>
        <w:t> </w:t>
      </w:r>
      <w:r>
        <w:rPr>
          <w:color w:val="231F20"/>
          <w:spacing w:val="-4"/>
        </w:rPr>
        <w:t>remember</w:t>
      </w:r>
      <w:r>
        <w:rPr>
          <w:color w:val="231F20"/>
          <w:spacing w:val="-8"/>
        </w:rPr>
        <w:t> </w:t>
      </w:r>
      <w:r>
        <w:rPr>
          <w:color w:val="231F20"/>
          <w:spacing w:val="-4"/>
        </w:rPr>
        <w:t>that</w:t>
      </w:r>
      <w:r>
        <w:rPr>
          <w:color w:val="231F20"/>
          <w:spacing w:val="-8"/>
        </w:rPr>
        <w:t> </w:t>
      </w:r>
      <w:r>
        <w:rPr>
          <w:color w:val="231F20"/>
          <w:spacing w:val="-4"/>
        </w:rPr>
        <w:t>all</w:t>
      </w:r>
      <w:r>
        <w:rPr>
          <w:color w:val="231F20"/>
          <w:spacing w:val="-8"/>
        </w:rPr>
        <w:t> </w:t>
      </w:r>
      <w:r>
        <w:rPr>
          <w:color w:val="231F20"/>
          <w:spacing w:val="-4"/>
        </w:rPr>
        <w:t>fixed</w:t>
      </w:r>
      <w:r>
        <w:rPr>
          <w:color w:val="231F20"/>
          <w:spacing w:val="-8"/>
        </w:rPr>
        <w:t> </w:t>
      </w:r>
      <w:r>
        <w:rPr>
          <w:color w:val="231F20"/>
          <w:spacing w:val="-4"/>
        </w:rPr>
        <w:t>charges</w:t>
      </w:r>
      <w:r>
        <w:rPr>
          <w:color w:val="231F20"/>
          <w:spacing w:val="-8"/>
        </w:rPr>
        <w:t> </w:t>
      </w:r>
      <w:r>
        <w:rPr>
          <w:color w:val="231F20"/>
          <w:spacing w:val="-4"/>
        </w:rPr>
        <w:t>not</w:t>
      </w:r>
      <w:r>
        <w:rPr>
          <w:color w:val="231F20"/>
          <w:spacing w:val="-8"/>
        </w:rPr>
        <w:t> </w:t>
      </w:r>
      <w:r>
        <w:rPr>
          <w:color w:val="231F20"/>
          <w:spacing w:val="-4"/>
        </w:rPr>
        <w:t>tax</w:t>
      </w:r>
      <w:r>
        <w:rPr>
          <w:color w:val="231F20"/>
          <w:spacing w:val="-8"/>
        </w:rPr>
        <w:t> </w:t>
      </w:r>
      <w:r>
        <w:rPr>
          <w:color w:val="231F20"/>
          <w:spacing w:val="-4"/>
        </w:rPr>
        <w:t>deductible</w:t>
      </w:r>
      <w:r>
        <w:rPr>
          <w:color w:val="231F20"/>
          <w:spacing w:val="-8"/>
        </w:rPr>
        <w:t> </w:t>
      </w:r>
      <w:r>
        <w:rPr>
          <w:color w:val="231F20"/>
          <w:spacing w:val="-4"/>
        </w:rPr>
        <w:t>must</w:t>
      </w:r>
      <w:r>
        <w:rPr>
          <w:color w:val="231F20"/>
          <w:spacing w:val="-8"/>
        </w:rPr>
        <w:t> </w:t>
      </w:r>
      <w:r>
        <w:rPr>
          <w:color w:val="231F20"/>
          <w:spacing w:val="-4"/>
        </w:rPr>
        <w:t>be </w:t>
      </w:r>
      <w:r>
        <w:rPr>
          <w:color w:val="231F20"/>
          <w:spacing w:val="-6"/>
        </w:rPr>
        <w:t>tax adjusted. This is done by increasing them by an amount equal to the income tax re- quired</w:t>
      </w:r>
      <w:r>
        <w:rPr>
          <w:color w:val="231F20"/>
          <w:spacing w:val="-7"/>
        </w:rPr>
        <w:t> </w:t>
      </w:r>
      <w:r>
        <w:rPr>
          <w:color w:val="231F20"/>
          <w:spacing w:val="-6"/>
        </w:rPr>
        <w:t>to yield</w:t>
      </w:r>
      <w:r>
        <w:rPr>
          <w:color w:val="231F20"/>
          <w:spacing w:val="-7"/>
        </w:rPr>
        <w:t> </w:t>
      </w:r>
      <w:r>
        <w:rPr>
          <w:color w:val="231F20"/>
          <w:spacing w:val="-6"/>
        </w:rPr>
        <w:t>an after-tax</w:t>
      </w:r>
      <w:r>
        <w:rPr>
          <w:color w:val="231F20"/>
          <w:spacing w:val="-7"/>
        </w:rPr>
        <w:t> </w:t>
      </w:r>
      <w:r>
        <w:rPr>
          <w:color w:val="231F20"/>
          <w:spacing w:val="-6"/>
        </w:rPr>
        <w:t>income sufficient</w:t>
      </w:r>
      <w:r>
        <w:rPr>
          <w:color w:val="231F20"/>
          <w:spacing w:val="-7"/>
        </w:rPr>
        <w:t> </w:t>
      </w:r>
      <w:r>
        <w:rPr>
          <w:color w:val="231F20"/>
          <w:spacing w:val="-6"/>
        </w:rPr>
        <w:t>to cover</w:t>
      </w:r>
      <w:r>
        <w:rPr>
          <w:color w:val="231F20"/>
          <w:spacing w:val="-7"/>
        </w:rPr>
        <w:t> </w:t>
      </w:r>
      <w:r>
        <w:rPr>
          <w:color w:val="231F20"/>
          <w:spacing w:val="-6"/>
        </w:rPr>
        <w:t>these fixed</w:t>
      </w:r>
      <w:r>
        <w:rPr>
          <w:color w:val="231F20"/>
          <w:spacing w:val="-7"/>
        </w:rPr>
        <w:t> </w:t>
      </w:r>
      <w:r>
        <w:rPr>
          <w:color w:val="231F20"/>
          <w:spacing w:val="-6"/>
        </w:rPr>
        <w:t>charges. The</w:t>
      </w:r>
      <w:r>
        <w:rPr>
          <w:color w:val="231F20"/>
          <w:spacing w:val="-7"/>
        </w:rPr>
        <w:t> </w:t>
      </w:r>
      <w:r>
        <w:rPr>
          <w:color w:val="231F20"/>
          <w:spacing w:val="-6"/>
        </w:rPr>
        <w:t>preferred stock dividend requirements of majority-owned subsidiaries are an example of a non- </w:t>
      </w:r>
      <w:r>
        <w:rPr>
          <w:color w:val="231F20"/>
          <w:spacing w:val="-4"/>
        </w:rPr>
        <w:t>tax-deductible</w:t>
      </w:r>
      <w:r>
        <w:rPr>
          <w:color w:val="231F20"/>
          <w:spacing w:val="-9"/>
        </w:rPr>
        <w:t> </w:t>
      </w:r>
      <w:r>
        <w:rPr>
          <w:color w:val="231F20"/>
          <w:spacing w:val="-4"/>
        </w:rPr>
        <w:t>fixed</w:t>
      </w:r>
      <w:r>
        <w:rPr>
          <w:color w:val="231F20"/>
          <w:spacing w:val="-8"/>
        </w:rPr>
        <w:t> </w:t>
      </w:r>
      <w:r>
        <w:rPr>
          <w:color w:val="231F20"/>
          <w:spacing w:val="-4"/>
        </w:rPr>
        <w:t>charge.</w:t>
      </w:r>
      <w:r>
        <w:rPr>
          <w:color w:val="231F20"/>
          <w:spacing w:val="-9"/>
        </w:rPr>
        <w:t> </w:t>
      </w:r>
      <w:r>
        <w:rPr>
          <w:color w:val="231F20"/>
          <w:spacing w:val="-4"/>
        </w:rPr>
        <w:t>We</w:t>
      </w:r>
      <w:r>
        <w:rPr>
          <w:color w:val="231F20"/>
          <w:spacing w:val="-8"/>
        </w:rPr>
        <w:t> </w:t>
      </w:r>
      <w:r>
        <w:rPr>
          <w:color w:val="231F20"/>
          <w:spacing w:val="-4"/>
        </w:rPr>
        <w:t>make</w:t>
      </w:r>
      <w:r>
        <w:rPr>
          <w:color w:val="231F20"/>
          <w:spacing w:val="-9"/>
        </w:rPr>
        <w:t> </w:t>
      </w:r>
      <w:r>
        <w:rPr>
          <w:color w:val="231F20"/>
          <w:spacing w:val="-4"/>
        </w:rPr>
        <w:t>an</w:t>
      </w:r>
      <w:r>
        <w:rPr>
          <w:color w:val="231F20"/>
          <w:spacing w:val="-8"/>
        </w:rPr>
        <w:t> </w:t>
      </w:r>
      <w:r>
        <w:rPr>
          <w:color w:val="231F20"/>
          <w:spacing w:val="-4"/>
        </w:rPr>
        <w:t>adjustment</w:t>
      </w:r>
      <w:r>
        <w:rPr>
          <w:color w:val="231F20"/>
          <w:spacing w:val="-9"/>
        </w:rPr>
        <w:t> </w:t>
      </w:r>
      <w:r>
        <w:rPr>
          <w:color w:val="231F20"/>
          <w:spacing w:val="-4"/>
        </w:rPr>
        <w:t>to</w:t>
      </w:r>
      <w:r>
        <w:rPr>
          <w:color w:val="231F20"/>
          <w:spacing w:val="-8"/>
        </w:rPr>
        <w:t> </w:t>
      </w:r>
      <w:r>
        <w:rPr>
          <w:color w:val="231F20"/>
          <w:spacing w:val="-4"/>
        </w:rPr>
        <w:t>compute</w:t>
      </w:r>
      <w:r>
        <w:rPr>
          <w:color w:val="231F20"/>
          <w:spacing w:val="-9"/>
        </w:rPr>
        <w:t> </w:t>
      </w:r>
      <w:r>
        <w:rPr>
          <w:color w:val="231F20"/>
          <w:spacing w:val="-4"/>
        </w:rPr>
        <w:t>the</w:t>
      </w:r>
      <w:r>
        <w:rPr>
          <w:color w:val="231F20"/>
          <w:spacing w:val="-8"/>
        </w:rPr>
        <w:t> </w:t>
      </w:r>
      <w:r>
        <w:rPr>
          <w:color w:val="231F20"/>
          <w:spacing w:val="-4"/>
        </w:rPr>
        <w:t>“gross”</w:t>
      </w:r>
      <w:r>
        <w:rPr>
          <w:color w:val="231F20"/>
          <w:spacing w:val="-9"/>
        </w:rPr>
        <w:t> </w:t>
      </w:r>
      <w:r>
        <w:rPr>
          <w:color w:val="231F20"/>
          <w:spacing w:val="-4"/>
        </w:rPr>
        <w:t>amount:</w:t>
      </w:r>
    </w:p>
    <w:p>
      <w:pPr>
        <w:spacing w:line="280" w:lineRule="auto" w:before="184"/>
        <w:ind w:left="5698" w:right="3597" w:hanging="643"/>
        <w:jc w:val="left"/>
        <w:rPr>
          <w:sz w:val="18"/>
        </w:rPr>
      </w:pPr>
      <w:r>
        <w:rPr/>
        <w:pict>
          <v:line style="position:absolute;mso-position-horizontal-relative:page;mso-position-vertical-relative:paragraph;z-index:-22140928" from="252.816727pt,22.069071pt" to="395.466727pt,22.069071pt" stroked="true" strokeweight=".45pt" strokecolor="#231f20">
            <v:stroke dashstyle="solid"/>
            <w10:wrap type="none"/>
          </v:line>
        </w:pict>
      </w:r>
      <w:r>
        <w:rPr>
          <w:color w:val="231F20"/>
          <w:w w:val="90"/>
          <w:sz w:val="18"/>
        </w:rPr>
        <w:t>Preferred stock dividend requirements </w:t>
      </w:r>
      <w:r>
        <w:rPr>
          <w:color w:val="231F20"/>
          <w:sz w:val="18"/>
        </w:rPr>
        <w:t>1</w:t>
      </w:r>
      <w:r>
        <w:rPr>
          <w:color w:val="231F20"/>
          <w:spacing w:val="-3"/>
          <w:sz w:val="18"/>
        </w:rPr>
        <w:t> </w:t>
      </w:r>
      <w:r>
        <w:rPr>
          <w:rFonts w:ascii="BIZ UDPGothic" w:hAnsi="BIZ UDPGothic"/>
          <w:color w:val="231F20"/>
          <w:sz w:val="18"/>
        </w:rPr>
        <w:t>—</w:t>
      </w:r>
      <w:r>
        <w:rPr>
          <w:rFonts w:ascii="BIZ UDPGothic" w:hAnsi="BIZ UDPGothic"/>
          <w:color w:val="231F20"/>
          <w:spacing w:val="-19"/>
          <w:sz w:val="18"/>
        </w:rPr>
        <w:t> </w:t>
      </w:r>
      <w:r>
        <w:rPr>
          <w:color w:val="231F20"/>
          <w:sz w:val="18"/>
        </w:rPr>
        <w:t>Effective tax rate</w:t>
      </w:r>
    </w:p>
    <w:p>
      <w:pPr>
        <w:pStyle w:val="BodyText"/>
        <w:spacing w:before="1"/>
        <w:rPr>
          <w:sz w:val="12"/>
        </w:rPr>
      </w:pPr>
    </w:p>
    <w:p>
      <w:pPr>
        <w:pStyle w:val="BodyText"/>
        <w:spacing w:line="232" w:lineRule="auto" w:before="108"/>
        <w:ind w:left="2882" w:right="1423"/>
        <w:jc w:val="both"/>
      </w:pPr>
      <w:r>
        <w:rPr>
          <w:rFonts w:ascii="Trebuchet MS" w:hAnsi="Trebuchet MS"/>
          <w:b/>
          <w:color w:val="231F20"/>
          <w:spacing w:val="-6"/>
        </w:rPr>
        <w:t>Principal</w:t>
      </w:r>
      <w:r>
        <w:rPr>
          <w:rFonts w:ascii="Trebuchet MS" w:hAnsi="Trebuchet MS"/>
          <w:b/>
          <w:color w:val="231F20"/>
          <w:spacing w:val="-10"/>
        </w:rPr>
        <w:t> </w:t>
      </w:r>
      <w:r>
        <w:rPr>
          <w:rFonts w:ascii="Trebuchet MS" w:hAnsi="Trebuchet MS"/>
          <w:b/>
          <w:color w:val="231F20"/>
          <w:spacing w:val="-6"/>
        </w:rPr>
        <w:t>Repayment</w:t>
      </w:r>
      <w:r>
        <w:rPr>
          <w:rFonts w:ascii="Trebuchet MS" w:hAnsi="Trebuchet MS"/>
          <w:b/>
          <w:color w:val="231F20"/>
          <w:spacing w:val="-9"/>
        </w:rPr>
        <w:t> </w:t>
      </w:r>
      <w:r>
        <w:rPr>
          <w:rFonts w:ascii="Trebuchet MS" w:hAnsi="Trebuchet MS"/>
          <w:b/>
          <w:color w:val="231F20"/>
          <w:spacing w:val="-6"/>
        </w:rPr>
        <w:t>Requirements.</w:t>
      </w:r>
      <w:r>
        <w:rPr>
          <w:rFonts w:ascii="Trebuchet MS" w:hAnsi="Trebuchet MS"/>
          <w:b/>
          <w:color w:val="231F20"/>
          <w:spacing w:val="-9"/>
        </w:rPr>
        <w:t> </w:t>
      </w:r>
      <w:r>
        <w:rPr>
          <w:color w:val="231F20"/>
          <w:spacing w:val="-6"/>
        </w:rPr>
        <w:t>Principal repayment</w:t>
      </w:r>
      <w:r>
        <w:rPr>
          <w:color w:val="231F20"/>
          <w:spacing w:val="-7"/>
        </w:rPr>
        <w:t> </w:t>
      </w:r>
      <w:r>
        <w:rPr>
          <w:color w:val="231F20"/>
          <w:spacing w:val="-6"/>
        </w:rPr>
        <w:t>obligations are</w:t>
      </w:r>
      <w:r>
        <w:rPr>
          <w:color w:val="231F20"/>
          <w:spacing w:val="-7"/>
        </w:rPr>
        <w:t> </w:t>
      </w:r>
      <w:r>
        <w:rPr>
          <w:color w:val="231F20"/>
          <w:spacing w:val="-6"/>
        </w:rPr>
        <w:t>from a</w:t>
      </w:r>
      <w:r>
        <w:rPr>
          <w:color w:val="231F20"/>
          <w:spacing w:val="-7"/>
        </w:rPr>
        <w:t> </w:t>
      </w:r>
      <w:r>
        <w:rPr>
          <w:color w:val="231F20"/>
          <w:spacing w:val="-6"/>
        </w:rPr>
        <w:t>cash outflow perspective as onerous as interest obligations. In the case of rental payments, a </w:t>
      </w:r>
      <w:r>
        <w:rPr>
          <w:color w:val="231F20"/>
          <w:w w:val="90"/>
        </w:rPr>
        <w:t>company’s obligations to pay principal and interest must be met simultaneously. Several </w:t>
      </w:r>
      <w:r>
        <w:rPr>
          <w:color w:val="231F20"/>
          <w:spacing w:val="-4"/>
        </w:rPr>
        <w:t>reasons</w:t>
      </w:r>
      <w:r>
        <w:rPr>
          <w:color w:val="231F20"/>
          <w:spacing w:val="-5"/>
        </w:rPr>
        <w:t> </w:t>
      </w:r>
      <w:r>
        <w:rPr>
          <w:color w:val="231F20"/>
          <w:spacing w:val="-4"/>
        </w:rPr>
        <w:t>are</w:t>
      </w:r>
      <w:r>
        <w:rPr>
          <w:color w:val="231F20"/>
          <w:spacing w:val="-5"/>
        </w:rPr>
        <w:t> </w:t>
      </w:r>
      <w:r>
        <w:rPr>
          <w:color w:val="231F20"/>
          <w:spacing w:val="-4"/>
        </w:rPr>
        <w:t>advanced</w:t>
      </w:r>
      <w:r>
        <w:rPr>
          <w:color w:val="231F20"/>
          <w:spacing w:val="-5"/>
        </w:rPr>
        <w:t> </w:t>
      </w:r>
      <w:r>
        <w:rPr>
          <w:color w:val="231F20"/>
          <w:spacing w:val="-4"/>
        </w:rPr>
        <w:t>as</w:t>
      </w:r>
      <w:r>
        <w:rPr>
          <w:color w:val="231F20"/>
          <w:spacing w:val="-5"/>
        </w:rPr>
        <w:t> </w:t>
      </w:r>
      <w:r>
        <w:rPr>
          <w:color w:val="231F20"/>
          <w:spacing w:val="-4"/>
        </w:rPr>
        <w:t>to</w:t>
      </w:r>
      <w:r>
        <w:rPr>
          <w:color w:val="231F20"/>
          <w:spacing w:val="-5"/>
        </w:rPr>
        <w:t> </w:t>
      </w:r>
      <w:r>
        <w:rPr>
          <w:color w:val="231F20"/>
          <w:spacing w:val="-4"/>
        </w:rPr>
        <w:t>why</w:t>
      </w:r>
      <w:r>
        <w:rPr>
          <w:color w:val="231F20"/>
          <w:spacing w:val="-5"/>
        </w:rPr>
        <w:t> </w:t>
      </w:r>
      <w:r>
        <w:rPr>
          <w:color w:val="231F20"/>
          <w:spacing w:val="-4"/>
        </w:rPr>
        <w:t>requirements</w:t>
      </w:r>
      <w:r>
        <w:rPr>
          <w:color w:val="231F20"/>
          <w:spacing w:val="-5"/>
        </w:rPr>
        <w:t> </w:t>
      </w:r>
      <w:r>
        <w:rPr>
          <w:color w:val="231F20"/>
          <w:spacing w:val="-4"/>
        </w:rPr>
        <w:t>for</w:t>
      </w:r>
      <w:r>
        <w:rPr>
          <w:color w:val="231F20"/>
          <w:spacing w:val="-5"/>
        </w:rPr>
        <w:t> </w:t>
      </w:r>
      <w:r>
        <w:rPr>
          <w:color w:val="231F20"/>
          <w:spacing w:val="-4"/>
        </w:rPr>
        <w:t>principal</w:t>
      </w:r>
      <w:r>
        <w:rPr>
          <w:color w:val="231F20"/>
          <w:spacing w:val="-5"/>
        </w:rPr>
        <w:t> </w:t>
      </w:r>
      <w:r>
        <w:rPr>
          <w:color w:val="231F20"/>
          <w:spacing w:val="-4"/>
        </w:rPr>
        <w:t>repayments</w:t>
      </w:r>
      <w:r>
        <w:rPr>
          <w:color w:val="231F20"/>
          <w:spacing w:val="-5"/>
        </w:rPr>
        <w:t> </w:t>
      </w:r>
      <w:r>
        <w:rPr>
          <w:color w:val="231F20"/>
          <w:spacing w:val="-4"/>
        </w:rPr>
        <w:t>are</w:t>
      </w:r>
      <w:r>
        <w:rPr>
          <w:color w:val="231F20"/>
          <w:spacing w:val="-5"/>
        </w:rPr>
        <w:t> </w:t>
      </w:r>
      <w:r>
        <w:rPr>
          <w:color w:val="231F20"/>
          <w:spacing w:val="-4"/>
        </w:rPr>
        <w:t>not</w:t>
      </w:r>
      <w:r>
        <w:rPr>
          <w:color w:val="231F20"/>
          <w:spacing w:val="-5"/>
        </w:rPr>
        <w:t> </w:t>
      </w:r>
      <w:r>
        <w:rPr>
          <w:color w:val="231F20"/>
          <w:spacing w:val="-4"/>
        </w:rPr>
        <w:t>given recognition</w:t>
      </w:r>
      <w:r>
        <w:rPr>
          <w:color w:val="231F20"/>
          <w:spacing w:val="-5"/>
        </w:rPr>
        <w:t> </w:t>
      </w:r>
      <w:r>
        <w:rPr>
          <w:color w:val="231F20"/>
          <w:spacing w:val="-4"/>
        </w:rPr>
        <w:t>in</w:t>
      </w:r>
      <w:r>
        <w:rPr>
          <w:color w:val="231F20"/>
          <w:spacing w:val="-5"/>
        </w:rPr>
        <w:t> </w:t>
      </w:r>
      <w:r>
        <w:rPr>
          <w:color w:val="231F20"/>
          <w:spacing w:val="-4"/>
        </w:rPr>
        <w:t>earnings</w:t>
      </w:r>
      <w:r>
        <w:rPr>
          <w:color w:val="231F20"/>
          <w:spacing w:val="-5"/>
        </w:rPr>
        <w:t> </w:t>
      </w:r>
      <w:r>
        <w:rPr>
          <w:color w:val="231F20"/>
          <w:spacing w:val="-4"/>
        </w:rPr>
        <w:t>to</w:t>
      </w:r>
      <w:r>
        <w:rPr>
          <w:color w:val="231F20"/>
          <w:spacing w:val="-5"/>
        </w:rPr>
        <w:t> </w:t>
      </w:r>
      <w:r>
        <w:rPr>
          <w:color w:val="231F20"/>
          <w:spacing w:val="-4"/>
        </w:rPr>
        <w:t>fixed</w:t>
      </w:r>
      <w:r>
        <w:rPr>
          <w:color w:val="231F20"/>
          <w:spacing w:val="-5"/>
        </w:rPr>
        <w:t> </w:t>
      </w:r>
      <w:r>
        <w:rPr>
          <w:color w:val="231F20"/>
          <w:spacing w:val="-4"/>
        </w:rPr>
        <w:t>charges</w:t>
      </w:r>
      <w:r>
        <w:rPr>
          <w:color w:val="231F20"/>
          <w:spacing w:val="-5"/>
        </w:rPr>
        <w:t> </w:t>
      </w:r>
      <w:r>
        <w:rPr>
          <w:color w:val="231F20"/>
          <w:spacing w:val="-4"/>
        </w:rPr>
        <w:t>ratio</w:t>
      </w:r>
      <w:r>
        <w:rPr>
          <w:color w:val="231F20"/>
          <w:spacing w:val="-5"/>
        </w:rPr>
        <w:t> </w:t>
      </w:r>
      <w:r>
        <w:rPr>
          <w:color w:val="231F20"/>
          <w:spacing w:val="-4"/>
        </w:rPr>
        <w:t>calculations,</w:t>
      </w:r>
      <w:r>
        <w:rPr>
          <w:color w:val="231F20"/>
          <w:spacing w:val="-5"/>
        </w:rPr>
        <w:t> </w:t>
      </w:r>
      <w:r>
        <w:rPr>
          <w:color w:val="231F20"/>
          <w:spacing w:val="-4"/>
        </w:rPr>
        <w:t>including:</w:t>
      </w:r>
    </w:p>
    <w:p>
      <w:pPr>
        <w:pStyle w:val="BodyText"/>
        <w:spacing w:line="232" w:lineRule="auto" w:before="114"/>
        <w:ind w:left="3282" w:right="1423"/>
        <w:jc w:val="both"/>
      </w:pPr>
      <w:r>
        <w:rPr/>
        <w:pict>
          <v:shape style="position:absolute;margin-left:156.081726pt;margin-top:9.665532pt;width:3pt;height:3pt;mso-position-horizontal-relative:page;mso-position-vertical-relative:paragraph;z-index:15779840" id="docshape346" coordorigin="3122,193" coordsize="60,60" path="m3152,193l3140,196,3130,202,3124,212,3122,223,3124,235,3130,245,3140,251,3152,253,3163,251,3173,245,3179,235,3182,223,3179,212,3173,202,3163,196,3152,193xe" filled="true" fillcolor="#231f20" stroked="false">
            <v:path arrowok="t"/>
            <v:fill type="solid"/>
            <w10:wrap type="none"/>
          </v:shape>
        </w:pict>
      </w:r>
      <w:r>
        <w:rPr>
          <w:color w:val="231F20"/>
          <w:spacing w:val="-4"/>
        </w:rPr>
        <w:t>The</w:t>
      </w:r>
      <w:r>
        <w:rPr>
          <w:color w:val="231F20"/>
          <w:spacing w:val="-9"/>
        </w:rPr>
        <w:t> </w:t>
      </w:r>
      <w:r>
        <w:rPr>
          <w:color w:val="231F20"/>
          <w:spacing w:val="-4"/>
        </w:rPr>
        <w:t>earnings</w:t>
      </w:r>
      <w:r>
        <w:rPr>
          <w:color w:val="231F20"/>
          <w:spacing w:val="-8"/>
        </w:rPr>
        <w:t> </w:t>
      </w:r>
      <w:r>
        <w:rPr>
          <w:color w:val="231F20"/>
          <w:spacing w:val="-4"/>
        </w:rPr>
        <w:t>to</w:t>
      </w:r>
      <w:r>
        <w:rPr>
          <w:color w:val="231F20"/>
          <w:spacing w:val="-9"/>
        </w:rPr>
        <w:t> </w:t>
      </w:r>
      <w:r>
        <w:rPr>
          <w:color w:val="231F20"/>
          <w:spacing w:val="-4"/>
        </w:rPr>
        <w:t>fixed</w:t>
      </w:r>
      <w:r>
        <w:rPr>
          <w:color w:val="231F20"/>
          <w:spacing w:val="-8"/>
        </w:rPr>
        <w:t> </w:t>
      </w:r>
      <w:r>
        <w:rPr>
          <w:color w:val="231F20"/>
          <w:spacing w:val="-4"/>
        </w:rPr>
        <w:t>charges</w:t>
      </w:r>
      <w:r>
        <w:rPr>
          <w:color w:val="231F20"/>
          <w:spacing w:val="-9"/>
        </w:rPr>
        <w:t> </w:t>
      </w:r>
      <w:r>
        <w:rPr>
          <w:color w:val="231F20"/>
          <w:spacing w:val="-4"/>
        </w:rPr>
        <w:t>ratio</w:t>
      </w:r>
      <w:r>
        <w:rPr>
          <w:color w:val="231F20"/>
          <w:spacing w:val="-8"/>
        </w:rPr>
        <w:t> </w:t>
      </w:r>
      <w:r>
        <w:rPr>
          <w:color w:val="231F20"/>
          <w:spacing w:val="-4"/>
        </w:rPr>
        <w:t>is</w:t>
      </w:r>
      <w:r>
        <w:rPr>
          <w:color w:val="231F20"/>
          <w:spacing w:val="-9"/>
        </w:rPr>
        <w:t> </w:t>
      </w:r>
      <w:r>
        <w:rPr>
          <w:color w:val="231F20"/>
          <w:spacing w:val="-4"/>
        </w:rPr>
        <w:t>based</w:t>
      </w:r>
      <w:r>
        <w:rPr>
          <w:color w:val="231F20"/>
          <w:spacing w:val="-8"/>
        </w:rPr>
        <w:t> </w:t>
      </w:r>
      <w:r>
        <w:rPr>
          <w:color w:val="231F20"/>
          <w:spacing w:val="-4"/>
        </w:rPr>
        <w:t>on</w:t>
      </w:r>
      <w:r>
        <w:rPr>
          <w:color w:val="231F20"/>
          <w:spacing w:val="-9"/>
        </w:rPr>
        <w:t> </w:t>
      </w:r>
      <w:r>
        <w:rPr>
          <w:color w:val="231F20"/>
          <w:spacing w:val="-4"/>
        </w:rPr>
        <w:t>income.</w:t>
      </w:r>
      <w:r>
        <w:rPr>
          <w:color w:val="231F20"/>
          <w:spacing w:val="-8"/>
        </w:rPr>
        <w:t> </w:t>
      </w:r>
      <w:r>
        <w:rPr>
          <w:color w:val="231F20"/>
          <w:spacing w:val="-4"/>
        </w:rPr>
        <w:t>It</w:t>
      </w:r>
      <w:r>
        <w:rPr>
          <w:color w:val="231F20"/>
          <w:spacing w:val="-9"/>
        </w:rPr>
        <w:t> </w:t>
      </w:r>
      <w:r>
        <w:rPr>
          <w:color w:val="231F20"/>
          <w:spacing w:val="-4"/>
        </w:rPr>
        <w:t>assumes</w:t>
      </w:r>
      <w:r>
        <w:rPr>
          <w:color w:val="231F20"/>
          <w:spacing w:val="-8"/>
        </w:rPr>
        <w:t> </w:t>
      </w:r>
      <w:r>
        <w:rPr>
          <w:color w:val="231F20"/>
          <w:spacing w:val="-4"/>
        </w:rPr>
        <w:t>if</w:t>
      </w:r>
      <w:r>
        <w:rPr>
          <w:color w:val="231F20"/>
          <w:spacing w:val="-9"/>
        </w:rPr>
        <w:t> </w:t>
      </w:r>
      <w:r>
        <w:rPr>
          <w:color w:val="231F20"/>
          <w:spacing w:val="-4"/>
        </w:rPr>
        <w:t>the</w:t>
      </w:r>
      <w:r>
        <w:rPr>
          <w:color w:val="231F20"/>
          <w:spacing w:val="-8"/>
        </w:rPr>
        <w:t> </w:t>
      </w:r>
      <w:r>
        <w:rPr>
          <w:color w:val="231F20"/>
          <w:spacing w:val="-4"/>
        </w:rPr>
        <w:t>ratio</w:t>
      </w:r>
      <w:r>
        <w:rPr>
          <w:color w:val="231F20"/>
          <w:spacing w:val="-9"/>
        </w:rPr>
        <w:t> </w:t>
      </w:r>
      <w:r>
        <w:rPr>
          <w:color w:val="231F20"/>
          <w:spacing w:val="-4"/>
        </w:rPr>
        <w:t>is</w:t>
      </w:r>
      <w:r>
        <w:rPr>
          <w:color w:val="231F20"/>
          <w:spacing w:val="-8"/>
        </w:rPr>
        <w:t> </w:t>
      </w:r>
      <w:r>
        <w:rPr>
          <w:color w:val="231F20"/>
          <w:spacing w:val="-4"/>
        </w:rPr>
        <w:t>at </w:t>
      </w:r>
      <w:r>
        <w:rPr>
          <w:color w:val="231F20"/>
          <w:spacing w:val="-8"/>
        </w:rPr>
        <w:t>a</w:t>
      </w:r>
      <w:r>
        <w:rPr>
          <w:color w:val="231F20"/>
        </w:rPr>
        <w:t> </w:t>
      </w:r>
      <w:r>
        <w:rPr>
          <w:color w:val="231F20"/>
          <w:spacing w:val="-8"/>
        </w:rPr>
        <w:t>satisfactory</w:t>
      </w:r>
      <w:r>
        <w:rPr>
          <w:color w:val="231F20"/>
        </w:rPr>
        <w:t> </w:t>
      </w:r>
      <w:r>
        <w:rPr>
          <w:color w:val="231F20"/>
          <w:spacing w:val="-8"/>
        </w:rPr>
        <w:t>level,</w:t>
      </w:r>
      <w:r>
        <w:rPr>
          <w:color w:val="231F20"/>
        </w:rPr>
        <w:t> </w:t>
      </w:r>
      <w:r>
        <w:rPr>
          <w:color w:val="231F20"/>
          <w:spacing w:val="-8"/>
        </w:rPr>
        <w:t>a</w:t>
      </w:r>
      <w:r>
        <w:rPr>
          <w:color w:val="231F20"/>
        </w:rPr>
        <w:t> </w:t>
      </w:r>
      <w:r>
        <w:rPr>
          <w:color w:val="231F20"/>
          <w:spacing w:val="-8"/>
        </w:rPr>
        <w:t>company</w:t>
      </w:r>
      <w:r>
        <w:rPr>
          <w:color w:val="231F20"/>
        </w:rPr>
        <w:t> </w:t>
      </w:r>
      <w:r>
        <w:rPr>
          <w:color w:val="231F20"/>
          <w:spacing w:val="-8"/>
        </w:rPr>
        <w:t>can</w:t>
      </w:r>
      <w:r>
        <w:rPr>
          <w:color w:val="231F20"/>
        </w:rPr>
        <w:t> </w:t>
      </w:r>
      <w:r>
        <w:rPr>
          <w:color w:val="231F20"/>
          <w:spacing w:val="-8"/>
        </w:rPr>
        <w:t>refinance</w:t>
      </w:r>
      <w:r>
        <w:rPr>
          <w:color w:val="231F20"/>
        </w:rPr>
        <w:t> </w:t>
      </w:r>
      <w:r>
        <w:rPr>
          <w:color w:val="231F20"/>
          <w:spacing w:val="-8"/>
        </w:rPr>
        <w:t>obligations</w:t>
      </w:r>
      <w:r>
        <w:rPr>
          <w:color w:val="231F20"/>
        </w:rPr>
        <w:t> </w:t>
      </w:r>
      <w:r>
        <w:rPr>
          <w:color w:val="231F20"/>
          <w:spacing w:val="-8"/>
        </w:rPr>
        <w:t>when</w:t>
      </w:r>
      <w:r>
        <w:rPr>
          <w:color w:val="231F20"/>
        </w:rPr>
        <w:t> </w:t>
      </w:r>
      <w:r>
        <w:rPr>
          <w:color w:val="231F20"/>
          <w:spacing w:val="-8"/>
        </w:rPr>
        <w:t>they</w:t>
      </w:r>
      <w:r>
        <w:rPr>
          <w:color w:val="231F20"/>
        </w:rPr>
        <w:t> </w:t>
      </w:r>
      <w:r>
        <w:rPr>
          <w:color w:val="231F20"/>
          <w:spacing w:val="-8"/>
        </w:rPr>
        <w:t>become</w:t>
      </w:r>
      <w:r>
        <w:rPr>
          <w:color w:val="231F20"/>
        </w:rPr>
        <w:t> </w:t>
      </w:r>
      <w:r>
        <w:rPr>
          <w:color w:val="231F20"/>
          <w:spacing w:val="-8"/>
        </w:rPr>
        <w:t>due</w:t>
      </w:r>
      <w:r>
        <w:rPr>
          <w:color w:val="231F20"/>
        </w:rPr>
        <w:t> </w:t>
      </w:r>
      <w:r>
        <w:rPr>
          <w:color w:val="231F20"/>
          <w:spacing w:val="-8"/>
        </w:rPr>
        <w:t>or </w:t>
      </w:r>
      <w:r>
        <w:rPr>
          <w:color w:val="231F20"/>
          <w:spacing w:val="-4"/>
        </w:rPr>
        <w:t>mature. Accordingly, they need not be met by funds from earnings.</w:t>
      </w:r>
    </w:p>
    <w:p>
      <w:pPr>
        <w:pStyle w:val="BodyText"/>
        <w:spacing w:line="232" w:lineRule="auto"/>
        <w:ind w:left="3282" w:right="1424"/>
        <w:jc w:val="both"/>
      </w:pPr>
      <w:r>
        <w:rPr/>
        <w:pict>
          <v:shape style="position:absolute;margin-left:156.081726pt;margin-top:3.965563pt;width:3pt;height:3pt;mso-position-horizontal-relative:page;mso-position-vertical-relative:paragraph;z-index:15779328" id="docshape347" coordorigin="3122,79" coordsize="60,60" path="m3152,79l3140,82,3130,88,3124,98,3122,109,3124,121,3130,131,3140,137,3152,139,3163,137,3173,131,3179,121,3182,109,3179,98,3173,88,3163,82,3152,79xe" filled="true" fillcolor="#231f20" stroked="false">
            <v:path arrowok="t"/>
            <v:fill type="solid"/>
            <w10:wrap type="none"/>
          </v:shape>
        </w:pict>
      </w:r>
      <w:r>
        <w:rPr>
          <w:color w:val="231F20"/>
          <w:spacing w:val="-4"/>
        </w:rPr>
        <w:t>If</w:t>
      </w:r>
      <w:r>
        <w:rPr>
          <w:color w:val="231F20"/>
          <w:spacing w:val="-8"/>
        </w:rPr>
        <w:t> </w:t>
      </w:r>
      <w:r>
        <w:rPr>
          <w:color w:val="231F20"/>
          <w:spacing w:val="-4"/>
        </w:rPr>
        <w:t>a</w:t>
      </w:r>
      <w:r>
        <w:rPr>
          <w:color w:val="231F20"/>
          <w:spacing w:val="-8"/>
        </w:rPr>
        <w:t> </w:t>
      </w:r>
      <w:r>
        <w:rPr>
          <w:color w:val="231F20"/>
          <w:spacing w:val="-4"/>
        </w:rPr>
        <w:t>company</w:t>
      </w:r>
      <w:r>
        <w:rPr>
          <w:color w:val="231F20"/>
          <w:spacing w:val="-8"/>
        </w:rPr>
        <w:t> </w:t>
      </w:r>
      <w:r>
        <w:rPr>
          <w:color w:val="231F20"/>
          <w:spacing w:val="-4"/>
        </w:rPr>
        <w:t>has</w:t>
      </w:r>
      <w:r>
        <w:rPr>
          <w:color w:val="231F20"/>
          <w:spacing w:val="-8"/>
        </w:rPr>
        <w:t> </w:t>
      </w:r>
      <w:r>
        <w:rPr>
          <w:color w:val="231F20"/>
          <w:spacing w:val="-4"/>
        </w:rPr>
        <w:t>an</w:t>
      </w:r>
      <w:r>
        <w:rPr>
          <w:color w:val="231F20"/>
          <w:spacing w:val="-8"/>
        </w:rPr>
        <w:t> </w:t>
      </w:r>
      <w:r>
        <w:rPr>
          <w:color w:val="231F20"/>
          <w:spacing w:val="-4"/>
        </w:rPr>
        <w:t>acceptable</w:t>
      </w:r>
      <w:r>
        <w:rPr>
          <w:color w:val="231F20"/>
          <w:spacing w:val="-8"/>
        </w:rPr>
        <w:t> </w:t>
      </w:r>
      <w:r>
        <w:rPr>
          <w:color w:val="231F20"/>
          <w:spacing w:val="-4"/>
        </w:rPr>
        <w:t>debt</w:t>
      </w:r>
      <w:r>
        <w:rPr>
          <w:color w:val="231F20"/>
          <w:spacing w:val="-8"/>
        </w:rPr>
        <w:t> </w:t>
      </w:r>
      <w:r>
        <w:rPr>
          <w:color w:val="231F20"/>
          <w:spacing w:val="-4"/>
        </w:rPr>
        <w:t>to</w:t>
      </w:r>
      <w:r>
        <w:rPr>
          <w:color w:val="231F20"/>
          <w:spacing w:val="-8"/>
        </w:rPr>
        <w:t> </w:t>
      </w:r>
      <w:r>
        <w:rPr>
          <w:color w:val="231F20"/>
          <w:spacing w:val="-4"/>
        </w:rPr>
        <w:t>equity</w:t>
      </w:r>
      <w:r>
        <w:rPr>
          <w:color w:val="231F20"/>
          <w:spacing w:val="-8"/>
        </w:rPr>
        <w:t> </w:t>
      </w:r>
      <w:r>
        <w:rPr>
          <w:color w:val="231F20"/>
          <w:spacing w:val="-4"/>
        </w:rPr>
        <w:t>ratio,</w:t>
      </w:r>
      <w:r>
        <w:rPr>
          <w:color w:val="231F20"/>
          <w:spacing w:val="-8"/>
        </w:rPr>
        <w:t> </w:t>
      </w:r>
      <w:r>
        <w:rPr>
          <w:color w:val="231F20"/>
          <w:spacing w:val="-4"/>
        </w:rPr>
        <w:t>it</w:t>
      </w:r>
      <w:r>
        <w:rPr>
          <w:color w:val="231F20"/>
          <w:spacing w:val="-8"/>
        </w:rPr>
        <w:t> </w:t>
      </w:r>
      <w:r>
        <w:rPr>
          <w:color w:val="231F20"/>
          <w:spacing w:val="-4"/>
        </w:rPr>
        <w:t>should</w:t>
      </w:r>
      <w:r>
        <w:rPr>
          <w:color w:val="231F20"/>
          <w:spacing w:val="-8"/>
        </w:rPr>
        <w:t> </w:t>
      </w:r>
      <w:r>
        <w:rPr>
          <w:color w:val="231F20"/>
          <w:spacing w:val="-4"/>
        </w:rPr>
        <w:t>be</w:t>
      </w:r>
      <w:r>
        <w:rPr>
          <w:color w:val="231F20"/>
          <w:spacing w:val="-8"/>
        </w:rPr>
        <w:t> </w:t>
      </w:r>
      <w:r>
        <w:rPr>
          <w:color w:val="231F20"/>
          <w:spacing w:val="-4"/>
        </w:rPr>
        <w:t>able</w:t>
      </w:r>
      <w:r>
        <w:rPr>
          <w:color w:val="231F20"/>
          <w:spacing w:val="-8"/>
        </w:rPr>
        <w:t> </w:t>
      </w:r>
      <w:r>
        <w:rPr>
          <w:color w:val="231F20"/>
          <w:spacing w:val="-4"/>
        </w:rPr>
        <w:t>to</w:t>
      </w:r>
      <w:r>
        <w:rPr>
          <w:color w:val="231F20"/>
          <w:spacing w:val="-8"/>
        </w:rPr>
        <w:t> </w:t>
      </w:r>
      <w:r>
        <w:rPr>
          <w:color w:val="231F20"/>
          <w:spacing w:val="-4"/>
        </w:rPr>
        <w:t>reborrow </w:t>
      </w:r>
      <w:r>
        <w:rPr>
          <w:color w:val="231F20"/>
          <w:spacing w:val="-2"/>
        </w:rPr>
        <w:t>amounts</w:t>
      </w:r>
      <w:r>
        <w:rPr>
          <w:color w:val="231F20"/>
          <w:spacing w:val="-11"/>
        </w:rPr>
        <w:t> </w:t>
      </w:r>
      <w:r>
        <w:rPr>
          <w:color w:val="231F20"/>
          <w:spacing w:val="-2"/>
        </w:rPr>
        <w:t>equal</w:t>
      </w:r>
      <w:r>
        <w:rPr>
          <w:color w:val="231F20"/>
          <w:spacing w:val="-10"/>
        </w:rPr>
        <w:t> </w:t>
      </w:r>
      <w:r>
        <w:rPr>
          <w:color w:val="231F20"/>
          <w:spacing w:val="-2"/>
        </w:rPr>
        <w:t>to</w:t>
      </w:r>
      <w:r>
        <w:rPr>
          <w:color w:val="231F20"/>
          <w:spacing w:val="-11"/>
        </w:rPr>
        <w:t> </w:t>
      </w:r>
      <w:r>
        <w:rPr>
          <w:color w:val="231F20"/>
          <w:spacing w:val="-2"/>
        </w:rPr>
        <w:t>principal</w:t>
      </w:r>
      <w:r>
        <w:rPr>
          <w:color w:val="231F20"/>
          <w:spacing w:val="-10"/>
        </w:rPr>
        <w:t> </w:t>
      </w:r>
      <w:r>
        <w:rPr>
          <w:color w:val="231F20"/>
          <w:spacing w:val="-2"/>
        </w:rPr>
        <w:t>repayments.</w:t>
      </w:r>
    </w:p>
    <w:p>
      <w:pPr>
        <w:pStyle w:val="BodyText"/>
        <w:spacing w:line="232" w:lineRule="auto"/>
        <w:ind w:left="3282" w:right="1423"/>
        <w:jc w:val="both"/>
      </w:pPr>
      <w:r>
        <w:rPr/>
        <w:pict>
          <v:shape style="position:absolute;margin-left:156.081726pt;margin-top:3.965563pt;width:3pt;height:3pt;mso-position-horizontal-relative:page;mso-position-vertical-relative:paragraph;z-index:15778816" id="docshape348" coordorigin="3122,79" coordsize="60,60" path="m3152,79l3140,82,3130,88,3124,98,3122,109,3124,121,3130,131,3140,137,3152,139,3163,137,3173,131,3179,121,3182,109,3179,98,3173,88,3163,82,3152,79xe" filled="true" fillcolor="#231f20" stroked="false">
            <v:path arrowok="t"/>
            <v:fill type="solid"/>
            <w10:wrap type="none"/>
          </v:shape>
        </w:pict>
      </w:r>
      <w:r>
        <w:rPr>
          <w:color w:val="231F20"/>
          <w:spacing w:val="-6"/>
        </w:rPr>
        <w:t>Inclusion can result in double counting. For example, funds recovered by depreci- ation provide for debt repayment. If earnings reflect a deduction for depreciation, </w:t>
      </w:r>
      <w:r>
        <w:rPr>
          <w:color w:val="231F20"/>
          <w:spacing w:val="-8"/>
        </w:rPr>
        <w:t>then</w:t>
      </w:r>
      <w:r>
        <w:rPr>
          <w:color w:val="231F20"/>
          <w:spacing w:val="-2"/>
        </w:rPr>
        <w:t> </w:t>
      </w:r>
      <w:r>
        <w:rPr>
          <w:color w:val="231F20"/>
          <w:spacing w:val="-8"/>
        </w:rPr>
        <w:t>fixed</w:t>
      </w:r>
      <w:r>
        <w:rPr>
          <w:color w:val="231F20"/>
          <w:spacing w:val="-2"/>
        </w:rPr>
        <w:t> </w:t>
      </w:r>
      <w:r>
        <w:rPr>
          <w:color w:val="231F20"/>
          <w:spacing w:val="-8"/>
        </w:rPr>
        <w:t>charges</w:t>
      </w:r>
      <w:r>
        <w:rPr>
          <w:color w:val="231F20"/>
          <w:spacing w:val="-2"/>
        </w:rPr>
        <w:t> </w:t>
      </w:r>
      <w:r>
        <w:rPr>
          <w:color w:val="231F20"/>
          <w:spacing w:val="-8"/>
        </w:rPr>
        <w:t>should</w:t>
      </w:r>
      <w:r>
        <w:rPr>
          <w:color w:val="231F20"/>
          <w:spacing w:val="-2"/>
        </w:rPr>
        <w:t> </w:t>
      </w:r>
      <w:r>
        <w:rPr>
          <w:color w:val="231F20"/>
          <w:spacing w:val="-8"/>
        </w:rPr>
        <w:t>not</w:t>
      </w:r>
      <w:r>
        <w:rPr>
          <w:color w:val="231F20"/>
          <w:spacing w:val="-2"/>
        </w:rPr>
        <w:t> </w:t>
      </w:r>
      <w:r>
        <w:rPr>
          <w:color w:val="231F20"/>
          <w:spacing w:val="-8"/>
        </w:rPr>
        <w:t>include</w:t>
      </w:r>
      <w:r>
        <w:rPr>
          <w:color w:val="231F20"/>
          <w:spacing w:val="-2"/>
        </w:rPr>
        <w:t> </w:t>
      </w:r>
      <w:r>
        <w:rPr>
          <w:color w:val="231F20"/>
          <w:spacing w:val="-8"/>
        </w:rPr>
        <w:t>principal</w:t>
      </w:r>
      <w:r>
        <w:rPr>
          <w:color w:val="231F20"/>
          <w:spacing w:val="-2"/>
        </w:rPr>
        <w:t> </w:t>
      </w:r>
      <w:r>
        <w:rPr>
          <w:color w:val="231F20"/>
          <w:spacing w:val="-8"/>
        </w:rPr>
        <w:t>repayments.</w:t>
      </w:r>
      <w:r>
        <w:rPr>
          <w:color w:val="231F20"/>
          <w:spacing w:val="-2"/>
        </w:rPr>
        <w:t> </w:t>
      </w:r>
      <w:r>
        <w:rPr>
          <w:color w:val="231F20"/>
          <w:spacing w:val="-8"/>
        </w:rPr>
        <w:t>There</w:t>
      </w:r>
      <w:r>
        <w:rPr>
          <w:color w:val="231F20"/>
          <w:spacing w:val="-2"/>
        </w:rPr>
        <w:t> </w:t>
      </w:r>
      <w:r>
        <w:rPr>
          <w:color w:val="231F20"/>
          <w:spacing w:val="-8"/>
        </w:rPr>
        <w:t>is</w:t>
      </w:r>
      <w:r>
        <w:rPr>
          <w:color w:val="231F20"/>
          <w:spacing w:val="-2"/>
        </w:rPr>
        <w:t> </w:t>
      </w:r>
      <w:r>
        <w:rPr>
          <w:color w:val="231F20"/>
          <w:spacing w:val="-8"/>
        </w:rPr>
        <w:t>some</w:t>
      </w:r>
      <w:r>
        <w:rPr>
          <w:color w:val="231F20"/>
          <w:spacing w:val="-2"/>
        </w:rPr>
        <w:t> </w:t>
      </w:r>
      <w:r>
        <w:rPr>
          <w:color w:val="231F20"/>
          <w:spacing w:val="-8"/>
        </w:rPr>
        <w:t>merit</w:t>
      </w:r>
      <w:r>
        <w:rPr>
          <w:color w:val="231F20"/>
          <w:spacing w:val="-2"/>
        </w:rPr>
        <w:t> </w:t>
      </w:r>
      <w:r>
        <w:rPr>
          <w:color w:val="231F20"/>
          <w:spacing w:val="-8"/>
        </w:rPr>
        <w:t>to this</w:t>
      </w:r>
      <w:r>
        <w:rPr>
          <w:color w:val="231F20"/>
          <w:spacing w:val="-3"/>
        </w:rPr>
        <w:t> </w:t>
      </w:r>
      <w:r>
        <w:rPr>
          <w:color w:val="231F20"/>
          <w:spacing w:val="-8"/>
        </w:rPr>
        <w:t>argument</w:t>
      </w:r>
      <w:r>
        <w:rPr>
          <w:color w:val="231F20"/>
          <w:spacing w:val="-3"/>
        </w:rPr>
        <w:t> </w:t>
      </w:r>
      <w:r>
        <w:rPr>
          <w:color w:val="231F20"/>
          <w:spacing w:val="-8"/>
        </w:rPr>
        <w:t>if</w:t>
      </w:r>
      <w:r>
        <w:rPr>
          <w:color w:val="231F20"/>
          <w:spacing w:val="-3"/>
        </w:rPr>
        <w:t> </w:t>
      </w:r>
      <w:r>
        <w:rPr>
          <w:color w:val="231F20"/>
          <w:spacing w:val="-8"/>
        </w:rPr>
        <w:t>debt</w:t>
      </w:r>
      <w:r>
        <w:rPr>
          <w:color w:val="231F20"/>
          <w:spacing w:val="-3"/>
        </w:rPr>
        <w:t> </w:t>
      </w:r>
      <w:r>
        <w:rPr>
          <w:color w:val="231F20"/>
          <w:spacing w:val="-8"/>
        </w:rPr>
        <w:t>is</w:t>
      </w:r>
      <w:r>
        <w:rPr>
          <w:color w:val="231F20"/>
          <w:spacing w:val="-3"/>
        </w:rPr>
        <w:t> </w:t>
      </w:r>
      <w:r>
        <w:rPr>
          <w:color w:val="231F20"/>
          <w:spacing w:val="-8"/>
        </w:rPr>
        <w:t>used</w:t>
      </w:r>
      <w:r>
        <w:rPr>
          <w:color w:val="231F20"/>
          <w:spacing w:val="-3"/>
        </w:rPr>
        <w:t> </w:t>
      </w:r>
      <w:r>
        <w:rPr>
          <w:color w:val="231F20"/>
          <w:spacing w:val="-8"/>
        </w:rPr>
        <w:t>to</w:t>
      </w:r>
      <w:r>
        <w:rPr>
          <w:color w:val="231F20"/>
          <w:spacing w:val="-3"/>
        </w:rPr>
        <w:t> </w:t>
      </w:r>
      <w:r>
        <w:rPr>
          <w:color w:val="231F20"/>
          <w:spacing w:val="-8"/>
        </w:rPr>
        <w:t>acquire</w:t>
      </w:r>
      <w:r>
        <w:rPr>
          <w:color w:val="231F20"/>
          <w:spacing w:val="-3"/>
        </w:rPr>
        <w:t> </w:t>
      </w:r>
      <w:r>
        <w:rPr>
          <w:color w:val="231F20"/>
          <w:spacing w:val="-8"/>
        </w:rPr>
        <w:t>depreciable</w:t>
      </w:r>
      <w:r>
        <w:rPr>
          <w:color w:val="231F20"/>
          <w:spacing w:val="-3"/>
        </w:rPr>
        <w:t> </w:t>
      </w:r>
      <w:r>
        <w:rPr>
          <w:color w:val="231F20"/>
          <w:spacing w:val="-8"/>
        </w:rPr>
        <w:t>fixed</w:t>
      </w:r>
      <w:r>
        <w:rPr>
          <w:color w:val="231F20"/>
          <w:spacing w:val="-3"/>
        </w:rPr>
        <w:t> </w:t>
      </w:r>
      <w:r>
        <w:rPr>
          <w:color w:val="231F20"/>
          <w:spacing w:val="-8"/>
        </w:rPr>
        <w:t>assets</w:t>
      </w:r>
      <w:r>
        <w:rPr>
          <w:color w:val="231F20"/>
          <w:spacing w:val="-3"/>
        </w:rPr>
        <w:t> </w:t>
      </w:r>
      <w:r>
        <w:rPr>
          <w:color w:val="231F20"/>
          <w:spacing w:val="-8"/>
        </w:rPr>
        <w:t>and</w:t>
      </w:r>
      <w:r>
        <w:rPr>
          <w:color w:val="231F20"/>
          <w:spacing w:val="-3"/>
        </w:rPr>
        <w:t> </w:t>
      </w:r>
      <w:r>
        <w:rPr>
          <w:color w:val="231F20"/>
          <w:spacing w:val="-8"/>
        </w:rPr>
        <w:t>if</w:t>
      </w:r>
      <w:r>
        <w:rPr>
          <w:color w:val="231F20"/>
          <w:spacing w:val="-3"/>
        </w:rPr>
        <w:t> </w:t>
      </w:r>
      <w:r>
        <w:rPr>
          <w:color w:val="231F20"/>
          <w:spacing w:val="-8"/>
        </w:rPr>
        <w:t>there</w:t>
      </w:r>
      <w:r>
        <w:rPr>
          <w:color w:val="231F20"/>
          <w:spacing w:val="-3"/>
        </w:rPr>
        <w:t> </w:t>
      </w:r>
      <w:r>
        <w:rPr>
          <w:color w:val="231F20"/>
          <w:spacing w:val="-8"/>
        </w:rPr>
        <w:t>is</w:t>
      </w:r>
      <w:r>
        <w:rPr>
          <w:color w:val="231F20"/>
          <w:spacing w:val="-3"/>
        </w:rPr>
        <w:t> </w:t>
      </w:r>
      <w:r>
        <w:rPr>
          <w:color w:val="231F20"/>
          <w:spacing w:val="-8"/>
        </w:rPr>
        <w:t>some correspondence</w:t>
      </w:r>
      <w:r>
        <w:rPr>
          <w:color w:val="231F20"/>
          <w:spacing w:val="-1"/>
        </w:rPr>
        <w:t> </w:t>
      </w:r>
      <w:r>
        <w:rPr>
          <w:color w:val="231F20"/>
          <w:spacing w:val="-8"/>
        </w:rPr>
        <w:t>between</w:t>
      </w:r>
      <w:r>
        <w:rPr>
          <w:color w:val="231F20"/>
          <w:spacing w:val="-1"/>
        </w:rPr>
        <w:t> </w:t>
      </w:r>
      <w:r>
        <w:rPr>
          <w:color w:val="231F20"/>
          <w:spacing w:val="-8"/>
        </w:rPr>
        <w:t>the</w:t>
      </w:r>
      <w:r>
        <w:rPr>
          <w:color w:val="231F20"/>
          <w:spacing w:val="-1"/>
        </w:rPr>
        <w:t> </w:t>
      </w:r>
      <w:r>
        <w:rPr>
          <w:color w:val="231F20"/>
          <w:spacing w:val="-8"/>
        </w:rPr>
        <w:t>pattern</w:t>
      </w:r>
      <w:r>
        <w:rPr>
          <w:color w:val="231F20"/>
          <w:spacing w:val="-1"/>
        </w:rPr>
        <w:t> </w:t>
      </w:r>
      <w:r>
        <w:rPr>
          <w:color w:val="231F20"/>
          <w:spacing w:val="-8"/>
        </w:rPr>
        <w:t>of</w:t>
      </w:r>
      <w:r>
        <w:rPr>
          <w:color w:val="231F20"/>
          <w:spacing w:val="-1"/>
        </w:rPr>
        <w:t> </w:t>
      </w:r>
      <w:r>
        <w:rPr>
          <w:color w:val="231F20"/>
          <w:spacing w:val="-8"/>
        </w:rPr>
        <w:t>depreciation</w:t>
      </w:r>
      <w:r>
        <w:rPr>
          <w:color w:val="231F20"/>
          <w:spacing w:val="-1"/>
        </w:rPr>
        <w:t> </w:t>
      </w:r>
      <w:r>
        <w:rPr>
          <w:color w:val="231F20"/>
          <w:spacing w:val="-8"/>
        </w:rPr>
        <w:t>and</w:t>
      </w:r>
      <w:r>
        <w:rPr>
          <w:color w:val="231F20"/>
          <w:spacing w:val="-1"/>
        </w:rPr>
        <w:t> </w:t>
      </w:r>
      <w:r>
        <w:rPr>
          <w:color w:val="231F20"/>
          <w:spacing w:val="-8"/>
        </w:rPr>
        <w:t>principal</w:t>
      </w:r>
      <w:r>
        <w:rPr>
          <w:color w:val="231F20"/>
          <w:spacing w:val="-1"/>
        </w:rPr>
        <w:t> </w:t>
      </w:r>
      <w:r>
        <w:rPr>
          <w:color w:val="231F20"/>
          <w:spacing w:val="-8"/>
        </w:rPr>
        <w:t>repayments.</w:t>
      </w:r>
      <w:r>
        <w:rPr>
          <w:color w:val="231F20"/>
          <w:spacing w:val="-1"/>
        </w:rPr>
        <w:t> </w:t>
      </w:r>
      <w:r>
        <w:rPr>
          <w:color w:val="231F20"/>
          <w:spacing w:val="-8"/>
        </w:rPr>
        <w:t>We </w:t>
      </w:r>
      <w:r>
        <w:rPr>
          <w:color w:val="231F20"/>
          <w:spacing w:val="-4"/>
        </w:rPr>
        <w:t>must</w:t>
      </w:r>
      <w:r>
        <w:rPr>
          <w:color w:val="231F20"/>
          <w:spacing w:val="-9"/>
        </w:rPr>
        <w:t> </w:t>
      </w:r>
      <w:r>
        <w:rPr>
          <w:color w:val="231F20"/>
          <w:spacing w:val="-4"/>
        </w:rPr>
        <w:t>recognize</w:t>
      </w:r>
      <w:r>
        <w:rPr>
          <w:color w:val="231F20"/>
          <w:spacing w:val="-8"/>
        </w:rPr>
        <w:t> </w:t>
      </w:r>
      <w:r>
        <w:rPr>
          <w:color w:val="231F20"/>
          <w:spacing w:val="-4"/>
        </w:rPr>
        <w:t>that</w:t>
      </w:r>
      <w:r>
        <w:rPr>
          <w:color w:val="231F20"/>
          <w:spacing w:val="-9"/>
        </w:rPr>
        <w:t> </w:t>
      </w:r>
      <w:r>
        <w:rPr>
          <w:color w:val="231F20"/>
          <w:spacing w:val="-4"/>
        </w:rPr>
        <w:t>depreciation</w:t>
      </w:r>
      <w:r>
        <w:rPr>
          <w:color w:val="231F20"/>
          <w:spacing w:val="-8"/>
        </w:rPr>
        <w:t> </w:t>
      </w:r>
      <w:r>
        <w:rPr>
          <w:color w:val="231F20"/>
          <w:spacing w:val="-4"/>
        </w:rPr>
        <w:t>is</w:t>
      </w:r>
      <w:r>
        <w:rPr>
          <w:color w:val="231F20"/>
          <w:spacing w:val="-9"/>
        </w:rPr>
        <w:t> </w:t>
      </w:r>
      <w:r>
        <w:rPr>
          <w:color w:val="231F20"/>
          <w:spacing w:val="-4"/>
        </w:rPr>
        <w:t>recovered</w:t>
      </w:r>
      <w:r>
        <w:rPr>
          <w:color w:val="231F20"/>
          <w:spacing w:val="-8"/>
        </w:rPr>
        <w:t> </w:t>
      </w:r>
      <w:r>
        <w:rPr>
          <w:color w:val="231F20"/>
          <w:spacing w:val="-4"/>
        </w:rPr>
        <w:t>typically</w:t>
      </w:r>
      <w:r>
        <w:rPr>
          <w:color w:val="231F20"/>
          <w:spacing w:val="-9"/>
        </w:rPr>
        <w:t> </w:t>
      </w:r>
      <w:r>
        <w:rPr>
          <w:color w:val="231F20"/>
          <w:spacing w:val="-4"/>
        </w:rPr>
        <w:t>only</w:t>
      </w:r>
      <w:r>
        <w:rPr>
          <w:color w:val="231F20"/>
          <w:spacing w:val="-8"/>
        </w:rPr>
        <w:t> </w:t>
      </w:r>
      <w:r>
        <w:rPr>
          <w:color w:val="231F20"/>
          <w:spacing w:val="-4"/>
        </w:rPr>
        <w:t>from</w:t>
      </w:r>
      <w:r>
        <w:rPr>
          <w:color w:val="231F20"/>
          <w:spacing w:val="-9"/>
        </w:rPr>
        <w:t> </w:t>
      </w:r>
      <w:r>
        <w:rPr>
          <w:color w:val="231F20"/>
          <w:spacing w:val="-4"/>
        </w:rPr>
        <w:t>profitable</w:t>
      </w:r>
      <w:r>
        <w:rPr>
          <w:color w:val="231F20"/>
          <w:spacing w:val="-8"/>
        </w:rPr>
        <w:t> </w:t>
      </w:r>
      <w:r>
        <w:rPr>
          <w:color w:val="231F20"/>
          <w:spacing w:val="-4"/>
        </w:rPr>
        <w:t>or</w:t>
      </w:r>
      <w:r>
        <w:rPr>
          <w:color w:val="231F20"/>
          <w:spacing w:val="-9"/>
        </w:rPr>
        <w:t> </w:t>
      </w:r>
      <w:r>
        <w:rPr>
          <w:color w:val="231F20"/>
          <w:spacing w:val="-4"/>
        </w:rPr>
        <w:t>at </w:t>
      </w:r>
      <w:r>
        <w:rPr>
          <w:color w:val="231F20"/>
          <w:spacing w:val="-6"/>
        </w:rPr>
        <w:t>least break-even operations. Therefore, this argument’s validity is subject to these </w:t>
      </w:r>
      <w:r>
        <w:rPr>
          <w:color w:val="231F20"/>
        </w:rPr>
        <w:t>conditions.</w:t>
      </w:r>
      <w:r>
        <w:rPr>
          <w:color w:val="231F20"/>
          <w:spacing w:val="-13"/>
        </w:rPr>
        <w:t> </w:t>
      </w:r>
      <w:r>
        <w:rPr>
          <w:color w:val="231F20"/>
        </w:rPr>
        <w:t>We</w:t>
      </w:r>
      <w:r>
        <w:rPr>
          <w:color w:val="231F20"/>
          <w:spacing w:val="-12"/>
        </w:rPr>
        <w:t> </w:t>
      </w:r>
      <w:r>
        <w:rPr>
          <w:color w:val="231F20"/>
        </w:rPr>
        <w:t>must</w:t>
      </w:r>
      <w:r>
        <w:rPr>
          <w:color w:val="231F20"/>
          <w:spacing w:val="-13"/>
        </w:rPr>
        <w:t> </w:t>
      </w:r>
      <w:r>
        <w:rPr>
          <w:color w:val="231F20"/>
        </w:rPr>
        <w:t>also</w:t>
      </w:r>
      <w:r>
        <w:rPr>
          <w:color w:val="231F20"/>
          <w:spacing w:val="-12"/>
        </w:rPr>
        <w:t> </w:t>
      </w:r>
      <w:r>
        <w:rPr>
          <w:color w:val="231F20"/>
        </w:rPr>
        <w:t>recognize</w:t>
      </w:r>
      <w:r>
        <w:rPr>
          <w:color w:val="231F20"/>
          <w:spacing w:val="-13"/>
        </w:rPr>
        <w:t> </w:t>
      </w:r>
      <w:r>
        <w:rPr>
          <w:color w:val="231F20"/>
        </w:rPr>
        <w:t>the</w:t>
      </w:r>
      <w:r>
        <w:rPr>
          <w:color w:val="231F20"/>
          <w:spacing w:val="-12"/>
        </w:rPr>
        <w:t> </w:t>
      </w:r>
      <w:r>
        <w:rPr>
          <w:color w:val="231F20"/>
        </w:rPr>
        <w:t>definition</w:t>
      </w:r>
      <w:r>
        <w:rPr>
          <w:color w:val="231F20"/>
          <w:spacing w:val="-13"/>
        </w:rPr>
        <w:t> </w:t>
      </w:r>
      <w:r>
        <w:rPr>
          <w:color w:val="231F20"/>
        </w:rPr>
        <w:t>of</w:t>
      </w:r>
      <w:r>
        <w:rPr>
          <w:color w:val="231F20"/>
          <w:spacing w:val="-12"/>
        </w:rPr>
        <w:t> </w:t>
      </w:r>
      <w:r>
        <w:rPr>
          <w:i/>
          <w:color w:val="231F20"/>
        </w:rPr>
        <w:t>earnings</w:t>
      </w:r>
      <w:r>
        <w:rPr>
          <w:i/>
          <w:color w:val="231F20"/>
          <w:spacing w:val="-13"/>
        </w:rPr>
        <w:t> </w:t>
      </w:r>
      <w:r>
        <w:rPr>
          <w:color w:val="231F20"/>
        </w:rPr>
        <w:t>in</w:t>
      </w:r>
      <w:r>
        <w:rPr>
          <w:color w:val="231F20"/>
          <w:spacing w:val="-12"/>
        </w:rPr>
        <w:t> </w:t>
      </w:r>
      <w:r>
        <w:rPr>
          <w:color w:val="231F20"/>
        </w:rPr>
        <w:t>the</w:t>
      </w:r>
      <w:r>
        <w:rPr>
          <w:color w:val="231F20"/>
          <w:spacing w:val="-13"/>
        </w:rPr>
        <w:t> </w:t>
      </w:r>
      <w:r>
        <w:rPr>
          <w:color w:val="231F20"/>
        </w:rPr>
        <w:t>earnings</w:t>
      </w:r>
      <w:r>
        <w:rPr>
          <w:color w:val="231F20"/>
          <w:spacing w:val="-12"/>
        </w:rPr>
        <w:t> </w:t>
      </w:r>
      <w:r>
        <w:rPr>
          <w:color w:val="231F20"/>
        </w:rPr>
        <w:t>to </w:t>
      </w:r>
      <w:r>
        <w:rPr>
          <w:color w:val="231F20"/>
          <w:w w:val="90"/>
        </w:rPr>
        <w:t>fixed charges ratio emphasizes cash from operations as that available to cover fixed </w:t>
      </w:r>
      <w:r>
        <w:rPr>
          <w:color w:val="231F20"/>
          <w:spacing w:val="-8"/>
        </w:rPr>
        <w:t>charges.</w:t>
      </w:r>
      <w:r>
        <w:rPr>
          <w:color w:val="231F20"/>
        </w:rPr>
        <w:t> </w:t>
      </w:r>
      <w:r>
        <w:rPr>
          <w:color w:val="231F20"/>
          <w:spacing w:val="-8"/>
        </w:rPr>
        <w:t>Using</w:t>
      </w:r>
      <w:r>
        <w:rPr>
          <w:color w:val="231F20"/>
        </w:rPr>
        <w:t> </w:t>
      </w:r>
      <w:r>
        <w:rPr>
          <w:color w:val="231F20"/>
          <w:spacing w:val="-8"/>
        </w:rPr>
        <w:t>this</w:t>
      </w:r>
      <w:r>
        <w:rPr>
          <w:color w:val="231F20"/>
        </w:rPr>
        <w:t> </w:t>
      </w:r>
      <w:r>
        <w:rPr>
          <w:color w:val="231F20"/>
          <w:spacing w:val="-8"/>
        </w:rPr>
        <w:t>concept</w:t>
      </w:r>
      <w:r>
        <w:rPr>
          <w:color w:val="231F20"/>
        </w:rPr>
        <w:t> </w:t>
      </w:r>
      <w:r>
        <w:rPr>
          <w:color w:val="231F20"/>
          <w:spacing w:val="-8"/>
        </w:rPr>
        <w:t>eliminates</w:t>
      </w:r>
      <w:r>
        <w:rPr>
          <w:color w:val="231F20"/>
        </w:rPr>
        <w:t> </w:t>
      </w:r>
      <w:r>
        <w:rPr>
          <w:color w:val="231F20"/>
          <w:spacing w:val="-8"/>
        </w:rPr>
        <w:t>the</w:t>
      </w:r>
      <w:r>
        <w:rPr>
          <w:color w:val="231F20"/>
        </w:rPr>
        <w:t> </w:t>
      </w:r>
      <w:r>
        <w:rPr>
          <w:color w:val="231F20"/>
          <w:spacing w:val="-8"/>
        </w:rPr>
        <w:t>double-counting</w:t>
      </w:r>
      <w:r>
        <w:rPr>
          <w:color w:val="231F20"/>
        </w:rPr>
        <w:t> </w:t>
      </w:r>
      <w:r>
        <w:rPr>
          <w:color w:val="231F20"/>
          <w:spacing w:val="-8"/>
        </w:rPr>
        <w:t>problem</w:t>
      </w:r>
      <w:r>
        <w:rPr>
          <w:color w:val="231F20"/>
        </w:rPr>
        <w:t> </w:t>
      </w:r>
      <w:r>
        <w:rPr>
          <w:color w:val="231F20"/>
          <w:spacing w:val="-8"/>
        </w:rPr>
        <w:t>since</w:t>
      </w:r>
      <w:r>
        <w:rPr>
          <w:color w:val="231F20"/>
        </w:rPr>
        <w:t> </w:t>
      </w:r>
      <w:r>
        <w:rPr>
          <w:color w:val="231F20"/>
          <w:spacing w:val="-8"/>
        </w:rPr>
        <w:t>noncash </w:t>
      </w:r>
      <w:r>
        <w:rPr>
          <w:color w:val="231F20"/>
        </w:rPr>
        <w:t>charges like depreciation would be added back to net income in computing earnings coverage.</w:t>
      </w:r>
    </w:p>
    <w:p>
      <w:pPr>
        <w:pStyle w:val="BodyText"/>
        <w:spacing w:line="226" w:lineRule="exact"/>
        <w:ind w:left="3282"/>
        <w:jc w:val="both"/>
      </w:pPr>
      <w:r>
        <w:rPr/>
        <w:pict>
          <v:shape style="position:absolute;margin-left:156.081726pt;margin-top:3.318102pt;width:3pt;height:3pt;mso-position-horizontal-relative:page;mso-position-vertical-relative:paragraph;z-index:15778304" id="docshape349" coordorigin="3122,66" coordsize="60,60" path="m3152,66l3140,69,3130,75,3124,85,3122,96,3124,108,3130,118,3140,124,3152,126,3163,124,3173,118,3179,108,3182,96,3179,85,3173,75,3163,69,3152,66xe" filled="true" fillcolor="#231f20" stroked="false">
            <v:path arrowok="t"/>
            <v:fill type="solid"/>
            <w10:wrap type="none"/>
          </v:shape>
        </w:pict>
      </w:r>
      <w:r>
        <w:rPr>
          <w:color w:val="231F20"/>
          <w:w w:val="90"/>
        </w:rPr>
        <w:t>A</w:t>
      </w:r>
      <w:r>
        <w:rPr>
          <w:color w:val="231F20"/>
        </w:rPr>
        <w:t> </w:t>
      </w:r>
      <w:r>
        <w:rPr>
          <w:color w:val="231F20"/>
          <w:w w:val="90"/>
        </w:rPr>
        <w:t>problem</w:t>
      </w:r>
      <w:r>
        <w:rPr>
          <w:color w:val="231F20"/>
        </w:rPr>
        <w:t> </w:t>
      </w:r>
      <w:r>
        <w:rPr>
          <w:color w:val="231F20"/>
          <w:w w:val="90"/>
        </w:rPr>
        <w:t>with</w:t>
      </w:r>
      <w:r>
        <w:rPr>
          <w:color w:val="231F20"/>
        </w:rPr>
        <w:t> </w:t>
      </w:r>
      <w:r>
        <w:rPr>
          <w:color w:val="231F20"/>
          <w:w w:val="90"/>
        </w:rPr>
        <w:t>including</w:t>
      </w:r>
      <w:r>
        <w:rPr>
          <w:color w:val="231F20"/>
          <w:spacing w:val="1"/>
        </w:rPr>
        <w:t> </w:t>
      </w:r>
      <w:r>
        <w:rPr>
          <w:color w:val="231F20"/>
          <w:w w:val="90"/>
        </w:rPr>
        <w:t>debt</w:t>
      </w:r>
      <w:r>
        <w:rPr>
          <w:color w:val="231F20"/>
        </w:rPr>
        <w:t> </w:t>
      </w:r>
      <w:r>
        <w:rPr>
          <w:color w:val="231F20"/>
          <w:w w:val="90"/>
        </w:rPr>
        <w:t>repayment</w:t>
      </w:r>
      <w:r>
        <w:rPr>
          <w:color w:val="231F20"/>
        </w:rPr>
        <w:t> </w:t>
      </w:r>
      <w:r>
        <w:rPr>
          <w:color w:val="231F20"/>
          <w:w w:val="90"/>
        </w:rPr>
        <w:t>requirements</w:t>
      </w:r>
      <w:r>
        <w:rPr>
          <w:color w:val="231F20"/>
        </w:rPr>
        <w:t> </w:t>
      </w:r>
      <w:r>
        <w:rPr>
          <w:color w:val="231F20"/>
          <w:w w:val="90"/>
        </w:rPr>
        <w:t>in</w:t>
      </w:r>
      <w:r>
        <w:rPr>
          <w:color w:val="231F20"/>
          <w:spacing w:val="1"/>
        </w:rPr>
        <w:t> </w:t>
      </w:r>
      <w:r>
        <w:rPr>
          <w:color w:val="231F20"/>
          <w:w w:val="90"/>
        </w:rPr>
        <w:t>fixed</w:t>
      </w:r>
      <w:r>
        <w:rPr>
          <w:color w:val="231F20"/>
        </w:rPr>
        <w:t> </w:t>
      </w:r>
      <w:r>
        <w:rPr>
          <w:color w:val="231F20"/>
          <w:w w:val="90"/>
        </w:rPr>
        <w:t>charges</w:t>
      </w:r>
      <w:r>
        <w:rPr>
          <w:color w:val="231F20"/>
        </w:rPr>
        <w:t> </w:t>
      </w:r>
      <w:r>
        <w:rPr>
          <w:color w:val="231F20"/>
          <w:w w:val="90"/>
        </w:rPr>
        <w:t>is</w:t>
      </w:r>
      <w:r>
        <w:rPr>
          <w:color w:val="231F20"/>
          <w:spacing w:val="1"/>
        </w:rPr>
        <w:t> </w:t>
      </w:r>
      <w:r>
        <w:rPr>
          <w:color w:val="231F20"/>
          <w:w w:val="90"/>
        </w:rPr>
        <w:t>that</w:t>
      </w:r>
      <w:r>
        <w:rPr>
          <w:color w:val="231F20"/>
        </w:rPr>
        <w:t> </w:t>
      </w:r>
      <w:r>
        <w:rPr>
          <w:color w:val="231F20"/>
          <w:spacing w:val="-5"/>
          <w:w w:val="90"/>
        </w:rPr>
        <w:t>not</w:t>
      </w:r>
    </w:p>
    <w:p>
      <w:pPr>
        <w:pStyle w:val="BodyText"/>
        <w:spacing w:line="232" w:lineRule="auto"/>
        <w:ind w:left="3282" w:right="1423"/>
        <w:jc w:val="both"/>
      </w:pPr>
      <w:r>
        <w:rPr>
          <w:color w:val="231F20"/>
          <w:spacing w:val="-4"/>
        </w:rPr>
        <w:t>all</w:t>
      </w:r>
      <w:r>
        <w:rPr>
          <w:color w:val="231F20"/>
          <w:spacing w:val="-4"/>
        </w:rPr>
        <w:t> debt</w:t>
      </w:r>
      <w:r>
        <w:rPr>
          <w:color w:val="231F20"/>
          <w:spacing w:val="-4"/>
        </w:rPr>
        <w:t> agreements</w:t>
      </w:r>
      <w:r>
        <w:rPr>
          <w:color w:val="231F20"/>
          <w:spacing w:val="-4"/>
        </w:rPr>
        <w:t> provide</w:t>
      </w:r>
      <w:r>
        <w:rPr>
          <w:color w:val="231F20"/>
          <w:spacing w:val="-4"/>
        </w:rPr>
        <w:t> for</w:t>
      </w:r>
      <w:r>
        <w:rPr>
          <w:color w:val="231F20"/>
          <w:spacing w:val="-4"/>
        </w:rPr>
        <w:t> sinking</w:t>
      </w:r>
      <w:r>
        <w:rPr>
          <w:color w:val="231F20"/>
          <w:spacing w:val="-4"/>
        </w:rPr>
        <w:t> funds</w:t>
      </w:r>
      <w:r>
        <w:rPr>
          <w:color w:val="231F20"/>
          <w:spacing w:val="-4"/>
        </w:rPr>
        <w:t> or</w:t>
      </w:r>
      <w:r>
        <w:rPr>
          <w:color w:val="231F20"/>
          <w:spacing w:val="-4"/>
        </w:rPr>
        <w:t> similar</w:t>
      </w:r>
      <w:r>
        <w:rPr>
          <w:color w:val="231F20"/>
          <w:spacing w:val="-4"/>
        </w:rPr>
        <w:t> repayment</w:t>
      </w:r>
      <w:r>
        <w:rPr>
          <w:color w:val="231F20"/>
          <w:spacing w:val="-4"/>
        </w:rPr>
        <w:t> obligations. Any</w:t>
      </w:r>
      <w:r>
        <w:rPr>
          <w:color w:val="231F20"/>
          <w:spacing w:val="-11"/>
        </w:rPr>
        <w:t> </w:t>
      </w:r>
      <w:r>
        <w:rPr>
          <w:color w:val="231F20"/>
          <w:spacing w:val="-4"/>
        </w:rPr>
        <w:t>arbitrary</w:t>
      </w:r>
      <w:r>
        <w:rPr>
          <w:color w:val="231F20"/>
          <w:spacing w:val="-8"/>
        </w:rPr>
        <w:t> </w:t>
      </w:r>
      <w:r>
        <w:rPr>
          <w:color w:val="231F20"/>
          <w:spacing w:val="-4"/>
        </w:rPr>
        <w:t>allocation</w:t>
      </w:r>
      <w:r>
        <w:rPr>
          <w:color w:val="231F20"/>
          <w:spacing w:val="-9"/>
        </w:rPr>
        <w:t> </w:t>
      </w:r>
      <w:r>
        <w:rPr>
          <w:color w:val="231F20"/>
          <w:spacing w:val="-4"/>
        </w:rPr>
        <w:t>of</w:t>
      </w:r>
      <w:r>
        <w:rPr>
          <w:color w:val="231F20"/>
          <w:spacing w:val="-8"/>
        </w:rPr>
        <w:t> </w:t>
      </w:r>
      <w:r>
        <w:rPr>
          <w:color w:val="231F20"/>
          <w:spacing w:val="-4"/>
        </w:rPr>
        <w:t>indebtedness</w:t>
      </w:r>
      <w:r>
        <w:rPr>
          <w:color w:val="231F20"/>
          <w:spacing w:val="-9"/>
        </w:rPr>
        <w:t> </w:t>
      </w:r>
      <w:r>
        <w:rPr>
          <w:color w:val="231F20"/>
          <w:spacing w:val="-4"/>
        </w:rPr>
        <w:t>across</w:t>
      </w:r>
      <w:r>
        <w:rPr>
          <w:color w:val="231F20"/>
          <w:spacing w:val="-8"/>
        </w:rPr>
        <w:t> </w:t>
      </w:r>
      <w:r>
        <w:rPr>
          <w:color w:val="231F20"/>
          <w:spacing w:val="-4"/>
        </w:rPr>
        <w:t>periods</w:t>
      </w:r>
      <w:r>
        <w:rPr>
          <w:color w:val="231F20"/>
          <w:spacing w:val="-9"/>
        </w:rPr>
        <w:t> </w:t>
      </w:r>
      <w:r>
        <w:rPr>
          <w:color w:val="231F20"/>
          <w:spacing w:val="-4"/>
        </w:rPr>
        <w:t>would</w:t>
      </w:r>
      <w:r>
        <w:rPr>
          <w:color w:val="231F20"/>
          <w:spacing w:val="-8"/>
        </w:rPr>
        <w:t> </w:t>
      </w:r>
      <w:r>
        <w:rPr>
          <w:color w:val="231F20"/>
          <w:spacing w:val="-4"/>
        </w:rPr>
        <w:t>be</w:t>
      </w:r>
      <w:r>
        <w:rPr>
          <w:color w:val="231F20"/>
          <w:spacing w:val="-9"/>
        </w:rPr>
        <w:t> </w:t>
      </w:r>
      <w:r>
        <w:rPr>
          <w:color w:val="231F20"/>
          <w:spacing w:val="-4"/>
        </w:rPr>
        <w:t>unrealistic</w:t>
      </w:r>
      <w:r>
        <w:rPr>
          <w:color w:val="231F20"/>
          <w:spacing w:val="-8"/>
        </w:rPr>
        <w:t> </w:t>
      </w:r>
      <w:r>
        <w:rPr>
          <w:color w:val="231F20"/>
          <w:spacing w:val="-4"/>
        </w:rPr>
        <w:t>and </w:t>
      </w:r>
      <w:r>
        <w:rPr>
          <w:color w:val="231F20"/>
        </w:rPr>
        <w:t>ignore</w:t>
      </w:r>
      <w:r>
        <w:rPr>
          <w:color w:val="231F20"/>
          <w:spacing w:val="-13"/>
        </w:rPr>
        <w:t> </w:t>
      </w:r>
      <w:r>
        <w:rPr>
          <w:color w:val="231F20"/>
        </w:rPr>
        <w:t>differences</w:t>
      </w:r>
      <w:r>
        <w:rPr>
          <w:color w:val="231F20"/>
          <w:spacing w:val="-12"/>
        </w:rPr>
        <w:t> </w:t>
      </w:r>
      <w:r>
        <w:rPr>
          <w:color w:val="231F20"/>
        </w:rPr>
        <w:t>in</w:t>
      </w:r>
      <w:r>
        <w:rPr>
          <w:color w:val="231F20"/>
          <w:spacing w:val="-13"/>
        </w:rPr>
        <w:t> </w:t>
      </w:r>
      <w:r>
        <w:rPr>
          <w:color w:val="231F20"/>
        </w:rPr>
        <w:t>pressures</w:t>
      </w:r>
      <w:r>
        <w:rPr>
          <w:color w:val="231F20"/>
          <w:spacing w:val="-12"/>
        </w:rPr>
        <w:t> </w:t>
      </w:r>
      <w:r>
        <w:rPr>
          <w:color w:val="231F20"/>
        </w:rPr>
        <w:t>on</w:t>
      </w:r>
      <w:r>
        <w:rPr>
          <w:color w:val="231F20"/>
          <w:spacing w:val="-13"/>
        </w:rPr>
        <w:t> </w:t>
      </w:r>
      <w:r>
        <w:rPr>
          <w:color w:val="231F20"/>
        </w:rPr>
        <w:t>cash</w:t>
      </w:r>
      <w:r>
        <w:rPr>
          <w:color w:val="231F20"/>
          <w:spacing w:val="-12"/>
        </w:rPr>
        <w:t> </w:t>
      </w:r>
      <w:r>
        <w:rPr>
          <w:color w:val="231F20"/>
        </w:rPr>
        <w:t>resources</w:t>
      </w:r>
      <w:r>
        <w:rPr>
          <w:color w:val="231F20"/>
          <w:spacing w:val="-13"/>
        </w:rPr>
        <w:t> </w:t>
      </w:r>
      <w:r>
        <w:rPr>
          <w:color w:val="231F20"/>
        </w:rPr>
        <w:t>from</w:t>
      </w:r>
      <w:r>
        <w:rPr>
          <w:color w:val="231F20"/>
          <w:spacing w:val="-12"/>
        </w:rPr>
        <w:t> </w:t>
      </w:r>
      <w:r>
        <w:rPr>
          <w:color w:val="231F20"/>
        </w:rPr>
        <w:t>actual</w:t>
      </w:r>
      <w:r>
        <w:rPr>
          <w:color w:val="231F20"/>
          <w:spacing w:val="-13"/>
        </w:rPr>
        <w:t> </w:t>
      </w:r>
      <w:r>
        <w:rPr>
          <w:color w:val="231F20"/>
        </w:rPr>
        <w:t>debt</w:t>
      </w:r>
      <w:r>
        <w:rPr>
          <w:color w:val="231F20"/>
          <w:spacing w:val="-12"/>
        </w:rPr>
        <w:t> </w:t>
      </w:r>
      <w:r>
        <w:rPr>
          <w:color w:val="231F20"/>
        </w:rPr>
        <w:t>repayments </w:t>
      </w:r>
      <w:r>
        <w:rPr>
          <w:color w:val="231F20"/>
          <w:spacing w:val="-4"/>
        </w:rPr>
        <w:t>across</w:t>
      </w:r>
      <w:r>
        <w:rPr>
          <w:color w:val="231F20"/>
          <w:spacing w:val="-9"/>
        </w:rPr>
        <w:t> </w:t>
      </w:r>
      <w:r>
        <w:rPr>
          <w:color w:val="231F20"/>
          <w:spacing w:val="-4"/>
        </w:rPr>
        <w:t>periods.</w:t>
      </w:r>
      <w:r>
        <w:rPr>
          <w:color w:val="231F20"/>
          <w:spacing w:val="-8"/>
        </w:rPr>
        <w:t> </w:t>
      </w:r>
      <w:r>
        <w:rPr>
          <w:color w:val="231F20"/>
          <w:spacing w:val="-4"/>
        </w:rPr>
        <w:t>In</w:t>
      </w:r>
      <w:r>
        <w:rPr>
          <w:color w:val="231F20"/>
          <w:spacing w:val="-9"/>
        </w:rPr>
        <w:t> </w:t>
      </w:r>
      <w:r>
        <w:rPr>
          <w:color w:val="231F20"/>
          <w:spacing w:val="-4"/>
        </w:rPr>
        <w:t>the</w:t>
      </w:r>
      <w:r>
        <w:rPr>
          <w:color w:val="231F20"/>
          <w:spacing w:val="-8"/>
        </w:rPr>
        <w:t> </w:t>
      </w:r>
      <w:r>
        <w:rPr>
          <w:color w:val="231F20"/>
          <w:spacing w:val="-4"/>
        </w:rPr>
        <w:t>long</w:t>
      </w:r>
      <w:r>
        <w:rPr>
          <w:color w:val="231F20"/>
          <w:spacing w:val="-9"/>
        </w:rPr>
        <w:t> </w:t>
      </w:r>
      <w:r>
        <w:rPr>
          <w:color w:val="231F20"/>
          <w:spacing w:val="-4"/>
        </w:rPr>
        <w:t>run,</w:t>
      </w:r>
      <w:r>
        <w:rPr>
          <w:color w:val="231F20"/>
          <w:spacing w:val="-8"/>
        </w:rPr>
        <w:t> </w:t>
      </w:r>
      <w:r>
        <w:rPr>
          <w:color w:val="231F20"/>
          <w:spacing w:val="-4"/>
        </w:rPr>
        <w:t>maturities</w:t>
      </w:r>
      <w:r>
        <w:rPr>
          <w:color w:val="231F20"/>
          <w:spacing w:val="-9"/>
        </w:rPr>
        <w:t> </w:t>
      </w:r>
      <w:r>
        <w:rPr>
          <w:color w:val="231F20"/>
          <w:spacing w:val="-4"/>
        </w:rPr>
        <w:t>and</w:t>
      </w:r>
      <w:r>
        <w:rPr>
          <w:color w:val="231F20"/>
          <w:spacing w:val="-8"/>
        </w:rPr>
        <w:t> </w:t>
      </w:r>
      <w:r>
        <w:rPr>
          <w:color w:val="231F20"/>
          <w:spacing w:val="-4"/>
        </w:rPr>
        <w:t>balloon</w:t>
      </w:r>
      <w:r>
        <w:rPr>
          <w:color w:val="231F20"/>
          <w:spacing w:val="-9"/>
        </w:rPr>
        <w:t> </w:t>
      </w:r>
      <w:r>
        <w:rPr>
          <w:color w:val="231F20"/>
          <w:spacing w:val="-4"/>
        </w:rPr>
        <w:t>payments</w:t>
      </w:r>
      <w:r>
        <w:rPr>
          <w:color w:val="231F20"/>
          <w:spacing w:val="-8"/>
        </w:rPr>
        <w:t> </w:t>
      </w:r>
      <w:r>
        <w:rPr>
          <w:color w:val="231F20"/>
          <w:spacing w:val="-4"/>
        </w:rPr>
        <w:t>must</w:t>
      </w:r>
      <w:r>
        <w:rPr>
          <w:color w:val="231F20"/>
          <w:spacing w:val="-9"/>
        </w:rPr>
        <w:t> </w:t>
      </w:r>
      <w:r>
        <w:rPr>
          <w:color w:val="231F20"/>
          <w:spacing w:val="-4"/>
        </w:rPr>
        <w:t>all</w:t>
      </w:r>
      <w:r>
        <w:rPr>
          <w:color w:val="231F20"/>
          <w:spacing w:val="-8"/>
        </w:rPr>
        <w:t> </w:t>
      </w:r>
      <w:r>
        <w:rPr>
          <w:color w:val="231F20"/>
          <w:spacing w:val="-4"/>
        </w:rPr>
        <w:t>be</w:t>
      </w:r>
      <w:r>
        <w:rPr>
          <w:color w:val="231F20"/>
          <w:spacing w:val="-9"/>
        </w:rPr>
        <w:t> </w:t>
      </w:r>
      <w:r>
        <w:rPr>
          <w:color w:val="231F20"/>
          <w:spacing w:val="-4"/>
        </w:rPr>
        <w:t>met. </w:t>
      </w:r>
      <w:r>
        <w:rPr>
          <w:color w:val="231F20"/>
          <w:spacing w:val="-6"/>
        </w:rPr>
        <w:t>One solution rests with our careful analysis of debt repayment requirements. This </w:t>
      </w:r>
      <w:r>
        <w:rPr>
          <w:color w:val="231F20"/>
          <w:w w:val="90"/>
        </w:rPr>
        <w:t>analysis serves as the basis in judging the effect of these requirements for long-term </w:t>
      </w:r>
      <w:r>
        <w:rPr>
          <w:color w:val="231F20"/>
          <w:spacing w:val="-4"/>
        </w:rPr>
        <w:t>solvency. To assume debt can be refinanced, rolled over, or otherwise paid from </w:t>
      </w:r>
      <w:r>
        <w:rPr>
          <w:color w:val="231F20"/>
          <w:spacing w:val="-2"/>
        </w:rPr>
        <w:t>current</w:t>
      </w:r>
      <w:r>
        <w:rPr>
          <w:color w:val="231F20"/>
          <w:spacing w:val="-9"/>
        </w:rPr>
        <w:t> </w:t>
      </w:r>
      <w:r>
        <w:rPr>
          <w:color w:val="231F20"/>
          <w:spacing w:val="-2"/>
        </w:rPr>
        <w:t>operations</w:t>
      </w:r>
      <w:r>
        <w:rPr>
          <w:color w:val="231F20"/>
          <w:spacing w:val="-9"/>
        </w:rPr>
        <w:t> </w:t>
      </w:r>
      <w:r>
        <w:rPr>
          <w:color w:val="231F20"/>
          <w:spacing w:val="-2"/>
        </w:rPr>
        <w:t>is</w:t>
      </w:r>
      <w:r>
        <w:rPr>
          <w:color w:val="231F20"/>
          <w:spacing w:val="-9"/>
        </w:rPr>
        <w:t> </w:t>
      </w:r>
      <w:r>
        <w:rPr>
          <w:color w:val="231F20"/>
          <w:spacing w:val="-2"/>
        </w:rPr>
        <w:t>risky.</w:t>
      </w:r>
      <w:r>
        <w:rPr>
          <w:color w:val="231F20"/>
          <w:spacing w:val="-9"/>
        </w:rPr>
        <w:t> </w:t>
      </w:r>
      <w:r>
        <w:rPr>
          <w:color w:val="231F20"/>
          <w:spacing w:val="-2"/>
        </w:rPr>
        <w:t>Rather,</w:t>
      </w:r>
      <w:r>
        <w:rPr>
          <w:color w:val="231F20"/>
          <w:spacing w:val="-9"/>
        </w:rPr>
        <w:t> </w:t>
      </w:r>
      <w:r>
        <w:rPr>
          <w:color w:val="231F20"/>
          <w:spacing w:val="-2"/>
        </w:rPr>
        <w:t>we</w:t>
      </w:r>
      <w:r>
        <w:rPr>
          <w:color w:val="231F20"/>
          <w:spacing w:val="-9"/>
        </w:rPr>
        <w:t> </w:t>
      </w:r>
      <w:r>
        <w:rPr>
          <w:color w:val="231F20"/>
          <w:spacing w:val="-2"/>
        </w:rPr>
        <w:t>must</w:t>
      </w:r>
      <w:r>
        <w:rPr>
          <w:color w:val="231F20"/>
          <w:spacing w:val="-9"/>
        </w:rPr>
        <w:t> </w:t>
      </w:r>
      <w:r>
        <w:rPr>
          <w:color w:val="231F20"/>
          <w:spacing w:val="-2"/>
        </w:rPr>
        <w:t>recognize</w:t>
      </w:r>
      <w:r>
        <w:rPr>
          <w:color w:val="231F20"/>
          <w:spacing w:val="-9"/>
        </w:rPr>
        <w:t> </w:t>
      </w:r>
      <w:r>
        <w:rPr>
          <w:color w:val="231F20"/>
          <w:spacing w:val="-2"/>
        </w:rPr>
        <w:t>debt</w:t>
      </w:r>
      <w:r>
        <w:rPr>
          <w:color w:val="231F20"/>
          <w:spacing w:val="-9"/>
        </w:rPr>
        <w:t> </w:t>
      </w:r>
      <w:r>
        <w:rPr>
          <w:color w:val="231F20"/>
          <w:spacing w:val="-2"/>
        </w:rPr>
        <w:t>repayment</w:t>
      </w:r>
      <w:r>
        <w:rPr>
          <w:color w:val="231F20"/>
          <w:spacing w:val="-9"/>
        </w:rPr>
        <w:t> </w:t>
      </w:r>
      <w:r>
        <w:rPr>
          <w:color w:val="231F20"/>
          <w:spacing w:val="-2"/>
        </w:rPr>
        <w:t>require- </w:t>
      </w:r>
      <w:r>
        <w:rPr>
          <w:color w:val="231F20"/>
          <w:w w:val="90"/>
        </w:rPr>
        <w:t>ments and their timing in analysis of long-term solvency. Including sinking fund or </w:t>
      </w:r>
      <w:r>
        <w:rPr>
          <w:color w:val="231F20"/>
          <w:spacing w:val="-6"/>
        </w:rPr>
        <w:t>other early repayment requirements in fixed charges is a way of recognizing these obligations. Another way is applying debt repayment requirements over a period </w:t>
      </w:r>
      <w:r>
        <w:rPr>
          <w:color w:val="231F20"/>
          <w:spacing w:val="-4"/>
        </w:rPr>
        <w:t>of</w:t>
      </w:r>
      <w:r>
        <w:rPr>
          <w:color w:val="231F20"/>
          <w:spacing w:val="-9"/>
        </w:rPr>
        <w:t> </w:t>
      </w:r>
      <w:r>
        <w:rPr>
          <w:color w:val="231F20"/>
          <w:spacing w:val="-4"/>
        </w:rPr>
        <w:t>5</w:t>
      </w:r>
      <w:r>
        <w:rPr>
          <w:color w:val="231F20"/>
          <w:spacing w:val="-8"/>
        </w:rPr>
        <w:t> </w:t>
      </w:r>
      <w:r>
        <w:rPr>
          <w:color w:val="231F20"/>
          <w:spacing w:val="-4"/>
        </w:rPr>
        <w:t>to</w:t>
      </w:r>
      <w:r>
        <w:rPr>
          <w:color w:val="231F20"/>
          <w:spacing w:val="-9"/>
        </w:rPr>
        <w:t> </w:t>
      </w:r>
      <w:r>
        <w:rPr>
          <w:color w:val="231F20"/>
          <w:spacing w:val="-4"/>
        </w:rPr>
        <w:t>10</w:t>
      </w:r>
      <w:r>
        <w:rPr>
          <w:color w:val="231F20"/>
          <w:spacing w:val="-8"/>
        </w:rPr>
        <w:t> </w:t>
      </w:r>
      <w:r>
        <w:rPr>
          <w:color w:val="231F20"/>
          <w:spacing w:val="-4"/>
        </w:rPr>
        <w:t>years</w:t>
      </w:r>
      <w:r>
        <w:rPr>
          <w:color w:val="231F20"/>
          <w:spacing w:val="-9"/>
        </w:rPr>
        <w:t> </w:t>
      </w:r>
      <w:r>
        <w:rPr>
          <w:color w:val="231F20"/>
          <w:spacing w:val="-4"/>
        </w:rPr>
        <w:t>into</w:t>
      </w:r>
      <w:r>
        <w:rPr>
          <w:color w:val="231F20"/>
          <w:spacing w:val="-8"/>
        </w:rPr>
        <w:t> </w:t>
      </w:r>
      <w:r>
        <w:rPr>
          <w:color w:val="231F20"/>
          <w:spacing w:val="-4"/>
        </w:rPr>
        <w:t>the</w:t>
      </w:r>
      <w:r>
        <w:rPr>
          <w:color w:val="231F20"/>
          <w:spacing w:val="-9"/>
        </w:rPr>
        <w:t> </w:t>
      </w:r>
      <w:r>
        <w:rPr>
          <w:color w:val="231F20"/>
          <w:spacing w:val="-4"/>
        </w:rPr>
        <w:t>future</w:t>
      </w:r>
      <w:r>
        <w:rPr>
          <w:color w:val="231F20"/>
          <w:spacing w:val="-8"/>
        </w:rPr>
        <w:t> </w:t>
      </w:r>
      <w:r>
        <w:rPr>
          <w:color w:val="231F20"/>
          <w:spacing w:val="-4"/>
        </w:rPr>
        <w:t>and</w:t>
      </w:r>
      <w:r>
        <w:rPr>
          <w:color w:val="231F20"/>
          <w:spacing w:val="-9"/>
        </w:rPr>
        <w:t> </w:t>
      </w:r>
      <w:r>
        <w:rPr>
          <w:color w:val="231F20"/>
          <w:spacing w:val="-4"/>
        </w:rPr>
        <w:t>relating</w:t>
      </w:r>
      <w:r>
        <w:rPr>
          <w:color w:val="231F20"/>
          <w:spacing w:val="-8"/>
        </w:rPr>
        <w:t> </w:t>
      </w:r>
      <w:r>
        <w:rPr>
          <w:color w:val="231F20"/>
          <w:spacing w:val="-4"/>
        </w:rPr>
        <w:t>these</w:t>
      </w:r>
      <w:r>
        <w:rPr>
          <w:color w:val="231F20"/>
          <w:spacing w:val="-9"/>
        </w:rPr>
        <w:t> </w:t>
      </w:r>
      <w:r>
        <w:rPr>
          <w:color w:val="231F20"/>
          <w:spacing w:val="-4"/>
        </w:rPr>
        <w:t>to</w:t>
      </w:r>
      <w:r>
        <w:rPr>
          <w:color w:val="231F20"/>
          <w:spacing w:val="-8"/>
        </w:rPr>
        <w:t> </w:t>
      </w:r>
      <w:r>
        <w:rPr>
          <w:color w:val="231F20"/>
          <w:spacing w:val="-4"/>
        </w:rPr>
        <w:t>after-tax</w:t>
      </w:r>
      <w:r>
        <w:rPr>
          <w:color w:val="231F20"/>
          <w:spacing w:val="-9"/>
        </w:rPr>
        <w:t> </w:t>
      </w:r>
      <w:r>
        <w:rPr>
          <w:color w:val="231F20"/>
          <w:spacing w:val="-4"/>
        </w:rPr>
        <w:t>funds</w:t>
      </w:r>
      <w:r>
        <w:rPr>
          <w:color w:val="231F20"/>
          <w:spacing w:val="-8"/>
        </w:rPr>
        <w:t> </w:t>
      </w:r>
      <w:r>
        <w:rPr>
          <w:color w:val="231F20"/>
          <w:spacing w:val="-4"/>
        </w:rPr>
        <w:t>expected</w:t>
      </w:r>
      <w:r>
        <w:rPr>
          <w:color w:val="231F20"/>
          <w:spacing w:val="-9"/>
        </w:rPr>
        <w:t> </w:t>
      </w:r>
      <w:r>
        <w:rPr>
          <w:color w:val="231F20"/>
          <w:spacing w:val="-4"/>
        </w:rPr>
        <w:t>to</w:t>
      </w:r>
      <w:r>
        <w:rPr>
          <w:color w:val="231F20"/>
          <w:spacing w:val="-8"/>
        </w:rPr>
        <w:t> </w:t>
      </w:r>
      <w:r>
        <w:rPr>
          <w:color w:val="231F20"/>
          <w:spacing w:val="-4"/>
        </w:rPr>
        <w:t>be </w:t>
      </w:r>
      <w:r>
        <w:rPr>
          <w:color w:val="231F20"/>
        </w:rPr>
        <w:t>available</w:t>
      </w:r>
      <w:r>
        <w:rPr>
          <w:color w:val="231F20"/>
          <w:spacing w:val="-13"/>
        </w:rPr>
        <w:t> </w:t>
      </w:r>
      <w:r>
        <w:rPr>
          <w:color w:val="231F20"/>
        </w:rPr>
        <w:t>from</w:t>
      </w:r>
      <w:r>
        <w:rPr>
          <w:color w:val="231F20"/>
          <w:spacing w:val="-12"/>
        </w:rPr>
        <w:t> </w:t>
      </w:r>
      <w:r>
        <w:rPr>
          <w:color w:val="231F20"/>
        </w:rPr>
        <w:t>operations.</w:t>
      </w:r>
    </w:p>
    <w:p>
      <w:pPr>
        <w:pStyle w:val="BodyText"/>
        <w:spacing w:before="12"/>
        <w:rPr>
          <w:sz w:val="25"/>
        </w:rPr>
      </w:pPr>
    </w:p>
    <w:p>
      <w:pPr>
        <w:pStyle w:val="BodyText"/>
        <w:spacing w:line="232" w:lineRule="auto"/>
        <w:ind w:left="2882" w:right="1424"/>
        <w:jc w:val="both"/>
      </w:pPr>
      <w:r>
        <w:rPr>
          <w:rFonts w:ascii="Trebuchet MS"/>
          <w:b/>
          <w:color w:val="231F20"/>
          <w:spacing w:val="-6"/>
        </w:rPr>
        <w:t>Guarantees</w:t>
      </w:r>
      <w:r>
        <w:rPr>
          <w:rFonts w:ascii="Trebuchet MS"/>
          <w:b/>
          <w:color w:val="231F20"/>
          <w:spacing w:val="-10"/>
        </w:rPr>
        <w:t> </w:t>
      </w:r>
      <w:r>
        <w:rPr>
          <w:rFonts w:ascii="Trebuchet MS"/>
          <w:b/>
          <w:color w:val="231F20"/>
          <w:spacing w:val="-6"/>
        </w:rPr>
        <w:t>to</w:t>
      </w:r>
      <w:r>
        <w:rPr>
          <w:rFonts w:ascii="Trebuchet MS"/>
          <w:b/>
          <w:color w:val="231F20"/>
          <w:spacing w:val="-9"/>
        </w:rPr>
        <w:t> </w:t>
      </w:r>
      <w:r>
        <w:rPr>
          <w:rFonts w:ascii="Trebuchet MS"/>
          <w:b/>
          <w:color w:val="231F20"/>
          <w:spacing w:val="-6"/>
        </w:rPr>
        <w:t>Pay</w:t>
      </w:r>
      <w:r>
        <w:rPr>
          <w:rFonts w:ascii="Trebuchet MS"/>
          <w:b/>
          <w:color w:val="231F20"/>
          <w:spacing w:val="-9"/>
        </w:rPr>
        <w:t> </w:t>
      </w:r>
      <w:r>
        <w:rPr>
          <w:rFonts w:ascii="Trebuchet MS"/>
          <w:b/>
          <w:color w:val="231F20"/>
          <w:spacing w:val="-6"/>
        </w:rPr>
        <w:t>Fixed</w:t>
      </w:r>
      <w:r>
        <w:rPr>
          <w:rFonts w:ascii="Trebuchet MS"/>
          <w:b/>
          <w:color w:val="231F20"/>
          <w:spacing w:val="-9"/>
        </w:rPr>
        <w:t> </w:t>
      </w:r>
      <w:r>
        <w:rPr>
          <w:rFonts w:ascii="Trebuchet MS"/>
          <w:b/>
          <w:color w:val="231F20"/>
          <w:spacing w:val="-6"/>
        </w:rPr>
        <w:t>Charges.</w:t>
      </w:r>
      <w:r>
        <w:rPr>
          <w:rFonts w:ascii="Trebuchet MS"/>
          <w:b/>
          <w:color w:val="231F20"/>
          <w:spacing w:val="-9"/>
        </w:rPr>
        <w:t> </w:t>
      </w:r>
      <w:r>
        <w:rPr>
          <w:color w:val="231F20"/>
          <w:spacing w:val="-6"/>
        </w:rPr>
        <w:t>Guarantees to</w:t>
      </w:r>
      <w:r>
        <w:rPr>
          <w:color w:val="231F20"/>
          <w:spacing w:val="-7"/>
        </w:rPr>
        <w:t> </w:t>
      </w:r>
      <w:r>
        <w:rPr>
          <w:color w:val="231F20"/>
          <w:spacing w:val="-6"/>
        </w:rPr>
        <w:t>pay fixed</w:t>
      </w:r>
      <w:r>
        <w:rPr>
          <w:color w:val="231F20"/>
          <w:spacing w:val="-7"/>
        </w:rPr>
        <w:t> </w:t>
      </w:r>
      <w:r>
        <w:rPr>
          <w:color w:val="231F20"/>
          <w:spacing w:val="-6"/>
        </w:rPr>
        <w:t>charges of</w:t>
      </w:r>
      <w:r>
        <w:rPr>
          <w:color w:val="231F20"/>
          <w:spacing w:val="-7"/>
        </w:rPr>
        <w:t> </w:t>
      </w:r>
      <w:r>
        <w:rPr>
          <w:color w:val="231F20"/>
          <w:spacing w:val="-6"/>
        </w:rPr>
        <w:t>unconsolidated subsidiaries or of unaffiliated persons (entities) should be added to fixed charges if the </w:t>
      </w:r>
      <w:r>
        <w:rPr>
          <w:color w:val="231F20"/>
          <w:spacing w:val="-2"/>
        </w:rPr>
        <w:t>requirement</w:t>
      </w:r>
      <w:r>
        <w:rPr>
          <w:color w:val="231F20"/>
          <w:spacing w:val="-11"/>
        </w:rPr>
        <w:t> </w:t>
      </w:r>
      <w:r>
        <w:rPr>
          <w:color w:val="231F20"/>
          <w:spacing w:val="-2"/>
        </w:rPr>
        <w:t>to</w:t>
      </w:r>
      <w:r>
        <w:rPr>
          <w:color w:val="231F20"/>
          <w:spacing w:val="-10"/>
        </w:rPr>
        <w:t> </w:t>
      </w:r>
      <w:r>
        <w:rPr>
          <w:color w:val="231F20"/>
          <w:spacing w:val="-2"/>
        </w:rPr>
        <w:t>honor</w:t>
      </w:r>
      <w:r>
        <w:rPr>
          <w:color w:val="231F20"/>
          <w:spacing w:val="-11"/>
        </w:rPr>
        <w:t> </w:t>
      </w:r>
      <w:r>
        <w:rPr>
          <w:color w:val="231F20"/>
          <w:spacing w:val="-2"/>
        </w:rPr>
        <w:t>the</w:t>
      </w:r>
      <w:r>
        <w:rPr>
          <w:color w:val="231F20"/>
          <w:spacing w:val="-10"/>
        </w:rPr>
        <w:t> </w:t>
      </w:r>
      <w:r>
        <w:rPr>
          <w:color w:val="231F20"/>
          <w:spacing w:val="-2"/>
        </w:rPr>
        <w:t>guarantee</w:t>
      </w:r>
      <w:r>
        <w:rPr>
          <w:color w:val="231F20"/>
          <w:spacing w:val="-11"/>
        </w:rPr>
        <w:t> </w:t>
      </w:r>
      <w:r>
        <w:rPr>
          <w:color w:val="231F20"/>
          <w:spacing w:val="-2"/>
        </w:rPr>
        <w:t>appears</w:t>
      </w:r>
      <w:r>
        <w:rPr>
          <w:color w:val="231F20"/>
          <w:spacing w:val="-10"/>
        </w:rPr>
        <w:t> </w:t>
      </w:r>
      <w:r>
        <w:rPr>
          <w:color w:val="231F20"/>
          <w:spacing w:val="-2"/>
        </w:rPr>
        <w:t>imminent.</w:t>
      </w:r>
    </w:p>
    <w:p>
      <w:pPr>
        <w:spacing w:after="0" w:line="232" w:lineRule="auto"/>
        <w:jc w:val="both"/>
        <w:sectPr>
          <w:pgSz w:w="11510" w:h="14400"/>
          <w:pgMar w:header="0" w:footer="0" w:top="920" w:bottom="280" w:left="0" w:right="0"/>
        </w:sectPr>
      </w:pPr>
    </w:p>
    <w:p>
      <w:pPr>
        <w:pStyle w:val="BodyText"/>
        <w:spacing w:before="3"/>
        <w:rPr>
          <w:sz w:val="15"/>
        </w:rPr>
      </w:pPr>
    </w:p>
    <w:p>
      <w:pPr>
        <w:pStyle w:val="BodyText"/>
        <w:spacing w:line="230" w:lineRule="auto" w:before="110"/>
        <w:ind w:left="1442" w:right="2863"/>
        <w:jc w:val="both"/>
      </w:pPr>
      <w:r>
        <w:rPr>
          <w:rFonts w:ascii="Trebuchet MS"/>
          <w:b/>
          <w:color w:val="231F20"/>
          <w:spacing w:val="-6"/>
        </w:rPr>
        <w:t>Other</w:t>
      </w:r>
      <w:r>
        <w:rPr>
          <w:rFonts w:ascii="Trebuchet MS"/>
          <w:b/>
          <w:color w:val="231F20"/>
          <w:spacing w:val="-10"/>
        </w:rPr>
        <w:t> </w:t>
      </w:r>
      <w:r>
        <w:rPr>
          <w:rFonts w:ascii="Trebuchet MS"/>
          <w:b/>
          <w:color w:val="231F20"/>
          <w:spacing w:val="-6"/>
        </w:rPr>
        <w:t>Fixed</w:t>
      </w:r>
      <w:r>
        <w:rPr>
          <w:rFonts w:ascii="Trebuchet MS"/>
          <w:b/>
          <w:color w:val="231F20"/>
          <w:spacing w:val="-9"/>
        </w:rPr>
        <w:t> </w:t>
      </w:r>
      <w:r>
        <w:rPr>
          <w:rFonts w:ascii="Trebuchet MS"/>
          <w:b/>
          <w:color w:val="231F20"/>
          <w:spacing w:val="-6"/>
        </w:rPr>
        <w:t>Charges.</w:t>
      </w:r>
      <w:r>
        <w:rPr>
          <w:rFonts w:ascii="Trebuchet MS"/>
          <w:b/>
          <w:color w:val="231F20"/>
          <w:spacing w:val="-9"/>
        </w:rPr>
        <w:t> </w:t>
      </w:r>
      <w:r>
        <w:rPr>
          <w:color w:val="231F20"/>
          <w:spacing w:val="-6"/>
        </w:rPr>
        <w:t>While interest</w:t>
      </w:r>
      <w:r>
        <w:rPr>
          <w:color w:val="231F20"/>
          <w:spacing w:val="-7"/>
        </w:rPr>
        <w:t> </w:t>
      </w:r>
      <w:r>
        <w:rPr>
          <w:color w:val="231F20"/>
          <w:spacing w:val="-6"/>
        </w:rPr>
        <w:t>payments and</w:t>
      </w:r>
      <w:r>
        <w:rPr>
          <w:color w:val="231F20"/>
          <w:spacing w:val="-7"/>
        </w:rPr>
        <w:t> </w:t>
      </w:r>
      <w:r>
        <w:rPr>
          <w:color w:val="231F20"/>
          <w:spacing w:val="-6"/>
        </w:rPr>
        <w:t>principal repayment</w:t>
      </w:r>
      <w:r>
        <w:rPr>
          <w:color w:val="231F20"/>
          <w:spacing w:val="-7"/>
        </w:rPr>
        <w:t> </w:t>
      </w:r>
      <w:r>
        <w:rPr>
          <w:color w:val="231F20"/>
          <w:spacing w:val="-6"/>
        </w:rPr>
        <w:t>requirements </w:t>
      </w:r>
      <w:r>
        <w:rPr>
          <w:color w:val="231F20"/>
          <w:spacing w:val="-4"/>
        </w:rPr>
        <w:t>are</w:t>
      </w:r>
      <w:r>
        <w:rPr>
          <w:color w:val="231F20"/>
          <w:spacing w:val="-8"/>
        </w:rPr>
        <w:t> </w:t>
      </w:r>
      <w:r>
        <w:rPr>
          <w:color w:val="231F20"/>
          <w:spacing w:val="-4"/>
        </w:rPr>
        <w:t>the</w:t>
      </w:r>
      <w:r>
        <w:rPr>
          <w:color w:val="231F20"/>
          <w:spacing w:val="-8"/>
        </w:rPr>
        <w:t> </w:t>
      </w:r>
      <w:r>
        <w:rPr>
          <w:color w:val="231F20"/>
          <w:spacing w:val="-4"/>
        </w:rPr>
        <w:t>fixed</w:t>
      </w:r>
      <w:r>
        <w:rPr>
          <w:color w:val="231F20"/>
          <w:spacing w:val="-8"/>
        </w:rPr>
        <w:t> </w:t>
      </w:r>
      <w:r>
        <w:rPr>
          <w:color w:val="231F20"/>
          <w:spacing w:val="-4"/>
        </w:rPr>
        <w:t>charges</w:t>
      </w:r>
      <w:r>
        <w:rPr>
          <w:color w:val="231F20"/>
          <w:spacing w:val="-8"/>
        </w:rPr>
        <w:t> </w:t>
      </w:r>
      <w:r>
        <w:rPr>
          <w:color w:val="231F20"/>
          <w:spacing w:val="-4"/>
        </w:rPr>
        <w:t>most</w:t>
      </w:r>
      <w:r>
        <w:rPr>
          <w:color w:val="231F20"/>
          <w:spacing w:val="-8"/>
        </w:rPr>
        <w:t> </w:t>
      </w:r>
      <w:r>
        <w:rPr>
          <w:color w:val="231F20"/>
          <w:spacing w:val="-4"/>
        </w:rPr>
        <w:t>directly</w:t>
      </w:r>
      <w:r>
        <w:rPr>
          <w:color w:val="231F20"/>
          <w:spacing w:val="-8"/>
        </w:rPr>
        <w:t> </w:t>
      </w:r>
      <w:r>
        <w:rPr>
          <w:color w:val="231F20"/>
          <w:spacing w:val="-4"/>
        </w:rPr>
        <w:t>related</w:t>
      </w:r>
      <w:r>
        <w:rPr>
          <w:color w:val="231F20"/>
          <w:spacing w:val="-8"/>
        </w:rPr>
        <w:t> </w:t>
      </w:r>
      <w:r>
        <w:rPr>
          <w:color w:val="231F20"/>
          <w:spacing w:val="-4"/>
        </w:rPr>
        <w:t>to</w:t>
      </w:r>
      <w:r>
        <w:rPr>
          <w:color w:val="231F20"/>
          <w:spacing w:val="-8"/>
        </w:rPr>
        <w:t> </w:t>
      </w:r>
      <w:r>
        <w:rPr>
          <w:color w:val="231F20"/>
          <w:spacing w:val="-4"/>
        </w:rPr>
        <w:t>the</w:t>
      </w:r>
      <w:r>
        <w:rPr>
          <w:color w:val="231F20"/>
          <w:spacing w:val="-8"/>
        </w:rPr>
        <w:t> </w:t>
      </w:r>
      <w:r>
        <w:rPr>
          <w:color w:val="231F20"/>
          <w:spacing w:val="-4"/>
        </w:rPr>
        <w:t>incurrence</w:t>
      </w:r>
      <w:r>
        <w:rPr>
          <w:color w:val="231F20"/>
          <w:spacing w:val="-8"/>
        </w:rPr>
        <w:t> </w:t>
      </w:r>
      <w:r>
        <w:rPr>
          <w:color w:val="231F20"/>
          <w:spacing w:val="-4"/>
        </w:rPr>
        <w:t>of</w:t>
      </w:r>
      <w:r>
        <w:rPr>
          <w:color w:val="231F20"/>
          <w:spacing w:val="-8"/>
        </w:rPr>
        <w:t> </w:t>
      </w:r>
      <w:r>
        <w:rPr>
          <w:color w:val="231F20"/>
          <w:spacing w:val="-4"/>
        </w:rPr>
        <w:t>debt,</w:t>
      </w:r>
      <w:r>
        <w:rPr>
          <w:color w:val="231F20"/>
          <w:spacing w:val="-8"/>
        </w:rPr>
        <w:t> </w:t>
      </w:r>
      <w:r>
        <w:rPr>
          <w:color w:val="231F20"/>
          <w:spacing w:val="-4"/>
        </w:rPr>
        <w:t>there</w:t>
      </w:r>
      <w:r>
        <w:rPr>
          <w:color w:val="231F20"/>
          <w:spacing w:val="-8"/>
        </w:rPr>
        <w:t> </w:t>
      </w:r>
      <w:r>
        <w:rPr>
          <w:color w:val="231F20"/>
          <w:spacing w:val="-4"/>
        </w:rPr>
        <w:t>is</w:t>
      </w:r>
      <w:r>
        <w:rPr>
          <w:color w:val="231F20"/>
          <w:spacing w:val="-8"/>
        </w:rPr>
        <w:t> </w:t>
      </w:r>
      <w:r>
        <w:rPr>
          <w:color w:val="231F20"/>
          <w:spacing w:val="-4"/>
        </w:rPr>
        <w:t>no</w:t>
      </w:r>
      <w:r>
        <w:rPr>
          <w:color w:val="231F20"/>
          <w:spacing w:val="-8"/>
        </w:rPr>
        <w:t> </w:t>
      </w:r>
      <w:r>
        <w:rPr>
          <w:color w:val="231F20"/>
          <w:spacing w:val="-4"/>
        </w:rPr>
        <w:t>reason </w:t>
      </w:r>
      <w:r>
        <w:rPr>
          <w:color w:val="231F20"/>
          <w:spacing w:val="-6"/>
        </w:rPr>
        <w:t>to restrict our analysis of long-term solvency to these charges or commitments. A thor- </w:t>
      </w:r>
      <w:r>
        <w:rPr>
          <w:color w:val="231F20"/>
          <w:spacing w:val="-8"/>
        </w:rPr>
        <w:t>ough</w:t>
      </w:r>
      <w:r>
        <w:rPr>
          <w:color w:val="231F20"/>
        </w:rPr>
        <w:t> </w:t>
      </w:r>
      <w:r>
        <w:rPr>
          <w:color w:val="231F20"/>
          <w:spacing w:val="-8"/>
        </w:rPr>
        <w:t>analysis</w:t>
      </w:r>
      <w:r>
        <w:rPr>
          <w:color w:val="231F20"/>
        </w:rPr>
        <w:t> </w:t>
      </w:r>
      <w:r>
        <w:rPr>
          <w:color w:val="231F20"/>
          <w:spacing w:val="-8"/>
        </w:rPr>
        <w:t>of</w:t>
      </w:r>
      <w:r>
        <w:rPr>
          <w:color w:val="231F20"/>
        </w:rPr>
        <w:t> </w:t>
      </w:r>
      <w:r>
        <w:rPr>
          <w:color w:val="231F20"/>
          <w:spacing w:val="-8"/>
        </w:rPr>
        <w:t>fixed</w:t>
      </w:r>
      <w:r>
        <w:rPr>
          <w:color w:val="231F20"/>
        </w:rPr>
        <w:t> </w:t>
      </w:r>
      <w:r>
        <w:rPr>
          <w:color w:val="231F20"/>
          <w:spacing w:val="-8"/>
        </w:rPr>
        <w:t>charges</w:t>
      </w:r>
      <w:r>
        <w:rPr>
          <w:color w:val="231F20"/>
        </w:rPr>
        <w:t> </w:t>
      </w:r>
      <w:r>
        <w:rPr>
          <w:color w:val="231F20"/>
          <w:spacing w:val="-8"/>
        </w:rPr>
        <w:t>should</w:t>
      </w:r>
      <w:r>
        <w:rPr>
          <w:color w:val="231F20"/>
        </w:rPr>
        <w:t> </w:t>
      </w:r>
      <w:r>
        <w:rPr>
          <w:color w:val="231F20"/>
          <w:spacing w:val="-8"/>
        </w:rPr>
        <w:t>include</w:t>
      </w:r>
      <w:r>
        <w:rPr>
          <w:color w:val="231F20"/>
        </w:rPr>
        <w:t> </w:t>
      </w:r>
      <w:r>
        <w:rPr>
          <w:color w:val="231F20"/>
          <w:spacing w:val="-8"/>
        </w:rPr>
        <w:t>all</w:t>
      </w:r>
      <w:r>
        <w:rPr>
          <w:color w:val="231F20"/>
        </w:rPr>
        <w:t> </w:t>
      </w:r>
      <w:r>
        <w:rPr>
          <w:color w:val="231F20"/>
          <w:spacing w:val="-8"/>
        </w:rPr>
        <w:t>long-term</w:t>
      </w:r>
      <w:r>
        <w:rPr>
          <w:color w:val="231F20"/>
        </w:rPr>
        <w:t> </w:t>
      </w:r>
      <w:r>
        <w:rPr>
          <w:color w:val="231F20"/>
          <w:spacing w:val="-8"/>
        </w:rPr>
        <w:t>rental</w:t>
      </w:r>
      <w:r>
        <w:rPr>
          <w:color w:val="231F20"/>
        </w:rPr>
        <w:t> </w:t>
      </w:r>
      <w:r>
        <w:rPr>
          <w:color w:val="231F20"/>
          <w:spacing w:val="-8"/>
        </w:rPr>
        <w:t>payment</w:t>
      </w:r>
      <w:r>
        <w:rPr>
          <w:color w:val="231F20"/>
        </w:rPr>
        <w:t> </w:t>
      </w:r>
      <w:r>
        <w:rPr>
          <w:color w:val="231F20"/>
          <w:spacing w:val="-8"/>
        </w:rPr>
        <w:t>obligations</w:t>
      </w:r>
      <w:r>
        <w:rPr>
          <w:color w:val="231F20"/>
          <w:spacing w:val="-8"/>
          <w:position w:val="7"/>
          <w:sz w:val="13"/>
        </w:rPr>
        <w:t>5</w:t>
      </w:r>
      <w:r>
        <w:rPr>
          <w:color w:val="231F20"/>
          <w:spacing w:val="40"/>
          <w:position w:val="7"/>
          <w:sz w:val="13"/>
        </w:rPr>
        <w:t> </w:t>
      </w:r>
      <w:r>
        <w:rPr>
          <w:color w:val="231F20"/>
          <w:spacing w:val="-6"/>
        </w:rPr>
        <w:t>(not</w:t>
      </w:r>
      <w:r>
        <w:rPr>
          <w:color w:val="231F20"/>
          <w:spacing w:val="-7"/>
        </w:rPr>
        <w:t> </w:t>
      </w:r>
      <w:r>
        <w:rPr>
          <w:color w:val="231F20"/>
          <w:spacing w:val="-6"/>
        </w:rPr>
        <w:t>only the</w:t>
      </w:r>
      <w:r>
        <w:rPr>
          <w:color w:val="231F20"/>
          <w:spacing w:val="-7"/>
        </w:rPr>
        <w:t> </w:t>
      </w:r>
      <w:r>
        <w:rPr>
          <w:color w:val="231F20"/>
          <w:spacing w:val="-6"/>
        </w:rPr>
        <w:t>interest portion),</w:t>
      </w:r>
      <w:r>
        <w:rPr>
          <w:color w:val="231F20"/>
          <w:spacing w:val="-7"/>
        </w:rPr>
        <w:t> </w:t>
      </w:r>
      <w:r>
        <w:rPr>
          <w:color w:val="231F20"/>
          <w:spacing w:val="-6"/>
        </w:rPr>
        <w:t>and especially</w:t>
      </w:r>
      <w:r>
        <w:rPr>
          <w:color w:val="231F20"/>
          <w:spacing w:val="-7"/>
        </w:rPr>
        <w:t> </w:t>
      </w:r>
      <w:r>
        <w:rPr>
          <w:color w:val="231F20"/>
          <w:spacing w:val="-6"/>
        </w:rPr>
        <w:t>those rentals</w:t>
      </w:r>
      <w:r>
        <w:rPr>
          <w:color w:val="231F20"/>
          <w:spacing w:val="-7"/>
        </w:rPr>
        <w:t> </w:t>
      </w:r>
      <w:r>
        <w:rPr>
          <w:color w:val="231F20"/>
          <w:spacing w:val="-6"/>
        </w:rPr>
        <w:t>that must</w:t>
      </w:r>
      <w:r>
        <w:rPr>
          <w:color w:val="231F20"/>
          <w:spacing w:val="-7"/>
        </w:rPr>
        <w:t> </w:t>
      </w:r>
      <w:r>
        <w:rPr>
          <w:color w:val="231F20"/>
          <w:spacing w:val="-6"/>
        </w:rPr>
        <w:t>be met</w:t>
      </w:r>
      <w:r>
        <w:rPr>
          <w:color w:val="231F20"/>
          <w:spacing w:val="-7"/>
        </w:rPr>
        <w:t> </w:t>
      </w:r>
      <w:r>
        <w:rPr>
          <w:color w:val="231F20"/>
          <w:spacing w:val="-6"/>
        </w:rPr>
        <w:t>under non- </w:t>
      </w:r>
      <w:r>
        <w:rPr>
          <w:color w:val="231F20"/>
          <w:spacing w:val="-4"/>
        </w:rPr>
        <w:t>cancelable</w:t>
      </w:r>
      <w:r>
        <w:rPr>
          <w:color w:val="231F20"/>
          <w:spacing w:val="-7"/>
        </w:rPr>
        <w:t> </w:t>
      </w:r>
      <w:r>
        <w:rPr>
          <w:color w:val="231F20"/>
          <w:spacing w:val="-4"/>
        </w:rPr>
        <w:t>leases.</w:t>
      </w:r>
      <w:r>
        <w:rPr>
          <w:color w:val="231F20"/>
          <w:spacing w:val="-7"/>
        </w:rPr>
        <w:t> </w:t>
      </w:r>
      <w:r>
        <w:rPr>
          <w:color w:val="231F20"/>
          <w:spacing w:val="-4"/>
        </w:rPr>
        <w:t>The</w:t>
      </w:r>
      <w:r>
        <w:rPr>
          <w:color w:val="231F20"/>
          <w:spacing w:val="-7"/>
        </w:rPr>
        <w:t> </w:t>
      </w:r>
      <w:r>
        <w:rPr>
          <w:color w:val="231F20"/>
          <w:spacing w:val="-4"/>
        </w:rPr>
        <w:t>reason</w:t>
      </w:r>
      <w:r>
        <w:rPr>
          <w:color w:val="231F20"/>
          <w:spacing w:val="-7"/>
        </w:rPr>
        <w:t> </w:t>
      </w:r>
      <w:r>
        <w:rPr>
          <w:color w:val="231F20"/>
          <w:spacing w:val="-4"/>
        </w:rPr>
        <w:t>short-term</w:t>
      </w:r>
      <w:r>
        <w:rPr>
          <w:color w:val="231F20"/>
          <w:spacing w:val="-7"/>
        </w:rPr>
        <w:t> </w:t>
      </w:r>
      <w:r>
        <w:rPr>
          <w:color w:val="231F20"/>
          <w:spacing w:val="-4"/>
        </w:rPr>
        <w:t>leases</w:t>
      </w:r>
      <w:r>
        <w:rPr>
          <w:color w:val="231F20"/>
          <w:spacing w:val="-7"/>
        </w:rPr>
        <w:t> </w:t>
      </w:r>
      <w:r>
        <w:rPr>
          <w:color w:val="231F20"/>
          <w:spacing w:val="-4"/>
        </w:rPr>
        <w:t>can</w:t>
      </w:r>
      <w:r>
        <w:rPr>
          <w:color w:val="231F20"/>
          <w:spacing w:val="-7"/>
        </w:rPr>
        <w:t> </w:t>
      </w:r>
      <w:r>
        <w:rPr>
          <w:color w:val="231F20"/>
          <w:spacing w:val="-4"/>
        </w:rPr>
        <w:t>be</w:t>
      </w:r>
      <w:r>
        <w:rPr>
          <w:color w:val="231F20"/>
          <w:spacing w:val="-7"/>
        </w:rPr>
        <w:t> </w:t>
      </w:r>
      <w:r>
        <w:rPr>
          <w:color w:val="231F20"/>
          <w:spacing w:val="-4"/>
        </w:rPr>
        <w:t>excluded</w:t>
      </w:r>
      <w:r>
        <w:rPr>
          <w:color w:val="231F20"/>
          <w:spacing w:val="-7"/>
        </w:rPr>
        <w:t> </w:t>
      </w:r>
      <w:r>
        <w:rPr>
          <w:color w:val="231F20"/>
          <w:spacing w:val="-4"/>
        </w:rPr>
        <w:t>from</w:t>
      </w:r>
      <w:r>
        <w:rPr>
          <w:color w:val="231F20"/>
          <w:spacing w:val="-7"/>
        </w:rPr>
        <w:t> </w:t>
      </w:r>
      <w:r>
        <w:rPr>
          <w:color w:val="231F20"/>
          <w:spacing w:val="-4"/>
        </w:rPr>
        <w:t>consideration</w:t>
      </w:r>
      <w:r>
        <w:rPr>
          <w:color w:val="231F20"/>
          <w:spacing w:val="-7"/>
        </w:rPr>
        <w:t> </w:t>
      </w:r>
      <w:r>
        <w:rPr>
          <w:color w:val="231F20"/>
          <w:spacing w:val="-4"/>
        </w:rPr>
        <w:t>in fixed</w:t>
      </w:r>
      <w:r>
        <w:rPr>
          <w:color w:val="231F20"/>
          <w:spacing w:val="-5"/>
        </w:rPr>
        <w:t> </w:t>
      </w:r>
      <w:r>
        <w:rPr>
          <w:color w:val="231F20"/>
          <w:spacing w:val="-4"/>
        </w:rPr>
        <w:t>charges</w:t>
      </w:r>
      <w:r>
        <w:rPr>
          <w:color w:val="231F20"/>
          <w:spacing w:val="-5"/>
        </w:rPr>
        <w:t> </w:t>
      </w:r>
      <w:r>
        <w:rPr>
          <w:color w:val="231F20"/>
          <w:spacing w:val="-4"/>
        </w:rPr>
        <w:t>is</w:t>
      </w:r>
      <w:r>
        <w:rPr>
          <w:color w:val="231F20"/>
          <w:spacing w:val="-5"/>
        </w:rPr>
        <w:t> </w:t>
      </w:r>
      <w:r>
        <w:rPr>
          <w:color w:val="231F20"/>
          <w:spacing w:val="-4"/>
        </w:rPr>
        <w:t>they</w:t>
      </w:r>
      <w:r>
        <w:rPr>
          <w:color w:val="231F20"/>
          <w:spacing w:val="-5"/>
        </w:rPr>
        <w:t> </w:t>
      </w:r>
      <w:r>
        <w:rPr>
          <w:color w:val="231F20"/>
          <w:spacing w:val="-4"/>
        </w:rPr>
        <w:t>represent</w:t>
      </w:r>
      <w:r>
        <w:rPr>
          <w:color w:val="231F20"/>
          <w:spacing w:val="-5"/>
        </w:rPr>
        <w:t> </w:t>
      </w:r>
      <w:r>
        <w:rPr>
          <w:color w:val="231F20"/>
          <w:spacing w:val="-4"/>
        </w:rPr>
        <w:t>obligations</w:t>
      </w:r>
      <w:r>
        <w:rPr>
          <w:color w:val="231F20"/>
          <w:spacing w:val="-5"/>
        </w:rPr>
        <w:t> </w:t>
      </w:r>
      <w:r>
        <w:rPr>
          <w:color w:val="231F20"/>
          <w:spacing w:val="-4"/>
        </w:rPr>
        <w:t>of</w:t>
      </w:r>
      <w:r>
        <w:rPr>
          <w:color w:val="231F20"/>
          <w:spacing w:val="-5"/>
        </w:rPr>
        <w:t> </w:t>
      </w:r>
      <w:r>
        <w:rPr>
          <w:color w:val="231F20"/>
          <w:spacing w:val="-4"/>
        </w:rPr>
        <w:t>limited</w:t>
      </w:r>
      <w:r>
        <w:rPr>
          <w:color w:val="231F20"/>
          <w:spacing w:val="-5"/>
        </w:rPr>
        <w:t> </w:t>
      </w:r>
      <w:r>
        <w:rPr>
          <w:color w:val="231F20"/>
          <w:spacing w:val="-4"/>
        </w:rPr>
        <w:t>duration,</w:t>
      </w:r>
      <w:r>
        <w:rPr>
          <w:color w:val="231F20"/>
          <w:spacing w:val="-5"/>
        </w:rPr>
        <w:t> </w:t>
      </w:r>
      <w:r>
        <w:rPr>
          <w:color w:val="231F20"/>
          <w:spacing w:val="-4"/>
        </w:rPr>
        <w:t>usually</w:t>
      </w:r>
      <w:r>
        <w:rPr>
          <w:color w:val="231F20"/>
          <w:spacing w:val="-5"/>
        </w:rPr>
        <w:t> </w:t>
      </w:r>
      <w:r>
        <w:rPr>
          <w:color w:val="231F20"/>
          <w:spacing w:val="-4"/>
        </w:rPr>
        <w:t>less</w:t>
      </w:r>
      <w:r>
        <w:rPr>
          <w:color w:val="231F20"/>
          <w:spacing w:val="-5"/>
        </w:rPr>
        <w:t> </w:t>
      </w:r>
      <w:r>
        <w:rPr>
          <w:color w:val="231F20"/>
          <w:spacing w:val="-4"/>
        </w:rPr>
        <w:t>than</w:t>
      </w:r>
      <w:r>
        <w:rPr>
          <w:color w:val="231F20"/>
          <w:spacing w:val="-5"/>
        </w:rPr>
        <w:t> </w:t>
      </w:r>
      <w:r>
        <w:rPr>
          <w:color w:val="231F20"/>
          <w:spacing w:val="-4"/>
        </w:rPr>
        <w:t>three years.</w:t>
      </w:r>
      <w:r>
        <w:rPr>
          <w:color w:val="231F20"/>
          <w:spacing w:val="-9"/>
        </w:rPr>
        <w:t> </w:t>
      </w:r>
      <w:r>
        <w:rPr>
          <w:color w:val="231F20"/>
          <w:spacing w:val="-4"/>
        </w:rPr>
        <w:t>Consequently,</w:t>
      </w:r>
      <w:r>
        <w:rPr>
          <w:color w:val="231F20"/>
          <w:spacing w:val="-8"/>
        </w:rPr>
        <w:t> </w:t>
      </w:r>
      <w:r>
        <w:rPr>
          <w:color w:val="231F20"/>
          <w:spacing w:val="-4"/>
        </w:rPr>
        <w:t>these</w:t>
      </w:r>
      <w:r>
        <w:rPr>
          <w:color w:val="231F20"/>
          <w:spacing w:val="-9"/>
        </w:rPr>
        <w:t> </w:t>
      </w:r>
      <w:r>
        <w:rPr>
          <w:color w:val="231F20"/>
          <w:spacing w:val="-4"/>
        </w:rPr>
        <w:t>leases</w:t>
      </w:r>
      <w:r>
        <w:rPr>
          <w:color w:val="231F20"/>
          <w:spacing w:val="-8"/>
        </w:rPr>
        <w:t> </w:t>
      </w:r>
      <w:r>
        <w:rPr>
          <w:color w:val="231F20"/>
          <w:spacing w:val="-4"/>
        </w:rPr>
        <w:t>can</w:t>
      </w:r>
      <w:r>
        <w:rPr>
          <w:color w:val="231F20"/>
          <w:spacing w:val="-9"/>
        </w:rPr>
        <w:t> </w:t>
      </w:r>
      <w:r>
        <w:rPr>
          <w:color w:val="231F20"/>
          <w:spacing w:val="-4"/>
        </w:rPr>
        <w:t>be</w:t>
      </w:r>
      <w:r>
        <w:rPr>
          <w:color w:val="231F20"/>
          <w:spacing w:val="-8"/>
        </w:rPr>
        <w:t> </w:t>
      </w:r>
      <w:r>
        <w:rPr>
          <w:color w:val="231F20"/>
          <w:spacing w:val="-4"/>
        </w:rPr>
        <w:t>discontinued</w:t>
      </w:r>
      <w:r>
        <w:rPr>
          <w:color w:val="231F20"/>
          <w:spacing w:val="-9"/>
        </w:rPr>
        <w:t> </w:t>
      </w:r>
      <w:r>
        <w:rPr>
          <w:color w:val="231F20"/>
          <w:spacing w:val="-4"/>
        </w:rPr>
        <w:t>in</w:t>
      </w:r>
      <w:r>
        <w:rPr>
          <w:color w:val="231F20"/>
          <w:spacing w:val="-8"/>
        </w:rPr>
        <w:t> </w:t>
      </w:r>
      <w:r>
        <w:rPr>
          <w:color w:val="231F20"/>
          <w:spacing w:val="-4"/>
        </w:rPr>
        <w:t>a</w:t>
      </w:r>
      <w:r>
        <w:rPr>
          <w:color w:val="231F20"/>
          <w:spacing w:val="-9"/>
        </w:rPr>
        <w:t> </w:t>
      </w:r>
      <w:r>
        <w:rPr>
          <w:color w:val="231F20"/>
          <w:spacing w:val="-4"/>
        </w:rPr>
        <w:t>period</w:t>
      </w:r>
      <w:r>
        <w:rPr>
          <w:color w:val="231F20"/>
          <w:spacing w:val="-8"/>
        </w:rPr>
        <w:t> </w:t>
      </w:r>
      <w:r>
        <w:rPr>
          <w:color w:val="231F20"/>
          <w:spacing w:val="-4"/>
        </w:rPr>
        <w:t>of</w:t>
      </w:r>
      <w:r>
        <w:rPr>
          <w:color w:val="231F20"/>
          <w:spacing w:val="-9"/>
        </w:rPr>
        <w:t> </w:t>
      </w:r>
      <w:r>
        <w:rPr>
          <w:color w:val="231F20"/>
          <w:spacing w:val="-4"/>
        </w:rPr>
        <w:t>financial</w:t>
      </w:r>
      <w:r>
        <w:rPr>
          <w:color w:val="231F20"/>
          <w:spacing w:val="-8"/>
        </w:rPr>
        <w:t> </w:t>
      </w:r>
      <w:r>
        <w:rPr>
          <w:color w:val="231F20"/>
          <w:spacing w:val="-4"/>
        </w:rPr>
        <w:t>distress. </w:t>
      </w:r>
      <w:r>
        <w:rPr>
          <w:color w:val="231F20"/>
          <w:spacing w:val="-6"/>
        </w:rPr>
        <w:t>Our analysis must evaluate how essential these leased items are to the continued oper- </w:t>
      </w:r>
      <w:r>
        <w:rPr>
          <w:color w:val="231F20"/>
          <w:spacing w:val="-4"/>
        </w:rPr>
        <w:t>ation of the company. Additional charges not directly related to debt, but considered long-term</w:t>
      </w:r>
      <w:r>
        <w:rPr>
          <w:color w:val="231F20"/>
          <w:spacing w:val="-9"/>
        </w:rPr>
        <w:t> </w:t>
      </w:r>
      <w:r>
        <w:rPr>
          <w:color w:val="231F20"/>
          <w:spacing w:val="-4"/>
        </w:rPr>
        <w:t>commitments</w:t>
      </w:r>
      <w:r>
        <w:rPr>
          <w:color w:val="231F20"/>
          <w:spacing w:val="-8"/>
        </w:rPr>
        <w:t> </w:t>
      </w:r>
      <w:r>
        <w:rPr>
          <w:color w:val="231F20"/>
          <w:spacing w:val="-4"/>
        </w:rPr>
        <w:t>of</w:t>
      </w:r>
      <w:r>
        <w:rPr>
          <w:color w:val="231F20"/>
          <w:spacing w:val="-9"/>
        </w:rPr>
        <w:t> </w:t>
      </w:r>
      <w:r>
        <w:rPr>
          <w:color w:val="231F20"/>
          <w:spacing w:val="-4"/>
        </w:rPr>
        <w:t>a</w:t>
      </w:r>
      <w:r>
        <w:rPr>
          <w:color w:val="231F20"/>
          <w:spacing w:val="-8"/>
        </w:rPr>
        <w:t> </w:t>
      </w:r>
      <w:r>
        <w:rPr>
          <w:color w:val="231F20"/>
          <w:spacing w:val="-4"/>
        </w:rPr>
        <w:t>fixed</w:t>
      </w:r>
      <w:r>
        <w:rPr>
          <w:color w:val="231F20"/>
          <w:spacing w:val="-9"/>
        </w:rPr>
        <w:t> </w:t>
      </w:r>
      <w:r>
        <w:rPr>
          <w:color w:val="231F20"/>
          <w:spacing w:val="-4"/>
        </w:rPr>
        <w:t>nature,</w:t>
      </w:r>
      <w:r>
        <w:rPr>
          <w:color w:val="231F20"/>
          <w:spacing w:val="-8"/>
        </w:rPr>
        <w:t> </w:t>
      </w:r>
      <w:r>
        <w:rPr>
          <w:color w:val="231F20"/>
          <w:spacing w:val="-4"/>
        </w:rPr>
        <w:t>are</w:t>
      </w:r>
      <w:r>
        <w:rPr>
          <w:color w:val="231F20"/>
          <w:spacing w:val="-9"/>
        </w:rPr>
        <w:t> </w:t>
      </w:r>
      <w:r>
        <w:rPr>
          <w:color w:val="231F20"/>
          <w:spacing w:val="-4"/>
        </w:rPr>
        <w:t>long-term</w:t>
      </w:r>
      <w:r>
        <w:rPr>
          <w:color w:val="231F20"/>
          <w:spacing w:val="-8"/>
        </w:rPr>
        <w:t> </w:t>
      </w:r>
      <w:r>
        <w:rPr>
          <w:color w:val="231F20"/>
          <w:spacing w:val="-4"/>
        </w:rPr>
        <w:t>noncancelable</w:t>
      </w:r>
      <w:r>
        <w:rPr>
          <w:color w:val="231F20"/>
          <w:spacing w:val="-9"/>
        </w:rPr>
        <w:t> </w:t>
      </w:r>
      <w:r>
        <w:rPr>
          <w:color w:val="231F20"/>
          <w:spacing w:val="-4"/>
        </w:rPr>
        <w:t>purchase</w:t>
      </w:r>
      <w:r>
        <w:rPr>
          <w:color w:val="231F20"/>
          <w:spacing w:val="-8"/>
        </w:rPr>
        <w:t> </w:t>
      </w:r>
      <w:r>
        <w:rPr>
          <w:color w:val="231F20"/>
          <w:spacing w:val="-4"/>
        </w:rPr>
        <w:t>con- </w:t>
      </w:r>
      <w:r>
        <w:rPr>
          <w:color w:val="231F20"/>
        </w:rPr>
        <w:t>tracts</w:t>
      </w:r>
      <w:r>
        <w:rPr>
          <w:color w:val="231F20"/>
          <w:spacing w:val="-13"/>
        </w:rPr>
        <w:t> </w:t>
      </w:r>
      <w:r>
        <w:rPr>
          <w:color w:val="231F20"/>
        </w:rPr>
        <w:t>in</w:t>
      </w:r>
      <w:r>
        <w:rPr>
          <w:color w:val="231F20"/>
          <w:spacing w:val="-12"/>
        </w:rPr>
        <w:t> </w:t>
      </w:r>
      <w:r>
        <w:rPr>
          <w:color w:val="231F20"/>
        </w:rPr>
        <w:t>excess</w:t>
      </w:r>
      <w:r>
        <w:rPr>
          <w:color w:val="231F20"/>
          <w:spacing w:val="-13"/>
        </w:rPr>
        <w:t> </w:t>
      </w:r>
      <w:r>
        <w:rPr>
          <w:color w:val="231F20"/>
        </w:rPr>
        <w:t>of</w:t>
      </w:r>
      <w:r>
        <w:rPr>
          <w:color w:val="231F20"/>
          <w:spacing w:val="-12"/>
        </w:rPr>
        <w:t> </w:t>
      </w:r>
      <w:r>
        <w:rPr>
          <w:color w:val="231F20"/>
        </w:rPr>
        <w:t>normal</w:t>
      </w:r>
      <w:r>
        <w:rPr>
          <w:color w:val="231F20"/>
          <w:spacing w:val="-13"/>
        </w:rPr>
        <w:t> </w:t>
      </w:r>
      <w:r>
        <w:rPr>
          <w:color w:val="231F20"/>
        </w:rPr>
        <w:t>requirements.</w:t>
      </w:r>
    </w:p>
    <w:p>
      <w:pPr>
        <w:pStyle w:val="BodyText"/>
        <w:spacing w:before="1"/>
        <w:rPr>
          <w:sz w:val="35"/>
        </w:rPr>
      </w:pPr>
    </w:p>
    <w:p>
      <w:pPr>
        <w:pStyle w:val="Heading4"/>
        <w:ind w:left="1442"/>
        <w:rPr>
          <w:i/>
        </w:rPr>
      </w:pPr>
      <w:r>
        <w:rPr>
          <w:i/>
          <w:color w:val="231F20"/>
          <w:w w:val="85"/>
        </w:rPr>
        <w:t>Computing</w:t>
      </w:r>
      <w:r>
        <w:rPr>
          <w:i/>
          <w:color w:val="231F20"/>
          <w:spacing w:val="-2"/>
          <w:w w:val="85"/>
        </w:rPr>
        <w:t> </w:t>
      </w:r>
      <w:r>
        <w:rPr>
          <w:i/>
          <w:color w:val="231F20"/>
          <w:w w:val="85"/>
        </w:rPr>
        <w:t>Earnings</w:t>
      </w:r>
      <w:r>
        <w:rPr>
          <w:i/>
          <w:color w:val="231F20"/>
          <w:spacing w:val="-1"/>
          <w:w w:val="85"/>
        </w:rPr>
        <w:t> </w:t>
      </w:r>
      <w:r>
        <w:rPr>
          <w:i/>
          <w:color w:val="231F20"/>
          <w:w w:val="85"/>
        </w:rPr>
        <w:t>to</w:t>
      </w:r>
      <w:r>
        <w:rPr>
          <w:i/>
          <w:color w:val="231F20"/>
          <w:spacing w:val="-1"/>
          <w:w w:val="85"/>
        </w:rPr>
        <w:t> </w:t>
      </w:r>
      <w:r>
        <w:rPr>
          <w:i/>
          <w:color w:val="231F20"/>
          <w:w w:val="85"/>
        </w:rPr>
        <w:t>Fixed</w:t>
      </w:r>
      <w:r>
        <w:rPr>
          <w:i/>
          <w:color w:val="231F20"/>
          <w:spacing w:val="-2"/>
          <w:w w:val="85"/>
        </w:rPr>
        <w:t> Charges</w:t>
      </w:r>
    </w:p>
    <w:p>
      <w:pPr>
        <w:pStyle w:val="BodyText"/>
        <w:spacing w:line="232" w:lineRule="auto" w:before="71"/>
        <w:ind w:left="1442" w:right="2863"/>
        <w:jc w:val="both"/>
      </w:pPr>
      <w:r>
        <w:rPr>
          <w:color w:val="231F20"/>
          <w:spacing w:val="-6"/>
        </w:rPr>
        <w:t>The conventional formula, and one adopted by the SEC, for computing the earnings to </w:t>
      </w:r>
      <w:r>
        <w:rPr>
          <w:color w:val="231F20"/>
        </w:rPr>
        <w:t>fixed</w:t>
      </w:r>
      <w:r>
        <w:rPr>
          <w:color w:val="231F20"/>
          <w:spacing w:val="-12"/>
        </w:rPr>
        <w:t> </w:t>
      </w:r>
      <w:r>
        <w:rPr>
          <w:color w:val="231F20"/>
        </w:rPr>
        <w:t>charges</w:t>
      </w:r>
      <w:r>
        <w:rPr>
          <w:color w:val="231F20"/>
          <w:spacing w:val="-12"/>
        </w:rPr>
        <w:t> </w:t>
      </w:r>
      <w:r>
        <w:rPr>
          <w:color w:val="231F20"/>
        </w:rPr>
        <w:t>ratio</w:t>
      </w:r>
      <w:r>
        <w:rPr>
          <w:color w:val="231F20"/>
          <w:spacing w:val="-12"/>
        </w:rPr>
        <w:t> </w:t>
      </w:r>
      <w:r>
        <w:rPr>
          <w:color w:val="231F20"/>
        </w:rPr>
        <w:t>is</w:t>
      </w:r>
      <w:r>
        <w:rPr>
          <w:color w:val="231F20"/>
          <w:spacing w:val="-12"/>
        </w:rPr>
        <w:t> </w:t>
      </w:r>
      <w:r>
        <w:rPr>
          <w:color w:val="231F20"/>
        </w:rPr>
        <w:t>as</w:t>
      </w:r>
      <w:r>
        <w:rPr>
          <w:color w:val="231F20"/>
          <w:spacing w:val="-12"/>
        </w:rPr>
        <w:t> </w:t>
      </w:r>
      <w:r>
        <w:rPr>
          <w:color w:val="231F20"/>
        </w:rPr>
        <w:t>follows:</w:t>
      </w:r>
    </w:p>
    <w:p>
      <w:pPr>
        <w:pStyle w:val="BodyText"/>
        <w:spacing w:before="9"/>
        <w:rPr>
          <w:sz w:val="12"/>
        </w:rPr>
      </w:pPr>
    </w:p>
    <w:p>
      <w:pPr>
        <w:spacing w:line="222" w:lineRule="exact" w:before="93"/>
        <w:ind w:left="2240" w:right="0" w:firstLine="0"/>
        <w:jc w:val="left"/>
        <w:rPr>
          <w:i/>
          <w:sz w:val="18"/>
        </w:rPr>
      </w:pPr>
      <w:r>
        <w:rPr/>
        <w:pict>
          <v:shape style="position:absolute;margin-left:72.220520pt;margin-top:2.206242pt;width:4.3pt;height:61.15pt;mso-position-horizontal-relative:page;mso-position-vertical-relative:paragraph;z-index:15781888" type="#_x0000_t202" id="docshape350" filled="false" stroked="false">
            <v:textbox inset="0,0,0,0">
              <w:txbxContent>
                <w:p>
                  <w:pPr>
                    <w:spacing w:before="27"/>
                    <w:ind w:left="0" w:right="0" w:firstLine="0"/>
                    <w:jc w:val="left"/>
                    <w:rPr>
                      <w:rFonts w:ascii="Calibri"/>
                      <w:sz w:val="96"/>
                    </w:rPr>
                  </w:pPr>
                  <w:r>
                    <w:rPr>
                      <w:rFonts w:ascii="Calibri"/>
                      <w:color w:val="231F20"/>
                      <w:w w:val="28"/>
                      <w:sz w:val="96"/>
                    </w:rPr>
                    <w:t>[</w:t>
                  </w:r>
                </w:p>
              </w:txbxContent>
            </v:textbox>
            <w10:wrap type="none"/>
          </v:shape>
        </w:pict>
      </w:r>
      <w:r>
        <w:rPr/>
        <w:pict>
          <v:shape style="position:absolute;margin-left:427.802032pt;margin-top:2.206242pt;width:4.3pt;height:61.15pt;mso-position-horizontal-relative:page;mso-position-vertical-relative:paragraph;z-index:15782400" type="#_x0000_t202" id="docshape351" filled="false" stroked="false">
            <v:textbox inset="0,0,0,0">
              <w:txbxContent>
                <w:p>
                  <w:pPr>
                    <w:spacing w:before="27"/>
                    <w:ind w:left="0" w:right="0" w:firstLine="0"/>
                    <w:jc w:val="left"/>
                    <w:rPr>
                      <w:rFonts w:ascii="Calibri"/>
                      <w:sz w:val="96"/>
                    </w:rPr>
                  </w:pPr>
                  <w:r>
                    <w:rPr>
                      <w:rFonts w:ascii="Calibri"/>
                      <w:color w:val="231F20"/>
                      <w:w w:val="28"/>
                      <w:sz w:val="96"/>
                    </w:rPr>
                    <w:t>]</w:t>
                  </w:r>
                </w:p>
              </w:txbxContent>
            </v:textbox>
            <w10:wrap type="none"/>
          </v:shape>
        </w:pict>
      </w:r>
      <w:r>
        <w:rPr>
          <w:color w:val="231F20"/>
          <w:spacing w:val="-6"/>
          <w:sz w:val="18"/>
        </w:rPr>
        <w:t>(</w:t>
      </w:r>
      <w:r>
        <w:rPr>
          <w:i/>
          <w:color w:val="231F20"/>
          <w:spacing w:val="-6"/>
          <w:sz w:val="18"/>
        </w:rPr>
        <w:t>a</w:t>
      </w:r>
      <w:r>
        <w:rPr>
          <w:color w:val="231F20"/>
          <w:spacing w:val="-6"/>
          <w:sz w:val="18"/>
        </w:rPr>
        <w:t>)</w:t>
      </w:r>
      <w:r>
        <w:rPr>
          <w:color w:val="231F20"/>
          <w:spacing w:val="-1"/>
          <w:sz w:val="18"/>
        </w:rPr>
        <w:t> </w:t>
      </w:r>
      <w:r>
        <w:rPr>
          <w:color w:val="231F20"/>
          <w:spacing w:val="-6"/>
          <w:sz w:val="18"/>
        </w:rPr>
        <w:t>Pretax</w:t>
      </w:r>
      <w:r>
        <w:rPr>
          <w:color w:val="231F20"/>
          <w:spacing w:val="1"/>
          <w:sz w:val="18"/>
        </w:rPr>
        <w:t> </w:t>
      </w:r>
      <w:r>
        <w:rPr>
          <w:color w:val="231F20"/>
          <w:spacing w:val="-6"/>
          <w:sz w:val="18"/>
        </w:rPr>
        <w:t>income</w:t>
      </w:r>
      <w:r>
        <w:rPr>
          <w:color w:val="231F20"/>
          <w:sz w:val="18"/>
        </w:rPr>
        <w:t> </w:t>
      </w:r>
      <w:r>
        <w:rPr>
          <w:color w:val="231F20"/>
          <w:spacing w:val="-6"/>
          <w:sz w:val="18"/>
        </w:rPr>
        <w:t>from</w:t>
      </w:r>
      <w:r>
        <w:rPr>
          <w:color w:val="231F20"/>
          <w:spacing w:val="1"/>
          <w:sz w:val="18"/>
        </w:rPr>
        <w:t> </w:t>
      </w:r>
      <w:r>
        <w:rPr>
          <w:color w:val="231F20"/>
          <w:spacing w:val="-6"/>
          <w:sz w:val="18"/>
        </w:rPr>
        <w:t>continuing</w:t>
      </w:r>
      <w:r>
        <w:rPr>
          <w:color w:val="231F20"/>
          <w:spacing w:val="1"/>
          <w:sz w:val="18"/>
        </w:rPr>
        <w:t> </w:t>
      </w:r>
      <w:r>
        <w:rPr>
          <w:color w:val="231F20"/>
          <w:spacing w:val="-6"/>
          <w:sz w:val="18"/>
        </w:rPr>
        <w:t>operations</w:t>
      </w:r>
      <w:r>
        <w:rPr>
          <w:color w:val="231F20"/>
          <w:spacing w:val="1"/>
          <w:sz w:val="18"/>
        </w:rPr>
        <w:t> </w:t>
      </w:r>
      <w:r>
        <w:rPr>
          <w:i/>
          <w:color w:val="231F20"/>
          <w:spacing w:val="-6"/>
          <w:sz w:val="18"/>
        </w:rPr>
        <w:t>plus</w:t>
      </w:r>
      <w:r>
        <w:rPr>
          <w:i/>
          <w:color w:val="231F20"/>
          <w:sz w:val="18"/>
        </w:rPr>
        <w:t> </w:t>
      </w:r>
      <w:r>
        <w:rPr>
          <w:color w:val="231F20"/>
          <w:spacing w:val="-6"/>
          <w:sz w:val="18"/>
        </w:rPr>
        <w:t>(</w:t>
      </w:r>
      <w:r>
        <w:rPr>
          <w:i/>
          <w:color w:val="231F20"/>
          <w:spacing w:val="-6"/>
          <w:sz w:val="18"/>
        </w:rPr>
        <w:t>b</w:t>
      </w:r>
      <w:r>
        <w:rPr>
          <w:i/>
          <w:color w:val="231F20"/>
          <w:spacing w:val="-27"/>
          <w:sz w:val="18"/>
        </w:rPr>
        <w:t> </w:t>
      </w:r>
      <w:r>
        <w:rPr>
          <w:color w:val="231F20"/>
          <w:spacing w:val="-6"/>
          <w:sz w:val="18"/>
        </w:rPr>
        <w:t>)</w:t>
      </w:r>
      <w:r>
        <w:rPr>
          <w:color w:val="231F20"/>
          <w:spacing w:val="1"/>
          <w:sz w:val="18"/>
        </w:rPr>
        <w:t> </w:t>
      </w:r>
      <w:r>
        <w:rPr>
          <w:color w:val="231F20"/>
          <w:spacing w:val="-6"/>
          <w:sz w:val="18"/>
        </w:rPr>
        <w:t>Interest</w:t>
      </w:r>
      <w:r>
        <w:rPr>
          <w:color w:val="231F20"/>
          <w:spacing w:val="1"/>
          <w:sz w:val="18"/>
        </w:rPr>
        <w:t> </w:t>
      </w:r>
      <w:r>
        <w:rPr>
          <w:color w:val="231F20"/>
          <w:spacing w:val="-6"/>
          <w:sz w:val="18"/>
        </w:rPr>
        <w:t>expense</w:t>
      </w:r>
      <w:r>
        <w:rPr>
          <w:color w:val="231F20"/>
          <w:spacing w:val="1"/>
          <w:sz w:val="18"/>
        </w:rPr>
        <w:t> </w:t>
      </w:r>
      <w:r>
        <w:rPr>
          <w:i/>
          <w:color w:val="231F20"/>
          <w:spacing w:val="-6"/>
          <w:sz w:val="18"/>
        </w:rPr>
        <w:t>plus</w:t>
      </w:r>
    </w:p>
    <w:p>
      <w:pPr>
        <w:spacing w:line="235" w:lineRule="auto" w:before="2"/>
        <w:ind w:left="1817" w:right="2868" w:hanging="5"/>
        <w:jc w:val="left"/>
        <w:rPr>
          <w:sz w:val="18"/>
        </w:rPr>
      </w:pPr>
      <w:r>
        <w:rPr>
          <w:color w:val="231F20"/>
          <w:spacing w:val="-4"/>
          <w:sz w:val="18"/>
        </w:rPr>
        <w:t>(</w:t>
      </w:r>
      <w:r>
        <w:rPr>
          <w:i/>
          <w:color w:val="231F20"/>
          <w:spacing w:val="-4"/>
          <w:sz w:val="18"/>
        </w:rPr>
        <w:t>c</w:t>
      </w:r>
      <w:r>
        <w:rPr>
          <w:i/>
          <w:color w:val="231F20"/>
          <w:spacing w:val="-27"/>
          <w:sz w:val="18"/>
        </w:rPr>
        <w:t> </w:t>
      </w:r>
      <w:r>
        <w:rPr>
          <w:color w:val="231F20"/>
          <w:spacing w:val="-4"/>
          <w:sz w:val="18"/>
        </w:rPr>
        <w:t>)</w:t>
      </w:r>
      <w:r>
        <w:rPr>
          <w:color w:val="231F20"/>
          <w:spacing w:val="-5"/>
          <w:sz w:val="18"/>
        </w:rPr>
        <w:t> </w:t>
      </w:r>
      <w:r>
        <w:rPr>
          <w:color w:val="231F20"/>
          <w:spacing w:val="-4"/>
          <w:sz w:val="18"/>
        </w:rPr>
        <w:t>Amortization of debt expense and discount or premium </w:t>
      </w:r>
      <w:r>
        <w:rPr>
          <w:i/>
          <w:color w:val="231F20"/>
          <w:spacing w:val="-4"/>
          <w:sz w:val="18"/>
        </w:rPr>
        <w:t>plus </w:t>
      </w:r>
      <w:r>
        <w:rPr>
          <w:color w:val="231F20"/>
          <w:spacing w:val="-4"/>
          <w:sz w:val="18"/>
        </w:rPr>
        <w:t>(</w:t>
      </w:r>
      <w:r>
        <w:rPr>
          <w:i/>
          <w:color w:val="231F20"/>
          <w:spacing w:val="-4"/>
          <w:sz w:val="18"/>
        </w:rPr>
        <w:t>d</w:t>
      </w:r>
      <w:r>
        <w:rPr>
          <w:i/>
          <w:color w:val="231F20"/>
          <w:spacing w:val="-9"/>
          <w:sz w:val="18"/>
        </w:rPr>
        <w:t> </w:t>
      </w:r>
      <w:r>
        <w:rPr>
          <w:color w:val="231F20"/>
          <w:spacing w:val="-4"/>
          <w:sz w:val="18"/>
        </w:rPr>
        <w:t>) Interest portion of </w:t>
      </w:r>
      <w:r>
        <w:rPr>
          <w:color w:val="231F20"/>
          <w:spacing w:val="-6"/>
          <w:sz w:val="18"/>
        </w:rPr>
        <w:t>operating rental</w:t>
      </w:r>
      <w:r>
        <w:rPr>
          <w:color w:val="231F20"/>
          <w:spacing w:val="-5"/>
          <w:sz w:val="18"/>
        </w:rPr>
        <w:t> </w:t>
      </w:r>
      <w:r>
        <w:rPr>
          <w:color w:val="231F20"/>
          <w:spacing w:val="-6"/>
          <w:sz w:val="18"/>
        </w:rPr>
        <w:t>expenses</w:t>
      </w:r>
      <w:r>
        <w:rPr>
          <w:color w:val="231F20"/>
          <w:spacing w:val="-5"/>
          <w:sz w:val="18"/>
        </w:rPr>
        <w:t> </w:t>
      </w:r>
      <w:r>
        <w:rPr>
          <w:i/>
          <w:color w:val="231F20"/>
          <w:spacing w:val="-6"/>
          <w:sz w:val="18"/>
        </w:rPr>
        <w:t>plus</w:t>
      </w:r>
      <w:r>
        <w:rPr>
          <w:i/>
          <w:color w:val="231F20"/>
          <w:spacing w:val="-5"/>
          <w:sz w:val="18"/>
        </w:rPr>
        <w:t> </w:t>
      </w:r>
      <w:r>
        <w:rPr>
          <w:color w:val="231F20"/>
          <w:spacing w:val="-6"/>
          <w:sz w:val="18"/>
        </w:rPr>
        <w:t>(</w:t>
      </w:r>
      <w:r>
        <w:rPr>
          <w:i/>
          <w:color w:val="231F20"/>
          <w:spacing w:val="-6"/>
          <w:sz w:val="18"/>
        </w:rPr>
        <w:t>e</w:t>
      </w:r>
      <w:r>
        <w:rPr>
          <w:i/>
          <w:color w:val="231F20"/>
          <w:spacing w:val="-27"/>
          <w:sz w:val="18"/>
        </w:rPr>
        <w:t> </w:t>
      </w:r>
      <w:r>
        <w:rPr>
          <w:color w:val="231F20"/>
          <w:spacing w:val="-6"/>
          <w:sz w:val="18"/>
        </w:rPr>
        <w:t>) Tax-adjusted</w:t>
      </w:r>
      <w:r>
        <w:rPr>
          <w:color w:val="231F20"/>
          <w:spacing w:val="-5"/>
          <w:sz w:val="18"/>
        </w:rPr>
        <w:t> </w:t>
      </w:r>
      <w:r>
        <w:rPr>
          <w:color w:val="231F20"/>
          <w:spacing w:val="-6"/>
          <w:sz w:val="18"/>
        </w:rPr>
        <w:t>preferred</w:t>
      </w:r>
      <w:r>
        <w:rPr>
          <w:color w:val="231F20"/>
          <w:spacing w:val="-5"/>
          <w:sz w:val="18"/>
        </w:rPr>
        <w:t> </w:t>
      </w:r>
      <w:r>
        <w:rPr>
          <w:color w:val="231F20"/>
          <w:spacing w:val="-6"/>
          <w:sz w:val="18"/>
        </w:rPr>
        <w:t>stock</w:t>
      </w:r>
      <w:r>
        <w:rPr>
          <w:color w:val="231F20"/>
          <w:spacing w:val="-5"/>
          <w:sz w:val="18"/>
        </w:rPr>
        <w:t> </w:t>
      </w:r>
      <w:r>
        <w:rPr>
          <w:color w:val="231F20"/>
          <w:spacing w:val="-6"/>
          <w:sz w:val="18"/>
        </w:rPr>
        <w:t>dividend requirements</w:t>
      </w:r>
      <w:r>
        <w:rPr>
          <w:color w:val="231F20"/>
          <w:spacing w:val="-5"/>
          <w:sz w:val="18"/>
        </w:rPr>
        <w:t> </w:t>
      </w:r>
      <w:r>
        <w:rPr>
          <w:color w:val="231F20"/>
          <w:spacing w:val="-6"/>
          <w:sz w:val="18"/>
        </w:rPr>
        <w:t>of</w:t>
      </w:r>
    </w:p>
    <w:p>
      <w:pPr>
        <w:spacing w:line="235" w:lineRule="auto" w:before="2"/>
        <w:ind w:left="1636" w:right="2991" w:hanging="22"/>
        <w:jc w:val="left"/>
        <w:rPr>
          <w:sz w:val="18"/>
        </w:rPr>
      </w:pPr>
      <w:r>
        <w:rPr/>
        <w:pict>
          <v:shape style="position:absolute;margin-left:78.473618pt;margin-top:27.622162pt;width:347.35pt;height:36.950pt;mso-position-horizontal-relative:page;mso-position-vertical-relative:paragraph;z-index:-22139904" type="#_x0000_t202" id="docshape352" filled="false" stroked="false">
            <v:textbox inset="0,0,0,0">
              <w:txbxContent>
                <w:p>
                  <w:pPr>
                    <w:tabs>
                      <w:tab w:pos="6856" w:val="left" w:leader="none"/>
                    </w:tabs>
                    <w:spacing w:before="16"/>
                    <w:ind w:left="0" w:right="0" w:firstLine="0"/>
                    <w:jc w:val="left"/>
                    <w:rPr>
                      <w:rFonts w:ascii="Calibri"/>
                      <w:sz w:val="58"/>
                    </w:rPr>
                  </w:pPr>
                  <w:r>
                    <w:rPr>
                      <w:rFonts w:ascii="Calibri"/>
                      <w:color w:val="231F20"/>
                      <w:spacing w:val="-10"/>
                      <w:w w:val="60"/>
                      <w:sz w:val="58"/>
                    </w:rPr>
                    <w:t>[</w:t>
                  </w:r>
                  <w:r>
                    <w:rPr>
                      <w:rFonts w:ascii="Calibri"/>
                      <w:color w:val="231F20"/>
                      <w:sz w:val="58"/>
                    </w:rPr>
                    <w:tab/>
                  </w:r>
                  <w:r>
                    <w:rPr>
                      <w:rFonts w:ascii="Calibri"/>
                      <w:color w:val="231F20"/>
                      <w:spacing w:val="-27"/>
                      <w:w w:val="60"/>
                      <w:sz w:val="58"/>
                    </w:rPr>
                    <w:t>]</w:t>
                  </w:r>
                </w:p>
              </w:txbxContent>
            </v:textbox>
            <w10:wrap type="none"/>
          </v:shape>
        </w:pict>
      </w:r>
      <w:r>
        <w:rPr>
          <w:color w:val="231F20"/>
          <w:w w:val="90"/>
          <w:sz w:val="18"/>
        </w:rPr>
        <w:t>majority-owned subsidiaries </w:t>
      </w:r>
      <w:r>
        <w:rPr>
          <w:i/>
          <w:color w:val="231F20"/>
          <w:w w:val="90"/>
          <w:sz w:val="18"/>
        </w:rPr>
        <w:t>plus </w:t>
      </w:r>
      <w:r>
        <w:rPr>
          <w:color w:val="231F20"/>
          <w:w w:val="90"/>
          <w:sz w:val="18"/>
        </w:rPr>
        <w:t>(</w:t>
      </w:r>
      <w:r>
        <w:rPr>
          <w:color w:val="231F20"/>
          <w:spacing w:val="36"/>
          <w:sz w:val="18"/>
        </w:rPr>
        <w:t> </w:t>
      </w:r>
      <w:r>
        <w:rPr>
          <w:i/>
          <w:color w:val="231F20"/>
          <w:w w:val="90"/>
          <w:sz w:val="18"/>
        </w:rPr>
        <w:t>f</w:t>
      </w:r>
      <w:r>
        <w:rPr>
          <w:i/>
          <w:color w:val="231F20"/>
          <w:spacing w:val="40"/>
          <w:sz w:val="18"/>
        </w:rPr>
        <w:t> </w:t>
      </w:r>
      <w:r>
        <w:rPr>
          <w:color w:val="231F20"/>
          <w:w w:val="90"/>
          <w:sz w:val="18"/>
        </w:rPr>
        <w:t>) Amount of previously capitalized interest amortized in </w:t>
      </w:r>
      <w:r>
        <w:rPr>
          <w:color w:val="231F20"/>
          <w:spacing w:val="-6"/>
          <w:sz w:val="18"/>
        </w:rPr>
        <w:t>the period</w:t>
      </w:r>
      <w:r>
        <w:rPr>
          <w:color w:val="231F20"/>
          <w:spacing w:val="-5"/>
          <w:sz w:val="18"/>
        </w:rPr>
        <w:t> </w:t>
      </w:r>
      <w:r>
        <w:rPr>
          <w:i/>
          <w:color w:val="231F20"/>
          <w:spacing w:val="-6"/>
          <w:sz w:val="18"/>
        </w:rPr>
        <w:t>minus</w:t>
      </w:r>
      <w:r>
        <w:rPr>
          <w:i/>
          <w:color w:val="231F20"/>
          <w:spacing w:val="-4"/>
          <w:sz w:val="18"/>
        </w:rPr>
        <w:t> </w:t>
      </w:r>
      <w:r>
        <w:rPr>
          <w:color w:val="231F20"/>
          <w:spacing w:val="-6"/>
          <w:sz w:val="18"/>
        </w:rPr>
        <w:t>(</w:t>
      </w:r>
      <w:r>
        <w:rPr>
          <w:color w:val="231F20"/>
          <w:spacing w:val="-9"/>
          <w:sz w:val="18"/>
        </w:rPr>
        <w:t> </w:t>
      </w:r>
      <w:r>
        <w:rPr>
          <w:i/>
          <w:color w:val="231F20"/>
          <w:spacing w:val="-6"/>
          <w:sz w:val="18"/>
        </w:rPr>
        <w:t>g</w:t>
      </w:r>
      <w:r>
        <w:rPr>
          <w:i/>
          <w:color w:val="231F20"/>
          <w:spacing w:val="-18"/>
          <w:sz w:val="18"/>
        </w:rPr>
        <w:t> </w:t>
      </w:r>
      <w:r>
        <w:rPr>
          <w:color w:val="231F20"/>
          <w:spacing w:val="-6"/>
          <w:sz w:val="18"/>
        </w:rPr>
        <w:t>)</w:t>
      </w:r>
      <w:r>
        <w:rPr>
          <w:color w:val="231F20"/>
          <w:spacing w:val="-3"/>
          <w:sz w:val="18"/>
        </w:rPr>
        <w:t> </w:t>
      </w:r>
      <w:r>
        <w:rPr>
          <w:color w:val="231F20"/>
          <w:spacing w:val="-6"/>
          <w:sz w:val="18"/>
        </w:rPr>
        <w:t>Undistributed</w:t>
      </w:r>
      <w:r>
        <w:rPr>
          <w:color w:val="231F20"/>
          <w:spacing w:val="-3"/>
          <w:sz w:val="18"/>
        </w:rPr>
        <w:t> </w:t>
      </w:r>
      <w:r>
        <w:rPr>
          <w:color w:val="231F20"/>
          <w:spacing w:val="-6"/>
          <w:sz w:val="18"/>
        </w:rPr>
        <w:t>income</w:t>
      </w:r>
      <w:r>
        <w:rPr>
          <w:color w:val="231F20"/>
          <w:spacing w:val="-3"/>
          <w:sz w:val="18"/>
        </w:rPr>
        <w:t> </w:t>
      </w:r>
      <w:r>
        <w:rPr>
          <w:color w:val="231F20"/>
          <w:spacing w:val="-6"/>
          <w:sz w:val="18"/>
        </w:rPr>
        <w:t>of</w:t>
      </w:r>
      <w:r>
        <w:rPr>
          <w:color w:val="231F20"/>
          <w:spacing w:val="-3"/>
          <w:sz w:val="18"/>
        </w:rPr>
        <w:t> </w:t>
      </w:r>
      <w:r>
        <w:rPr>
          <w:color w:val="231F20"/>
          <w:spacing w:val="-6"/>
          <w:sz w:val="18"/>
        </w:rPr>
        <w:t>less</w:t>
      </w:r>
      <w:r>
        <w:rPr>
          <w:color w:val="231F20"/>
          <w:spacing w:val="-3"/>
          <w:sz w:val="18"/>
        </w:rPr>
        <w:t> </w:t>
      </w:r>
      <w:r>
        <w:rPr>
          <w:color w:val="231F20"/>
          <w:spacing w:val="-6"/>
          <w:sz w:val="18"/>
        </w:rPr>
        <w:t>than</w:t>
      </w:r>
      <w:r>
        <w:rPr>
          <w:color w:val="231F20"/>
          <w:spacing w:val="-3"/>
          <w:sz w:val="18"/>
        </w:rPr>
        <w:t> </w:t>
      </w:r>
      <w:r>
        <w:rPr>
          <w:color w:val="231F20"/>
          <w:spacing w:val="-6"/>
          <w:sz w:val="18"/>
        </w:rPr>
        <w:t>50%-owned</w:t>
      </w:r>
      <w:r>
        <w:rPr>
          <w:color w:val="231F20"/>
          <w:spacing w:val="-3"/>
          <w:sz w:val="18"/>
        </w:rPr>
        <w:t> </w:t>
      </w:r>
      <w:r>
        <w:rPr>
          <w:color w:val="231F20"/>
          <w:spacing w:val="-6"/>
          <w:sz w:val="18"/>
        </w:rPr>
        <w:t>subsidiaries</w:t>
      </w:r>
      <w:r>
        <w:rPr>
          <w:color w:val="231F20"/>
          <w:spacing w:val="-3"/>
          <w:sz w:val="18"/>
        </w:rPr>
        <w:t> </w:t>
      </w:r>
      <w:r>
        <w:rPr>
          <w:color w:val="231F20"/>
          <w:spacing w:val="-6"/>
          <w:sz w:val="18"/>
        </w:rPr>
        <w:t>or</w:t>
      </w:r>
      <w:r>
        <w:rPr>
          <w:color w:val="231F20"/>
          <w:spacing w:val="-3"/>
          <w:sz w:val="18"/>
        </w:rPr>
        <w:t> </w:t>
      </w:r>
      <w:r>
        <w:rPr>
          <w:color w:val="231F20"/>
          <w:spacing w:val="-6"/>
          <w:sz w:val="18"/>
        </w:rPr>
        <w:t>affiliates</w:t>
      </w:r>
    </w:p>
    <w:p>
      <w:pPr>
        <w:pStyle w:val="BodyText"/>
        <w:spacing w:before="12"/>
        <w:rPr>
          <w:sz w:val="4"/>
        </w:rPr>
      </w:pPr>
      <w:r>
        <w:rPr/>
        <w:pict>
          <v:shape style="position:absolute;margin-left:72.141724pt;margin-top:4.296968pt;width:360pt;height:.1pt;mso-position-horizontal-relative:page;mso-position-vertical-relative:paragraph;z-index:-15676416;mso-wrap-distance-left:0;mso-wrap-distance-right:0" id="docshape353" coordorigin="1443,86" coordsize="7200,0" path="m1443,86l8643,86e" filled="false" stroked="true" strokeweight=".5pt" strokecolor="#231f20">
            <v:path arrowok="t"/>
            <v:stroke dashstyle="solid"/>
            <w10:wrap type="topAndBottom"/>
          </v:shape>
        </w:pict>
      </w:r>
    </w:p>
    <w:p>
      <w:pPr>
        <w:spacing w:line="222" w:lineRule="exact" w:before="57"/>
        <w:ind w:left="1668" w:right="0" w:firstLine="0"/>
        <w:jc w:val="left"/>
        <w:rPr>
          <w:sz w:val="18"/>
        </w:rPr>
      </w:pPr>
      <w:r>
        <w:rPr>
          <w:color w:val="231F20"/>
          <w:spacing w:val="-6"/>
          <w:sz w:val="18"/>
        </w:rPr>
        <w:t>(</w:t>
      </w:r>
      <w:r>
        <w:rPr>
          <w:i/>
          <w:color w:val="231F20"/>
          <w:spacing w:val="-6"/>
          <w:sz w:val="18"/>
        </w:rPr>
        <w:t>h</w:t>
      </w:r>
      <w:r>
        <w:rPr>
          <w:i/>
          <w:color w:val="231F20"/>
          <w:spacing w:val="-28"/>
          <w:sz w:val="18"/>
        </w:rPr>
        <w:t> </w:t>
      </w:r>
      <w:r>
        <w:rPr>
          <w:color w:val="231F20"/>
          <w:spacing w:val="-6"/>
          <w:sz w:val="18"/>
        </w:rPr>
        <w:t>)</w:t>
      </w:r>
      <w:r>
        <w:rPr>
          <w:color w:val="231F20"/>
          <w:spacing w:val="-5"/>
          <w:sz w:val="18"/>
        </w:rPr>
        <w:t> </w:t>
      </w:r>
      <w:r>
        <w:rPr>
          <w:color w:val="231F20"/>
          <w:spacing w:val="-6"/>
          <w:sz w:val="18"/>
        </w:rPr>
        <w:t>Total</w:t>
      </w:r>
      <w:r>
        <w:rPr>
          <w:color w:val="231F20"/>
          <w:spacing w:val="-4"/>
          <w:sz w:val="18"/>
        </w:rPr>
        <w:t> </w:t>
      </w:r>
      <w:r>
        <w:rPr>
          <w:color w:val="231F20"/>
          <w:spacing w:val="-6"/>
          <w:sz w:val="18"/>
        </w:rPr>
        <w:t>interest</w:t>
      </w:r>
      <w:r>
        <w:rPr>
          <w:color w:val="231F20"/>
          <w:spacing w:val="-2"/>
          <w:sz w:val="18"/>
        </w:rPr>
        <w:t> </w:t>
      </w:r>
      <w:r>
        <w:rPr>
          <w:color w:val="231F20"/>
          <w:spacing w:val="-6"/>
          <w:sz w:val="18"/>
        </w:rPr>
        <w:t>incurred</w:t>
      </w:r>
      <w:r>
        <w:rPr>
          <w:color w:val="231F20"/>
          <w:spacing w:val="-2"/>
          <w:sz w:val="18"/>
        </w:rPr>
        <w:t> </w:t>
      </w:r>
      <w:r>
        <w:rPr>
          <w:i/>
          <w:color w:val="231F20"/>
          <w:spacing w:val="-6"/>
          <w:sz w:val="18"/>
        </w:rPr>
        <w:t>plus</w:t>
      </w:r>
      <w:r>
        <w:rPr>
          <w:i/>
          <w:color w:val="231F20"/>
          <w:spacing w:val="-2"/>
          <w:sz w:val="18"/>
        </w:rPr>
        <w:t> </w:t>
      </w:r>
      <w:r>
        <w:rPr>
          <w:color w:val="231F20"/>
          <w:spacing w:val="-6"/>
          <w:sz w:val="18"/>
        </w:rPr>
        <w:t>(</w:t>
      </w:r>
      <w:r>
        <w:rPr>
          <w:i/>
          <w:color w:val="231F20"/>
          <w:spacing w:val="-6"/>
          <w:sz w:val="18"/>
        </w:rPr>
        <w:t>c</w:t>
      </w:r>
      <w:r>
        <w:rPr>
          <w:i/>
          <w:color w:val="231F20"/>
          <w:spacing w:val="-18"/>
          <w:sz w:val="18"/>
        </w:rPr>
        <w:t> </w:t>
      </w:r>
      <w:r>
        <w:rPr>
          <w:color w:val="231F20"/>
          <w:spacing w:val="-6"/>
          <w:sz w:val="18"/>
        </w:rPr>
        <w:t>)</w:t>
      </w:r>
      <w:r>
        <w:rPr>
          <w:color w:val="231F20"/>
          <w:spacing w:val="-1"/>
          <w:sz w:val="18"/>
        </w:rPr>
        <w:t> </w:t>
      </w:r>
      <w:r>
        <w:rPr>
          <w:color w:val="231F20"/>
          <w:spacing w:val="-6"/>
          <w:sz w:val="18"/>
        </w:rPr>
        <w:t>Amortization</w:t>
      </w:r>
      <w:r>
        <w:rPr>
          <w:color w:val="231F20"/>
          <w:spacing w:val="-2"/>
          <w:sz w:val="18"/>
        </w:rPr>
        <w:t> </w:t>
      </w:r>
      <w:r>
        <w:rPr>
          <w:color w:val="231F20"/>
          <w:spacing w:val="-6"/>
          <w:sz w:val="18"/>
        </w:rPr>
        <w:t>of</w:t>
      </w:r>
      <w:r>
        <w:rPr>
          <w:color w:val="231F20"/>
          <w:spacing w:val="-2"/>
          <w:sz w:val="18"/>
        </w:rPr>
        <w:t> </w:t>
      </w:r>
      <w:r>
        <w:rPr>
          <w:color w:val="231F20"/>
          <w:spacing w:val="-6"/>
          <w:sz w:val="18"/>
        </w:rPr>
        <w:t>debt</w:t>
      </w:r>
      <w:r>
        <w:rPr>
          <w:color w:val="231F20"/>
          <w:spacing w:val="-2"/>
          <w:sz w:val="18"/>
        </w:rPr>
        <w:t> </w:t>
      </w:r>
      <w:r>
        <w:rPr>
          <w:color w:val="231F20"/>
          <w:spacing w:val="-6"/>
          <w:sz w:val="18"/>
        </w:rPr>
        <w:t>expense</w:t>
      </w:r>
      <w:r>
        <w:rPr>
          <w:color w:val="231F20"/>
          <w:spacing w:val="-2"/>
          <w:sz w:val="18"/>
        </w:rPr>
        <w:t> </w:t>
      </w:r>
      <w:r>
        <w:rPr>
          <w:color w:val="231F20"/>
          <w:spacing w:val="-6"/>
          <w:sz w:val="18"/>
        </w:rPr>
        <w:t>and</w:t>
      </w:r>
      <w:r>
        <w:rPr>
          <w:color w:val="231F20"/>
          <w:spacing w:val="-2"/>
          <w:sz w:val="18"/>
        </w:rPr>
        <w:t> </w:t>
      </w:r>
      <w:r>
        <w:rPr>
          <w:color w:val="231F20"/>
          <w:spacing w:val="-6"/>
          <w:sz w:val="18"/>
        </w:rPr>
        <w:t>discount</w:t>
      </w:r>
      <w:r>
        <w:rPr>
          <w:color w:val="231F20"/>
          <w:spacing w:val="-2"/>
          <w:sz w:val="18"/>
        </w:rPr>
        <w:t> </w:t>
      </w:r>
      <w:r>
        <w:rPr>
          <w:color w:val="231F20"/>
          <w:spacing w:val="-6"/>
          <w:sz w:val="18"/>
        </w:rPr>
        <w:t>or</w:t>
      </w:r>
      <w:r>
        <w:rPr>
          <w:color w:val="231F20"/>
          <w:spacing w:val="-2"/>
          <w:sz w:val="18"/>
        </w:rPr>
        <w:t> </w:t>
      </w:r>
      <w:r>
        <w:rPr>
          <w:color w:val="231F20"/>
          <w:spacing w:val="-6"/>
          <w:sz w:val="18"/>
        </w:rPr>
        <w:t>premium</w:t>
      </w:r>
    </w:p>
    <w:p>
      <w:pPr>
        <w:spacing w:line="235" w:lineRule="auto" w:before="1"/>
        <w:ind w:left="3034" w:right="2868" w:hanging="1376"/>
        <w:jc w:val="left"/>
        <w:rPr>
          <w:sz w:val="18"/>
        </w:rPr>
      </w:pPr>
      <w:r>
        <w:rPr>
          <w:i/>
          <w:color w:val="231F20"/>
          <w:spacing w:val="-6"/>
          <w:sz w:val="18"/>
        </w:rPr>
        <w:t>plus</w:t>
      </w:r>
      <w:r>
        <w:rPr>
          <w:i/>
          <w:color w:val="231F20"/>
          <w:spacing w:val="-1"/>
          <w:sz w:val="18"/>
        </w:rPr>
        <w:t> </w:t>
      </w:r>
      <w:r>
        <w:rPr>
          <w:color w:val="231F20"/>
          <w:spacing w:val="-6"/>
          <w:sz w:val="18"/>
        </w:rPr>
        <w:t>(</w:t>
      </w:r>
      <w:r>
        <w:rPr>
          <w:color w:val="231F20"/>
          <w:spacing w:val="-27"/>
          <w:sz w:val="18"/>
        </w:rPr>
        <w:t> </w:t>
      </w:r>
      <w:r>
        <w:rPr>
          <w:i/>
          <w:color w:val="231F20"/>
          <w:spacing w:val="-6"/>
          <w:sz w:val="18"/>
        </w:rPr>
        <w:t>d</w:t>
      </w:r>
      <w:r>
        <w:rPr>
          <w:i/>
          <w:color w:val="231F20"/>
          <w:spacing w:val="-2"/>
          <w:sz w:val="18"/>
        </w:rPr>
        <w:t> </w:t>
      </w:r>
      <w:r>
        <w:rPr>
          <w:color w:val="231F20"/>
          <w:spacing w:val="-6"/>
          <w:sz w:val="18"/>
        </w:rPr>
        <w:t>)</w:t>
      </w:r>
      <w:r>
        <w:rPr>
          <w:color w:val="231F20"/>
          <w:sz w:val="18"/>
        </w:rPr>
        <w:t> </w:t>
      </w:r>
      <w:r>
        <w:rPr>
          <w:color w:val="231F20"/>
          <w:spacing w:val="-6"/>
          <w:sz w:val="18"/>
        </w:rPr>
        <w:t>Interest</w:t>
      </w:r>
      <w:r>
        <w:rPr>
          <w:color w:val="231F20"/>
          <w:sz w:val="18"/>
        </w:rPr>
        <w:t> </w:t>
      </w:r>
      <w:r>
        <w:rPr>
          <w:color w:val="231F20"/>
          <w:spacing w:val="-6"/>
          <w:sz w:val="18"/>
        </w:rPr>
        <w:t>portion</w:t>
      </w:r>
      <w:r>
        <w:rPr>
          <w:color w:val="231F20"/>
          <w:sz w:val="18"/>
        </w:rPr>
        <w:t> </w:t>
      </w:r>
      <w:r>
        <w:rPr>
          <w:color w:val="231F20"/>
          <w:spacing w:val="-6"/>
          <w:sz w:val="18"/>
        </w:rPr>
        <w:t>of</w:t>
      </w:r>
      <w:r>
        <w:rPr>
          <w:color w:val="231F20"/>
          <w:sz w:val="18"/>
        </w:rPr>
        <w:t> </w:t>
      </w:r>
      <w:r>
        <w:rPr>
          <w:color w:val="231F20"/>
          <w:spacing w:val="-6"/>
          <w:sz w:val="18"/>
        </w:rPr>
        <w:t>operating</w:t>
      </w:r>
      <w:r>
        <w:rPr>
          <w:color w:val="231F20"/>
          <w:sz w:val="18"/>
        </w:rPr>
        <w:t> </w:t>
      </w:r>
      <w:r>
        <w:rPr>
          <w:color w:val="231F20"/>
          <w:spacing w:val="-6"/>
          <w:sz w:val="18"/>
        </w:rPr>
        <w:t>rental</w:t>
      </w:r>
      <w:r>
        <w:rPr>
          <w:color w:val="231F20"/>
          <w:sz w:val="18"/>
        </w:rPr>
        <w:t> </w:t>
      </w:r>
      <w:r>
        <w:rPr>
          <w:color w:val="231F20"/>
          <w:spacing w:val="-6"/>
          <w:sz w:val="18"/>
        </w:rPr>
        <w:t>expenses</w:t>
      </w:r>
      <w:r>
        <w:rPr>
          <w:color w:val="231F20"/>
          <w:sz w:val="18"/>
        </w:rPr>
        <w:t> </w:t>
      </w:r>
      <w:r>
        <w:rPr>
          <w:i/>
          <w:color w:val="231F20"/>
          <w:spacing w:val="-6"/>
          <w:sz w:val="18"/>
        </w:rPr>
        <w:t>plus</w:t>
      </w:r>
      <w:r>
        <w:rPr>
          <w:i/>
          <w:color w:val="231F20"/>
          <w:sz w:val="18"/>
        </w:rPr>
        <w:t> </w:t>
      </w:r>
      <w:r>
        <w:rPr>
          <w:color w:val="231F20"/>
          <w:spacing w:val="-6"/>
          <w:sz w:val="18"/>
        </w:rPr>
        <w:t>(</w:t>
      </w:r>
      <w:r>
        <w:rPr>
          <w:i/>
          <w:color w:val="231F20"/>
          <w:spacing w:val="-6"/>
          <w:sz w:val="18"/>
        </w:rPr>
        <w:t>e</w:t>
      </w:r>
      <w:r>
        <w:rPr>
          <w:i/>
          <w:color w:val="231F20"/>
          <w:spacing w:val="-18"/>
          <w:sz w:val="18"/>
        </w:rPr>
        <w:t> </w:t>
      </w:r>
      <w:r>
        <w:rPr>
          <w:color w:val="231F20"/>
          <w:spacing w:val="-6"/>
          <w:sz w:val="18"/>
        </w:rPr>
        <w:t>)</w:t>
      </w:r>
      <w:r>
        <w:rPr>
          <w:color w:val="231F20"/>
          <w:sz w:val="18"/>
        </w:rPr>
        <w:t> </w:t>
      </w:r>
      <w:r>
        <w:rPr>
          <w:color w:val="231F20"/>
          <w:spacing w:val="-6"/>
          <w:sz w:val="18"/>
        </w:rPr>
        <w:t>Tax-adjusted</w:t>
      </w:r>
      <w:r>
        <w:rPr>
          <w:color w:val="231F20"/>
          <w:sz w:val="18"/>
        </w:rPr>
        <w:t> </w:t>
      </w:r>
      <w:r>
        <w:rPr>
          <w:color w:val="231F20"/>
          <w:spacing w:val="-6"/>
          <w:sz w:val="18"/>
        </w:rPr>
        <w:t>preferred</w:t>
      </w:r>
      <w:r>
        <w:rPr>
          <w:color w:val="231F20"/>
          <w:sz w:val="18"/>
        </w:rPr>
        <w:t> </w:t>
      </w:r>
      <w:r>
        <w:rPr>
          <w:color w:val="231F20"/>
          <w:spacing w:val="-6"/>
          <w:sz w:val="18"/>
        </w:rPr>
        <w:t>stock</w:t>
      </w:r>
      <w:r>
        <w:rPr>
          <w:color w:val="231F20"/>
          <w:spacing w:val="-4"/>
          <w:sz w:val="18"/>
        </w:rPr>
        <w:t> dividend</w:t>
      </w:r>
      <w:r>
        <w:rPr>
          <w:color w:val="231F20"/>
          <w:spacing w:val="-8"/>
          <w:sz w:val="18"/>
        </w:rPr>
        <w:t> </w:t>
      </w:r>
      <w:r>
        <w:rPr>
          <w:color w:val="231F20"/>
          <w:spacing w:val="-4"/>
          <w:sz w:val="18"/>
        </w:rPr>
        <w:t>requirements</w:t>
      </w:r>
      <w:r>
        <w:rPr>
          <w:color w:val="231F20"/>
          <w:spacing w:val="-7"/>
          <w:sz w:val="18"/>
        </w:rPr>
        <w:t> </w:t>
      </w:r>
      <w:r>
        <w:rPr>
          <w:color w:val="231F20"/>
          <w:spacing w:val="-4"/>
          <w:sz w:val="18"/>
        </w:rPr>
        <w:t>of</w:t>
      </w:r>
      <w:r>
        <w:rPr>
          <w:color w:val="231F20"/>
          <w:spacing w:val="-7"/>
          <w:sz w:val="18"/>
        </w:rPr>
        <w:t> </w:t>
      </w:r>
      <w:r>
        <w:rPr>
          <w:color w:val="231F20"/>
          <w:spacing w:val="-4"/>
          <w:sz w:val="18"/>
        </w:rPr>
        <w:t>majority-owned</w:t>
      </w:r>
      <w:r>
        <w:rPr>
          <w:color w:val="231F20"/>
          <w:spacing w:val="-7"/>
          <w:sz w:val="18"/>
        </w:rPr>
        <w:t> </w:t>
      </w:r>
      <w:r>
        <w:rPr>
          <w:color w:val="231F20"/>
          <w:spacing w:val="-4"/>
          <w:sz w:val="18"/>
        </w:rPr>
        <w:t>subsidiaries</w:t>
      </w:r>
    </w:p>
    <w:p>
      <w:pPr>
        <w:pStyle w:val="BodyText"/>
        <w:spacing w:before="5"/>
        <w:rPr>
          <w:sz w:val="21"/>
        </w:rPr>
      </w:pPr>
    </w:p>
    <w:p>
      <w:pPr>
        <w:pStyle w:val="BodyText"/>
        <w:spacing w:before="93"/>
        <w:ind w:left="1442"/>
      </w:pPr>
      <w:r>
        <w:rPr>
          <w:color w:val="231F20"/>
          <w:w w:val="90"/>
        </w:rPr>
        <w:t>Individual</w:t>
      </w:r>
      <w:r>
        <w:rPr>
          <w:color w:val="231F20"/>
          <w:spacing w:val="9"/>
        </w:rPr>
        <w:t> </w:t>
      </w:r>
      <w:r>
        <w:rPr>
          <w:color w:val="231F20"/>
          <w:w w:val="90"/>
        </w:rPr>
        <w:t>components</w:t>
      </w:r>
      <w:r>
        <w:rPr>
          <w:color w:val="231F20"/>
          <w:spacing w:val="10"/>
        </w:rPr>
        <w:t> </w:t>
      </w:r>
      <w:r>
        <w:rPr>
          <w:color w:val="231F20"/>
          <w:w w:val="90"/>
        </w:rPr>
        <w:t>in</w:t>
      </w:r>
      <w:r>
        <w:rPr>
          <w:color w:val="231F20"/>
          <w:spacing w:val="10"/>
        </w:rPr>
        <w:t> </w:t>
      </w:r>
      <w:r>
        <w:rPr>
          <w:color w:val="231F20"/>
          <w:w w:val="90"/>
        </w:rPr>
        <w:t>this</w:t>
      </w:r>
      <w:r>
        <w:rPr>
          <w:color w:val="231F20"/>
          <w:spacing w:val="9"/>
        </w:rPr>
        <w:t> </w:t>
      </w:r>
      <w:r>
        <w:rPr>
          <w:color w:val="231F20"/>
          <w:w w:val="90"/>
        </w:rPr>
        <w:t>ratio</w:t>
      </w:r>
      <w:r>
        <w:rPr>
          <w:color w:val="231F20"/>
          <w:spacing w:val="10"/>
        </w:rPr>
        <w:t> </w:t>
      </w:r>
      <w:r>
        <w:rPr>
          <w:color w:val="231F20"/>
          <w:w w:val="90"/>
        </w:rPr>
        <w:t>are</w:t>
      </w:r>
      <w:r>
        <w:rPr>
          <w:color w:val="231F20"/>
          <w:spacing w:val="10"/>
        </w:rPr>
        <w:t> </w:t>
      </w:r>
      <w:r>
        <w:rPr>
          <w:color w:val="231F20"/>
          <w:w w:val="90"/>
        </w:rPr>
        <w:t>labeled</w:t>
      </w:r>
      <w:r>
        <w:rPr>
          <w:color w:val="231F20"/>
          <w:spacing w:val="10"/>
        </w:rPr>
        <w:t> </w:t>
      </w:r>
      <w:r>
        <w:rPr>
          <w:i/>
          <w:color w:val="231F20"/>
          <w:w w:val="90"/>
        </w:rPr>
        <w:t>a</w:t>
      </w:r>
      <w:r>
        <w:rPr>
          <w:color w:val="231F20"/>
          <w:w w:val="90"/>
        </w:rPr>
        <w:t>–</w:t>
      </w:r>
      <w:r>
        <w:rPr>
          <w:i/>
          <w:color w:val="231F20"/>
          <w:w w:val="90"/>
        </w:rPr>
        <w:t>h</w:t>
      </w:r>
      <w:r>
        <w:rPr>
          <w:i/>
          <w:color w:val="231F20"/>
          <w:spacing w:val="9"/>
        </w:rPr>
        <w:t> </w:t>
      </w:r>
      <w:r>
        <w:rPr>
          <w:color w:val="231F20"/>
          <w:w w:val="90"/>
        </w:rPr>
        <w:t>and</w:t>
      </w:r>
      <w:r>
        <w:rPr>
          <w:color w:val="231F20"/>
          <w:spacing w:val="10"/>
        </w:rPr>
        <w:t> </w:t>
      </w:r>
      <w:r>
        <w:rPr>
          <w:color w:val="231F20"/>
          <w:w w:val="90"/>
        </w:rPr>
        <w:t>are</w:t>
      </w:r>
      <w:r>
        <w:rPr>
          <w:color w:val="231F20"/>
          <w:spacing w:val="10"/>
        </w:rPr>
        <w:t> </w:t>
      </w:r>
      <w:r>
        <w:rPr>
          <w:color w:val="231F20"/>
          <w:w w:val="90"/>
        </w:rPr>
        <w:t>further</w:t>
      </w:r>
      <w:r>
        <w:rPr>
          <w:color w:val="231F20"/>
          <w:spacing w:val="10"/>
        </w:rPr>
        <w:t> </w:t>
      </w:r>
      <w:r>
        <w:rPr>
          <w:color w:val="231F20"/>
          <w:w w:val="90"/>
        </w:rPr>
        <w:t>explained</w:t>
      </w:r>
      <w:r>
        <w:rPr>
          <w:color w:val="231F20"/>
          <w:spacing w:val="9"/>
        </w:rPr>
        <w:t> </w:t>
      </w:r>
      <w:r>
        <w:rPr>
          <w:color w:val="231F20"/>
          <w:spacing w:val="-2"/>
          <w:w w:val="90"/>
        </w:rPr>
        <w:t>here:</w:t>
      </w:r>
    </w:p>
    <w:p>
      <w:pPr>
        <w:pStyle w:val="ListParagraph"/>
        <w:numPr>
          <w:ilvl w:val="0"/>
          <w:numId w:val="7"/>
        </w:numPr>
        <w:tabs>
          <w:tab w:pos="2023" w:val="left" w:leader="none"/>
        </w:tabs>
        <w:spacing w:line="232" w:lineRule="auto" w:before="118" w:after="0"/>
        <w:ind w:left="2022" w:right="2863" w:hanging="336"/>
        <w:jc w:val="left"/>
        <w:rPr>
          <w:rFonts w:ascii="Book Antiqua"/>
          <w:sz w:val="20"/>
        </w:rPr>
      </w:pPr>
      <w:r>
        <w:rPr>
          <w:rFonts w:ascii="Book Antiqua"/>
          <w:color w:val="231F20"/>
          <w:w w:val="90"/>
          <w:sz w:val="20"/>
        </w:rPr>
        <w:t>Pretax income before discontinued operations, extraordinary items, and cumula- </w:t>
      </w:r>
      <w:r>
        <w:rPr>
          <w:rFonts w:ascii="Book Antiqua"/>
          <w:color w:val="231F20"/>
          <w:sz w:val="20"/>
        </w:rPr>
        <w:t>tive</w:t>
      </w:r>
      <w:r>
        <w:rPr>
          <w:rFonts w:ascii="Book Antiqua"/>
          <w:color w:val="231F20"/>
          <w:spacing w:val="-13"/>
          <w:sz w:val="20"/>
        </w:rPr>
        <w:t> </w:t>
      </w:r>
      <w:r>
        <w:rPr>
          <w:rFonts w:ascii="Book Antiqua"/>
          <w:color w:val="231F20"/>
          <w:sz w:val="20"/>
        </w:rPr>
        <w:t>effects</w:t>
      </w:r>
      <w:r>
        <w:rPr>
          <w:rFonts w:ascii="Book Antiqua"/>
          <w:color w:val="231F20"/>
          <w:spacing w:val="-12"/>
          <w:sz w:val="20"/>
        </w:rPr>
        <w:t> </w:t>
      </w:r>
      <w:r>
        <w:rPr>
          <w:rFonts w:ascii="Book Antiqua"/>
          <w:color w:val="231F20"/>
          <w:sz w:val="20"/>
        </w:rPr>
        <w:t>of</w:t>
      </w:r>
      <w:r>
        <w:rPr>
          <w:rFonts w:ascii="Book Antiqua"/>
          <w:color w:val="231F20"/>
          <w:spacing w:val="-13"/>
          <w:sz w:val="20"/>
        </w:rPr>
        <w:t> </w:t>
      </w:r>
      <w:r>
        <w:rPr>
          <w:rFonts w:ascii="Book Antiqua"/>
          <w:color w:val="231F20"/>
          <w:sz w:val="20"/>
        </w:rPr>
        <w:t>accounting</w:t>
      </w:r>
      <w:r>
        <w:rPr>
          <w:rFonts w:ascii="Book Antiqua"/>
          <w:color w:val="231F20"/>
          <w:spacing w:val="-12"/>
          <w:sz w:val="20"/>
        </w:rPr>
        <w:t> </w:t>
      </w:r>
      <w:r>
        <w:rPr>
          <w:rFonts w:ascii="Book Antiqua"/>
          <w:color w:val="231F20"/>
          <w:sz w:val="20"/>
        </w:rPr>
        <w:t>changes.</w:t>
      </w:r>
    </w:p>
    <w:p>
      <w:pPr>
        <w:pStyle w:val="ListParagraph"/>
        <w:numPr>
          <w:ilvl w:val="0"/>
          <w:numId w:val="7"/>
        </w:numPr>
        <w:tabs>
          <w:tab w:pos="2023" w:val="left" w:leader="none"/>
        </w:tabs>
        <w:spacing w:line="236" w:lineRule="exact" w:before="0" w:after="0"/>
        <w:ind w:left="2022" w:right="0" w:hanging="332"/>
        <w:jc w:val="left"/>
        <w:rPr>
          <w:rFonts w:ascii="Book Antiqua"/>
          <w:sz w:val="20"/>
        </w:rPr>
      </w:pPr>
      <w:r>
        <w:rPr>
          <w:rFonts w:ascii="Book Antiqua"/>
          <w:color w:val="231F20"/>
          <w:w w:val="90"/>
          <w:sz w:val="20"/>
        </w:rPr>
        <w:t>Interest</w:t>
      </w:r>
      <w:r>
        <w:rPr>
          <w:rFonts w:ascii="Book Antiqua"/>
          <w:color w:val="231F20"/>
          <w:spacing w:val="8"/>
          <w:sz w:val="20"/>
        </w:rPr>
        <w:t> </w:t>
      </w:r>
      <w:r>
        <w:rPr>
          <w:rFonts w:ascii="Book Antiqua"/>
          <w:color w:val="231F20"/>
          <w:w w:val="90"/>
          <w:sz w:val="20"/>
        </w:rPr>
        <w:t>incurred</w:t>
      </w:r>
      <w:r>
        <w:rPr>
          <w:rFonts w:ascii="Book Antiqua"/>
          <w:color w:val="231F20"/>
          <w:spacing w:val="8"/>
          <w:sz w:val="20"/>
        </w:rPr>
        <w:t> </w:t>
      </w:r>
      <w:r>
        <w:rPr>
          <w:rFonts w:ascii="Book Antiqua"/>
          <w:color w:val="231F20"/>
          <w:w w:val="90"/>
          <w:sz w:val="20"/>
        </w:rPr>
        <w:t>less</w:t>
      </w:r>
      <w:r>
        <w:rPr>
          <w:rFonts w:ascii="Book Antiqua"/>
          <w:color w:val="231F20"/>
          <w:spacing w:val="8"/>
          <w:sz w:val="20"/>
        </w:rPr>
        <w:t> </w:t>
      </w:r>
      <w:r>
        <w:rPr>
          <w:rFonts w:ascii="Book Antiqua"/>
          <w:color w:val="231F20"/>
          <w:w w:val="90"/>
          <w:sz w:val="20"/>
        </w:rPr>
        <w:t>interest</w:t>
      </w:r>
      <w:r>
        <w:rPr>
          <w:rFonts w:ascii="Book Antiqua"/>
          <w:color w:val="231F20"/>
          <w:spacing w:val="8"/>
          <w:sz w:val="20"/>
        </w:rPr>
        <w:t> </w:t>
      </w:r>
      <w:r>
        <w:rPr>
          <w:rFonts w:ascii="Book Antiqua"/>
          <w:color w:val="231F20"/>
          <w:spacing w:val="-2"/>
          <w:w w:val="90"/>
          <w:sz w:val="20"/>
        </w:rPr>
        <w:t>capitalized.</w:t>
      </w:r>
    </w:p>
    <w:p>
      <w:pPr>
        <w:pStyle w:val="ListParagraph"/>
        <w:numPr>
          <w:ilvl w:val="0"/>
          <w:numId w:val="7"/>
        </w:numPr>
        <w:tabs>
          <w:tab w:pos="2023" w:val="left" w:leader="none"/>
        </w:tabs>
        <w:spacing w:line="240" w:lineRule="exact" w:before="0" w:after="0"/>
        <w:ind w:left="2022" w:right="0" w:hanging="311"/>
        <w:jc w:val="left"/>
        <w:rPr>
          <w:rFonts w:ascii="Book Antiqua"/>
          <w:sz w:val="20"/>
        </w:rPr>
      </w:pPr>
      <w:r>
        <w:rPr>
          <w:rFonts w:ascii="Book Antiqua"/>
          <w:color w:val="231F20"/>
          <w:w w:val="90"/>
          <w:sz w:val="20"/>
        </w:rPr>
        <w:t>Usually</w:t>
      </w:r>
      <w:r>
        <w:rPr>
          <w:rFonts w:ascii="Book Antiqua"/>
          <w:color w:val="231F20"/>
          <w:spacing w:val="2"/>
          <w:sz w:val="20"/>
        </w:rPr>
        <w:t> </w:t>
      </w:r>
      <w:r>
        <w:rPr>
          <w:rFonts w:ascii="Book Antiqua"/>
          <w:color w:val="231F20"/>
          <w:w w:val="90"/>
          <w:sz w:val="20"/>
        </w:rPr>
        <w:t>included</w:t>
      </w:r>
      <w:r>
        <w:rPr>
          <w:rFonts w:ascii="Book Antiqua"/>
          <w:color w:val="231F20"/>
          <w:spacing w:val="3"/>
          <w:sz w:val="20"/>
        </w:rPr>
        <w:t> </w:t>
      </w:r>
      <w:r>
        <w:rPr>
          <w:rFonts w:ascii="Book Antiqua"/>
          <w:color w:val="231F20"/>
          <w:w w:val="90"/>
          <w:sz w:val="20"/>
        </w:rPr>
        <w:t>in</w:t>
      </w:r>
      <w:r>
        <w:rPr>
          <w:rFonts w:ascii="Book Antiqua"/>
          <w:color w:val="231F20"/>
          <w:spacing w:val="3"/>
          <w:sz w:val="20"/>
        </w:rPr>
        <w:t> </w:t>
      </w:r>
      <w:r>
        <w:rPr>
          <w:rFonts w:ascii="Book Antiqua"/>
          <w:color w:val="231F20"/>
          <w:w w:val="90"/>
          <w:sz w:val="20"/>
        </w:rPr>
        <w:t>interest</w:t>
      </w:r>
      <w:r>
        <w:rPr>
          <w:rFonts w:ascii="Book Antiqua"/>
          <w:color w:val="231F20"/>
          <w:spacing w:val="2"/>
          <w:sz w:val="20"/>
        </w:rPr>
        <w:t> </w:t>
      </w:r>
      <w:r>
        <w:rPr>
          <w:rFonts w:ascii="Book Antiqua"/>
          <w:color w:val="231F20"/>
          <w:spacing w:val="-2"/>
          <w:w w:val="90"/>
          <w:sz w:val="20"/>
        </w:rPr>
        <w:t>expense.</w:t>
      </w:r>
    </w:p>
    <w:p>
      <w:pPr>
        <w:pStyle w:val="ListParagraph"/>
        <w:numPr>
          <w:ilvl w:val="0"/>
          <w:numId w:val="7"/>
        </w:numPr>
        <w:tabs>
          <w:tab w:pos="2023" w:val="left" w:leader="none"/>
        </w:tabs>
        <w:spacing w:line="232" w:lineRule="auto" w:before="1" w:after="0"/>
        <w:ind w:left="2022" w:right="2863" w:hanging="340"/>
        <w:jc w:val="both"/>
        <w:rPr>
          <w:rFonts w:ascii="Book Antiqua"/>
          <w:sz w:val="20"/>
        </w:rPr>
      </w:pPr>
      <w:r>
        <w:rPr>
          <w:rFonts w:ascii="Book Antiqua"/>
          <w:color w:val="231F20"/>
          <w:sz w:val="20"/>
        </w:rPr>
        <w:t>Financing leases are capitalized so the interest implicit in these is already </w:t>
      </w:r>
      <w:r>
        <w:rPr>
          <w:rFonts w:ascii="Book Antiqua"/>
          <w:color w:val="231F20"/>
          <w:spacing w:val="-6"/>
          <w:sz w:val="20"/>
        </w:rPr>
        <w:t>included in interest expense. However, the interest portion of long-term operat- </w:t>
      </w:r>
      <w:r>
        <w:rPr>
          <w:rFonts w:ascii="Book Antiqua"/>
          <w:color w:val="231F20"/>
          <w:spacing w:val="-4"/>
          <w:sz w:val="20"/>
        </w:rPr>
        <w:t>ing</w:t>
      </w:r>
      <w:r>
        <w:rPr>
          <w:rFonts w:ascii="Book Antiqua"/>
          <w:color w:val="231F20"/>
          <w:spacing w:val="-9"/>
          <w:sz w:val="20"/>
        </w:rPr>
        <w:t> </w:t>
      </w:r>
      <w:r>
        <w:rPr>
          <w:rFonts w:ascii="Book Antiqua"/>
          <w:color w:val="231F20"/>
          <w:spacing w:val="-4"/>
          <w:sz w:val="20"/>
        </w:rPr>
        <w:t>leases</w:t>
      </w:r>
      <w:r>
        <w:rPr>
          <w:rFonts w:ascii="Book Antiqua"/>
          <w:color w:val="231F20"/>
          <w:spacing w:val="-8"/>
          <w:sz w:val="20"/>
        </w:rPr>
        <w:t> </w:t>
      </w:r>
      <w:r>
        <w:rPr>
          <w:rFonts w:ascii="Book Antiqua"/>
          <w:color w:val="231F20"/>
          <w:spacing w:val="-4"/>
          <w:sz w:val="20"/>
        </w:rPr>
        <w:t>is</w:t>
      </w:r>
      <w:r>
        <w:rPr>
          <w:rFonts w:ascii="Book Antiqua"/>
          <w:color w:val="231F20"/>
          <w:spacing w:val="-9"/>
          <w:sz w:val="20"/>
        </w:rPr>
        <w:t> </w:t>
      </w:r>
      <w:r>
        <w:rPr>
          <w:rFonts w:ascii="Book Antiqua"/>
          <w:color w:val="231F20"/>
          <w:spacing w:val="-4"/>
          <w:sz w:val="20"/>
        </w:rPr>
        <w:t>included</w:t>
      </w:r>
      <w:r>
        <w:rPr>
          <w:rFonts w:ascii="Book Antiqua"/>
          <w:color w:val="231F20"/>
          <w:spacing w:val="-8"/>
          <w:sz w:val="20"/>
        </w:rPr>
        <w:t> </w:t>
      </w:r>
      <w:r>
        <w:rPr>
          <w:rFonts w:ascii="Book Antiqua"/>
          <w:color w:val="231F20"/>
          <w:spacing w:val="-4"/>
          <w:sz w:val="20"/>
        </w:rPr>
        <w:t>on</w:t>
      </w:r>
      <w:r>
        <w:rPr>
          <w:rFonts w:ascii="Book Antiqua"/>
          <w:color w:val="231F20"/>
          <w:spacing w:val="-9"/>
          <w:sz w:val="20"/>
        </w:rPr>
        <w:t> </w:t>
      </w:r>
      <w:r>
        <w:rPr>
          <w:rFonts w:ascii="Book Antiqua"/>
          <w:color w:val="231F20"/>
          <w:spacing w:val="-4"/>
          <w:sz w:val="20"/>
        </w:rPr>
        <w:t>the</w:t>
      </w:r>
      <w:r>
        <w:rPr>
          <w:rFonts w:ascii="Book Antiqua"/>
          <w:color w:val="231F20"/>
          <w:spacing w:val="-8"/>
          <w:sz w:val="20"/>
        </w:rPr>
        <w:t> </w:t>
      </w:r>
      <w:r>
        <w:rPr>
          <w:rFonts w:ascii="Book Antiqua"/>
          <w:color w:val="231F20"/>
          <w:spacing w:val="-4"/>
          <w:sz w:val="20"/>
        </w:rPr>
        <w:t>assumption</w:t>
      </w:r>
      <w:r>
        <w:rPr>
          <w:rFonts w:ascii="Book Antiqua"/>
          <w:color w:val="231F20"/>
          <w:spacing w:val="-9"/>
          <w:sz w:val="20"/>
        </w:rPr>
        <w:t> </w:t>
      </w:r>
      <w:r>
        <w:rPr>
          <w:rFonts w:ascii="Book Antiqua"/>
          <w:color w:val="231F20"/>
          <w:spacing w:val="-4"/>
          <w:sz w:val="20"/>
        </w:rPr>
        <w:t>many</w:t>
      </w:r>
      <w:r>
        <w:rPr>
          <w:rFonts w:ascii="Book Antiqua"/>
          <w:color w:val="231F20"/>
          <w:spacing w:val="-8"/>
          <w:sz w:val="20"/>
        </w:rPr>
        <w:t> </w:t>
      </w:r>
      <w:r>
        <w:rPr>
          <w:rFonts w:ascii="Book Antiqua"/>
          <w:color w:val="231F20"/>
          <w:spacing w:val="-4"/>
          <w:sz w:val="20"/>
        </w:rPr>
        <w:t>long-term</w:t>
      </w:r>
      <w:r>
        <w:rPr>
          <w:rFonts w:ascii="Book Antiqua"/>
          <w:color w:val="231F20"/>
          <w:spacing w:val="-9"/>
          <w:sz w:val="20"/>
        </w:rPr>
        <w:t> </w:t>
      </w:r>
      <w:r>
        <w:rPr>
          <w:rFonts w:ascii="Book Antiqua"/>
          <w:color w:val="231F20"/>
          <w:spacing w:val="-4"/>
          <w:sz w:val="20"/>
        </w:rPr>
        <w:t>operating</w:t>
      </w:r>
      <w:r>
        <w:rPr>
          <w:rFonts w:ascii="Book Antiqua"/>
          <w:color w:val="231F20"/>
          <w:spacing w:val="-8"/>
          <w:sz w:val="20"/>
        </w:rPr>
        <w:t> </w:t>
      </w:r>
      <w:r>
        <w:rPr>
          <w:rFonts w:ascii="Book Antiqua"/>
          <w:color w:val="231F20"/>
          <w:spacing w:val="-4"/>
          <w:sz w:val="20"/>
        </w:rPr>
        <w:t>leases</w:t>
      </w:r>
      <w:r>
        <w:rPr>
          <w:rFonts w:ascii="Book Antiqua"/>
          <w:color w:val="231F20"/>
          <w:spacing w:val="-9"/>
          <w:sz w:val="20"/>
        </w:rPr>
        <w:t> </w:t>
      </w:r>
      <w:r>
        <w:rPr>
          <w:rFonts w:ascii="Book Antiqua"/>
          <w:color w:val="231F20"/>
          <w:spacing w:val="-4"/>
          <w:sz w:val="20"/>
        </w:rPr>
        <w:t>nar- </w:t>
      </w:r>
      <w:r>
        <w:rPr>
          <w:rFonts w:ascii="Book Antiqua"/>
          <w:color w:val="231F20"/>
          <w:spacing w:val="-6"/>
          <w:sz w:val="20"/>
        </w:rPr>
        <w:t>rowly miss the capital lease criteria but have many characteristics of a financing </w:t>
      </w:r>
      <w:r>
        <w:rPr>
          <w:rFonts w:ascii="Book Antiqua"/>
          <w:color w:val="231F20"/>
          <w:spacing w:val="-2"/>
          <w:sz w:val="20"/>
        </w:rPr>
        <w:t>transaction.</w:t>
      </w:r>
    </w:p>
    <w:p>
      <w:pPr>
        <w:pStyle w:val="ListParagraph"/>
        <w:numPr>
          <w:ilvl w:val="0"/>
          <w:numId w:val="7"/>
        </w:numPr>
        <w:tabs>
          <w:tab w:pos="2023" w:val="left" w:leader="none"/>
        </w:tabs>
        <w:spacing w:line="230" w:lineRule="auto" w:before="0" w:after="0"/>
        <w:ind w:left="2022" w:right="2864" w:hanging="311"/>
        <w:jc w:val="both"/>
        <w:rPr>
          <w:rFonts w:ascii="Book Antiqua"/>
          <w:sz w:val="13"/>
        </w:rPr>
      </w:pPr>
      <w:r>
        <w:rPr>
          <w:rFonts w:ascii="Book Antiqua"/>
          <w:color w:val="231F20"/>
          <w:w w:val="90"/>
          <w:sz w:val="20"/>
        </w:rPr>
        <w:t>Excludes all items eliminated in consolidation. The dividend amount is increased </w:t>
      </w:r>
      <w:r>
        <w:rPr>
          <w:rFonts w:ascii="Book Antiqua"/>
          <w:color w:val="231F20"/>
          <w:sz w:val="20"/>
        </w:rPr>
        <w:t>to</w:t>
      </w:r>
      <w:r>
        <w:rPr>
          <w:rFonts w:ascii="Book Antiqua"/>
          <w:color w:val="231F20"/>
          <w:spacing w:val="-13"/>
          <w:sz w:val="20"/>
        </w:rPr>
        <w:t> </w:t>
      </w:r>
      <w:r>
        <w:rPr>
          <w:rFonts w:ascii="Book Antiqua"/>
          <w:color w:val="231F20"/>
          <w:sz w:val="20"/>
        </w:rPr>
        <w:t>pretax</w:t>
      </w:r>
      <w:r>
        <w:rPr>
          <w:rFonts w:ascii="Book Antiqua"/>
          <w:color w:val="231F20"/>
          <w:spacing w:val="-12"/>
          <w:sz w:val="20"/>
        </w:rPr>
        <w:t> </w:t>
      </w:r>
      <w:r>
        <w:rPr>
          <w:rFonts w:ascii="Book Antiqua"/>
          <w:color w:val="231F20"/>
          <w:sz w:val="20"/>
        </w:rPr>
        <w:t>earnings</w:t>
      </w:r>
      <w:r>
        <w:rPr>
          <w:rFonts w:ascii="Book Antiqua"/>
          <w:color w:val="231F20"/>
          <w:spacing w:val="-13"/>
          <w:sz w:val="20"/>
        </w:rPr>
        <w:t> </w:t>
      </w:r>
      <w:r>
        <w:rPr>
          <w:rFonts w:ascii="Book Antiqua"/>
          <w:color w:val="231F20"/>
          <w:sz w:val="20"/>
        </w:rPr>
        <w:t>required</w:t>
      </w:r>
      <w:r>
        <w:rPr>
          <w:rFonts w:ascii="Book Antiqua"/>
          <w:color w:val="231F20"/>
          <w:spacing w:val="-12"/>
          <w:sz w:val="20"/>
        </w:rPr>
        <w:t> </w:t>
      </w:r>
      <w:r>
        <w:rPr>
          <w:rFonts w:ascii="Book Antiqua"/>
          <w:color w:val="231F20"/>
          <w:sz w:val="20"/>
        </w:rPr>
        <w:t>to</w:t>
      </w:r>
      <w:r>
        <w:rPr>
          <w:rFonts w:ascii="Book Antiqua"/>
          <w:color w:val="231F20"/>
          <w:spacing w:val="-13"/>
          <w:sz w:val="20"/>
        </w:rPr>
        <w:t> </w:t>
      </w:r>
      <w:r>
        <w:rPr>
          <w:rFonts w:ascii="Book Antiqua"/>
          <w:color w:val="231F20"/>
          <w:sz w:val="20"/>
        </w:rPr>
        <w:t>pay</w:t>
      </w:r>
      <w:r>
        <w:rPr>
          <w:rFonts w:ascii="Book Antiqua"/>
          <w:color w:val="231F20"/>
          <w:spacing w:val="-12"/>
          <w:sz w:val="20"/>
        </w:rPr>
        <w:t> </w:t>
      </w:r>
      <w:r>
        <w:rPr>
          <w:rFonts w:ascii="Book Antiqua"/>
          <w:color w:val="231F20"/>
          <w:sz w:val="20"/>
        </w:rPr>
        <w:t>for</w:t>
      </w:r>
      <w:r>
        <w:rPr>
          <w:rFonts w:ascii="Book Antiqua"/>
          <w:color w:val="231F20"/>
          <w:spacing w:val="-13"/>
          <w:sz w:val="20"/>
        </w:rPr>
        <w:t> </w:t>
      </w:r>
      <w:r>
        <w:rPr>
          <w:rFonts w:ascii="Book Antiqua"/>
          <w:color w:val="231F20"/>
          <w:sz w:val="20"/>
        </w:rPr>
        <w:t>it.</w:t>
      </w:r>
      <w:r>
        <w:rPr>
          <w:rFonts w:ascii="Book Antiqua"/>
          <w:color w:val="231F20"/>
          <w:position w:val="7"/>
          <w:sz w:val="13"/>
        </w:rPr>
        <w:t>6</w:t>
      </w:r>
    </w:p>
    <w:p>
      <w:pPr>
        <w:pStyle w:val="ListParagraph"/>
        <w:numPr>
          <w:ilvl w:val="0"/>
          <w:numId w:val="7"/>
        </w:numPr>
        <w:tabs>
          <w:tab w:pos="2023" w:val="left" w:leader="none"/>
        </w:tabs>
        <w:spacing w:line="237" w:lineRule="exact" w:before="0" w:after="0"/>
        <w:ind w:left="2022" w:right="0" w:hanging="299"/>
        <w:jc w:val="both"/>
        <w:rPr>
          <w:rFonts w:ascii="Book Antiqua"/>
          <w:sz w:val="20"/>
        </w:rPr>
      </w:pPr>
      <w:r>
        <w:rPr>
          <w:rFonts w:ascii="Book Antiqua"/>
          <w:color w:val="231F20"/>
          <w:spacing w:val="-6"/>
          <w:sz w:val="20"/>
        </w:rPr>
        <w:t>Applies</w:t>
      </w:r>
      <w:r>
        <w:rPr>
          <w:rFonts w:ascii="Book Antiqua"/>
          <w:color w:val="231F20"/>
          <w:spacing w:val="-7"/>
          <w:sz w:val="20"/>
        </w:rPr>
        <w:t> </w:t>
      </w:r>
      <w:r>
        <w:rPr>
          <w:rFonts w:ascii="Book Antiqua"/>
          <w:color w:val="231F20"/>
          <w:spacing w:val="-6"/>
          <w:sz w:val="20"/>
        </w:rPr>
        <w:t>to nonutility companies. This amount is not often disclosed.</w:t>
      </w:r>
    </w:p>
    <w:p>
      <w:pPr>
        <w:pStyle w:val="ListParagraph"/>
        <w:numPr>
          <w:ilvl w:val="0"/>
          <w:numId w:val="7"/>
        </w:numPr>
        <w:tabs>
          <w:tab w:pos="2023" w:val="left" w:leader="none"/>
        </w:tabs>
        <w:spacing w:line="232" w:lineRule="auto" w:before="0" w:after="0"/>
        <w:ind w:left="2022" w:right="2864" w:hanging="324"/>
        <w:jc w:val="both"/>
        <w:rPr>
          <w:rFonts w:ascii="Book Antiqua"/>
          <w:sz w:val="20"/>
        </w:rPr>
      </w:pPr>
      <w:r>
        <w:rPr>
          <w:rFonts w:ascii="Book Antiqua"/>
          <w:color w:val="231F20"/>
          <w:spacing w:val="-8"/>
          <w:sz w:val="20"/>
        </w:rPr>
        <w:t>Minority</w:t>
      </w:r>
      <w:r>
        <w:rPr>
          <w:rFonts w:ascii="Book Antiqua"/>
          <w:color w:val="231F20"/>
          <w:sz w:val="20"/>
        </w:rPr>
        <w:t> </w:t>
      </w:r>
      <w:r>
        <w:rPr>
          <w:rFonts w:ascii="Book Antiqua"/>
          <w:color w:val="231F20"/>
          <w:spacing w:val="-8"/>
          <w:sz w:val="20"/>
        </w:rPr>
        <w:t>interest</w:t>
      </w:r>
      <w:r>
        <w:rPr>
          <w:rFonts w:ascii="Book Antiqua"/>
          <w:color w:val="231F20"/>
          <w:sz w:val="20"/>
        </w:rPr>
        <w:t> </w:t>
      </w:r>
      <w:r>
        <w:rPr>
          <w:rFonts w:ascii="Book Antiqua"/>
          <w:color w:val="231F20"/>
          <w:spacing w:val="-8"/>
          <w:sz w:val="20"/>
        </w:rPr>
        <w:t>in</w:t>
      </w:r>
      <w:r>
        <w:rPr>
          <w:rFonts w:ascii="Book Antiqua"/>
          <w:color w:val="231F20"/>
          <w:sz w:val="20"/>
        </w:rPr>
        <w:t> </w:t>
      </w:r>
      <w:r>
        <w:rPr>
          <w:rFonts w:ascii="Book Antiqua"/>
          <w:color w:val="231F20"/>
          <w:spacing w:val="-8"/>
          <w:sz w:val="20"/>
        </w:rPr>
        <w:t>income</w:t>
      </w:r>
      <w:r>
        <w:rPr>
          <w:rFonts w:ascii="Book Antiqua"/>
          <w:color w:val="231F20"/>
          <w:sz w:val="20"/>
        </w:rPr>
        <w:t> </w:t>
      </w:r>
      <w:r>
        <w:rPr>
          <w:rFonts w:ascii="Book Antiqua"/>
          <w:color w:val="231F20"/>
          <w:spacing w:val="-8"/>
          <w:sz w:val="20"/>
        </w:rPr>
        <w:t>of</w:t>
      </w:r>
      <w:r>
        <w:rPr>
          <w:rFonts w:ascii="Book Antiqua"/>
          <w:color w:val="231F20"/>
          <w:sz w:val="20"/>
        </w:rPr>
        <w:t> </w:t>
      </w:r>
      <w:r>
        <w:rPr>
          <w:rFonts w:ascii="Book Antiqua"/>
          <w:color w:val="231F20"/>
          <w:spacing w:val="-8"/>
          <w:sz w:val="20"/>
        </w:rPr>
        <w:t>majority-owned</w:t>
      </w:r>
      <w:r>
        <w:rPr>
          <w:rFonts w:ascii="Book Antiqua"/>
          <w:color w:val="231F20"/>
          <w:sz w:val="20"/>
        </w:rPr>
        <w:t> </w:t>
      </w:r>
      <w:r>
        <w:rPr>
          <w:rFonts w:ascii="Book Antiqua"/>
          <w:color w:val="231F20"/>
          <w:spacing w:val="-8"/>
          <w:sz w:val="20"/>
        </w:rPr>
        <w:t>subsidiaries</w:t>
      </w:r>
      <w:r>
        <w:rPr>
          <w:rFonts w:ascii="Book Antiqua"/>
          <w:color w:val="231F20"/>
          <w:sz w:val="20"/>
        </w:rPr>
        <w:t> </w:t>
      </w:r>
      <w:r>
        <w:rPr>
          <w:rFonts w:ascii="Book Antiqua"/>
          <w:color w:val="231F20"/>
          <w:spacing w:val="-8"/>
          <w:sz w:val="20"/>
        </w:rPr>
        <w:t>having</w:t>
      </w:r>
      <w:r>
        <w:rPr>
          <w:rFonts w:ascii="Book Antiqua"/>
          <w:color w:val="231F20"/>
          <w:sz w:val="20"/>
        </w:rPr>
        <w:t> </w:t>
      </w:r>
      <w:r>
        <w:rPr>
          <w:rFonts w:ascii="Book Antiqua"/>
          <w:color w:val="231F20"/>
          <w:spacing w:val="-8"/>
          <w:sz w:val="20"/>
        </w:rPr>
        <w:t>fixed</w:t>
      </w:r>
      <w:r>
        <w:rPr>
          <w:rFonts w:ascii="Book Antiqua"/>
          <w:color w:val="231F20"/>
          <w:sz w:val="20"/>
        </w:rPr>
        <w:t> </w:t>
      </w:r>
      <w:r>
        <w:rPr>
          <w:rFonts w:ascii="Book Antiqua"/>
          <w:color w:val="231F20"/>
          <w:spacing w:val="-8"/>
          <w:sz w:val="20"/>
        </w:rPr>
        <w:t>charges </w:t>
      </w:r>
      <w:r>
        <w:rPr>
          <w:rFonts w:ascii="Book Antiqua"/>
          <w:color w:val="231F20"/>
          <w:sz w:val="20"/>
        </w:rPr>
        <w:t>can be included in income.</w:t>
      </w:r>
    </w:p>
    <w:p>
      <w:pPr>
        <w:pStyle w:val="ListParagraph"/>
        <w:numPr>
          <w:ilvl w:val="0"/>
          <w:numId w:val="7"/>
        </w:numPr>
        <w:tabs>
          <w:tab w:pos="2023" w:val="left" w:leader="none"/>
        </w:tabs>
        <w:spacing w:line="241" w:lineRule="exact" w:before="0" w:after="0"/>
        <w:ind w:left="2022" w:right="0" w:hanging="341"/>
        <w:jc w:val="both"/>
        <w:rPr>
          <w:rFonts w:ascii="Book Antiqua"/>
          <w:sz w:val="20"/>
        </w:rPr>
      </w:pPr>
      <w:r>
        <w:rPr>
          <w:rFonts w:ascii="Book Antiqua"/>
          <w:color w:val="231F20"/>
          <w:w w:val="90"/>
          <w:sz w:val="20"/>
        </w:rPr>
        <w:t>Included</w:t>
      </w:r>
      <w:r>
        <w:rPr>
          <w:rFonts w:ascii="Book Antiqua"/>
          <w:color w:val="231F20"/>
          <w:spacing w:val="14"/>
          <w:sz w:val="20"/>
        </w:rPr>
        <w:t> </w:t>
      </w:r>
      <w:r>
        <w:rPr>
          <w:rFonts w:ascii="Book Antiqua"/>
          <w:color w:val="231F20"/>
          <w:w w:val="90"/>
          <w:sz w:val="20"/>
        </w:rPr>
        <w:t>whether</w:t>
      </w:r>
      <w:r>
        <w:rPr>
          <w:rFonts w:ascii="Book Antiqua"/>
          <w:color w:val="231F20"/>
          <w:spacing w:val="15"/>
          <w:sz w:val="20"/>
        </w:rPr>
        <w:t> </w:t>
      </w:r>
      <w:r>
        <w:rPr>
          <w:rFonts w:ascii="Book Antiqua"/>
          <w:color w:val="231F20"/>
          <w:w w:val="90"/>
          <w:sz w:val="20"/>
        </w:rPr>
        <w:t>expensed</w:t>
      </w:r>
      <w:r>
        <w:rPr>
          <w:rFonts w:ascii="Book Antiqua"/>
          <w:color w:val="231F20"/>
          <w:spacing w:val="14"/>
          <w:sz w:val="20"/>
        </w:rPr>
        <w:t> </w:t>
      </w:r>
      <w:r>
        <w:rPr>
          <w:rFonts w:ascii="Book Antiqua"/>
          <w:color w:val="231F20"/>
          <w:w w:val="90"/>
          <w:sz w:val="20"/>
        </w:rPr>
        <w:t>or</w:t>
      </w:r>
      <w:r>
        <w:rPr>
          <w:rFonts w:ascii="Book Antiqua"/>
          <w:color w:val="231F20"/>
          <w:spacing w:val="15"/>
          <w:sz w:val="20"/>
        </w:rPr>
        <w:t> </w:t>
      </w:r>
      <w:r>
        <w:rPr>
          <w:rFonts w:ascii="Book Antiqua"/>
          <w:color w:val="231F20"/>
          <w:spacing w:val="-2"/>
          <w:w w:val="90"/>
          <w:sz w:val="20"/>
        </w:rPr>
        <w:t>capitalized.</w:t>
      </w:r>
    </w:p>
    <w:p>
      <w:pPr>
        <w:pStyle w:val="BodyText"/>
        <w:spacing w:before="5"/>
        <w:rPr>
          <w:sz w:val="17"/>
        </w:rPr>
      </w:pPr>
    </w:p>
    <w:p>
      <w:pPr>
        <w:spacing w:line="259" w:lineRule="auto" w:before="102"/>
        <w:ind w:left="1567" w:right="2991" w:hanging="125"/>
        <w:jc w:val="left"/>
        <w:rPr>
          <w:rFonts w:ascii="Trebuchet MS" w:hAnsi="Trebuchet MS"/>
          <w:sz w:val="16"/>
        </w:rPr>
      </w:pPr>
      <w:r>
        <w:rPr>
          <w:rFonts w:ascii="Trebuchet MS" w:hAnsi="Trebuchet MS"/>
          <w:color w:val="231F20"/>
          <w:w w:val="75"/>
          <w:position w:val="5"/>
          <w:sz w:val="10"/>
        </w:rPr>
        <w:t>5</w:t>
      </w:r>
      <w:r>
        <w:rPr>
          <w:rFonts w:ascii="Trebuchet MS" w:hAnsi="Trebuchet MS"/>
          <w:color w:val="231F20"/>
          <w:spacing w:val="73"/>
          <w:position w:val="5"/>
          <w:sz w:val="10"/>
        </w:rPr>
        <w:t> </w:t>
      </w:r>
      <w:r>
        <w:rPr>
          <w:rFonts w:ascii="Trebuchet MS" w:hAnsi="Trebuchet MS"/>
          <w:color w:val="231F20"/>
          <w:w w:val="75"/>
          <w:sz w:val="16"/>
        </w:rPr>
        <w:t>Capitalized long-term leases affect income by the interest charge implicit in them and by the amortization of the property</w:t>
      </w:r>
      <w:r>
        <w:rPr>
          <w:rFonts w:ascii="Trebuchet MS" w:hAnsi="Trebuchet MS"/>
          <w:color w:val="231F20"/>
          <w:sz w:val="16"/>
        </w:rPr>
        <w:t> </w:t>
      </w:r>
      <w:r>
        <w:rPr>
          <w:rFonts w:ascii="Trebuchet MS" w:hAnsi="Trebuchet MS"/>
          <w:color w:val="231F20"/>
          <w:w w:val="75"/>
          <w:sz w:val="16"/>
        </w:rPr>
        <w:t>right. To consider the “principal” component of these leases as fixed charges (after income is reduced by amortization of the</w:t>
      </w:r>
      <w:r>
        <w:rPr>
          <w:rFonts w:ascii="Trebuchet MS" w:hAnsi="Trebuchet MS"/>
          <w:color w:val="231F20"/>
          <w:sz w:val="16"/>
        </w:rPr>
        <w:t> </w:t>
      </w:r>
      <w:r>
        <w:rPr>
          <w:rFonts w:ascii="Trebuchet MS" w:hAnsi="Trebuchet MS"/>
          <w:color w:val="231F20"/>
          <w:w w:val="80"/>
          <w:sz w:val="16"/>
        </w:rPr>
        <w:t>property</w:t>
      </w:r>
      <w:r>
        <w:rPr>
          <w:rFonts w:ascii="Trebuchet MS" w:hAnsi="Trebuchet MS"/>
          <w:color w:val="231F20"/>
          <w:spacing w:val="-1"/>
          <w:w w:val="80"/>
          <w:sz w:val="16"/>
        </w:rPr>
        <w:t> </w:t>
      </w:r>
      <w:r>
        <w:rPr>
          <w:rFonts w:ascii="Trebuchet MS" w:hAnsi="Trebuchet MS"/>
          <w:color w:val="231F20"/>
          <w:w w:val="80"/>
          <w:sz w:val="16"/>
        </w:rPr>
        <w:t>right)</w:t>
      </w:r>
      <w:r>
        <w:rPr>
          <w:rFonts w:ascii="Trebuchet MS" w:hAnsi="Trebuchet MS"/>
          <w:color w:val="231F20"/>
          <w:spacing w:val="-1"/>
          <w:w w:val="80"/>
          <w:sz w:val="16"/>
        </w:rPr>
        <w:t> </w:t>
      </w:r>
      <w:r>
        <w:rPr>
          <w:rFonts w:ascii="Trebuchet MS" w:hAnsi="Trebuchet MS"/>
          <w:color w:val="231F20"/>
          <w:w w:val="80"/>
          <w:sz w:val="16"/>
        </w:rPr>
        <w:t>can</w:t>
      </w:r>
      <w:r>
        <w:rPr>
          <w:rFonts w:ascii="Trebuchet MS" w:hAnsi="Trebuchet MS"/>
          <w:color w:val="231F20"/>
          <w:spacing w:val="-1"/>
          <w:w w:val="80"/>
          <w:sz w:val="16"/>
        </w:rPr>
        <w:t> </w:t>
      </w:r>
      <w:r>
        <w:rPr>
          <w:rFonts w:ascii="Trebuchet MS" w:hAnsi="Trebuchet MS"/>
          <w:color w:val="231F20"/>
          <w:w w:val="80"/>
          <w:sz w:val="16"/>
        </w:rPr>
        <w:t>yield</w:t>
      </w:r>
      <w:r>
        <w:rPr>
          <w:rFonts w:ascii="Trebuchet MS" w:hAnsi="Trebuchet MS"/>
          <w:color w:val="231F20"/>
          <w:spacing w:val="-1"/>
          <w:w w:val="80"/>
          <w:sz w:val="16"/>
        </w:rPr>
        <w:t> </w:t>
      </w:r>
      <w:r>
        <w:rPr>
          <w:rFonts w:ascii="Trebuchet MS" w:hAnsi="Trebuchet MS"/>
          <w:color w:val="231F20"/>
          <w:w w:val="80"/>
          <w:sz w:val="16"/>
        </w:rPr>
        <w:t>double</w:t>
      </w:r>
      <w:r>
        <w:rPr>
          <w:rFonts w:ascii="Trebuchet MS" w:hAnsi="Trebuchet MS"/>
          <w:color w:val="231F20"/>
          <w:spacing w:val="-1"/>
          <w:w w:val="80"/>
          <w:sz w:val="16"/>
        </w:rPr>
        <w:t> </w:t>
      </w:r>
      <w:r>
        <w:rPr>
          <w:rFonts w:ascii="Trebuchet MS" w:hAnsi="Trebuchet MS"/>
          <w:color w:val="231F20"/>
          <w:w w:val="80"/>
          <w:sz w:val="16"/>
        </w:rPr>
        <w:t>counting.</w:t>
      </w:r>
    </w:p>
    <w:p>
      <w:pPr>
        <w:spacing w:line="187" w:lineRule="exact" w:before="0"/>
        <w:ind w:left="1442" w:right="0" w:firstLine="0"/>
        <w:jc w:val="left"/>
        <w:rPr>
          <w:rFonts w:ascii="Trebuchet MS" w:hAnsi="Trebuchet MS"/>
          <w:sz w:val="16"/>
        </w:rPr>
      </w:pPr>
      <w:r>
        <w:rPr>
          <w:rFonts w:ascii="Trebuchet MS" w:hAnsi="Trebuchet MS"/>
          <w:color w:val="231F20"/>
          <w:w w:val="75"/>
          <w:position w:val="5"/>
          <w:sz w:val="10"/>
        </w:rPr>
        <w:t>6</w:t>
      </w:r>
      <w:r>
        <w:rPr>
          <w:rFonts w:ascii="Trebuchet MS" w:hAnsi="Trebuchet MS"/>
          <w:color w:val="231F20"/>
          <w:spacing w:val="53"/>
          <w:position w:val="5"/>
          <w:sz w:val="10"/>
        </w:rPr>
        <w:t> </w:t>
      </w:r>
      <w:r>
        <w:rPr>
          <w:rFonts w:ascii="Trebuchet MS" w:hAnsi="Trebuchet MS"/>
          <w:color w:val="231F20"/>
          <w:w w:val="75"/>
          <w:sz w:val="16"/>
        </w:rPr>
        <w:t>Computed</w:t>
      </w:r>
      <w:r>
        <w:rPr>
          <w:rFonts w:ascii="Trebuchet MS" w:hAnsi="Trebuchet MS"/>
          <w:color w:val="231F20"/>
          <w:spacing w:val="-11"/>
          <w:sz w:val="16"/>
        </w:rPr>
        <w:t> </w:t>
      </w:r>
      <w:r>
        <w:rPr>
          <w:rFonts w:ascii="Trebuchet MS" w:hAnsi="Trebuchet MS"/>
          <w:color w:val="231F20"/>
          <w:w w:val="75"/>
          <w:sz w:val="16"/>
        </w:rPr>
        <w:t>as</w:t>
      </w:r>
      <w:r>
        <w:rPr>
          <w:rFonts w:ascii="Trebuchet MS" w:hAnsi="Trebuchet MS"/>
          <w:color w:val="231F20"/>
          <w:spacing w:val="-10"/>
          <w:sz w:val="16"/>
        </w:rPr>
        <w:t> </w:t>
      </w:r>
      <w:r>
        <w:rPr>
          <w:rFonts w:ascii="Trebuchet MS" w:hAnsi="Trebuchet MS"/>
          <w:color w:val="231F20"/>
          <w:w w:val="75"/>
          <w:sz w:val="16"/>
        </w:rPr>
        <w:t>(Preferred</w:t>
      </w:r>
      <w:r>
        <w:rPr>
          <w:rFonts w:ascii="Trebuchet MS" w:hAnsi="Trebuchet MS"/>
          <w:color w:val="231F20"/>
          <w:spacing w:val="-11"/>
          <w:sz w:val="16"/>
        </w:rPr>
        <w:t> </w:t>
      </w:r>
      <w:r>
        <w:rPr>
          <w:rFonts w:ascii="Trebuchet MS" w:hAnsi="Trebuchet MS"/>
          <w:color w:val="231F20"/>
          <w:w w:val="75"/>
          <w:sz w:val="16"/>
        </w:rPr>
        <w:t>stock</w:t>
      </w:r>
      <w:r>
        <w:rPr>
          <w:rFonts w:ascii="Trebuchet MS" w:hAnsi="Trebuchet MS"/>
          <w:color w:val="231F20"/>
          <w:spacing w:val="-11"/>
          <w:sz w:val="16"/>
        </w:rPr>
        <w:t> </w:t>
      </w:r>
      <w:r>
        <w:rPr>
          <w:rFonts w:ascii="Trebuchet MS" w:hAnsi="Trebuchet MS"/>
          <w:color w:val="231F20"/>
          <w:w w:val="75"/>
          <w:sz w:val="16"/>
        </w:rPr>
        <w:t>dividend</w:t>
      </w:r>
      <w:r>
        <w:rPr>
          <w:rFonts w:ascii="Trebuchet MS" w:hAnsi="Trebuchet MS"/>
          <w:color w:val="231F20"/>
          <w:spacing w:val="-10"/>
          <w:sz w:val="16"/>
        </w:rPr>
        <w:t> </w:t>
      </w:r>
      <w:r>
        <w:rPr>
          <w:rFonts w:ascii="Trebuchet MS" w:hAnsi="Trebuchet MS"/>
          <w:color w:val="231F20"/>
          <w:w w:val="75"/>
          <w:sz w:val="16"/>
        </w:rPr>
        <w:t>requirements)/(1</w:t>
      </w:r>
      <w:r>
        <w:rPr>
          <w:rFonts w:ascii="Trebuchet MS" w:hAnsi="Trebuchet MS"/>
          <w:color w:val="231F20"/>
          <w:spacing w:val="-11"/>
          <w:sz w:val="16"/>
        </w:rPr>
        <w:t> </w:t>
      </w:r>
      <w:r>
        <w:rPr>
          <w:rFonts w:ascii="BIZ UDPGothic" w:hAnsi="BIZ UDPGothic"/>
          <w:color w:val="231F20"/>
          <w:w w:val="75"/>
          <w:sz w:val="16"/>
        </w:rPr>
        <w:t>—</w:t>
      </w:r>
      <w:r>
        <w:rPr>
          <w:rFonts w:ascii="BIZ UDPGothic" w:hAnsi="BIZ UDPGothic"/>
          <w:color w:val="231F20"/>
          <w:spacing w:val="-2"/>
          <w:w w:val="75"/>
          <w:sz w:val="16"/>
        </w:rPr>
        <w:t> </w:t>
      </w:r>
      <w:r>
        <w:rPr>
          <w:rFonts w:ascii="Trebuchet MS" w:hAnsi="Trebuchet MS"/>
          <w:color w:val="231F20"/>
          <w:w w:val="75"/>
          <w:sz w:val="16"/>
        </w:rPr>
        <w:t>Income</w:t>
      </w:r>
      <w:r>
        <w:rPr>
          <w:rFonts w:ascii="Trebuchet MS" w:hAnsi="Trebuchet MS"/>
          <w:color w:val="231F20"/>
          <w:spacing w:val="-11"/>
          <w:sz w:val="16"/>
        </w:rPr>
        <w:t> </w:t>
      </w:r>
      <w:r>
        <w:rPr>
          <w:rFonts w:ascii="Trebuchet MS" w:hAnsi="Trebuchet MS"/>
          <w:color w:val="231F20"/>
          <w:w w:val="75"/>
          <w:sz w:val="16"/>
        </w:rPr>
        <w:t>tax</w:t>
      </w:r>
      <w:r>
        <w:rPr>
          <w:rFonts w:ascii="Trebuchet MS" w:hAnsi="Trebuchet MS"/>
          <w:color w:val="231F20"/>
          <w:spacing w:val="-10"/>
          <w:sz w:val="16"/>
        </w:rPr>
        <w:t> </w:t>
      </w:r>
      <w:r>
        <w:rPr>
          <w:rFonts w:ascii="Trebuchet MS" w:hAnsi="Trebuchet MS"/>
          <w:color w:val="231F20"/>
          <w:w w:val="75"/>
          <w:sz w:val="16"/>
        </w:rPr>
        <w:t>rate).</w:t>
      </w:r>
      <w:r>
        <w:rPr>
          <w:rFonts w:ascii="Trebuchet MS" w:hAnsi="Trebuchet MS"/>
          <w:color w:val="231F20"/>
          <w:spacing w:val="-11"/>
          <w:sz w:val="16"/>
        </w:rPr>
        <w:t> </w:t>
      </w:r>
      <w:r>
        <w:rPr>
          <w:rFonts w:ascii="Trebuchet MS" w:hAnsi="Trebuchet MS"/>
          <w:color w:val="231F20"/>
          <w:w w:val="75"/>
          <w:sz w:val="16"/>
        </w:rPr>
        <w:t>The</w:t>
      </w:r>
      <w:r>
        <w:rPr>
          <w:rFonts w:ascii="Trebuchet MS" w:hAnsi="Trebuchet MS"/>
          <w:color w:val="231F20"/>
          <w:spacing w:val="-10"/>
          <w:sz w:val="16"/>
        </w:rPr>
        <w:t> </w:t>
      </w:r>
      <w:r>
        <w:rPr>
          <w:rFonts w:ascii="Trebuchet MS" w:hAnsi="Trebuchet MS"/>
          <w:color w:val="231F20"/>
          <w:w w:val="75"/>
          <w:sz w:val="16"/>
        </w:rPr>
        <w:t>income</w:t>
      </w:r>
      <w:r>
        <w:rPr>
          <w:rFonts w:ascii="Trebuchet MS" w:hAnsi="Trebuchet MS"/>
          <w:color w:val="231F20"/>
          <w:spacing w:val="-11"/>
          <w:sz w:val="16"/>
        </w:rPr>
        <w:t> </w:t>
      </w:r>
      <w:r>
        <w:rPr>
          <w:rFonts w:ascii="Trebuchet MS" w:hAnsi="Trebuchet MS"/>
          <w:color w:val="231F20"/>
          <w:w w:val="75"/>
          <w:sz w:val="16"/>
        </w:rPr>
        <w:t>tax</w:t>
      </w:r>
      <w:r>
        <w:rPr>
          <w:rFonts w:ascii="Trebuchet MS" w:hAnsi="Trebuchet MS"/>
          <w:color w:val="231F20"/>
          <w:spacing w:val="-11"/>
          <w:sz w:val="16"/>
        </w:rPr>
        <w:t> </w:t>
      </w:r>
      <w:r>
        <w:rPr>
          <w:rFonts w:ascii="Trebuchet MS" w:hAnsi="Trebuchet MS"/>
          <w:color w:val="231F20"/>
          <w:w w:val="75"/>
          <w:sz w:val="16"/>
        </w:rPr>
        <w:t>rate</w:t>
      </w:r>
      <w:r>
        <w:rPr>
          <w:rFonts w:ascii="Trebuchet MS" w:hAnsi="Trebuchet MS"/>
          <w:color w:val="231F20"/>
          <w:spacing w:val="-10"/>
          <w:sz w:val="16"/>
        </w:rPr>
        <w:t> </w:t>
      </w:r>
      <w:r>
        <w:rPr>
          <w:rFonts w:ascii="Trebuchet MS" w:hAnsi="Trebuchet MS"/>
          <w:color w:val="231F20"/>
          <w:w w:val="75"/>
          <w:sz w:val="16"/>
        </w:rPr>
        <w:t>is</w:t>
      </w:r>
      <w:r>
        <w:rPr>
          <w:rFonts w:ascii="Trebuchet MS" w:hAnsi="Trebuchet MS"/>
          <w:color w:val="231F20"/>
          <w:spacing w:val="-11"/>
          <w:sz w:val="16"/>
        </w:rPr>
        <w:t> </w:t>
      </w:r>
      <w:r>
        <w:rPr>
          <w:rFonts w:ascii="Trebuchet MS" w:hAnsi="Trebuchet MS"/>
          <w:color w:val="231F20"/>
          <w:w w:val="75"/>
          <w:sz w:val="16"/>
        </w:rPr>
        <w:t>computed</w:t>
      </w:r>
      <w:r>
        <w:rPr>
          <w:rFonts w:ascii="Trebuchet MS" w:hAnsi="Trebuchet MS"/>
          <w:color w:val="231F20"/>
          <w:spacing w:val="-10"/>
          <w:sz w:val="16"/>
        </w:rPr>
        <w:t> </w:t>
      </w:r>
      <w:r>
        <w:rPr>
          <w:rFonts w:ascii="Trebuchet MS" w:hAnsi="Trebuchet MS"/>
          <w:color w:val="231F20"/>
          <w:w w:val="75"/>
          <w:sz w:val="16"/>
        </w:rPr>
        <w:t>as</w:t>
      </w:r>
      <w:r>
        <w:rPr>
          <w:rFonts w:ascii="Trebuchet MS" w:hAnsi="Trebuchet MS"/>
          <w:color w:val="231F20"/>
          <w:spacing w:val="-11"/>
          <w:sz w:val="16"/>
        </w:rPr>
        <w:t> </w:t>
      </w:r>
      <w:r>
        <w:rPr>
          <w:rFonts w:ascii="Trebuchet MS" w:hAnsi="Trebuchet MS"/>
          <w:color w:val="231F20"/>
          <w:spacing w:val="-2"/>
          <w:w w:val="75"/>
          <w:sz w:val="16"/>
        </w:rPr>
        <w:t>Actual</w:t>
      </w:r>
    </w:p>
    <w:p>
      <w:pPr>
        <w:spacing w:before="11"/>
        <w:ind w:left="1567" w:right="0" w:firstLine="0"/>
        <w:jc w:val="left"/>
        <w:rPr>
          <w:rFonts w:ascii="Trebuchet MS"/>
          <w:sz w:val="16"/>
        </w:rPr>
      </w:pPr>
      <w:r>
        <w:rPr>
          <w:rFonts w:ascii="Trebuchet MS"/>
          <w:color w:val="231F20"/>
          <w:spacing w:val="-2"/>
          <w:w w:val="75"/>
          <w:sz w:val="16"/>
        </w:rPr>
        <w:t>income</w:t>
      </w:r>
      <w:r>
        <w:rPr>
          <w:rFonts w:ascii="Trebuchet MS"/>
          <w:color w:val="231F20"/>
          <w:sz w:val="16"/>
        </w:rPr>
        <w:t> </w:t>
      </w:r>
      <w:r>
        <w:rPr>
          <w:rFonts w:ascii="Trebuchet MS"/>
          <w:color w:val="231F20"/>
          <w:spacing w:val="-2"/>
          <w:w w:val="75"/>
          <w:sz w:val="16"/>
        </w:rPr>
        <w:t>tax</w:t>
      </w:r>
      <w:r>
        <w:rPr>
          <w:rFonts w:ascii="Trebuchet MS"/>
          <w:color w:val="231F20"/>
          <w:spacing w:val="1"/>
          <w:sz w:val="16"/>
        </w:rPr>
        <w:t> </w:t>
      </w:r>
      <w:r>
        <w:rPr>
          <w:rFonts w:ascii="Trebuchet MS"/>
          <w:color w:val="231F20"/>
          <w:spacing w:val="-2"/>
          <w:w w:val="75"/>
          <w:sz w:val="16"/>
        </w:rPr>
        <w:t>provision/Income</w:t>
      </w:r>
      <w:r>
        <w:rPr>
          <w:rFonts w:ascii="Trebuchet MS"/>
          <w:color w:val="231F20"/>
          <w:sz w:val="16"/>
        </w:rPr>
        <w:t> </w:t>
      </w:r>
      <w:r>
        <w:rPr>
          <w:rFonts w:ascii="Trebuchet MS"/>
          <w:color w:val="231F20"/>
          <w:spacing w:val="-2"/>
          <w:w w:val="75"/>
          <w:sz w:val="16"/>
        </w:rPr>
        <w:t>before</w:t>
      </w:r>
      <w:r>
        <w:rPr>
          <w:rFonts w:ascii="Trebuchet MS"/>
          <w:color w:val="231F20"/>
          <w:spacing w:val="1"/>
          <w:sz w:val="16"/>
        </w:rPr>
        <w:t> </w:t>
      </w:r>
      <w:r>
        <w:rPr>
          <w:rFonts w:ascii="Trebuchet MS"/>
          <w:color w:val="231F20"/>
          <w:spacing w:val="-2"/>
          <w:w w:val="75"/>
          <w:sz w:val="16"/>
        </w:rPr>
        <w:t>income</w:t>
      </w:r>
      <w:r>
        <w:rPr>
          <w:rFonts w:ascii="Trebuchet MS"/>
          <w:color w:val="231F20"/>
          <w:spacing w:val="1"/>
          <w:sz w:val="16"/>
        </w:rPr>
        <w:t> </w:t>
      </w:r>
      <w:r>
        <w:rPr>
          <w:rFonts w:ascii="Trebuchet MS"/>
          <w:color w:val="231F20"/>
          <w:spacing w:val="-2"/>
          <w:w w:val="75"/>
          <w:sz w:val="16"/>
        </w:rPr>
        <w:t>taxes,</w:t>
      </w:r>
      <w:r>
        <w:rPr>
          <w:rFonts w:ascii="Trebuchet MS"/>
          <w:color w:val="231F20"/>
          <w:sz w:val="16"/>
        </w:rPr>
        <w:t> </w:t>
      </w:r>
      <w:r>
        <w:rPr>
          <w:rFonts w:ascii="Trebuchet MS"/>
          <w:color w:val="231F20"/>
          <w:spacing w:val="-2"/>
          <w:w w:val="75"/>
          <w:sz w:val="16"/>
        </w:rPr>
        <w:t>extraordinary</w:t>
      </w:r>
      <w:r>
        <w:rPr>
          <w:rFonts w:ascii="Trebuchet MS"/>
          <w:color w:val="231F20"/>
          <w:spacing w:val="1"/>
          <w:sz w:val="16"/>
        </w:rPr>
        <w:t> </w:t>
      </w:r>
      <w:r>
        <w:rPr>
          <w:rFonts w:ascii="Trebuchet MS"/>
          <w:color w:val="231F20"/>
          <w:spacing w:val="-2"/>
          <w:w w:val="75"/>
          <w:sz w:val="16"/>
        </w:rPr>
        <w:t>items,</w:t>
      </w:r>
      <w:r>
        <w:rPr>
          <w:rFonts w:ascii="Trebuchet MS"/>
          <w:color w:val="231F20"/>
          <w:sz w:val="16"/>
        </w:rPr>
        <w:t> </w:t>
      </w:r>
      <w:r>
        <w:rPr>
          <w:rFonts w:ascii="Trebuchet MS"/>
          <w:color w:val="231F20"/>
          <w:spacing w:val="-2"/>
          <w:w w:val="75"/>
          <w:sz w:val="16"/>
        </w:rPr>
        <w:t>and</w:t>
      </w:r>
      <w:r>
        <w:rPr>
          <w:rFonts w:ascii="Trebuchet MS"/>
          <w:color w:val="231F20"/>
          <w:spacing w:val="1"/>
          <w:sz w:val="16"/>
        </w:rPr>
        <w:t> </w:t>
      </w:r>
      <w:r>
        <w:rPr>
          <w:rFonts w:ascii="Trebuchet MS"/>
          <w:color w:val="231F20"/>
          <w:spacing w:val="-2"/>
          <w:w w:val="75"/>
          <w:sz w:val="16"/>
        </w:rPr>
        <w:t>cumulative</w:t>
      </w:r>
      <w:r>
        <w:rPr>
          <w:rFonts w:ascii="Trebuchet MS"/>
          <w:color w:val="231F20"/>
          <w:spacing w:val="1"/>
          <w:sz w:val="16"/>
        </w:rPr>
        <w:t> </w:t>
      </w:r>
      <w:r>
        <w:rPr>
          <w:rFonts w:ascii="Trebuchet MS"/>
          <w:color w:val="231F20"/>
          <w:spacing w:val="-2"/>
          <w:w w:val="75"/>
          <w:sz w:val="16"/>
        </w:rPr>
        <w:t>effect</w:t>
      </w:r>
      <w:r>
        <w:rPr>
          <w:rFonts w:ascii="Trebuchet MS"/>
          <w:color w:val="231F20"/>
          <w:sz w:val="16"/>
        </w:rPr>
        <w:t> </w:t>
      </w:r>
      <w:r>
        <w:rPr>
          <w:rFonts w:ascii="Trebuchet MS"/>
          <w:color w:val="231F20"/>
          <w:spacing w:val="-2"/>
          <w:w w:val="75"/>
          <w:sz w:val="16"/>
        </w:rPr>
        <w:t>of</w:t>
      </w:r>
      <w:r>
        <w:rPr>
          <w:rFonts w:ascii="Trebuchet MS"/>
          <w:color w:val="231F20"/>
          <w:spacing w:val="1"/>
          <w:sz w:val="16"/>
        </w:rPr>
        <w:t> </w:t>
      </w:r>
      <w:r>
        <w:rPr>
          <w:rFonts w:ascii="Trebuchet MS"/>
          <w:color w:val="231F20"/>
          <w:spacing w:val="-2"/>
          <w:w w:val="75"/>
          <w:sz w:val="16"/>
        </w:rPr>
        <w:t>accounting</w:t>
      </w:r>
      <w:r>
        <w:rPr>
          <w:rFonts w:ascii="Trebuchet MS"/>
          <w:color w:val="231F20"/>
          <w:sz w:val="16"/>
        </w:rPr>
        <w:t> </w:t>
      </w:r>
      <w:r>
        <w:rPr>
          <w:rFonts w:ascii="Trebuchet MS"/>
          <w:color w:val="231F20"/>
          <w:spacing w:val="-2"/>
          <w:w w:val="75"/>
          <w:sz w:val="16"/>
        </w:rPr>
        <w:t>changes.</w:t>
      </w:r>
    </w:p>
    <w:p>
      <w:pPr>
        <w:spacing w:after="0"/>
        <w:jc w:val="left"/>
        <w:rPr>
          <w:rFonts w:ascii="Trebuchet MS"/>
          <w:sz w:val="16"/>
        </w:rPr>
        <w:sectPr>
          <w:pgSz w:w="11510" w:h="14400"/>
          <w:pgMar w:header="0" w:footer="0" w:top="920" w:bottom="280" w:left="0" w:right="0"/>
        </w:sectPr>
      </w:pPr>
    </w:p>
    <w:p>
      <w:pPr>
        <w:pStyle w:val="BodyText"/>
        <w:spacing w:before="1"/>
        <w:rPr>
          <w:rFonts w:ascii="Trebuchet MS"/>
          <w:sz w:val="17"/>
        </w:rPr>
      </w:pPr>
    </w:p>
    <w:p>
      <w:pPr>
        <w:pStyle w:val="BodyText"/>
        <w:spacing w:line="232" w:lineRule="auto" w:before="99"/>
        <w:ind w:left="2882" w:right="1424"/>
        <w:jc w:val="both"/>
      </w:pPr>
      <w:r>
        <w:rPr>
          <w:color w:val="231F20"/>
          <w:spacing w:val="-6"/>
        </w:rPr>
        <w:t>For ease of presentation, two items (provisions) are left out of the ratio above, but they </w:t>
      </w:r>
      <w:r>
        <w:rPr>
          <w:color w:val="231F20"/>
        </w:rPr>
        <w:t>should</w:t>
      </w:r>
      <w:r>
        <w:rPr>
          <w:color w:val="231F20"/>
          <w:spacing w:val="-13"/>
        </w:rPr>
        <w:t> </w:t>
      </w:r>
      <w:r>
        <w:rPr>
          <w:color w:val="231F20"/>
        </w:rPr>
        <w:t>be</w:t>
      </w:r>
      <w:r>
        <w:rPr>
          <w:color w:val="231F20"/>
          <w:spacing w:val="-12"/>
        </w:rPr>
        <w:t> </w:t>
      </w:r>
      <w:r>
        <w:rPr>
          <w:color w:val="231F20"/>
        </w:rPr>
        <w:t>reflected</w:t>
      </w:r>
      <w:r>
        <w:rPr>
          <w:color w:val="231F20"/>
          <w:spacing w:val="-13"/>
        </w:rPr>
        <w:t> </w:t>
      </w:r>
      <w:r>
        <w:rPr>
          <w:color w:val="231F20"/>
        </w:rPr>
        <w:t>in</w:t>
      </w:r>
      <w:r>
        <w:rPr>
          <w:color w:val="231F20"/>
          <w:spacing w:val="-12"/>
        </w:rPr>
        <w:t> </w:t>
      </w:r>
      <w:r>
        <w:rPr>
          <w:color w:val="231F20"/>
        </w:rPr>
        <w:t>the</w:t>
      </w:r>
      <w:r>
        <w:rPr>
          <w:color w:val="231F20"/>
          <w:spacing w:val="-13"/>
        </w:rPr>
        <w:t> </w:t>
      </w:r>
      <w:r>
        <w:rPr>
          <w:color w:val="231F20"/>
        </w:rPr>
        <w:t>ratio</w:t>
      </w:r>
      <w:r>
        <w:rPr>
          <w:color w:val="231F20"/>
          <w:spacing w:val="-12"/>
        </w:rPr>
        <w:t> </w:t>
      </w:r>
      <w:r>
        <w:rPr>
          <w:color w:val="231F20"/>
        </w:rPr>
        <w:t>when</w:t>
      </w:r>
      <w:r>
        <w:rPr>
          <w:color w:val="231F20"/>
          <w:spacing w:val="-13"/>
        </w:rPr>
        <w:t> </w:t>
      </w:r>
      <w:r>
        <w:rPr>
          <w:color w:val="231F20"/>
        </w:rPr>
        <w:t>they</w:t>
      </w:r>
      <w:r>
        <w:rPr>
          <w:color w:val="231F20"/>
          <w:spacing w:val="-12"/>
        </w:rPr>
        <w:t> </w:t>
      </w:r>
      <w:r>
        <w:rPr>
          <w:color w:val="231F20"/>
        </w:rPr>
        <w:t>exist:</w:t>
      </w:r>
    </w:p>
    <w:p>
      <w:pPr>
        <w:pStyle w:val="ListParagraph"/>
        <w:numPr>
          <w:ilvl w:val="1"/>
          <w:numId w:val="7"/>
        </w:numPr>
        <w:tabs>
          <w:tab w:pos="3463" w:val="left" w:leader="none"/>
        </w:tabs>
        <w:spacing w:line="232" w:lineRule="auto" w:before="118" w:after="0"/>
        <w:ind w:left="3462" w:right="1423" w:hanging="360"/>
        <w:jc w:val="both"/>
        <w:rPr>
          <w:rFonts w:ascii="Book Antiqua"/>
          <w:sz w:val="20"/>
        </w:rPr>
      </w:pPr>
      <w:r>
        <w:rPr>
          <w:rFonts w:ascii="Book Antiqua"/>
          <w:color w:val="231F20"/>
          <w:spacing w:val="-4"/>
          <w:sz w:val="20"/>
        </w:rPr>
        <w:t>Losses</w:t>
      </w:r>
      <w:r>
        <w:rPr>
          <w:rFonts w:ascii="Book Antiqua"/>
          <w:color w:val="231F20"/>
          <w:spacing w:val="-7"/>
          <w:sz w:val="20"/>
        </w:rPr>
        <w:t> </w:t>
      </w:r>
      <w:r>
        <w:rPr>
          <w:rFonts w:ascii="Book Antiqua"/>
          <w:color w:val="231F20"/>
          <w:spacing w:val="-4"/>
          <w:sz w:val="20"/>
        </w:rPr>
        <w:t>of</w:t>
      </w:r>
      <w:r>
        <w:rPr>
          <w:rFonts w:ascii="Book Antiqua"/>
          <w:color w:val="231F20"/>
          <w:spacing w:val="-7"/>
          <w:sz w:val="20"/>
        </w:rPr>
        <w:t> </w:t>
      </w:r>
      <w:r>
        <w:rPr>
          <w:rFonts w:ascii="Book Antiqua"/>
          <w:color w:val="231F20"/>
          <w:spacing w:val="-4"/>
          <w:sz w:val="20"/>
        </w:rPr>
        <w:t>majority-owned</w:t>
      </w:r>
      <w:r>
        <w:rPr>
          <w:rFonts w:ascii="Book Antiqua"/>
          <w:color w:val="231F20"/>
          <w:spacing w:val="-7"/>
          <w:sz w:val="20"/>
        </w:rPr>
        <w:t> </w:t>
      </w:r>
      <w:r>
        <w:rPr>
          <w:rFonts w:ascii="Book Antiqua"/>
          <w:color w:val="231F20"/>
          <w:spacing w:val="-4"/>
          <w:sz w:val="20"/>
        </w:rPr>
        <w:t>subsidiaries</w:t>
      </w:r>
      <w:r>
        <w:rPr>
          <w:rFonts w:ascii="Book Antiqua"/>
          <w:color w:val="231F20"/>
          <w:spacing w:val="-7"/>
          <w:sz w:val="20"/>
        </w:rPr>
        <w:t> </w:t>
      </w:r>
      <w:r>
        <w:rPr>
          <w:rFonts w:ascii="Book Antiqua"/>
          <w:color w:val="231F20"/>
          <w:spacing w:val="-4"/>
          <w:sz w:val="20"/>
        </w:rPr>
        <w:t>should</w:t>
      </w:r>
      <w:r>
        <w:rPr>
          <w:rFonts w:ascii="Book Antiqua"/>
          <w:color w:val="231F20"/>
          <w:spacing w:val="-7"/>
          <w:sz w:val="20"/>
        </w:rPr>
        <w:t> </w:t>
      </w:r>
      <w:r>
        <w:rPr>
          <w:rFonts w:ascii="Book Antiqua"/>
          <w:color w:val="231F20"/>
          <w:spacing w:val="-4"/>
          <w:sz w:val="20"/>
        </w:rPr>
        <w:t>be</w:t>
      </w:r>
      <w:r>
        <w:rPr>
          <w:rFonts w:ascii="Book Antiqua"/>
          <w:color w:val="231F20"/>
          <w:spacing w:val="-7"/>
          <w:sz w:val="20"/>
        </w:rPr>
        <w:t> </w:t>
      </w:r>
      <w:r>
        <w:rPr>
          <w:rFonts w:ascii="Book Antiqua"/>
          <w:color w:val="231F20"/>
          <w:spacing w:val="-4"/>
          <w:sz w:val="20"/>
        </w:rPr>
        <w:t>considered</w:t>
      </w:r>
      <w:r>
        <w:rPr>
          <w:rFonts w:ascii="Book Antiqua"/>
          <w:color w:val="231F20"/>
          <w:spacing w:val="-7"/>
          <w:sz w:val="20"/>
        </w:rPr>
        <w:t> </w:t>
      </w:r>
      <w:r>
        <w:rPr>
          <w:rFonts w:ascii="Book Antiqua"/>
          <w:color w:val="231F20"/>
          <w:spacing w:val="-4"/>
          <w:sz w:val="20"/>
        </w:rPr>
        <w:t>in</w:t>
      </w:r>
      <w:r>
        <w:rPr>
          <w:rFonts w:ascii="Book Antiqua"/>
          <w:color w:val="231F20"/>
          <w:spacing w:val="-7"/>
          <w:sz w:val="20"/>
        </w:rPr>
        <w:t> </w:t>
      </w:r>
      <w:r>
        <w:rPr>
          <w:rFonts w:ascii="Book Antiqua"/>
          <w:i/>
          <w:color w:val="231F20"/>
          <w:spacing w:val="-4"/>
          <w:sz w:val="20"/>
        </w:rPr>
        <w:t>full</w:t>
      </w:r>
      <w:r>
        <w:rPr>
          <w:rFonts w:ascii="Book Antiqua"/>
          <w:i/>
          <w:color w:val="231F20"/>
          <w:spacing w:val="-7"/>
          <w:sz w:val="20"/>
        </w:rPr>
        <w:t> </w:t>
      </w:r>
      <w:r>
        <w:rPr>
          <w:rFonts w:ascii="Book Antiqua"/>
          <w:color w:val="231F20"/>
          <w:spacing w:val="-4"/>
          <w:sz w:val="20"/>
        </w:rPr>
        <w:t>when</w:t>
      </w:r>
      <w:r>
        <w:rPr>
          <w:rFonts w:ascii="Book Antiqua"/>
          <w:color w:val="231F20"/>
          <w:spacing w:val="-7"/>
          <w:sz w:val="20"/>
        </w:rPr>
        <w:t> </w:t>
      </w:r>
      <w:r>
        <w:rPr>
          <w:rFonts w:ascii="Book Antiqua"/>
          <w:color w:val="231F20"/>
          <w:spacing w:val="-4"/>
          <w:sz w:val="20"/>
        </w:rPr>
        <w:t>com- </w:t>
      </w:r>
      <w:r>
        <w:rPr>
          <w:rFonts w:ascii="Book Antiqua"/>
          <w:color w:val="231F20"/>
          <w:sz w:val="20"/>
        </w:rPr>
        <w:t>puting earnings.</w:t>
      </w:r>
    </w:p>
    <w:p>
      <w:pPr>
        <w:pStyle w:val="ListParagraph"/>
        <w:numPr>
          <w:ilvl w:val="1"/>
          <w:numId w:val="7"/>
        </w:numPr>
        <w:tabs>
          <w:tab w:pos="3463" w:val="left" w:leader="none"/>
        </w:tabs>
        <w:spacing w:line="232" w:lineRule="auto" w:before="0" w:after="0"/>
        <w:ind w:left="3462" w:right="1423" w:hanging="360"/>
        <w:jc w:val="both"/>
        <w:rPr>
          <w:rFonts w:ascii="Book Antiqua" w:hAnsi="Book Antiqua"/>
          <w:sz w:val="20"/>
        </w:rPr>
      </w:pPr>
      <w:r>
        <w:rPr>
          <w:rFonts w:ascii="Book Antiqua" w:hAnsi="Book Antiqua"/>
          <w:color w:val="231F20"/>
          <w:spacing w:val="-6"/>
          <w:sz w:val="20"/>
        </w:rPr>
        <w:t>Losses</w:t>
      </w:r>
      <w:r>
        <w:rPr>
          <w:rFonts w:ascii="Book Antiqua" w:hAnsi="Book Antiqua"/>
          <w:color w:val="231F20"/>
          <w:spacing w:val="-7"/>
          <w:sz w:val="20"/>
        </w:rPr>
        <w:t> </w:t>
      </w:r>
      <w:r>
        <w:rPr>
          <w:rFonts w:ascii="Book Antiqua" w:hAnsi="Book Antiqua"/>
          <w:color w:val="231F20"/>
          <w:spacing w:val="-6"/>
          <w:sz w:val="20"/>
        </w:rPr>
        <w:t>on investments</w:t>
      </w:r>
      <w:r>
        <w:rPr>
          <w:rFonts w:ascii="Book Antiqua" w:hAnsi="Book Antiqua"/>
          <w:color w:val="231F20"/>
          <w:spacing w:val="-7"/>
          <w:sz w:val="20"/>
        </w:rPr>
        <w:t> </w:t>
      </w:r>
      <w:r>
        <w:rPr>
          <w:rFonts w:ascii="Book Antiqua" w:hAnsi="Book Antiqua"/>
          <w:color w:val="231F20"/>
          <w:spacing w:val="-6"/>
          <w:sz w:val="20"/>
        </w:rPr>
        <w:t>in less</w:t>
      </w:r>
      <w:r>
        <w:rPr>
          <w:rFonts w:ascii="Book Antiqua" w:hAnsi="Book Antiqua"/>
          <w:color w:val="231F20"/>
          <w:spacing w:val="-7"/>
          <w:sz w:val="20"/>
        </w:rPr>
        <w:t> </w:t>
      </w:r>
      <w:r>
        <w:rPr>
          <w:rFonts w:ascii="Book Antiqua" w:hAnsi="Book Antiqua"/>
          <w:color w:val="231F20"/>
          <w:spacing w:val="-6"/>
          <w:sz w:val="20"/>
        </w:rPr>
        <w:t>than 50%-owned</w:t>
      </w:r>
      <w:r>
        <w:rPr>
          <w:rFonts w:ascii="Book Antiqua" w:hAnsi="Book Antiqua"/>
          <w:color w:val="231F20"/>
          <w:spacing w:val="-7"/>
          <w:sz w:val="20"/>
        </w:rPr>
        <w:t> </w:t>
      </w:r>
      <w:r>
        <w:rPr>
          <w:rFonts w:ascii="Book Antiqua" w:hAnsi="Book Antiqua"/>
          <w:color w:val="231F20"/>
          <w:spacing w:val="-6"/>
          <w:sz w:val="20"/>
        </w:rPr>
        <w:t>subsidiaries accounted</w:t>
      </w:r>
      <w:r>
        <w:rPr>
          <w:rFonts w:ascii="Book Antiqua" w:hAnsi="Book Antiqua"/>
          <w:color w:val="231F20"/>
          <w:spacing w:val="-7"/>
          <w:sz w:val="20"/>
        </w:rPr>
        <w:t> </w:t>
      </w:r>
      <w:r>
        <w:rPr>
          <w:rFonts w:ascii="Book Antiqua" w:hAnsi="Book Antiqua"/>
          <w:color w:val="231F20"/>
          <w:spacing w:val="-6"/>
          <w:sz w:val="20"/>
        </w:rPr>
        <w:t>for by</w:t>
      </w:r>
      <w:r>
        <w:rPr>
          <w:rFonts w:ascii="Book Antiqua" w:hAnsi="Book Antiqua"/>
          <w:color w:val="231F20"/>
          <w:spacing w:val="-7"/>
          <w:sz w:val="20"/>
        </w:rPr>
        <w:t> </w:t>
      </w:r>
      <w:r>
        <w:rPr>
          <w:rFonts w:ascii="Book Antiqua" w:hAnsi="Book Antiqua"/>
          <w:color w:val="231F20"/>
          <w:spacing w:val="-6"/>
          <w:sz w:val="20"/>
        </w:rPr>
        <w:t>the </w:t>
      </w:r>
      <w:r>
        <w:rPr>
          <w:rFonts w:ascii="Book Antiqua" w:hAnsi="Book Antiqua"/>
          <w:color w:val="231F20"/>
          <w:w w:val="90"/>
          <w:sz w:val="20"/>
        </w:rPr>
        <w:t>equity method should not be included in earnings </w:t>
      </w:r>
      <w:r>
        <w:rPr>
          <w:rFonts w:ascii="Book Antiqua" w:hAnsi="Book Antiqua"/>
          <w:i/>
          <w:color w:val="231F20"/>
          <w:w w:val="90"/>
          <w:sz w:val="20"/>
        </w:rPr>
        <w:t>unless </w:t>
      </w:r>
      <w:r>
        <w:rPr>
          <w:rFonts w:ascii="Book Antiqua" w:hAnsi="Book Antiqua"/>
          <w:color w:val="231F20"/>
          <w:w w:val="90"/>
          <w:sz w:val="20"/>
        </w:rPr>
        <w:t>the company guarantees </w:t>
      </w:r>
      <w:r>
        <w:rPr>
          <w:rFonts w:ascii="Book Antiqua" w:hAnsi="Book Antiqua"/>
          <w:color w:val="231F20"/>
          <w:sz w:val="20"/>
        </w:rPr>
        <w:t>subsidiaries’</w:t>
      </w:r>
      <w:r>
        <w:rPr>
          <w:rFonts w:ascii="Book Antiqua" w:hAnsi="Book Antiqua"/>
          <w:color w:val="231F20"/>
          <w:spacing w:val="-13"/>
          <w:sz w:val="20"/>
        </w:rPr>
        <w:t> </w:t>
      </w:r>
      <w:r>
        <w:rPr>
          <w:rFonts w:ascii="Book Antiqua" w:hAnsi="Book Antiqua"/>
          <w:color w:val="231F20"/>
          <w:sz w:val="20"/>
        </w:rPr>
        <w:t>debts.</w:t>
      </w:r>
    </w:p>
    <w:p>
      <w:pPr>
        <w:pStyle w:val="BodyText"/>
        <w:spacing w:line="232" w:lineRule="auto" w:before="115"/>
        <w:ind w:left="2882" w:right="1424"/>
        <w:jc w:val="both"/>
      </w:pPr>
      <w:r>
        <w:rPr>
          <w:color w:val="231F20"/>
          <w:spacing w:val="-2"/>
        </w:rPr>
        <w:t>Finally,</w:t>
      </w:r>
      <w:r>
        <w:rPr>
          <w:color w:val="231F20"/>
          <w:spacing w:val="-13"/>
        </w:rPr>
        <w:t> </w:t>
      </w:r>
      <w:r>
        <w:rPr>
          <w:color w:val="231F20"/>
          <w:spacing w:val="-2"/>
        </w:rPr>
        <w:t>the</w:t>
      </w:r>
      <w:r>
        <w:rPr>
          <w:color w:val="231F20"/>
          <w:spacing w:val="-10"/>
        </w:rPr>
        <w:t> </w:t>
      </w:r>
      <w:r>
        <w:rPr>
          <w:color w:val="231F20"/>
          <w:spacing w:val="-2"/>
        </w:rPr>
        <w:t>SEC</w:t>
      </w:r>
      <w:r>
        <w:rPr>
          <w:color w:val="231F20"/>
          <w:spacing w:val="-11"/>
        </w:rPr>
        <w:t> </w:t>
      </w:r>
      <w:r>
        <w:rPr>
          <w:color w:val="231F20"/>
          <w:spacing w:val="-2"/>
        </w:rPr>
        <w:t>requires</w:t>
      </w:r>
      <w:r>
        <w:rPr>
          <w:color w:val="231F20"/>
          <w:spacing w:val="-10"/>
        </w:rPr>
        <w:t> </w:t>
      </w:r>
      <w:r>
        <w:rPr>
          <w:color w:val="231F20"/>
          <w:spacing w:val="-2"/>
        </w:rPr>
        <w:t>that</w:t>
      </w:r>
      <w:r>
        <w:rPr>
          <w:color w:val="231F20"/>
          <w:spacing w:val="-11"/>
        </w:rPr>
        <w:t> </w:t>
      </w:r>
      <w:r>
        <w:rPr>
          <w:color w:val="231F20"/>
          <w:spacing w:val="-2"/>
        </w:rPr>
        <w:t>if</w:t>
      </w:r>
      <w:r>
        <w:rPr>
          <w:color w:val="231F20"/>
          <w:spacing w:val="-10"/>
        </w:rPr>
        <w:t> </w:t>
      </w:r>
      <w:r>
        <w:rPr>
          <w:color w:val="231F20"/>
          <w:spacing w:val="-2"/>
        </w:rPr>
        <w:t>the</w:t>
      </w:r>
      <w:r>
        <w:rPr>
          <w:color w:val="231F20"/>
          <w:spacing w:val="-11"/>
        </w:rPr>
        <w:t> </w:t>
      </w:r>
      <w:r>
        <w:rPr>
          <w:color w:val="231F20"/>
          <w:spacing w:val="-2"/>
        </w:rPr>
        <w:t>earnings</w:t>
      </w:r>
      <w:r>
        <w:rPr>
          <w:color w:val="231F20"/>
          <w:spacing w:val="-10"/>
        </w:rPr>
        <w:t> </w:t>
      </w:r>
      <w:r>
        <w:rPr>
          <w:color w:val="231F20"/>
          <w:spacing w:val="-2"/>
        </w:rPr>
        <w:t>to</w:t>
      </w:r>
      <w:r>
        <w:rPr>
          <w:color w:val="231F20"/>
          <w:spacing w:val="-11"/>
        </w:rPr>
        <w:t> </w:t>
      </w:r>
      <w:r>
        <w:rPr>
          <w:color w:val="231F20"/>
          <w:spacing w:val="-2"/>
        </w:rPr>
        <w:t>fixed</w:t>
      </w:r>
      <w:r>
        <w:rPr>
          <w:color w:val="231F20"/>
          <w:spacing w:val="-10"/>
        </w:rPr>
        <w:t> </w:t>
      </w:r>
      <w:r>
        <w:rPr>
          <w:color w:val="231F20"/>
          <w:spacing w:val="-2"/>
        </w:rPr>
        <w:t>charges</w:t>
      </w:r>
      <w:r>
        <w:rPr>
          <w:color w:val="231F20"/>
          <w:spacing w:val="-11"/>
        </w:rPr>
        <w:t> </w:t>
      </w:r>
      <w:r>
        <w:rPr>
          <w:color w:val="231F20"/>
          <w:spacing w:val="-2"/>
        </w:rPr>
        <w:t>ratio</w:t>
      </w:r>
      <w:r>
        <w:rPr>
          <w:color w:val="231F20"/>
          <w:spacing w:val="-10"/>
        </w:rPr>
        <w:t> </w:t>
      </w:r>
      <w:r>
        <w:rPr>
          <w:color w:val="231F20"/>
          <w:spacing w:val="-2"/>
        </w:rPr>
        <w:t>is</w:t>
      </w:r>
      <w:r>
        <w:rPr>
          <w:color w:val="231F20"/>
          <w:spacing w:val="-11"/>
        </w:rPr>
        <w:t> </w:t>
      </w:r>
      <w:r>
        <w:rPr>
          <w:color w:val="231F20"/>
          <w:spacing w:val="-2"/>
        </w:rPr>
        <w:t>less</w:t>
      </w:r>
      <w:r>
        <w:rPr>
          <w:color w:val="231F20"/>
          <w:spacing w:val="-10"/>
        </w:rPr>
        <w:t> </w:t>
      </w:r>
      <w:r>
        <w:rPr>
          <w:color w:val="231F20"/>
          <w:spacing w:val="-2"/>
        </w:rPr>
        <w:t>than</w:t>
      </w:r>
      <w:r>
        <w:rPr>
          <w:color w:val="231F20"/>
          <w:spacing w:val="-11"/>
        </w:rPr>
        <w:t> </w:t>
      </w:r>
      <w:r>
        <w:rPr>
          <w:color w:val="231F20"/>
          <w:spacing w:val="-2"/>
        </w:rPr>
        <w:t>1.0,</w:t>
      </w:r>
      <w:r>
        <w:rPr>
          <w:color w:val="231F20"/>
          <w:spacing w:val="-10"/>
        </w:rPr>
        <w:t> </w:t>
      </w:r>
      <w:r>
        <w:rPr>
          <w:color w:val="231F20"/>
          <w:spacing w:val="-2"/>
        </w:rPr>
        <w:t>the </w:t>
      </w:r>
      <w:r>
        <w:rPr>
          <w:color w:val="231F20"/>
          <w:spacing w:val="-4"/>
        </w:rPr>
        <w:t>amount</w:t>
      </w:r>
      <w:r>
        <w:rPr>
          <w:color w:val="231F20"/>
          <w:spacing w:val="-7"/>
        </w:rPr>
        <w:t> </w:t>
      </w:r>
      <w:r>
        <w:rPr>
          <w:color w:val="231F20"/>
          <w:spacing w:val="-4"/>
        </w:rPr>
        <w:t>of</w:t>
      </w:r>
      <w:r>
        <w:rPr>
          <w:color w:val="231F20"/>
          <w:spacing w:val="-7"/>
        </w:rPr>
        <w:t> </w:t>
      </w:r>
      <w:r>
        <w:rPr>
          <w:color w:val="231F20"/>
          <w:spacing w:val="-4"/>
        </w:rPr>
        <w:t>earnings</w:t>
      </w:r>
      <w:r>
        <w:rPr>
          <w:color w:val="231F20"/>
          <w:spacing w:val="-7"/>
        </w:rPr>
        <w:t> </w:t>
      </w:r>
      <w:r>
        <w:rPr>
          <w:color w:val="231F20"/>
          <w:spacing w:val="-4"/>
        </w:rPr>
        <w:t>insufficient</w:t>
      </w:r>
      <w:r>
        <w:rPr>
          <w:color w:val="231F20"/>
          <w:spacing w:val="-7"/>
        </w:rPr>
        <w:t> </w:t>
      </w:r>
      <w:r>
        <w:rPr>
          <w:color w:val="231F20"/>
          <w:spacing w:val="-4"/>
        </w:rPr>
        <w:t>to</w:t>
      </w:r>
      <w:r>
        <w:rPr>
          <w:color w:val="231F20"/>
          <w:spacing w:val="-7"/>
        </w:rPr>
        <w:t> </w:t>
      </w:r>
      <w:r>
        <w:rPr>
          <w:color w:val="231F20"/>
          <w:spacing w:val="-4"/>
        </w:rPr>
        <w:t>cover</w:t>
      </w:r>
      <w:r>
        <w:rPr>
          <w:color w:val="231F20"/>
          <w:spacing w:val="-7"/>
        </w:rPr>
        <w:t> </w:t>
      </w:r>
      <w:r>
        <w:rPr>
          <w:color w:val="231F20"/>
          <w:spacing w:val="-4"/>
        </w:rPr>
        <w:t>fixed</w:t>
      </w:r>
      <w:r>
        <w:rPr>
          <w:color w:val="231F20"/>
          <w:spacing w:val="-7"/>
        </w:rPr>
        <w:t> </w:t>
      </w:r>
      <w:r>
        <w:rPr>
          <w:color w:val="231F20"/>
          <w:spacing w:val="-4"/>
        </w:rPr>
        <w:t>charges</w:t>
      </w:r>
      <w:r>
        <w:rPr>
          <w:color w:val="231F20"/>
          <w:spacing w:val="-7"/>
        </w:rPr>
        <w:t> </w:t>
      </w:r>
      <w:r>
        <w:rPr>
          <w:color w:val="231F20"/>
          <w:spacing w:val="-4"/>
        </w:rPr>
        <w:t>should</w:t>
      </w:r>
      <w:r>
        <w:rPr>
          <w:color w:val="231F20"/>
          <w:spacing w:val="-7"/>
        </w:rPr>
        <w:t> </w:t>
      </w:r>
      <w:r>
        <w:rPr>
          <w:color w:val="231F20"/>
          <w:spacing w:val="-4"/>
        </w:rPr>
        <w:t>be</w:t>
      </w:r>
      <w:r>
        <w:rPr>
          <w:color w:val="231F20"/>
          <w:spacing w:val="-7"/>
        </w:rPr>
        <w:t> </w:t>
      </w:r>
      <w:r>
        <w:rPr>
          <w:color w:val="231F20"/>
          <w:spacing w:val="-4"/>
        </w:rPr>
        <w:t>reported.</w:t>
      </w:r>
    </w:p>
    <w:p>
      <w:pPr>
        <w:pStyle w:val="BodyText"/>
        <w:spacing w:before="2"/>
        <w:rPr>
          <w:sz w:val="24"/>
        </w:rPr>
      </w:pPr>
    </w:p>
    <w:p>
      <w:pPr>
        <w:pStyle w:val="Heading4"/>
        <w:spacing w:before="1"/>
        <w:rPr>
          <w:i/>
        </w:rPr>
      </w:pPr>
      <w:r>
        <w:rPr>
          <w:i/>
          <w:color w:val="231F20"/>
          <w:w w:val="85"/>
        </w:rPr>
        <w:t>Illustration</w:t>
      </w:r>
      <w:r>
        <w:rPr>
          <w:i/>
          <w:color w:val="231F20"/>
          <w:spacing w:val="-6"/>
          <w:w w:val="85"/>
        </w:rPr>
        <w:t> </w:t>
      </w:r>
      <w:r>
        <w:rPr>
          <w:i/>
          <w:color w:val="231F20"/>
          <w:w w:val="85"/>
        </w:rPr>
        <w:t>of</w:t>
      </w:r>
      <w:r>
        <w:rPr>
          <w:i/>
          <w:color w:val="231F20"/>
          <w:spacing w:val="-5"/>
          <w:w w:val="85"/>
        </w:rPr>
        <w:t> </w:t>
      </w:r>
      <w:r>
        <w:rPr>
          <w:i/>
          <w:color w:val="231F20"/>
          <w:w w:val="85"/>
        </w:rPr>
        <w:t>Earnings</w:t>
      </w:r>
      <w:r>
        <w:rPr>
          <w:i/>
          <w:color w:val="231F20"/>
          <w:spacing w:val="-6"/>
          <w:w w:val="85"/>
        </w:rPr>
        <w:t> </w:t>
      </w:r>
      <w:r>
        <w:rPr>
          <w:i/>
          <w:color w:val="231F20"/>
          <w:w w:val="85"/>
        </w:rPr>
        <w:t>to</w:t>
      </w:r>
      <w:r>
        <w:rPr>
          <w:i/>
          <w:color w:val="231F20"/>
          <w:spacing w:val="-5"/>
          <w:w w:val="85"/>
        </w:rPr>
        <w:t> </w:t>
      </w:r>
      <w:r>
        <w:rPr>
          <w:i/>
          <w:color w:val="231F20"/>
          <w:w w:val="85"/>
        </w:rPr>
        <w:t>Fixed</w:t>
      </w:r>
      <w:r>
        <w:rPr>
          <w:i/>
          <w:color w:val="231F20"/>
          <w:spacing w:val="-6"/>
          <w:w w:val="85"/>
        </w:rPr>
        <w:t> </w:t>
      </w:r>
      <w:r>
        <w:rPr>
          <w:i/>
          <w:color w:val="231F20"/>
          <w:w w:val="85"/>
        </w:rPr>
        <w:t>Charges</w:t>
      </w:r>
      <w:r>
        <w:rPr>
          <w:i/>
          <w:color w:val="231F20"/>
          <w:spacing w:val="-5"/>
          <w:w w:val="85"/>
        </w:rPr>
        <w:t> </w:t>
      </w:r>
      <w:r>
        <w:rPr>
          <w:i/>
          <w:color w:val="231F20"/>
          <w:spacing w:val="-2"/>
          <w:w w:val="85"/>
        </w:rPr>
        <w:t>Ratio</w:t>
      </w:r>
    </w:p>
    <w:p>
      <w:pPr>
        <w:pStyle w:val="BodyText"/>
        <w:spacing w:line="232" w:lineRule="auto" w:before="71"/>
        <w:ind w:left="2882" w:right="1423"/>
        <w:jc w:val="both"/>
      </w:pPr>
      <w:r>
        <w:rPr>
          <w:color w:val="231F20"/>
          <w:spacing w:val="-2"/>
        </w:rPr>
        <w:t>This</w:t>
      </w:r>
      <w:r>
        <w:rPr>
          <w:color w:val="231F20"/>
          <w:spacing w:val="-11"/>
        </w:rPr>
        <w:t> </w:t>
      </w:r>
      <w:r>
        <w:rPr>
          <w:color w:val="231F20"/>
          <w:spacing w:val="-2"/>
        </w:rPr>
        <w:t>section</w:t>
      </w:r>
      <w:r>
        <w:rPr>
          <w:color w:val="231F20"/>
          <w:spacing w:val="-10"/>
        </w:rPr>
        <w:t> </w:t>
      </w:r>
      <w:r>
        <w:rPr>
          <w:color w:val="231F20"/>
          <w:spacing w:val="-2"/>
        </w:rPr>
        <w:t>illustrates</w:t>
      </w:r>
      <w:r>
        <w:rPr>
          <w:color w:val="231F20"/>
          <w:spacing w:val="-11"/>
        </w:rPr>
        <w:t> </w:t>
      </w:r>
      <w:r>
        <w:rPr>
          <w:color w:val="231F20"/>
          <w:spacing w:val="-2"/>
        </w:rPr>
        <w:t>actual</w:t>
      </w:r>
      <w:r>
        <w:rPr>
          <w:color w:val="231F20"/>
          <w:spacing w:val="-10"/>
        </w:rPr>
        <w:t> </w:t>
      </w:r>
      <w:r>
        <w:rPr>
          <w:color w:val="231F20"/>
          <w:spacing w:val="-2"/>
        </w:rPr>
        <w:t>computation</w:t>
      </w:r>
      <w:r>
        <w:rPr>
          <w:color w:val="231F20"/>
          <w:spacing w:val="-11"/>
        </w:rPr>
        <w:t> </w:t>
      </w:r>
      <w:r>
        <w:rPr>
          <w:color w:val="231F20"/>
          <w:spacing w:val="-2"/>
        </w:rPr>
        <w:t>of</w:t>
      </w:r>
      <w:r>
        <w:rPr>
          <w:color w:val="231F20"/>
          <w:spacing w:val="-10"/>
        </w:rPr>
        <w:t> </w:t>
      </w:r>
      <w:r>
        <w:rPr>
          <w:color w:val="231F20"/>
          <w:spacing w:val="-2"/>
        </w:rPr>
        <w:t>the</w:t>
      </w:r>
      <w:r>
        <w:rPr>
          <w:color w:val="231F20"/>
          <w:spacing w:val="-11"/>
        </w:rPr>
        <w:t> </w:t>
      </w:r>
      <w:r>
        <w:rPr>
          <w:color w:val="231F20"/>
          <w:spacing w:val="-2"/>
        </w:rPr>
        <w:t>earnings</w:t>
      </w:r>
      <w:r>
        <w:rPr>
          <w:color w:val="231F20"/>
          <w:spacing w:val="-10"/>
        </w:rPr>
        <w:t> </w:t>
      </w:r>
      <w:r>
        <w:rPr>
          <w:color w:val="231F20"/>
          <w:spacing w:val="-2"/>
        </w:rPr>
        <w:t>to</w:t>
      </w:r>
      <w:r>
        <w:rPr>
          <w:color w:val="231F20"/>
          <w:spacing w:val="-11"/>
        </w:rPr>
        <w:t> </w:t>
      </w:r>
      <w:r>
        <w:rPr>
          <w:color w:val="231F20"/>
          <w:spacing w:val="-2"/>
        </w:rPr>
        <w:t>fixed</w:t>
      </w:r>
      <w:r>
        <w:rPr>
          <w:color w:val="231F20"/>
          <w:spacing w:val="-10"/>
        </w:rPr>
        <w:t> </w:t>
      </w:r>
      <w:r>
        <w:rPr>
          <w:color w:val="231F20"/>
          <w:spacing w:val="-2"/>
        </w:rPr>
        <w:t>charges</w:t>
      </w:r>
      <w:r>
        <w:rPr>
          <w:color w:val="231F20"/>
          <w:spacing w:val="-11"/>
        </w:rPr>
        <w:t> </w:t>
      </w:r>
      <w:r>
        <w:rPr>
          <w:color w:val="231F20"/>
          <w:spacing w:val="-2"/>
        </w:rPr>
        <w:t>ratio.</w:t>
      </w:r>
      <w:r>
        <w:rPr>
          <w:color w:val="231F20"/>
          <w:spacing w:val="-10"/>
        </w:rPr>
        <w:t> </w:t>
      </w:r>
      <w:r>
        <w:rPr>
          <w:color w:val="231F20"/>
          <w:spacing w:val="-2"/>
        </w:rPr>
        <w:t>Our </w:t>
      </w:r>
      <w:r>
        <w:rPr>
          <w:color w:val="231F20"/>
        </w:rPr>
        <w:t>first</w:t>
      </w:r>
      <w:r>
        <w:rPr>
          <w:color w:val="231F20"/>
          <w:spacing w:val="-6"/>
        </w:rPr>
        <w:t> </w:t>
      </w:r>
      <w:r>
        <w:rPr>
          <w:color w:val="231F20"/>
        </w:rPr>
        <w:t>case</w:t>
      </w:r>
      <w:r>
        <w:rPr>
          <w:color w:val="231F20"/>
          <w:spacing w:val="-6"/>
        </w:rPr>
        <w:t> </w:t>
      </w:r>
      <w:r>
        <w:rPr>
          <w:color w:val="231F20"/>
        </w:rPr>
        <w:t>focuses</w:t>
      </w:r>
      <w:r>
        <w:rPr>
          <w:color w:val="231F20"/>
          <w:spacing w:val="-6"/>
        </w:rPr>
        <w:t> </w:t>
      </w:r>
      <w:r>
        <w:rPr>
          <w:color w:val="231F20"/>
        </w:rPr>
        <w:t>on</w:t>
      </w:r>
      <w:r>
        <w:rPr>
          <w:color w:val="231F20"/>
          <w:spacing w:val="-6"/>
        </w:rPr>
        <w:t> </w:t>
      </w:r>
      <w:r>
        <w:rPr>
          <w:color w:val="231F20"/>
        </w:rPr>
        <w:t>CompuTech</w:t>
      </w:r>
      <w:r>
        <w:rPr>
          <w:color w:val="231F20"/>
          <w:spacing w:val="-6"/>
        </w:rPr>
        <w:t> </w:t>
      </w:r>
      <w:r>
        <w:rPr>
          <w:color w:val="231F20"/>
        </w:rPr>
        <w:t>Corp.,</w:t>
      </w:r>
      <w:r>
        <w:rPr>
          <w:color w:val="231F20"/>
          <w:spacing w:val="-6"/>
        </w:rPr>
        <w:t> </w:t>
      </w:r>
      <w:r>
        <w:rPr>
          <w:color w:val="231F20"/>
        </w:rPr>
        <w:t>whose</w:t>
      </w:r>
      <w:r>
        <w:rPr>
          <w:color w:val="231F20"/>
          <w:spacing w:val="-6"/>
        </w:rPr>
        <w:t> </w:t>
      </w:r>
      <w:r>
        <w:rPr>
          <w:color w:val="231F20"/>
        </w:rPr>
        <w:t>income</w:t>
      </w:r>
      <w:r>
        <w:rPr>
          <w:color w:val="231F20"/>
          <w:spacing w:val="-6"/>
        </w:rPr>
        <w:t> </w:t>
      </w:r>
      <w:r>
        <w:rPr>
          <w:color w:val="231F20"/>
        </w:rPr>
        <w:t>statement</w:t>
      </w:r>
      <w:r>
        <w:rPr>
          <w:color w:val="231F20"/>
          <w:spacing w:val="-6"/>
        </w:rPr>
        <w:t> </w:t>
      </w:r>
      <w:r>
        <w:rPr>
          <w:color w:val="231F20"/>
        </w:rPr>
        <w:t>is</w:t>
      </w:r>
      <w:r>
        <w:rPr>
          <w:color w:val="231F20"/>
          <w:spacing w:val="-6"/>
        </w:rPr>
        <w:t> </w:t>
      </w:r>
      <w:r>
        <w:rPr>
          <w:color w:val="231F20"/>
        </w:rPr>
        <w:t>reproduced</w:t>
      </w:r>
      <w:r>
        <w:rPr>
          <w:color w:val="231F20"/>
          <w:spacing w:val="-6"/>
        </w:rPr>
        <w:t> </w:t>
      </w:r>
      <w:r>
        <w:rPr>
          <w:color w:val="231F20"/>
        </w:rPr>
        <w:t>in </w:t>
      </w:r>
      <w:r>
        <w:rPr>
          <w:color w:val="231F20"/>
          <w:spacing w:val="-6"/>
        </w:rPr>
        <w:t>Exhibit 10.5 along with selected notes. Using this information for CompuTech ($ thou- </w:t>
      </w:r>
      <w:r>
        <w:rPr>
          <w:color w:val="231F20"/>
          <w:spacing w:val="-2"/>
        </w:rPr>
        <w:t>sands),</w:t>
      </w:r>
      <w:r>
        <w:rPr>
          <w:color w:val="231F20"/>
          <w:spacing w:val="-10"/>
        </w:rPr>
        <w:t> </w:t>
      </w:r>
      <w:r>
        <w:rPr>
          <w:color w:val="231F20"/>
          <w:spacing w:val="-2"/>
        </w:rPr>
        <w:t>we</w:t>
      </w:r>
      <w:r>
        <w:rPr>
          <w:color w:val="231F20"/>
          <w:spacing w:val="-10"/>
        </w:rPr>
        <w:t> </w:t>
      </w:r>
      <w:r>
        <w:rPr>
          <w:color w:val="231F20"/>
          <w:spacing w:val="-2"/>
        </w:rPr>
        <w:t>compute</w:t>
      </w:r>
      <w:r>
        <w:rPr>
          <w:color w:val="231F20"/>
          <w:spacing w:val="-10"/>
        </w:rPr>
        <w:t> </w:t>
      </w:r>
      <w:r>
        <w:rPr>
          <w:color w:val="231F20"/>
          <w:spacing w:val="-2"/>
        </w:rPr>
        <w:t>the</w:t>
      </w:r>
      <w:r>
        <w:rPr>
          <w:color w:val="231F20"/>
          <w:spacing w:val="-10"/>
        </w:rPr>
        <w:t> </w:t>
      </w:r>
      <w:r>
        <w:rPr>
          <w:color w:val="231F20"/>
          <w:spacing w:val="-2"/>
        </w:rPr>
        <w:t>earnings</w:t>
      </w:r>
      <w:r>
        <w:rPr>
          <w:color w:val="231F20"/>
          <w:spacing w:val="-10"/>
        </w:rPr>
        <w:t> </w:t>
      </w:r>
      <w:r>
        <w:rPr>
          <w:color w:val="231F20"/>
          <w:spacing w:val="-2"/>
        </w:rPr>
        <w:t>to</w:t>
      </w:r>
      <w:r>
        <w:rPr>
          <w:color w:val="231F20"/>
          <w:spacing w:val="-10"/>
        </w:rPr>
        <w:t> </w:t>
      </w:r>
      <w:r>
        <w:rPr>
          <w:color w:val="231F20"/>
          <w:spacing w:val="-2"/>
        </w:rPr>
        <w:t>fixed</w:t>
      </w:r>
      <w:r>
        <w:rPr>
          <w:color w:val="231F20"/>
          <w:spacing w:val="-10"/>
        </w:rPr>
        <w:t> </w:t>
      </w:r>
      <w:r>
        <w:rPr>
          <w:color w:val="231F20"/>
          <w:spacing w:val="-2"/>
        </w:rPr>
        <w:t>charges</w:t>
      </w:r>
      <w:r>
        <w:rPr>
          <w:color w:val="231F20"/>
          <w:spacing w:val="-10"/>
        </w:rPr>
        <w:t> </w:t>
      </w:r>
      <w:r>
        <w:rPr>
          <w:color w:val="231F20"/>
          <w:spacing w:val="-2"/>
        </w:rPr>
        <w:t>ratio</w:t>
      </w:r>
      <w:r>
        <w:rPr>
          <w:color w:val="231F20"/>
          <w:spacing w:val="-10"/>
        </w:rPr>
        <w:t> </w:t>
      </w:r>
      <w:r>
        <w:rPr>
          <w:color w:val="231F20"/>
          <w:spacing w:val="-2"/>
        </w:rPr>
        <w:t>as</w:t>
      </w:r>
      <w:r>
        <w:rPr>
          <w:color w:val="231F20"/>
          <w:spacing w:val="-10"/>
        </w:rPr>
        <w:t> </w:t>
      </w:r>
      <w:r>
        <w:rPr>
          <w:color w:val="231F20"/>
          <w:spacing w:val="-2"/>
        </w:rPr>
        <w:t>(letter</w:t>
      </w:r>
      <w:r>
        <w:rPr>
          <w:color w:val="231F20"/>
          <w:spacing w:val="-10"/>
        </w:rPr>
        <w:t> </w:t>
      </w:r>
      <w:r>
        <w:rPr>
          <w:color w:val="231F20"/>
          <w:spacing w:val="-2"/>
        </w:rPr>
        <w:t>references</w:t>
      </w:r>
      <w:r>
        <w:rPr>
          <w:color w:val="231F20"/>
          <w:spacing w:val="-10"/>
        </w:rPr>
        <w:t> </w:t>
      </w:r>
      <w:r>
        <w:rPr>
          <w:color w:val="231F20"/>
          <w:spacing w:val="-2"/>
        </w:rPr>
        <w:t>are</w:t>
      </w:r>
      <w:r>
        <w:rPr>
          <w:color w:val="231F20"/>
          <w:spacing w:val="-10"/>
        </w:rPr>
        <w:t> </w:t>
      </w:r>
      <w:r>
        <w:rPr>
          <w:color w:val="231F20"/>
          <w:spacing w:val="-2"/>
        </w:rPr>
        <w:t>to</w:t>
      </w:r>
      <w:r>
        <w:rPr>
          <w:color w:val="231F20"/>
          <w:spacing w:val="-10"/>
        </w:rPr>
        <w:t> </w:t>
      </w:r>
      <w:r>
        <w:rPr>
          <w:color w:val="231F20"/>
          <w:spacing w:val="-2"/>
        </w:rPr>
        <w:t>the </w:t>
      </w:r>
      <w:r>
        <w:rPr>
          <w:color w:val="231F20"/>
        </w:rPr>
        <w:t>ratio definition):</w:t>
      </w:r>
    </w:p>
    <w:p>
      <w:pPr>
        <w:spacing w:line="177" w:lineRule="exact" w:before="147"/>
        <w:ind w:left="3486" w:right="0" w:firstLine="0"/>
        <w:jc w:val="left"/>
        <w:rPr>
          <w:rFonts w:ascii="Times New Roman" w:hAnsi="Times New Roman"/>
          <w:sz w:val="18"/>
        </w:rPr>
      </w:pPr>
      <w:r>
        <w:rPr/>
        <w:pict>
          <v:line style="position:absolute;mso-position-horizontal-relative:page;mso-position-vertical-relative:paragraph;z-index:15783424" from="174.309723pt,21.578995pt" to="446.042723pt,21.578995pt" stroked="true" strokeweight=".45pt" strokecolor="#231f20">
            <v:stroke dashstyle="solid"/>
            <w10:wrap type="none"/>
          </v:line>
        </w:pict>
      </w:r>
      <w:r>
        <w:rPr>
          <w:color w:val="231F20"/>
          <w:sz w:val="18"/>
        </w:rPr>
        <w:t>$2,200</w:t>
      </w:r>
      <w:r>
        <w:rPr>
          <w:color w:val="231F20"/>
          <w:spacing w:val="-12"/>
          <w:sz w:val="18"/>
        </w:rPr>
        <w:t> </w:t>
      </w:r>
      <w:r>
        <w:rPr>
          <w:color w:val="231F20"/>
          <w:sz w:val="18"/>
        </w:rPr>
        <w:t>(</w:t>
      </w:r>
      <w:r>
        <w:rPr>
          <w:i/>
          <w:color w:val="231F20"/>
          <w:sz w:val="18"/>
        </w:rPr>
        <w:t>a</w:t>
      </w:r>
      <w:r>
        <w:rPr>
          <w:i/>
          <w:color w:val="231F20"/>
          <w:spacing w:val="-26"/>
          <w:sz w:val="18"/>
        </w:rPr>
        <w:t> </w:t>
      </w:r>
      <w:r>
        <w:rPr>
          <w:color w:val="231F20"/>
          <w:sz w:val="18"/>
        </w:rPr>
        <w:t>)</w:t>
      </w:r>
      <w:r>
        <w:rPr>
          <w:color w:val="231F20"/>
          <w:spacing w:val="-11"/>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$700</w:t>
      </w:r>
      <w:r>
        <w:rPr>
          <w:color w:val="231F20"/>
          <w:spacing w:val="-11"/>
          <w:sz w:val="18"/>
        </w:rPr>
        <w:t> </w:t>
      </w:r>
      <w:r>
        <w:rPr>
          <w:color w:val="231F20"/>
          <w:sz w:val="18"/>
        </w:rPr>
        <w:t>(</w:t>
      </w:r>
      <w:r>
        <w:rPr>
          <w:i/>
          <w:color w:val="231F20"/>
          <w:sz w:val="18"/>
        </w:rPr>
        <w:t>b</w:t>
      </w:r>
      <w:r>
        <w:rPr>
          <w:i/>
          <w:color w:val="231F20"/>
          <w:spacing w:val="-9"/>
          <w:sz w:val="18"/>
        </w:rPr>
        <w:t> </w:t>
      </w:r>
      <w:r>
        <w:rPr>
          <w:color w:val="231F20"/>
          <w:sz w:val="18"/>
        </w:rPr>
        <w:t>and</w:t>
      </w:r>
      <w:r>
        <w:rPr>
          <w:color w:val="231F20"/>
          <w:spacing w:val="-2"/>
          <w:sz w:val="18"/>
        </w:rPr>
        <w:t> </w:t>
      </w:r>
      <w:r>
        <w:rPr>
          <w:i/>
          <w:color w:val="231F20"/>
          <w:sz w:val="18"/>
        </w:rPr>
        <w:t>c</w:t>
      </w:r>
      <w:r>
        <w:rPr>
          <w:i/>
          <w:color w:val="231F20"/>
          <w:spacing w:val="-16"/>
          <w:sz w:val="18"/>
        </w:rPr>
        <w:t> </w:t>
      </w:r>
      <w:r>
        <w:rPr>
          <w:color w:val="231F20"/>
          <w:sz w:val="18"/>
        </w:rPr>
        <w:t>)</w:t>
      </w:r>
      <w:r>
        <w:rPr>
          <w:color w:val="231F20"/>
          <w:spacing w:val="-11"/>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$300</w:t>
      </w:r>
      <w:r>
        <w:rPr>
          <w:color w:val="231F20"/>
          <w:spacing w:val="-1"/>
          <w:sz w:val="18"/>
        </w:rPr>
        <w:t> </w:t>
      </w:r>
      <w:r>
        <w:rPr>
          <w:color w:val="231F20"/>
          <w:sz w:val="18"/>
        </w:rPr>
        <w:t>(</w:t>
      </w:r>
      <w:r>
        <w:rPr>
          <w:i/>
          <w:color w:val="231F20"/>
          <w:sz w:val="18"/>
        </w:rPr>
        <w:t>d</w:t>
      </w:r>
      <w:r>
        <w:rPr>
          <w:i/>
          <w:color w:val="231F20"/>
          <w:spacing w:val="8"/>
          <w:sz w:val="18"/>
        </w:rPr>
        <w:t> </w:t>
      </w:r>
      <w:r>
        <w:rPr>
          <w:color w:val="231F20"/>
          <w:sz w:val="18"/>
        </w:rPr>
        <w:t>)</w:t>
      </w:r>
      <w:r>
        <w:rPr>
          <w:color w:val="231F20"/>
          <w:spacing w:val="-11"/>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$80</w:t>
      </w:r>
      <w:r>
        <w:rPr>
          <w:color w:val="231F20"/>
          <w:spacing w:val="-1"/>
          <w:sz w:val="18"/>
        </w:rPr>
        <w:t> </w:t>
      </w:r>
      <w:r>
        <w:rPr>
          <w:color w:val="231F20"/>
          <w:sz w:val="18"/>
        </w:rPr>
        <w:t>(</w:t>
      </w:r>
      <w:r>
        <w:rPr>
          <w:color w:val="231F20"/>
          <w:spacing w:val="27"/>
          <w:sz w:val="18"/>
        </w:rPr>
        <w:t> </w:t>
      </w:r>
      <w:r>
        <w:rPr>
          <w:i/>
          <w:color w:val="231F20"/>
          <w:sz w:val="18"/>
        </w:rPr>
        <w:t>f</w:t>
      </w:r>
      <w:r>
        <w:rPr>
          <w:i/>
          <w:color w:val="231F20"/>
          <w:spacing w:val="46"/>
          <w:sz w:val="18"/>
        </w:rPr>
        <w:t> </w:t>
      </w:r>
      <w:r>
        <w:rPr>
          <w:color w:val="231F20"/>
          <w:sz w:val="18"/>
        </w:rPr>
        <w:t>)</w:t>
      </w:r>
      <w:r>
        <w:rPr>
          <w:color w:val="231F20"/>
          <w:spacing w:val="-12"/>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$600</w:t>
      </w:r>
      <w:r>
        <w:rPr>
          <w:color w:val="231F20"/>
          <w:spacing w:val="-1"/>
          <w:sz w:val="18"/>
        </w:rPr>
        <w:t> </w:t>
      </w:r>
      <w:r>
        <w:rPr>
          <w:color w:val="231F20"/>
          <w:sz w:val="18"/>
        </w:rPr>
        <w:t>(</w:t>
      </w:r>
      <w:r>
        <w:rPr>
          <w:color w:val="231F20"/>
          <w:spacing w:val="-9"/>
          <w:sz w:val="18"/>
        </w:rPr>
        <w:t> </w:t>
      </w:r>
      <w:r>
        <w:rPr>
          <w:i/>
          <w:color w:val="231F20"/>
          <w:sz w:val="18"/>
        </w:rPr>
        <w:t>g</w:t>
      </w:r>
      <w:r>
        <w:rPr>
          <w:i/>
          <w:color w:val="231F20"/>
          <w:spacing w:val="-15"/>
          <w:sz w:val="18"/>
        </w:rPr>
        <w:t> </w:t>
      </w:r>
      <w:r>
        <w:rPr>
          <w:color w:val="231F20"/>
          <w:sz w:val="18"/>
        </w:rPr>
        <w:t>)</w:t>
      </w:r>
      <w:r>
        <w:rPr>
          <w:color w:val="231F20"/>
          <w:spacing w:val="-12"/>
          <w:sz w:val="18"/>
        </w:rPr>
        <w:t> </w:t>
      </w:r>
      <w:r>
        <w:rPr>
          <w:rFonts w:ascii="BIZ UDPGothic" w:hAnsi="BIZ UDPGothic"/>
          <w:color w:val="231F20"/>
          <w:sz w:val="18"/>
        </w:rPr>
        <w:t>+</w:t>
      </w:r>
      <w:r>
        <w:rPr>
          <w:rFonts w:ascii="BIZ UDPGothic" w:hAnsi="BIZ UDPGothic"/>
          <w:color w:val="231F20"/>
          <w:spacing w:val="-25"/>
          <w:sz w:val="18"/>
        </w:rPr>
        <w:t> </w:t>
      </w:r>
      <w:r>
        <w:rPr>
          <w:color w:val="231F20"/>
          <w:spacing w:val="-2"/>
          <w:sz w:val="18"/>
        </w:rPr>
        <w:t>$200</w:t>
      </w:r>
      <w:r>
        <w:rPr>
          <w:rFonts w:ascii="Times New Roman" w:hAnsi="Times New Roman"/>
          <w:color w:val="231F20"/>
          <w:spacing w:val="-2"/>
          <w:sz w:val="18"/>
        </w:rPr>
        <w:t>*</w:t>
      </w:r>
    </w:p>
    <w:p>
      <w:pPr>
        <w:spacing w:after="0" w:line="177" w:lineRule="exact"/>
        <w:jc w:val="left"/>
        <w:rPr>
          <w:rFonts w:ascii="Times New Roman" w:hAnsi="Times New Roman"/>
          <w:sz w:val="18"/>
        </w:rPr>
        <w:sectPr>
          <w:pgSz w:w="11510" w:h="14400"/>
          <w:pgMar w:header="0" w:footer="0" w:top="920" w:bottom="280" w:left="0" w:right="0"/>
        </w:sectPr>
      </w:pPr>
    </w:p>
    <w:p>
      <w:pPr>
        <w:spacing w:before="132"/>
        <w:ind w:left="0" w:right="0" w:firstLine="0"/>
        <w:jc w:val="right"/>
        <w:rPr>
          <w:sz w:val="18"/>
        </w:rPr>
      </w:pPr>
      <w:r>
        <w:rPr>
          <w:color w:val="231F20"/>
          <w:sz w:val="18"/>
        </w:rPr>
        <w:t>$840</w:t>
      </w:r>
      <w:r>
        <w:rPr>
          <w:color w:val="231F20"/>
          <w:spacing w:val="-3"/>
          <w:sz w:val="18"/>
        </w:rPr>
        <w:t> </w:t>
      </w:r>
      <w:r>
        <w:rPr>
          <w:color w:val="231F20"/>
          <w:sz w:val="18"/>
        </w:rPr>
        <w:t>(</w:t>
      </w:r>
      <w:r>
        <w:rPr>
          <w:i/>
          <w:color w:val="231F20"/>
          <w:sz w:val="18"/>
        </w:rPr>
        <w:t>h</w:t>
      </w:r>
      <w:r>
        <w:rPr>
          <w:i/>
          <w:color w:val="231F20"/>
          <w:spacing w:val="-16"/>
          <w:sz w:val="18"/>
        </w:rPr>
        <w:t> </w:t>
      </w:r>
      <w:r>
        <w:rPr>
          <w:color w:val="231F20"/>
          <w:sz w:val="18"/>
        </w:rPr>
        <w:t>)</w:t>
      </w:r>
      <w:r>
        <w:rPr>
          <w:color w:val="231F20"/>
          <w:spacing w:val="-10"/>
          <w:sz w:val="18"/>
        </w:rPr>
        <w:t> </w:t>
      </w:r>
      <w:r>
        <w:rPr>
          <w:rFonts w:ascii="BIZ UDPGothic"/>
          <w:color w:val="231F20"/>
          <w:sz w:val="18"/>
        </w:rPr>
        <w:t>+</w:t>
      </w:r>
      <w:r>
        <w:rPr>
          <w:rFonts w:ascii="BIZ UDPGothic"/>
          <w:color w:val="231F20"/>
          <w:spacing w:val="-25"/>
          <w:sz w:val="18"/>
        </w:rPr>
        <w:t> </w:t>
      </w:r>
      <w:r>
        <w:rPr>
          <w:color w:val="231F20"/>
          <w:sz w:val="18"/>
        </w:rPr>
        <w:t>$60</w:t>
      </w:r>
      <w:r>
        <w:rPr>
          <w:color w:val="231F20"/>
          <w:spacing w:val="1"/>
          <w:sz w:val="18"/>
        </w:rPr>
        <w:t> </w:t>
      </w:r>
      <w:r>
        <w:rPr>
          <w:color w:val="231F20"/>
          <w:sz w:val="18"/>
        </w:rPr>
        <w:t>(</w:t>
      </w:r>
      <w:r>
        <w:rPr>
          <w:i/>
          <w:color w:val="231F20"/>
          <w:sz w:val="18"/>
        </w:rPr>
        <w:t>c</w:t>
      </w:r>
      <w:r>
        <w:rPr>
          <w:i/>
          <w:color w:val="231F20"/>
          <w:spacing w:val="-16"/>
          <w:sz w:val="18"/>
        </w:rPr>
        <w:t> </w:t>
      </w:r>
      <w:r>
        <w:rPr>
          <w:color w:val="231F20"/>
          <w:sz w:val="18"/>
        </w:rPr>
        <w:t>)</w:t>
      </w:r>
      <w:r>
        <w:rPr>
          <w:color w:val="231F20"/>
          <w:spacing w:val="-10"/>
          <w:sz w:val="18"/>
        </w:rPr>
        <w:t> </w:t>
      </w:r>
      <w:r>
        <w:rPr>
          <w:rFonts w:ascii="BIZ UDPGothic"/>
          <w:color w:val="231F20"/>
          <w:sz w:val="18"/>
        </w:rPr>
        <w:t>+</w:t>
      </w:r>
      <w:r>
        <w:rPr>
          <w:rFonts w:ascii="BIZ UDPGothic"/>
          <w:color w:val="231F20"/>
          <w:spacing w:val="-25"/>
          <w:sz w:val="18"/>
        </w:rPr>
        <w:t> </w:t>
      </w:r>
      <w:r>
        <w:rPr>
          <w:color w:val="231F20"/>
          <w:sz w:val="18"/>
        </w:rPr>
        <w:t>$300</w:t>
      </w:r>
      <w:r>
        <w:rPr>
          <w:color w:val="231F20"/>
          <w:spacing w:val="1"/>
          <w:sz w:val="18"/>
        </w:rPr>
        <w:t> </w:t>
      </w:r>
      <w:r>
        <w:rPr>
          <w:color w:val="231F20"/>
          <w:sz w:val="18"/>
        </w:rPr>
        <w:t>(</w:t>
      </w:r>
      <w:r>
        <w:rPr>
          <w:i/>
          <w:color w:val="231F20"/>
          <w:sz w:val="18"/>
        </w:rPr>
        <w:t>d</w:t>
      </w:r>
      <w:r>
        <w:rPr>
          <w:i/>
          <w:color w:val="231F20"/>
          <w:spacing w:val="12"/>
          <w:sz w:val="18"/>
        </w:rPr>
        <w:t> </w:t>
      </w:r>
      <w:r>
        <w:rPr>
          <w:color w:val="231F20"/>
          <w:spacing w:val="-10"/>
          <w:sz w:val="18"/>
        </w:rPr>
        <w:t>)</w:t>
      </w:r>
    </w:p>
    <w:p>
      <w:pPr>
        <w:spacing w:line="218" w:lineRule="exact" w:before="0"/>
        <w:ind w:left="1562" w:right="2014" w:firstLine="0"/>
        <w:jc w:val="center"/>
        <w:rPr>
          <w:sz w:val="18"/>
        </w:rPr>
      </w:pPr>
      <w:r>
        <w:rPr/>
        <w:br w:type="column"/>
      </w:r>
      <w:r>
        <w:rPr>
          <w:rFonts w:ascii="BIZ UDPGothic"/>
          <w:color w:val="231F20"/>
          <w:sz w:val="18"/>
        </w:rPr>
        <w:t>=</w:t>
      </w:r>
      <w:r>
        <w:rPr>
          <w:rFonts w:ascii="BIZ UDPGothic"/>
          <w:color w:val="231F20"/>
          <w:spacing w:val="-14"/>
          <w:sz w:val="18"/>
        </w:rPr>
        <w:t> </w:t>
      </w:r>
      <w:r>
        <w:rPr>
          <w:color w:val="231F20"/>
          <w:spacing w:val="-4"/>
          <w:sz w:val="18"/>
        </w:rPr>
        <w:t>2.40</w:t>
      </w:r>
    </w:p>
    <w:p>
      <w:pPr>
        <w:spacing w:after="0" w:line="218" w:lineRule="exact"/>
        <w:jc w:val="center"/>
        <w:rPr>
          <w:sz w:val="18"/>
        </w:rPr>
        <w:sectPr>
          <w:type w:val="continuous"/>
          <w:pgSz w:w="11510" w:h="14400"/>
          <w:pgMar w:header="0" w:footer="0" w:top="560" w:bottom="280" w:left="0" w:right="0"/>
          <w:cols w:num="2" w:equalWidth="0">
            <w:col w:w="7356" w:space="40"/>
            <w:col w:w="4114"/>
          </w:cols>
        </w:sectPr>
      </w:pPr>
    </w:p>
    <w:p>
      <w:pPr>
        <w:pStyle w:val="BodyText"/>
        <w:spacing w:before="4"/>
        <w:rPr>
          <w:sz w:val="9"/>
        </w:rPr>
      </w:pPr>
    </w:p>
    <w:p>
      <w:pPr>
        <w:spacing w:before="94"/>
        <w:ind w:left="2882" w:right="1423" w:firstLine="0"/>
        <w:jc w:val="left"/>
        <w:rPr>
          <w:sz w:val="16"/>
        </w:rPr>
      </w:pPr>
      <w:r>
        <w:rPr>
          <w:color w:val="231F20"/>
          <w:spacing w:val="-4"/>
          <w:sz w:val="16"/>
        </w:rPr>
        <w:t>*</w:t>
      </w:r>
      <w:r>
        <w:rPr>
          <w:color w:val="231F20"/>
          <w:spacing w:val="32"/>
          <w:sz w:val="16"/>
        </w:rPr>
        <w:t> </w:t>
      </w:r>
      <w:r>
        <w:rPr>
          <w:i/>
          <w:color w:val="231F20"/>
          <w:spacing w:val="-4"/>
          <w:sz w:val="16"/>
        </w:rPr>
        <w:t>Note: </w:t>
      </w:r>
      <w:r>
        <w:rPr>
          <w:color w:val="231F20"/>
          <w:spacing w:val="-4"/>
          <w:sz w:val="16"/>
        </w:rPr>
        <w:t>The SEC permits inclusion in income of the minority interest in the income of majority-owned</w:t>
      </w:r>
      <w:r>
        <w:rPr>
          <w:color w:val="231F20"/>
          <w:spacing w:val="40"/>
          <w:sz w:val="16"/>
        </w:rPr>
        <w:t> </w:t>
      </w:r>
      <w:r>
        <w:rPr>
          <w:color w:val="231F20"/>
          <w:spacing w:val="-4"/>
          <w:sz w:val="16"/>
        </w:rPr>
        <w:t>subsidiaries having</w:t>
      </w:r>
      <w:r>
        <w:rPr>
          <w:color w:val="231F20"/>
          <w:spacing w:val="-5"/>
          <w:sz w:val="16"/>
        </w:rPr>
        <w:t> </w:t>
      </w:r>
      <w:r>
        <w:rPr>
          <w:color w:val="231F20"/>
          <w:spacing w:val="-4"/>
          <w:sz w:val="16"/>
        </w:rPr>
        <w:t>fixed charges.</w:t>
      </w:r>
      <w:r>
        <w:rPr>
          <w:color w:val="231F20"/>
          <w:spacing w:val="-5"/>
          <w:sz w:val="16"/>
        </w:rPr>
        <w:t> </w:t>
      </w:r>
      <w:r>
        <w:rPr>
          <w:color w:val="231F20"/>
          <w:spacing w:val="-4"/>
          <w:sz w:val="16"/>
        </w:rPr>
        <w:t>This amount</w:t>
      </w:r>
      <w:r>
        <w:rPr>
          <w:color w:val="231F20"/>
          <w:spacing w:val="-5"/>
          <w:sz w:val="16"/>
        </w:rPr>
        <w:t> </w:t>
      </w:r>
      <w:r>
        <w:rPr>
          <w:color w:val="231F20"/>
          <w:spacing w:val="-4"/>
          <w:sz w:val="16"/>
        </w:rPr>
        <w:t>is added</w:t>
      </w:r>
      <w:r>
        <w:rPr>
          <w:color w:val="231F20"/>
          <w:spacing w:val="-5"/>
          <w:sz w:val="16"/>
        </w:rPr>
        <w:t> </w:t>
      </w:r>
      <w:r>
        <w:rPr>
          <w:color w:val="231F20"/>
          <w:spacing w:val="-4"/>
          <w:sz w:val="16"/>
        </w:rPr>
        <w:t>to reverse</w:t>
      </w:r>
      <w:r>
        <w:rPr>
          <w:color w:val="231F20"/>
          <w:spacing w:val="-5"/>
          <w:sz w:val="16"/>
        </w:rPr>
        <w:t> </w:t>
      </w:r>
      <w:r>
        <w:rPr>
          <w:color w:val="231F20"/>
          <w:spacing w:val="-4"/>
          <w:sz w:val="16"/>
        </w:rPr>
        <w:t>a similar</w:t>
      </w:r>
      <w:r>
        <w:rPr>
          <w:color w:val="231F20"/>
          <w:spacing w:val="-5"/>
          <w:sz w:val="16"/>
        </w:rPr>
        <w:t> </w:t>
      </w:r>
      <w:r>
        <w:rPr>
          <w:color w:val="231F20"/>
          <w:spacing w:val="-4"/>
          <w:sz w:val="16"/>
        </w:rPr>
        <w:t>deduction from</w:t>
      </w:r>
      <w:r>
        <w:rPr>
          <w:color w:val="231F20"/>
          <w:spacing w:val="-5"/>
          <w:sz w:val="16"/>
        </w:rPr>
        <w:t> </w:t>
      </w:r>
      <w:r>
        <w:rPr>
          <w:color w:val="231F20"/>
          <w:spacing w:val="-4"/>
          <w:sz w:val="16"/>
        </w:rPr>
        <w:t>income.</w:t>
      </w:r>
    </w:p>
    <w:p>
      <w:pPr>
        <w:pStyle w:val="BodyText"/>
        <w:rPr>
          <w:sz w:val="18"/>
        </w:rPr>
      </w:pPr>
    </w:p>
    <w:p>
      <w:pPr>
        <w:pStyle w:val="Heading4"/>
        <w:spacing w:before="130"/>
        <w:jc w:val="left"/>
        <w:rPr>
          <w:i/>
        </w:rPr>
      </w:pPr>
      <w:r>
        <w:rPr>
          <w:i/>
          <w:color w:val="231F20"/>
          <w:spacing w:val="-2"/>
          <w:w w:val="85"/>
        </w:rPr>
        <w:t>Pro</w:t>
      </w:r>
      <w:r>
        <w:rPr>
          <w:i/>
          <w:color w:val="231F20"/>
          <w:spacing w:val="-15"/>
        </w:rPr>
        <w:t> </w:t>
      </w:r>
      <w:r>
        <w:rPr>
          <w:i/>
          <w:color w:val="231F20"/>
          <w:spacing w:val="-2"/>
          <w:w w:val="85"/>
        </w:rPr>
        <w:t>Forma</w:t>
      </w:r>
      <w:r>
        <w:rPr>
          <w:i/>
          <w:color w:val="231F20"/>
          <w:spacing w:val="-14"/>
        </w:rPr>
        <w:t> </w:t>
      </w:r>
      <w:r>
        <w:rPr>
          <w:i/>
          <w:color w:val="231F20"/>
          <w:spacing w:val="-2"/>
          <w:w w:val="85"/>
        </w:rPr>
        <w:t>Computation</w:t>
      </w:r>
      <w:r>
        <w:rPr>
          <w:i/>
          <w:color w:val="231F20"/>
          <w:spacing w:val="-14"/>
        </w:rPr>
        <w:t> </w:t>
      </w:r>
      <w:r>
        <w:rPr>
          <w:i/>
          <w:color w:val="231F20"/>
          <w:spacing w:val="-2"/>
          <w:w w:val="85"/>
        </w:rPr>
        <w:t>of</w:t>
      </w:r>
      <w:r>
        <w:rPr>
          <w:i/>
          <w:color w:val="231F20"/>
          <w:spacing w:val="-14"/>
        </w:rPr>
        <w:t> </w:t>
      </w:r>
      <w:r>
        <w:rPr>
          <w:i/>
          <w:color w:val="231F20"/>
          <w:spacing w:val="-2"/>
          <w:w w:val="85"/>
        </w:rPr>
        <w:t>Earnings</w:t>
      </w:r>
      <w:r>
        <w:rPr>
          <w:i/>
          <w:color w:val="231F20"/>
          <w:spacing w:val="-14"/>
        </w:rPr>
        <w:t> </w:t>
      </w:r>
      <w:r>
        <w:rPr>
          <w:i/>
          <w:color w:val="231F20"/>
          <w:spacing w:val="-2"/>
          <w:w w:val="85"/>
        </w:rPr>
        <w:t>to</w:t>
      </w:r>
      <w:r>
        <w:rPr>
          <w:i/>
          <w:color w:val="231F20"/>
          <w:spacing w:val="-15"/>
        </w:rPr>
        <w:t> </w:t>
      </w:r>
      <w:r>
        <w:rPr>
          <w:i/>
          <w:color w:val="231F20"/>
          <w:spacing w:val="-2"/>
          <w:w w:val="85"/>
        </w:rPr>
        <w:t>Fixed</w:t>
      </w:r>
      <w:r>
        <w:rPr>
          <w:i/>
          <w:color w:val="231F20"/>
          <w:spacing w:val="-14"/>
        </w:rPr>
        <w:t> </w:t>
      </w:r>
      <w:r>
        <w:rPr>
          <w:i/>
          <w:color w:val="231F20"/>
          <w:spacing w:val="-2"/>
          <w:w w:val="85"/>
        </w:rPr>
        <w:t>Charges</w:t>
      </w:r>
    </w:p>
    <w:p>
      <w:pPr>
        <w:pStyle w:val="BodyText"/>
        <w:spacing w:line="232" w:lineRule="auto" w:before="71"/>
        <w:ind w:left="2882" w:right="1423"/>
        <w:jc w:val="both"/>
      </w:pPr>
      <w:r>
        <w:rPr>
          <w:color w:val="231F20"/>
        </w:rPr>
        <w:t>In</w:t>
      </w:r>
      <w:r>
        <w:rPr>
          <w:color w:val="231F20"/>
          <w:spacing w:val="-13"/>
        </w:rPr>
        <w:t> </w:t>
      </w:r>
      <w:r>
        <w:rPr>
          <w:color w:val="231F20"/>
        </w:rPr>
        <w:t>situations</w:t>
      </w:r>
      <w:r>
        <w:rPr>
          <w:color w:val="231F20"/>
          <w:spacing w:val="-12"/>
        </w:rPr>
        <w:t> </w:t>
      </w:r>
      <w:r>
        <w:rPr>
          <w:color w:val="231F20"/>
        </w:rPr>
        <w:t>where</w:t>
      </w:r>
      <w:r>
        <w:rPr>
          <w:color w:val="231F20"/>
          <w:spacing w:val="-13"/>
        </w:rPr>
        <w:t> </w:t>
      </w:r>
      <w:r>
        <w:rPr>
          <w:color w:val="231F20"/>
        </w:rPr>
        <w:t>fixed</w:t>
      </w:r>
      <w:r>
        <w:rPr>
          <w:color w:val="231F20"/>
          <w:spacing w:val="-12"/>
        </w:rPr>
        <w:t> </w:t>
      </w:r>
      <w:r>
        <w:rPr>
          <w:color w:val="231F20"/>
        </w:rPr>
        <w:t>charges</w:t>
      </w:r>
      <w:r>
        <w:rPr>
          <w:color w:val="231F20"/>
          <w:spacing w:val="-13"/>
        </w:rPr>
        <w:t> </w:t>
      </w:r>
      <w:r>
        <w:rPr>
          <w:color w:val="231F20"/>
        </w:rPr>
        <w:t>not</w:t>
      </w:r>
      <w:r>
        <w:rPr>
          <w:color w:val="231F20"/>
          <w:spacing w:val="-12"/>
        </w:rPr>
        <w:t> </w:t>
      </w:r>
      <w:r>
        <w:rPr>
          <w:color w:val="231F20"/>
        </w:rPr>
        <w:t>yet</w:t>
      </w:r>
      <w:r>
        <w:rPr>
          <w:color w:val="231F20"/>
          <w:spacing w:val="-13"/>
        </w:rPr>
        <w:t> </w:t>
      </w:r>
      <w:r>
        <w:rPr>
          <w:color w:val="231F20"/>
        </w:rPr>
        <w:t>incurred</w:t>
      </w:r>
      <w:r>
        <w:rPr>
          <w:color w:val="231F20"/>
          <w:spacing w:val="-12"/>
        </w:rPr>
        <w:t> </w:t>
      </w:r>
      <w:r>
        <w:rPr>
          <w:color w:val="231F20"/>
        </w:rPr>
        <w:t>are</w:t>
      </w:r>
      <w:r>
        <w:rPr>
          <w:color w:val="231F20"/>
          <w:spacing w:val="-13"/>
        </w:rPr>
        <w:t> </w:t>
      </w:r>
      <w:r>
        <w:rPr>
          <w:color w:val="231F20"/>
        </w:rPr>
        <w:t>recognized</w:t>
      </w:r>
      <w:r>
        <w:rPr>
          <w:color w:val="231F20"/>
          <w:spacing w:val="-12"/>
        </w:rPr>
        <w:t> </w:t>
      </w:r>
      <w:r>
        <w:rPr>
          <w:color w:val="231F20"/>
        </w:rPr>
        <w:t>in</w:t>
      </w:r>
      <w:r>
        <w:rPr>
          <w:color w:val="231F20"/>
          <w:spacing w:val="-13"/>
        </w:rPr>
        <w:t> </w:t>
      </w:r>
      <w:r>
        <w:rPr>
          <w:color w:val="231F20"/>
        </w:rPr>
        <w:t>computing</w:t>
      </w:r>
      <w:r>
        <w:rPr>
          <w:color w:val="231F20"/>
          <w:spacing w:val="-12"/>
        </w:rPr>
        <w:t> </w:t>
      </w:r>
      <w:r>
        <w:rPr>
          <w:color w:val="231F20"/>
        </w:rPr>
        <w:t>the </w:t>
      </w:r>
      <w:r>
        <w:rPr>
          <w:color w:val="231F20"/>
          <w:w w:val="90"/>
        </w:rPr>
        <w:t>earnings to fixed charges ratio (such as interest costs under a prospective debt issuance),</w:t>
      </w:r>
      <w:r>
        <w:rPr>
          <w:color w:val="231F20"/>
          <w:spacing w:val="80"/>
        </w:rPr>
        <w:t> </w:t>
      </w:r>
      <w:r>
        <w:rPr>
          <w:color w:val="231F20"/>
          <w:spacing w:val="-4"/>
        </w:rPr>
        <w:t>it is acceptable to estimate offsetting benefits expected from these future cash inflows </w:t>
      </w:r>
      <w:r>
        <w:rPr>
          <w:color w:val="231F20"/>
          <w:spacing w:val="-6"/>
        </w:rPr>
        <w:t>and</w:t>
      </w:r>
      <w:r>
        <w:rPr>
          <w:color w:val="231F20"/>
          <w:spacing w:val="-7"/>
        </w:rPr>
        <w:t> </w:t>
      </w:r>
      <w:r>
        <w:rPr>
          <w:color w:val="231F20"/>
          <w:spacing w:val="-6"/>
        </w:rPr>
        <w:t>include them</w:t>
      </w:r>
      <w:r>
        <w:rPr>
          <w:color w:val="231F20"/>
          <w:spacing w:val="-7"/>
        </w:rPr>
        <w:t> </w:t>
      </w:r>
      <w:r>
        <w:rPr>
          <w:color w:val="231F20"/>
          <w:spacing w:val="-6"/>
        </w:rPr>
        <w:t>in pro</w:t>
      </w:r>
      <w:r>
        <w:rPr>
          <w:color w:val="231F20"/>
          <w:spacing w:val="-7"/>
        </w:rPr>
        <w:t> </w:t>
      </w:r>
      <w:r>
        <w:rPr>
          <w:color w:val="231F20"/>
          <w:spacing w:val="-6"/>
        </w:rPr>
        <w:t>forma earnings.</w:t>
      </w:r>
      <w:r>
        <w:rPr>
          <w:color w:val="231F20"/>
          <w:spacing w:val="-7"/>
        </w:rPr>
        <w:t> </w:t>
      </w:r>
      <w:r>
        <w:rPr>
          <w:color w:val="231F20"/>
          <w:spacing w:val="-6"/>
        </w:rPr>
        <w:t>Benefits derived</w:t>
      </w:r>
      <w:r>
        <w:rPr>
          <w:color w:val="231F20"/>
          <w:spacing w:val="-7"/>
        </w:rPr>
        <w:t> </w:t>
      </w:r>
      <w:r>
        <w:rPr>
          <w:color w:val="231F20"/>
          <w:spacing w:val="-6"/>
        </w:rPr>
        <w:t>from prospective</w:t>
      </w:r>
      <w:r>
        <w:rPr>
          <w:color w:val="231F20"/>
          <w:spacing w:val="-7"/>
        </w:rPr>
        <w:t> </w:t>
      </w:r>
      <w:r>
        <w:rPr>
          <w:color w:val="231F20"/>
          <w:spacing w:val="-6"/>
        </w:rPr>
        <w:t>debt can</w:t>
      </w:r>
      <w:r>
        <w:rPr>
          <w:color w:val="231F20"/>
          <w:spacing w:val="-7"/>
        </w:rPr>
        <w:t> </w:t>
      </w:r>
      <w:r>
        <w:rPr>
          <w:color w:val="231F20"/>
          <w:spacing w:val="-6"/>
        </w:rPr>
        <w:t>be </w:t>
      </w:r>
      <w:r>
        <w:rPr>
          <w:color w:val="231F20"/>
          <w:w w:val="90"/>
        </w:rPr>
        <w:t>measured in several ways, including interest savings from a planned refunding activity, </w:t>
      </w:r>
      <w:r>
        <w:rPr>
          <w:color w:val="231F20"/>
          <w:spacing w:val="-6"/>
        </w:rPr>
        <w:t>income from short-term investments where proceeds can be invested, or other reason- </w:t>
      </w:r>
      <w:r>
        <w:rPr>
          <w:color w:val="231F20"/>
        </w:rPr>
        <w:t>able</w:t>
      </w:r>
      <w:r>
        <w:rPr>
          <w:color w:val="231F20"/>
          <w:spacing w:val="-8"/>
        </w:rPr>
        <w:t> </w:t>
      </w:r>
      <w:r>
        <w:rPr>
          <w:color w:val="231F20"/>
        </w:rPr>
        <w:t>estimates</w:t>
      </w:r>
      <w:r>
        <w:rPr>
          <w:color w:val="231F20"/>
          <w:spacing w:val="-8"/>
        </w:rPr>
        <w:t> </w:t>
      </w:r>
      <w:r>
        <w:rPr>
          <w:color w:val="231F20"/>
        </w:rPr>
        <w:t>of</w:t>
      </w:r>
      <w:r>
        <w:rPr>
          <w:color w:val="231F20"/>
          <w:spacing w:val="-8"/>
        </w:rPr>
        <w:t> </w:t>
      </w:r>
      <w:r>
        <w:rPr>
          <w:color w:val="231F20"/>
        </w:rPr>
        <w:t>future</w:t>
      </w:r>
      <w:r>
        <w:rPr>
          <w:color w:val="231F20"/>
          <w:spacing w:val="-8"/>
        </w:rPr>
        <w:t> </w:t>
      </w:r>
      <w:r>
        <w:rPr>
          <w:color w:val="231F20"/>
        </w:rPr>
        <w:t>benefits.</w:t>
      </w:r>
      <w:r>
        <w:rPr>
          <w:color w:val="231F20"/>
          <w:spacing w:val="-8"/>
        </w:rPr>
        <w:t> </w:t>
      </w:r>
      <w:r>
        <w:rPr>
          <w:color w:val="231F20"/>
        </w:rPr>
        <w:t>When</w:t>
      </w:r>
      <w:r>
        <w:rPr>
          <w:color w:val="231F20"/>
          <w:spacing w:val="-8"/>
        </w:rPr>
        <w:t> </w:t>
      </w:r>
      <w:r>
        <w:rPr>
          <w:color w:val="231F20"/>
        </w:rPr>
        <w:t>the</w:t>
      </w:r>
      <w:r>
        <w:rPr>
          <w:color w:val="231F20"/>
          <w:spacing w:val="-8"/>
        </w:rPr>
        <w:t> </w:t>
      </w:r>
      <w:r>
        <w:rPr>
          <w:color w:val="231F20"/>
        </w:rPr>
        <w:t>effect</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prospective</w:t>
      </w:r>
      <w:r>
        <w:rPr>
          <w:color w:val="231F20"/>
          <w:spacing w:val="-8"/>
        </w:rPr>
        <w:t> </w:t>
      </w:r>
      <w:r>
        <w:rPr>
          <w:color w:val="231F20"/>
        </w:rPr>
        <w:t>refinancing</w:t>
      </w:r>
      <w:r>
        <w:rPr>
          <w:color w:val="231F20"/>
          <w:spacing w:val="-8"/>
        </w:rPr>
        <w:t> </w:t>
      </w:r>
      <w:r>
        <w:rPr>
          <w:color w:val="231F20"/>
        </w:rPr>
        <w:t>plan </w:t>
      </w:r>
      <w:r>
        <w:rPr>
          <w:color w:val="231F20"/>
          <w:spacing w:val="-4"/>
        </w:rPr>
        <w:t>changes the ratio by 10% or more, the SEC usually requires a pro forma computation </w:t>
      </w:r>
      <w:r>
        <w:rPr>
          <w:color w:val="231F20"/>
          <w:spacing w:val="-2"/>
        </w:rPr>
        <w:t>of</w:t>
      </w:r>
      <w:r>
        <w:rPr>
          <w:color w:val="231F20"/>
          <w:spacing w:val="-7"/>
        </w:rPr>
        <w:t> </w:t>
      </w:r>
      <w:r>
        <w:rPr>
          <w:color w:val="231F20"/>
          <w:spacing w:val="-2"/>
        </w:rPr>
        <w:t>the</w:t>
      </w:r>
      <w:r>
        <w:rPr>
          <w:color w:val="231F20"/>
          <w:spacing w:val="-7"/>
        </w:rPr>
        <w:t> </w:t>
      </w:r>
      <w:r>
        <w:rPr>
          <w:color w:val="231F20"/>
          <w:spacing w:val="-2"/>
        </w:rPr>
        <w:t>ratio</w:t>
      </w:r>
      <w:r>
        <w:rPr>
          <w:color w:val="231F20"/>
          <w:spacing w:val="-7"/>
        </w:rPr>
        <w:t> </w:t>
      </w:r>
      <w:r>
        <w:rPr>
          <w:color w:val="231F20"/>
          <w:spacing w:val="-2"/>
        </w:rPr>
        <w:t>reflecting</w:t>
      </w:r>
      <w:r>
        <w:rPr>
          <w:color w:val="231F20"/>
          <w:spacing w:val="-7"/>
        </w:rPr>
        <w:t> </w:t>
      </w:r>
      <w:r>
        <w:rPr>
          <w:color w:val="231F20"/>
          <w:spacing w:val="-2"/>
        </w:rPr>
        <w:t>changes</w:t>
      </w:r>
      <w:r>
        <w:rPr>
          <w:color w:val="231F20"/>
          <w:spacing w:val="-7"/>
        </w:rPr>
        <w:t> </w:t>
      </w:r>
      <w:r>
        <w:rPr>
          <w:color w:val="231F20"/>
          <w:spacing w:val="-2"/>
        </w:rPr>
        <w:t>to</w:t>
      </w:r>
      <w:r>
        <w:rPr>
          <w:color w:val="231F20"/>
          <w:spacing w:val="-7"/>
        </w:rPr>
        <w:t> </w:t>
      </w:r>
      <w:r>
        <w:rPr>
          <w:color w:val="231F20"/>
          <w:spacing w:val="-2"/>
        </w:rPr>
        <w:t>be</w:t>
      </w:r>
      <w:r>
        <w:rPr>
          <w:color w:val="231F20"/>
          <w:spacing w:val="-7"/>
        </w:rPr>
        <w:t> </w:t>
      </w:r>
      <w:r>
        <w:rPr>
          <w:color w:val="231F20"/>
          <w:spacing w:val="-2"/>
        </w:rPr>
        <w:t>effected</w:t>
      </w:r>
      <w:r>
        <w:rPr>
          <w:color w:val="231F20"/>
          <w:spacing w:val="-7"/>
        </w:rPr>
        <w:t> </w:t>
      </w:r>
      <w:r>
        <w:rPr>
          <w:color w:val="231F20"/>
          <w:spacing w:val="-2"/>
        </w:rPr>
        <w:t>under</w:t>
      </w:r>
      <w:r>
        <w:rPr>
          <w:color w:val="231F20"/>
          <w:spacing w:val="-7"/>
        </w:rPr>
        <w:t> </w:t>
      </w:r>
      <w:r>
        <w:rPr>
          <w:color w:val="231F20"/>
          <w:spacing w:val="-2"/>
        </w:rPr>
        <w:t>the</w:t>
      </w:r>
      <w:r>
        <w:rPr>
          <w:color w:val="231F20"/>
          <w:spacing w:val="-7"/>
        </w:rPr>
        <w:t> </w:t>
      </w:r>
      <w:r>
        <w:rPr>
          <w:color w:val="231F20"/>
          <w:spacing w:val="-2"/>
        </w:rPr>
        <w:t>plan.</w:t>
      </w:r>
    </w:p>
    <w:p>
      <w:pPr>
        <w:pStyle w:val="BodyText"/>
        <w:rPr>
          <w:sz w:val="19"/>
        </w:rPr>
      </w:pPr>
    </w:p>
    <w:p>
      <w:pPr>
        <w:pStyle w:val="Heading3"/>
        <w:ind w:left="2882"/>
      </w:pPr>
      <w:r>
        <w:rPr>
          <w:color w:val="231F20"/>
          <w:w w:val="85"/>
        </w:rPr>
        <w:t>Times</w:t>
      </w:r>
      <w:r>
        <w:rPr>
          <w:color w:val="231F20"/>
          <w:spacing w:val="-13"/>
        </w:rPr>
        <w:t> </w:t>
      </w:r>
      <w:r>
        <w:rPr>
          <w:color w:val="231F20"/>
          <w:w w:val="85"/>
        </w:rPr>
        <w:t>Interest</w:t>
      </w:r>
      <w:r>
        <w:rPr>
          <w:color w:val="231F20"/>
          <w:spacing w:val="-13"/>
        </w:rPr>
        <w:t> </w:t>
      </w:r>
      <w:r>
        <w:rPr>
          <w:color w:val="231F20"/>
          <w:w w:val="85"/>
        </w:rPr>
        <w:t>Earned</w:t>
      </w:r>
      <w:r>
        <w:rPr>
          <w:color w:val="231F20"/>
          <w:spacing w:val="-13"/>
        </w:rPr>
        <w:t> </w:t>
      </w:r>
      <w:r>
        <w:rPr>
          <w:color w:val="231F20"/>
          <w:spacing w:val="-2"/>
          <w:w w:val="85"/>
        </w:rPr>
        <w:t>Analysis</w:t>
      </w:r>
    </w:p>
    <w:p>
      <w:pPr>
        <w:pStyle w:val="BodyText"/>
        <w:spacing w:line="232" w:lineRule="auto" w:before="63"/>
        <w:ind w:left="2882" w:right="1423"/>
        <w:jc w:val="both"/>
      </w:pPr>
      <w:r>
        <w:rPr>
          <w:color w:val="231F20"/>
        </w:rPr>
        <w:t>Another earnings coverage measure is the </w:t>
      </w:r>
      <w:r>
        <w:rPr>
          <w:b/>
          <w:color w:val="231F20"/>
        </w:rPr>
        <w:t>times interest earned ratio. </w:t>
      </w:r>
      <w:r>
        <w:rPr>
          <w:color w:val="231F20"/>
        </w:rPr>
        <w:t>This ratio </w:t>
      </w:r>
      <w:r>
        <w:rPr>
          <w:color w:val="231F20"/>
          <w:spacing w:val="-4"/>
        </w:rPr>
        <w:t>considers interest as the only fixed charge needing earnings coverage:</w:t>
      </w:r>
    </w:p>
    <w:p>
      <w:pPr>
        <w:pStyle w:val="BodyText"/>
        <w:spacing w:before="7"/>
        <w:rPr>
          <w:sz w:val="10"/>
        </w:rPr>
      </w:pPr>
    </w:p>
    <w:p>
      <w:pPr>
        <w:spacing w:line="276" w:lineRule="auto" w:before="86"/>
        <w:ind w:left="5879" w:right="2868" w:hanging="994"/>
        <w:jc w:val="left"/>
        <w:rPr>
          <w:sz w:val="18"/>
        </w:rPr>
      </w:pPr>
      <w:r>
        <w:rPr/>
        <w:pict>
          <v:line style="position:absolute;mso-position-horizontal-relative:page;mso-position-vertical-relative:paragraph;z-index:-22138368" from="244.291718pt,17.631996pt" to="403.991718pt,17.631996pt" stroked="true" strokeweight=".45pt" strokecolor="#231f20">
            <v:stroke dashstyle="solid"/>
            <w10:wrap type="none"/>
          </v:line>
        </w:pict>
      </w:r>
      <w:r>
        <w:rPr>
          <w:color w:val="231F20"/>
          <w:spacing w:val="-4"/>
          <w:sz w:val="18"/>
        </w:rPr>
        <w:t>Income</w:t>
      </w:r>
      <w:r>
        <w:rPr>
          <w:color w:val="231F20"/>
          <w:spacing w:val="-10"/>
          <w:sz w:val="18"/>
        </w:rPr>
        <w:t> </w:t>
      </w:r>
      <w:r>
        <w:rPr>
          <w:rFonts w:ascii="BIZ UDPGothic"/>
          <w:color w:val="231F20"/>
          <w:spacing w:val="-4"/>
          <w:sz w:val="18"/>
        </w:rPr>
        <w:t>+</w:t>
      </w:r>
      <w:r>
        <w:rPr>
          <w:rFonts w:ascii="BIZ UDPGothic"/>
          <w:color w:val="231F20"/>
          <w:spacing w:val="-16"/>
          <w:sz w:val="18"/>
        </w:rPr>
        <w:t> </w:t>
      </w:r>
      <w:r>
        <w:rPr>
          <w:color w:val="231F20"/>
          <w:spacing w:val="-4"/>
          <w:sz w:val="18"/>
        </w:rPr>
        <w:t>Tax</w:t>
      </w:r>
      <w:r>
        <w:rPr>
          <w:color w:val="231F20"/>
          <w:spacing w:val="-7"/>
          <w:sz w:val="18"/>
        </w:rPr>
        <w:t> </w:t>
      </w:r>
      <w:r>
        <w:rPr>
          <w:color w:val="231F20"/>
          <w:spacing w:val="-4"/>
          <w:sz w:val="18"/>
        </w:rPr>
        <w:t>expense</w:t>
      </w:r>
      <w:r>
        <w:rPr>
          <w:color w:val="231F20"/>
          <w:spacing w:val="-7"/>
          <w:sz w:val="18"/>
        </w:rPr>
        <w:t> </w:t>
      </w:r>
      <w:r>
        <w:rPr>
          <w:rFonts w:ascii="BIZ UDPGothic"/>
          <w:color w:val="231F20"/>
          <w:spacing w:val="-4"/>
          <w:sz w:val="18"/>
        </w:rPr>
        <w:t>+</w:t>
      </w:r>
      <w:r>
        <w:rPr>
          <w:rFonts w:ascii="BIZ UDPGothic"/>
          <w:color w:val="231F20"/>
          <w:spacing w:val="-16"/>
          <w:sz w:val="18"/>
        </w:rPr>
        <w:t> </w:t>
      </w:r>
      <w:r>
        <w:rPr>
          <w:color w:val="231F20"/>
          <w:spacing w:val="-4"/>
          <w:sz w:val="18"/>
        </w:rPr>
        <w:t>Interest</w:t>
      </w:r>
      <w:r>
        <w:rPr>
          <w:color w:val="231F20"/>
          <w:spacing w:val="-7"/>
          <w:sz w:val="18"/>
        </w:rPr>
        <w:t> </w:t>
      </w:r>
      <w:r>
        <w:rPr>
          <w:color w:val="231F20"/>
          <w:spacing w:val="-4"/>
          <w:sz w:val="18"/>
        </w:rPr>
        <w:t>expense </w:t>
      </w:r>
      <w:r>
        <w:rPr>
          <w:color w:val="231F20"/>
          <w:sz w:val="18"/>
        </w:rPr>
        <w:t>Interest expense</w:t>
      </w:r>
    </w:p>
    <w:p>
      <w:pPr>
        <w:pStyle w:val="BodyText"/>
        <w:spacing w:line="232" w:lineRule="auto" w:before="158"/>
        <w:ind w:left="2882" w:right="1423"/>
        <w:jc w:val="both"/>
      </w:pPr>
      <w:r>
        <w:rPr>
          <w:color w:val="231F20"/>
        </w:rPr>
        <w:t>The</w:t>
      </w:r>
      <w:r>
        <w:rPr>
          <w:color w:val="231F20"/>
          <w:spacing w:val="-12"/>
        </w:rPr>
        <w:t> </w:t>
      </w:r>
      <w:r>
        <w:rPr>
          <w:color w:val="231F20"/>
        </w:rPr>
        <w:t>numerator</w:t>
      </w:r>
      <w:r>
        <w:rPr>
          <w:color w:val="231F20"/>
          <w:spacing w:val="-12"/>
        </w:rPr>
        <w:t> </w:t>
      </w:r>
      <w:r>
        <w:rPr>
          <w:color w:val="231F20"/>
        </w:rPr>
        <w:t>in</w:t>
      </w:r>
      <w:r>
        <w:rPr>
          <w:color w:val="231F20"/>
          <w:spacing w:val="-12"/>
        </w:rPr>
        <w:t> </w:t>
      </w:r>
      <w:r>
        <w:rPr>
          <w:color w:val="231F20"/>
        </w:rPr>
        <w:t>this</w:t>
      </w:r>
      <w:r>
        <w:rPr>
          <w:color w:val="231F20"/>
          <w:spacing w:val="-12"/>
        </w:rPr>
        <w:t> </w:t>
      </w:r>
      <w:r>
        <w:rPr>
          <w:color w:val="231F20"/>
        </w:rPr>
        <w:t>ratio</w:t>
      </w:r>
      <w:r>
        <w:rPr>
          <w:color w:val="231F20"/>
          <w:spacing w:val="-12"/>
        </w:rPr>
        <w:t> </w:t>
      </w:r>
      <w:r>
        <w:rPr>
          <w:color w:val="231F20"/>
        </w:rPr>
        <w:t>is</w:t>
      </w:r>
      <w:r>
        <w:rPr>
          <w:color w:val="231F20"/>
          <w:spacing w:val="-12"/>
        </w:rPr>
        <w:t> </w:t>
      </w:r>
      <w:r>
        <w:rPr>
          <w:color w:val="231F20"/>
        </w:rPr>
        <w:t>sometimes</w:t>
      </w:r>
      <w:r>
        <w:rPr>
          <w:color w:val="231F20"/>
          <w:spacing w:val="-12"/>
        </w:rPr>
        <w:t> </w:t>
      </w:r>
      <w:r>
        <w:rPr>
          <w:color w:val="231F20"/>
        </w:rPr>
        <w:t>referred</w:t>
      </w:r>
      <w:r>
        <w:rPr>
          <w:color w:val="231F20"/>
          <w:spacing w:val="-12"/>
        </w:rPr>
        <w:t> </w:t>
      </w:r>
      <w:r>
        <w:rPr>
          <w:color w:val="231F20"/>
        </w:rPr>
        <w:t>to</w:t>
      </w:r>
      <w:r>
        <w:rPr>
          <w:color w:val="231F20"/>
          <w:spacing w:val="-12"/>
        </w:rPr>
        <w:t> </w:t>
      </w:r>
      <w:r>
        <w:rPr>
          <w:color w:val="231F20"/>
        </w:rPr>
        <w:t>as</w:t>
      </w:r>
      <w:r>
        <w:rPr>
          <w:color w:val="231F20"/>
          <w:spacing w:val="-12"/>
        </w:rPr>
        <w:t> </w:t>
      </w:r>
      <w:r>
        <w:rPr>
          <w:color w:val="231F20"/>
        </w:rPr>
        <w:t>earnings</w:t>
      </w:r>
      <w:r>
        <w:rPr>
          <w:color w:val="231F20"/>
          <w:spacing w:val="-12"/>
        </w:rPr>
        <w:t> </w:t>
      </w:r>
      <w:r>
        <w:rPr>
          <w:color w:val="231F20"/>
        </w:rPr>
        <w:t>before</w:t>
      </w:r>
      <w:r>
        <w:rPr>
          <w:color w:val="231F20"/>
          <w:spacing w:val="-12"/>
        </w:rPr>
        <w:t> </w:t>
      </w:r>
      <w:r>
        <w:rPr>
          <w:color w:val="231F20"/>
        </w:rPr>
        <w:t>interest</w:t>
      </w:r>
      <w:r>
        <w:rPr>
          <w:color w:val="231F20"/>
          <w:spacing w:val="-12"/>
        </w:rPr>
        <w:t> </w:t>
      </w:r>
      <w:r>
        <w:rPr>
          <w:color w:val="231F20"/>
        </w:rPr>
        <w:t>and taxes,</w:t>
      </w:r>
      <w:r>
        <w:rPr>
          <w:color w:val="231F20"/>
          <w:spacing w:val="-11"/>
        </w:rPr>
        <w:t> </w:t>
      </w:r>
      <w:r>
        <w:rPr>
          <w:color w:val="231F20"/>
        </w:rPr>
        <w:t>or</w:t>
      </w:r>
      <w:r>
        <w:rPr>
          <w:color w:val="231F20"/>
          <w:spacing w:val="-11"/>
        </w:rPr>
        <w:t> </w:t>
      </w:r>
      <w:r>
        <w:rPr>
          <w:color w:val="231F20"/>
        </w:rPr>
        <w:t>EBIT,</w:t>
      </w:r>
      <w:r>
        <w:rPr>
          <w:color w:val="231F20"/>
          <w:spacing w:val="-11"/>
        </w:rPr>
        <w:t> </w:t>
      </w:r>
      <w:r>
        <w:rPr>
          <w:color w:val="231F20"/>
        </w:rPr>
        <w:t>and</w:t>
      </w:r>
      <w:r>
        <w:rPr>
          <w:color w:val="231F20"/>
          <w:spacing w:val="-11"/>
        </w:rPr>
        <w:t> </w:t>
      </w:r>
      <w:r>
        <w:rPr>
          <w:color w:val="231F20"/>
        </w:rPr>
        <w:t>then</w:t>
      </w:r>
      <w:r>
        <w:rPr>
          <w:color w:val="231F20"/>
          <w:spacing w:val="-11"/>
        </w:rPr>
        <w:t> </w:t>
      </w:r>
      <w:r>
        <w:rPr>
          <w:color w:val="231F20"/>
        </w:rPr>
        <w:t>the</w:t>
      </w:r>
      <w:r>
        <w:rPr>
          <w:color w:val="231F20"/>
          <w:spacing w:val="-11"/>
        </w:rPr>
        <w:t> </w:t>
      </w:r>
      <w:r>
        <w:rPr>
          <w:color w:val="231F20"/>
        </w:rPr>
        <w:t>ratio</w:t>
      </w:r>
      <w:r>
        <w:rPr>
          <w:color w:val="231F20"/>
          <w:spacing w:val="-11"/>
        </w:rPr>
        <w:t> </w:t>
      </w:r>
      <w:r>
        <w:rPr>
          <w:color w:val="231F20"/>
        </w:rPr>
        <w:t>is</w:t>
      </w:r>
      <w:r>
        <w:rPr>
          <w:color w:val="231F20"/>
          <w:spacing w:val="-11"/>
        </w:rPr>
        <w:t> </w:t>
      </w:r>
      <w:r>
        <w:rPr>
          <w:color w:val="231F20"/>
        </w:rPr>
        <w:t>referred</w:t>
      </w:r>
      <w:r>
        <w:rPr>
          <w:color w:val="231F20"/>
          <w:spacing w:val="-11"/>
        </w:rPr>
        <w:t> </w:t>
      </w:r>
      <w:r>
        <w:rPr>
          <w:color w:val="231F20"/>
        </w:rPr>
        <w:t>to</w:t>
      </w:r>
      <w:r>
        <w:rPr>
          <w:color w:val="231F20"/>
          <w:spacing w:val="-11"/>
        </w:rPr>
        <w:t> </w:t>
      </w:r>
      <w:r>
        <w:rPr>
          <w:color w:val="231F20"/>
        </w:rPr>
        <w:t>as</w:t>
      </w:r>
      <w:r>
        <w:rPr>
          <w:color w:val="231F20"/>
          <w:spacing w:val="-11"/>
        </w:rPr>
        <w:t> </w:t>
      </w:r>
      <w:r>
        <w:rPr>
          <w:color w:val="231F20"/>
        </w:rPr>
        <w:t>EBIT/I.</w:t>
      </w:r>
      <w:r>
        <w:rPr>
          <w:color w:val="231F20"/>
          <w:spacing w:val="-11"/>
        </w:rPr>
        <w:t> </w:t>
      </w:r>
      <w:r>
        <w:rPr>
          <w:color w:val="231F20"/>
        </w:rPr>
        <w:t>The</w:t>
      </w:r>
      <w:r>
        <w:rPr>
          <w:color w:val="231F20"/>
          <w:spacing w:val="-11"/>
        </w:rPr>
        <w:t> </w:t>
      </w:r>
      <w:r>
        <w:rPr>
          <w:color w:val="231F20"/>
        </w:rPr>
        <w:t>times</w:t>
      </w:r>
      <w:r>
        <w:rPr>
          <w:color w:val="231F20"/>
          <w:spacing w:val="-11"/>
        </w:rPr>
        <w:t> </w:t>
      </w:r>
      <w:r>
        <w:rPr>
          <w:color w:val="231F20"/>
        </w:rPr>
        <w:t>interest</w:t>
      </w:r>
      <w:r>
        <w:rPr>
          <w:color w:val="231F20"/>
          <w:spacing w:val="-11"/>
        </w:rPr>
        <w:t> </w:t>
      </w:r>
      <w:r>
        <w:rPr>
          <w:color w:val="231F20"/>
        </w:rPr>
        <w:t>earned </w:t>
      </w:r>
      <w:r>
        <w:rPr>
          <w:color w:val="231F20"/>
          <w:spacing w:val="-8"/>
        </w:rPr>
        <w:t>ratio</w:t>
      </w:r>
      <w:r>
        <w:rPr>
          <w:color w:val="231F20"/>
          <w:spacing w:val="-2"/>
        </w:rPr>
        <w:t> </w:t>
      </w:r>
      <w:r>
        <w:rPr>
          <w:color w:val="231F20"/>
          <w:spacing w:val="-8"/>
        </w:rPr>
        <w:t>is</w:t>
      </w:r>
      <w:r>
        <w:rPr>
          <w:color w:val="231F20"/>
          <w:spacing w:val="-2"/>
        </w:rPr>
        <w:t> </w:t>
      </w:r>
      <w:r>
        <w:rPr>
          <w:color w:val="231F20"/>
          <w:spacing w:val="-8"/>
        </w:rPr>
        <w:t>a</w:t>
      </w:r>
      <w:r>
        <w:rPr>
          <w:color w:val="231F20"/>
          <w:spacing w:val="-2"/>
        </w:rPr>
        <w:t> </w:t>
      </w:r>
      <w:r>
        <w:rPr>
          <w:color w:val="231F20"/>
          <w:spacing w:val="-8"/>
        </w:rPr>
        <w:t>simplified</w:t>
      </w:r>
      <w:r>
        <w:rPr>
          <w:color w:val="231F20"/>
          <w:spacing w:val="-2"/>
        </w:rPr>
        <w:t> </w:t>
      </w:r>
      <w:r>
        <w:rPr>
          <w:color w:val="231F20"/>
          <w:spacing w:val="-8"/>
        </w:rPr>
        <w:t>measure.</w:t>
      </w:r>
      <w:r>
        <w:rPr>
          <w:color w:val="231F20"/>
          <w:spacing w:val="-2"/>
        </w:rPr>
        <w:t> </w:t>
      </w:r>
      <w:r>
        <w:rPr>
          <w:color w:val="231F20"/>
          <w:spacing w:val="-8"/>
        </w:rPr>
        <w:t>It</w:t>
      </w:r>
      <w:r>
        <w:rPr>
          <w:color w:val="231F20"/>
          <w:spacing w:val="-2"/>
        </w:rPr>
        <w:t> </w:t>
      </w:r>
      <w:r>
        <w:rPr>
          <w:color w:val="231F20"/>
          <w:spacing w:val="-8"/>
        </w:rPr>
        <w:t>ignores</w:t>
      </w:r>
      <w:r>
        <w:rPr>
          <w:color w:val="231F20"/>
          <w:spacing w:val="-2"/>
        </w:rPr>
        <w:t> </w:t>
      </w:r>
      <w:r>
        <w:rPr>
          <w:color w:val="231F20"/>
          <w:spacing w:val="-8"/>
        </w:rPr>
        <w:t>most</w:t>
      </w:r>
      <w:r>
        <w:rPr>
          <w:color w:val="231F20"/>
          <w:spacing w:val="-2"/>
        </w:rPr>
        <w:t> </w:t>
      </w:r>
      <w:r>
        <w:rPr>
          <w:color w:val="231F20"/>
          <w:spacing w:val="-8"/>
        </w:rPr>
        <w:t>adjustments</w:t>
      </w:r>
      <w:r>
        <w:rPr>
          <w:color w:val="231F20"/>
          <w:spacing w:val="-2"/>
        </w:rPr>
        <w:t> </w:t>
      </w:r>
      <w:r>
        <w:rPr>
          <w:color w:val="231F20"/>
          <w:spacing w:val="-8"/>
        </w:rPr>
        <w:t>to</w:t>
      </w:r>
      <w:r>
        <w:rPr>
          <w:color w:val="231F20"/>
          <w:spacing w:val="-2"/>
        </w:rPr>
        <w:t> </w:t>
      </w:r>
      <w:r>
        <w:rPr>
          <w:color w:val="231F20"/>
          <w:spacing w:val="-8"/>
        </w:rPr>
        <w:t>both</w:t>
      </w:r>
      <w:r>
        <w:rPr>
          <w:color w:val="231F20"/>
          <w:spacing w:val="-2"/>
        </w:rPr>
        <w:t> </w:t>
      </w:r>
      <w:r>
        <w:rPr>
          <w:color w:val="231F20"/>
          <w:spacing w:val="-8"/>
        </w:rPr>
        <w:t>the</w:t>
      </w:r>
      <w:r>
        <w:rPr>
          <w:color w:val="231F20"/>
          <w:spacing w:val="-2"/>
        </w:rPr>
        <w:t> </w:t>
      </w:r>
      <w:r>
        <w:rPr>
          <w:color w:val="231F20"/>
          <w:spacing w:val="-8"/>
        </w:rPr>
        <w:t>numerator</w:t>
      </w:r>
      <w:r>
        <w:rPr>
          <w:color w:val="231F20"/>
          <w:spacing w:val="-2"/>
        </w:rPr>
        <w:t> </w:t>
      </w:r>
      <w:r>
        <w:rPr>
          <w:color w:val="231F20"/>
          <w:spacing w:val="-8"/>
        </w:rPr>
        <w:t>and</w:t>
      </w:r>
      <w:r>
        <w:rPr>
          <w:color w:val="231F20"/>
          <w:spacing w:val="-2"/>
        </w:rPr>
        <w:t> </w:t>
      </w:r>
      <w:r>
        <w:rPr>
          <w:color w:val="231F20"/>
          <w:spacing w:val="-8"/>
        </w:rPr>
        <w:t>de- </w:t>
      </w:r>
      <w:r>
        <w:rPr>
          <w:color w:val="231F20"/>
          <w:spacing w:val="-6"/>
        </w:rPr>
        <w:t>nominator that we discussed with the earnings to fixed charges ratio. While its compu- </w:t>
      </w:r>
      <w:r>
        <w:rPr>
          <w:color w:val="231F20"/>
          <w:spacing w:val="-4"/>
        </w:rPr>
        <w:t>tation</w:t>
      </w:r>
      <w:r>
        <w:rPr>
          <w:color w:val="231F20"/>
          <w:spacing w:val="-6"/>
        </w:rPr>
        <w:t> </w:t>
      </w:r>
      <w:r>
        <w:rPr>
          <w:color w:val="231F20"/>
          <w:spacing w:val="-4"/>
        </w:rPr>
        <w:t>is</w:t>
      </w:r>
      <w:r>
        <w:rPr>
          <w:color w:val="231F20"/>
          <w:spacing w:val="-6"/>
        </w:rPr>
        <w:t> </w:t>
      </w:r>
      <w:r>
        <w:rPr>
          <w:color w:val="231F20"/>
          <w:spacing w:val="-4"/>
        </w:rPr>
        <w:t>simple,</w:t>
      </w:r>
      <w:r>
        <w:rPr>
          <w:color w:val="231F20"/>
          <w:spacing w:val="-6"/>
        </w:rPr>
        <w:t> </w:t>
      </w:r>
      <w:r>
        <w:rPr>
          <w:color w:val="231F20"/>
          <w:spacing w:val="-4"/>
        </w:rPr>
        <w:t>it</w:t>
      </w:r>
      <w:r>
        <w:rPr>
          <w:color w:val="231F20"/>
          <w:spacing w:val="-6"/>
        </w:rPr>
        <w:t> </w:t>
      </w:r>
      <w:r>
        <w:rPr>
          <w:color w:val="231F20"/>
          <w:spacing w:val="-4"/>
        </w:rPr>
        <w:t>is</w:t>
      </w:r>
      <w:r>
        <w:rPr>
          <w:color w:val="231F20"/>
          <w:spacing w:val="-6"/>
        </w:rPr>
        <w:t> </w:t>
      </w:r>
      <w:r>
        <w:rPr>
          <w:color w:val="231F20"/>
          <w:spacing w:val="-4"/>
        </w:rPr>
        <w:t>potentially</w:t>
      </w:r>
      <w:r>
        <w:rPr>
          <w:color w:val="231F20"/>
          <w:spacing w:val="-6"/>
        </w:rPr>
        <w:t> </w:t>
      </w:r>
      <w:r>
        <w:rPr>
          <w:color w:val="231F20"/>
          <w:spacing w:val="-4"/>
        </w:rPr>
        <w:t>misleading</w:t>
      </w:r>
      <w:r>
        <w:rPr>
          <w:color w:val="231F20"/>
          <w:spacing w:val="-6"/>
        </w:rPr>
        <w:t> </w:t>
      </w:r>
      <w:r>
        <w:rPr>
          <w:color w:val="231F20"/>
          <w:spacing w:val="-4"/>
        </w:rPr>
        <w:t>and</w:t>
      </w:r>
      <w:r>
        <w:rPr>
          <w:color w:val="231F20"/>
          <w:spacing w:val="-6"/>
        </w:rPr>
        <w:t> </w:t>
      </w:r>
      <w:r>
        <w:rPr>
          <w:color w:val="231F20"/>
          <w:spacing w:val="-4"/>
        </w:rPr>
        <w:t>not</w:t>
      </w:r>
      <w:r>
        <w:rPr>
          <w:color w:val="231F20"/>
          <w:spacing w:val="-6"/>
        </w:rPr>
        <w:t> </w:t>
      </w:r>
      <w:r>
        <w:rPr>
          <w:color w:val="231F20"/>
          <w:spacing w:val="-4"/>
        </w:rPr>
        <w:t>as</w:t>
      </w:r>
      <w:r>
        <w:rPr>
          <w:color w:val="231F20"/>
          <w:spacing w:val="-6"/>
        </w:rPr>
        <w:t> </w:t>
      </w:r>
      <w:r>
        <w:rPr>
          <w:color w:val="231F20"/>
          <w:spacing w:val="-4"/>
        </w:rPr>
        <w:t>effective</w:t>
      </w:r>
      <w:r>
        <w:rPr>
          <w:color w:val="231F20"/>
          <w:spacing w:val="-6"/>
        </w:rPr>
        <w:t> </w:t>
      </w:r>
      <w:r>
        <w:rPr>
          <w:color w:val="231F20"/>
          <w:spacing w:val="-4"/>
        </w:rPr>
        <w:t>an</w:t>
      </w:r>
      <w:r>
        <w:rPr>
          <w:color w:val="231F20"/>
          <w:spacing w:val="-6"/>
        </w:rPr>
        <w:t> </w:t>
      </w:r>
      <w:r>
        <w:rPr>
          <w:color w:val="231F20"/>
          <w:spacing w:val="-4"/>
        </w:rPr>
        <w:t>analysis</w:t>
      </w:r>
      <w:r>
        <w:rPr>
          <w:color w:val="231F20"/>
          <w:spacing w:val="-6"/>
        </w:rPr>
        <w:t> </w:t>
      </w:r>
      <w:r>
        <w:rPr>
          <w:color w:val="231F20"/>
          <w:spacing w:val="-4"/>
        </w:rPr>
        <w:t>tool</w:t>
      </w:r>
      <w:r>
        <w:rPr>
          <w:color w:val="231F20"/>
          <w:spacing w:val="-6"/>
        </w:rPr>
        <w:t> </w:t>
      </w:r>
      <w:r>
        <w:rPr>
          <w:color w:val="231F20"/>
          <w:spacing w:val="-4"/>
        </w:rPr>
        <w:t>as</w:t>
      </w:r>
      <w:r>
        <w:rPr>
          <w:color w:val="231F20"/>
          <w:spacing w:val="-6"/>
        </w:rPr>
        <w:t> </w:t>
      </w:r>
      <w:r>
        <w:rPr>
          <w:color w:val="231F20"/>
          <w:spacing w:val="-4"/>
        </w:rPr>
        <w:t>the </w:t>
      </w:r>
      <w:r>
        <w:rPr>
          <w:color w:val="231F20"/>
        </w:rPr>
        <w:t>earnings</w:t>
      </w:r>
      <w:r>
        <w:rPr>
          <w:color w:val="231F20"/>
          <w:spacing w:val="-12"/>
        </w:rPr>
        <w:t> </w:t>
      </w:r>
      <w:r>
        <w:rPr>
          <w:color w:val="231F20"/>
        </w:rPr>
        <w:t>to</w:t>
      </w:r>
      <w:r>
        <w:rPr>
          <w:color w:val="231F20"/>
          <w:spacing w:val="-12"/>
        </w:rPr>
        <w:t> </w:t>
      </w:r>
      <w:r>
        <w:rPr>
          <w:color w:val="231F20"/>
        </w:rPr>
        <w:t>fixed</w:t>
      </w:r>
      <w:r>
        <w:rPr>
          <w:color w:val="231F20"/>
          <w:spacing w:val="-12"/>
        </w:rPr>
        <w:t> </w:t>
      </w:r>
      <w:r>
        <w:rPr>
          <w:color w:val="231F20"/>
        </w:rPr>
        <w:t>charges</w:t>
      </w:r>
      <w:r>
        <w:rPr>
          <w:color w:val="231F20"/>
          <w:spacing w:val="-12"/>
        </w:rPr>
        <w:t> </w:t>
      </w:r>
      <w:r>
        <w:rPr>
          <w:color w:val="231F20"/>
        </w:rPr>
        <w:t>ratio.</w:t>
      </w:r>
    </w:p>
    <w:p>
      <w:pPr>
        <w:spacing w:after="0" w:line="232" w:lineRule="auto"/>
        <w:jc w:val="both"/>
        <w:sectPr>
          <w:type w:val="continuous"/>
          <w:pgSz w:w="11510" w:h="14400"/>
          <w:pgMar w:header="0" w:footer="0" w:top="560" w:bottom="280" w:left="0" w:right="0"/>
        </w:sectPr>
      </w:pPr>
    </w:p>
    <w:p>
      <w:pPr>
        <w:pStyle w:val="BodyText"/>
        <w:rPr>
          <w:sz w:val="24"/>
        </w:rPr>
      </w:pPr>
    </w:p>
    <w:p>
      <w:pPr>
        <w:spacing w:before="111"/>
        <w:ind w:left="2862" w:right="1498" w:firstLine="0"/>
        <w:jc w:val="right"/>
        <w:rPr>
          <w:rFonts w:ascii="Trebuchet MS"/>
          <w:b/>
          <w:i/>
          <w:sz w:val="20"/>
        </w:rPr>
      </w:pPr>
      <w:r>
        <w:rPr/>
        <w:pict>
          <v:group style="position:absolute;margin-left:66.387718pt;margin-top:1.719678pt;width:468pt;height:550.25pt;mso-position-horizontal-relative:page;mso-position-vertical-relative:paragraph;z-index:-22137344" id="docshapegroup354" coordorigin="1328,34" coordsize="9360,11005">
            <v:rect style="position:absolute;left:1332;top:39;width:9350;height:10995" id="docshape355" filled="false" stroked="true" strokeweight=".5pt" strokecolor="#231f20">
              <v:stroke dashstyle="solid"/>
            </v:rect>
            <v:shape style="position:absolute;left:1445;top:597;width:7200;height:10281" id="docshape356" coordorigin="1446,598" coordsize="7200,10281" path="m8646,598l1446,598,1446,838,1446,858,1446,10878,8646,10878,8646,858,8646,838,8646,598xe" filled="true" fillcolor="#e5e5e5" stroked="false">
              <v:path arrowok="t"/>
              <v:fill type="solid"/>
            </v:shape>
            <v:rect style="position:absolute;left:1445;top:10797;width:7200;height:80" id="docshape357" filled="true" fillcolor="#231f20" stroked="false">
              <v:fill type="solid"/>
            </v:rect>
            <v:line style="position:absolute" from="8117,5634" to="7238,5634" stroked="true" strokeweight=".419pt" strokecolor="#231f20">
              <v:stroke dashstyle="solid"/>
            </v:line>
            <v:line style="position:absolute" from="8117,5602" to="7238,5602" stroked="true" strokeweight=".419pt" strokecolor="#231f20">
              <v:stroke dashstyle="solid"/>
            </v:line>
            <v:line style="position:absolute" from="9003,499" to="10043,499" stroked="true" strokeweight="4pt" strokecolor="#231f20">
              <v:stroke dashstyle="shortdot"/>
            </v:line>
            <v:line style="position:absolute" from="1445,598" to="8645,598" stroked="true" strokeweight=".5pt" strokecolor="#231f20">
              <v:stroke dashstyle="solid"/>
            </v:line>
            <w10:wrap type="none"/>
          </v:group>
        </w:pict>
      </w:r>
      <w:r>
        <w:rPr>
          <w:rFonts w:ascii="Trebuchet MS"/>
          <w:b/>
          <w:i/>
          <w:color w:val="231F20"/>
          <w:w w:val="80"/>
          <w:sz w:val="20"/>
        </w:rPr>
        <w:t>Exhibit</w:t>
      </w:r>
      <w:r>
        <w:rPr>
          <w:rFonts w:ascii="Trebuchet MS"/>
          <w:b/>
          <w:i/>
          <w:color w:val="231F20"/>
          <w:spacing w:val="-2"/>
          <w:w w:val="95"/>
          <w:sz w:val="20"/>
        </w:rPr>
        <w:t> </w:t>
      </w:r>
      <w:r>
        <w:rPr>
          <w:rFonts w:ascii="Trebuchet MS"/>
          <w:b/>
          <w:i/>
          <w:color w:val="231F20"/>
          <w:spacing w:val="-4"/>
          <w:w w:val="95"/>
          <w:sz w:val="20"/>
        </w:rPr>
        <w:t>10.5</w:t>
      </w:r>
    </w:p>
    <w:p>
      <w:pPr>
        <w:pStyle w:val="BodyText"/>
        <w:spacing w:before="3"/>
        <w:rPr>
          <w:rFonts w:ascii="Trebuchet MS"/>
          <w:b/>
          <w:i/>
          <w:sz w:val="21"/>
        </w:rPr>
      </w:pPr>
    </w:p>
    <w:p>
      <w:pPr>
        <w:spacing w:before="98"/>
        <w:ind w:left="1457" w:right="2850" w:firstLine="0"/>
        <w:jc w:val="center"/>
        <w:rPr>
          <w:b/>
          <w:sz w:val="18"/>
        </w:rPr>
      </w:pPr>
      <w:r>
        <w:rPr>
          <w:b/>
          <w:color w:val="231F20"/>
          <w:spacing w:val="14"/>
          <w:sz w:val="18"/>
        </w:rPr>
        <w:t>COM</w:t>
      </w:r>
      <w:r>
        <w:rPr>
          <w:b/>
          <w:color w:val="231F20"/>
          <w:spacing w:val="-11"/>
          <w:sz w:val="18"/>
        </w:rPr>
        <w:t> </w:t>
      </w:r>
      <w:r>
        <w:rPr>
          <w:b/>
          <w:color w:val="231F20"/>
          <w:sz w:val="18"/>
        </w:rPr>
        <w:t>P</w:t>
      </w:r>
      <w:r>
        <w:rPr>
          <w:b/>
          <w:color w:val="231F20"/>
          <w:spacing w:val="-10"/>
          <w:sz w:val="18"/>
        </w:rPr>
        <w:t> </w:t>
      </w:r>
      <w:r>
        <w:rPr>
          <w:b/>
          <w:color w:val="231F20"/>
          <w:spacing w:val="15"/>
          <w:sz w:val="18"/>
        </w:rPr>
        <w:t>UTECH</w:t>
      </w:r>
      <w:r>
        <w:rPr>
          <w:b/>
          <w:color w:val="231F20"/>
          <w:spacing w:val="78"/>
          <w:sz w:val="18"/>
        </w:rPr>
        <w:t> </w:t>
      </w:r>
      <w:r>
        <w:rPr>
          <w:b/>
          <w:color w:val="231F20"/>
          <w:spacing w:val="15"/>
          <w:sz w:val="18"/>
        </w:rPr>
        <w:t>CORP</w:t>
      </w:r>
      <w:r>
        <w:rPr>
          <w:b/>
          <w:color w:val="231F20"/>
          <w:spacing w:val="-11"/>
          <w:sz w:val="18"/>
        </w:rPr>
        <w:t> </w:t>
      </w:r>
      <w:r>
        <w:rPr>
          <w:b/>
          <w:color w:val="231F20"/>
          <w:spacing w:val="10"/>
          <w:sz w:val="18"/>
        </w:rPr>
        <w:t>OR</w:t>
      </w:r>
      <w:r>
        <w:rPr>
          <w:b/>
          <w:color w:val="231F20"/>
          <w:spacing w:val="-15"/>
          <w:sz w:val="18"/>
        </w:rPr>
        <w:t> </w:t>
      </w:r>
      <w:r>
        <w:rPr>
          <w:b/>
          <w:color w:val="231F20"/>
          <w:sz w:val="18"/>
        </w:rPr>
        <w:t>AT</w:t>
      </w:r>
      <w:r>
        <w:rPr>
          <w:b/>
          <w:color w:val="231F20"/>
          <w:spacing w:val="-22"/>
          <w:sz w:val="18"/>
        </w:rPr>
        <w:t> </w:t>
      </w:r>
      <w:r>
        <w:rPr>
          <w:b/>
          <w:color w:val="231F20"/>
          <w:spacing w:val="9"/>
          <w:sz w:val="18"/>
        </w:rPr>
        <w:t>ION </w:t>
      </w:r>
    </w:p>
    <w:p>
      <w:pPr>
        <w:spacing w:before="20"/>
        <w:ind w:left="1457" w:right="2872" w:firstLine="0"/>
        <w:jc w:val="center"/>
        <w:rPr>
          <w:sz w:val="18"/>
        </w:rPr>
      </w:pPr>
      <w:r>
        <w:rPr>
          <w:color w:val="231F20"/>
          <w:spacing w:val="-4"/>
          <w:sz w:val="18"/>
        </w:rPr>
        <w:t>Income</w:t>
      </w:r>
      <w:r>
        <w:rPr>
          <w:color w:val="231F20"/>
          <w:spacing w:val="-2"/>
          <w:sz w:val="18"/>
        </w:rPr>
        <w:t> Statement</w:t>
      </w:r>
    </w:p>
    <w:p>
      <w:pPr>
        <w:pStyle w:val="BodyText"/>
        <w:spacing w:before="11"/>
      </w:pPr>
    </w:p>
    <w:p>
      <w:pPr>
        <w:tabs>
          <w:tab w:pos="5220" w:val="left" w:leader="none"/>
        </w:tabs>
        <w:spacing w:before="0"/>
        <w:ind w:left="0" w:right="3431" w:firstLine="0"/>
        <w:jc w:val="right"/>
        <w:rPr>
          <w:rFonts w:ascii="Trebuchet MS"/>
          <w:sz w:val="18"/>
        </w:rPr>
      </w:pPr>
      <w:r>
        <w:rPr>
          <w:rFonts w:ascii="Trebuchet MS"/>
          <w:color w:val="231F20"/>
          <w:w w:val="60"/>
          <w:sz w:val="18"/>
        </w:rPr>
        <w:t>Net</w:t>
      </w:r>
      <w:r>
        <w:rPr>
          <w:rFonts w:ascii="Trebuchet MS"/>
          <w:color w:val="231F20"/>
          <w:spacing w:val="-13"/>
          <w:sz w:val="18"/>
        </w:rPr>
        <w:t> </w:t>
      </w:r>
      <w:r>
        <w:rPr>
          <w:rFonts w:ascii="Trebuchet MS"/>
          <w:color w:val="231F20"/>
          <w:w w:val="60"/>
          <w:sz w:val="18"/>
        </w:rPr>
        <w:t>sales.</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3"/>
          <w:sz w:val="18"/>
        </w:rPr>
        <w:t> </w:t>
      </w:r>
      <w:r>
        <w:rPr>
          <w:rFonts w:ascii="Trebuchet MS"/>
          <w:color w:val="231F20"/>
          <w:spacing w:val="-10"/>
          <w:w w:val="60"/>
          <w:sz w:val="18"/>
        </w:rPr>
        <w:t>.</w:t>
      </w:r>
      <w:r>
        <w:rPr>
          <w:rFonts w:ascii="Trebuchet MS"/>
          <w:color w:val="231F20"/>
          <w:sz w:val="18"/>
        </w:rPr>
        <w:tab/>
      </w:r>
      <w:r>
        <w:rPr>
          <w:rFonts w:ascii="Trebuchet MS"/>
          <w:color w:val="231F20"/>
          <w:w w:val="75"/>
          <w:sz w:val="18"/>
        </w:rPr>
        <w:t>$</w:t>
      </w:r>
      <w:r>
        <w:rPr>
          <w:rFonts w:ascii="Trebuchet MS"/>
          <w:color w:val="231F20"/>
          <w:spacing w:val="-7"/>
          <w:sz w:val="18"/>
        </w:rPr>
        <w:t> </w:t>
      </w:r>
      <w:r>
        <w:rPr>
          <w:rFonts w:ascii="Trebuchet MS"/>
          <w:color w:val="231F20"/>
          <w:spacing w:val="-2"/>
          <w:w w:val="75"/>
          <w:sz w:val="18"/>
        </w:rPr>
        <w:t>13,400,000</w:t>
      </w:r>
    </w:p>
    <w:p>
      <w:pPr>
        <w:tabs>
          <w:tab w:pos="5222" w:val="left" w:leader="none"/>
          <w:tab w:pos="5540" w:val="left" w:leader="none"/>
        </w:tabs>
        <w:spacing w:before="31"/>
        <w:ind w:left="0" w:right="3388" w:firstLine="0"/>
        <w:jc w:val="right"/>
        <w:rPr>
          <w:rFonts w:ascii="Trebuchet MS"/>
          <w:sz w:val="18"/>
        </w:rPr>
      </w:pPr>
      <w:r>
        <w:rPr>
          <w:rFonts w:ascii="Trebuchet MS"/>
          <w:color w:val="231F20"/>
          <w:w w:val="75"/>
          <w:sz w:val="18"/>
        </w:rPr>
        <w:t>Income</w:t>
      </w:r>
      <w:r>
        <w:rPr>
          <w:rFonts w:ascii="Trebuchet MS"/>
          <w:color w:val="231F20"/>
          <w:spacing w:val="-1"/>
          <w:sz w:val="18"/>
        </w:rPr>
        <w:t> </w:t>
      </w:r>
      <w:r>
        <w:rPr>
          <w:rFonts w:ascii="Trebuchet MS"/>
          <w:color w:val="231F20"/>
          <w:w w:val="75"/>
          <w:sz w:val="18"/>
        </w:rPr>
        <w:t>of</w:t>
      </w:r>
      <w:r>
        <w:rPr>
          <w:rFonts w:ascii="Trebuchet MS"/>
          <w:color w:val="231F20"/>
          <w:sz w:val="18"/>
        </w:rPr>
        <w:t> </w:t>
      </w:r>
      <w:r>
        <w:rPr>
          <w:rFonts w:ascii="Trebuchet MS"/>
          <w:color w:val="231F20"/>
          <w:w w:val="75"/>
          <w:sz w:val="18"/>
        </w:rPr>
        <w:t>less</w:t>
      </w:r>
      <w:r>
        <w:rPr>
          <w:rFonts w:ascii="Trebuchet MS"/>
          <w:color w:val="231F20"/>
          <w:sz w:val="18"/>
        </w:rPr>
        <w:t> </w:t>
      </w:r>
      <w:r>
        <w:rPr>
          <w:rFonts w:ascii="Trebuchet MS"/>
          <w:color w:val="231F20"/>
          <w:w w:val="75"/>
          <w:sz w:val="18"/>
        </w:rPr>
        <w:t>than</w:t>
      </w:r>
      <w:r>
        <w:rPr>
          <w:rFonts w:ascii="Trebuchet MS"/>
          <w:color w:val="231F20"/>
          <w:sz w:val="18"/>
        </w:rPr>
        <w:t> </w:t>
      </w:r>
      <w:r>
        <w:rPr>
          <w:rFonts w:ascii="Trebuchet MS"/>
          <w:color w:val="231F20"/>
          <w:w w:val="75"/>
          <w:sz w:val="18"/>
        </w:rPr>
        <w:t>50%-owned</w:t>
      </w:r>
      <w:r>
        <w:rPr>
          <w:rFonts w:ascii="Trebuchet MS"/>
          <w:color w:val="231F20"/>
          <w:sz w:val="18"/>
        </w:rPr>
        <w:t> </w:t>
      </w:r>
      <w:r>
        <w:rPr>
          <w:rFonts w:ascii="Trebuchet MS"/>
          <w:color w:val="231F20"/>
          <w:w w:val="75"/>
          <w:sz w:val="18"/>
        </w:rPr>
        <w:t>affiliates</w:t>
      </w:r>
      <w:r>
        <w:rPr>
          <w:rFonts w:ascii="Trebuchet MS"/>
          <w:color w:val="231F20"/>
          <w:sz w:val="18"/>
        </w:rPr>
        <w:t> </w:t>
      </w:r>
      <w:r>
        <w:rPr>
          <w:rFonts w:ascii="Trebuchet MS"/>
          <w:color w:val="231F20"/>
          <w:w w:val="75"/>
          <w:sz w:val="18"/>
        </w:rPr>
        <w:t>(all</w:t>
      </w:r>
      <w:r>
        <w:rPr>
          <w:rFonts w:ascii="Trebuchet MS"/>
          <w:color w:val="231F20"/>
          <w:sz w:val="18"/>
        </w:rPr>
        <w:t> </w:t>
      </w:r>
      <w:r>
        <w:rPr>
          <w:rFonts w:ascii="Trebuchet MS"/>
          <w:color w:val="231F20"/>
          <w:w w:val="75"/>
          <w:sz w:val="18"/>
        </w:rPr>
        <w:t>undistributed)</w:t>
      </w:r>
      <w:r>
        <w:rPr>
          <w:rFonts w:ascii="Trebuchet MS"/>
          <w:color w:val="231F20"/>
          <w:spacing w:val="-1"/>
          <w:w w:val="75"/>
          <w:sz w:val="18"/>
        </w:rPr>
        <w:t> </w:t>
      </w:r>
      <w:r>
        <w:rPr>
          <w:rFonts w:ascii="Trebuchet MS"/>
          <w:color w:val="231F20"/>
          <w:w w:val="75"/>
          <w:sz w:val="18"/>
        </w:rPr>
        <w:t>.</w:t>
      </w:r>
      <w:r>
        <w:rPr>
          <w:rFonts w:ascii="Trebuchet MS"/>
          <w:color w:val="231F20"/>
          <w:sz w:val="18"/>
        </w:rPr>
        <w:t> </w:t>
      </w:r>
      <w:r>
        <w:rPr>
          <w:rFonts w:ascii="Trebuchet MS"/>
          <w:color w:val="231F20"/>
          <w:w w:val="75"/>
          <w:sz w:val="18"/>
        </w:rPr>
        <w:t>.</w:t>
      </w:r>
      <w:r>
        <w:rPr>
          <w:rFonts w:ascii="Trebuchet MS"/>
          <w:color w:val="231F20"/>
          <w:sz w:val="18"/>
        </w:rPr>
        <w:t> </w:t>
      </w:r>
      <w:r>
        <w:rPr>
          <w:rFonts w:ascii="Trebuchet MS"/>
          <w:color w:val="231F20"/>
          <w:spacing w:val="-10"/>
          <w:w w:val="75"/>
          <w:sz w:val="18"/>
        </w:rPr>
        <w:t>.</w:t>
      </w:r>
      <w:r>
        <w:rPr>
          <w:rFonts w:ascii="Trebuchet MS"/>
          <w:color w:val="231F20"/>
          <w:sz w:val="18"/>
        </w:rPr>
        <w:tab/>
      </w:r>
      <w:r>
        <w:rPr>
          <w:rFonts w:ascii="Trebuchet MS"/>
          <w:color w:val="231F20"/>
          <w:sz w:val="18"/>
          <w:u w:val="single" w:color="231F20"/>
        </w:rPr>
        <w:tab/>
      </w:r>
      <w:r>
        <w:rPr>
          <w:rFonts w:ascii="Trebuchet MS"/>
          <w:color w:val="231F20"/>
          <w:spacing w:val="-2"/>
          <w:w w:val="90"/>
          <w:sz w:val="18"/>
          <w:u w:val="single" w:color="231F20"/>
        </w:rPr>
        <w:t>600,000</w:t>
      </w:r>
      <w:r>
        <w:rPr>
          <w:rFonts w:ascii="Trebuchet MS"/>
          <w:color w:val="231F20"/>
          <w:spacing w:val="40"/>
          <w:sz w:val="18"/>
          <w:u w:val="single" w:color="231F20"/>
        </w:rPr>
        <w:t> </w:t>
      </w:r>
    </w:p>
    <w:p>
      <w:pPr>
        <w:tabs>
          <w:tab w:pos="5160" w:val="left" w:leader="none"/>
        </w:tabs>
        <w:spacing w:before="91"/>
        <w:ind w:left="0" w:right="3431" w:firstLine="0"/>
        <w:jc w:val="right"/>
        <w:rPr>
          <w:rFonts w:ascii="Trebuchet MS"/>
          <w:sz w:val="18"/>
        </w:rPr>
      </w:pPr>
      <w:r>
        <w:rPr>
          <w:rFonts w:ascii="Trebuchet MS"/>
          <w:color w:val="231F20"/>
          <w:w w:val="60"/>
          <w:sz w:val="18"/>
        </w:rPr>
        <w:t>Total</w:t>
      </w:r>
      <w:r>
        <w:rPr>
          <w:rFonts w:ascii="Trebuchet MS"/>
          <w:color w:val="231F20"/>
          <w:spacing w:val="-12"/>
          <w:sz w:val="18"/>
        </w:rPr>
        <w:t> </w:t>
      </w:r>
      <w:r>
        <w:rPr>
          <w:rFonts w:ascii="Trebuchet MS"/>
          <w:color w:val="231F20"/>
          <w:w w:val="60"/>
          <w:sz w:val="18"/>
        </w:rPr>
        <w:t>revenue</w:t>
      </w:r>
      <w:r>
        <w:rPr>
          <w:rFonts w:ascii="Trebuchet MS"/>
          <w:color w:val="231F20"/>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spacing w:val="-10"/>
          <w:w w:val="60"/>
          <w:sz w:val="18"/>
        </w:rPr>
        <w:t>.</w:t>
      </w:r>
      <w:r>
        <w:rPr>
          <w:rFonts w:ascii="Trebuchet MS"/>
          <w:color w:val="231F20"/>
          <w:sz w:val="18"/>
        </w:rPr>
        <w:tab/>
      </w:r>
      <w:r>
        <w:rPr>
          <w:rFonts w:ascii="Trebuchet MS"/>
          <w:color w:val="231F20"/>
          <w:spacing w:val="-2"/>
          <w:w w:val="75"/>
          <w:sz w:val="18"/>
        </w:rPr>
        <w:t>14,000,000</w:t>
      </w:r>
    </w:p>
    <w:p>
      <w:pPr>
        <w:tabs>
          <w:tab w:pos="6196" w:val="left" w:leader="dot"/>
        </w:tabs>
        <w:spacing w:before="31"/>
        <w:ind w:left="2015" w:right="0" w:firstLine="0"/>
        <w:jc w:val="left"/>
        <w:rPr>
          <w:rFonts w:ascii="Trebuchet MS"/>
          <w:sz w:val="18"/>
        </w:rPr>
      </w:pPr>
      <w:r>
        <w:rPr>
          <w:rFonts w:ascii="Trebuchet MS"/>
          <w:color w:val="231F20"/>
          <w:w w:val="75"/>
          <w:sz w:val="18"/>
        </w:rPr>
        <w:t>Cost</w:t>
      </w:r>
      <w:r>
        <w:rPr>
          <w:rFonts w:ascii="Trebuchet MS"/>
          <w:color w:val="231F20"/>
          <w:spacing w:val="-8"/>
          <w:sz w:val="18"/>
        </w:rPr>
        <w:t> </w:t>
      </w:r>
      <w:r>
        <w:rPr>
          <w:rFonts w:ascii="Trebuchet MS"/>
          <w:color w:val="231F20"/>
          <w:w w:val="75"/>
          <w:sz w:val="18"/>
        </w:rPr>
        <w:t>of</w:t>
      </w:r>
      <w:r>
        <w:rPr>
          <w:rFonts w:ascii="Trebuchet MS"/>
          <w:color w:val="231F20"/>
          <w:spacing w:val="-5"/>
          <w:sz w:val="18"/>
        </w:rPr>
        <w:t> </w:t>
      </w:r>
      <w:r>
        <w:rPr>
          <w:rFonts w:ascii="Trebuchet MS"/>
          <w:color w:val="231F20"/>
          <w:w w:val="75"/>
          <w:sz w:val="18"/>
        </w:rPr>
        <w:t>goods</w:t>
      </w:r>
      <w:r>
        <w:rPr>
          <w:rFonts w:ascii="Trebuchet MS"/>
          <w:color w:val="231F20"/>
          <w:spacing w:val="-5"/>
          <w:sz w:val="18"/>
        </w:rPr>
        <w:t> </w:t>
      </w:r>
      <w:r>
        <w:rPr>
          <w:rFonts w:ascii="Trebuchet MS"/>
          <w:color w:val="231F20"/>
          <w:spacing w:val="-4"/>
          <w:w w:val="75"/>
          <w:sz w:val="18"/>
        </w:rPr>
        <w:t>sold</w:t>
      </w:r>
      <w:r>
        <w:rPr>
          <w:rFonts w:ascii="Trebuchet MS"/>
          <w:color w:val="231F20"/>
          <w:sz w:val="18"/>
        </w:rPr>
        <w:tab/>
      </w:r>
      <w:r>
        <w:rPr>
          <w:rFonts w:ascii="Trebuchet MS"/>
          <w:color w:val="231F20"/>
          <w:spacing w:val="-2"/>
          <w:w w:val="90"/>
          <w:sz w:val="18"/>
        </w:rPr>
        <w:t>$7,400,000</w:t>
      </w:r>
    </w:p>
    <w:p>
      <w:pPr>
        <w:tabs>
          <w:tab w:pos="6276" w:val="left" w:leader="dot"/>
        </w:tabs>
        <w:spacing w:before="31"/>
        <w:ind w:left="2015" w:right="0" w:firstLine="0"/>
        <w:jc w:val="left"/>
        <w:rPr>
          <w:rFonts w:ascii="Trebuchet MS"/>
          <w:sz w:val="18"/>
        </w:rPr>
      </w:pPr>
      <w:r>
        <w:rPr>
          <w:rFonts w:ascii="Trebuchet MS"/>
          <w:color w:val="231F20"/>
          <w:w w:val="75"/>
          <w:sz w:val="18"/>
        </w:rPr>
        <w:t>Selling,</w:t>
      </w:r>
      <w:r>
        <w:rPr>
          <w:rFonts w:ascii="Trebuchet MS"/>
          <w:color w:val="231F20"/>
          <w:spacing w:val="-1"/>
          <w:sz w:val="18"/>
        </w:rPr>
        <w:t> </w:t>
      </w:r>
      <w:r>
        <w:rPr>
          <w:rFonts w:ascii="Trebuchet MS"/>
          <w:color w:val="231F20"/>
          <w:w w:val="75"/>
          <w:sz w:val="18"/>
        </w:rPr>
        <w:t>general,</w:t>
      </w:r>
      <w:r>
        <w:rPr>
          <w:rFonts w:ascii="Trebuchet MS"/>
          <w:color w:val="231F20"/>
          <w:sz w:val="18"/>
        </w:rPr>
        <w:t> </w:t>
      </w:r>
      <w:r>
        <w:rPr>
          <w:rFonts w:ascii="Trebuchet MS"/>
          <w:color w:val="231F20"/>
          <w:w w:val="75"/>
          <w:sz w:val="18"/>
        </w:rPr>
        <w:t>and</w:t>
      </w:r>
      <w:r>
        <w:rPr>
          <w:rFonts w:ascii="Trebuchet MS"/>
          <w:color w:val="231F20"/>
          <w:sz w:val="18"/>
        </w:rPr>
        <w:t> </w:t>
      </w:r>
      <w:r>
        <w:rPr>
          <w:rFonts w:ascii="Trebuchet MS"/>
          <w:color w:val="231F20"/>
          <w:w w:val="75"/>
          <w:sz w:val="18"/>
        </w:rPr>
        <w:t>administrative</w:t>
      </w:r>
      <w:r>
        <w:rPr>
          <w:rFonts w:ascii="Trebuchet MS"/>
          <w:color w:val="231F20"/>
          <w:sz w:val="18"/>
        </w:rPr>
        <w:t> </w:t>
      </w:r>
      <w:r>
        <w:rPr>
          <w:rFonts w:ascii="Trebuchet MS"/>
          <w:color w:val="231F20"/>
          <w:spacing w:val="-2"/>
          <w:w w:val="75"/>
          <w:sz w:val="18"/>
        </w:rPr>
        <w:t>expenses</w:t>
      </w:r>
      <w:r>
        <w:rPr>
          <w:rFonts w:ascii="Trebuchet MS"/>
          <w:color w:val="231F20"/>
          <w:sz w:val="18"/>
        </w:rPr>
        <w:tab/>
      </w:r>
      <w:r>
        <w:rPr>
          <w:rFonts w:ascii="Trebuchet MS"/>
          <w:color w:val="231F20"/>
          <w:spacing w:val="-2"/>
          <w:w w:val="90"/>
          <w:sz w:val="18"/>
        </w:rPr>
        <w:t>1,900,000</w:t>
      </w:r>
    </w:p>
    <w:p>
      <w:pPr>
        <w:tabs>
          <w:tab w:pos="6396" w:val="left" w:leader="dot"/>
        </w:tabs>
        <w:spacing w:before="31"/>
        <w:ind w:left="2015" w:right="0" w:firstLine="0"/>
        <w:jc w:val="left"/>
        <w:rPr>
          <w:rFonts w:ascii="Trebuchet MS"/>
          <w:sz w:val="18"/>
        </w:rPr>
      </w:pPr>
      <w:r>
        <w:rPr>
          <w:rFonts w:ascii="Trebuchet MS"/>
          <w:color w:val="231F20"/>
          <w:spacing w:val="-2"/>
          <w:w w:val="75"/>
          <w:sz w:val="18"/>
        </w:rPr>
        <w:t>Depreciation</w:t>
      </w:r>
      <w:r>
        <w:rPr>
          <w:rFonts w:ascii="Trebuchet MS"/>
          <w:color w:val="231F20"/>
          <w:spacing w:val="-2"/>
          <w:sz w:val="18"/>
        </w:rPr>
        <w:t> </w:t>
      </w:r>
      <w:r>
        <w:rPr>
          <w:rFonts w:ascii="Trebuchet MS"/>
          <w:color w:val="231F20"/>
          <w:spacing w:val="-2"/>
          <w:w w:val="75"/>
          <w:sz w:val="18"/>
        </w:rPr>
        <w:t>(excluded</w:t>
      </w:r>
      <w:r>
        <w:rPr>
          <w:rFonts w:ascii="Trebuchet MS"/>
          <w:color w:val="231F20"/>
          <w:spacing w:val="-2"/>
          <w:sz w:val="18"/>
        </w:rPr>
        <w:t> </w:t>
      </w:r>
      <w:r>
        <w:rPr>
          <w:rFonts w:ascii="Trebuchet MS"/>
          <w:color w:val="231F20"/>
          <w:spacing w:val="-2"/>
          <w:w w:val="75"/>
          <w:sz w:val="18"/>
        </w:rPr>
        <w:t>from</w:t>
      </w:r>
      <w:r>
        <w:rPr>
          <w:rFonts w:ascii="Trebuchet MS"/>
          <w:color w:val="231F20"/>
          <w:spacing w:val="-1"/>
          <w:sz w:val="18"/>
        </w:rPr>
        <w:t> </w:t>
      </w:r>
      <w:r>
        <w:rPr>
          <w:rFonts w:ascii="Trebuchet MS"/>
          <w:color w:val="231F20"/>
          <w:spacing w:val="-2"/>
          <w:w w:val="75"/>
          <w:sz w:val="18"/>
        </w:rPr>
        <w:t>above</w:t>
      </w:r>
      <w:r>
        <w:rPr>
          <w:rFonts w:ascii="Trebuchet MS"/>
          <w:color w:val="231F20"/>
          <w:spacing w:val="-2"/>
          <w:sz w:val="18"/>
        </w:rPr>
        <w:t> </w:t>
      </w:r>
      <w:r>
        <w:rPr>
          <w:rFonts w:ascii="Trebuchet MS"/>
          <w:color w:val="231F20"/>
          <w:spacing w:val="-2"/>
          <w:w w:val="75"/>
          <w:sz w:val="18"/>
        </w:rPr>
        <w:t>costs)</w:t>
      </w:r>
      <w:r>
        <w:rPr>
          <w:rFonts w:ascii="Trebuchet MS"/>
          <w:color w:val="231F20"/>
          <w:spacing w:val="-2"/>
          <w:w w:val="75"/>
          <w:position w:val="6"/>
          <w:sz w:val="11"/>
        </w:rPr>
        <w:t>1</w:t>
      </w:r>
      <w:r>
        <w:rPr>
          <w:rFonts w:ascii="Trebuchet MS"/>
          <w:color w:val="231F20"/>
          <w:position w:val="6"/>
          <w:sz w:val="11"/>
        </w:rPr>
        <w:tab/>
      </w:r>
      <w:r>
        <w:rPr>
          <w:rFonts w:ascii="Trebuchet MS"/>
          <w:color w:val="231F20"/>
          <w:spacing w:val="-2"/>
          <w:w w:val="85"/>
          <w:sz w:val="18"/>
        </w:rPr>
        <w:t>800,000</w:t>
      </w:r>
    </w:p>
    <w:p>
      <w:pPr>
        <w:tabs>
          <w:tab w:pos="6396" w:val="left" w:leader="dot"/>
        </w:tabs>
        <w:spacing w:before="31"/>
        <w:ind w:left="2015" w:right="0" w:firstLine="0"/>
        <w:jc w:val="left"/>
        <w:rPr>
          <w:rFonts w:ascii="Trebuchet MS"/>
          <w:sz w:val="18"/>
        </w:rPr>
      </w:pPr>
      <w:r>
        <w:rPr>
          <w:rFonts w:ascii="Trebuchet MS"/>
          <w:color w:val="231F20"/>
          <w:w w:val="70"/>
          <w:sz w:val="18"/>
        </w:rPr>
        <w:t>Interest</w:t>
      </w:r>
      <w:r>
        <w:rPr>
          <w:rFonts w:ascii="Trebuchet MS"/>
          <w:color w:val="231F20"/>
          <w:spacing w:val="11"/>
          <w:sz w:val="18"/>
        </w:rPr>
        <w:t> </w:t>
      </w:r>
      <w:r>
        <w:rPr>
          <w:rFonts w:ascii="Trebuchet MS"/>
          <w:color w:val="231F20"/>
          <w:w w:val="70"/>
          <w:sz w:val="18"/>
        </w:rPr>
        <w:t>expense,</w:t>
      </w:r>
      <w:r>
        <w:rPr>
          <w:rFonts w:ascii="Trebuchet MS"/>
          <w:color w:val="231F20"/>
          <w:spacing w:val="11"/>
          <w:sz w:val="18"/>
        </w:rPr>
        <w:t> </w:t>
      </w:r>
      <w:r>
        <w:rPr>
          <w:rFonts w:ascii="Trebuchet MS"/>
          <w:color w:val="231F20"/>
          <w:spacing w:val="-4"/>
          <w:w w:val="70"/>
          <w:sz w:val="18"/>
        </w:rPr>
        <w:t>net</w:t>
      </w:r>
      <w:r>
        <w:rPr>
          <w:rFonts w:ascii="Trebuchet MS"/>
          <w:color w:val="231F20"/>
          <w:spacing w:val="-4"/>
          <w:w w:val="70"/>
          <w:position w:val="6"/>
          <w:sz w:val="11"/>
        </w:rPr>
        <w:t>2</w:t>
      </w:r>
      <w:r>
        <w:rPr>
          <w:rFonts w:ascii="Trebuchet MS"/>
          <w:color w:val="231F20"/>
          <w:position w:val="6"/>
          <w:sz w:val="11"/>
        </w:rPr>
        <w:tab/>
      </w:r>
      <w:r>
        <w:rPr>
          <w:rFonts w:ascii="Trebuchet MS"/>
          <w:color w:val="231F20"/>
          <w:spacing w:val="-2"/>
          <w:w w:val="85"/>
          <w:sz w:val="18"/>
        </w:rPr>
        <w:t>700,000</w:t>
      </w:r>
    </w:p>
    <w:p>
      <w:pPr>
        <w:tabs>
          <w:tab w:pos="6396" w:val="left" w:leader="dot"/>
        </w:tabs>
        <w:spacing w:before="31"/>
        <w:ind w:left="2015" w:right="0" w:firstLine="0"/>
        <w:jc w:val="left"/>
        <w:rPr>
          <w:rFonts w:ascii="Trebuchet MS"/>
          <w:sz w:val="18"/>
        </w:rPr>
      </w:pPr>
      <w:r>
        <w:rPr>
          <w:rFonts w:ascii="Trebuchet MS"/>
          <w:color w:val="231F20"/>
          <w:w w:val="75"/>
          <w:sz w:val="18"/>
        </w:rPr>
        <w:t>Rental</w:t>
      </w:r>
      <w:r>
        <w:rPr>
          <w:rFonts w:ascii="Trebuchet MS"/>
          <w:color w:val="231F20"/>
          <w:spacing w:val="-5"/>
          <w:sz w:val="18"/>
        </w:rPr>
        <w:t> </w:t>
      </w:r>
      <w:r>
        <w:rPr>
          <w:rFonts w:ascii="Trebuchet MS"/>
          <w:color w:val="231F20"/>
          <w:spacing w:val="-2"/>
          <w:w w:val="90"/>
          <w:sz w:val="18"/>
        </w:rPr>
        <w:t>expense</w:t>
      </w:r>
      <w:r>
        <w:rPr>
          <w:rFonts w:ascii="Trebuchet MS"/>
          <w:color w:val="231F20"/>
          <w:spacing w:val="-2"/>
          <w:w w:val="90"/>
          <w:position w:val="6"/>
          <w:sz w:val="11"/>
        </w:rPr>
        <w:t>3</w:t>
      </w:r>
      <w:r>
        <w:rPr>
          <w:rFonts w:ascii="Trebuchet MS"/>
          <w:color w:val="231F20"/>
          <w:position w:val="6"/>
          <w:sz w:val="11"/>
        </w:rPr>
        <w:tab/>
      </w:r>
      <w:r>
        <w:rPr>
          <w:rFonts w:ascii="Trebuchet MS"/>
          <w:color w:val="231F20"/>
          <w:spacing w:val="-2"/>
          <w:w w:val="90"/>
          <w:sz w:val="18"/>
        </w:rPr>
        <w:t>800,000</w:t>
      </w:r>
    </w:p>
    <w:p>
      <w:pPr>
        <w:tabs>
          <w:tab w:pos="7238" w:val="left" w:leader="none"/>
          <w:tab w:pos="7436" w:val="left" w:leader="none"/>
        </w:tabs>
        <w:spacing w:line="345" w:lineRule="auto" w:before="31"/>
        <w:ind w:left="2015" w:right="3388" w:firstLine="0"/>
        <w:jc w:val="left"/>
        <w:rPr>
          <w:rFonts w:ascii="Trebuchet MS"/>
          <w:sz w:val="18"/>
        </w:rPr>
      </w:pPr>
      <w:r>
        <w:rPr>
          <w:rFonts w:ascii="Trebuchet MS"/>
          <w:color w:val="231F20"/>
          <w:w w:val="75"/>
          <w:sz w:val="18"/>
        </w:rPr>
        <w:t>Share of minority interests in consolidated income</w:t>
      </w:r>
      <w:r>
        <w:rPr>
          <w:rFonts w:ascii="Trebuchet MS"/>
          <w:color w:val="231F20"/>
          <w:w w:val="75"/>
          <w:position w:val="6"/>
          <w:sz w:val="11"/>
        </w:rPr>
        <w:t>4</w:t>
      </w:r>
      <w:r>
        <w:rPr>
          <w:rFonts w:ascii="Trebuchet MS"/>
          <w:color w:val="231F20"/>
          <w:spacing w:val="-5"/>
          <w:w w:val="75"/>
          <w:position w:val="6"/>
          <w:sz w:val="11"/>
        </w:rPr>
        <w:t> </w:t>
      </w:r>
      <w:r>
        <w:rPr>
          <w:rFonts w:ascii="Trebuchet MS"/>
          <w:color w:val="231F20"/>
          <w:w w:val="75"/>
          <w:sz w:val="18"/>
        </w:rPr>
        <w:t>. . . . . . . . . . .</w:t>
      </w:r>
      <w:r>
        <w:rPr>
          <w:rFonts w:ascii="Trebuchet MS"/>
          <w:color w:val="231F20"/>
          <w:spacing w:val="74"/>
          <w:w w:val="75"/>
          <w:sz w:val="18"/>
        </w:rPr>
        <w:t> </w:t>
      </w:r>
      <w:r>
        <w:rPr>
          <w:rFonts w:ascii="Trebuchet MS"/>
          <w:color w:val="231F20"/>
          <w:spacing w:val="74"/>
          <w:w w:val="75"/>
          <w:sz w:val="18"/>
          <w:u w:val="single" w:color="231F20"/>
        </w:rPr>
        <w:t>  </w:t>
      </w:r>
      <w:r>
        <w:rPr>
          <w:rFonts w:ascii="Trebuchet MS"/>
          <w:color w:val="231F20"/>
          <w:w w:val="75"/>
          <w:sz w:val="18"/>
          <w:u w:val="single" w:color="231F20"/>
        </w:rPr>
        <w:t>200,000</w:t>
      </w:r>
      <w:r>
        <w:rPr>
          <w:rFonts w:ascii="Trebuchet MS"/>
          <w:color w:val="231F20"/>
          <w:sz w:val="18"/>
          <w:u w:val="single" w:color="231F20"/>
        </w:rPr>
        <w:t> </w:t>
      </w:r>
      <w:r>
        <w:rPr>
          <w:rFonts w:ascii="Trebuchet MS"/>
          <w:color w:val="231F20"/>
          <w:sz w:val="18"/>
        </w:rPr>
        <w:tab/>
      </w:r>
      <w:r>
        <w:rPr>
          <w:rFonts w:ascii="Trebuchet MS"/>
          <w:color w:val="231F20"/>
          <w:sz w:val="18"/>
          <w:u w:val="single" w:color="231F20"/>
        </w:rPr>
        <w:t> </w:t>
      </w:r>
      <w:r>
        <w:rPr>
          <w:rFonts w:ascii="Trebuchet MS"/>
          <w:color w:val="231F20"/>
          <w:w w:val="75"/>
          <w:sz w:val="18"/>
          <w:u w:val="single" w:color="231F20"/>
        </w:rPr>
        <w:t>(11,800,000)</w:t>
      </w:r>
      <w:r>
        <w:rPr>
          <w:rFonts w:ascii="Trebuchet MS"/>
          <w:color w:val="231F20"/>
          <w:w w:val="75"/>
          <w:sz w:val="18"/>
        </w:rPr>
        <w:t> Income before taxes</w:t>
      </w:r>
      <w:r>
        <w:rPr>
          <w:rFonts w:ascii="Trebuchet MS"/>
          <w:color w:val="231F20"/>
          <w:sz w:val="18"/>
        </w:rPr>
        <w:t> </w:t>
      </w:r>
      <w:r>
        <w:rPr>
          <w:rFonts w:ascii="Trebuchet MS"/>
          <w:color w:val="231F20"/>
          <w:w w:val="75"/>
          <w:sz w:val="18"/>
        </w:rPr>
        <w:t>. . . . . . . . . . . . . . . . . . . . . . . . . . . . . . . . . . .</w:t>
      </w:r>
      <w:r>
        <w:rPr>
          <w:rFonts w:ascii="Trebuchet MS"/>
          <w:color w:val="231F20"/>
          <w:sz w:val="18"/>
        </w:rPr>
        <w:tab/>
        <w:tab/>
      </w:r>
      <w:r>
        <w:rPr>
          <w:rFonts w:ascii="Trebuchet MS"/>
          <w:color w:val="231F20"/>
          <w:spacing w:val="-2"/>
          <w:w w:val="75"/>
          <w:sz w:val="18"/>
        </w:rPr>
        <w:t>2,200,000</w:t>
      </w:r>
    </w:p>
    <w:p>
      <w:pPr>
        <w:spacing w:before="58"/>
        <w:ind w:left="2015" w:right="0" w:firstLine="0"/>
        <w:jc w:val="left"/>
        <w:rPr>
          <w:rFonts w:ascii="Trebuchet MS"/>
          <w:sz w:val="18"/>
        </w:rPr>
      </w:pPr>
      <w:r>
        <w:rPr>
          <w:rFonts w:ascii="Trebuchet MS"/>
          <w:color w:val="231F20"/>
          <w:w w:val="75"/>
          <w:sz w:val="18"/>
        </w:rPr>
        <w:t>Income</w:t>
      </w:r>
      <w:r>
        <w:rPr>
          <w:rFonts w:ascii="Trebuchet MS"/>
          <w:color w:val="231F20"/>
          <w:spacing w:val="-1"/>
          <w:w w:val="85"/>
          <w:sz w:val="18"/>
        </w:rPr>
        <w:t> </w:t>
      </w:r>
      <w:r>
        <w:rPr>
          <w:rFonts w:ascii="Trebuchet MS"/>
          <w:color w:val="231F20"/>
          <w:spacing w:val="-2"/>
          <w:w w:val="85"/>
          <w:sz w:val="18"/>
        </w:rPr>
        <w:t>taxes</w:t>
      </w:r>
    </w:p>
    <w:p>
      <w:pPr>
        <w:tabs>
          <w:tab w:pos="6396" w:val="left" w:leader="dot"/>
        </w:tabs>
        <w:spacing w:before="31"/>
        <w:ind w:left="2195" w:right="0" w:firstLine="0"/>
        <w:jc w:val="left"/>
        <w:rPr>
          <w:rFonts w:ascii="Trebuchet MS"/>
          <w:sz w:val="18"/>
        </w:rPr>
      </w:pPr>
      <w:r>
        <w:rPr>
          <w:rFonts w:ascii="Trebuchet MS"/>
          <w:color w:val="231F20"/>
          <w:spacing w:val="-2"/>
          <w:w w:val="90"/>
          <w:sz w:val="18"/>
        </w:rPr>
        <w:t>Current</w:t>
      </w:r>
      <w:r>
        <w:rPr>
          <w:rFonts w:ascii="Trebuchet MS"/>
          <w:color w:val="231F20"/>
          <w:sz w:val="18"/>
        </w:rPr>
        <w:tab/>
      </w:r>
      <w:r>
        <w:rPr>
          <w:rFonts w:ascii="Trebuchet MS"/>
          <w:color w:val="231F20"/>
          <w:spacing w:val="-2"/>
          <w:w w:val="90"/>
          <w:sz w:val="18"/>
        </w:rPr>
        <w:t>800,000</w:t>
      </w:r>
    </w:p>
    <w:p>
      <w:pPr>
        <w:tabs>
          <w:tab w:pos="7238" w:val="left" w:leader="none"/>
        </w:tabs>
        <w:spacing w:before="31"/>
        <w:ind w:left="2195" w:right="0" w:firstLine="0"/>
        <w:jc w:val="left"/>
        <w:rPr>
          <w:rFonts w:ascii="Trebuchet MS"/>
          <w:sz w:val="18"/>
        </w:rPr>
      </w:pPr>
      <w:r>
        <w:rPr>
          <w:rFonts w:ascii="Trebuchet MS"/>
          <w:color w:val="231F20"/>
          <w:w w:val="65"/>
          <w:sz w:val="18"/>
        </w:rPr>
        <w:t>Deferred</w:t>
      </w:r>
      <w:r>
        <w:rPr>
          <w:rFonts w:ascii="Trebuchet MS"/>
          <w:color w:val="231F20"/>
          <w:spacing w:val="-6"/>
          <w:w w:val="6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49"/>
          <w:w w:val="65"/>
          <w:sz w:val="18"/>
        </w:rPr>
        <w:t> </w:t>
      </w:r>
      <w:r>
        <w:rPr>
          <w:rFonts w:ascii="Trebuchet MS"/>
          <w:color w:val="231F20"/>
          <w:spacing w:val="30"/>
          <w:sz w:val="18"/>
          <w:u w:val="single" w:color="231F20"/>
        </w:rPr>
        <w:t>  </w:t>
      </w:r>
      <w:r>
        <w:rPr>
          <w:rFonts w:ascii="Trebuchet MS"/>
          <w:color w:val="231F20"/>
          <w:w w:val="65"/>
          <w:sz w:val="18"/>
          <w:u w:val="single" w:color="231F20"/>
        </w:rPr>
        <w:t>300,000</w:t>
      </w:r>
      <w:r>
        <w:rPr>
          <w:rFonts w:ascii="Trebuchet MS"/>
          <w:color w:val="231F20"/>
          <w:spacing w:val="-3"/>
          <w:sz w:val="18"/>
          <w:u w:val="single" w:color="231F20"/>
        </w:rPr>
        <w:t> </w:t>
      </w:r>
      <w:r>
        <w:rPr>
          <w:rFonts w:ascii="Trebuchet MS"/>
          <w:color w:val="231F20"/>
          <w:sz w:val="18"/>
        </w:rPr>
        <w:tab/>
      </w:r>
      <w:r>
        <w:rPr>
          <w:rFonts w:ascii="Trebuchet MS"/>
          <w:color w:val="231F20"/>
          <w:spacing w:val="80"/>
          <w:sz w:val="18"/>
          <w:u w:val="single" w:color="231F20"/>
        </w:rPr>
        <w:t> </w:t>
      </w:r>
      <w:r>
        <w:rPr>
          <w:rFonts w:ascii="Trebuchet MS"/>
          <w:color w:val="231F20"/>
          <w:w w:val="70"/>
          <w:sz w:val="18"/>
          <w:u w:val="single" w:color="231F20"/>
        </w:rPr>
        <w:t>(1,100,000)</w:t>
      </w:r>
    </w:p>
    <w:p>
      <w:pPr>
        <w:tabs>
          <w:tab w:pos="7436" w:val="left" w:leader="none"/>
        </w:tabs>
        <w:spacing w:before="91"/>
        <w:ind w:left="2015" w:right="0" w:firstLine="0"/>
        <w:jc w:val="left"/>
        <w:rPr>
          <w:rFonts w:ascii="Trebuchet MS"/>
          <w:sz w:val="18"/>
        </w:rPr>
      </w:pPr>
      <w:r>
        <w:rPr>
          <w:rFonts w:ascii="Trebuchet MS"/>
          <w:color w:val="231F20"/>
          <w:w w:val="65"/>
          <w:sz w:val="18"/>
        </w:rPr>
        <w:t>Income</w:t>
      </w:r>
      <w:r>
        <w:rPr>
          <w:rFonts w:ascii="Trebuchet MS"/>
          <w:color w:val="231F20"/>
          <w:spacing w:val="-10"/>
          <w:sz w:val="18"/>
        </w:rPr>
        <w:t> </w:t>
      </w:r>
      <w:r>
        <w:rPr>
          <w:rFonts w:ascii="Trebuchet MS"/>
          <w:color w:val="231F20"/>
          <w:w w:val="65"/>
          <w:sz w:val="18"/>
        </w:rPr>
        <w:t>before</w:t>
      </w:r>
      <w:r>
        <w:rPr>
          <w:rFonts w:ascii="Trebuchet MS"/>
          <w:color w:val="231F20"/>
          <w:spacing w:val="-10"/>
          <w:sz w:val="18"/>
        </w:rPr>
        <w:t> </w:t>
      </w:r>
      <w:r>
        <w:rPr>
          <w:rFonts w:ascii="Trebuchet MS"/>
          <w:color w:val="231F20"/>
          <w:w w:val="65"/>
          <w:sz w:val="18"/>
        </w:rPr>
        <w:t>extraordinary</w:t>
      </w:r>
      <w:r>
        <w:rPr>
          <w:rFonts w:ascii="Trebuchet MS"/>
          <w:color w:val="231F20"/>
          <w:spacing w:val="-10"/>
          <w:sz w:val="18"/>
        </w:rPr>
        <w:t> </w:t>
      </w:r>
      <w:r>
        <w:rPr>
          <w:rFonts w:ascii="Trebuchet MS"/>
          <w:color w:val="231F20"/>
          <w:w w:val="65"/>
          <w:sz w:val="18"/>
        </w:rPr>
        <w:t>item</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9"/>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9"/>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9"/>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w w:val="65"/>
          <w:sz w:val="18"/>
        </w:rPr>
        <w:t>.</w:t>
      </w:r>
      <w:r>
        <w:rPr>
          <w:rFonts w:ascii="Trebuchet MS"/>
          <w:color w:val="231F20"/>
          <w:spacing w:val="-10"/>
          <w:sz w:val="18"/>
        </w:rPr>
        <w:t> </w:t>
      </w:r>
      <w:r>
        <w:rPr>
          <w:rFonts w:ascii="Trebuchet MS"/>
          <w:color w:val="231F20"/>
          <w:spacing w:val="-10"/>
          <w:w w:val="65"/>
          <w:sz w:val="18"/>
        </w:rPr>
        <w:t>.</w:t>
      </w:r>
      <w:r>
        <w:rPr>
          <w:rFonts w:ascii="Trebuchet MS"/>
          <w:color w:val="231F20"/>
          <w:sz w:val="18"/>
        </w:rPr>
        <w:tab/>
      </w:r>
      <w:r>
        <w:rPr>
          <w:rFonts w:ascii="Trebuchet MS"/>
          <w:color w:val="231F20"/>
          <w:spacing w:val="-2"/>
          <w:w w:val="75"/>
          <w:sz w:val="18"/>
        </w:rPr>
        <w:t>1,100,000</w:t>
      </w:r>
    </w:p>
    <w:p>
      <w:pPr>
        <w:tabs>
          <w:tab w:pos="7238" w:val="left" w:leader="none"/>
          <w:tab w:pos="7275" w:val="left" w:leader="none"/>
          <w:tab w:pos="7556" w:val="left" w:leader="none"/>
        </w:tabs>
        <w:spacing w:line="345" w:lineRule="auto" w:before="31"/>
        <w:ind w:left="2015" w:right="3388" w:firstLine="0"/>
        <w:jc w:val="left"/>
        <w:rPr>
          <w:rFonts w:ascii="Trebuchet MS"/>
          <w:sz w:val="18"/>
        </w:rPr>
      </w:pPr>
      <w:r>
        <w:rPr>
          <w:rFonts w:ascii="Trebuchet MS"/>
          <w:color w:val="231F20"/>
          <w:w w:val="75"/>
          <w:sz w:val="18"/>
        </w:rPr>
        <w:t>Extraordinary gain (net of $67,000 tax)</w:t>
      </w:r>
      <w:r>
        <w:rPr>
          <w:rFonts w:ascii="Trebuchet MS"/>
          <w:color w:val="231F20"/>
          <w:spacing w:val="40"/>
          <w:sz w:val="18"/>
        </w:rPr>
        <w:t> </w:t>
      </w:r>
      <w:r>
        <w:rPr>
          <w:rFonts w:ascii="Trebuchet MS"/>
          <w:color w:val="231F20"/>
          <w:w w:val="75"/>
          <w:sz w:val="18"/>
        </w:rPr>
        <w:t>. . . . . . . . . . . . . . . . . . . .</w:t>
      </w:r>
      <w:r>
        <w:rPr>
          <w:rFonts w:ascii="Trebuchet MS"/>
          <w:color w:val="231F20"/>
          <w:sz w:val="18"/>
        </w:rPr>
        <w:tab/>
      </w:r>
      <w:r>
        <w:rPr>
          <w:rFonts w:ascii="Trebuchet MS"/>
          <w:color w:val="231F20"/>
          <w:sz w:val="18"/>
          <w:u w:val="single" w:color="231F20"/>
        </w:rPr>
        <w:tab/>
        <w:tab/>
      </w:r>
      <w:r>
        <w:rPr>
          <w:rFonts w:ascii="Trebuchet MS"/>
          <w:color w:val="231F20"/>
          <w:w w:val="75"/>
          <w:sz w:val="18"/>
          <w:u w:val="single" w:color="231F20"/>
        </w:rPr>
        <w:t>200,000 </w:t>
      </w:r>
      <w:r>
        <w:rPr>
          <w:rFonts w:ascii="Trebuchet MS"/>
          <w:color w:val="231F20"/>
          <w:w w:val="75"/>
          <w:sz w:val="18"/>
        </w:rPr>
        <w:t> </w:t>
      </w:r>
      <w:r>
        <w:rPr>
          <w:rFonts w:ascii="Trebuchet MS"/>
          <w:color w:val="231F20"/>
          <w:w w:val="60"/>
          <w:sz w:val="18"/>
        </w:rPr>
        <w:t>Net</w:t>
      </w:r>
      <w:r>
        <w:rPr>
          <w:rFonts w:ascii="Trebuchet MS"/>
          <w:color w:val="231F20"/>
          <w:spacing w:val="-12"/>
          <w:sz w:val="18"/>
        </w:rPr>
        <w:t> </w:t>
      </w:r>
      <w:r>
        <w:rPr>
          <w:rFonts w:ascii="Trebuchet MS"/>
          <w:color w:val="231F20"/>
          <w:w w:val="60"/>
          <w:sz w:val="18"/>
        </w:rPr>
        <w:t>income</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2"/>
          <w:sz w:val="18"/>
        </w:rPr>
        <w:t> </w:t>
      </w:r>
      <w:r>
        <w:rPr>
          <w:rFonts w:ascii="Trebuchet MS"/>
          <w:color w:val="231F20"/>
          <w:spacing w:val="-10"/>
          <w:w w:val="60"/>
          <w:sz w:val="18"/>
        </w:rPr>
        <w:t>.</w:t>
      </w:r>
      <w:r>
        <w:rPr>
          <w:rFonts w:ascii="Trebuchet MS"/>
          <w:color w:val="231F20"/>
          <w:sz w:val="18"/>
        </w:rPr>
        <w:tab/>
        <w:tab/>
      </w:r>
      <w:r>
        <w:rPr>
          <w:rFonts w:ascii="Trebuchet MS"/>
          <w:color w:val="231F20"/>
          <w:w w:val="75"/>
          <w:sz w:val="18"/>
        </w:rPr>
        <w:t>$</w:t>
      </w:r>
      <w:r>
        <w:rPr>
          <w:rFonts w:ascii="Trebuchet MS"/>
          <w:color w:val="231F20"/>
          <w:spacing w:val="34"/>
          <w:sz w:val="18"/>
        </w:rPr>
        <w:t> </w:t>
      </w:r>
      <w:r>
        <w:rPr>
          <w:rFonts w:ascii="Trebuchet MS"/>
          <w:color w:val="231F20"/>
          <w:spacing w:val="-2"/>
          <w:w w:val="75"/>
          <w:sz w:val="18"/>
        </w:rPr>
        <w:t>1,300,000</w:t>
      </w:r>
    </w:p>
    <w:p>
      <w:pPr>
        <w:spacing w:before="159"/>
        <w:ind w:left="2015" w:right="0" w:firstLine="0"/>
        <w:jc w:val="left"/>
        <w:rPr>
          <w:rFonts w:ascii="Trebuchet MS"/>
          <w:sz w:val="18"/>
        </w:rPr>
      </w:pPr>
      <w:r>
        <w:rPr>
          <w:rFonts w:ascii="Trebuchet MS"/>
          <w:color w:val="231F20"/>
          <w:spacing w:val="-2"/>
          <w:w w:val="90"/>
          <w:sz w:val="18"/>
        </w:rPr>
        <w:t>Dividends</w:t>
      </w:r>
    </w:p>
    <w:p>
      <w:pPr>
        <w:spacing w:before="30"/>
        <w:ind w:left="2015" w:right="0" w:firstLine="0"/>
        <w:jc w:val="left"/>
        <w:rPr>
          <w:rFonts w:ascii="Trebuchet MS"/>
          <w:sz w:val="18"/>
        </w:rPr>
      </w:pPr>
      <w:r>
        <w:rPr>
          <w:rFonts w:ascii="Trebuchet MS"/>
          <w:color w:val="231F20"/>
          <w:w w:val="65"/>
          <w:sz w:val="18"/>
        </w:rPr>
        <w:t>On</w:t>
      </w:r>
      <w:r>
        <w:rPr>
          <w:rFonts w:ascii="Trebuchet MS"/>
          <w:color w:val="231F20"/>
          <w:spacing w:val="-14"/>
          <w:sz w:val="18"/>
        </w:rPr>
        <w:t> </w:t>
      </w:r>
      <w:r>
        <w:rPr>
          <w:rFonts w:ascii="Trebuchet MS"/>
          <w:color w:val="231F20"/>
          <w:w w:val="65"/>
          <w:sz w:val="18"/>
        </w:rPr>
        <w:t>common</w:t>
      </w:r>
      <w:r>
        <w:rPr>
          <w:rFonts w:ascii="Trebuchet MS"/>
          <w:color w:val="231F20"/>
          <w:spacing w:val="-14"/>
          <w:sz w:val="18"/>
        </w:rPr>
        <w:t> </w:t>
      </w:r>
      <w:r>
        <w:rPr>
          <w:rFonts w:ascii="Trebuchet MS"/>
          <w:color w:val="231F20"/>
          <w:w w:val="65"/>
          <w:sz w:val="18"/>
        </w:rPr>
        <w:t>stock</w:t>
      </w:r>
      <w:r>
        <w:rPr>
          <w:rFonts w:ascii="Trebuchet MS"/>
          <w:color w:val="231F20"/>
          <w:spacing w:val="-5"/>
          <w:w w:val="65"/>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4"/>
          <w:sz w:val="18"/>
        </w:rPr>
        <w:t> </w:t>
      </w:r>
      <w:r>
        <w:rPr>
          <w:rFonts w:ascii="Trebuchet MS"/>
          <w:color w:val="231F20"/>
          <w:w w:val="65"/>
          <w:sz w:val="18"/>
        </w:rPr>
        <w:t>.</w:t>
      </w:r>
      <w:r>
        <w:rPr>
          <w:rFonts w:ascii="Trebuchet MS"/>
          <w:color w:val="231F20"/>
          <w:spacing w:val="73"/>
          <w:sz w:val="18"/>
        </w:rPr>
        <w:t> </w:t>
      </w:r>
      <w:r>
        <w:rPr>
          <w:rFonts w:ascii="Trebuchet MS"/>
          <w:color w:val="231F20"/>
          <w:w w:val="65"/>
          <w:sz w:val="18"/>
        </w:rPr>
        <w:t>$</w:t>
      </w:r>
      <w:r>
        <w:rPr>
          <w:rFonts w:ascii="Trebuchet MS"/>
          <w:color w:val="231F20"/>
          <w:spacing w:val="70"/>
          <w:sz w:val="18"/>
        </w:rPr>
        <w:t> </w:t>
      </w:r>
      <w:r>
        <w:rPr>
          <w:rFonts w:ascii="Trebuchet MS"/>
          <w:color w:val="231F20"/>
          <w:spacing w:val="-2"/>
          <w:w w:val="65"/>
          <w:sz w:val="18"/>
        </w:rPr>
        <w:t>200,000</w:t>
      </w:r>
    </w:p>
    <w:p>
      <w:pPr>
        <w:tabs>
          <w:tab w:pos="7238" w:val="left" w:leader="none"/>
          <w:tab w:pos="7506" w:val="left" w:leader="none"/>
        </w:tabs>
        <w:spacing w:before="31"/>
        <w:ind w:left="2015" w:right="0" w:firstLine="0"/>
        <w:jc w:val="left"/>
        <w:rPr>
          <w:rFonts w:ascii="Trebuchet MS"/>
          <w:sz w:val="18"/>
        </w:rPr>
      </w:pPr>
      <w:r>
        <w:rPr>
          <w:rFonts w:ascii="Trebuchet MS"/>
          <w:color w:val="231F20"/>
          <w:w w:val="65"/>
          <w:sz w:val="18"/>
        </w:rPr>
        <w:t>On</w:t>
      </w:r>
      <w:r>
        <w:rPr>
          <w:rFonts w:ascii="Trebuchet MS"/>
          <w:color w:val="231F20"/>
          <w:spacing w:val="-15"/>
          <w:sz w:val="18"/>
        </w:rPr>
        <w:t> </w:t>
      </w:r>
      <w:r>
        <w:rPr>
          <w:rFonts w:ascii="Trebuchet MS"/>
          <w:color w:val="231F20"/>
          <w:w w:val="65"/>
          <w:sz w:val="18"/>
        </w:rPr>
        <w:t>preferred</w:t>
      </w:r>
      <w:r>
        <w:rPr>
          <w:rFonts w:ascii="Trebuchet MS"/>
          <w:color w:val="231F20"/>
          <w:spacing w:val="-15"/>
          <w:sz w:val="18"/>
        </w:rPr>
        <w:t> </w:t>
      </w:r>
      <w:r>
        <w:rPr>
          <w:rFonts w:ascii="Trebuchet MS"/>
          <w:color w:val="231F20"/>
          <w:w w:val="65"/>
          <w:sz w:val="18"/>
        </w:rPr>
        <w:t>stock</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76"/>
          <w:sz w:val="18"/>
        </w:rPr>
        <w:t> </w:t>
      </w:r>
      <w:r>
        <w:rPr>
          <w:rFonts w:ascii="Trebuchet MS"/>
          <w:color w:val="231F20"/>
          <w:spacing w:val="43"/>
          <w:sz w:val="18"/>
          <w:u w:val="single" w:color="231F20"/>
        </w:rPr>
        <w:t>  </w:t>
      </w:r>
      <w:r>
        <w:rPr>
          <w:rFonts w:ascii="Trebuchet MS"/>
          <w:color w:val="231F20"/>
          <w:w w:val="65"/>
          <w:sz w:val="18"/>
          <w:u w:val="single" w:color="231F20"/>
        </w:rPr>
        <w:t>400,000</w:t>
      </w:r>
      <w:r>
        <w:rPr>
          <w:rFonts w:ascii="Trebuchet MS"/>
          <w:color w:val="231F20"/>
          <w:spacing w:val="-3"/>
          <w:sz w:val="18"/>
          <w:u w:val="single" w:color="231F20"/>
        </w:rPr>
        <w:t> </w:t>
      </w:r>
      <w:r>
        <w:rPr>
          <w:rFonts w:ascii="Trebuchet MS"/>
          <w:color w:val="231F20"/>
          <w:sz w:val="18"/>
        </w:rPr>
        <w:tab/>
      </w:r>
      <w:r>
        <w:rPr>
          <w:rFonts w:ascii="Trebuchet MS"/>
          <w:color w:val="231F20"/>
          <w:sz w:val="18"/>
          <w:u w:val="single" w:color="231F20"/>
        </w:rPr>
        <w:tab/>
      </w:r>
      <w:r>
        <w:rPr>
          <w:rFonts w:ascii="Trebuchet MS"/>
          <w:color w:val="231F20"/>
          <w:spacing w:val="-2"/>
          <w:w w:val="75"/>
          <w:sz w:val="18"/>
          <w:u w:val="single" w:color="231F20"/>
        </w:rPr>
        <w:t>(600,000)</w:t>
      </w:r>
    </w:p>
    <w:p>
      <w:pPr>
        <w:tabs>
          <w:tab w:pos="7238" w:val="left" w:leader="none"/>
          <w:tab w:pos="7556" w:val="left" w:leader="none"/>
        </w:tabs>
        <w:spacing w:before="91"/>
        <w:ind w:left="2015" w:right="0" w:firstLine="0"/>
        <w:jc w:val="left"/>
        <w:rPr>
          <w:rFonts w:ascii="Trebuchet MS"/>
          <w:sz w:val="18"/>
        </w:rPr>
      </w:pPr>
      <w:r>
        <w:rPr>
          <w:rFonts w:ascii="Trebuchet MS"/>
          <w:color w:val="231F20"/>
          <w:spacing w:val="-2"/>
          <w:w w:val="70"/>
          <w:sz w:val="18"/>
        </w:rPr>
        <w:t>Earnings</w:t>
      </w:r>
      <w:r>
        <w:rPr>
          <w:rFonts w:ascii="Trebuchet MS"/>
          <w:color w:val="231F20"/>
          <w:spacing w:val="-13"/>
          <w:sz w:val="18"/>
        </w:rPr>
        <w:t> </w:t>
      </w:r>
      <w:r>
        <w:rPr>
          <w:rFonts w:ascii="Trebuchet MS"/>
          <w:color w:val="231F20"/>
          <w:spacing w:val="-2"/>
          <w:w w:val="70"/>
          <w:sz w:val="18"/>
        </w:rPr>
        <w:t>retained</w:t>
      </w:r>
      <w:r>
        <w:rPr>
          <w:rFonts w:ascii="Trebuchet MS"/>
          <w:color w:val="231F20"/>
          <w:spacing w:val="-13"/>
          <w:sz w:val="18"/>
        </w:rPr>
        <w:t> </w:t>
      </w:r>
      <w:r>
        <w:rPr>
          <w:rFonts w:ascii="Trebuchet MS"/>
          <w:color w:val="231F20"/>
          <w:spacing w:val="-2"/>
          <w:w w:val="70"/>
          <w:sz w:val="18"/>
        </w:rPr>
        <w:t>for</w:t>
      </w:r>
      <w:r>
        <w:rPr>
          <w:rFonts w:ascii="Trebuchet MS"/>
          <w:color w:val="231F20"/>
          <w:spacing w:val="-13"/>
          <w:sz w:val="18"/>
        </w:rPr>
        <w:t> </w:t>
      </w:r>
      <w:r>
        <w:rPr>
          <w:rFonts w:ascii="Trebuchet MS"/>
          <w:color w:val="231F20"/>
          <w:spacing w:val="-2"/>
          <w:w w:val="70"/>
          <w:sz w:val="18"/>
        </w:rPr>
        <w:t>the</w:t>
      </w:r>
      <w:r>
        <w:rPr>
          <w:rFonts w:ascii="Trebuchet MS"/>
          <w:color w:val="231F20"/>
          <w:spacing w:val="-13"/>
          <w:sz w:val="18"/>
        </w:rPr>
        <w:t> </w:t>
      </w:r>
      <w:r>
        <w:rPr>
          <w:rFonts w:ascii="Trebuchet MS"/>
          <w:color w:val="231F20"/>
          <w:spacing w:val="-2"/>
          <w:w w:val="70"/>
          <w:sz w:val="18"/>
        </w:rPr>
        <w:t>year</w:t>
      </w:r>
      <w:r>
        <w:rPr>
          <w:rFonts w:ascii="Trebuchet MS"/>
          <w:color w:val="231F20"/>
          <w:spacing w:val="18"/>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2"/>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2"/>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2"/>
          <w:w w:val="70"/>
          <w:sz w:val="18"/>
        </w:rPr>
        <w:t>.</w:t>
      </w:r>
      <w:r>
        <w:rPr>
          <w:rFonts w:ascii="Trebuchet MS"/>
          <w:color w:val="231F20"/>
          <w:spacing w:val="-13"/>
          <w:sz w:val="18"/>
        </w:rPr>
        <w:t> </w:t>
      </w:r>
      <w:r>
        <w:rPr>
          <w:rFonts w:ascii="Trebuchet MS"/>
          <w:color w:val="231F20"/>
          <w:spacing w:val="-10"/>
          <w:w w:val="70"/>
          <w:sz w:val="18"/>
        </w:rPr>
        <w:t>.</w:t>
      </w:r>
      <w:r>
        <w:rPr>
          <w:rFonts w:ascii="Trebuchet MS"/>
          <w:color w:val="231F20"/>
          <w:sz w:val="18"/>
        </w:rPr>
        <w:tab/>
      </w:r>
      <w:r>
        <w:rPr>
          <w:rFonts w:ascii="Trebuchet MS"/>
          <w:color w:val="231F20"/>
          <w:spacing w:val="-19"/>
          <w:sz w:val="18"/>
          <w:u w:val="single" w:color="231F20"/>
        </w:rPr>
        <w:t> </w:t>
      </w:r>
      <w:r>
        <w:rPr>
          <w:rFonts w:ascii="Trebuchet MS"/>
          <w:color w:val="231F20"/>
          <w:w w:val="80"/>
          <w:sz w:val="18"/>
          <w:u w:val="single" w:color="231F20"/>
        </w:rPr>
        <w:t>$</w:t>
      </w:r>
      <w:r>
        <w:rPr>
          <w:rFonts w:ascii="Trebuchet MS"/>
          <w:color w:val="231F20"/>
          <w:sz w:val="18"/>
          <w:u w:val="single" w:color="231F20"/>
        </w:rPr>
        <w:tab/>
      </w:r>
      <w:r>
        <w:rPr>
          <w:rFonts w:ascii="Trebuchet MS"/>
          <w:color w:val="231F20"/>
          <w:spacing w:val="-2"/>
          <w:w w:val="80"/>
          <w:sz w:val="18"/>
          <w:u w:val="single" w:color="231F20"/>
        </w:rPr>
        <w:t>700,000</w:t>
      </w:r>
      <w:r>
        <w:rPr>
          <w:rFonts w:ascii="Trebuchet MS"/>
          <w:color w:val="231F20"/>
          <w:spacing w:val="40"/>
          <w:sz w:val="18"/>
          <w:u w:val="single" w:color="231F20"/>
        </w:rPr>
        <w:t> </w:t>
      </w:r>
    </w:p>
    <w:p>
      <w:pPr>
        <w:spacing w:before="151"/>
        <w:ind w:left="2015" w:right="0" w:firstLine="0"/>
        <w:jc w:val="left"/>
        <w:rPr>
          <w:rFonts w:ascii="Trebuchet MS"/>
          <w:i/>
          <w:sz w:val="18"/>
        </w:rPr>
      </w:pPr>
      <w:r>
        <w:rPr>
          <w:rFonts w:ascii="Trebuchet MS"/>
          <w:i/>
          <w:color w:val="231F20"/>
          <w:w w:val="75"/>
          <w:sz w:val="18"/>
        </w:rPr>
        <w:t>Selected</w:t>
      </w:r>
      <w:r>
        <w:rPr>
          <w:rFonts w:ascii="Trebuchet MS"/>
          <w:i/>
          <w:color w:val="231F20"/>
          <w:spacing w:val="-14"/>
          <w:sz w:val="18"/>
        </w:rPr>
        <w:t> </w:t>
      </w:r>
      <w:r>
        <w:rPr>
          <w:rFonts w:ascii="Trebuchet MS"/>
          <w:i/>
          <w:color w:val="231F20"/>
          <w:w w:val="75"/>
          <w:sz w:val="18"/>
        </w:rPr>
        <w:t>notes</w:t>
      </w:r>
      <w:r>
        <w:rPr>
          <w:rFonts w:ascii="Trebuchet MS"/>
          <w:i/>
          <w:color w:val="231F20"/>
          <w:spacing w:val="-13"/>
          <w:sz w:val="18"/>
        </w:rPr>
        <w:t> </w:t>
      </w:r>
      <w:r>
        <w:rPr>
          <w:rFonts w:ascii="Trebuchet MS"/>
          <w:i/>
          <w:color w:val="231F20"/>
          <w:w w:val="75"/>
          <w:sz w:val="18"/>
        </w:rPr>
        <w:t>to</w:t>
      </w:r>
      <w:r>
        <w:rPr>
          <w:rFonts w:ascii="Trebuchet MS"/>
          <w:i/>
          <w:color w:val="231F20"/>
          <w:spacing w:val="-13"/>
          <w:sz w:val="18"/>
        </w:rPr>
        <w:t> </w:t>
      </w:r>
      <w:r>
        <w:rPr>
          <w:rFonts w:ascii="Trebuchet MS"/>
          <w:i/>
          <w:color w:val="231F20"/>
          <w:w w:val="75"/>
          <w:sz w:val="18"/>
        </w:rPr>
        <w:t>financial</w:t>
      </w:r>
      <w:r>
        <w:rPr>
          <w:rFonts w:ascii="Trebuchet MS"/>
          <w:i/>
          <w:color w:val="231F20"/>
          <w:spacing w:val="-14"/>
          <w:sz w:val="18"/>
        </w:rPr>
        <w:t> </w:t>
      </w:r>
      <w:r>
        <w:rPr>
          <w:rFonts w:ascii="Trebuchet MS"/>
          <w:i/>
          <w:color w:val="231F20"/>
          <w:spacing w:val="-2"/>
          <w:w w:val="75"/>
          <w:sz w:val="18"/>
        </w:rPr>
        <w:t>statements:</w:t>
      </w:r>
    </w:p>
    <w:p>
      <w:pPr>
        <w:spacing w:before="50"/>
        <w:ind w:left="2015" w:right="0" w:firstLine="0"/>
        <w:jc w:val="left"/>
        <w:rPr>
          <w:rFonts w:ascii="Trebuchet MS"/>
          <w:i/>
          <w:sz w:val="16"/>
        </w:rPr>
      </w:pPr>
      <w:r>
        <w:rPr>
          <w:rFonts w:ascii="Trebuchet MS"/>
          <w:i/>
          <w:color w:val="231F20"/>
          <w:w w:val="75"/>
          <w:position w:val="5"/>
          <w:sz w:val="10"/>
        </w:rPr>
        <w:t>1</w:t>
      </w:r>
      <w:r>
        <w:rPr>
          <w:rFonts w:ascii="Trebuchet MS"/>
          <w:i/>
          <w:color w:val="231F20"/>
          <w:spacing w:val="21"/>
          <w:position w:val="5"/>
          <w:sz w:val="10"/>
        </w:rPr>
        <w:t> </w:t>
      </w:r>
      <w:r>
        <w:rPr>
          <w:rFonts w:ascii="Trebuchet MS"/>
          <w:i/>
          <w:color w:val="231F20"/>
          <w:w w:val="75"/>
          <w:sz w:val="16"/>
        </w:rPr>
        <w:t>Depreciation</w:t>
      </w:r>
      <w:r>
        <w:rPr>
          <w:rFonts w:ascii="Trebuchet MS"/>
          <w:i/>
          <w:color w:val="231F20"/>
          <w:spacing w:val="-1"/>
          <w:w w:val="75"/>
          <w:sz w:val="16"/>
        </w:rPr>
        <w:t> </w:t>
      </w:r>
      <w:r>
        <w:rPr>
          <w:rFonts w:ascii="Trebuchet MS"/>
          <w:i/>
          <w:color w:val="231F20"/>
          <w:w w:val="75"/>
          <w:sz w:val="16"/>
        </w:rPr>
        <w:t>includes</w:t>
      </w:r>
      <w:r>
        <w:rPr>
          <w:rFonts w:ascii="Trebuchet MS"/>
          <w:i/>
          <w:color w:val="231F20"/>
          <w:spacing w:val="-1"/>
          <w:w w:val="75"/>
          <w:sz w:val="16"/>
        </w:rPr>
        <w:t> </w:t>
      </w:r>
      <w:r>
        <w:rPr>
          <w:rFonts w:ascii="Trebuchet MS"/>
          <w:i/>
          <w:color w:val="231F20"/>
          <w:w w:val="75"/>
          <w:sz w:val="16"/>
        </w:rPr>
        <w:t>amortization</w:t>
      </w:r>
      <w:r>
        <w:rPr>
          <w:rFonts w:ascii="Trebuchet MS"/>
          <w:i/>
          <w:color w:val="231F20"/>
          <w:spacing w:val="-13"/>
          <w:sz w:val="16"/>
        </w:rPr>
        <w:t> </w:t>
      </w:r>
      <w:r>
        <w:rPr>
          <w:rFonts w:ascii="Trebuchet MS"/>
          <w:i/>
          <w:color w:val="231F20"/>
          <w:w w:val="75"/>
          <w:sz w:val="16"/>
        </w:rPr>
        <w:t>of</w:t>
      </w:r>
      <w:r>
        <w:rPr>
          <w:rFonts w:ascii="Trebuchet MS"/>
          <w:i/>
          <w:color w:val="231F20"/>
          <w:spacing w:val="-13"/>
          <w:sz w:val="16"/>
        </w:rPr>
        <w:t> </w:t>
      </w:r>
      <w:r>
        <w:rPr>
          <w:rFonts w:ascii="Trebuchet MS"/>
          <w:i/>
          <w:color w:val="231F20"/>
          <w:w w:val="75"/>
          <w:sz w:val="16"/>
        </w:rPr>
        <w:t>previously</w:t>
      </w:r>
      <w:r>
        <w:rPr>
          <w:rFonts w:ascii="Trebuchet MS"/>
          <w:i/>
          <w:color w:val="231F20"/>
          <w:spacing w:val="-13"/>
          <w:sz w:val="16"/>
        </w:rPr>
        <w:t> </w:t>
      </w:r>
      <w:r>
        <w:rPr>
          <w:rFonts w:ascii="Trebuchet MS"/>
          <w:i/>
          <w:color w:val="231F20"/>
          <w:w w:val="75"/>
          <w:sz w:val="16"/>
        </w:rPr>
        <w:t>capitalized</w:t>
      </w:r>
      <w:r>
        <w:rPr>
          <w:rFonts w:ascii="Trebuchet MS"/>
          <w:i/>
          <w:color w:val="231F20"/>
          <w:spacing w:val="-13"/>
          <w:sz w:val="16"/>
        </w:rPr>
        <w:t> </w:t>
      </w:r>
      <w:r>
        <w:rPr>
          <w:rFonts w:ascii="Trebuchet MS"/>
          <w:i/>
          <w:color w:val="231F20"/>
          <w:w w:val="75"/>
          <w:sz w:val="16"/>
        </w:rPr>
        <w:t>interest</w:t>
      </w:r>
      <w:r>
        <w:rPr>
          <w:rFonts w:ascii="Trebuchet MS"/>
          <w:i/>
          <w:color w:val="231F20"/>
          <w:spacing w:val="-13"/>
          <w:sz w:val="16"/>
        </w:rPr>
        <w:t> </w:t>
      </w:r>
      <w:r>
        <w:rPr>
          <w:rFonts w:ascii="Trebuchet MS"/>
          <w:i/>
          <w:color w:val="231F20"/>
          <w:w w:val="75"/>
          <w:sz w:val="16"/>
        </w:rPr>
        <w:t>of</w:t>
      </w:r>
      <w:r>
        <w:rPr>
          <w:rFonts w:ascii="Trebuchet MS"/>
          <w:i/>
          <w:color w:val="231F20"/>
          <w:spacing w:val="-13"/>
          <w:sz w:val="16"/>
        </w:rPr>
        <w:t> </w:t>
      </w:r>
      <w:r>
        <w:rPr>
          <w:rFonts w:ascii="Trebuchet MS"/>
          <w:i/>
          <w:color w:val="231F20"/>
          <w:spacing w:val="-2"/>
          <w:w w:val="75"/>
          <w:sz w:val="16"/>
        </w:rPr>
        <w:t>$80,000.</w:t>
      </w:r>
    </w:p>
    <w:p>
      <w:pPr>
        <w:spacing w:before="54" w:after="50"/>
        <w:ind w:left="2015" w:right="0" w:firstLine="0"/>
        <w:jc w:val="left"/>
        <w:rPr>
          <w:rFonts w:ascii="Trebuchet MS"/>
          <w:i/>
          <w:sz w:val="16"/>
        </w:rPr>
      </w:pPr>
      <w:r>
        <w:rPr>
          <w:rFonts w:ascii="Trebuchet MS"/>
          <w:i/>
          <w:color w:val="231F20"/>
          <w:w w:val="75"/>
          <w:position w:val="5"/>
          <w:sz w:val="10"/>
        </w:rPr>
        <w:t>2</w:t>
      </w:r>
      <w:r>
        <w:rPr>
          <w:rFonts w:ascii="Trebuchet MS"/>
          <w:i/>
          <w:color w:val="231F20"/>
          <w:spacing w:val="60"/>
          <w:position w:val="5"/>
          <w:sz w:val="10"/>
        </w:rPr>
        <w:t> </w:t>
      </w:r>
      <w:r>
        <w:rPr>
          <w:rFonts w:ascii="Trebuchet MS"/>
          <w:i/>
          <w:color w:val="231F20"/>
          <w:w w:val="75"/>
          <w:sz w:val="16"/>
        </w:rPr>
        <w:t>Interest</w:t>
      </w:r>
      <w:r>
        <w:rPr>
          <w:rFonts w:ascii="Trebuchet MS"/>
          <w:i/>
          <w:color w:val="231F20"/>
          <w:spacing w:val="-8"/>
          <w:sz w:val="16"/>
        </w:rPr>
        <w:t> </w:t>
      </w:r>
      <w:r>
        <w:rPr>
          <w:rFonts w:ascii="Trebuchet MS"/>
          <w:i/>
          <w:color w:val="231F20"/>
          <w:w w:val="75"/>
          <w:sz w:val="16"/>
        </w:rPr>
        <w:t>expense</w:t>
      </w:r>
      <w:r>
        <w:rPr>
          <w:rFonts w:ascii="Trebuchet MS"/>
          <w:i/>
          <w:color w:val="231F20"/>
          <w:spacing w:val="-8"/>
          <w:sz w:val="16"/>
        </w:rPr>
        <w:t> </w:t>
      </w:r>
      <w:r>
        <w:rPr>
          <w:rFonts w:ascii="Trebuchet MS"/>
          <w:i/>
          <w:color w:val="231F20"/>
          <w:w w:val="75"/>
          <w:sz w:val="16"/>
        </w:rPr>
        <w:t>consists</w:t>
      </w:r>
      <w:r>
        <w:rPr>
          <w:rFonts w:ascii="Trebuchet MS"/>
          <w:i/>
          <w:color w:val="231F20"/>
          <w:spacing w:val="-9"/>
          <w:sz w:val="16"/>
        </w:rPr>
        <w:t> </w:t>
      </w:r>
      <w:r>
        <w:rPr>
          <w:rFonts w:ascii="Trebuchet MS"/>
          <w:i/>
          <w:color w:val="231F20"/>
          <w:spacing w:val="-5"/>
          <w:w w:val="75"/>
          <w:sz w:val="16"/>
        </w:rPr>
        <w:t>of:</w:t>
      </w:r>
    </w:p>
    <w:tbl>
      <w:tblPr>
        <w:tblW w:w="0" w:type="auto"/>
        <w:jc w:val="left"/>
        <w:tblInd w:w="2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27"/>
        <w:gridCol w:w="584"/>
      </w:tblGrid>
      <w:tr>
        <w:trPr>
          <w:trHeight w:val="215" w:hRule="atLeast"/>
        </w:trPr>
        <w:tc>
          <w:tcPr>
            <w:tcW w:w="4127" w:type="dxa"/>
            <w:shd w:val="clear" w:color="auto" w:fill="E5E5E5"/>
          </w:tcPr>
          <w:p>
            <w:pPr>
              <w:pStyle w:val="TableParagraph"/>
              <w:spacing w:before="5"/>
              <w:ind w:left="50"/>
              <w:rPr>
                <w:i/>
                <w:sz w:val="16"/>
              </w:rPr>
            </w:pPr>
            <w:r>
              <w:rPr>
                <w:i/>
                <w:color w:val="231F20"/>
                <w:w w:val="65"/>
                <w:sz w:val="16"/>
              </w:rPr>
              <w:t>Interest</w:t>
            </w:r>
            <w:r>
              <w:rPr>
                <w:i/>
                <w:color w:val="231F20"/>
                <w:spacing w:val="-9"/>
                <w:sz w:val="16"/>
              </w:rPr>
              <w:t> </w:t>
            </w:r>
            <w:r>
              <w:rPr>
                <w:i/>
                <w:color w:val="231F20"/>
                <w:w w:val="65"/>
                <w:sz w:val="16"/>
              </w:rPr>
              <w:t>incurred</w:t>
            </w:r>
            <w:r>
              <w:rPr>
                <w:i/>
                <w:color w:val="231F20"/>
                <w:spacing w:val="-8"/>
                <w:sz w:val="16"/>
              </w:rPr>
              <w:t> </w:t>
            </w:r>
            <w:r>
              <w:rPr>
                <w:i/>
                <w:color w:val="231F20"/>
                <w:w w:val="65"/>
                <w:sz w:val="16"/>
              </w:rPr>
              <w:t>(except</w:t>
            </w:r>
            <w:r>
              <w:rPr>
                <w:i/>
                <w:color w:val="231F20"/>
                <w:spacing w:val="-8"/>
                <w:sz w:val="16"/>
              </w:rPr>
              <w:t> </w:t>
            </w:r>
            <w:r>
              <w:rPr>
                <w:i/>
                <w:color w:val="231F20"/>
                <w:w w:val="65"/>
                <w:sz w:val="16"/>
              </w:rPr>
              <w:t>items</w:t>
            </w:r>
            <w:r>
              <w:rPr>
                <w:i/>
                <w:color w:val="231F20"/>
                <w:spacing w:val="-8"/>
                <w:sz w:val="16"/>
              </w:rPr>
              <w:t> </w:t>
            </w:r>
            <w:r>
              <w:rPr>
                <w:i/>
                <w:color w:val="231F20"/>
                <w:w w:val="65"/>
                <w:sz w:val="16"/>
              </w:rPr>
              <w:t>below)</w:t>
            </w:r>
            <w:r>
              <w:rPr>
                <w:i/>
                <w:color w:val="231F20"/>
                <w:spacing w:val="6"/>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spacing w:val="-10"/>
                <w:w w:val="65"/>
                <w:sz w:val="16"/>
              </w:rPr>
              <w:t>.</w:t>
            </w:r>
          </w:p>
        </w:tc>
        <w:tc>
          <w:tcPr>
            <w:tcW w:w="584" w:type="dxa"/>
            <w:shd w:val="clear" w:color="auto" w:fill="E5E5E5"/>
          </w:tcPr>
          <w:p>
            <w:pPr>
              <w:pStyle w:val="TableParagraph"/>
              <w:spacing w:before="5"/>
              <w:ind w:right="49"/>
              <w:jc w:val="right"/>
              <w:rPr>
                <w:i/>
                <w:sz w:val="16"/>
              </w:rPr>
            </w:pPr>
            <w:r>
              <w:rPr>
                <w:i/>
                <w:color w:val="231F20"/>
                <w:spacing w:val="-2"/>
                <w:w w:val="80"/>
                <w:sz w:val="16"/>
              </w:rPr>
              <w:t>$740,000</w:t>
            </w:r>
          </w:p>
        </w:tc>
      </w:tr>
      <w:tr>
        <w:trPr>
          <w:trHeight w:val="240" w:hRule="atLeast"/>
        </w:trPr>
        <w:tc>
          <w:tcPr>
            <w:tcW w:w="4127" w:type="dxa"/>
            <w:shd w:val="clear" w:color="auto" w:fill="E5E5E5"/>
          </w:tcPr>
          <w:p>
            <w:pPr>
              <w:pStyle w:val="TableParagraph"/>
              <w:spacing w:before="30"/>
              <w:ind w:left="50"/>
              <w:rPr>
                <w:i/>
                <w:sz w:val="16"/>
              </w:rPr>
            </w:pPr>
            <w:r>
              <w:rPr>
                <w:i/>
                <w:color w:val="231F20"/>
                <w:w w:val="65"/>
                <w:sz w:val="16"/>
              </w:rPr>
              <w:t>Amortization</w:t>
            </w:r>
            <w:r>
              <w:rPr>
                <w:i/>
                <w:color w:val="231F20"/>
                <w:spacing w:val="-11"/>
                <w:sz w:val="16"/>
              </w:rPr>
              <w:t> </w:t>
            </w:r>
            <w:r>
              <w:rPr>
                <w:i/>
                <w:color w:val="231F20"/>
                <w:w w:val="65"/>
                <w:sz w:val="16"/>
              </w:rPr>
              <w:t>of</w:t>
            </w:r>
            <w:r>
              <w:rPr>
                <w:i/>
                <w:color w:val="231F20"/>
                <w:spacing w:val="-10"/>
                <w:sz w:val="16"/>
              </w:rPr>
              <w:t> </w:t>
            </w:r>
            <w:r>
              <w:rPr>
                <w:i/>
                <w:color w:val="231F20"/>
                <w:w w:val="65"/>
                <w:sz w:val="16"/>
              </w:rPr>
              <w:t>bond</w:t>
            </w:r>
            <w:r>
              <w:rPr>
                <w:i/>
                <w:color w:val="231F20"/>
                <w:spacing w:val="-10"/>
                <w:sz w:val="16"/>
              </w:rPr>
              <w:t> </w:t>
            </w:r>
            <w:r>
              <w:rPr>
                <w:i/>
                <w:color w:val="231F20"/>
                <w:w w:val="65"/>
                <w:sz w:val="16"/>
              </w:rPr>
              <w:t>discount</w:t>
            </w:r>
            <w:r>
              <w:rPr>
                <w:i/>
                <w:color w:val="231F20"/>
                <w:spacing w:val="14"/>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spacing w:val="-10"/>
                <w:w w:val="65"/>
                <w:sz w:val="16"/>
              </w:rPr>
              <w:t>.</w:t>
            </w:r>
          </w:p>
        </w:tc>
        <w:tc>
          <w:tcPr>
            <w:tcW w:w="584" w:type="dxa"/>
            <w:shd w:val="clear" w:color="auto" w:fill="E5E5E5"/>
          </w:tcPr>
          <w:p>
            <w:pPr>
              <w:pStyle w:val="TableParagraph"/>
              <w:spacing w:before="30"/>
              <w:ind w:right="49"/>
              <w:jc w:val="right"/>
              <w:rPr>
                <w:i/>
                <w:sz w:val="16"/>
              </w:rPr>
            </w:pPr>
            <w:r>
              <w:rPr>
                <w:i/>
                <w:color w:val="231F20"/>
                <w:spacing w:val="-2"/>
                <w:w w:val="90"/>
                <w:sz w:val="16"/>
              </w:rPr>
              <w:t>60,000</w:t>
            </w:r>
          </w:p>
        </w:tc>
      </w:tr>
      <w:tr>
        <w:trPr>
          <w:trHeight w:val="240" w:hRule="atLeast"/>
        </w:trPr>
        <w:tc>
          <w:tcPr>
            <w:tcW w:w="4127" w:type="dxa"/>
            <w:shd w:val="clear" w:color="auto" w:fill="E5E5E5"/>
          </w:tcPr>
          <w:p>
            <w:pPr>
              <w:pStyle w:val="TableParagraph"/>
              <w:spacing w:before="30"/>
              <w:ind w:left="50"/>
              <w:rPr>
                <w:i/>
                <w:sz w:val="16"/>
              </w:rPr>
            </w:pPr>
            <w:r>
              <w:rPr>
                <w:i/>
                <w:color w:val="231F20"/>
                <w:w w:val="65"/>
                <w:sz w:val="16"/>
              </w:rPr>
              <w:t>Interest</w:t>
            </w:r>
            <w:r>
              <w:rPr>
                <w:i/>
                <w:color w:val="231F20"/>
                <w:spacing w:val="-9"/>
                <w:sz w:val="16"/>
              </w:rPr>
              <w:t> </w:t>
            </w:r>
            <w:r>
              <w:rPr>
                <w:i/>
                <w:color w:val="231F20"/>
                <w:w w:val="65"/>
                <w:sz w:val="16"/>
              </w:rPr>
              <w:t>portion</w:t>
            </w:r>
            <w:r>
              <w:rPr>
                <w:i/>
                <w:color w:val="231F20"/>
                <w:spacing w:val="-8"/>
                <w:sz w:val="16"/>
              </w:rPr>
              <w:t> </w:t>
            </w:r>
            <w:r>
              <w:rPr>
                <w:i/>
                <w:color w:val="231F20"/>
                <w:w w:val="65"/>
                <w:sz w:val="16"/>
              </w:rPr>
              <w:t>of</w:t>
            </w:r>
            <w:r>
              <w:rPr>
                <w:i/>
                <w:color w:val="231F20"/>
                <w:spacing w:val="-8"/>
                <w:sz w:val="16"/>
              </w:rPr>
              <w:t> </w:t>
            </w:r>
            <w:r>
              <w:rPr>
                <w:i/>
                <w:color w:val="231F20"/>
                <w:w w:val="65"/>
                <w:sz w:val="16"/>
              </w:rPr>
              <w:t>capitalized</w:t>
            </w:r>
            <w:r>
              <w:rPr>
                <w:i/>
                <w:color w:val="231F20"/>
                <w:spacing w:val="-8"/>
                <w:sz w:val="16"/>
              </w:rPr>
              <w:t> </w:t>
            </w:r>
            <w:r>
              <w:rPr>
                <w:i/>
                <w:color w:val="231F20"/>
                <w:w w:val="65"/>
                <w:sz w:val="16"/>
              </w:rPr>
              <w:t>leases</w:t>
            </w:r>
            <w:r>
              <w:rPr>
                <w:i/>
                <w:color w:val="231F20"/>
                <w:spacing w:val="7"/>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spacing w:val="-10"/>
                <w:w w:val="65"/>
                <w:sz w:val="16"/>
              </w:rPr>
              <w:t>.</w:t>
            </w:r>
          </w:p>
        </w:tc>
        <w:tc>
          <w:tcPr>
            <w:tcW w:w="584" w:type="dxa"/>
            <w:shd w:val="clear" w:color="auto" w:fill="E5E5E5"/>
          </w:tcPr>
          <w:p>
            <w:pPr>
              <w:pStyle w:val="TableParagraph"/>
              <w:spacing w:before="30"/>
              <w:ind w:right="48"/>
              <w:jc w:val="right"/>
              <w:rPr>
                <w:i/>
                <w:sz w:val="16"/>
              </w:rPr>
            </w:pPr>
            <w:r>
              <w:rPr>
                <w:i/>
                <w:color w:val="231F20"/>
                <w:spacing w:val="-2"/>
                <w:w w:val="90"/>
                <w:sz w:val="16"/>
              </w:rPr>
              <w:t>100,000</w:t>
            </w:r>
          </w:p>
        </w:tc>
      </w:tr>
      <w:tr>
        <w:trPr>
          <w:trHeight w:val="229" w:hRule="atLeast"/>
        </w:trPr>
        <w:tc>
          <w:tcPr>
            <w:tcW w:w="4127" w:type="dxa"/>
            <w:shd w:val="clear" w:color="auto" w:fill="E5E5E5"/>
          </w:tcPr>
          <w:p>
            <w:pPr>
              <w:pStyle w:val="TableParagraph"/>
              <w:spacing w:line="179" w:lineRule="exact" w:before="30"/>
              <w:ind w:left="50"/>
              <w:rPr>
                <w:i/>
                <w:sz w:val="16"/>
              </w:rPr>
            </w:pPr>
            <w:r>
              <w:rPr>
                <w:i/>
                <w:color w:val="231F20"/>
                <w:w w:val="65"/>
                <w:sz w:val="16"/>
              </w:rPr>
              <w:t>Interest</w:t>
            </w:r>
            <w:r>
              <w:rPr>
                <w:i/>
                <w:color w:val="231F20"/>
                <w:spacing w:val="-13"/>
                <w:sz w:val="16"/>
              </w:rPr>
              <w:t> </w:t>
            </w:r>
            <w:r>
              <w:rPr>
                <w:i/>
                <w:color w:val="231F20"/>
                <w:w w:val="65"/>
                <w:sz w:val="16"/>
              </w:rPr>
              <w:t>capitalized.</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spacing w:val="-10"/>
                <w:w w:val="65"/>
                <w:sz w:val="16"/>
              </w:rPr>
              <w:t>.</w:t>
            </w:r>
          </w:p>
        </w:tc>
        <w:tc>
          <w:tcPr>
            <w:tcW w:w="584" w:type="dxa"/>
            <w:tcBorders>
              <w:bottom w:val="single" w:sz="4" w:space="0" w:color="231F20"/>
            </w:tcBorders>
            <w:shd w:val="clear" w:color="auto" w:fill="E5E5E5"/>
          </w:tcPr>
          <w:p>
            <w:pPr>
              <w:pStyle w:val="TableParagraph"/>
              <w:spacing w:line="179" w:lineRule="exact" w:before="30"/>
              <w:ind w:right="4"/>
              <w:jc w:val="right"/>
              <w:rPr>
                <w:i/>
                <w:sz w:val="16"/>
              </w:rPr>
            </w:pPr>
            <w:r>
              <w:rPr>
                <w:i/>
                <w:color w:val="231F20"/>
                <w:spacing w:val="-2"/>
                <w:w w:val="85"/>
                <w:sz w:val="16"/>
              </w:rPr>
              <w:t>(200,000)</w:t>
            </w:r>
          </w:p>
        </w:tc>
      </w:tr>
      <w:tr>
        <w:trPr>
          <w:trHeight w:val="276" w:hRule="atLeast"/>
        </w:trPr>
        <w:tc>
          <w:tcPr>
            <w:tcW w:w="4127" w:type="dxa"/>
            <w:shd w:val="clear" w:color="auto" w:fill="E5E5E5"/>
          </w:tcPr>
          <w:p>
            <w:pPr>
              <w:pStyle w:val="TableParagraph"/>
              <w:spacing w:line="166" w:lineRule="exact" w:before="90"/>
              <w:ind w:left="50"/>
              <w:rPr>
                <w:i/>
                <w:sz w:val="16"/>
              </w:rPr>
            </w:pPr>
            <w:r>
              <w:rPr>
                <w:i/>
                <w:color w:val="231F20"/>
                <w:w w:val="60"/>
                <w:sz w:val="16"/>
              </w:rPr>
              <w:t>Interest</w:t>
            </w:r>
            <w:r>
              <w:rPr>
                <w:i/>
                <w:color w:val="231F20"/>
                <w:spacing w:val="-10"/>
                <w:sz w:val="16"/>
              </w:rPr>
              <w:t> </w:t>
            </w:r>
            <w:r>
              <w:rPr>
                <w:i/>
                <w:color w:val="231F20"/>
                <w:w w:val="60"/>
                <w:sz w:val="16"/>
              </w:rPr>
              <w:t>expense</w:t>
            </w:r>
            <w:r>
              <w:rPr>
                <w:i/>
                <w:color w:val="231F20"/>
                <w:spacing w:val="-5"/>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w w:val="60"/>
                <w:sz w:val="16"/>
              </w:rPr>
              <w:t>.</w:t>
            </w:r>
            <w:r>
              <w:rPr>
                <w:i/>
                <w:color w:val="231F20"/>
                <w:spacing w:val="-9"/>
                <w:sz w:val="16"/>
              </w:rPr>
              <w:t> </w:t>
            </w:r>
            <w:r>
              <w:rPr>
                <w:i/>
                <w:color w:val="231F20"/>
                <w:w w:val="60"/>
                <w:sz w:val="16"/>
              </w:rPr>
              <w:t>.</w:t>
            </w:r>
            <w:r>
              <w:rPr>
                <w:i/>
                <w:color w:val="231F20"/>
                <w:spacing w:val="-10"/>
                <w:sz w:val="16"/>
              </w:rPr>
              <w:t> </w:t>
            </w:r>
            <w:r>
              <w:rPr>
                <w:i/>
                <w:color w:val="231F20"/>
                <w:w w:val="60"/>
                <w:sz w:val="16"/>
              </w:rPr>
              <w:t>.</w:t>
            </w:r>
            <w:r>
              <w:rPr>
                <w:i/>
                <w:color w:val="231F20"/>
                <w:spacing w:val="-9"/>
                <w:sz w:val="16"/>
              </w:rPr>
              <w:t> </w:t>
            </w:r>
            <w:r>
              <w:rPr>
                <w:i/>
                <w:color w:val="231F20"/>
                <w:spacing w:val="-10"/>
                <w:w w:val="60"/>
                <w:sz w:val="16"/>
              </w:rPr>
              <w:t>.</w:t>
            </w:r>
          </w:p>
        </w:tc>
        <w:tc>
          <w:tcPr>
            <w:tcW w:w="584" w:type="dxa"/>
            <w:tcBorders>
              <w:top w:val="single" w:sz="4" w:space="0" w:color="231F20"/>
            </w:tcBorders>
            <w:shd w:val="clear" w:color="auto" w:fill="E5E5E5"/>
          </w:tcPr>
          <w:p>
            <w:pPr>
              <w:pStyle w:val="TableParagraph"/>
              <w:spacing w:line="166" w:lineRule="exact" w:before="90"/>
              <w:ind w:right="48"/>
              <w:jc w:val="right"/>
              <w:rPr>
                <w:i/>
                <w:sz w:val="16"/>
              </w:rPr>
            </w:pPr>
            <w:r>
              <w:rPr>
                <w:i/>
                <w:color w:val="231F20"/>
                <w:spacing w:val="-4"/>
                <w:w w:val="85"/>
                <w:sz w:val="16"/>
              </w:rPr>
              <w:t>$700,000</w:t>
            </w:r>
          </w:p>
        </w:tc>
      </w:tr>
    </w:tbl>
    <w:p>
      <w:pPr>
        <w:spacing w:before="55"/>
        <w:ind w:left="2015" w:right="0" w:firstLine="0"/>
        <w:jc w:val="left"/>
        <w:rPr>
          <w:rFonts w:ascii="Trebuchet MS"/>
          <w:i/>
          <w:sz w:val="16"/>
        </w:rPr>
      </w:pPr>
      <w:r>
        <w:rPr>
          <w:rFonts w:ascii="Trebuchet MS"/>
          <w:i/>
          <w:color w:val="231F20"/>
          <w:w w:val="75"/>
          <w:position w:val="5"/>
          <w:sz w:val="10"/>
        </w:rPr>
        <w:t>3</w:t>
      </w:r>
      <w:r>
        <w:rPr>
          <w:rFonts w:ascii="Trebuchet MS"/>
          <w:i/>
          <w:color w:val="231F20"/>
          <w:spacing w:val="57"/>
          <w:position w:val="5"/>
          <w:sz w:val="10"/>
        </w:rPr>
        <w:t> </w:t>
      </w:r>
      <w:r>
        <w:rPr>
          <w:rFonts w:ascii="Trebuchet MS"/>
          <w:i/>
          <w:color w:val="231F20"/>
          <w:w w:val="75"/>
          <w:sz w:val="16"/>
        </w:rPr>
        <w:t>Interest</w:t>
      </w:r>
      <w:r>
        <w:rPr>
          <w:rFonts w:ascii="Trebuchet MS"/>
          <w:i/>
          <w:color w:val="231F20"/>
          <w:spacing w:val="-10"/>
          <w:sz w:val="16"/>
        </w:rPr>
        <w:t> </w:t>
      </w:r>
      <w:r>
        <w:rPr>
          <w:rFonts w:ascii="Trebuchet MS"/>
          <w:i/>
          <w:color w:val="231F20"/>
          <w:w w:val="75"/>
          <w:sz w:val="16"/>
        </w:rPr>
        <w:t>implicit</w:t>
      </w:r>
      <w:r>
        <w:rPr>
          <w:rFonts w:ascii="Trebuchet MS"/>
          <w:i/>
          <w:color w:val="231F20"/>
          <w:spacing w:val="-9"/>
          <w:sz w:val="16"/>
        </w:rPr>
        <w:t> </w:t>
      </w:r>
      <w:r>
        <w:rPr>
          <w:rFonts w:ascii="Trebuchet MS"/>
          <w:i/>
          <w:color w:val="231F20"/>
          <w:w w:val="75"/>
          <w:sz w:val="16"/>
        </w:rPr>
        <w:t>in</w:t>
      </w:r>
      <w:r>
        <w:rPr>
          <w:rFonts w:ascii="Trebuchet MS"/>
          <w:i/>
          <w:color w:val="231F20"/>
          <w:spacing w:val="-9"/>
          <w:sz w:val="16"/>
        </w:rPr>
        <w:t> </w:t>
      </w:r>
      <w:r>
        <w:rPr>
          <w:rFonts w:ascii="Trebuchet MS"/>
          <w:i/>
          <w:color w:val="231F20"/>
          <w:w w:val="75"/>
          <w:sz w:val="16"/>
        </w:rPr>
        <w:t>noncapitalized</w:t>
      </w:r>
      <w:r>
        <w:rPr>
          <w:rFonts w:ascii="Trebuchet MS"/>
          <w:i/>
          <w:color w:val="231F20"/>
          <w:spacing w:val="-10"/>
          <w:sz w:val="16"/>
        </w:rPr>
        <w:t> </w:t>
      </w:r>
      <w:r>
        <w:rPr>
          <w:rFonts w:ascii="Trebuchet MS"/>
          <w:i/>
          <w:color w:val="231F20"/>
          <w:w w:val="75"/>
          <w:sz w:val="16"/>
        </w:rPr>
        <w:t>leases</w:t>
      </w:r>
      <w:r>
        <w:rPr>
          <w:rFonts w:ascii="Trebuchet MS"/>
          <w:i/>
          <w:color w:val="231F20"/>
          <w:spacing w:val="-9"/>
          <w:sz w:val="16"/>
        </w:rPr>
        <w:t> </w:t>
      </w:r>
      <w:r>
        <w:rPr>
          <w:rFonts w:ascii="Trebuchet MS"/>
          <w:i/>
          <w:color w:val="231F20"/>
          <w:w w:val="75"/>
          <w:sz w:val="16"/>
        </w:rPr>
        <w:t>amounts</w:t>
      </w:r>
      <w:r>
        <w:rPr>
          <w:rFonts w:ascii="Trebuchet MS"/>
          <w:i/>
          <w:color w:val="231F20"/>
          <w:spacing w:val="-10"/>
          <w:sz w:val="16"/>
        </w:rPr>
        <w:t> </w:t>
      </w:r>
      <w:r>
        <w:rPr>
          <w:rFonts w:ascii="Trebuchet MS"/>
          <w:i/>
          <w:color w:val="231F20"/>
          <w:w w:val="75"/>
          <w:sz w:val="16"/>
        </w:rPr>
        <w:t>to</w:t>
      </w:r>
      <w:r>
        <w:rPr>
          <w:rFonts w:ascii="Trebuchet MS"/>
          <w:i/>
          <w:color w:val="231F20"/>
          <w:spacing w:val="-9"/>
          <w:sz w:val="16"/>
        </w:rPr>
        <w:t> </w:t>
      </w:r>
      <w:r>
        <w:rPr>
          <w:rFonts w:ascii="Trebuchet MS"/>
          <w:i/>
          <w:color w:val="231F20"/>
          <w:spacing w:val="-2"/>
          <w:w w:val="75"/>
          <w:sz w:val="16"/>
        </w:rPr>
        <w:t>$300,000.</w:t>
      </w:r>
    </w:p>
    <w:p>
      <w:pPr>
        <w:spacing w:before="54"/>
        <w:ind w:left="2015" w:right="0" w:firstLine="0"/>
        <w:jc w:val="left"/>
        <w:rPr>
          <w:rFonts w:ascii="Trebuchet MS"/>
          <w:i/>
          <w:sz w:val="16"/>
        </w:rPr>
      </w:pPr>
      <w:r>
        <w:rPr>
          <w:rFonts w:ascii="Trebuchet MS"/>
          <w:i/>
          <w:color w:val="231F20"/>
          <w:w w:val="75"/>
          <w:position w:val="5"/>
          <w:sz w:val="10"/>
        </w:rPr>
        <w:t>4</w:t>
      </w:r>
      <w:r>
        <w:rPr>
          <w:rFonts w:ascii="Trebuchet MS"/>
          <w:i/>
          <w:color w:val="231F20"/>
          <w:spacing w:val="59"/>
          <w:position w:val="5"/>
          <w:sz w:val="10"/>
        </w:rPr>
        <w:t> </w:t>
      </w:r>
      <w:r>
        <w:rPr>
          <w:rFonts w:ascii="Trebuchet MS"/>
          <w:i/>
          <w:color w:val="231F20"/>
          <w:w w:val="75"/>
          <w:sz w:val="16"/>
        </w:rPr>
        <w:t>These</w:t>
      </w:r>
      <w:r>
        <w:rPr>
          <w:rFonts w:ascii="Trebuchet MS"/>
          <w:i/>
          <w:color w:val="231F20"/>
          <w:spacing w:val="-8"/>
          <w:sz w:val="16"/>
        </w:rPr>
        <w:t> </w:t>
      </w:r>
      <w:r>
        <w:rPr>
          <w:rFonts w:ascii="Trebuchet MS"/>
          <w:i/>
          <w:color w:val="231F20"/>
          <w:w w:val="75"/>
          <w:sz w:val="16"/>
        </w:rPr>
        <w:t>subsidiaries</w:t>
      </w:r>
      <w:r>
        <w:rPr>
          <w:rFonts w:ascii="Trebuchet MS"/>
          <w:i/>
          <w:color w:val="231F20"/>
          <w:spacing w:val="-8"/>
          <w:sz w:val="16"/>
        </w:rPr>
        <w:t> </w:t>
      </w:r>
      <w:r>
        <w:rPr>
          <w:rFonts w:ascii="Trebuchet MS"/>
          <w:i/>
          <w:color w:val="231F20"/>
          <w:w w:val="75"/>
          <w:sz w:val="16"/>
        </w:rPr>
        <w:t>have</w:t>
      </w:r>
      <w:r>
        <w:rPr>
          <w:rFonts w:ascii="Trebuchet MS"/>
          <w:i/>
          <w:color w:val="231F20"/>
          <w:spacing w:val="-8"/>
          <w:sz w:val="16"/>
        </w:rPr>
        <w:t> </w:t>
      </w:r>
      <w:r>
        <w:rPr>
          <w:rFonts w:ascii="Trebuchet MS"/>
          <w:i/>
          <w:color w:val="231F20"/>
          <w:w w:val="75"/>
          <w:sz w:val="16"/>
        </w:rPr>
        <w:t>fixed</w:t>
      </w:r>
      <w:r>
        <w:rPr>
          <w:rFonts w:ascii="Trebuchet MS"/>
          <w:i/>
          <w:color w:val="231F20"/>
          <w:spacing w:val="-8"/>
          <w:sz w:val="16"/>
        </w:rPr>
        <w:t> </w:t>
      </w:r>
      <w:r>
        <w:rPr>
          <w:rFonts w:ascii="Trebuchet MS"/>
          <w:i/>
          <w:color w:val="231F20"/>
          <w:spacing w:val="-2"/>
          <w:w w:val="75"/>
          <w:sz w:val="16"/>
        </w:rPr>
        <w:t>charges.</w:t>
      </w:r>
    </w:p>
    <w:p>
      <w:pPr>
        <w:spacing w:before="55" w:after="49"/>
        <w:ind w:left="2143" w:right="0" w:firstLine="0"/>
        <w:jc w:val="left"/>
        <w:rPr>
          <w:rFonts w:ascii="Trebuchet MS"/>
          <w:i/>
          <w:sz w:val="16"/>
        </w:rPr>
      </w:pPr>
      <w:r>
        <w:rPr>
          <w:rFonts w:ascii="Trebuchet MS"/>
          <w:i/>
          <w:color w:val="231F20"/>
          <w:spacing w:val="-2"/>
          <w:w w:val="75"/>
          <w:sz w:val="16"/>
        </w:rPr>
        <w:t>Additional</w:t>
      </w:r>
      <w:r>
        <w:rPr>
          <w:rFonts w:ascii="Trebuchet MS"/>
          <w:i/>
          <w:color w:val="231F20"/>
          <w:spacing w:val="-5"/>
          <w:sz w:val="16"/>
        </w:rPr>
        <w:t> </w:t>
      </w:r>
      <w:r>
        <w:rPr>
          <w:rFonts w:ascii="Trebuchet MS"/>
          <w:i/>
          <w:color w:val="231F20"/>
          <w:spacing w:val="-2"/>
          <w:w w:val="75"/>
          <w:sz w:val="16"/>
        </w:rPr>
        <w:t>information</w:t>
      </w:r>
      <w:r>
        <w:rPr>
          <w:rFonts w:ascii="Trebuchet MS"/>
          <w:i/>
          <w:color w:val="231F20"/>
          <w:spacing w:val="-5"/>
          <w:sz w:val="16"/>
        </w:rPr>
        <w:t> </w:t>
      </w:r>
      <w:r>
        <w:rPr>
          <w:rFonts w:ascii="Trebuchet MS"/>
          <w:i/>
          <w:color w:val="231F20"/>
          <w:spacing w:val="-2"/>
          <w:w w:val="75"/>
          <w:sz w:val="16"/>
        </w:rPr>
        <w:t>(for</w:t>
      </w:r>
      <w:r>
        <w:rPr>
          <w:rFonts w:ascii="Trebuchet MS"/>
          <w:i/>
          <w:color w:val="231F20"/>
          <w:spacing w:val="-4"/>
          <w:sz w:val="16"/>
        </w:rPr>
        <w:t> </w:t>
      </w:r>
      <w:r>
        <w:rPr>
          <w:rFonts w:ascii="Trebuchet MS"/>
          <w:i/>
          <w:color w:val="231F20"/>
          <w:spacing w:val="-2"/>
          <w:w w:val="75"/>
          <w:sz w:val="16"/>
        </w:rPr>
        <w:t>the</w:t>
      </w:r>
      <w:r>
        <w:rPr>
          <w:rFonts w:ascii="Trebuchet MS"/>
          <w:i/>
          <w:color w:val="231F20"/>
          <w:spacing w:val="-5"/>
          <w:sz w:val="16"/>
        </w:rPr>
        <w:t> </w:t>
      </w:r>
      <w:r>
        <w:rPr>
          <w:rFonts w:ascii="Trebuchet MS"/>
          <w:i/>
          <w:color w:val="231F20"/>
          <w:spacing w:val="-2"/>
          <w:w w:val="75"/>
          <w:sz w:val="16"/>
        </w:rPr>
        <w:t>income</w:t>
      </w:r>
      <w:r>
        <w:rPr>
          <w:rFonts w:ascii="Trebuchet MS"/>
          <w:i/>
          <w:color w:val="231F20"/>
          <w:spacing w:val="-4"/>
          <w:sz w:val="16"/>
        </w:rPr>
        <w:t> </w:t>
      </w:r>
      <w:r>
        <w:rPr>
          <w:rFonts w:ascii="Trebuchet MS"/>
          <w:i/>
          <w:color w:val="231F20"/>
          <w:spacing w:val="-2"/>
          <w:w w:val="75"/>
          <w:sz w:val="16"/>
        </w:rPr>
        <w:t>statement</w:t>
      </w:r>
      <w:r>
        <w:rPr>
          <w:rFonts w:ascii="Trebuchet MS"/>
          <w:i/>
          <w:color w:val="231F20"/>
          <w:spacing w:val="-5"/>
          <w:sz w:val="16"/>
        </w:rPr>
        <w:t> </w:t>
      </w:r>
      <w:r>
        <w:rPr>
          <w:rFonts w:ascii="Trebuchet MS"/>
          <w:i/>
          <w:color w:val="231F20"/>
          <w:spacing w:val="-2"/>
          <w:w w:val="75"/>
          <w:sz w:val="16"/>
        </w:rPr>
        <w:t>period):</w:t>
      </w:r>
    </w:p>
    <w:tbl>
      <w:tblPr>
        <w:tblW w:w="0" w:type="auto"/>
        <w:jc w:val="left"/>
        <w:tblInd w:w="2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1"/>
        <w:gridCol w:w="639"/>
      </w:tblGrid>
      <w:tr>
        <w:trPr>
          <w:trHeight w:val="215" w:hRule="atLeast"/>
        </w:trPr>
        <w:tc>
          <w:tcPr>
            <w:tcW w:w="4071" w:type="dxa"/>
            <w:shd w:val="clear" w:color="auto" w:fill="E5E5E5"/>
          </w:tcPr>
          <w:p>
            <w:pPr>
              <w:pStyle w:val="TableParagraph"/>
              <w:spacing w:before="5"/>
              <w:ind w:left="50"/>
              <w:rPr>
                <w:i/>
                <w:sz w:val="16"/>
              </w:rPr>
            </w:pPr>
            <w:r>
              <w:rPr>
                <w:i/>
                <w:color w:val="231F20"/>
                <w:w w:val="65"/>
                <w:sz w:val="16"/>
              </w:rPr>
              <w:t>Increase</w:t>
            </w:r>
            <w:r>
              <w:rPr>
                <w:i/>
                <w:color w:val="231F20"/>
                <w:spacing w:val="-9"/>
                <w:sz w:val="16"/>
              </w:rPr>
              <w:t> </w:t>
            </w:r>
            <w:r>
              <w:rPr>
                <w:i/>
                <w:color w:val="231F20"/>
                <w:w w:val="65"/>
                <w:sz w:val="16"/>
              </w:rPr>
              <w:t>in</w:t>
            </w:r>
            <w:r>
              <w:rPr>
                <w:i/>
                <w:color w:val="231F20"/>
                <w:spacing w:val="-8"/>
                <w:sz w:val="16"/>
              </w:rPr>
              <w:t> </w:t>
            </w:r>
            <w:r>
              <w:rPr>
                <w:i/>
                <w:color w:val="231F20"/>
                <w:w w:val="65"/>
                <w:sz w:val="16"/>
              </w:rPr>
              <w:t>accounts</w:t>
            </w:r>
            <w:r>
              <w:rPr>
                <w:i/>
                <w:color w:val="231F20"/>
                <w:spacing w:val="-9"/>
                <w:sz w:val="16"/>
              </w:rPr>
              <w:t> </w:t>
            </w:r>
            <w:r>
              <w:rPr>
                <w:i/>
                <w:color w:val="231F20"/>
                <w:w w:val="65"/>
                <w:sz w:val="16"/>
              </w:rPr>
              <w:t>receivable</w:t>
            </w:r>
            <w:r>
              <w:rPr>
                <w:i/>
                <w:color w:val="231F20"/>
                <w:spacing w:val="-4"/>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spacing w:val="-10"/>
                <w:w w:val="65"/>
                <w:sz w:val="16"/>
              </w:rPr>
              <w:t>.</w:t>
            </w:r>
          </w:p>
        </w:tc>
        <w:tc>
          <w:tcPr>
            <w:tcW w:w="639" w:type="dxa"/>
            <w:shd w:val="clear" w:color="auto" w:fill="E5E5E5"/>
          </w:tcPr>
          <w:p>
            <w:pPr>
              <w:pStyle w:val="TableParagraph"/>
              <w:spacing w:before="5"/>
              <w:ind w:right="48"/>
              <w:jc w:val="right"/>
              <w:rPr>
                <w:i/>
                <w:sz w:val="16"/>
              </w:rPr>
            </w:pPr>
            <w:r>
              <w:rPr>
                <w:i/>
                <w:color w:val="231F20"/>
                <w:spacing w:val="-2"/>
                <w:w w:val="90"/>
                <w:sz w:val="16"/>
              </w:rPr>
              <w:t>$310,000</w:t>
            </w:r>
          </w:p>
        </w:tc>
      </w:tr>
      <w:tr>
        <w:trPr>
          <w:trHeight w:val="240" w:hRule="atLeast"/>
        </w:trPr>
        <w:tc>
          <w:tcPr>
            <w:tcW w:w="4071" w:type="dxa"/>
            <w:shd w:val="clear" w:color="auto" w:fill="E5E5E5"/>
          </w:tcPr>
          <w:p>
            <w:pPr>
              <w:pStyle w:val="TableParagraph"/>
              <w:spacing w:before="30"/>
              <w:ind w:left="50"/>
              <w:rPr>
                <w:i/>
                <w:sz w:val="16"/>
              </w:rPr>
            </w:pPr>
            <w:r>
              <w:rPr>
                <w:i/>
                <w:color w:val="231F20"/>
                <w:w w:val="65"/>
                <w:sz w:val="16"/>
              </w:rPr>
              <w:t>Increase</w:t>
            </w:r>
            <w:r>
              <w:rPr>
                <w:i/>
                <w:color w:val="231F20"/>
                <w:spacing w:val="-12"/>
                <w:sz w:val="16"/>
              </w:rPr>
              <w:t> </w:t>
            </w:r>
            <w:r>
              <w:rPr>
                <w:i/>
                <w:color w:val="231F20"/>
                <w:w w:val="65"/>
                <w:sz w:val="16"/>
              </w:rPr>
              <w:t>in</w:t>
            </w:r>
            <w:r>
              <w:rPr>
                <w:i/>
                <w:color w:val="231F20"/>
                <w:spacing w:val="-12"/>
                <w:sz w:val="16"/>
              </w:rPr>
              <w:t> </w:t>
            </w:r>
            <w:r>
              <w:rPr>
                <w:i/>
                <w:color w:val="231F20"/>
                <w:w w:val="65"/>
                <w:sz w:val="16"/>
              </w:rPr>
              <w:t>inventories</w:t>
            </w:r>
            <w:r>
              <w:rPr>
                <w:i/>
                <w:color w:val="231F20"/>
                <w:spacing w:val="-7"/>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w w:val="65"/>
                <w:sz w:val="16"/>
              </w:rPr>
              <w:t>.</w:t>
            </w:r>
            <w:r>
              <w:rPr>
                <w:i/>
                <w:color w:val="231F20"/>
                <w:spacing w:val="-11"/>
                <w:sz w:val="16"/>
              </w:rPr>
              <w:t> </w:t>
            </w:r>
            <w:r>
              <w:rPr>
                <w:i/>
                <w:color w:val="231F20"/>
                <w:w w:val="65"/>
                <w:sz w:val="16"/>
              </w:rPr>
              <w:t>.</w:t>
            </w:r>
            <w:r>
              <w:rPr>
                <w:i/>
                <w:color w:val="231F20"/>
                <w:spacing w:val="-12"/>
                <w:sz w:val="16"/>
              </w:rPr>
              <w:t> </w:t>
            </w:r>
            <w:r>
              <w:rPr>
                <w:i/>
                <w:color w:val="231F20"/>
                <w:w w:val="65"/>
                <w:sz w:val="16"/>
              </w:rPr>
              <w:t>.</w:t>
            </w:r>
            <w:r>
              <w:rPr>
                <w:i/>
                <w:color w:val="231F20"/>
                <w:spacing w:val="-12"/>
                <w:sz w:val="16"/>
              </w:rPr>
              <w:t> </w:t>
            </w:r>
            <w:r>
              <w:rPr>
                <w:i/>
                <w:color w:val="231F20"/>
                <w:spacing w:val="-10"/>
                <w:w w:val="65"/>
                <w:sz w:val="16"/>
              </w:rPr>
              <w:t>.</w:t>
            </w:r>
          </w:p>
        </w:tc>
        <w:tc>
          <w:tcPr>
            <w:tcW w:w="639" w:type="dxa"/>
            <w:shd w:val="clear" w:color="auto" w:fill="E5E5E5"/>
          </w:tcPr>
          <w:p>
            <w:pPr>
              <w:pStyle w:val="TableParagraph"/>
              <w:spacing w:before="30"/>
              <w:ind w:right="48"/>
              <w:jc w:val="right"/>
              <w:rPr>
                <w:i/>
                <w:sz w:val="16"/>
              </w:rPr>
            </w:pPr>
            <w:r>
              <w:rPr>
                <w:i/>
                <w:color w:val="231F20"/>
                <w:spacing w:val="-2"/>
                <w:w w:val="90"/>
                <w:sz w:val="16"/>
              </w:rPr>
              <w:t>180,000</w:t>
            </w:r>
          </w:p>
        </w:tc>
      </w:tr>
      <w:tr>
        <w:trPr>
          <w:trHeight w:val="240" w:hRule="atLeast"/>
        </w:trPr>
        <w:tc>
          <w:tcPr>
            <w:tcW w:w="4071" w:type="dxa"/>
            <w:shd w:val="clear" w:color="auto" w:fill="E5E5E5"/>
          </w:tcPr>
          <w:p>
            <w:pPr>
              <w:pStyle w:val="TableParagraph"/>
              <w:spacing w:before="30"/>
              <w:ind w:left="50"/>
              <w:rPr>
                <w:i/>
                <w:sz w:val="16"/>
              </w:rPr>
            </w:pPr>
            <w:r>
              <w:rPr>
                <w:i/>
                <w:color w:val="231F20"/>
                <w:w w:val="65"/>
                <w:sz w:val="16"/>
              </w:rPr>
              <w:t>Increase</w:t>
            </w:r>
            <w:r>
              <w:rPr>
                <w:i/>
                <w:color w:val="231F20"/>
                <w:spacing w:val="-9"/>
                <w:sz w:val="16"/>
              </w:rPr>
              <w:t> </w:t>
            </w:r>
            <w:r>
              <w:rPr>
                <w:i/>
                <w:color w:val="231F20"/>
                <w:w w:val="65"/>
                <w:sz w:val="16"/>
              </w:rPr>
              <w:t>in</w:t>
            </w:r>
            <w:r>
              <w:rPr>
                <w:i/>
                <w:color w:val="231F20"/>
                <w:spacing w:val="-9"/>
                <w:sz w:val="16"/>
              </w:rPr>
              <w:t> </w:t>
            </w:r>
            <w:r>
              <w:rPr>
                <w:i/>
                <w:color w:val="231F20"/>
                <w:w w:val="65"/>
                <w:sz w:val="16"/>
              </w:rPr>
              <w:t>accounts</w:t>
            </w:r>
            <w:r>
              <w:rPr>
                <w:i/>
                <w:color w:val="231F20"/>
                <w:spacing w:val="-9"/>
                <w:sz w:val="16"/>
              </w:rPr>
              <w:t> </w:t>
            </w:r>
            <w:r>
              <w:rPr>
                <w:i/>
                <w:color w:val="231F20"/>
                <w:w w:val="65"/>
                <w:sz w:val="16"/>
              </w:rPr>
              <w:t>payable</w:t>
            </w:r>
            <w:r>
              <w:rPr>
                <w:i/>
                <w:color w:val="231F20"/>
                <w:spacing w:val="-15"/>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8"/>
                <w:sz w:val="16"/>
              </w:rPr>
              <w:t> </w:t>
            </w:r>
            <w:r>
              <w:rPr>
                <w:i/>
                <w:color w:val="231F20"/>
                <w:spacing w:val="-10"/>
                <w:w w:val="65"/>
                <w:sz w:val="16"/>
              </w:rPr>
              <w:t>.</w:t>
            </w:r>
          </w:p>
        </w:tc>
        <w:tc>
          <w:tcPr>
            <w:tcW w:w="639" w:type="dxa"/>
            <w:shd w:val="clear" w:color="auto" w:fill="E5E5E5"/>
          </w:tcPr>
          <w:p>
            <w:pPr>
              <w:pStyle w:val="TableParagraph"/>
              <w:spacing w:before="30"/>
              <w:ind w:right="47"/>
              <w:jc w:val="right"/>
              <w:rPr>
                <w:i/>
                <w:sz w:val="16"/>
              </w:rPr>
            </w:pPr>
            <w:r>
              <w:rPr>
                <w:i/>
                <w:color w:val="231F20"/>
                <w:spacing w:val="-2"/>
                <w:w w:val="90"/>
                <w:sz w:val="16"/>
              </w:rPr>
              <w:t>140,000</w:t>
            </w:r>
          </w:p>
        </w:tc>
      </w:tr>
      <w:tr>
        <w:trPr>
          <w:trHeight w:val="215" w:hRule="atLeast"/>
        </w:trPr>
        <w:tc>
          <w:tcPr>
            <w:tcW w:w="4071" w:type="dxa"/>
            <w:shd w:val="clear" w:color="auto" w:fill="E5E5E5"/>
          </w:tcPr>
          <w:p>
            <w:pPr>
              <w:pStyle w:val="TableParagraph"/>
              <w:spacing w:line="166" w:lineRule="exact" w:before="30"/>
              <w:ind w:left="50"/>
              <w:rPr>
                <w:i/>
                <w:sz w:val="16"/>
              </w:rPr>
            </w:pPr>
            <w:r>
              <w:rPr>
                <w:i/>
                <w:color w:val="231F20"/>
                <w:w w:val="65"/>
                <w:sz w:val="16"/>
              </w:rPr>
              <w:t>Decrease</w:t>
            </w:r>
            <w:r>
              <w:rPr>
                <w:i/>
                <w:color w:val="231F20"/>
                <w:spacing w:val="-11"/>
                <w:sz w:val="16"/>
              </w:rPr>
              <w:t> </w:t>
            </w:r>
            <w:r>
              <w:rPr>
                <w:i/>
                <w:color w:val="231F20"/>
                <w:w w:val="65"/>
                <w:sz w:val="16"/>
              </w:rPr>
              <w:t>in</w:t>
            </w:r>
            <w:r>
              <w:rPr>
                <w:i/>
                <w:color w:val="231F20"/>
                <w:spacing w:val="-10"/>
                <w:sz w:val="16"/>
              </w:rPr>
              <w:t> </w:t>
            </w:r>
            <w:r>
              <w:rPr>
                <w:i/>
                <w:color w:val="231F20"/>
                <w:w w:val="65"/>
                <w:sz w:val="16"/>
              </w:rPr>
              <w:t>accrued</w:t>
            </w:r>
            <w:r>
              <w:rPr>
                <w:i/>
                <w:color w:val="231F20"/>
                <w:spacing w:val="-10"/>
                <w:sz w:val="16"/>
              </w:rPr>
              <w:t> </w:t>
            </w:r>
            <w:r>
              <w:rPr>
                <w:i/>
                <w:color w:val="231F20"/>
                <w:w w:val="65"/>
                <w:sz w:val="16"/>
              </w:rPr>
              <w:t>taxes</w:t>
            </w:r>
            <w:r>
              <w:rPr>
                <w:i/>
                <w:color w:val="231F20"/>
                <w:spacing w:val="13"/>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spacing w:val="-10"/>
                <w:w w:val="65"/>
                <w:sz w:val="16"/>
              </w:rPr>
              <w:t>.</w:t>
            </w:r>
          </w:p>
        </w:tc>
        <w:tc>
          <w:tcPr>
            <w:tcW w:w="639" w:type="dxa"/>
            <w:shd w:val="clear" w:color="auto" w:fill="E5E5E5"/>
          </w:tcPr>
          <w:p>
            <w:pPr>
              <w:pStyle w:val="TableParagraph"/>
              <w:spacing w:line="166" w:lineRule="exact" w:before="30"/>
              <w:ind w:right="48"/>
              <w:jc w:val="right"/>
              <w:rPr>
                <w:i/>
                <w:sz w:val="16"/>
              </w:rPr>
            </w:pPr>
            <w:r>
              <w:rPr>
                <w:i/>
                <w:color w:val="231F20"/>
                <w:spacing w:val="-2"/>
                <w:w w:val="90"/>
                <w:sz w:val="16"/>
              </w:rPr>
              <w:t>20,000</w:t>
            </w:r>
          </w:p>
        </w:tc>
      </w:tr>
    </w:tbl>
    <w:p>
      <w:pPr>
        <w:spacing w:after="0" w:line="166" w:lineRule="exact"/>
        <w:jc w:val="right"/>
        <w:rPr>
          <w:sz w:val="16"/>
        </w:rPr>
        <w:sectPr>
          <w:pgSz w:w="11510" w:h="14400"/>
          <w:pgMar w:header="0" w:footer="0" w:top="920" w:bottom="280" w:left="0" w:right="0"/>
        </w:sectPr>
      </w:pPr>
    </w:p>
    <w:p>
      <w:pPr>
        <w:pStyle w:val="BodyText"/>
        <w:spacing w:before="2"/>
        <w:rPr>
          <w:rFonts w:ascii="Trebuchet MS"/>
          <w:i/>
          <w:sz w:val="13"/>
        </w:rPr>
      </w:pPr>
    </w:p>
    <w:p>
      <w:pPr>
        <w:pStyle w:val="Heading3"/>
        <w:spacing w:before="110"/>
        <w:ind w:left="2882"/>
      </w:pPr>
      <w:r>
        <w:rPr>
          <w:color w:val="231F20"/>
          <w:w w:val="85"/>
        </w:rPr>
        <w:t>Relation</w:t>
      </w:r>
      <w:r>
        <w:rPr>
          <w:color w:val="231F20"/>
          <w:spacing w:val="-7"/>
        </w:rPr>
        <w:t> </w:t>
      </w:r>
      <w:r>
        <w:rPr>
          <w:color w:val="231F20"/>
          <w:w w:val="85"/>
        </w:rPr>
        <w:t>of</w:t>
      </w:r>
      <w:r>
        <w:rPr>
          <w:color w:val="231F20"/>
          <w:spacing w:val="-6"/>
        </w:rPr>
        <w:t> </w:t>
      </w:r>
      <w:r>
        <w:rPr>
          <w:color w:val="231F20"/>
          <w:w w:val="85"/>
        </w:rPr>
        <w:t>Cash</w:t>
      </w:r>
      <w:r>
        <w:rPr>
          <w:color w:val="231F20"/>
          <w:spacing w:val="-7"/>
        </w:rPr>
        <w:t> </w:t>
      </w:r>
      <w:r>
        <w:rPr>
          <w:color w:val="231F20"/>
          <w:w w:val="85"/>
        </w:rPr>
        <w:t>Flow</w:t>
      </w:r>
      <w:r>
        <w:rPr>
          <w:color w:val="231F20"/>
          <w:spacing w:val="-6"/>
        </w:rPr>
        <w:t> </w:t>
      </w:r>
      <w:r>
        <w:rPr>
          <w:color w:val="231F20"/>
          <w:w w:val="85"/>
        </w:rPr>
        <w:t>to</w:t>
      </w:r>
      <w:r>
        <w:rPr>
          <w:color w:val="231F20"/>
          <w:spacing w:val="-7"/>
        </w:rPr>
        <w:t> </w:t>
      </w:r>
      <w:r>
        <w:rPr>
          <w:color w:val="231F20"/>
          <w:w w:val="85"/>
        </w:rPr>
        <w:t>Fixed</w:t>
      </w:r>
      <w:r>
        <w:rPr>
          <w:color w:val="231F20"/>
          <w:spacing w:val="-6"/>
        </w:rPr>
        <w:t> </w:t>
      </w:r>
      <w:r>
        <w:rPr>
          <w:color w:val="231F20"/>
          <w:spacing w:val="-2"/>
          <w:w w:val="85"/>
        </w:rPr>
        <w:t>Charges</w:t>
      </w:r>
    </w:p>
    <w:p>
      <w:pPr>
        <w:pStyle w:val="BodyText"/>
        <w:spacing w:line="232" w:lineRule="auto" w:before="63"/>
        <w:ind w:left="2882" w:right="1423"/>
        <w:jc w:val="both"/>
      </w:pPr>
      <w:r>
        <w:rPr>
          <w:color w:val="231F20"/>
          <w:spacing w:val="-6"/>
        </w:rPr>
        <w:t>Companies must pay fixed charges in cash while net income includes earned revenues </w:t>
      </w:r>
      <w:r>
        <w:rPr>
          <w:color w:val="231F20"/>
        </w:rPr>
        <w:t>and</w:t>
      </w:r>
      <w:r>
        <w:rPr>
          <w:color w:val="231F20"/>
          <w:spacing w:val="-9"/>
        </w:rPr>
        <w:t> </w:t>
      </w:r>
      <w:r>
        <w:rPr>
          <w:color w:val="231F20"/>
        </w:rPr>
        <w:t>incurred</w:t>
      </w:r>
      <w:r>
        <w:rPr>
          <w:color w:val="231F20"/>
          <w:spacing w:val="-9"/>
        </w:rPr>
        <w:t> </w:t>
      </w:r>
      <w:r>
        <w:rPr>
          <w:color w:val="231F20"/>
        </w:rPr>
        <w:t>expenses</w:t>
      </w:r>
      <w:r>
        <w:rPr>
          <w:color w:val="231F20"/>
          <w:spacing w:val="-9"/>
        </w:rPr>
        <w:t> </w:t>
      </w:r>
      <w:r>
        <w:rPr>
          <w:color w:val="231F20"/>
        </w:rPr>
        <w:t>that</w:t>
      </w:r>
      <w:r>
        <w:rPr>
          <w:color w:val="231F20"/>
          <w:spacing w:val="-9"/>
        </w:rPr>
        <w:t> </w:t>
      </w:r>
      <w:r>
        <w:rPr>
          <w:color w:val="231F20"/>
        </w:rPr>
        <w:t>do</w:t>
      </w:r>
      <w:r>
        <w:rPr>
          <w:color w:val="231F20"/>
          <w:spacing w:val="-9"/>
        </w:rPr>
        <w:t> </w:t>
      </w:r>
      <w:r>
        <w:rPr>
          <w:color w:val="231F20"/>
        </w:rPr>
        <w:t>not</w:t>
      </w:r>
      <w:r>
        <w:rPr>
          <w:color w:val="231F20"/>
          <w:spacing w:val="-9"/>
        </w:rPr>
        <w:t> </w:t>
      </w:r>
      <w:r>
        <w:rPr>
          <w:color w:val="231F20"/>
        </w:rPr>
        <w:t>necessarily</w:t>
      </w:r>
      <w:r>
        <w:rPr>
          <w:color w:val="231F20"/>
          <w:spacing w:val="-9"/>
        </w:rPr>
        <w:t> </w:t>
      </w:r>
      <w:r>
        <w:rPr>
          <w:color w:val="231F20"/>
        </w:rPr>
        <w:t>generate</w:t>
      </w:r>
      <w:r>
        <w:rPr>
          <w:color w:val="231F20"/>
          <w:spacing w:val="-9"/>
        </w:rPr>
        <w:t> </w:t>
      </w:r>
      <w:r>
        <w:rPr>
          <w:color w:val="231F20"/>
        </w:rPr>
        <w:t>or</w:t>
      </w:r>
      <w:r>
        <w:rPr>
          <w:color w:val="231F20"/>
          <w:spacing w:val="-9"/>
        </w:rPr>
        <w:t> </w:t>
      </w:r>
      <w:r>
        <w:rPr>
          <w:color w:val="231F20"/>
        </w:rPr>
        <w:t>require</w:t>
      </w:r>
      <w:r>
        <w:rPr>
          <w:color w:val="231F20"/>
          <w:spacing w:val="-9"/>
        </w:rPr>
        <w:t> </w:t>
      </w:r>
      <w:r>
        <w:rPr>
          <w:color w:val="231F20"/>
        </w:rPr>
        <w:t>immediate</w:t>
      </w:r>
      <w:r>
        <w:rPr>
          <w:color w:val="231F20"/>
          <w:spacing w:val="-9"/>
        </w:rPr>
        <w:t> </w:t>
      </w:r>
      <w:r>
        <w:rPr>
          <w:color w:val="231F20"/>
        </w:rPr>
        <w:t>cash. </w:t>
      </w:r>
      <w:r>
        <w:rPr>
          <w:color w:val="231F20"/>
          <w:spacing w:val="-4"/>
        </w:rPr>
        <w:t>This</w:t>
      </w:r>
      <w:r>
        <w:rPr>
          <w:color w:val="231F20"/>
          <w:spacing w:val="-7"/>
        </w:rPr>
        <w:t> </w:t>
      </w:r>
      <w:r>
        <w:rPr>
          <w:color w:val="231F20"/>
          <w:spacing w:val="-4"/>
        </w:rPr>
        <w:t>section</w:t>
      </w:r>
      <w:r>
        <w:rPr>
          <w:color w:val="231F20"/>
          <w:spacing w:val="-7"/>
        </w:rPr>
        <w:t> </w:t>
      </w:r>
      <w:r>
        <w:rPr>
          <w:color w:val="231F20"/>
          <w:spacing w:val="-4"/>
        </w:rPr>
        <w:t>describes</w:t>
      </w:r>
      <w:r>
        <w:rPr>
          <w:color w:val="231F20"/>
          <w:spacing w:val="-7"/>
        </w:rPr>
        <w:t> </w:t>
      </w:r>
      <w:r>
        <w:rPr>
          <w:color w:val="231F20"/>
          <w:spacing w:val="-4"/>
        </w:rPr>
        <w:t>a</w:t>
      </w:r>
      <w:r>
        <w:rPr>
          <w:color w:val="231F20"/>
          <w:spacing w:val="-7"/>
        </w:rPr>
        <w:t> </w:t>
      </w:r>
      <w:r>
        <w:rPr>
          <w:color w:val="231F20"/>
          <w:spacing w:val="-4"/>
        </w:rPr>
        <w:t>cash-based</w:t>
      </w:r>
      <w:r>
        <w:rPr>
          <w:color w:val="231F20"/>
          <w:spacing w:val="-7"/>
        </w:rPr>
        <w:t> </w:t>
      </w:r>
      <w:r>
        <w:rPr>
          <w:color w:val="231F20"/>
          <w:spacing w:val="-4"/>
        </w:rPr>
        <w:t>measure</w:t>
      </w:r>
      <w:r>
        <w:rPr>
          <w:color w:val="231F20"/>
          <w:spacing w:val="-7"/>
        </w:rPr>
        <w:t> </w:t>
      </w:r>
      <w:r>
        <w:rPr>
          <w:color w:val="231F20"/>
          <w:spacing w:val="-4"/>
        </w:rPr>
        <w:t>of</w:t>
      </w:r>
      <w:r>
        <w:rPr>
          <w:color w:val="231F20"/>
          <w:spacing w:val="-7"/>
        </w:rPr>
        <w:t> </w:t>
      </w:r>
      <w:r>
        <w:rPr>
          <w:color w:val="231F20"/>
          <w:spacing w:val="-4"/>
        </w:rPr>
        <w:t>fixed-charges</w:t>
      </w:r>
      <w:r>
        <w:rPr>
          <w:color w:val="231F20"/>
          <w:spacing w:val="-7"/>
        </w:rPr>
        <w:t> </w:t>
      </w:r>
      <w:r>
        <w:rPr>
          <w:color w:val="231F20"/>
          <w:spacing w:val="-4"/>
        </w:rPr>
        <w:t>coverage</w:t>
      </w:r>
      <w:r>
        <w:rPr>
          <w:color w:val="231F20"/>
          <w:spacing w:val="-7"/>
        </w:rPr>
        <w:t> </w:t>
      </w:r>
      <w:r>
        <w:rPr>
          <w:color w:val="231F20"/>
          <w:spacing w:val="-4"/>
        </w:rPr>
        <w:t>to</w:t>
      </w:r>
      <w:r>
        <w:rPr>
          <w:color w:val="231F20"/>
          <w:spacing w:val="-7"/>
        </w:rPr>
        <w:t> </w:t>
      </w:r>
      <w:r>
        <w:rPr>
          <w:color w:val="231F20"/>
          <w:spacing w:val="-4"/>
        </w:rPr>
        <w:t>address</w:t>
      </w:r>
      <w:r>
        <w:rPr>
          <w:color w:val="231F20"/>
          <w:spacing w:val="-7"/>
        </w:rPr>
        <w:t> </w:t>
      </w:r>
      <w:r>
        <w:rPr>
          <w:color w:val="231F20"/>
          <w:spacing w:val="-4"/>
        </w:rPr>
        <w:t>this </w:t>
      </w:r>
      <w:r>
        <w:rPr>
          <w:color w:val="231F20"/>
          <w:spacing w:val="-2"/>
        </w:rPr>
        <w:t>limitation.</w:t>
      </w:r>
    </w:p>
    <w:p>
      <w:pPr>
        <w:pStyle w:val="Heading4"/>
        <w:spacing w:before="159"/>
        <w:rPr>
          <w:i/>
        </w:rPr>
      </w:pPr>
      <w:r>
        <w:rPr>
          <w:i/>
          <w:color w:val="231F20"/>
          <w:w w:val="85"/>
        </w:rPr>
        <w:t>Cash</w:t>
      </w:r>
      <w:r>
        <w:rPr>
          <w:i/>
          <w:color w:val="231F20"/>
          <w:spacing w:val="-10"/>
        </w:rPr>
        <w:t> </w:t>
      </w:r>
      <w:r>
        <w:rPr>
          <w:i/>
          <w:color w:val="231F20"/>
          <w:w w:val="85"/>
        </w:rPr>
        <w:t>Flow</w:t>
      </w:r>
      <w:r>
        <w:rPr>
          <w:i/>
          <w:color w:val="231F20"/>
          <w:spacing w:val="-9"/>
        </w:rPr>
        <w:t> </w:t>
      </w:r>
      <w:r>
        <w:rPr>
          <w:i/>
          <w:color w:val="231F20"/>
          <w:w w:val="85"/>
        </w:rPr>
        <w:t>to</w:t>
      </w:r>
      <w:r>
        <w:rPr>
          <w:i/>
          <w:color w:val="231F20"/>
          <w:spacing w:val="-9"/>
        </w:rPr>
        <w:t> </w:t>
      </w:r>
      <w:r>
        <w:rPr>
          <w:i/>
          <w:color w:val="231F20"/>
          <w:w w:val="85"/>
        </w:rPr>
        <w:t>Fixed</w:t>
      </w:r>
      <w:r>
        <w:rPr>
          <w:i/>
          <w:color w:val="231F20"/>
          <w:spacing w:val="-10"/>
        </w:rPr>
        <w:t> </w:t>
      </w:r>
      <w:r>
        <w:rPr>
          <w:i/>
          <w:color w:val="231F20"/>
          <w:w w:val="85"/>
        </w:rPr>
        <w:t>Charges</w:t>
      </w:r>
      <w:r>
        <w:rPr>
          <w:i/>
          <w:color w:val="231F20"/>
          <w:spacing w:val="-9"/>
        </w:rPr>
        <w:t> </w:t>
      </w:r>
      <w:r>
        <w:rPr>
          <w:i/>
          <w:color w:val="231F20"/>
          <w:spacing w:val="-2"/>
          <w:w w:val="85"/>
        </w:rPr>
        <w:t>Ratio</w:t>
      </w:r>
    </w:p>
    <w:p>
      <w:pPr>
        <w:pStyle w:val="BodyText"/>
        <w:spacing w:line="232" w:lineRule="auto" w:before="71"/>
        <w:ind w:left="2883" w:right="1423" w:hanging="1"/>
        <w:jc w:val="both"/>
      </w:pPr>
      <w:r>
        <w:rPr>
          <w:color w:val="231F20"/>
        </w:rPr>
        <w:t>The</w:t>
      </w:r>
      <w:r>
        <w:rPr>
          <w:color w:val="231F20"/>
          <w:spacing w:val="-4"/>
        </w:rPr>
        <w:t> </w:t>
      </w:r>
      <w:r>
        <w:rPr>
          <w:b/>
          <w:color w:val="231F20"/>
        </w:rPr>
        <w:t>cash flow to fixed charges ratio</w:t>
      </w:r>
      <w:r>
        <w:rPr>
          <w:b/>
          <w:color w:val="231F20"/>
          <w:spacing w:val="-4"/>
        </w:rPr>
        <w:t> </w:t>
      </w:r>
      <w:r>
        <w:rPr>
          <w:color w:val="231F20"/>
        </w:rPr>
        <w:t>is</w:t>
      </w:r>
      <w:r>
        <w:rPr>
          <w:color w:val="231F20"/>
          <w:spacing w:val="-4"/>
        </w:rPr>
        <w:t> </w:t>
      </w:r>
      <w:r>
        <w:rPr>
          <w:color w:val="231F20"/>
        </w:rPr>
        <w:t>computed</w:t>
      </w:r>
      <w:r>
        <w:rPr>
          <w:color w:val="231F20"/>
          <w:spacing w:val="-4"/>
        </w:rPr>
        <w:t> </w:t>
      </w:r>
      <w:r>
        <w:rPr>
          <w:color w:val="231F20"/>
        </w:rPr>
        <w:t>using</w:t>
      </w:r>
      <w:r>
        <w:rPr>
          <w:color w:val="231F20"/>
          <w:spacing w:val="-4"/>
        </w:rPr>
        <w:t> </w:t>
      </w:r>
      <w:r>
        <w:rPr>
          <w:i/>
          <w:color w:val="231F20"/>
        </w:rPr>
        <w:t>cash</w:t>
      </w:r>
      <w:r>
        <w:rPr>
          <w:i/>
          <w:color w:val="231F20"/>
          <w:spacing w:val="-4"/>
        </w:rPr>
        <w:t> </w:t>
      </w:r>
      <w:r>
        <w:rPr>
          <w:i/>
          <w:color w:val="231F20"/>
        </w:rPr>
        <w:t>from</w:t>
      </w:r>
      <w:r>
        <w:rPr>
          <w:i/>
          <w:color w:val="231F20"/>
          <w:spacing w:val="-4"/>
        </w:rPr>
        <w:t> </w:t>
      </w:r>
      <w:r>
        <w:rPr>
          <w:i/>
          <w:color w:val="231F20"/>
        </w:rPr>
        <w:t>operations</w:t>
      </w:r>
      <w:r>
        <w:rPr>
          <w:i/>
          <w:color w:val="231F20"/>
          <w:spacing w:val="-4"/>
        </w:rPr>
        <w:t> </w:t>
      </w:r>
      <w:r>
        <w:rPr>
          <w:color w:val="231F20"/>
        </w:rPr>
        <w:t>rather </w:t>
      </w:r>
      <w:r>
        <w:rPr>
          <w:color w:val="231F20"/>
          <w:spacing w:val="-6"/>
        </w:rPr>
        <w:t>than earnings in the numerator of the earnings to fixed charges ratio. Cash from opera- </w:t>
      </w:r>
      <w:r>
        <w:rPr>
          <w:color w:val="231F20"/>
          <w:spacing w:val="-4"/>
        </w:rPr>
        <w:t>tions</w:t>
      </w:r>
      <w:r>
        <w:rPr>
          <w:color w:val="231F20"/>
          <w:spacing w:val="-6"/>
        </w:rPr>
        <w:t> </w:t>
      </w:r>
      <w:r>
        <w:rPr>
          <w:color w:val="231F20"/>
          <w:spacing w:val="-4"/>
        </w:rPr>
        <w:t>is</w:t>
      </w:r>
      <w:r>
        <w:rPr>
          <w:color w:val="231F20"/>
          <w:spacing w:val="-6"/>
        </w:rPr>
        <w:t> </w:t>
      </w:r>
      <w:r>
        <w:rPr>
          <w:color w:val="231F20"/>
          <w:spacing w:val="-4"/>
        </w:rPr>
        <w:t>reported</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statement</w:t>
      </w:r>
      <w:r>
        <w:rPr>
          <w:color w:val="231F20"/>
          <w:spacing w:val="-6"/>
        </w:rPr>
        <w:t> </w:t>
      </w:r>
      <w:r>
        <w:rPr>
          <w:color w:val="231F20"/>
          <w:spacing w:val="-4"/>
        </w:rPr>
        <w:t>of</w:t>
      </w:r>
      <w:r>
        <w:rPr>
          <w:color w:val="231F20"/>
          <w:spacing w:val="-6"/>
        </w:rPr>
        <w:t> </w:t>
      </w:r>
      <w:r>
        <w:rPr>
          <w:color w:val="231F20"/>
          <w:spacing w:val="-4"/>
        </w:rPr>
        <w:t>cash</w:t>
      </w:r>
      <w:r>
        <w:rPr>
          <w:color w:val="231F20"/>
          <w:spacing w:val="-6"/>
        </w:rPr>
        <w:t> </w:t>
      </w:r>
      <w:r>
        <w:rPr>
          <w:color w:val="231F20"/>
          <w:spacing w:val="-4"/>
        </w:rPr>
        <w:t>flows.</w:t>
      </w:r>
      <w:r>
        <w:rPr>
          <w:color w:val="231F20"/>
          <w:spacing w:val="-6"/>
        </w:rPr>
        <w:t> </w:t>
      </w:r>
      <w:r>
        <w:rPr>
          <w:color w:val="231F20"/>
          <w:spacing w:val="-4"/>
        </w:rPr>
        <w:t>The</w:t>
      </w:r>
      <w:r>
        <w:rPr>
          <w:color w:val="231F20"/>
          <w:spacing w:val="-6"/>
        </w:rPr>
        <w:t> </w:t>
      </w:r>
      <w:r>
        <w:rPr>
          <w:color w:val="231F20"/>
          <w:spacing w:val="-4"/>
        </w:rPr>
        <w:t>cash</w:t>
      </w:r>
      <w:r>
        <w:rPr>
          <w:color w:val="231F20"/>
          <w:spacing w:val="-6"/>
        </w:rPr>
        <w:t> </w:t>
      </w:r>
      <w:r>
        <w:rPr>
          <w:color w:val="231F20"/>
          <w:spacing w:val="-4"/>
        </w:rPr>
        <w:t>flow</w:t>
      </w:r>
      <w:r>
        <w:rPr>
          <w:color w:val="231F20"/>
          <w:spacing w:val="-6"/>
        </w:rPr>
        <w:t> </w:t>
      </w:r>
      <w:r>
        <w:rPr>
          <w:color w:val="231F20"/>
          <w:spacing w:val="-4"/>
        </w:rPr>
        <w:t>to</w:t>
      </w:r>
      <w:r>
        <w:rPr>
          <w:color w:val="231F20"/>
          <w:spacing w:val="-6"/>
        </w:rPr>
        <w:t> </w:t>
      </w:r>
      <w:r>
        <w:rPr>
          <w:color w:val="231F20"/>
          <w:spacing w:val="-4"/>
        </w:rPr>
        <w:t>fixed</w:t>
      </w:r>
      <w:r>
        <w:rPr>
          <w:color w:val="231F20"/>
          <w:spacing w:val="-6"/>
        </w:rPr>
        <w:t> </w:t>
      </w:r>
      <w:r>
        <w:rPr>
          <w:color w:val="231F20"/>
          <w:spacing w:val="-4"/>
        </w:rPr>
        <w:t>charges</w:t>
      </w:r>
      <w:r>
        <w:rPr>
          <w:color w:val="231F20"/>
          <w:spacing w:val="-6"/>
        </w:rPr>
        <w:t> </w:t>
      </w:r>
      <w:r>
        <w:rPr>
          <w:color w:val="231F20"/>
          <w:spacing w:val="-4"/>
        </w:rPr>
        <w:t>ratio</w:t>
      </w:r>
      <w:r>
        <w:rPr>
          <w:color w:val="231F20"/>
          <w:spacing w:val="-6"/>
        </w:rPr>
        <w:t> </w:t>
      </w:r>
      <w:r>
        <w:rPr>
          <w:color w:val="231F20"/>
          <w:spacing w:val="-4"/>
        </w:rPr>
        <w:t>is </w:t>
      </w:r>
      <w:r>
        <w:rPr>
          <w:color w:val="231F20"/>
        </w:rPr>
        <w:t>defined as</w:t>
      </w:r>
    </w:p>
    <w:p>
      <w:pPr>
        <w:spacing w:line="307" w:lineRule="auto" w:before="177"/>
        <w:ind w:left="5965" w:right="1691" w:hanging="2466"/>
        <w:jc w:val="left"/>
        <w:rPr>
          <w:sz w:val="18"/>
        </w:rPr>
      </w:pPr>
      <w:r>
        <w:rPr/>
        <w:pict>
          <v:line style="position:absolute;mso-position-horizontal-relative:page;mso-position-vertical-relative:paragraph;z-index:-22135296" from="175.027725pt,23.074974pt" to="473.255725pt,23.074974pt" stroked="true" strokeweight=".45pt" strokecolor="#231f20">
            <v:stroke dashstyle="solid"/>
            <w10:wrap type="none"/>
          </v:line>
        </w:pict>
      </w:r>
      <w:r>
        <w:rPr>
          <w:color w:val="231F20"/>
          <w:spacing w:val="-6"/>
          <w:sz w:val="18"/>
        </w:rPr>
        <w:t>Pretax</w:t>
      </w:r>
      <w:r>
        <w:rPr>
          <w:color w:val="231F20"/>
          <w:spacing w:val="-5"/>
          <w:sz w:val="18"/>
        </w:rPr>
        <w:t> </w:t>
      </w:r>
      <w:r>
        <w:rPr>
          <w:color w:val="231F20"/>
          <w:spacing w:val="-6"/>
          <w:sz w:val="18"/>
        </w:rPr>
        <w:t>operating</w:t>
      </w:r>
      <w:r>
        <w:rPr>
          <w:color w:val="231F20"/>
          <w:sz w:val="18"/>
        </w:rPr>
        <w:t> </w:t>
      </w:r>
      <w:r>
        <w:rPr>
          <w:color w:val="231F20"/>
          <w:spacing w:val="-6"/>
          <w:sz w:val="18"/>
        </w:rPr>
        <w:t>cash</w:t>
      </w:r>
      <w:r>
        <w:rPr>
          <w:color w:val="231F20"/>
          <w:sz w:val="18"/>
        </w:rPr>
        <w:t> </w:t>
      </w:r>
      <w:r>
        <w:rPr>
          <w:color w:val="231F20"/>
          <w:spacing w:val="-6"/>
          <w:sz w:val="18"/>
        </w:rPr>
        <w:t>flow</w:t>
      </w:r>
      <w:r>
        <w:rPr>
          <w:color w:val="231F20"/>
          <w:spacing w:val="-10"/>
          <w:sz w:val="18"/>
        </w:rPr>
        <w:t> </w:t>
      </w:r>
      <w:r>
        <w:rPr>
          <w:rFonts w:ascii="BIZ UDPGothic"/>
          <w:color w:val="231F20"/>
          <w:spacing w:val="-6"/>
          <w:sz w:val="18"/>
        </w:rPr>
        <w:t>+</w:t>
      </w:r>
      <w:r>
        <w:rPr>
          <w:rFonts w:ascii="BIZ UDPGothic"/>
          <w:color w:val="231F20"/>
          <w:spacing w:val="-25"/>
          <w:sz w:val="18"/>
        </w:rPr>
        <w:t> </w:t>
      </w:r>
      <w:r>
        <w:rPr>
          <w:color w:val="231F20"/>
          <w:spacing w:val="-6"/>
          <w:sz w:val="18"/>
        </w:rPr>
        <w:t>Adjustments</w:t>
      </w:r>
      <w:r>
        <w:rPr>
          <w:color w:val="231F20"/>
          <w:sz w:val="18"/>
        </w:rPr>
        <w:t> </w:t>
      </w:r>
      <w:r>
        <w:rPr>
          <w:color w:val="231F20"/>
          <w:spacing w:val="-6"/>
          <w:sz w:val="18"/>
        </w:rPr>
        <w:t>(</w:t>
      </w:r>
      <w:r>
        <w:rPr>
          <w:i/>
          <w:color w:val="231F20"/>
          <w:spacing w:val="-6"/>
          <w:sz w:val="18"/>
        </w:rPr>
        <w:t>b</w:t>
      </w:r>
      <w:r>
        <w:rPr>
          <w:i/>
          <w:color w:val="231F20"/>
          <w:spacing w:val="-16"/>
          <w:sz w:val="18"/>
        </w:rPr>
        <w:t> </w:t>
      </w:r>
      <w:r>
        <w:rPr>
          <w:color w:val="231F20"/>
          <w:spacing w:val="-6"/>
          <w:sz w:val="18"/>
        </w:rPr>
        <w:t>)</w:t>
      </w:r>
      <w:r>
        <w:rPr>
          <w:color w:val="231F20"/>
          <w:sz w:val="18"/>
        </w:rPr>
        <w:t> </w:t>
      </w:r>
      <w:r>
        <w:rPr>
          <w:color w:val="231F20"/>
          <w:spacing w:val="-6"/>
          <w:sz w:val="18"/>
        </w:rPr>
        <w:t>through</w:t>
      </w:r>
      <w:r>
        <w:rPr>
          <w:color w:val="231F20"/>
          <w:sz w:val="18"/>
        </w:rPr>
        <w:t> </w:t>
      </w:r>
      <w:r>
        <w:rPr>
          <w:color w:val="231F20"/>
          <w:spacing w:val="-6"/>
          <w:sz w:val="18"/>
        </w:rPr>
        <w:t>( </w:t>
      </w:r>
      <w:r>
        <w:rPr>
          <w:i/>
          <w:color w:val="231F20"/>
          <w:spacing w:val="-6"/>
          <w:sz w:val="18"/>
        </w:rPr>
        <w:t>g</w:t>
      </w:r>
      <w:r>
        <w:rPr>
          <w:i/>
          <w:color w:val="231F20"/>
          <w:spacing w:val="-15"/>
          <w:sz w:val="18"/>
        </w:rPr>
        <w:t> </w:t>
      </w:r>
      <w:r>
        <w:rPr>
          <w:color w:val="231F20"/>
          <w:spacing w:val="-6"/>
          <w:sz w:val="18"/>
        </w:rPr>
        <w:t>)</w:t>
      </w:r>
      <w:r>
        <w:rPr>
          <w:color w:val="231F20"/>
          <w:sz w:val="18"/>
        </w:rPr>
        <w:t> </w:t>
      </w:r>
      <w:r>
        <w:rPr>
          <w:color w:val="231F20"/>
          <w:spacing w:val="-6"/>
          <w:sz w:val="18"/>
        </w:rPr>
        <w:t>defined</w:t>
      </w:r>
      <w:r>
        <w:rPr>
          <w:color w:val="231F20"/>
          <w:sz w:val="18"/>
        </w:rPr>
        <w:t> </w:t>
      </w:r>
      <w:r>
        <w:rPr>
          <w:color w:val="231F20"/>
          <w:spacing w:val="-6"/>
          <w:sz w:val="18"/>
        </w:rPr>
        <w:t>on</w:t>
      </w:r>
      <w:r>
        <w:rPr>
          <w:color w:val="231F20"/>
          <w:sz w:val="18"/>
        </w:rPr>
        <w:t> </w:t>
      </w:r>
      <w:r>
        <w:rPr>
          <w:color w:val="231F20"/>
          <w:spacing w:val="-6"/>
          <w:sz w:val="18"/>
        </w:rPr>
        <w:t>page</w:t>
      </w:r>
      <w:r>
        <w:rPr>
          <w:color w:val="231F20"/>
          <w:sz w:val="18"/>
        </w:rPr>
        <w:t> </w:t>
      </w:r>
      <w:r>
        <w:rPr>
          <w:color w:val="231F20"/>
          <w:spacing w:val="-6"/>
          <w:sz w:val="18"/>
        </w:rPr>
        <w:t>575</w:t>
      </w:r>
      <w:r>
        <w:rPr>
          <w:color w:val="231F20"/>
          <w:sz w:val="18"/>
        </w:rPr>
        <w:t> Fixed charges</w:t>
      </w:r>
    </w:p>
    <w:p>
      <w:pPr>
        <w:pStyle w:val="BodyText"/>
        <w:spacing w:line="232" w:lineRule="auto" w:before="117"/>
        <w:ind w:left="2883" w:right="1423"/>
        <w:jc w:val="both"/>
      </w:pPr>
      <w:r>
        <w:rPr>
          <w:color w:val="231F20"/>
        </w:rPr>
        <w:t>Using</w:t>
      </w:r>
      <w:r>
        <w:rPr>
          <w:color w:val="231F20"/>
          <w:spacing w:val="-12"/>
        </w:rPr>
        <w:t> </w:t>
      </w:r>
      <w:r>
        <w:rPr>
          <w:color w:val="231F20"/>
        </w:rPr>
        <w:t>financial</w:t>
      </w:r>
      <w:r>
        <w:rPr>
          <w:color w:val="231F20"/>
          <w:spacing w:val="-12"/>
        </w:rPr>
        <w:t> </w:t>
      </w:r>
      <w:r>
        <w:rPr>
          <w:color w:val="231F20"/>
        </w:rPr>
        <w:t>data</w:t>
      </w:r>
      <w:r>
        <w:rPr>
          <w:color w:val="231F20"/>
          <w:spacing w:val="-12"/>
        </w:rPr>
        <w:t> </w:t>
      </w:r>
      <w:r>
        <w:rPr>
          <w:color w:val="231F20"/>
        </w:rPr>
        <w:t>of</w:t>
      </w:r>
      <w:r>
        <w:rPr>
          <w:color w:val="231F20"/>
          <w:spacing w:val="-12"/>
        </w:rPr>
        <w:t> </w:t>
      </w:r>
      <w:r>
        <w:rPr>
          <w:color w:val="231F20"/>
        </w:rPr>
        <w:t>CompuTech</w:t>
      </w:r>
      <w:r>
        <w:rPr>
          <w:color w:val="231F20"/>
          <w:spacing w:val="-12"/>
        </w:rPr>
        <w:t> </w:t>
      </w:r>
      <w:r>
        <w:rPr>
          <w:color w:val="231F20"/>
        </w:rPr>
        <w:t>from</w:t>
      </w:r>
      <w:r>
        <w:rPr>
          <w:color w:val="231F20"/>
          <w:spacing w:val="-12"/>
        </w:rPr>
        <w:t> </w:t>
      </w:r>
      <w:r>
        <w:rPr>
          <w:color w:val="231F20"/>
        </w:rPr>
        <w:t>Exhibit</w:t>
      </w:r>
      <w:r>
        <w:rPr>
          <w:color w:val="231F20"/>
          <w:spacing w:val="-12"/>
        </w:rPr>
        <w:t> </w:t>
      </w:r>
      <w:r>
        <w:rPr>
          <w:color w:val="231F20"/>
        </w:rPr>
        <w:t>10.5,</w:t>
      </w:r>
      <w:r>
        <w:rPr>
          <w:color w:val="231F20"/>
          <w:spacing w:val="-12"/>
        </w:rPr>
        <w:t> </w:t>
      </w:r>
      <w:r>
        <w:rPr>
          <w:color w:val="231F20"/>
        </w:rPr>
        <w:t>we</w:t>
      </w:r>
      <w:r>
        <w:rPr>
          <w:color w:val="231F20"/>
          <w:spacing w:val="-12"/>
        </w:rPr>
        <w:t> </w:t>
      </w:r>
      <w:r>
        <w:rPr>
          <w:color w:val="231F20"/>
        </w:rPr>
        <w:t>can</w:t>
      </w:r>
      <w:r>
        <w:rPr>
          <w:color w:val="231F20"/>
          <w:spacing w:val="-12"/>
        </w:rPr>
        <w:t> </w:t>
      </w:r>
      <w:r>
        <w:rPr>
          <w:color w:val="231F20"/>
        </w:rPr>
        <w:t>compute</w:t>
      </w:r>
      <w:r>
        <w:rPr>
          <w:color w:val="231F20"/>
          <w:spacing w:val="-12"/>
        </w:rPr>
        <w:t> </w:t>
      </w:r>
      <w:r>
        <w:rPr>
          <w:color w:val="231F20"/>
        </w:rPr>
        <w:t>pretax</w:t>
      </w:r>
      <w:r>
        <w:rPr>
          <w:color w:val="231F20"/>
          <w:spacing w:val="-12"/>
        </w:rPr>
        <w:t> </w:t>
      </w:r>
      <w:r>
        <w:rPr>
          <w:color w:val="231F20"/>
        </w:rPr>
        <w:t>cash from</w:t>
      </w:r>
      <w:r>
        <w:rPr>
          <w:color w:val="231F20"/>
          <w:spacing w:val="-13"/>
        </w:rPr>
        <w:t> </w:t>
      </w:r>
      <w:r>
        <w:rPr>
          <w:color w:val="231F20"/>
        </w:rPr>
        <w:t>operations</w:t>
      </w:r>
      <w:r>
        <w:rPr>
          <w:color w:val="231F20"/>
          <w:spacing w:val="-12"/>
        </w:rPr>
        <w:t> </w:t>
      </w:r>
      <w:r>
        <w:rPr>
          <w:color w:val="231F20"/>
        </w:rPr>
        <w:t>for</w:t>
      </w:r>
      <w:r>
        <w:rPr>
          <w:color w:val="231F20"/>
          <w:spacing w:val="-13"/>
        </w:rPr>
        <w:t> </w:t>
      </w:r>
      <w:r>
        <w:rPr>
          <w:color w:val="231F20"/>
        </w:rPr>
        <w:t>this</w:t>
      </w:r>
      <w:r>
        <w:rPr>
          <w:color w:val="231F20"/>
          <w:spacing w:val="-12"/>
        </w:rPr>
        <w:t> </w:t>
      </w:r>
      <w:r>
        <w:rPr>
          <w:color w:val="231F20"/>
        </w:rPr>
        <w:t>ratio</w:t>
      </w:r>
      <w:r>
        <w:rPr>
          <w:color w:val="231F20"/>
          <w:spacing w:val="-13"/>
        </w:rPr>
        <w:t> </w:t>
      </w:r>
      <w:r>
        <w:rPr>
          <w:color w:val="231F20"/>
        </w:rPr>
        <w:t>as</w:t>
      </w:r>
      <w:r>
        <w:rPr>
          <w:color w:val="231F20"/>
          <w:spacing w:val="-12"/>
        </w:rPr>
        <w:t> </w:t>
      </w:r>
      <w:r>
        <w:rPr>
          <w:color w:val="231F20"/>
        </w:rPr>
        <w:t>follows:</w:t>
      </w:r>
    </w:p>
    <w:p>
      <w:pPr>
        <w:pStyle w:val="BodyText"/>
        <w:spacing w:before="9"/>
        <w:rPr>
          <w:sz w:val="10"/>
        </w:rPr>
      </w:pPr>
    </w:p>
    <w:tbl>
      <w:tblPr>
        <w:tblW w:w="0" w:type="auto"/>
        <w:jc w:val="left"/>
        <w:tblInd w:w="4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9"/>
        <w:gridCol w:w="772"/>
      </w:tblGrid>
      <w:tr>
        <w:trPr>
          <w:trHeight w:val="284" w:hRule="atLeast"/>
        </w:trPr>
        <w:tc>
          <w:tcPr>
            <w:tcW w:w="3349" w:type="dxa"/>
          </w:tcPr>
          <w:p>
            <w:pPr>
              <w:pStyle w:val="TableParagraph"/>
              <w:spacing w:before="2"/>
              <w:ind w:left="50"/>
              <w:rPr>
                <w:sz w:val="18"/>
              </w:rPr>
            </w:pPr>
            <w:r>
              <w:rPr>
                <w:color w:val="231F20"/>
                <w:w w:val="65"/>
                <w:sz w:val="18"/>
              </w:rPr>
              <w:t>Pretax</w:t>
            </w:r>
            <w:r>
              <w:rPr>
                <w:color w:val="231F20"/>
                <w:spacing w:val="-15"/>
                <w:sz w:val="18"/>
              </w:rPr>
              <w:t> </w:t>
            </w:r>
            <w:r>
              <w:rPr>
                <w:color w:val="231F20"/>
                <w:w w:val="65"/>
                <w:sz w:val="18"/>
              </w:rPr>
              <w:t>income</w:t>
            </w:r>
            <w:r>
              <w:rPr>
                <w:color w:val="231F20"/>
                <w:spacing w:val="-2"/>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772" w:type="dxa"/>
          </w:tcPr>
          <w:p>
            <w:pPr>
              <w:pStyle w:val="TableParagraph"/>
              <w:spacing w:before="2"/>
              <w:ind w:right="49"/>
              <w:jc w:val="right"/>
              <w:rPr>
                <w:sz w:val="18"/>
              </w:rPr>
            </w:pPr>
            <w:r>
              <w:rPr>
                <w:color w:val="231F20"/>
                <w:spacing w:val="-2"/>
                <w:w w:val="80"/>
                <w:sz w:val="18"/>
              </w:rPr>
              <w:t>$2,200,000</w:t>
            </w:r>
          </w:p>
        </w:tc>
      </w:tr>
      <w:tr>
        <w:trPr>
          <w:trHeight w:val="299" w:hRule="atLeast"/>
        </w:trPr>
        <w:tc>
          <w:tcPr>
            <w:tcW w:w="3349" w:type="dxa"/>
          </w:tcPr>
          <w:p>
            <w:pPr>
              <w:pStyle w:val="TableParagraph"/>
              <w:spacing w:line="203" w:lineRule="exact" w:before="77"/>
              <w:ind w:left="50"/>
              <w:rPr>
                <w:sz w:val="18"/>
              </w:rPr>
            </w:pPr>
            <w:r>
              <w:rPr>
                <w:color w:val="231F20"/>
                <w:w w:val="75"/>
                <w:sz w:val="18"/>
              </w:rPr>
              <w:t>Add</w:t>
            </w:r>
            <w:r>
              <w:rPr>
                <w:color w:val="231F20"/>
                <w:spacing w:val="-4"/>
                <w:sz w:val="18"/>
              </w:rPr>
              <w:t> </w:t>
            </w:r>
            <w:r>
              <w:rPr>
                <w:color w:val="231F20"/>
                <w:w w:val="75"/>
                <w:sz w:val="18"/>
              </w:rPr>
              <w:t>(deduct)</w:t>
            </w:r>
            <w:r>
              <w:rPr>
                <w:color w:val="231F20"/>
                <w:spacing w:val="-3"/>
                <w:sz w:val="18"/>
              </w:rPr>
              <w:t> </w:t>
            </w:r>
            <w:r>
              <w:rPr>
                <w:color w:val="231F20"/>
                <w:w w:val="75"/>
                <w:sz w:val="18"/>
              </w:rPr>
              <w:t>adjustments</w:t>
            </w:r>
            <w:r>
              <w:rPr>
                <w:color w:val="231F20"/>
                <w:spacing w:val="-4"/>
                <w:sz w:val="18"/>
              </w:rPr>
              <w:t> </w:t>
            </w:r>
            <w:r>
              <w:rPr>
                <w:color w:val="231F20"/>
                <w:w w:val="75"/>
                <w:sz w:val="18"/>
              </w:rPr>
              <w:t>to</w:t>
            </w:r>
            <w:r>
              <w:rPr>
                <w:color w:val="231F20"/>
                <w:spacing w:val="-3"/>
                <w:sz w:val="18"/>
              </w:rPr>
              <w:t> </w:t>
            </w:r>
            <w:r>
              <w:rPr>
                <w:color w:val="231F20"/>
                <w:w w:val="75"/>
                <w:sz w:val="18"/>
              </w:rPr>
              <w:t>cash</w:t>
            </w:r>
            <w:r>
              <w:rPr>
                <w:color w:val="231F20"/>
                <w:spacing w:val="-3"/>
                <w:sz w:val="18"/>
              </w:rPr>
              <w:t> </w:t>
            </w:r>
            <w:r>
              <w:rPr>
                <w:color w:val="231F20"/>
                <w:spacing w:val="-2"/>
                <w:w w:val="75"/>
                <w:sz w:val="18"/>
              </w:rPr>
              <w:t>basis</w:t>
            </w:r>
          </w:p>
        </w:tc>
        <w:tc>
          <w:tcPr>
            <w:tcW w:w="772" w:type="dxa"/>
          </w:tcPr>
          <w:p>
            <w:pPr>
              <w:pStyle w:val="TableParagraph"/>
              <w:rPr>
                <w:rFonts w:ascii="Times New Roman"/>
                <w:sz w:val="18"/>
              </w:rPr>
            </w:pPr>
          </w:p>
        </w:tc>
      </w:tr>
      <w:tr>
        <w:trPr>
          <w:trHeight w:val="239" w:hRule="atLeast"/>
        </w:trPr>
        <w:tc>
          <w:tcPr>
            <w:tcW w:w="3349" w:type="dxa"/>
          </w:tcPr>
          <w:p>
            <w:pPr>
              <w:pStyle w:val="TableParagraph"/>
              <w:spacing w:line="203" w:lineRule="exact" w:before="17"/>
              <w:ind w:right="88"/>
              <w:jc w:val="right"/>
              <w:rPr>
                <w:sz w:val="18"/>
              </w:rPr>
            </w:pPr>
            <w:r>
              <w:rPr>
                <w:color w:val="231F20"/>
                <w:w w:val="65"/>
                <w:sz w:val="18"/>
              </w:rPr>
              <w:t>Depreciation</w:t>
            </w:r>
            <w:r>
              <w:rPr>
                <w:color w:val="231F20"/>
                <w:spacing w:val="-13"/>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0"/>
                <w:w w:val="65"/>
                <w:sz w:val="18"/>
              </w:rPr>
              <w:t>.</w:t>
            </w:r>
          </w:p>
        </w:tc>
        <w:tc>
          <w:tcPr>
            <w:tcW w:w="772" w:type="dxa"/>
          </w:tcPr>
          <w:p>
            <w:pPr>
              <w:pStyle w:val="TableParagraph"/>
              <w:spacing w:line="203" w:lineRule="exact" w:before="17"/>
              <w:ind w:right="49"/>
              <w:jc w:val="right"/>
              <w:rPr>
                <w:sz w:val="18"/>
              </w:rPr>
            </w:pPr>
            <w:r>
              <w:rPr>
                <w:color w:val="231F20"/>
                <w:spacing w:val="-2"/>
                <w:w w:val="90"/>
                <w:sz w:val="18"/>
              </w:rPr>
              <w:t>800,000</w:t>
            </w:r>
          </w:p>
        </w:tc>
      </w:tr>
      <w:tr>
        <w:trPr>
          <w:trHeight w:val="239" w:hRule="atLeast"/>
        </w:trPr>
        <w:tc>
          <w:tcPr>
            <w:tcW w:w="3349" w:type="dxa"/>
          </w:tcPr>
          <w:p>
            <w:pPr>
              <w:pStyle w:val="TableParagraph"/>
              <w:spacing w:line="203" w:lineRule="exact" w:before="17"/>
              <w:ind w:right="88"/>
              <w:jc w:val="right"/>
              <w:rPr>
                <w:sz w:val="18"/>
              </w:rPr>
            </w:pPr>
            <w:r>
              <w:rPr>
                <w:color w:val="231F20"/>
                <w:w w:val="75"/>
                <w:sz w:val="18"/>
              </w:rPr>
              <w:t>Deferred</w:t>
            </w:r>
            <w:r>
              <w:rPr>
                <w:color w:val="231F20"/>
                <w:spacing w:val="-2"/>
                <w:w w:val="75"/>
                <w:sz w:val="18"/>
              </w:rPr>
              <w:t> </w:t>
            </w:r>
            <w:r>
              <w:rPr>
                <w:color w:val="231F20"/>
                <w:w w:val="75"/>
                <w:sz w:val="18"/>
              </w:rPr>
              <w:t>income</w:t>
            </w:r>
            <w:r>
              <w:rPr>
                <w:color w:val="231F20"/>
                <w:spacing w:val="-1"/>
                <w:w w:val="75"/>
                <w:sz w:val="18"/>
              </w:rPr>
              <w:t> </w:t>
            </w:r>
            <w:r>
              <w:rPr>
                <w:color w:val="231F20"/>
                <w:w w:val="75"/>
                <w:sz w:val="18"/>
              </w:rPr>
              <w:t>taxes</w:t>
            </w:r>
            <w:r>
              <w:rPr>
                <w:color w:val="231F20"/>
                <w:spacing w:val="-1"/>
                <w:w w:val="75"/>
                <w:sz w:val="18"/>
              </w:rPr>
              <w:t> </w:t>
            </w:r>
            <w:r>
              <w:rPr>
                <w:color w:val="231F20"/>
                <w:w w:val="75"/>
                <w:sz w:val="18"/>
              </w:rPr>
              <w:t>(already</w:t>
            </w:r>
            <w:r>
              <w:rPr>
                <w:color w:val="231F20"/>
                <w:spacing w:val="-2"/>
                <w:w w:val="75"/>
                <w:sz w:val="18"/>
              </w:rPr>
              <w:t> </w:t>
            </w:r>
            <w:r>
              <w:rPr>
                <w:color w:val="231F20"/>
                <w:w w:val="75"/>
                <w:sz w:val="18"/>
              </w:rPr>
              <w:t>added</w:t>
            </w:r>
            <w:r>
              <w:rPr>
                <w:color w:val="231F20"/>
                <w:spacing w:val="-1"/>
                <w:w w:val="75"/>
                <w:sz w:val="18"/>
              </w:rPr>
              <w:t> </w:t>
            </w:r>
            <w:r>
              <w:rPr>
                <w:color w:val="231F20"/>
                <w:w w:val="75"/>
                <w:sz w:val="18"/>
              </w:rPr>
              <w:t>back)</w:t>
            </w:r>
            <w:r>
              <w:rPr>
                <w:color w:val="231F20"/>
                <w:spacing w:val="16"/>
                <w:sz w:val="18"/>
              </w:rPr>
              <w:t> </w:t>
            </w:r>
            <w:r>
              <w:rPr>
                <w:color w:val="231F20"/>
                <w:w w:val="75"/>
                <w:sz w:val="18"/>
              </w:rPr>
              <w:t>.</w:t>
            </w:r>
            <w:r>
              <w:rPr>
                <w:color w:val="231F20"/>
                <w:spacing w:val="-1"/>
                <w:w w:val="75"/>
                <w:sz w:val="18"/>
              </w:rPr>
              <w:t> </w:t>
            </w:r>
            <w:r>
              <w:rPr>
                <w:color w:val="231F20"/>
                <w:w w:val="75"/>
                <w:sz w:val="18"/>
              </w:rPr>
              <w:t>.</w:t>
            </w:r>
            <w:r>
              <w:rPr>
                <w:color w:val="231F20"/>
                <w:spacing w:val="-1"/>
                <w:w w:val="75"/>
                <w:sz w:val="18"/>
              </w:rPr>
              <w:t> </w:t>
            </w:r>
            <w:r>
              <w:rPr>
                <w:color w:val="231F20"/>
                <w:spacing w:val="-10"/>
                <w:w w:val="75"/>
                <w:sz w:val="18"/>
              </w:rPr>
              <w:t>.</w:t>
            </w:r>
          </w:p>
        </w:tc>
        <w:tc>
          <w:tcPr>
            <w:tcW w:w="772" w:type="dxa"/>
          </w:tcPr>
          <w:p>
            <w:pPr>
              <w:pStyle w:val="TableParagraph"/>
              <w:spacing w:line="203" w:lineRule="exact" w:before="17"/>
              <w:ind w:right="48"/>
              <w:jc w:val="right"/>
              <w:rPr>
                <w:sz w:val="18"/>
              </w:rPr>
            </w:pPr>
            <w:r>
              <w:rPr>
                <w:color w:val="231F20"/>
                <w:w w:val="136"/>
                <w:sz w:val="18"/>
              </w:rPr>
              <w:t>—</w:t>
            </w:r>
          </w:p>
        </w:tc>
      </w:tr>
      <w:tr>
        <w:trPr>
          <w:trHeight w:val="239" w:hRule="atLeast"/>
        </w:trPr>
        <w:tc>
          <w:tcPr>
            <w:tcW w:w="3349" w:type="dxa"/>
          </w:tcPr>
          <w:p>
            <w:pPr>
              <w:pStyle w:val="TableParagraph"/>
              <w:spacing w:line="203" w:lineRule="exact" w:before="17"/>
              <w:ind w:right="88"/>
              <w:jc w:val="right"/>
              <w:rPr>
                <w:sz w:val="18"/>
              </w:rPr>
            </w:pPr>
            <w:r>
              <w:rPr>
                <w:color w:val="231F20"/>
                <w:w w:val="70"/>
                <w:sz w:val="18"/>
              </w:rPr>
              <w:t>Amortization</w:t>
            </w:r>
            <w:r>
              <w:rPr>
                <w:color w:val="231F20"/>
                <w:spacing w:val="-13"/>
                <w:sz w:val="18"/>
              </w:rPr>
              <w:t> </w:t>
            </w:r>
            <w:r>
              <w:rPr>
                <w:color w:val="231F20"/>
                <w:w w:val="70"/>
                <w:sz w:val="18"/>
              </w:rPr>
              <w:t>of</w:t>
            </w:r>
            <w:r>
              <w:rPr>
                <w:color w:val="231F20"/>
                <w:spacing w:val="-13"/>
                <w:sz w:val="18"/>
              </w:rPr>
              <w:t> </w:t>
            </w:r>
            <w:r>
              <w:rPr>
                <w:color w:val="231F20"/>
                <w:w w:val="70"/>
                <w:sz w:val="18"/>
              </w:rPr>
              <w:t>bond</w:t>
            </w:r>
            <w:r>
              <w:rPr>
                <w:color w:val="231F20"/>
                <w:spacing w:val="-12"/>
                <w:sz w:val="18"/>
              </w:rPr>
              <w:t> </w:t>
            </w:r>
            <w:r>
              <w:rPr>
                <w:color w:val="231F20"/>
                <w:w w:val="70"/>
                <w:sz w:val="18"/>
              </w:rPr>
              <w:t>discount</w:t>
            </w:r>
            <w:r>
              <w:rPr>
                <w:color w:val="231F20"/>
                <w:spacing w:val="21"/>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spacing w:val="-10"/>
                <w:w w:val="70"/>
                <w:sz w:val="18"/>
              </w:rPr>
              <w:t>.</w:t>
            </w:r>
          </w:p>
        </w:tc>
        <w:tc>
          <w:tcPr>
            <w:tcW w:w="772" w:type="dxa"/>
          </w:tcPr>
          <w:p>
            <w:pPr>
              <w:pStyle w:val="TableParagraph"/>
              <w:spacing w:line="203" w:lineRule="exact" w:before="17"/>
              <w:ind w:right="48"/>
              <w:jc w:val="right"/>
              <w:rPr>
                <w:sz w:val="18"/>
              </w:rPr>
            </w:pPr>
            <w:r>
              <w:rPr>
                <w:color w:val="231F20"/>
                <w:spacing w:val="-2"/>
                <w:w w:val="90"/>
                <w:sz w:val="18"/>
              </w:rPr>
              <w:t>60,000</w:t>
            </w:r>
          </w:p>
        </w:tc>
      </w:tr>
      <w:tr>
        <w:trPr>
          <w:trHeight w:val="239" w:hRule="atLeast"/>
        </w:trPr>
        <w:tc>
          <w:tcPr>
            <w:tcW w:w="3349" w:type="dxa"/>
          </w:tcPr>
          <w:p>
            <w:pPr>
              <w:pStyle w:val="TableParagraph"/>
              <w:spacing w:line="203" w:lineRule="exact" w:before="17"/>
              <w:ind w:right="88"/>
              <w:jc w:val="right"/>
              <w:rPr>
                <w:sz w:val="18"/>
              </w:rPr>
            </w:pPr>
            <w:r>
              <w:rPr>
                <w:color w:val="231F20"/>
                <w:w w:val="70"/>
                <w:sz w:val="18"/>
              </w:rPr>
              <w:t>Share</w:t>
            </w:r>
            <w:r>
              <w:rPr>
                <w:color w:val="231F20"/>
                <w:spacing w:val="-9"/>
                <w:sz w:val="18"/>
              </w:rPr>
              <w:t> </w:t>
            </w:r>
            <w:r>
              <w:rPr>
                <w:color w:val="231F20"/>
                <w:w w:val="70"/>
                <w:sz w:val="18"/>
              </w:rPr>
              <w:t>of</w:t>
            </w:r>
            <w:r>
              <w:rPr>
                <w:color w:val="231F20"/>
                <w:spacing w:val="-9"/>
                <w:sz w:val="18"/>
              </w:rPr>
              <w:t> </w:t>
            </w:r>
            <w:r>
              <w:rPr>
                <w:color w:val="231F20"/>
                <w:w w:val="70"/>
                <w:sz w:val="18"/>
              </w:rPr>
              <w:t>minority</w:t>
            </w:r>
            <w:r>
              <w:rPr>
                <w:color w:val="231F20"/>
                <w:spacing w:val="-9"/>
                <w:sz w:val="18"/>
              </w:rPr>
              <w:t> </w:t>
            </w:r>
            <w:r>
              <w:rPr>
                <w:color w:val="231F20"/>
                <w:w w:val="70"/>
                <w:sz w:val="18"/>
              </w:rPr>
              <w:t>interest</w:t>
            </w:r>
            <w:r>
              <w:rPr>
                <w:color w:val="231F20"/>
                <w:spacing w:val="-8"/>
                <w:sz w:val="18"/>
              </w:rPr>
              <w:t> </w:t>
            </w:r>
            <w:r>
              <w:rPr>
                <w:color w:val="231F20"/>
                <w:w w:val="70"/>
                <w:sz w:val="18"/>
              </w:rPr>
              <w:t>in</w:t>
            </w:r>
            <w:r>
              <w:rPr>
                <w:color w:val="231F20"/>
                <w:spacing w:val="-9"/>
                <w:sz w:val="18"/>
              </w:rPr>
              <w:t> </w:t>
            </w:r>
            <w:r>
              <w:rPr>
                <w:color w:val="231F20"/>
                <w:w w:val="70"/>
                <w:sz w:val="18"/>
              </w:rPr>
              <w:t>income</w:t>
            </w:r>
            <w:r>
              <w:rPr>
                <w:color w:val="231F20"/>
                <w:spacing w:val="-3"/>
                <w:w w:val="70"/>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spacing w:val="-10"/>
                <w:w w:val="70"/>
                <w:sz w:val="18"/>
              </w:rPr>
              <w:t>.</w:t>
            </w:r>
          </w:p>
        </w:tc>
        <w:tc>
          <w:tcPr>
            <w:tcW w:w="772" w:type="dxa"/>
          </w:tcPr>
          <w:p>
            <w:pPr>
              <w:pStyle w:val="TableParagraph"/>
              <w:spacing w:line="203" w:lineRule="exact" w:before="17"/>
              <w:ind w:right="48"/>
              <w:jc w:val="right"/>
              <w:rPr>
                <w:sz w:val="18"/>
              </w:rPr>
            </w:pPr>
            <w:r>
              <w:rPr>
                <w:color w:val="231F20"/>
                <w:spacing w:val="-2"/>
                <w:w w:val="90"/>
                <w:sz w:val="18"/>
              </w:rPr>
              <w:t>200,000</w:t>
            </w:r>
          </w:p>
        </w:tc>
      </w:tr>
      <w:tr>
        <w:trPr>
          <w:trHeight w:val="239" w:hRule="atLeast"/>
        </w:trPr>
        <w:tc>
          <w:tcPr>
            <w:tcW w:w="3349" w:type="dxa"/>
          </w:tcPr>
          <w:p>
            <w:pPr>
              <w:pStyle w:val="TableParagraph"/>
              <w:spacing w:line="203" w:lineRule="exact" w:before="17"/>
              <w:ind w:right="88"/>
              <w:jc w:val="right"/>
              <w:rPr>
                <w:sz w:val="18"/>
              </w:rPr>
            </w:pPr>
            <w:r>
              <w:rPr>
                <w:color w:val="231F20"/>
                <w:w w:val="70"/>
                <w:sz w:val="18"/>
              </w:rPr>
              <w:t>Undistributed</w:t>
            </w:r>
            <w:r>
              <w:rPr>
                <w:color w:val="231F20"/>
                <w:spacing w:val="-8"/>
                <w:sz w:val="18"/>
              </w:rPr>
              <w:t> </w:t>
            </w:r>
            <w:r>
              <w:rPr>
                <w:color w:val="231F20"/>
                <w:w w:val="70"/>
                <w:sz w:val="18"/>
              </w:rPr>
              <w:t>income</w:t>
            </w:r>
            <w:r>
              <w:rPr>
                <w:color w:val="231F20"/>
                <w:spacing w:val="-8"/>
                <w:sz w:val="18"/>
              </w:rPr>
              <w:t> </w:t>
            </w:r>
            <w:r>
              <w:rPr>
                <w:color w:val="231F20"/>
                <w:w w:val="70"/>
                <w:sz w:val="18"/>
              </w:rPr>
              <w:t>of</w:t>
            </w:r>
            <w:r>
              <w:rPr>
                <w:color w:val="231F20"/>
                <w:spacing w:val="-8"/>
                <w:sz w:val="18"/>
              </w:rPr>
              <w:t> </w:t>
            </w:r>
            <w:r>
              <w:rPr>
                <w:color w:val="231F20"/>
                <w:w w:val="70"/>
                <w:sz w:val="18"/>
              </w:rPr>
              <w:t>affiliates</w:t>
            </w:r>
            <w:r>
              <w:rPr>
                <w:color w:val="231F20"/>
                <w:spacing w:val="29"/>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spacing w:val="-10"/>
                <w:w w:val="70"/>
                <w:sz w:val="18"/>
              </w:rPr>
              <w:t>.</w:t>
            </w:r>
          </w:p>
        </w:tc>
        <w:tc>
          <w:tcPr>
            <w:tcW w:w="772" w:type="dxa"/>
          </w:tcPr>
          <w:p>
            <w:pPr>
              <w:pStyle w:val="TableParagraph"/>
              <w:spacing w:line="203" w:lineRule="exact" w:before="17"/>
              <w:jc w:val="right"/>
              <w:rPr>
                <w:sz w:val="18"/>
              </w:rPr>
            </w:pPr>
            <w:r>
              <w:rPr>
                <w:color w:val="231F20"/>
                <w:spacing w:val="-2"/>
                <w:w w:val="90"/>
                <w:sz w:val="18"/>
              </w:rPr>
              <w:t>(600,000)</w:t>
            </w:r>
          </w:p>
        </w:tc>
      </w:tr>
      <w:tr>
        <w:trPr>
          <w:trHeight w:val="239" w:hRule="atLeast"/>
        </w:trPr>
        <w:tc>
          <w:tcPr>
            <w:tcW w:w="3349" w:type="dxa"/>
          </w:tcPr>
          <w:p>
            <w:pPr>
              <w:pStyle w:val="TableParagraph"/>
              <w:spacing w:line="203" w:lineRule="exact" w:before="17"/>
              <w:ind w:right="88"/>
              <w:jc w:val="right"/>
              <w:rPr>
                <w:sz w:val="18"/>
              </w:rPr>
            </w:pPr>
            <w:r>
              <w:rPr>
                <w:color w:val="231F20"/>
                <w:spacing w:val="-2"/>
                <w:w w:val="70"/>
                <w:sz w:val="18"/>
              </w:rPr>
              <w:t>Increase</w:t>
            </w:r>
            <w:r>
              <w:rPr>
                <w:color w:val="231F20"/>
                <w:spacing w:val="-12"/>
                <w:sz w:val="18"/>
              </w:rPr>
              <w:t> </w:t>
            </w:r>
            <w:r>
              <w:rPr>
                <w:color w:val="231F20"/>
                <w:spacing w:val="-2"/>
                <w:w w:val="70"/>
                <w:sz w:val="18"/>
              </w:rPr>
              <w:t>in</w:t>
            </w:r>
            <w:r>
              <w:rPr>
                <w:color w:val="231F20"/>
                <w:spacing w:val="-12"/>
                <w:sz w:val="18"/>
              </w:rPr>
              <w:t> </w:t>
            </w:r>
            <w:r>
              <w:rPr>
                <w:color w:val="231F20"/>
                <w:spacing w:val="-2"/>
                <w:w w:val="70"/>
                <w:sz w:val="18"/>
              </w:rPr>
              <w:t>receivables</w:t>
            </w:r>
            <w:r>
              <w:rPr>
                <w:color w:val="231F20"/>
                <w:spacing w:val="-4"/>
                <w:w w:val="70"/>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10"/>
                <w:w w:val="70"/>
                <w:sz w:val="18"/>
              </w:rPr>
              <w:t>.</w:t>
            </w:r>
          </w:p>
        </w:tc>
        <w:tc>
          <w:tcPr>
            <w:tcW w:w="772" w:type="dxa"/>
          </w:tcPr>
          <w:p>
            <w:pPr>
              <w:pStyle w:val="TableParagraph"/>
              <w:spacing w:line="203" w:lineRule="exact" w:before="17"/>
              <w:ind w:right="1"/>
              <w:jc w:val="right"/>
              <w:rPr>
                <w:sz w:val="18"/>
              </w:rPr>
            </w:pPr>
            <w:r>
              <w:rPr>
                <w:color w:val="231F20"/>
                <w:spacing w:val="-2"/>
                <w:w w:val="90"/>
                <w:sz w:val="18"/>
              </w:rPr>
              <w:t>(310,000)</w:t>
            </w:r>
          </w:p>
        </w:tc>
      </w:tr>
      <w:tr>
        <w:trPr>
          <w:trHeight w:val="239" w:hRule="atLeast"/>
        </w:trPr>
        <w:tc>
          <w:tcPr>
            <w:tcW w:w="3349" w:type="dxa"/>
          </w:tcPr>
          <w:p>
            <w:pPr>
              <w:pStyle w:val="TableParagraph"/>
              <w:spacing w:line="203" w:lineRule="exact" w:before="17"/>
              <w:ind w:right="88"/>
              <w:jc w:val="right"/>
              <w:rPr>
                <w:sz w:val="18"/>
              </w:rPr>
            </w:pPr>
            <w:r>
              <w:rPr>
                <w:color w:val="231F20"/>
                <w:spacing w:val="-2"/>
                <w:w w:val="70"/>
                <w:sz w:val="18"/>
              </w:rPr>
              <w:t>Increase</w:t>
            </w:r>
            <w:r>
              <w:rPr>
                <w:color w:val="231F20"/>
                <w:spacing w:val="-12"/>
                <w:sz w:val="18"/>
              </w:rPr>
              <w:t> </w:t>
            </w:r>
            <w:r>
              <w:rPr>
                <w:color w:val="231F20"/>
                <w:spacing w:val="-2"/>
                <w:w w:val="70"/>
                <w:sz w:val="18"/>
              </w:rPr>
              <w:t>in</w:t>
            </w:r>
            <w:r>
              <w:rPr>
                <w:color w:val="231F20"/>
                <w:spacing w:val="-12"/>
                <w:sz w:val="18"/>
              </w:rPr>
              <w:t> </w:t>
            </w:r>
            <w:r>
              <w:rPr>
                <w:color w:val="231F20"/>
                <w:spacing w:val="-2"/>
                <w:w w:val="70"/>
                <w:sz w:val="18"/>
              </w:rPr>
              <w:t>inventories</w:t>
            </w:r>
            <w:r>
              <w:rPr>
                <w:color w:val="231F20"/>
                <w:spacing w:val="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10"/>
                <w:w w:val="70"/>
                <w:sz w:val="18"/>
              </w:rPr>
              <w:t>.</w:t>
            </w:r>
          </w:p>
        </w:tc>
        <w:tc>
          <w:tcPr>
            <w:tcW w:w="772" w:type="dxa"/>
          </w:tcPr>
          <w:p>
            <w:pPr>
              <w:pStyle w:val="TableParagraph"/>
              <w:spacing w:line="203" w:lineRule="exact" w:before="17"/>
              <w:ind w:right="1"/>
              <w:jc w:val="right"/>
              <w:rPr>
                <w:sz w:val="18"/>
              </w:rPr>
            </w:pPr>
            <w:r>
              <w:rPr>
                <w:color w:val="231F20"/>
                <w:spacing w:val="-2"/>
                <w:w w:val="90"/>
                <w:sz w:val="18"/>
              </w:rPr>
              <w:t>(180,000)</w:t>
            </w:r>
          </w:p>
        </w:tc>
      </w:tr>
      <w:tr>
        <w:trPr>
          <w:trHeight w:val="239" w:hRule="atLeast"/>
        </w:trPr>
        <w:tc>
          <w:tcPr>
            <w:tcW w:w="3349" w:type="dxa"/>
          </w:tcPr>
          <w:p>
            <w:pPr>
              <w:pStyle w:val="TableParagraph"/>
              <w:spacing w:line="203" w:lineRule="exact" w:before="17"/>
              <w:ind w:right="88"/>
              <w:jc w:val="right"/>
              <w:rPr>
                <w:sz w:val="18"/>
              </w:rPr>
            </w:pPr>
            <w:r>
              <w:rPr>
                <w:color w:val="231F20"/>
                <w:w w:val="70"/>
                <w:sz w:val="18"/>
              </w:rPr>
              <w:t>Increase</w:t>
            </w:r>
            <w:r>
              <w:rPr>
                <w:color w:val="231F20"/>
                <w:spacing w:val="-12"/>
                <w:sz w:val="18"/>
              </w:rPr>
              <w:t> </w:t>
            </w:r>
            <w:r>
              <w:rPr>
                <w:color w:val="231F20"/>
                <w:w w:val="70"/>
                <w:sz w:val="18"/>
              </w:rPr>
              <w:t>in</w:t>
            </w:r>
            <w:r>
              <w:rPr>
                <w:color w:val="231F20"/>
                <w:spacing w:val="-11"/>
                <w:sz w:val="18"/>
              </w:rPr>
              <w:t> </w:t>
            </w:r>
            <w:r>
              <w:rPr>
                <w:color w:val="231F20"/>
                <w:w w:val="70"/>
                <w:sz w:val="18"/>
              </w:rPr>
              <w:t>accounts</w:t>
            </w:r>
            <w:r>
              <w:rPr>
                <w:color w:val="231F20"/>
                <w:spacing w:val="-11"/>
                <w:sz w:val="18"/>
              </w:rPr>
              <w:t> </w:t>
            </w:r>
            <w:r>
              <w:rPr>
                <w:color w:val="231F20"/>
                <w:w w:val="70"/>
                <w:sz w:val="18"/>
              </w:rPr>
              <w:t>payable</w:t>
            </w:r>
            <w:r>
              <w:rPr>
                <w:color w:val="231F20"/>
                <w:spacing w:val="-9"/>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spacing w:val="-10"/>
                <w:w w:val="70"/>
                <w:sz w:val="18"/>
              </w:rPr>
              <w:t>.</w:t>
            </w:r>
          </w:p>
        </w:tc>
        <w:tc>
          <w:tcPr>
            <w:tcW w:w="772" w:type="dxa"/>
          </w:tcPr>
          <w:p>
            <w:pPr>
              <w:pStyle w:val="TableParagraph"/>
              <w:spacing w:line="203" w:lineRule="exact" w:before="17"/>
              <w:ind w:right="48"/>
              <w:jc w:val="right"/>
              <w:rPr>
                <w:sz w:val="18"/>
              </w:rPr>
            </w:pPr>
            <w:r>
              <w:rPr>
                <w:color w:val="231F20"/>
                <w:spacing w:val="-2"/>
                <w:w w:val="90"/>
                <w:sz w:val="18"/>
              </w:rPr>
              <w:t>140,000</w:t>
            </w:r>
          </w:p>
        </w:tc>
      </w:tr>
      <w:tr>
        <w:trPr>
          <w:trHeight w:val="240" w:hRule="atLeast"/>
        </w:trPr>
        <w:tc>
          <w:tcPr>
            <w:tcW w:w="3349" w:type="dxa"/>
          </w:tcPr>
          <w:p>
            <w:pPr>
              <w:pStyle w:val="TableParagraph"/>
              <w:spacing w:line="204" w:lineRule="exact" w:before="17"/>
              <w:ind w:right="88"/>
              <w:jc w:val="right"/>
              <w:rPr>
                <w:sz w:val="18"/>
              </w:rPr>
            </w:pPr>
            <w:r>
              <w:rPr>
                <w:color w:val="231F20"/>
                <w:w w:val="70"/>
                <w:sz w:val="18"/>
              </w:rPr>
              <w:t>Decrease</w:t>
            </w:r>
            <w:r>
              <w:rPr>
                <w:color w:val="231F20"/>
                <w:spacing w:val="-15"/>
                <w:sz w:val="18"/>
              </w:rPr>
              <w:t> </w:t>
            </w:r>
            <w:r>
              <w:rPr>
                <w:color w:val="231F20"/>
                <w:w w:val="70"/>
                <w:sz w:val="18"/>
              </w:rPr>
              <w:t>in</w:t>
            </w:r>
            <w:r>
              <w:rPr>
                <w:color w:val="231F20"/>
                <w:spacing w:val="-15"/>
                <w:sz w:val="18"/>
              </w:rPr>
              <w:t> </w:t>
            </w:r>
            <w:r>
              <w:rPr>
                <w:color w:val="231F20"/>
                <w:w w:val="70"/>
                <w:sz w:val="18"/>
              </w:rPr>
              <w:t>accrued</w:t>
            </w:r>
            <w:r>
              <w:rPr>
                <w:color w:val="231F20"/>
                <w:spacing w:val="-15"/>
                <w:sz w:val="18"/>
              </w:rPr>
              <w:t> </w:t>
            </w:r>
            <w:r>
              <w:rPr>
                <w:color w:val="231F20"/>
                <w:w w:val="70"/>
                <w:sz w:val="18"/>
              </w:rPr>
              <w:t>tax</w:t>
            </w:r>
            <w:r>
              <w:rPr>
                <w:color w:val="231F20"/>
                <w:spacing w:val="-11"/>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772" w:type="dxa"/>
            <w:tcBorders>
              <w:bottom w:val="single" w:sz="4" w:space="0" w:color="231F20"/>
            </w:tcBorders>
          </w:tcPr>
          <w:p>
            <w:pPr>
              <w:pStyle w:val="TableParagraph"/>
              <w:spacing w:line="204" w:lineRule="exact" w:before="17"/>
              <w:ind w:right="1"/>
              <w:jc w:val="right"/>
              <w:rPr>
                <w:sz w:val="18"/>
              </w:rPr>
            </w:pPr>
            <w:r>
              <w:rPr>
                <w:color w:val="231F20"/>
                <w:spacing w:val="-2"/>
                <w:w w:val="90"/>
                <w:sz w:val="18"/>
              </w:rPr>
              <w:t>(20,000)</w:t>
            </w:r>
          </w:p>
        </w:tc>
      </w:tr>
      <w:tr>
        <w:trPr>
          <w:trHeight w:val="301" w:hRule="atLeast"/>
        </w:trPr>
        <w:tc>
          <w:tcPr>
            <w:tcW w:w="3349" w:type="dxa"/>
          </w:tcPr>
          <w:p>
            <w:pPr>
              <w:pStyle w:val="TableParagraph"/>
              <w:spacing w:before="66"/>
              <w:ind w:left="50"/>
              <w:rPr>
                <w:sz w:val="18"/>
              </w:rPr>
            </w:pPr>
            <w:r>
              <w:rPr>
                <w:color w:val="231F20"/>
                <w:w w:val="70"/>
                <w:sz w:val="18"/>
              </w:rPr>
              <w:t>Pretax</w:t>
            </w:r>
            <w:r>
              <w:rPr>
                <w:color w:val="231F20"/>
                <w:spacing w:val="-15"/>
                <w:sz w:val="18"/>
              </w:rPr>
              <w:t> </w:t>
            </w:r>
            <w:r>
              <w:rPr>
                <w:color w:val="231F20"/>
                <w:w w:val="70"/>
                <w:sz w:val="18"/>
              </w:rPr>
              <w:t>cash</w:t>
            </w:r>
            <w:r>
              <w:rPr>
                <w:color w:val="231F20"/>
                <w:spacing w:val="-14"/>
                <w:sz w:val="18"/>
              </w:rPr>
              <w:t> </w:t>
            </w:r>
            <w:r>
              <w:rPr>
                <w:color w:val="231F20"/>
                <w:w w:val="70"/>
                <w:sz w:val="18"/>
              </w:rPr>
              <w:t>from</w:t>
            </w:r>
            <w:r>
              <w:rPr>
                <w:color w:val="231F20"/>
                <w:spacing w:val="-14"/>
                <w:sz w:val="18"/>
              </w:rPr>
              <w:t> </w:t>
            </w:r>
            <w:r>
              <w:rPr>
                <w:color w:val="231F20"/>
                <w:w w:val="70"/>
                <w:sz w:val="18"/>
              </w:rPr>
              <w:t>operations</w:t>
            </w:r>
            <w:r>
              <w:rPr>
                <w:color w:val="231F20"/>
                <w:spacing w:val="-2"/>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spacing w:val="-10"/>
                <w:w w:val="70"/>
                <w:sz w:val="18"/>
              </w:rPr>
              <w:t>.</w:t>
            </w:r>
          </w:p>
        </w:tc>
        <w:tc>
          <w:tcPr>
            <w:tcW w:w="772" w:type="dxa"/>
            <w:tcBorders>
              <w:top w:val="single" w:sz="4" w:space="0" w:color="231F20"/>
              <w:bottom w:val="double" w:sz="4" w:space="0" w:color="231F20"/>
            </w:tcBorders>
          </w:tcPr>
          <w:p>
            <w:pPr>
              <w:pStyle w:val="TableParagraph"/>
              <w:spacing w:before="66"/>
              <w:ind w:right="48"/>
              <w:jc w:val="right"/>
              <w:rPr>
                <w:sz w:val="18"/>
              </w:rPr>
            </w:pPr>
            <w:r>
              <w:rPr>
                <w:color w:val="231F20"/>
                <w:spacing w:val="-2"/>
                <w:w w:val="80"/>
                <w:sz w:val="18"/>
              </w:rPr>
              <w:t>$2,290,000</w:t>
            </w:r>
          </w:p>
        </w:tc>
      </w:tr>
    </w:tbl>
    <w:p>
      <w:pPr>
        <w:pStyle w:val="BodyText"/>
        <w:spacing w:before="183"/>
        <w:ind w:left="2882"/>
        <w:jc w:val="both"/>
      </w:pPr>
      <w:r>
        <w:rPr>
          <w:color w:val="231F20"/>
          <w:spacing w:val="-6"/>
        </w:rPr>
        <w:t>Fixed</w:t>
      </w:r>
      <w:r>
        <w:rPr>
          <w:color w:val="231F20"/>
          <w:spacing w:val="-5"/>
        </w:rPr>
        <w:t> </w:t>
      </w:r>
      <w:r>
        <w:rPr>
          <w:color w:val="231F20"/>
          <w:spacing w:val="-6"/>
        </w:rPr>
        <w:t>charges</w:t>
      </w:r>
      <w:r>
        <w:rPr>
          <w:color w:val="231F20"/>
          <w:spacing w:val="-5"/>
        </w:rPr>
        <w:t> </w:t>
      </w:r>
      <w:r>
        <w:rPr>
          <w:color w:val="231F20"/>
          <w:spacing w:val="-6"/>
        </w:rPr>
        <w:t>needing</w:t>
      </w:r>
      <w:r>
        <w:rPr>
          <w:color w:val="231F20"/>
          <w:spacing w:val="-4"/>
        </w:rPr>
        <w:t> </w:t>
      </w:r>
      <w:r>
        <w:rPr>
          <w:color w:val="231F20"/>
          <w:spacing w:val="-6"/>
        </w:rPr>
        <w:t>to</w:t>
      </w:r>
      <w:r>
        <w:rPr>
          <w:color w:val="231F20"/>
          <w:spacing w:val="-5"/>
        </w:rPr>
        <w:t> </w:t>
      </w:r>
      <w:r>
        <w:rPr>
          <w:color w:val="231F20"/>
          <w:spacing w:val="-6"/>
        </w:rPr>
        <w:t>be</w:t>
      </w:r>
      <w:r>
        <w:rPr>
          <w:color w:val="231F20"/>
          <w:spacing w:val="-5"/>
        </w:rPr>
        <w:t> </w:t>
      </w:r>
      <w:r>
        <w:rPr>
          <w:color w:val="231F20"/>
          <w:spacing w:val="-6"/>
        </w:rPr>
        <w:t>added</w:t>
      </w:r>
      <w:r>
        <w:rPr>
          <w:color w:val="231F20"/>
          <w:spacing w:val="-4"/>
        </w:rPr>
        <w:t> </w:t>
      </w:r>
      <w:r>
        <w:rPr>
          <w:color w:val="231F20"/>
          <w:spacing w:val="-6"/>
        </w:rPr>
        <w:t>back</w:t>
      </w:r>
      <w:r>
        <w:rPr>
          <w:color w:val="231F20"/>
          <w:spacing w:val="-5"/>
        </w:rPr>
        <w:t> </w:t>
      </w:r>
      <w:r>
        <w:rPr>
          <w:color w:val="231F20"/>
          <w:spacing w:val="-6"/>
        </w:rPr>
        <w:t>to</w:t>
      </w:r>
      <w:r>
        <w:rPr>
          <w:color w:val="231F20"/>
          <w:spacing w:val="-4"/>
        </w:rPr>
        <w:t> </w:t>
      </w:r>
      <w:r>
        <w:rPr>
          <w:color w:val="231F20"/>
          <w:spacing w:val="-6"/>
        </w:rPr>
        <w:t>pretax</w:t>
      </w:r>
      <w:r>
        <w:rPr>
          <w:color w:val="231F20"/>
          <w:spacing w:val="-5"/>
        </w:rPr>
        <w:t> </w:t>
      </w:r>
      <w:r>
        <w:rPr>
          <w:color w:val="231F20"/>
          <w:spacing w:val="-6"/>
        </w:rPr>
        <w:t>cash</w:t>
      </w:r>
      <w:r>
        <w:rPr>
          <w:color w:val="231F20"/>
          <w:spacing w:val="-5"/>
        </w:rPr>
        <w:t> </w:t>
      </w:r>
      <w:r>
        <w:rPr>
          <w:color w:val="231F20"/>
          <w:spacing w:val="-6"/>
        </w:rPr>
        <w:t>from</w:t>
      </w:r>
      <w:r>
        <w:rPr>
          <w:color w:val="231F20"/>
          <w:spacing w:val="-4"/>
        </w:rPr>
        <w:t> </w:t>
      </w:r>
      <w:r>
        <w:rPr>
          <w:color w:val="231F20"/>
          <w:spacing w:val="-6"/>
        </w:rPr>
        <w:t>operations</w:t>
      </w:r>
      <w:r>
        <w:rPr>
          <w:color w:val="231F20"/>
          <w:spacing w:val="-5"/>
        </w:rPr>
        <w:t> </w:t>
      </w:r>
      <w:r>
        <w:rPr>
          <w:color w:val="231F20"/>
          <w:spacing w:val="-6"/>
        </w:rPr>
        <w:t>are</w:t>
      </w:r>
      <w:r>
        <w:rPr>
          <w:color w:val="231F20"/>
          <w:spacing w:val="-4"/>
        </w:rPr>
        <w:t> </w:t>
      </w:r>
      <w:r>
        <w:rPr>
          <w:color w:val="231F20"/>
          <w:spacing w:val="-6"/>
        </w:rPr>
        <w:t>as</w:t>
      </w:r>
      <w:r>
        <w:rPr>
          <w:color w:val="231F20"/>
          <w:spacing w:val="-5"/>
        </w:rPr>
        <w:t> </w:t>
      </w:r>
      <w:r>
        <w:rPr>
          <w:color w:val="231F20"/>
          <w:spacing w:val="-6"/>
        </w:rPr>
        <w:t>follows:</w:t>
      </w:r>
    </w:p>
    <w:p>
      <w:pPr>
        <w:tabs>
          <w:tab w:pos="8393" w:val="left" w:leader="dot"/>
          <w:tab w:pos="8593" w:val="left" w:leader="dot"/>
        </w:tabs>
        <w:spacing w:line="276" w:lineRule="auto" w:before="134"/>
        <w:ind w:left="3852" w:right="2393" w:firstLine="0"/>
        <w:jc w:val="left"/>
        <w:rPr>
          <w:rFonts w:ascii="Trebuchet MS"/>
          <w:sz w:val="18"/>
        </w:rPr>
      </w:pPr>
      <w:r>
        <w:rPr>
          <w:rFonts w:ascii="Trebuchet MS"/>
          <w:color w:val="231F20"/>
          <w:w w:val="90"/>
          <w:sz w:val="18"/>
        </w:rPr>
        <w:t>Pretax cash from operations</w:t>
      </w:r>
      <w:r>
        <w:rPr>
          <w:rFonts w:ascii="Trebuchet MS"/>
          <w:color w:val="231F20"/>
          <w:sz w:val="18"/>
        </w:rPr>
        <w:tab/>
      </w:r>
      <w:r>
        <w:rPr>
          <w:rFonts w:ascii="Trebuchet MS"/>
          <w:color w:val="231F20"/>
          <w:spacing w:val="-2"/>
          <w:w w:val="80"/>
          <w:sz w:val="18"/>
        </w:rPr>
        <w:t>$2,290,000 </w:t>
      </w:r>
      <w:r>
        <w:rPr>
          <w:rFonts w:ascii="Trebuchet MS"/>
          <w:color w:val="231F20"/>
          <w:w w:val="75"/>
          <w:sz w:val="18"/>
        </w:rPr>
        <w:t>Interest</w:t>
      </w:r>
      <w:r>
        <w:rPr>
          <w:rFonts w:ascii="Trebuchet MS"/>
          <w:color w:val="231F20"/>
          <w:spacing w:val="-5"/>
          <w:sz w:val="18"/>
        </w:rPr>
        <w:t> </w:t>
      </w:r>
      <w:r>
        <w:rPr>
          <w:rFonts w:ascii="Trebuchet MS"/>
          <w:color w:val="231F20"/>
          <w:w w:val="75"/>
          <w:sz w:val="18"/>
        </w:rPr>
        <w:t>expensed</w:t>
      </w:r>
      <w:r>
        <w:rPr>
          <w:rFonts w:ascii="Trebuchet MS"/>
          <w:color w:val="231F20"/>
          <w:spacing w:val="-4"/>
          <w:sz w:val="18"/>
        </w:rPr>
        <w:t> </w:t>
      </w:r>
      <w:r>
        <w:rPr>
          <w:rFonts w:ascii="Trebuchet MS"/>
          <w:color w:val="231F20"/>
          <w:w w:val="75"/>
          <w:sz w:val="18"/>
        </w:rPr>
        <w:t>(less</w:t>
      </w:r>
      <w:r>
        <w:rPr>
          <w:rFonts w:ascii="Trebuchet MS"/>
          <w:color w:val="231F20"/>
          <w:spacing w:val="-4"/>
          <w:sz w:val="18"/>
        </w:rPr>
        <w:t> </w:t>
      </w:r>
      <w:r>
        <w:rPr>
          <w:rFonts w:ascii="Trebuchet MS"/>
          <w:color w:val="231F20"/>
          <w:w w:val="75"/>
          <w:sz w:val="18"/>
        </w:rPr>
        <w:t>bond</w:t>
      </w:r>
      <w:r>
        <w:rPr>
          <w:rFonts w:ascii="Trebuchet MS"/>
          <w:color w:val="231F20"/>
          <w:spacing w:val="-4"/>
          <w:sz w:val="18"/>
        </w:rPr>
        <w:t> </w:t>
      </w:r>
      <w:r>
        <w:rPr>
          <w:rFonts w:ascii="Trebuchet MS"/>
          <w:color w:val="231F20"/>
          <w:w w:val="75"/>
          <w:sz w:val="18"/>
        </w:rPr>
        <w:t>discount</w:t>
      </w:r>
      <w:r>
        <w:rPr>
          <w:rFonts w:ascii="Trebuchet MS"/>
          <w:color w:val="231F20"/>
          <w:spacing w:val="-4"/>
          <w:sz w:val="18"/>
        </w:rPr>
        <w:t> </w:t>
      </w:r>
      <w:r>
        <w:rPr>
          <w:rFonts w:ascii="Trebuchet MS"/>
          <w:color w:val="231F20"/>
          <w:w w:val="75"/>
          <w:sz w:val="18"/>
        </w:rPr>
        <w:t>added</w:t>
      </w:r>
      <w:r>
        <w:rPr>
          <w:rFonts w:ascii="Trebuchet MS"/>
          <w:color w:val="231F20"/>
          <w:spacing w:val="-4"/>
          <w:sz w:val="18"/>
        </w:rPr>
        <w:t> </w:t>
      </w:r>
      <w:r>
        <w:rPr>
          <w:rFonts w:ascii="Trebuchet MS"/>
          <w:color w:val="231F20"/>
          <w:w w:val="75"/>
          <w:sz w:val="18"/>
        </w:rPr>
        <w:t>back</w:t>
      </w:r>
      <w:r>
        <w:rPr>
          <w:rFonts w:ascii="Trebuchet MS"/>
          <w:color w:val="231F20"/>
          <w:spacing w:val="-4"/>
          <w:sz w:val="18"/>
        </w:rPr>
        <w:t> </w:t>
      </w:r>
      <w:r>
        <w:rPr>
          <w:rFonts w:ascii="Trebuchet MS"/>
          <w:color w:val="231F20"/>
          <w:spacing w:val="-2"/>
          <w:w w:val="75"/>
          <w:sz w:val="18"/>
        </w:rPr>
        <w:t>above)</w:t>
      </w:r>
      <w:r>
        <w:rPr>
          <w:rFonts w:ascii="Trebuchet MS"/>
          <w:color w:val="231F20"/>
          <w:sz w:val="18"/>
        </w:rPr>
        <w:tab/>
        <w:tab/>
      </w:r>
      <w:r>
        <w:rPr>
          <w:rFonts w:ascii="Trebuchet MS"/>
          <w:color w:val="231F20"/>
          <w:spacing w:val="-2"/>
          <w:w w:val="80"/>
          <w:sz w:val="18"/>
        </w:rPr>
        <w:t>640,000</w:t>
      </w:r>
    </w:p>
    <w:p>
      <w:pPr>
        <w:tabs>
          <w:tab w:pos="8593" w:val="left" w:leader="dot"/>
        </w:tabs>
        <w:spacing w:line="208" w:lineRule="exact" w:before="0"/>
        <w:ind w:left="3852" w:right="0" w:firstLine="0"/>
        <w:jc w:val="left"/>
        <w:rPr>
          <w:rFonts w:ascii="Trebuchet MS"/>
          <w:sz w:val="18"/>
        </w:rPr>
      </w:pPr>
      <w:r>
        <w:rPr>
          <w:rFonts w:ascii="Trebuchet MS"/>
          <w:color w:val="231F20"/>
          <w:spacing w:val="-2"/>
          <w:w w:val="75"/>
          <w:sz w:val="18"/>
        </w:rPr>
        <w:t>Interest</w:t>
      </w:r>
      <w:r>
        <w:rPr>
          <w:rFonts w:ascii="Trebuchet MS"/>
          <w:color w:val="231F20"/>
          <w:spacing w:val="-3"/>
          <w:sz w:val="18"/>
        </w:rPr>
        <w:t> </w:t>
      </w:r>
      <w:r>
        <w:rPr>
          <w:rFonts w:ascii="Trebuchet MS"/>
          <w:color w:val="231F20"/>
          <w:spacing w:val="-2"/>
          <w:w w:val="75"/>
          <w:sz w:val="18"/>
        </w:rPr>
        <w:t>portion</w:t>
      </w:r>
      <w:r>
        <w:rPr>
          <w:rFonts w:ascii="Trebuchet MS"/>
          <w:color w:val="231F20"/>
          <w:spacing w:val="-3"/>
          <w:sz w:val="18"/>
        </w:rPr>
        <w:t> </w:t>
      </w:r>
      <w:r>
        <w:rPr>
          <w:rFonts w:ascii="Trebuchet MS"/>
          <w:color w:val="231F20"/>
          <w:spacing w:val="-2"/>
          <w:w w:val="75"/>
          <w:sz w:val="18"/>
        </w:rPr>
        <w:t>of</w:t>
      </w:r>
      <w:r>
        <w:rPr>
          <w:rFonts w:ascii="Trebuchet MS"/>
          <w:color w:val="231F20"/>
          <w:spacing w:val="-3"/>
          <w:sz w:val="18"/>
        </w:rPr>
        <w:t> </w:t>
      </w:r>
      <w:r>
        <w:rPr>
          <w:rFonts w:ascii="Trebuchet MS"/>
          <w:color w:val="231F20"/>
          <w:spacing w:val="-2"/>
          <w:w w:val="75"/>
          <w:sz w:val="18"/>
        </w:rPr>
        <w:t>operating</w:t>
      </w:r>
      <w:r>
        <w:rPr>
          <w:rFonts w:ascii="Trebuchet MS"/>
          <w:color w:val="231F20"/>
          <w:spacing w:val="-3"/>
          <w:sz w:val="18"/>
        </w:rPr>
        <w:t> </w:t>
      </w:r>
      <w:r>
        <w:rPr>
          <w:rFonts w:ascii="Trebuchet MS"/>
          <w:color w:val="231F20"/>
          <w:spacing w:val="-2"/>
          <w:w w:val="75"/>
          <w:sz w:val="18"/>
        </w:rPr>
        <w:t>rental</w:t>
      </w:r>
      <w:r>
        <w:rPr>
          <w:rFonts w:ascii="Trebuchet MS"/>
          <w:color w:val="231F20"/>
          <w:spacing w:val="-3"/>
          <w:sz w:val="18"/>
        </w:rPr>
        <w:t> </w:t>
      </w:r>
      <w:r>
        <w:rPr>
          <w:rFonts w:ascii="Trebuchet MS"/>
          <w:color w:val="231F20"/>
          <w:spacing w:val="-2"/>
          <w:w w:val="75"/>
          <w:sz w:val="18"/>
        </w:rPr>
        <w:t>expense</w:t>
      </w:r>
      <w:r>
        <w:rPr>
          <w:rFonts w:ascii="Trebuchet MS"/>
          <w:color w:val="231F20"/>
          <w:sz w:val="18"/>
        </w:rPr>
        <w:tab/>
      </w:r>
      <w:r>
        <w:rPr>
          <w:rFonts w:ascii="Trebuchet MS"/>
          <w:color w:val="231F20"/>
          <w:spacing w:val="-2"/>
          <w:w w:val="85"/>
          <w:sz w:val="18"/>
        </w:rPr>
        <w:t>300,000</w:t>
      </w:r>
    </w:p>
    <w:p>
      <w:pPr>
        <w:tabs>
          <w:tab w:pos="8393" w:val="left" w:leader="dot"/>
        </w:tabs>
        <w:spacing w:line="367" w:lineRule="auto" w:before="31"/>
        <w:ind w:left="3852" w:right="2393" w:firstLine="0"/>
        <w:jc w:val="left"/>
        <w:rPr>
          <w:rFonts w:ascii="Trebuchet MS" w:hAnsi="Trebuchet MS"/>
          <w:sz w:val="18"/>
        </w:rPr>
      </w:pPr>
      <w:r>
        <w:rPr/>
        <w:pict>
          <v:group style="position:absolute;margin-left:419.641724pt;margin-top:30.51038pt;width:35.65pt;height:2pt;mso-position-horizontal-relative:page;mso-position-vertical-relative:paragraph;z-index:15785472" id="docshapegroup358" coordorigin="8393,610" coordsize="713,40">
            <v:line style="position:absolute" from="9105,646" to="8393,646" stroked="true" strokeweight=".419pt" strokecolor="#231f20">
              <v:stroke dashstyle="solid"/>
            </v:line>
            <v:line style="position:absolute" from="9105,614" to="8393,614" stroked="true" strokeweight=".419pt" strokecolor="#231f20">
              <v:stroke dashstyle="solid"/>
            </v:line>
            <w10:wrap type="none"/>
          </v:group>
        </w:pict>
      </w:r>
      <w:r>
        <w:rPr/>
        <w:pict>
          <v:line style="position:absolute;mso-position-horizontal-relative:page;mso-position-vertical-relative:paragraph;z-index:15786496" from="419.516724pt,13.78388pt" to="455.266724pt,13.78388pt" stroked="true" strokeweight=".5pt" strokecolor="#231f20">
            <v:stroke dashstyle="solid"/>
            <w10:wrap type="none"/>
          </v:line>
        </w:pict>
      </w:r>
      <w:r>
        <w:rPr>
          <w:rFonts w:ascii="Trebuchet MS" w:hAnsi="Trebuchet MS"/>
          <w:color w:val="231F20"/>
          <w:w w:val="80"/>
          <w:sz w:val="18"/>
        </w:rPr>
        <w:t>Amount</w:t>
      </w:r>
      <w:r>
        <w:rPr>
          <w:rFonts w:ascii="Trebuchet MS" w:hAnsi="Trebuchet MS"/>
          <w:color w:val="231F20"/>
          <w:spacing w:val="-5"/>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previously</w:t>
      </w:r>
      <w:r>
        <w:rPr>
          <w:rFonts w:ascii="Trebuchet MS" w:hAnsi="Trebuchet MS"/>
          <w:color w:val="231F20"/>
          <w:spacing w:val="-4"/>
          <w:w w:val="80"/>
          <w:sz w:val="18"/>
        </w:rPr>
        <w:t> </w:t>
      </w:r>
      <w:r>
        <w:rPr>
          <w:rFonts w:ascii="Trebuchet MS" w:hAnsi="Trebuchet MS"/>
          <w:color w:val="231F20"/>
          <w:w w:val="80"/>
          <w:sz w:val="18"/>
        </w:rPr>
        <w:t>capitalized</w:t>
      </w:r>
      <w:r>
        <w:rPr>
          <w:rFonts w:ascii="Trebuchet MS" w:hAnsi="Trebuchet MS"/>
          <w:color w:val="231F20"/>
          <w:spacing w:val="-4"/>
          <w:w w:val="80"/>
          <w:sz w:val="18"/>
        </w:rPr>
        <w:t> </w:t>
      </w:r>
      <w:r>
        <w:rPr>
          <w:rFonts w:ascii="Trebuchet MS" w:hAnsi="Trebuchet MS"/>
          <w:color w:val="231F20"/>
          <w:w w:val="80"/>
          <w:sz w:val="18"/>
        </w:rPr>
        <w:t>interest</w:t>
      </w:r>
      <w:r>
        <w:rPr>
          <w:rFonts w:ascii="Trebuchet MS" w:hAnsi="Trebuchet MS"/>
          <w:color w:val="231F20"/>
          <w:spacing w:val="-4"/>
          <w:w w:val="80"/>
          <w:sz w:val="18"/>
        </w:rPr>
        <w:t> </w:t>
      </w:r>
      <w:r>
        <w:rPr>
          <w:rFonts w:ascii="Trebuchet MS" w:hAnsi="Trebuchet MS"/>
          <w:color w:val="231F20"/>
          <w:w w:val="80"/>
          <w:sz w:val="18"/>
        </w:rPr>
        <w:t>amortized</w:t>
      </w:r>
      <w:r>
        <w:rPr>
          <w:rFonts w:ascii="Trebuchet MS" w:hAnsi="Trebuchet MS"/>
          <w:color w:val="231F20"/>
          <w:spacing w:val="-4"/>
          <w:w w:val="80"/>
          <w:sz w:val="18"/>
        </w:rPr>
        <w:t> </w:t>
      </w:r>
      <w:r>
        <w:rPr>
          <w:rFonts w:ascii="Trebuchet MS" w:hAnsi="Trebuchet MS"/>
          <w:color w:val="231F20"/>
          <w:w w:val="80"/>
          <w:sz w:val="18"/>
        </w:rPr>
        <w:t>during</w:t>
      </w:r>
      <w:r>
        <w:rPr>
          <w:rFonts w:ascii="Trebuchet MS" w:hAnsi="Trebuchet MS"/>
          <w:color w:val="231F20"/>
          <w:spacing w:val="-5"/>
          <w:w w:val="80"/>
          <w:sz w:val="18"/>
        </w:rPr>
        <w:t> </w:t>
      </w:r>
      <w:r>
        <w:rPr>
          <w:rFonts w:ascii="Trebuchet MS" w:hAnsi="Trebuchet MS"/>
          <w:color w:val="231F20"/>
          <w:w w:val="80"/>
          <w:sz w:val="18"/>
        </w:rPr>
        <w:t>period*.</w:t>
      </w:r>
      <w:r>
        <w:rPr>
          <w:rFonts w:ascii="Trebuchet MS" w:hAnsi="Trebuchet MS"/>
          <w:color w:val="231F20"/>
          <w:spacing w:val="-4"/>
          <w:w w:val="80"/>
          <w:sz w:val="18"/>
        </w:rPr>
        <w:t> </w:t>
      </w:r>
      <w:r>
        <w:rPr>
          <w:rFonts w:ascii="Trebuchet MS" w:hAnsi="Trebuchet MS"/>
          <w:color w:val="231F20"/>
          <w:w w:val="80"/>
          <w:sz w:val="18"/>
        </w:rPr>
        <w:t>.</w:t>
      </w:r>
      <w:r>
        <w:rPr>
          <w:rFonts w:ascii="Trebuchet MS" w:hAnsi="Trebuchet MS"/>
          <w:color w:val="231F20"/>
          <w:spacing w:val="-4"/>
          <w:w w:val="80"/>
          <w:sz w:val="18"/>
        </w:rPr>
        <w:t> </w:t>
      </w:r>
      <w:r>
        <w:rPr>
          <w:rFonts w:ascii="Trebuchet MS" w:hAnsi="Trebuchet MS"/>
          <w:color w:val="231F20"/>
          <w:w w:val="80"/>
          <w:sz w:val="18"/>
        </w:rPr>
        <w:t>.</w:t>
      </w:r>
      <w:r>
        <w:rPr>
          <w:rFonts w:ascii="Trebuchet MS" w:hAnsi="Trebuchet MS"/>
          <w:color w:val="231F20"/>
          <w:spacing w:val="-4"/>
          <w:w w:val="80"/>
          <w:sz w:val="18"/>
        </w:rPr>
        <w:t> </w:t>
      </w:r>
      <w:r>
        <w:rPr>
          <w:rFonts w:ascii="Trebuchet MS" w:hAnsi="Trebuchet MS"/>
          <w:color w:val="231F20"/>
          <w:w w:val="80"/>
          <w:sz w:val="18"/>
        </w:rPr>
        <w:t>.</w:t>
      </w:r>
      <w:r>
        <w:rPr>
          <w:rFonts w:ascii="Trebuchet MS" w:hAnsi="Trebuchet MS"/>
          <w:color w:val="231F20"/>
          <w:spacing w:val="80"/>
          <w:w w:val="150"/>
          <w:sz w:val="18"/>
        </w:rPr>
        <w:t>   </w:t>
      </w:r>
      <w:r>
        <w:rPr>
          <w:rFonts w:ascii="Trebuchet MS" w:hAnsi="Trebuchet MS"/>
          <w:color w:val="231F20"/>
          <w:w w:val="80"/>
          <w:sz w:val="18"/>
        </w:rPr>
        <w:t>— </w:t>
      </w:r>
      <w:r>
        <w:rPr>
          <w:rFonts w:ascii="Trebuchet MS" w:hAnsi="Trebuchet MS"/>
          <w:color w:val="231F20"/>
          <w:w w:val="85"/>
          <w:sz w:val="18"/>
        </w:rPr>
        <w:t>Total</w:t>
      </w:r>
      <w:r>
        <w:rPr>
          <w:rFonts w:ascii="Trebuchet MS" w:hAnsi="Trebuchet MS"/>
          <w:color w:val="231F20"/>
          <w:spacing w:val="-7"/>
          <w:w w:val="85"/>
          <w:sz w:val="18"/>
        </w:rPr>
        <w:t> </w:t>
      </w:r>
      <w:r>
        <w:rPr>
          <w:rFonts w:ascii="Trebuchet MS" w:hAnsi="Trebuchet MS"/>
          <w:color w:val="231F20"/>
          <w:w w:val="85"/>
          <w:sz w:val="18"/>
        </w:rPr>
        <w:t>numerator.</w:t>
      </w:r>
      <w:r>
        <w:rPr>
          <w:rFonts w:ascii="Trebuchet MS" w:hAnsi="Trebuchet MS"/>
          <w:color w:val="231F20"/>
          <w:sz w:val="18"/>
        </w:rPr>
        <w:tab/>
      </w:r>
      <w:r>
        <w:rPr>
          <w:rFonts w:ascii="Trebuchet MS" w:hAnsi="Trebuchet MS"/>
          <w:color w:val="231F20"/>
          <w:spacing w:val="-2"/>
          <w:w w:val="80"/>
          <w:sz w:val="18"/>
        </w:rPr>
        <w:t>$3,230,000</w:t>
      </w:r>
    </w:p>
    <w:p>
      <w:pPr>
        <w:spacing w:before="69"/>
        <w:ind w:left="3852" w:right="0" w:firstLine="0"/>
        <w:jc w:val="left"/>
        <w:rPr>
          <w:rFonts w:ascii="Trebuchet MS"/>
          <w:sz w:val="16"/>
        </w:rPr>
      </w:pPr>
      <w:r>
        <w:rPr>
          <w:rFonts w:ascii="Trebuchet MS"/>
          <w:color w:val="231F20"/>
          <w:w w:val="75"/>
          <w:sz w:val="16"/>
        </w:rPr>
        <w:t>*</w:t>
      </w:r>
      <w:r>
        <w:rPr>
          <w:rFonts w:ascii="Trebuchet MS"/>
          <w:color w:val="231F20"/>
          <w:spacing w:val="-3"/>
          <w:sz w:val="16"/>
        </w:rPr>
        <w:t> </w:t>
      </w:r>
      <w:r>
        <w:rPr>
          <w:rFonts w:ascii="Trebuchet MS"/>
          <w:color w:val="231F20"/>
          <w:w w:val="75"/>
          <w:sz w:val="16"/>
        </w:rPr>
        <w:t>Assume</w:t>
      </w:r>
      <w:r>
        <w:rPr>
          <w:rFonts w:ascii="Trebuchet MS"/>
          <w:color w:val="231F20"/>
          <w:spacing w:val="-2"/>
          <w:sz w:val="16"/>
        </w:rPr>
        <w:t> </w:t>
      </w:r>
      <w:r>
        <w:rPr>
          <w:rFonts w:ascii="Trebuchet MS"/>
          <w:color w:val="231F20"/>
          <w:w w:val="75"/>
          <w:sz w:val="16"/>
        </w:rPr>
        <w:t>included</w:t>
      </w:r>
      <w:r>
        <w:rPr>
          <w:rFonts w:ascii="Trebuchet MS"/>
          <w:color w:val="231F20"/>
          <w:spacing w:val="-2"/>
          <w:sz w:val="16"/>
        </w:rPr>
        <w:t> </w:t>
      </w:r>
      <w:r>
        <w:rPr>
          <w:rFonts w:ascii="Trebuchet MS"/>
          <w:color w:val="231F20"/>
          <w:w w:val="75"/>
          <w:sz w:val="16"/>
        </w:rPr>
        <w:t>in</w:t>
      </w:r>
      <w:r>
        <w:rPr>
          <w:rFonts w:ascii="Trebuchet MS"/>
          <w:color w:val="231F20"/>
          <w:spacing w:val="-2"/>
          <w:sz w:val="16"/>
        </w:rPr>
        <w:t> </w:t>
      </w:r>
      <w:r>
        <w:rPr>
          <w:rFonts w:ascii="Trebuchet MS"/>
          <w:color w:val="231F20"/>
          <w:w w:val="75"/>
          <w:sz w:val="16"/>
        </w:rPr>
        <w:t>depreciation</w:t>
      </w:r>
      <w:r>
        <w:rPr>
          <w:rFonts w:ascii="Trebuchet MS"/>
          <w:color w:val="231F20"/>
          <w:spacing w:val="-2"/>
          <w:sz w:val="16"/>
        </w:rPr>
        <w:t> </w:t>
      </w:r>
      <w:r>
        <w:rPr>
          <w:rFonts w:ascii="Trebuchet MS"/>
          <w:color w:val="231F20"/>
          <w:w w:val="75"/>
          <w:sz w:val="16"/>
        </w:rPr>
        <w:t>(already</w:t>
      </w:r>
      <w:r>
        <w:rPr>
          <w:rFonts w:ascii="Trebuchet MS"/>
          <w:color w:val="231F20"/>
          <w:spacing w:val="-2"/>
          <w:sz w:val="16"/>
        </w:rPr>
        <w:t> </w:t>
      </w:r>
      <w:r>
        <w:rPr>
          <w:rFonts w:ascii="Trebuchet MS"/>
          <w:color w:val="231F20"/>
          <w:w w:val="75"/>
          <w:sz w:val="16"/>
        </w:rPr>
        <w:t>added</w:t>
      </w:r>
      <w:r>
        <w:rPr>
          <w:rFonts w:ascii="Trebuchet MS"/>
          <w:color w:val="231F20"/>
          <w:spacing w:val="-2"/>
          <w:sz w:val="16"/>
        </w:rPr>
        <w:t> </w:t>
      </w:r>
      <w:r>
        <w:rPr>
          <w:rFonts w:ascii="Trebuchet MS"/>
          <w:color w:val="231F20"/>
          <w:spacing w:val="-2"/>
          <w:w w:val="75"/>
          <w:sz w:val="16"/>
        </w:rPr>
        <w:t>back).</w:t>
      </w:r>
    </w:p>
    <w:p>
      <w:pPr>
        <w:pStyle w:val="BodyText"/>
        <w:spacing w:line="232" w:lineRule="auto" w:before="139"/>
        <w:ind w:left="2882" w:right="1423"/>
        <w:jc w:val="both"/>
      </w:pPr>
      <w:r>
        <w:rPr>
          <w:color w:val="231F20"/>
          <w:spacing w:val="-4"/>
        </w:rPr>
        <w:t>The</w:t>
      </w:r>
      <w:r>
        <w:rPr>
          <w:color w:val="231F20"/>
          <w:spacing w:val="-11"/>
        </w:rPr>
        <w:t> </w:t>
      </w:r>
      <w:r>
        <w:rPr>
          <w:color w:val="231F20"/>
          <w:spacing w:val="-4"/>
        </w:rPr>
        <w:t>numerator</w:t>
      </w:r>
      <w:r>
        <w:rPr>
          <w:color w:val="231F20"/>
          <w:spacing w:val="-8"/>
        </w:rPr>
        <w:t> </w:t>
      </w:r>
      <w:r>
        <w:rPr>
          <w:color w:val="231F20"/>
          <w:spacing w:val="-4"/>
        </w:rPr>
        <w:t>does</w:t>
      </w:r>
      <w:r>
        <w:rPr>
          <w:color w:val="231F20"/>
          <w:spacing w:val="-9"/>
        </w:rPr>
        <w:t> </w:t>
      </w:r>
      <w:r>
        <w:rPr>
          <w:color w:val="231F20"/>
          <w:spacing w:val="-4"/>
        </w:rPr>
        <w:t>not</w:t>
      </w:r>
      <w:r>
        <w:rPr>
          <w:color w:val="231F20"/>
          <w:spacing w:val="-8"/>
        </w:rPr>
        <w:t> </w:t>
      </w:r>
      <w:r>
        <w:rPr>
          <w:color w:val="231F20"/>
          <w:spacing w:val="-4"/>
        </w:rPr>
        <w:t>reflect</w:t>
      </w:r>
      <w:r>
        <w:rPr>
          <w:color w:val="231F20"/>
          <w:spacing w:val="-9"/>
        </w:rPr>
        <w:t> </w:t>
      </w:r>
      <w:r>
        <w:rPr>
          <w:color w:val="231F20"/>
          <w:spacing w:val="-4"/>
        </w:rPr>
        <w:t>a</w:t>
      </w:r>
      <w:r>
        <w:rPr>
          <w:color w:val="231F20"/>
          <w:spacing w:val="-8"/>
        </w:rPr>
        <w:t> </w:t>
      </w:r>
      <w:r>
        <w:rPr>
          <w:color w:val="231F20"/>
          <w:spacing w:val="-4"/>
        </w:rPr>
        <w:t>deduction</w:t>
      </w:r>
      <w:r>
        <w:rPr>
          <w:color w:val="231F20"/>
          <w:spacing w:val="-9"/>
        </w:rPr>
        <w:t> </w:t>
      </w:r>
      <w:r>
        <w:rPr>
          <w:color w:val="231F20"/>
          <w:spacing w:val="-4"/>
        </w:rPr>
        <w:t>of</w:t>
      </w:r>
      <w:r>
        <w:rPr>
          <w:color w:val="231F20"/>
          <w:spacing w:val="-8"/>
        </w:rPr>
        <w:t> </w:t>
      </w:r>
      <w:r>
        <w:rPr>
          <w:color w:val="231F20"/>
          <w:spacing w:val="-4"/>
        </w:rPr>
        <w:t>$600,000</w:t>
      </w:r>
      <w:r>
        <w:rPr>
          <w:color w:val="231F20"/>
          <w:spacing w:val="-9"/>
        </w:rPr>
        <w:t> </w:t>
      </w:r>
      <w:r>
        <w:rPr>
          <w:color w:val="231F20"/>
          <w:spacing w:val="-4"/>
        </w:rPr>
        <w:t>(undistributed</w:t>
      </w:r>
      <w:r>
        <w:rPr>
          <w:color w:val="231F20"/>
          <w:spacing w:val="-8"/>
        </w:rPr>
        <w:t> </w:t>
      </w:r>
      <w:r>
        <w:rPr>
          <w:color w:val="231F20"/>
          <w:spacing w:val="-4"/>
        </w:rPr>
        <w:t>income</w:t>
      </w:r>
      <w:r>
        <w:rPr>
          <w:color w:val="231F20"/>
          <w:spacing w:val="-9"/>
        </w:rPr>
        <w:t> </w:t>
      </w:r>
      <w:r>
        <w:rPr>
          <w:color w:val="231F20"/>
          <w:spacing w:val="-4"/>
        </w:rPr>
        <w:t>of</w:t>
      </w:r>
      <w:r>
        <w:rPr>
          <w:color w:val="231F20"/>
          <w:spacing w:val="-8"/>
        </w:rPr>
        <w:t> </w:t>
      </w:r>
      <w:r>
        <w:rPr>
          <w:color w:val="231F20"/>
          <w:spacing w:val="-4"/>
        </w:rPr>
        <w:t>affil- </w:t>
      </w:r>
      <w:r>
        <w:rPr>
          <w:color w:val="231F20"/>
          <w:spacing w:val="-6"/>
        </w:rPr>
        <w:t>iates) because it, being a noncash source, is already deducted in arriving at pretax cash </w:t>
      </w:r>
      <w:r>
        <w:rPr>
          <w:color w:val="231F20"/>
          <w:w w:val="90"/>
        </w:rPr>
        <w:t>from operations. Also, the “share of minority interests in consolidated income” is already </w:t>
      </w:r>
      <w:r>
        <w:rPr>
          <w:color w:val="231F20"/>
        </w:rPr>
        <w:t>added</w:t>
      </w:r>
      <w:r>
        <w:rPr>
          <w:color w:val="231F20"/>
          <w:spacing w:val="-11"/>
        </w:rPr>
        <w:t> </w:t>
      </w:r>
      <w:r>
        <w:rPr>
          <w:color w:val="231F20"/>
        </w:rPr>
        <w:t>back</w:t>
      </w:r>
      <w:r>
        <w:rPr>
          <w:color w:val="231F20"/>
          <w:spacing w:val="-11"/>
        </w:rPr>
        <w:t> </w:t>
      </w:r>
      <w:r>
        <w:rPr>
          <w:color w:val="231F20"/>
        </w:rPr>
        <w:t>in</w:t>
      </w:r>
      <w:r>
        <w:rPr>
          <w:color w:val="231F20"/>
          <w:spacing w:val="-11"/>
        </w:rPr>
        <w:t> </w:t>
      </w:r>
      <w:r>
        <w:rPr>
          <w:color w:val="231F20"/>
        </w:rPr>
        <w:t>arriving</w:t>
      </w:r>
      <w:r>
        <w:rPr>
          <w:color w:val="231F20"/>
          <w:spacing w:val="-11"/>
        </w:rPr>
        <w:t> </w:t>
      </w:r>
      <w:r>
        <w:rPr>
          <w:color w:val="231F20"/>
        </w:rPr>
        <w:t>at</w:t>
      </w:r>
      <w:r>
        <w:rPr>
          <w:color w:val="231F20"/>
          <w:spacing w:val="-11"/>
        </w:rPr>
        <w:t> </w:t>
      </w:r>
      <w:r>
        <w:rPr>
          <w:color w:val="231F20"/>
        </w:rPr>
        <w:t>pretax</w:t>
      </w:r>
      <w:r>
        <w:rPr>
          <w:color w:val="231F20"/>
          <w:spacing w:val="-11"/>
        </w:rPr>
        <w:t> </w:t>
      </w:r>
      <w:r>
        <w:rPr>
          <w:color w:val="231F20"/>
        </w:rPr>
        <w:t>cash</w:t>
      </w:r>
      <w:r>
        <w:rPr>
          <w:color w:val="231F20"/>
          <w:spacing w:val="-11"/>
        </w:rPr>
        <w:t> </w:t>
      </w:r>
      <w:r>
        <w:rPr>
          <w:color w:val="231F20"/>
        </w:rPr>
        <w:t>from</w:t>
      </w:r>
      <w:r>
        <w:rPr>
          <w:color w:val="231F20"/>
          <w:spacing w:val="-11"/>
        </w:rPr>
        <w:t> </w:t>
      </w:r>
      <w:r>
        <w:rPr>
          <w:color w:val="231F20"/>
        </w:rPr>
        <w:t>operations.</w:t>
      </w:r>
      <w:r>
        <w:rPr>
          <w:color w:val="231F20"/>
          <w:spacing w:val="-11"/>
        </w:rPr>
        <w:t> </w:t>
      </w:r>
      <w:r>
        <w:rPr>
          <w:color w:val="231F20"/>
        </w:rPr>
        <w:t>Fixed</w:t>
      </w:r>
      <w:r>
        <w:rPr>
          <w:color w:val="231F20"/>
          <w:spacing w:val="-11"/>
        </w:rPr>
        <w:t> </w:t>
      </w:r>
      <w:r>
        <w:rPr>
          <w:color w:val="231F20"/>
        </w:rPr>
        <w:t>charges</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ratio’s denominator</w:t>
      </w:r>
      <w:r>
        <w:rPr>
          <w:color w:val="231F20"/>
          <w:spacing w:val="-7"/>
        </w:rPr>
        <w:t> </w:t>
      </w:r>
      <w:r>
        <w:rPr>
          <w:color w:val="231F20"/>
        </w:rPr>
        <w:t>are</w:t>
      </w:r>
      <w:r>
        <w:rPr>
          <w:color w:val="231F20"/>
          <w:spacing w:val="-7"/>
        </w:rPr>
        <w:t> </w:t>
      </w:r>
      <w:r>
        <w:rPr>
          <w:color w:val="231F20"/>
        </w:rPr>
        <w:t>as</w:t>
      </w:r>
      <w:r>
        <w:rPr>
          <w:color w:val="231F20"/>
          <w:spacing w:val="-7"/>
        </w:rPr>
        <w:t> </w:t>
      </w:r>
      <w:r>
        <w:rPr>
          <w:color w:val="231F20"/>
        </w:rPr>
        <w:t>follows:</w:t>
      </w:r>
    </w:p>
    <w:p>
      <w:pPr>
        <w:tabs>
          <w:tab w:pos="7623" w:val="left" w:leader="dot"/>
        </w:tabs>
        <w:spacing w:line="276" w:lineRule="auto" w:before="172"/>
        <w:ind w:left="4822" w:right="3363" w:firstLine="0"/>
        <w:jc w:val="left"/>
        <w:rPr>
          <w:rFonts w:ascii="Trebuchet MS"/>
          <w:sz w:val="18"/>
        </w:rPr>
      </w:pPr>
      <w:r>
        <w:rPr>
          <w:rFonts w:ascii="Trebuchet MS"/>
          <w:color w:val="231F20"/>
          <w:w w:val="70"/>
          <w:sz w:val="18"/>
        </w:rPr>
        <w:t>Interest</w:t>
      </w:r>
      <w:r>
        <w:rPr>
          <w:rFonts w:ascii="Trebuchet MS"/>
          <w:color w:val="231F20"/>
          <w:spacing w:val="-14"/>
          <w:sz w:val="18"/>
        </w:rPr>
        <w:t> </w:t>
      </w:r>
      <w:r>
        <w:rPr>
          <w:rFonts w:ascii="Trebuchet MS"/>
          <w:color w:val="231F20"/>
          <w:w w:val="70"/>
          <w:sz w:val="18"/>
        </w:rPr>
        <w:t>incurred</w:t>
      </w:r>
      <w:r>
        <w:rPr>
          <w:rFonts w:ascii="Trebuchet MS"/>
          <w:color w:val="231F20"/>
          <w:spacing w:val="-15"/>
          <w:w w:val="70"/>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14"/>
          <w:sz w:val="18"/>
        </w:rPr>
        <w:t> </w:t>
      </w:r>
      <w:r>
        <w:rPr>
          <w:rFonts w:ascii="Trebuchet MS"/>
          <w:color w:val="231F20"/>
          <w:w w:val="70"/>
          <w:sz w:val="18"/>
        </w:rPr>
        <w:t>.</w:t>
      </w:r>
      <w:r>
        <w:rPr>
          <w:rFonts w:ascii="Trebuchet MS"/>
          <w:color w:val="231F20"/>
          <w:spacing w:val="7"/>
          <w:sz w:val="18"/>
        </w:rPr>
        <w:t> </w:t>
      </w:r>
      <w:r>
        <w:rPr>
          <w:rFonts w:ascii="Trebuchet MS"/>
          <w:color w:val="231F20"/>
          <w:w w:val="70"/>
          <w:sz w:val="18"/>
        </w:rPr>
        <w:t>$</w:t>
      </w:r>
      <w:r>
        <w:rPr>
          <w:rFonts w:ascii="Trebuchet MS"/>
          <w:color w:val="231F20"/>
          <w:spacing w:val="70"/>
          <w:sz w:val="18"/>
        </w:rPr>
        <w:t> </w:t>
      </w:r>
      <w:r>
        <w:rPr>
          <w:rFonts w:ascii="Trebuchet MS"/>
          <w:color w:val="231F20"/>
          <w:w w:val="70"/>
          <w:sz w:val="18"/>
        </w:rPr>
        <w:t>900,000</w:t>
      </w:r>
      <w:r>
        <w:rPr>
          <w:rFonts w:ascii="Trebuchet MS"/>
          <w:color w:val="231F20"/>
          <w:w w:val="75"/>
          <w:sz w:val="18"/>
        </w:rPr>
        <w:t> </w:t>
      </w:r>
      <w:r>
        <w:rPr>
          <w:rFonts w:ascii="Trebuchet MS"/>
          <w:color w:val="231F20"/>
          <w:spacing w:val="-2"/>
          <w:w w:val="75"/>
          <w:sz w:val="18"/>
        </w:rPr>
        <w:t>Interest</w:t>
      </w:r>
      <w:r>
        <w:rPr>
          <w:rFonts w:ascii="Trebuchet MS"/>
          <w:color w:val="231F20"/>
          <w:spacing w:val="-3"/>
          <w:sz w:val="18"/>
        </w:rPr>
        <w:t> </w:t>
      </w:r>
      <w:r>
        <w:rPr>
          <w:rFonts w:ascii="Trebuchet MS"/>
          <w:color w:val="231F20"/>
          <w:spacing w:val="-2"/>
          <w:w w:val="75"/>
          <w:sz w:val="18"/>
        </w:rPr>
        <w:t>portion</w:t>
      </w:r>
      <w:r>
        <w:rPr>
          <w:rFonts w:ascii="Trebuchet MS"/>
          <w:color w:val="231F20"/>
          <w:spacing w:val="-3"/>
          <w:sz w:val="18"/>
        </w:rPr>
        <w:t> </w:t>
      </w:r>
      <w:r>
        <w:rPr>
          <w:rFonts w:ascii="Trebuchet MS"/>
          <w:color w:val="231F20"/>
          <w:spacing w:val="-2"/>
          <w:w w:val="75"/>
          <w:sz w:val="18"/>
        </w:rPr>
        <w:t>of</w:t>
      </w:r>
      <w:r>
        <w:rPr>
          <w:rFonts w:ascii="Trebuchet MS"/>
          <w:color w:val="231F20"/>
          <w:spacing w:val="-3"/>
          <w:sz w:val="18"/>
        </w:rPr>
        <w:t> </w:t>
      </w:r>
      <w:r>
        <w:rPr>
          <w:rFonts w:ascii="Trebuchet MS"/>
          <w:color w:val="231F20"/>
          <w:spacing w:val="-2"/>
          <w:w w:val="75"/>
          <w:sz w:val="18"/>
        </w:rPr>
        <w:t>operating</w:t>
      </w:r>
      <w:r>
        <w:rPr>
          <w:rFonts w:ascii="Trebuchet MS"/>
          <w:color w:val="231F20"/>
          <w:spacing w:val="-3"/>
          <w:sz w:val="18"/>
        </w:rPr>
        <w:t> </w:t>
      </w:r>
      <w:r>
        <w:rPr>
          <w:rFonts w:ascii="Trebuchet MS"/>
          <w:color w:val="231F20"/>
          <w:spacing w:val="-2"/>
          <w:w w:val="75"/>
          <w:sz w:val="18"/>
        </w:rPr>
        <w:t>rentals</w:t>
      </w:r>
      <w:r>
        <w:rPr>
          <w:rFonts w:ascii="Trebuchet MS"/>
          <w:color w:val="231F20"/>
          <w:sz w:val="18"/>
        </w:rPr>
        <w:tab/>
      </w:r>
      <w:r>
        <w:rPr>
          <w:rFonts w:ascii="Trebuchet MS"/>
          <w:color w:val="231F20"/>
          <w:spacing w:val="-2"/>
          <w:w w:val="75"/>
          <w:sz w:val="18"/>
        </w:rPr>
        <w:t>300,000</w:t>
      </w:r>
    </w:p>
    <w:p>
      <w:pPr>
        <w:pStyle w:val="BodyText"/>
        <w:spacing w:line="20" w:lineRule="exact"/>
        <w:ind w:left="7420"/>
        <w:rPr>
          <w:rFonts w:ascii="Trebuchet MS"/>
          <w:sz w:val="2"/>
        </w:rPr>
      </w:pPr>
      <w:r>
        <w:rPr>
          <w:rFonts w:ascii="Trebuchet MS"/>
          <w:sz w:val="2"/>
        </w:rPr>
        <w:pict>
          <v:group style="width:35.9pt;height:.5pt;mso-position-horizontal-relative:char;mso-position-vertical-relative:line" id="docshapegroup359" coordorigin="0,0" coordsize="718,10">
            <v:line style="position:absolute" from="0,5" to="718,5" stroked="true" strokeweight=".5pt" strokecolor="#231f20">
              <v:stroke dashstyle="solid"/>
            </v:line>
          </v:group>
        </w:pict>
      </w:r>
      <w:r>
        <w:rPr>
          <w:rFonts w:ascii="Trebuchet MS"/>
          <w:sz w:val="2"/>
        </w:rPr>
      </w:r>
    </w:p>
    <w:p>
      <w:pPr>
        <w:tabs>
          <w:tab w:pos="7423" w:val="left" w:leader="dot"/>
        </w:tabs>
        <w:spacing w:before="39"/>
        <w:ind w:left="4822" w:right="0" w:firstLine="0"/>
        <w:jc w:val="left"/>
        <w:rPr>
          <w:rFonts w:ascii="Trebuchet MS"/>
          <w:sz w:val="18"/>
        </w:rPr>
      </w:pPr>
      <w:r>
        <w:rPr/>
        <w:pict>
          <v:group style="position:absolute;margin-left:371.141724pt;margin-top:12.834207pt;width:35pt;height:2pt;mso-position-horizontal-relative:page;mso-position-vertical-relative:paragraph;z-index:-15672320;mso-wrap-distance-left:0;mso-wrap-distance-right:0" id="docshapegroup360" coordorigin="7423,257" coordsize="700,40">
            <v:line style="position:absolute" from="8123,292" to="7423,292" stroked="true" strokeweight=".419pt" strokecolor="#231f20">
              <v:stroke dashstyle="solid"/>
            </v:line>
            <v:line style="position:absolute" from="8123,261" to="7423,261" stroked="true" strokeweight=".419pt" strokecolor="#231f20">
              <v:stroke dashstyle="solid"/>
            </v:line>
            <w10:wrap type="topAndBottom"/>
          </v:group>
        </w:pict>
      </w:r>
      <w:r>
        <w:rPr>
          <w:rFonts w:ascii="Trebuchet MS"/>
          <w:color w:val="231F20"/>
          <w:w w:val="70"/>
          <w:sz w:val="18"/>
        </w:rPr>
        <w:t>Fixed</w:t>
      </w:r>
      <w:r>
        <w:rPr>
          <w:rFonts w:ascii="Trebuchet MS"/>
          <w:color w:val="231F20"/>
          <w:spacing w:val="-1"/>
          <w:w w:val="90"/>
          <w:sz w:val="18"/>
        </w:rPr>
        <w:t> </w:t>
      </w:r>
      <w:r>
        <w:rPr>
          <w:rFonts w:ascii="Trebuchet MS"/>
          <w:color w:val="231F20"/>
          <w:spacing w:val="-2"/>
          <w:w w:val="90"/>
          <w:sz w:val="18"/>
        </w:rPr>
        <w:t>charges</w:t>
      </w:r>
      <w:r>
        <w:rPr>
          <w:rFonts w:ascii="Trebuchet MS"/>
          <w:color w:val="231F20"/>
          <w:sz w:val="18"/>
        </w:rPr>
        <w:tab/>
      </w:r>
      <w:r>
        <w:rPr>
          <w:rFonts w:ascii="Trebuchet MS"/>
          <w:color w:val="231F20"/>
          <w:spacing w:val="-2"/>
          <w:w w:val="90"/>
          <w:sz w:val="18"/>
        </w:rPr>
        <w:t>$1,200,000</w:t>
      </w:r>
    </w:p>
    <w:p>
      <w:pPr>
        <w:spacing w:after="0"/>
        <w:jc w:val="left"/>
        <w:rPr>
          <w:rFonts w:ascii="Trebuchet MS"/>
          <w:sz w:val="18"/>
        </w:rPr>
        <w:sectPr>
          <w:pgSz w:w="11510" w:h="14400"/>
          <w:pgMar w:header="0" w:footer="0" w:top="920" w:bottom="280" w:left="0" w:right="0"/>
        </w:sectPr>
      </w:pPr>
    </w:p>
    <w:p>
      <w:pPr>
        <w:pStyle w:val="BodyText"/>
        <w:spacing w:before="1"/>
        <w:rPr>
          <w:rFonts w:ascii="Trebuchet MS"/>
          <w:sz w:val="17"/>
        </w:rPr>
      </w:pPr>
    </w:p>
    <w:p>
      <w:pPr>
        <w:pStyle w:val="BodyText"/>
        <w:spacing w:before="93"/>
        <w:ind w:left="1442"/>
        <w:jc w:val="both"/>
      </w:pPr>
      <w:r>
        <w:rPr>
          <w:color w:val="231F20"/>
          <w:spacing w:val="-6"/>
        </w:rPr>
        <w:t>CompuTech’s</w:t>
      </w:r>
      <w:r>
        <w:rPr>
          <w:color w:val="231F20"/>
          <w:spacing w:val="-7"/>
        </w:rPr>
        <w:t> </w:t>
      </w:r>
      <w:r>
        <w:rPr>
          <w:color w:val="231F20"/>
          <w:spacing w:val="-6"/>
        </w:rPr>
        <w:t>cash flow to</w:t>
      </w:r>
      <w:r>
        <w:rPr>
          <w:color w:val="231F20"/>
          <w:spacing w:val="-7"/>
        </w:rPr>
        <w:t> </w:t>
      </w:r>
      <w:r>
        <w:rPr>
          <w:color w:val="231F20"/>
          <w:spacing w:val="-6"/>
        </w:rPr>
        <w:t>fixed charges ratio</w:t>
      </w:r>
      <w:r>
        <w:rPr>
          <w:color w:val="231F20"/>
          <w:spacing w:val="-7"/>
        </w:rPr>
        <w:t> </w:t>
      </w:r>
      <w:r>
        <w:rPr>
          <w:color w:val="231F20"/>
          <w:spacing w:val="-6"/>
        </w:rPr>
        <w:t>is computed as</w:t>
      </w:r>
    </w:p>
    <w:p>
      <w:pPr>
        <w:spacing w:line="169" w:lineRule="exact" w:before="143"/>
        <w:ind w:left="4366" w:right="0" w:firstLine="0"/>
        <w:jc w:val="left"/>
        <w:rPr>
          <w:sz w:val="18"/>
        </w:rPr>
      </w:pPr>
      <w:r>
        <w:rPr>
          <w:color w:val="231F20"/>
          <w:spacing w:val="-2"/>
          <w:sz w:val="18"/>
          <w:u w:val="single" w:color="231F20"/>
        </w:rPr>
        <w:t>$3,230,000</w:t>
      </w:r>
    </w:p>
    <w:p>
      <w:pPr>
        <w:spacing w:line="307" w:lineRule="exact" w:before="0"/>
        <w:ind w:left="4366" w:right="0" w:firstLine="0"/>
        <w:jc w:val="left"/>
        <w:rPr>
          <w:sz w:val="18"/>
        </w:rPr>
      </w:pPr>
      <w:r>
        <w:rPr>
          <w:color w:val="231F20"/>
          <w:spacing w:val="-2"/>
          <w:sz w:val="18"/>
        </w:rPr>
        <w:t>$1,200,000</w:t>
      </w:r>
      <w:r>
        <w:rPr>
          <w:color w:val="231F20"/>
          <w:spacing w:val="5"/>
          <w:sz w:val="18"/>
        </w:rPr>
        <w:t> </w:t>
      </w:r>
      <w:r>
        <w:rPr>
          <w:rFonts w:ascii="BIZ UDPGothic"/>
          <w:color w:val="231F20"/>
          <w:spacing w:val="-2"/>
          <w:position w:val="13"/>
          <w:sz w:val="18"/>
        </w:rPr>
        <w:t>=</w:t>
      </w:r>
      <w:r>
        <w:rPr>
          <w:rFonts w:ascii="BIZ UDPGothic"/>
          <w:color w:val="231F20"/>
          <w:spacing w:val="-10"/>
          <w:position w:val="13"/>
          <w:sz w:val="18"/>
        </w:rPr>
        <w:t> </w:t>
      </w:r>
      <w:r>
        <w:rPr>
          <w:color w:val="231F20"/>
          <w:spacing w:val="-4"/>
          <w:position w:val="13"/>
          <w:sz w:val="18"/>
        </w:rPr>
        <w:t>2.69</w:t>
      </w:r>
    </w:p>
    <w:p>
      <w:pPr>
        <w:pStyle w:val="Heading4"/>
        <w:spacing w:before="231"/>
        <w:ind w:left="1442"/>
        <w:rPr>
          <w:i/>
        </w:rPr>
      </w:pPr>
      <w:r>
        <w:rPr>
          <w:i/>
          <w:color w:val="231F20"/>
          <w:w w:val="85"/>
        </w:rPr>
        <w:t>Permanence</w:t>
      </w:r>
      <w:r>
        <w:rPr>
          <w:i/>
          <w:color w:val="231F20"/>
        </w:rPr>
        <w:t> </w:t>
      </w:r>
      <w:r>
        <w:rPr>
          <w:i/>
          <w:color w:val="231F20"/>
          <w:w w:val="85"/>
        </w:rPr>
        <w:t>of</w:t>
      </w:r>
      <w:r>
        <w:rPr>
          <w:i/>
          <w:color w:val="231F20"/>
          <w:spacing w:val="1"/>
        </w:rPr>
        <w:t> </w:t>
      </w:r>
      <w:r>
        <w:rPr>
          <w:i/>
          <w:color w:val="231F20"/>
          <w:w w:val="85"/>
        </w:rPr>
        <w:t>Cash</w:t>
      </w:r>
      <w:r>
        <w:rPr>
          <w:i/>
          <w:color w:val="231F20"/>
          <w:spacing w:val="1"/>
        </w:rPr>
        <w:t> </w:t>
      </w:r>
      <w:r>
        <w:rPr>
          <w:i/>
          <w:color w:val="231F20"/>
          <w:w w:val="85"/>
        </w:rPr>
        <w:t>from</w:t>
      </w:r>
      <w:r>
        <w:rPr>
          <w:i/>
          <w:color w:val="231F20"/>
          <w:spacing w:val="1"/>
        </w:rPr>
        <w:t> </w:t>
      </w:r>
      <w:r>
        <w:rPr>
          <w:i/>
          <w:color w:val="231F20"/>
          <w:spacing w:val="-2"/>
          <w:w w:val="85"/>
        </w:rPr>
        <w:t>Operations</w:t>
      </w:r>
    </w:p>
    <w:p>
      <w:pPr>
        <w:pStyle w:val="BodyText"/>
        <w:spacing w:line="232" w:lineRule="auto" w:before="72"/>
        <w:ind w:left="1442" w:right="2863"/>
        <w:jc w:val="both"/>
      </w:pPr>
      <w:r>
        <w:rPr>
          <w:color w:val="231F20"/>
          <w:spacing w:val="-6"/>
        </w:rPr>
        <w:t>The</w:t>
      </w:r>
      <w:r>
        <w:rPr>
          <w:color w:val="231F20"/>
          <w:spacing w:val="-7"/>
        </w:rPr>
        <w:t> </w:t>
      </w:r>
      <w:r>
        <w:rPr>
          <w:color w:val="231F20"/>
          <w:spacing w:val="-6"/>
        </w:rPr>
        <w:t>relation of</w:t>
      </w:r>
      <w:r>
        <w:rPr>
          <w:color w:val="231F20"/>
          <w:spacing w:val="-7"/>
        </w:rPr>
        <w:t> </w:t>
      </w:r>
      <w:r>
        <w:rPr>
          <w:color w:val="231F20"/>
          <w:spacing w:val="-6"/>
        </w:rPr>
        <w:t>a company’s</w:t>
      </w:r>
      <w:r>
        <w:rPr>
          <w:color w:val="231F20"/>
          <w:spacing w:val="-7"/>
        </w:rPr>
        <w:t> </w:t>
      </w:r>
      <w:r>
        <w:rPr>
          <w:color w:val="231F20"/>
          <w:spacing w:val="-6"/>
        </w:rPr>
        <w:t>cash flows</w:t>
      </w:r>
      <w:r>
        <w:rPr>
          <w:color w:val="231F20"/>
          <w:spacing w:val="-7"/>
        </w:rPr>
        <w:t> </w:t>
      </w:r>
      <w:r>
        <w:rPr>
          <w:color w:val="231F20"/>
          <w:spacing w:val="-6"/>
        </w:rPr>
        <w:t>from operations</w:t>
      </w:r>
      <w:r>
        <w:rPr>
          <w:color w:val="231F20"/>
          <w:spacing w:val="-7"/>
        </w:rPr>
        <w:t> </w:t>
      </w:r>
      <w:r>
        <w:rPr>
          <w:color w:val="231F20"/>
          <w:spacing w:val="-6"/>
        </w:rPr>
        <w:t>to fixed</w:t>
      </w:r>
      <w:r>
        <w:rPr>
          <w:color w:val="231F20"/>
          <w:spacing w:val="-7"/>
        </w:rPr>
        <w:t> </w:t>
      </w:r>
      <w:r>
        <w:rPr>
          <w:color w:val="231F20"/>
          <w:spacing w:val="-6"/>
        </w:rPr>
        <w:t>charges is</w:t>
      </w:r>
      <w:r>
        <w:rPr>
          <w:color w:val="231F20"/>
          <w:spacing w:val="-7"/>
        </w:rPr>
        <w:t> </w:t>
      </w:r>
      <w:r>
        <w:rPr>
          <w:color w:val="231F20"/>
          <w:spacing w:val="-6"/>
        </w:rPr>
        <w:t>important to </w:t>
      </w:r>
      <w:r>
        <w:rPr>
          <w:color w:val="231F20"/>
          <w:spacing w:val="-4"/>
        </w:rPr>
        <w:t>an</w:t>
      </w:r>
      <w:r>
        <w:rPr>
          <w:color w:val="231F20"/>
          <w:spacing w:val="-11"/>
        </w:rPr>
        <w:t> </w:t>
      </w:r>
      <w:r>
        <w:rPr>
          <w:color w:val="231F20"/>
          <w:spacing w:val="-4"/>
        </w:rPr>
        <w:t>analysis</w:t>
      </w:r>
      <w:r>
        <w:rPr>
          <w:color w:val="231F20"/>
          <w:spacing w:val="-8"/>
        </w:rPr>
        <w:t> </w:t>
      </w:r>
      <w:r>
        <w:rPr>
          <w:color w:val="231F20"/>
          <w:spacing w:val="-4"/>
        </w:rPr>
        <w:t>of</w:t>
      </w:r>
      <w:r>
        <w:rPr>
          <w:color w:val="231F20"/>
          <w:spacing w:val="-9"/>
        </w:rPr>
        <w:t> </w:t>
      </w:r>
      <w:r>
        <w:rPr>
          <w:color w:val="231F20"/>
          <w:spacing w:val="-4"/>
        </w:rPr>
        <w:t>long-term</w:t>
      </w:r>
      <w:r>
        <w:rPr>
          <w:color w:val="231F20"/>
          <w:spacing w:val="-8"/>
        </w:rPr>
        <w:t> </w:t>
      </w:r>
      <w:r>
        <w:rPr>
          <w:color w:val="231F20"/>
          <w:spacing w:val="-4"/>
        </w:rPr>
        <w:t>solvency.</w:t>
      </w:r>
      <w:r>
        <w:rPr>
          <w:color w:val="231F20"/>
          <w:spacing w:val="-9"/>
        </w:rPr>
        <w:t> </w:t>
      </w:r>
      <w:r>
        <w:rPr>
          <w:color w:val="231F20"/>
          <w:spacing w:val="-4"/>
        </w:rPr>
        <w:t>Because</w:t>
      </w:r>
      <w:r>
        <w:rPr>
          <w:color w:val="231F20"/>
          <w:spacing w:val="-8"/>
        </w:rPr>
        <w:t> </w:t>
      </w:r>
      <w:r>
        <w:rPr>
          <w:color w:val="231F20"/>
          <w:spacing w:val="-4"/>
        </w:rPr>
        <w:t>of</w:t>
      </w:r>
      <w:r>
        <w:rPr>
          <w:color w:val="231F20"/>
          <w:spacing w:val="-9"/>
        </w:rPr>
        <w:t> </w:t>
      </w:r>
      <w:r>
        <w:rPr>
          <w:color w:val="231F20"/>
          <w:spacing w:val="-4"/>
        </w:rPr>
        <w:t>this</w:t>
      </w:r>
      <w:r>
        <w:rPr>
          <w:color w:val="231F20"/>
          <w:spacing w:val="-8"/>
        </w:rPr>
        <w:t> </w:t>
      </w:r>
      <w:r>
        <w:rPr>
          <w:color w:val="231F20"/>
          <w:spacing w:val="-4"/>
        </w:rPr>
        <w:t>relation’s</w:t>
      </w:r>
      <w:r>
        <w:rPr>
          <w:color w:val="231F20"/>
          <w:spacing w:val="-9"/>
        </w:rPr>
        <w:t> </w:t>
      </w:r>
      <w:r>
        <w:rPr>
          <w:color w:val="231F20"/>
          <w:spacing w:val="-4"/>
        </w:rPr>
        <w:t>importance,</w:t>
      </w:r>
      <w:r>
        <w:rPr>
          <w:color w:val="231F20"/>
          <w:spacing w:val="-8"/>
        </w:rPr>
        <w:t> </w:t>
      </w:r>
      <w:r>
        <w:rPr>
          <w:color w:val="231F20"/>
          <w:spacing w:val="-4"/>
        </w:rPr>
        <w:t>we</w:t>
      </w:r>
      <w:r>
        <w:rPr>
          <w:color w:val="231F20"/>
          <w:spacing w:val="-9"/>
        </w:rPr>
        <w:t> </w:t>
      </w:r>
      <w:r>
        <w:rPr>
          <w:color w:val="231F20"/>
          <w:spacing w:val="-4"/>
        </w:rPr>
        <w:t>assess</w:t>
      </w:r>
      <w:r>
        <w:rPr>
          <w:color w:val="231F20"/>
          <w:spacing w:val="-8"/>
        </w:rPr>
        <w:t> </w:t>
      </w:r>
      <w:r>
        <w:rPr>
          <w:color w:val="231F20"/>
          <w:spacing w:val="-4"/>
        </w:rPr>
        <w:t>the “permanence”</w:t>
      </w:r>
      <w:r>
        <w:rPr>
          <w:color w:val="231F20"/>
          <w:spacing w:val="-7"/>
        </w:rPr>
        <w:t> </w:t>
      </w:r>
      <w:r>
        <w:rPr>
          <w:color w:val="231F20"/>
          <w:spacing w:val="-4"/>
        </w:rPr>
        <w:t>of</w:t>
      </w:r>
      <w:r>
        <w:rPr>
          <w:color w:val="231F20"/>
          <w:spacing w:val="-7"/>
        </w:rPr>
        <w:t> </w:t>
      </w:r>
      <w:r>
        <w:rPr>
          <w:color w:val="231F20"/>
          <w:spacing w:val="-4"/>
        </w:rPr>
        <w:t>operating</w:t>
      </w:r>
      <w:r>
        <w:rPr>
          <w:color w:val="231F20"/>
          <w:spacing w:val="-7"/>
        </w:rPr>
        <w:t> </w:t>
      </w:r>
      <w:r>
        <w:rPr>
          <w:color w:val="231F20"/>
          <w:spacing w:val="-4"/>
        </w:rPr>
        <w:t>cash</w:t>
      </w:r>
      <w:r>
        <w:rPr>
          <w:color w:val="231F20"/>
          <w:spacing w:val="-7"/>
        </w:rPr>
        <w:t> </w:t>
      </w:r>
      <w:r>
        <w:rPr>
          <w:color w:val="231F20"/>
          <w:spacing w:val="-4"/>
        </w:rPr>
        <w:t>flows.</w:t>
      </w:r>
      <w:r>
        <w:rPr>
          <w:color w:val="231F20"/>
          <w:spacing w:val="-7"/>
        </w:rPr>
        <w:t> </w:t>
      </w:r>
      <w:r>
        <w:rPr>
          <w:color w:val="231F20"/>
          <w:spacing w:val="-4"/>
        </w:rPr>
        <w:t>We</w:t>
      </w:r>
      <w:r>
        <w:rPr>
          <w:color w:val="231F20"/>
          <w:spacing w:val="-7"/>
        </w:rPr>
        <w:t> </w:t>
      </w:r>
      <w:r>
        <w:rPr>
          <w:color w:val="231F20"/>
          <w:spacing w:val="-4"/>
        </w:rPr>
        <w:t>typically</w:t>
      </w:r>
      <w:r>
        <w:rPr>
          <w:color w:val="231F20"/>
          <w:spacing w:val="-7"/>
        </w:rPr>
        <w:t> </w:t>
      </w:r>
      <w:r>
        <w:rPr>
          <w:color w:val="231F20"/>
          <w:spacing w:val="-4"/>
        </w:rPr>
        <w:t>do</w:t>
      </w:r>
      <w:r>
        <w:rPr>
          <w:color w:val="231F20"/>
          <w:spacing w:val="-7"/>
        </w:rPr>
        <w:t> </w:t>
      </w:r>
      <w:r>
        <w:rPr>
          <w:color w:val="231F20"/>
          <w:spacing w:val="-4"/>
        </w:rPr>
        <w:t>this</w:t>
      </w:r>
      <w:r>
        <w:rPr>
          <w:color w:val="231F20"/>
          <w:spacing w:val="-7"/>
        </w:rPr>
        <w:t> </w:t>
      </w:r>
      <w:r>
        <w:rPr>
          <w:color w:val="231F20"/>
          <w:spacing w:val="-4"/>
        </w:rPr>
        <w:t>in</w:t>
      </w:r>
      <w:r>
        <w:rPr>
          <w:color w:val="231F20"/>
          <w:spacing w:val="-7"/>
        </w:rPr>
        <w:t> </w:t>
      </w:r>
      <w:r>
        <w:rPr>
          <w:color w:val="231F20"/>
          <w:spacing w:val="-4"/>
        </w:rPr>
        <w:t>evaluating</w:t>
      </w:r>
      <w:r>
        <w:rPr>
          <w:color w:val="231F20"/>
          <w:spacing w:val="-7"/>
        </w:rPr>
        <w:t> </w:t>
      </w:r>
      <w:r>
        <w:rPr>
          <w:color w:val="231F20"/>
          <w:spacing w:val="-4"/>
        </w:rPr>
        <w:t>the</w:t>
      </w:r>
      <w:r>
        <w:rPr>
          <w:color w:val="231F20"/>
          <w:spacing w:val="-7"/>
        </w:rPr>
        <w:t> </w:t>
      </w:r>
      <w:r>
        <w:rPr>
          <w:color w:val="231F20"/>
          <w:spacing w:val="-4"/>
        </w:rPr>
        <w:t>compo- </w:t>
      </w:r>
      <w:r>
        <w:rPr>
          <w:color w:val="231F20"/>
          <w:spacing w:val="-6"/>
        </w:rPr>
        <w:t>nents constituting operating cash flows. For example, the depreciation add-back to net </w:t>
      </w:r>
      <w:r>
        <w:rPr>
          <w:color w:val="231F20"/>
        </w:rPr>
        <w:t>income</w:t>
      </w:r>
      <w:r>
        <w:rPr>
          <w:color w:val="231F20"/>
          <w:spacing w:val="-10"/>
        </w:rPr>
        <w:t> </w:t>
      </w:r>
      <w:r>
        <w:rPr>
          <w:color w:val="231F20"/>
        </w:rPr>
        <w:t>is</w:t>
      </w:r>
      <w:r>
        <w:rPr>
          <w:color w:val="231F20"/>
          <w:spacing w:val="-10"/>
        </w:rPr>
        <w:t> </w:t>
      </w:r>
      <w:r>
        <w:rPr>
          <w:color w:val="231F20"/>
        </w:rPr>
        <w:t>more</w:t>
      </w:r>
      <w:r>
        <w:rPr>
          <w:color w:val="231F20"/>
          <w:spacing w:val="-10"/>
        </w:rPr>
        <w:t> </w:t>
      </w:r>
      <w:r>
        <w:rPr>
          <w:color w:val="231F20"/>
        </w:rPr>
        <w:t>permanent</w:t>
      </w:r>
      <w:r>
        <w:rPr>
          <w:color w:val="231F20"/>
          <w:spacing w:val="-10"/>
        </w:rPr>
        <w:t> </w:t>
      </w:r>
      <w:r>
        <w:rPr>
          <w:color w:val="231F20"/>
        </w:rPr>
        <w:t>than</w:t>
      </w:r>
      <w:r>
        <w:rPr>
          <w:color w:val="231F20"/>
          <w:spacing w:val="-10"/>
        </w:rPr>
        <w:t> </w:t>
      </w:r>
      <w:r>
        <w:rPr>
          <w:color w:val="231F20"/>
        </w:rPr>
        <w:t>net</w:t>
      </w:r>
      <w:r>
        <w:rPr>
          <w:color w:val="231F20"/>
          <w:spacing w:val="-10"/>
        </w:rPr>
        <w:t> </w:t>
      </w:r>
      <w:r>
        <w:rPr>
          <w:color w:val="231F20"/>
        </w:rPr>
        <w:t>income</w:t>
      </w:r>
      <w:r>
        <w:rPr>
          <w:color w:val="231F20"/>
          <w:spacing w:val="-10"/>
        </w:rPr>
        <w:t> </w:t>
      </w:r>
      <w:r>
        <w:rPr>
          <w:color w:val="231F20"/>
        </w:rPr>
        <w:t>because</w:t>
      </w:r>
      <w:r>
        <w:rPr>
          <w:color w:val="231F20"/>
          <w:spacing w:val="-10"/>
        </w:rPr>
        <w:t> </w:t>
      </w:r>
      <w:r>
        <w:rPr>
          <w:color w:val="231F20"/>
        </w:rPr>
        <w:t>recovery</w:t>
      </w:r>
      <w:r>
        <w:rPr>
          <w:color w:val="231F20"/>
          <w:spacing w:val="-10"/>
        </w:rPr>
        <w:t> </w:t>
      </w:r>
      <w:r>
        <w:rPr>
          <w:color w:val="231F20"/>
        </w:rPr>
        <w:t>of</w:t>
      </w:r>
      <w:r>
        <w:rPr>
          <w:color w:val="231F20"/>
          <w:spacing w:val="-10"/>
        </w:rPr>
        <w:t> </w:t>
      </w:r>
      <w:r>
        <w:rPr>
          <w:color w:val="231F20"/>
        </w:rPr>
        <w:t>depreciation</w:t>
      </w:r>
      <w:r>
        <w:rPr>
          <w:color w:val="231F20"/>
          <w:spacing w:val="-10"/>
        </w:rPr>
        <w:t> </w:t>
      </w:r>
      <w:r>
        <w:rPr>
          <w:color w:val="231F20"/>
        </w:rPr>
        <w:t>from </w:t>
      </w:r>
      <w:r>
        <w:rPr>
          <w:color w:val="231F20"/>
          <w:spacing w:val="-6"/>
        </w:rPr>
        <w:t>sales precedes receipt of any income. For all businesses, selling prices must (in the long run) reflect the cost of plant and equipment used in production. The depreciation add- </w:t>
      </w:r>
      <w:r>
        <w:rPr>
          <w:color w:val="231F20"/>
          <w:spacing w:val="-4"/>
        </w:rPr>
        <w:t>back</w:t>
      </w:r>
      <w:r>
        <w:rPr>
          <w:color w:val="231F20"/>
          <w:spacing w:val="-11"/>
        </w:rPr>
        <w:t> </w:t>
      </w:r>
      <w:r>
        <w:rPr>
          <w:color w:val="231F20"/>
          <w:spacing w:val="-4"/>
        </w:rPr>
        <w:t>assumes</w:t>
      </w:r>
      <w:r>
        <w:rPr>
          <w:color w:val="231F20"/>
          <w:spacing w:val="-8"/>
        </w:rPr>
        <w:t> </w:t>
      </w:r>
      <w:r>
        <w:rPr>
          <w:color w:val="231F20"/>
          <w:spacing w:val="-4"/>
        </w:rPr>
        <w:t>cash</w:t>
      </w:r>
      <w:r>
        <w:rPr>
          <w:color w:val="231F20"/>
          <w:spacing w:val="-9"/>
        </w:rPr>
        <w:t> </w:t>
      </w:r>
      <w:r>
        <w:rPr>
          <w:color w:val="231F20"/>
          <w:spacing w:val="-4"/>
        </w:rPr>
        <w:t>flow</w:t>
      </w:r>
      <w:r>
        <w:rPr>
          <w:color w:val="231F20"/>
          <w:spacing w:val="-8"/>
        </w:rPr>
        <w:t> </w:t>
      </w:r>
      <w:r>
        <w:rPr>
          <w:color w:val="231F20"/>
          <w:spacing w:val="-4"/>
        </w:rPr>
        <w:t>benefits</w:t>
      </w:r>
      <w:r>
        <w:rPr>
          <w:color w:val="231F20"/>
          <w:spacing w:val="-9"/>
        </w:rPr>
        <w:t> </w:t>
      </w:r>
      <w:r>
        <w:rPr>
          <w:color w:val="231F20"/>
          <w:spacing w:val="-4"/>
        </w:rPr>
        <w:t>from</w:t>
      </w:r>
      <w:r>
        <w:rPr>
          <w:color w:val="231F20"/>
          <w:spacing w:val="-8"/>
        </w:rPr>
        <w:t> </w:t>
      </w:r>
      <w:r>
        <w:rPr>
          <w:color w:val="231F20"/>
          <w:spacing w:val="-4"/>
        </w:rPr>
        <w:t>recovery</w:t>
      </w:r>
      <w:r>
        <w:rPr>
          <w:color w:val="231F20"/>
          <w:spacing w:val="-9"/>
        </w:rPr>
        <w:t> </w:t>
      </w:r>
      <w:r>
        <w:rPr>
          <w:color w:val="231F20"/>
          <w:spacing w:val="-4"/>
        </w:rPr>
        <w:t>of</w:t>
      </w:r>
      <w:r>
        <w:rPr>
          <w:color w:val="231F20"/>
          <w:spacing w:val="-8"/>
        </w:rPr>
        <w:t> </w:t>
      </w:r>
      <w:r>
        <w:rPr>
          <w:color w:val="231F20"/>
          <w:spacing w:val="-4"/>
        </w:rPr>
        <w:t>depreciation</w:t>
      </w:r>
      <w:r>
        <w:rPr>
          <w:color w:val="231F20"/>
          <w:spacing w:val="-9"/>
        </w:rPr>
        <w:t> </w:t>
      </w:r>
      <w:r>
        <w:rPr>
          <w:color w:val="231F20"/>
          <w:spacing w:val="-4"/>
        </w:rPr>
        <w:t>are</w:t>
      </w:r>
      <w:r>
        <w:rPr>
          <w:color w:val="231F20"/>
          <w:spacing w:val="-8"/>
        </w:rPr>
        <w:t> </w:t>
      </w:r>
      <w:r>
        <w:rPr>
          <w:color w:val="231F20"/>
          <w:spacing w:val="-4"/>
        </w:rPr>
        <w:t>available</w:t>
      </w:r>
      <w:r>
        <w:rPr>
          <w:color w:val="231F20"/>
          <w:spacing w:val="-9"/>
        </w:rPr>
        <w:t> </w:t>
      </w:r>
      <w:r>
        <w:rPr>
          <w:color w:val="231F20"/>
          <w:spacing w:val="-4"/>
        </w:rPr>
        <w:t>to</w:t>
      </w:r>
      <w:r>
        <w:rPr>
          <w:color w:val="231F20"/>
          <w:spacing w:val="-8"/>
        </w:rPr>
        <w:t> </w:t>
      </w:r>
      <w:r>
        <w:rPr>
          <w:color w:val="231F20"/>
          <w:spacing w:val="-4"/>
        </w:rPr>
        <w:t>service debt.</w:t>
      </w:r>
      <w:r>
        <w:rPr>
          <w:color w:val="231F20"/>
          <w:spacing w:val="-6"/>
        </w:rPr>
        <w:t> </w:t>
      </w:r>
      <w:r>
        <w:rPr>
          <w:color w:val="231F20"/>
          <w:spacing w:val="-4"/>
        </w:rPr>
        <w:t>This</w:t>
      </w:r>
      <w:r>
        <w:rPr>
          <w:color w:val="231F20"/>
          <w:spacing w:val="-6"/>
        </w:rPr>
        <w:t> </w:t>
      </w:r>
      <w:r>
        <w:rPr>
          <w:color w:val="231F20"/>
          <w:spacing w:val="-4"/>
        </w:rPr>
        <w:t>assumption</w:t>
      </w:r>
      <w:r>
        <w:rPr>
          <w:color w:val="231F20"/>
          <w:spacing w:val="-6"/>
        </w:rPr>
        <w:t> </w:t>
      </w:r>
      <w:r>
        <w:rPr>
          <w:color w:val="231F20"/>
          <w:spacing w:val="-4"/>
        </w:rPr>
        <w:t>is</w:t>
      </w:r>
      <w:r>
        <w:rPr>
          <w:color w:val="231F20"/>
          <w:spacing w:val="-6"/>
        </w:rPr>
        <w:t> </w:t>
      </w:r>
      <w:r>
        <w:rPr>
          <w:color w:val="231F20"/>
          <w:spacing w:val="-4"/>
        </w:rPr>
        <w:t>true</w:t>
      </w:r>
      <w:r>
        <w:rPr>
          <w:color w:val="231F20"/>
          <w:spacing w:val="-6"/>
        </w:rPr>
        <w:t> </w:t>
      </w:r>
      <w:r>
        <w:rPr>
          <w:color w:val="231F20"/>
          <w:spacing w:val="-4"/>
        </w:rPr>
        <w:t>only</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short</w:t>
      </w:r>
      <w:r>
        <w:rPr>
          <w:color w:val="231F20"/>
          <w:spacing w:val="-6"/>
        </w:rPr>
        <w:t> </w:t>
      </w:r>
      <w:r>
        <w:rPr>
          <w:color w:val="231F20"/>
          <w:spacing w:val="-4"/>
        </w:rPr>
        <w:t>run.</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long</w:t>
      </w:r>
      <w:r>
        <w:rPr>
          <w:color w:val="231F20"/>
          <w:spacing w:val="-6"/>
        </w:rPr>
        <w:t> </w:t>
      </w:r>
      <w:r>
        <w:rPr>
          <w:color w:val="231F20"/>
          <w:spacing w:val="-4"/>
        </w:rPr>
        <w:t>run,</w:t>
      </w:r>
      <w:r>
        <w:rPr>
          <w:color w:val="231F20"/>
          <w:spacing w:val="-6"/>
        </w:rPr>
        <w:t> </w:t>
      </w:r>
      <w:r>
        <w:rPr>
          <w:color w:val="231F20"/>
          <w:spacing w:val="-4"/>
        </w:rPr>
        <w:t>this</w:t>
      </w:r>
      <w:r>
        <w:rPr>
          <w:color w:val="231F20"/>
          <w:spacing w:val="-6"/>
        </w:rPr>
        <w:t> </w:t>
      </w:r>
      <w:r>
        <w:rPr>
          <w:color w:val="231F20"/>
          <w:spacing w:val="-4"/>
        </w:rPr>
        <w:t>cash</w:t>
      </w:r>
      <w:r>
        <w:rPr>
          <w:color w:val="231F20"/>
          <w:spacing w:val="-6"/>
        </w:rPr>
        <w:t> </w:t>
      </w:r>
      <w:r>
        <w:rPr>
          <w:color w:val="231F20"/>
          <w:spacing w:val="-4"/>
        </w:rPr>
        <w:t>recovery </w:t>
      </w:r>
      <w:r>
        <w:rPr>
          <w:color w:val="231F20"/>
          <w:spacing w:val="-8"/>
        </w:rPr>
        <w:t>must</w:t>
      </w:r>
      <w:r>
        <w:rPr>
          <w:color w:val="231F20"/>
        </w:rPr>
        <w:t> </w:t>
      </w:r>
      <w:r>
        <w:rPr>
          <w:color w:val="231F20"/>
          <w:spacing w:val="-8"/>
        </w:rPr>
        <w:t>be</w:t>
      </w:r>
      <w:r>
        <w:rPr>
          <w:color w:val="231F20"/>
        </w:rPr>
        <w:t> </w:t>
      </w:r>
      <w:r>
        <w:rPr>
          <w:color w:val="231F20"/>
          <w:spacing w:val="-8"/>
        </w:rPr>
        <w:t>dedicated</w:t>
      </w:r>
      <w:r>
        <w:rPr>
          <w:color w:val="231F20"/>
        </w:rPr>
        <w:t> </w:t>
      </w:r>
      <w:r>
        <w:rPr>
          <w:color w:val="231F20"/>
          <w:spacing w:val="-8"/>
        </w:rPr>
        <w:t>to</w:t>
      </w:r>
      <w:r>
        <w:rPr>
          <w:color w:val="231F20"/>
        </w:rPr>
        <w:t> </w:t>
      </w:r>
      <w:r>
        <w:rPr>
          <w:color w:val="231F20"/>
          <w:spacing w:val="-8"/>
        </w:rPr>
        <w:t>replacing</w:t>
      </w:r>
      <w:r>
        <w:rPr>
          <w:color w:val="231F20"/>
        </w:rPr>
        <w:t> </w:t>
      </w:r>
      <w:r>
        <w:rPr>
          <w:color w:val="231F20"/>
          <w:spacing w:val="-8"/>
        </w:rPr>
        <w:t>plant</w:t>
      </w:r>
      <w:r>
        <w:rPr>
          <w:color w:val="231F20"/>
        </w:rPr>
        <w:t> </w:t>
      </w:r>
      <w:r>
        <w:rPr>
          <w:color w:val="231F20"/>
          <w:spacing w:val="-8"/>
        </w:rPr>
        <w:t>and</w:t>
      </w:r>
      <w:r>
        <w:rPr>
          <w:color w:val="231F20"/>
        </w:rPr>
        <w:t> </w:t>
      </w:r>
      <w:r>
        <w:rPr>
          <w:color w:val="231F20"/>
          <w:spacing w:val="-8"/>
        </w:rPr>
        <w:t>equipment.</w:t>
      </w:r>
      <w:r>
        <w:rPr>
          <w:color w:val="231F20"/>
        </w:rPr>
        <w:t> </w:t>
      </w:r>
      <w:r>
        <w:rPr>
          <w:color w:val="231F20"/>
          <w:spacing w:val="-8"/>
        </w:rPr>
        <w:t>An</w:t>
      </w:r>
      <w:r>
        <w:rPr>
          <w:color w:val="231F20"/>
        </w:rPr>
        <w:t> </w:t>
      </w:r>
      <w:r>
        <w:rPr>
          <w:color w:val="231F20"/>
          <w:spacing w:val="-8"/>
        </w:rPr>
        <w:t>exception</w:t>
      </w:r>
      <w:r>
        <w:rPr>
          <w:color w:val="231F20"/>
        </w:rPr>
        <w:t> </w:t>
      </w:r>
      <w:r>
        <w:rPr>
          <w:color w:val="231F20"/>
          <w:spacing w:val="-8"/>
        </w:rPr>
        <w:t>can</w:t>
      </w:r>
      <w:r>
        <w:rPr>
          <w:color w:val="231F20"/>
        </w:rPr>
        <w:t> </w:t>
      </w:r>
      <w:r>
        <w:rPr>
          <w:color w:val="231F20"/>
          <w:spacing w:val="-8"/>
        </w:rPr>
        <w:t>occur</w:t>
      </w:r>
      <w:r>
        <w:rPr>
          <w:color w:val="231F20"/>
        </w:rPr>
        <w:t> </w:t>
      </w:r>
      <w:r>
        <w:rPr>
          <w:color w:val="231F20"/>
          <w:spacing w:val="-8"/>
        </w:rPr>
        <w:t>with</w:t>
      </w:r>
      <w:r>
        <w:rPr>
          <w:color w:val="231F20"/>
        </w:rPr>
        <w:t> </w:t>
      </w:r>
      <w:r>
        <w:rPr>
          <w:color w:val="231F20"/>
          <w:spacing w:val="-8"/>
        </w:rPr>
        <w:t>add- </w:t>
      </w:r>
      <w:r>
        <w:rPr>
          <w:color w:val="231F20"/>
        </w:rPr>
        <w:t>backs of items like amortization of goodwill that are not necessarily replaced or </w:t>
      </w:r>
      <w:r>
        <w:rPr>
          <w:color w:val="231F20"/>
          <w:spacing w:val="-4"/>
        </w:rPr>
        <w:t>depleted.</w:t>
      </w:r>
      <w:r>
        <w:rPr>
          <w:color w:val="231F20"/>
          <w:spacing w:val="-6"/>
        </w:rPr>
        <w:t> </w:t>
      </w:r>
      <w:r>
        <w:rPr>
          <w:color w:val="231F20"/>
          <w:spacing w:val="-4"/>
        </w:rPr>
        <w:t>Permanence</w:t>
      </w:r>
      <w:r>
        <w:rPr>
          <w:color w:val="231F20"/>
          <w:spacing w:val="-6"/>
        </w:rPr>
        <w:t> </w:t>
      </w:r>
      <w:r>
        <w:rPr>
          <w:color w:val="231F20"/>
          <w:spacing w:val="-4"/>
        </w:rPr>
        <w:t>of</w:t>
      </w:r>
      <w:r>
        <w:rPr>
          <w:color w:val="231F20"/>
          <w:spacing w:val="-6"/>
        </w:rPr>
        <w:t> </w:t>
      </w:r>
      <w:r>
        <w:rPr>
          <w:color w:val="231F20"/>
          <w:spacing w:val="-4"/>
        </w:rPr>
        <w:t>changes</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operating</w:t>
      </w:r>
      <w:r>
        <w:rPr>
          <w:color w:val="231F20"/>
          <w:spacing w:val="-6"/>
        </w:rPr>
        <w:t> </w:t>
      </w:r>
      <w:r>
        <w:rPr>
          <w:color w:val="231F20"/>
          <w:spacing w:val="-4"/>
        </w:rPr>
        <w:t>working</w:t>
      </w:r>
      <w:r>
        <w:rPr>
          <w:color w:val="231F20"/>
          <w:spacing w:val="-6"/>
        </w:rPr>
        <w:t> </w:t>
      </w:r>
      <w:r>
        <w:rPr>
          <w:color w:val="231F20"/>
          <w:spacing w:val="-4"/>
        </w:rPr>
        <w:t>capital</w:t>
      </w:r>
      <w:r>
        <w:rPr>
          <w:color w:val="231F20"/>
          <w:spacing w:val="-6"/>
        </w:rPr>
        <w:t> </w:t>
      </w:r>
      <w:r>
        <w:rPr>
          <w:color w:val="231F20"/>
          <w:spacing w:val="-4"/>
        </w:rPr>
        <w:t>(operating</w:t>
      </w:r>
      <w:r>
        <w:rPr>
          <w:color w:val="231F20"/>
          <w:spacing w:val="-6"/>
        </w:rPr>
        <w:t> </w:t>
      </w:r>
      <w:r>
        <w:rPr>
          <w:color w:val="231F20"/>
          <w:spacing w:val="-4"/>
        </w:rPr>
        <w:t>current </w:t>
      </w:r>
      <w:r>
        <w:rPr>
          <w:color w:val="231F20"/>
          <w:spacing w:val="-6"/>
        </w:rPr>
        <w:t>assets</w:t>
      </w:r>
      <w:r>
        <w:rPr>
          <w:color w:val="231F20"/>
          <w:spacing w:val="-7"/>
        </w:rPr>
        <w:t> </w:t>
      </w:r>
      <w:r>
        <w:rPr>
          <w:color w:val="231F20"/>
          <w:spacing w:val="-6"/>
        </w:rPr>
        <w:t>less operating</w:t>
      </w:r>
      <w:r>
        <w:rPr>
          <w:color w:val="231F20"/>
          <w:spacing w:val="-7"/>
        </w:rPr>
        <w:t> </w:t>
      </w:r>
      <w:r>
        <w:rPr>
          <w:color w:val="231F20"/>
          <w:spacing w:val="-6"/>
        </w:rPr>
        <w:t>current liabilities)</w:t>
      </w:r>
      <w:r>
        <w:rPr>
          <w:color w:val="231F20"/>
          <w:spacing w:val="-7"/>
        </w:rPr>
        <w:t> </w:t>
      </w:r>
      <w:r>
        <w:rPr>
          <w:color w:val="231F20"/>
          <w:spacing w:val="-6"/>
        </w:rPr>
        <w:t>component of</w:t>
      </w:r>
      <w:r>
        <w:rPr>
          <w:color w:val="231F20"/>
          <w:spacing w:val="-7"/>
        </w:rPr>
        <w:t> </w:t>
      </w:r>
      <w:r>
        <w:rPr>
          <w:color w:val="231F20"/>
          <w:spacing w:val="-6"/>
        </w:rPr>
        <w:t>operating cash</w:t>
      </w:r>
      <w:r>
        <w:rPr>
          <w:color w:val="231F20"/>
          <w:spacing w:val="-7"/>
        </w:rPr>
        <w:t> </w:t>
      </w:r>
      <w:r>
        <w:rPr>
          <w:color w:val="231F20"/>
          <w:spacing w:val="-6"/>
        </w:rPr>
        <w:t>flows is</w:t>
      </w:r>
      <w:r>
        <w:rPr>
          <w:color w:val="231F20"/>
          <w:spacing w:val="-7"/>
        </w:rPr>
        <w:t> </w:t>
      </w:r>
      <w:r>
        <w:rPr>
          <w:color w:val="231F20"/>
          <w:spacing w:val="-6"/>
        </w:rPr>
        <w:t>often diffi- </w:t>
      </w:r>
      <w:r>
        <w:rPr>
          <w:color w:val="231F20"/>
        </w:rPr>
        <w:t>cult</w:t>
      </w:r>
      <w:r>
        <w:rPr>
          <w:color w:val="231F20"/>
          <w:spacing w:val="-13"/>
        </w:rPr>
        <w:t> </w:t>
      </w:r>
      <w:r>
        <w:rPr>
          <w:color w:val="231F20"/>
        </w:rPr>
        <w:t>to</w:t>
      </w:r>
      <w:r>
        <w:rPr>
          <w:color w:val="231F20"/>
          <w:spacing w:val="-12"/>
        </w:rPr>
        <w:t> </w:t>
      </w:r>
      <w:r>
        <w:rPr>
          <w:color w:val="231F20"/>
        </w:rPr>
        <w:t>assess.</w:t>
      </w:r>
      <w:r>
        <w:rPr>
          <w:color w:val="231F20"/>
          <w:spacing w:val="-13"/>
        </w:rPr>
        <w:t> </w:t>
      </w:r>
      <w:r>
        <w:rPr>
          <w:color w:val="231F20"/>
        </w:rPr>
        <w:t>Operating</w:t>
      </w:r>
      <w:r>
        <w:rPr>
          <w:color w:val="231F20"/>
          <w:spacing w:val="-12"/>
        </w:rPr>
        <w:t> </w:t>
      </w:r>
      <w:r>
        <w:rPr>
          <w:color w:val="231F20"/>
        </w:rPr>
        <w:t>working</w:t>
      </w:r>
      <w:r>
        <w:rPr>
          <w:color w:val="231F20"/>
          <w:spacing w:val="-13"/>
        </w:rPr>
        <w:t> </w:t>
      </w:r>
      <w:r>
        <w:rPr>
          <w:color w:val="231F20"/>
        </w:rPr>
        <w:t>capital</w:t>
      </w:r>
      <w:r>
        <w:rPr>
          <w:color w:val="231F20"/>
          <w:spacing w:val="-12"/>
        </w:rPr>
        <w:t> </w:t>
      </w:r>
      <w:r>
        <w:rPr>
          <w:color w:val="231F20"/>
        </w:rPr>
        <w:t>is</w:t>
      </w:r>
      <w:r>
        <w:rPr>
          <w:color w:val="231F20"/>
          <w:spacing w:val="-13"/>
        </w:rPr>
        <w:t> </w:t>
      </w:r>
      <w:r>
        <w:rPr>
          <w:color w:val="231F20"/>
        </w:rPr>
        <w:t>linked</w:t>
      </w:r>
      <w:r>
        <w:rPr>
          <w:color w:val="231F20"/>
          <w:spacing w:val="-12"/>
        </w:rPr>
        <w:t> </w:t>
      </w:r>
      <w:r>
        <w:rPr>
          <w:color w:val="231F20"/>
        </w:rPr>
        <w:t>more</w:t>
      </w:r>
      <w:r>
        <w:rPr>
          <w:color w:val="231F20"/>
          <w:spacing w:val="-13"/>
        </w:rPr>
        <w:t> </w:t>
      </w:r>
      <w:r>
        <w:rPr>
          <w:color w:val="231F20"/>
        </w:rPr>
        <w:t>with</w:t>
      </w:r>
      <w:r>
        <w:rPr>
          <w:color w:val="231F20"/>
          <w:spacing w:val="-12"/>
        </w:rPr>
        <w:t> </w:t>
      </w:r>
      <w:r>
        <w:rPr>
          <w:color w:val="231F20"/>
        </w:rPr>
        <w:t>sales</w:t>
      </w:r>
      <w:r>
        <w:rPr>
          <w:color w:val="231F20"/>
          <w:spacing w:val="-13"/>
        </w:rPr>
        <w:t> </w:t>
      </w:r>
      <w:r>
        <w:rPr>
          <w:color w:val="231F20"/>
        </w:rPr>
        <w:t>than</w:t>
      </w:r>
      <w:r>
        <w:rPr>
          <w:color w:val="231F20"/>
          <w:spacing w:val="-12"/>
        </w:rPr>
        <w:t> </w:t>
      </w:r>
      <w:r>
        <w:rPr>
          <w:color w:val="231F20"/>
        </w:rPr>
        <w:t>with</w:t>
      </w:r>
      <w:r>
        <w:rPr>
          <w:color w:val="231F20"/>
          <w:spacing w:val="-13"/>
        </w:rPr>
        <w:t> </w:t>
      </w:r>
      <w:r>
        <w:rPr>
          <w:color w:val="231F20"/>
        </w:rPr>
        <w:t>pretax </w:t>
      </w:r>
      <w:r>
        <w:rPr>
          <w:color w:val="231F20"/>
          <w:spacing w:val="-2"/>
        </w:rPr>
        <w:t>income</w:t>
      </w:r>
      <w:r>
        <w:rPr>
          <w:color w:val="231F20"/>
          <w:spacing w:val="-11"/>
        </w:rPr>
        <w:t> </w:t>
      </w:r>
      <w:r>
        <w:rPr>
          <w:color w:val="231F20"/>
          <w:spacing w:val="-2"/>
        </w:rPr>
        <w:t>and</w:t>
      </w:r>
      <w:r>
        <w:rPr>
          <w:color w:val="231F20"/>
          <w:spacing w:val="-10"/>
        </w:rPr>
        <w:t> </w:t>
      </w:r>
      <w:r>
        <w:rPr>
          <w:color w:val="231F20"/>
          <w:spacing w:val="-2"/>
        </w:rPr>
        <w:t>therefore</w:t>
      </w:r>
      <w:r>
        <w:rPr>
          <w:color w:val="231F20"/>
          <w:spacing w:val="-11"/>
        </w:rPr>
        <w:t> </w:t>
      </w:r>
      <w:r>
        <w:rPr>
          <w:color w:val="231F20"/>
          <w:spacing w:val="-2"/>
        </w:rPr>
        <w:t>is</w:t>
      </w:r>
      <w:r>
        <w:rPr>
          <w:color w:val="231F20"/>
          <w:spacing w:val="-10"/>
        </w:rPr>
        <w:t> </w:t>
      </w:r>
      <w:r>
        <w:rPr>
          <w:color w:val="231F20"/>
          <w:spacing w:val="-2"/>
        </w:rPr>
        <w:t>often</w:t>
      </w:r>
      <w:r>
        <w:rPr>
          <w:color w:val="231F20"/>
          <w:spacing w:val="-11"/>
        </w:rPr>
        <w:t> </w:t>
      </w:r>
      <w:r>
        <w:rPr>
          <w:color w:val="231F20"/>
          <w:spacing w:val="-2"/>
        </w:rPr>
        <w:t>more</w:t>
      </w:r>
      <w:r>
        <w:rPr>
          <w:color w:val="231F20"/>
          <w:spacing w:val="-10"/>
        </w:rPr>
        <w:t> </w:t>
      </w:r>
      <w:r>
        <w:rPr>
          <w:color w:val="231F20"/>
          <w:spacing w:val="-2"/>
        </w:rPr>
        <w:t>stable</w:t>
      </w:r>
      <w:r>
        <w:rPr>
          <w:color w:val="231F20"/>
          <w:spacing w:val="-11"/>
        </w:rPr>
        <w:t> </w:t>
      </w:r>
      <w:r>
        <w:rPr>
          <w:color w:val="231F20"/>
          <w:spacing w:val="-2"/>
        </w:rPr>
        <w:t>than</w:t>
      </w:r>
      <w:r>
        <w:rPr>
          <w:color w:val="231F20"/>
          <w:spacing w:val="-10"/>
        </w:rPr>
        <w:t> </w:t>
      </w:r>
      <w:r>
        <w:rPr>
          <w:color w:val="231F20"/>
          <w:spacing w:val="-2"/>
        </w:rPr>
        <w:t>operating</w:t>
      </w:r>
      <w:r>
        <w:rPr>
          <w:color w:val="231F20"/>
          <w:spacing w:val="-11"/>
        </w:rPr>
        <w:t> </w:t>
      </w:r>
      <w:r>
        <w:rPr>
          <w:color w:val="231F20"/>
          <w:spacing w:val="-2"/>
        </w:rPr>
        <w:t>cash</w:t>
      </w:r>
      <w:r>
        <w:rPr>
          <w:color w:val="231F20"/>
          <w:spacing w:val="-10"/>
        </w:rPr>
        <w:t> </w:t>
      </w:r>
      <w:r>
        <w:rPr>
          <w:color w:val="231F20"/>
          <w:spacing w:val="-2"/>
        </w:rPr>
        <w:t>flows.</w:t>
      </w:r>
    </w:p>
    <w:p>
      <w:pPr>
        <w:pStyle w:val="BodyText"/>
        <w:spacing w:before="3"/>
        <w:rPr>
          <w:sz w:val="23"/>
        </w:rPr>
      </w:pPr>
    </w:p>
    <w:p>
      <w:pPr>
        <w:pStyle w:val="Heading3"/>
      </w:pPr>
      <w:r>
        <w:rPr>
          <w:color w:val="231F20"/>
          <w:w w:val="85"/>
        </w:rPr>
        <w:t>Earnings</w:t>
      </w:r>
      <w:r>
        <w:rPr>
          <w:color w:val="231F20"/>
          <w:spacing w:val="7"/>
        </w:rPr>
        <w:t> </w:t>
      </w:r>
      <w:r>
        <w:rPr>
          <w:color w:val="231F20"/>
          <w:w w:val="85"/>
        </w:rPr>
        <w:t>Coverage</w:t>
      </w:r>
      <w:r>
        <w:rPr>
          <w:color w:val="231F20"/>
          <w:spacing w:val="7"/>
        </w:rPr>
        <w:t> </w:t>
      </w:r>
      <w:r>
        <w:rPr>
          <w:color w:val="231F20"/>
          <w:w w:val="85"/>
        </w:rPr>
        <w:t>of</w:t>
      </w:r>
      <w:r>
        <w:rPr>
          <w:color w:val="231F20"/>
          <w:spacing w:val="7"/>
        </w:rPr>
        <w:t> </w:t>
      </w:r>
      <w:r>
        <w:rPr>
          <w:color w:val="231F20"/>
          <w:w w:val="85"/>
        </w:rPr>
        <w:t>Preferred</w:t>
      </w:r>
      <w:r>
        <w:rPr>
          <w:color w:val="231F20"/>
          <w:spacing w:val="7"/>
        </w:rPr>
        <w:t> </w:t>
      </w:r>
      <w:r>
        <w:rPr>
          <w:color w:val="231F20"/>
          <w:spacing w:val="-2"/>
          <w:w w:val="85"/>
        </w:rPr>
        <w:t>Dividends</w:t>
      </w:r>
    </w:p>
    <w:p>
      <w:pPr>
        <w:pStyle w:val="BodyText"/>
        <w:spacing w:line="232" w:lineRule="auto" w:before="63"/>
        <w:ind w:left="1442" w:right="2863"/>
        <w:jc w:val="both"/>
      </w:pPr>
      <w:r>
        <w:rPr>
          <w:color w:val="231F20"/>
          <w:spacing w:val="-6"/>
        </w:rPr>
        <w:t>Our analysis of preferred stock often benefits from measuring the earnings coverage of </w:t>
      </w:r>
      <w:r>
        <w:rPr>
          <w:color w:val="231F20"/>
          <w:spacing w:val="-8"/>
        </w:rPr>
        <w:t>preferred</w:t>
      </w:r>
      <w:r>
        <w:rPr>
          <w:color w:val="231F20"/>
        </w:rPr>
        <w:t> </w:t>
      </w:r>
      <w:r>
        <w:rPr>
          <w:color w:val="231F20"/>
          <w:spacing w:val="-8"/>
        </w:rPr>
        <w:t>dividends.</w:t>
      </w:r>
      <w:r>
        <w:rPr>
          <w:color w:val="231F20"/>
        </w:rPr>
        <w:t> </w:t>
      </w:r>
      <w:r>
        <w:rPr>
          <w:color w:val="231F20"/>
          <w:spacing w:val="-8"/>
        </w:rPr>
        <w:t>This</w:t>
      </w:r>
      <w:r>
        <w:rPr>
          <w:color w:val="231F20"/>
        </w:rPr>
        <w:t> </w:t>
      </w:r>
      <w:r>
        <w:rPr>
          <w:color w:val="231F20"/>
          <w:spacing w:val="-8"/>
        </w:rPr>
        <w:t>analysis</w:t>
      </w:r>
      <w:r>
        <w:rPr>
          <w:color w:val="231F20"/>
        </w:rPr>
        <w:t> </w:t>
      </w:r>
      <w:r>
        <w:rPr>
          <w:color w:val="231F20"/>
          <w:spacing w:val="-8"/>
        </w:rPr>
        <w:t>is</w:t>
      </w:r>
      <w:r>
        <w:rPr>
          <w:color w:val="231F20"/>
        </w:rPr>
        <w:t> </w:t>
      </w:r>
      <w:r>
        <w:rPr>
          <w:color w:val="231F20"/>
          <w:spacing w:val="-8"/>
        </w:rPr>
        <w:t>similar</w:t>
      </w:r>
      <w:r>
        <w:rPr>
          <w:color w:val="231F20"/>
        </w:rPr>
        <w:t> </w:t>
      </w:r>
      <w:r>
        <w:rPr>
          <w:color w:val="231F20"/>
          <w:spacing w:val="-8"/>
        </w:rPr>
        <w:t>to</w:t>
      </w:r>
      <w:r>
        <w:rPr>
          <w:color w:val="231F20"/>
        </w:rPr>
        <w:t> </w:t>
      </w:r>
      <w:r>
        <w:rPr>
          <w:color w:val="231F20"/>
          <w:spacing w:val="-8"/>
        </w:rPr>
        <w:t>our</w:t>
      </w:r>
      <w:r>
        <w:rPr>
          <w:color w:val="231F20"/>
        </w:rPr>
        <w:t> </w:t>
      </w:r>
      <w:r>
        <w:rPr>
          <w:color w:val="231F20"/>
          <w:spacing w:val="-8"/>
        </w:rPr>
        <w:t>analysis</w:t>
      </w:r>
      <w:r>
        <w:rPr>
          <w:color w:val="231F20"/>
        </w:rPr>
        <w:t> </w:t>
      </w:r>
      <w:r>
        <w:rPr>
          <w:color w:val="231F20"/>
          <w:spacing w:val="-8"/>
        </w:rPr>
        <w:t>of</w:t>
      </w:r>
      <w:r>
        <w:rPr>
          <w:color w:val="231F20"/>
        </w:rPr>
        <w:t> </w:t>
      </w:r>
      <w:r>
        <w:rPr>
          <w:color w:val="231F20"/>
          <w:spacing w:val="-8"/>
        </w:rPr>
        <w:t>how</w:t>
      </w:r>
      <w:r>
        <w:rPr>
          <w:color w:val="231F20"/>
        </w:rPr>
        <w:t> </w:t>
      </w:r>
      <w:r>
        <w:rPr>
          <w:color w:val="231F20"/>
          <w:spacing w:val="-8"/>
        </w:rPr>
        <w:t>earnings</w:t>
      </w:r>
      <w:r>
        <w:rPr>
          <w:color w:val="231F20"/>
        </w:rPr>
        <w:t> </w:t>
      </w:r>
      <w:r>
        <w:rPr>
          <w:color w:val="231F20"/>
          <w:spacing w:val="-8"/>
        </w:rPr>
        <w:t>cover</w:t>
      </w:r>
      <w:r>
        <w:rPr>
          <w:color w:val="231F20"/>
        </w:rPr>
        <w:t> </w:t>
      </w:r>
      <w:r>
        <w:rPr>
          <w:color w:val="231F20"/>
          <w:spacing w:val="-8"/>
        </w:rPr>
        <w:t>debt- </w:t>
      </w:r>
      <w:r>
        <w:rPr>
          <w:color w:val="231F20"/>
        </w:rPr>
        <w:t>related fixed charges. The SEC requires disclosure of the ratio of combined fixed </w:t>
      </w:r>
      <w:r>
        <w:rPr>
          <w:color w:val="231F20"/>
          <w:w w:val="90"/>
        </w:rPr>
        <w:t>charges and preferred dividends in the prospectus of all preferred stock offerings. Com- </w:t>
      </w:r>
      <w:r>
        <w:rPr>
          <w:color w:val="231F20"/>
          <w:spacing w:val="-4"/>
        </w:rPr>
        <w:t>puting</w:t>
      </w:r>
      <w:r>
        <w:rPr>
          <w:color w:val="231F20"/>
          <w:spacing w:val="-8"/>
        </w:rPr>
        <w:t> </w:t>
      </w:r>
      <w:r>
        <w:rPr>
          <w:color w:val="231F20"/>
          <w:spacing w:val="-4"/>
        </w:rPr>
        <w:t>the</w:t>
      </w:r>
      <w:r>
        <w:rPr>
          <w:color w:val="231F20"/>
          <w:spacing w:val="-8"/>
        </w:rPr>
        <w:t> </w:t>
      </w:r>
      <w:r>
        <w:rPr>
          <w:color w:val="231F20"/>
          <w:spacing w:val="-4"/>
        </w:rPr>
        <w:t>earnings</w:t>
      </w:r>
      <w:r>
        <w:rPr>
          <w:color w:val="231F20"/>
          <w:spacing w:val="-8"/>
        </w:rPr>
        <w:t> </w:t>
      </w:r>
      <w:r>
        <w:rPr>
          <w:color w:val="231F20"/>
          <w:spacing w:val="-4"/>
        </w:rPr>
        <w:t>coverage</w:t>
      </w:r>
      <w:r>
        <w:rPr>
          <w:color w:val="231F20"/>
          <w:spacing w:val="-8"/>
        </w:rPr>
        <w:t> </w:t>
      </w:r>
      <w:r>
        <w:rPr>
          <w:color w:val="231F20"/>
          <w:spacing w:val="-4"/>
        </w:rPr>
        <w:t>of</w:t>
      </w:r>
      <w:r>
        <w:rPr>
          <w:color w:val="231F20"/>
          <w:spacing w:val="-8"/>
        </w:rPr>
        <w:t> </w:t>
      </w:r>
      <w:r>
        <w:rPr>
          <w:color w:val="231F20"/>
          <w:spacing w:val="-4"/>
        </w:rPr>
        <w:t>preferred</w:t>
      </w:r>
      <w:r>
        <w:rPr>
          <w:color w:val="231F20"/>
          <w:spacing w:val="-8"/>
        </w:rPr>
        <w:t> </w:t>
      </w:r>
      <w:r>
        <w:rPr>
          <w:color w:val="231F20"/>
          <w:spacing w:val="-4"/>
        </w:rPr>
        <w:t>dividends</w:t>
      </w:r>
      <w:r>
        <w:rPr>
          <w:color w:val="231F20"/>
          <w:spacing w:val="-8"/>
        </w:rPr>
        <w:t> </w:t>
      </w:r>
      <w:r>
        <w:rPr>
          <w:color w:val="231F20"/>
          <w:spacing w:val="-4"/>
        </w:rPr>
        <w:t>must</w:t>
      </w:r>
      <w:r>
        <w:rPr>
          <w:color w:val="231F20"/>
          <w:spacing w:val="-8"/>
        </w:rPr>
        <w:t> </w:t>
      </w:r>
      <w:r>
        <w:rPr>
          <w:color w:val="231F20"/>
          <w:spacing w:val="-4"/>
        </w:rPr>
        <w:t>include</w:t>
      </w:r>
      <w:r>
        <w:rPr>
          <w:color w:val="231F20"/>
          <w:spacing w:val="-8"/>
        </w:rPr>
        <w:t> </w:t>
      </w:r>
      <w:r>
        <w:rPr>
          <w:color w:val="231F20"/>
          <w:spacing w:val="-4"/>
        </w:rPr>
        <w:t>in</w:t>
      </w:r>
      <w:r>
        <w:rPr>
          <w:color w:val="231F20"/>
          <w:spacing w:val="-8"/>
        </w:rPr>
        <w:t> </w:t>
      </w:r>
      <w:r>
        <w:rPr>
          <w:color w:val="231F20"/>
          <w:spacing w:val="-4"/>
        </w:rPr>
        <w:t>fixed</w:t>
      </w:r>
      <w:r>
        <w:rPr>
          <w:color w:val="231F20"/>
          <w:spacing w:val="-8"/>
        </w:rPr>
        <w:t> </w:t>
      </w:r>
      <w:r>
        <w:rPr>
          <w:color w:val="231F20"/>
          <w:spacing w:val="-4"/>
        </w:rPr>
        <w:t>charges</w:t>
      </w:r>
      <w:r>
        <w:rPr>
          <w:color w:val="231F20"/>
          <w:spacing w:val="-8"/>
        </w:rPr>
        <w:t> </w:t>
      </w:r>
      <w:r>
        <w:rPr>
          <w:color w:val="231F20"/>
          <w:spacing w:val="-4"/>
        </w:rPr>
        <w:t>all </w:t>
      </w:r>
      <w:r>
        <w:rPr>
          <w:color w:val="231F20"/>
          <w:w w:val="90"/>
        </w:rPr>
        <w:t>expenditures taking precedence over preferred dividends. Since preferred dividends are </w:t>
      </w:r>
      <w:r>
        <w:rPr>
          <w:color w:val="231F20"/>
        </w:rPr>
        <w:t>not</w:t>
      </w:r>
      <w:r>
        <w:rPr>
          <w:color w:val="231F20"/>
          <w:spacing w:val="-3"/>
        </w:rPr>
        <w:t> </w:t>
      </w:r>
      <w:r>
        <w:rPr>
          <w:color w:val="231F20"/>
        </w:rPr>
        <w:t>tax</w:t>
      </w:r>
      <w:r>
        <w:rPr>
          <w:color w:val="231F20"/>
          <w:spacing w:val="-3"/>
        </w:rPr>
        <w:t> </w:t>
      </w:r>
      <w:r>
        <w:rPr>
          <w:color w:val="231F20"/>
        </w:rPr>
        <w:t>deductible,</w:t>
      </w:r>
      <w:r>
        <w:rPr>
          <w:color w:val="231F20"/>
          <w:spacing w:val="-3"/>
        </w:rPr>
        <w:t> </w:t>
      </w:r>
      <w:r>
        <w:rPr>
          <w:color w:val="231F20"/>
        </w:rPr>
        <w:t>after-tax</w:t>
      </w:r>
      <w:r>
        <w:rPr>
          <w:color w:val="231F20"/>
          <w:spacing w:val="-3"/>
        </w:rPr>
        <w:t> </w:t>
      </w:r>
      <w:r>
        <w:rPr>
          <w:color w:val="231F20"/>
        </w:rPr>
        <w:t>income</w:t>
      </w:r>
      <w:r>
        <w:rPr>
          <w:color w:val="231F20"/>
          <w:spacing w:val="-3"/>
        </w:rPr>
        <w:t> </w:t>
      </w:r>
      <w:r>
        <w:rPr>
          <w:color w:val="231F20"/>
        </w:rPr>
        <w:t>must</w:t>
      </w:r>
      <w:r>
        <w:rPr>
          <w:color w:val="231F20"/>
          <w:spacing w:val="-3"/>
        </w:rPr>
        <w:t> </w:t>
      </w:r>
      <w:r>
        <w:rPr>
          <w:color w:val="231F20"/>
        </w:rPr>
        <w:t>be</w:t>
      </w:r>
      <w:r>
        <w:rPr>
          <w:color w:val="231F20"/>
          <w:spacing w:val="-3"/>
        </w:rPr>
        <w:t> </w:t>
      </w:r>
      <w:r>
        <w:rPr>
          <w:color w:val="231F20"/>
        </w:rPr>
        <w:t>used</w:t>
      </w:r>
      <w:r>
        <w:rPr>
          <w:color w:val="231F20"/>
          <w:spacing w:val="-3"/>
        </w:rPr>
        <w:t> </w:t>
      </w:r>
      <w:r>
        <w:rPr>
          <w:color w:val="231F20"/>
        </w:rPr>
        <w:t>to</w:t>
      </w:r>
      <w:r>
        <w:rPr>
          <w:color w:val="231F20"/>
          <w:spacing w:val="-3"/>
        </w:rPr>
        <w:t> </w:t>
      </w:r>
      <w:r>
        <w:rPr>
          <w:color w:val="231F20"/>
        </w:rPr>
        <w:t>cover</w:t>
      </w:r>
      <w:r>
        <w:rPr>
          <w:color w:val="231F20"/>
          <w:spacing w:val="-3"/>
        </w:rPr>
        <w:t> </w:t>
      </w:r>
      <w:r>
        <w:rPr>
          <w:color w:val="231F20"/>
        </w:rPr>
        <w:t>them.</w:t>
      </w:r>
      <w:r>
        <w:rPr>
          <w:color w:val="231F20"/>
          <w:spacing w:val="-3"/>
        </w:rPr>
        <w:t> </w:t>
      </w:r>
      <w:r>
        <w:rPr>
          <w:color w:val="231F20"/>
        </w:rPr>
        <w:t>Accordingly,</w:t>
      </w:r>
      <w:r>
        <w:rPr>
          <w:color w:val="231F20"/>
          <w:spacing w:val="-3"/>
        </w:rPr>
        <w:t> </w:t>
      </w:r>
      <w:r>
        <w:rPr>
          <w:color w:val="231F20"/>
        </w:rPr>
        <w:t>the </w:t>
      </w:r>
      <w:r>
        <w:rPr>
          <w:b/>
          <w:color w:val="231F20"/>
        </w:rPr>
        <w:t>earnings coverage of preferred dividends ratio </w:t>
      </w:r>
      <w:r>
        <w:rPr>
          <w:color w:val="231F20"/>
        </w:rPr>
        <w:t>is computed as</w:t>
      </w:r>
    </w:p>
    <w:p>
      <w:pPr>
        <w:pStyle w:val="BodyText"/>
        <w:spacing w:before="4"/>
        <w:rPr>
          <w:sz w:val="13"/>
        </w:rPr>
      </w:pPr>
    </w:p>
    <w:p>
      <w:pPr>
        <w:spacing w:line="288" w:lineRule="exact" w:before="36"/>
        <w:ind w:left="3575" w:right="3934" w:hanging="1053"/>
        <w:jc w:val="left"/>
        <w:rPr>
          <w:sz w:val="18"/>
        </w:rPr>
      </w:pPr>
      <w:r>
        <w:rPr/>
        <w:pict>
          <v:line style="position:absolute;mso-position-horizontal-relative:page;mso-position-vertical-relative:paragraph;z-index:15788032" from="126.151718pt,18.540995pt" to="378.131718pt,18.540995pt" stroked="true" strokeweight=".45pt" strokecolor="#231f20">
            <v:stroke dashstyle="solid"/>
            <w10:wrap type="none"/>
          </v:line>
        </w:pict>
      </w:r>
      <w:r>
        <w:rPr/>
        <w:pict>
          <v:shape style="position:absolute;margin-left:242.959717pt;margin-top:19.712994pt;width:81.2pt;height:21.6pt;mso-position-horizontal-relative:page;mso-position-vertical-relative:paragraph;z-index:-22132736" type="#_x0000_t202" id="docshape361" filled="false" stroked="false">
            <v:textbox inset="0,0,0,0">
              <w:txbxContent>
                <w:p>
                  <w:pPr>
                    <w:tabs>
                      <w:tab w:pos="1555" w:val="left" w:leader="none"/>
                    </w:tabs>
                    <w:spacing w:before="117"/>
                    <w:ind w:left="0" w:right="0" w:firstLine="0"/>
                    <w:jc w:val="left"/>
                    <w:rPr>
                      <w:rFonts w:ascii="Bodoni MT Condensed"/>
                      <w:sz w:val="18"/>
                    </w:rPr>
                  </w:pPr>
                  <w:r>
                    <w:rPr>
                      <w:rFonts w:ascii="Bodoni MT Condensed"/>
                      <w:color w:val="231F20"/>
                      <w:spacing w:val="-10"/>
                      <w:sz w:val="18"/>
                    </w:rPr>
                    <w:t>Q</w:t>
                  </w:r>
                  <w:r>
                    <w:rPr>
                      <w:rFonts w:ascii="Bodoni MT Condensed"/>
                      <w:color w:val="231F20"/>
                      <w:sz w:val="18"/>
                    </w:rPr>
                    <w:tab/>
                  </w:r>
                  <w:r>
                    <w:rPr>
                      <w:rFonts w:ascii="Bodoni MT Condensed"/>
                      <w:color w:val="231F20"/>
                      <w:spacing w:val="-10"/>
                      <w:sz w:val="18"/>
                    </w:rPr>
                    <w:t>R</w:t>
                  </w:r>
                </w:p>
              </w:txbxContent>
            </v:textbox>
            <w10:wrap type="none"/>
          </v:shape>
        </w:pict>
      </w:r>
      <w:r>
        <w:rPr>
          <w:color w:val="231F20"/>
          <w:spacing w:val="-4"/>
          <w:sz w:val="18"/>
        </w:rPr>
        <w:t>Pretax</w:t>
      </w:r>
      <w:r>
        <w:rPr>
          <w:color w:val="231F20"/>
          <w:spacing w:val="-8"/>
          <w:sz w:val="18"/>
        </w:rPr>
        <w:t> </w:t>
      </w:r>
      <w:r>
        <w:rPr>
          <w:color w:val="231F20"/>
          <w:spacing w:val="-4"/>
          <w:sz w:val="18"/>
        </w:rPr>
        <w:t>income</w:t>
      </w:r>
      <w:r>
        <w:rPr>
          <w:color w:val="231F20"/>
          <w:spacing w:val="-10"/>
          <w:sz w:val="18"/>
        </w:rPr>
        <w:t> </w:t>
      </w:r>
      <w:r>
        <w:rPr>
          <w:rFonts w:ascii="BIZ UDPGothic"/>
          <w:color w:val="231F20"/>
          <w:spacing w:val="-4"/>
          <w:sz w:val="18"/>
        </w:rPr>
        <w:t>+</w:t>
      </w:r>
      <w:r>
        <w:rPr>
          <w:rFonts w:ascii="BIZ UDPGothic"/>
          <w:color w:val="231F20"/>
          <w:spacing w:val="-25"/>
          <w:sz w:val="18"/>
        </w:rPr>
        <w:t> </w:t>
      </w:r>
      <w:r>
        <w:rPr>
          <w:color w:val="231F20"/>
          <w:spacing w:val="-4"/>
          <w:sz w:val="18"/>
        </w:rPr>
        <w:t>Adjustments</w:t>
      </w:r>
      <w:r>
        <w:rPr>
          <w:color w:val="231F20"/>
          <w:spacing w:val="-7"/>
          <w:sz w:val="18"/>
        </w:rPr>
        <w:t> </w:t>
      </w:r>
      <w:r>
        <w:rPr>
          <w:color w:val="231F20"/>
          <w:spacing w:val="-4"/>
          <w:sz w:val="18"/>
        </w:rPr>
        <w:t>(</w:t>
      </w:r>
      <w:r>
        <w:rPr>
          <w:i/>
          <w:color w:val="231F20"/>
          <w:spacing w:val="-4"/>
          <w:sz w:val="18"/>
        </w:rPr>
        <w:t>b</w:t>
      </w:r>
      <w:r>
        <w:rPr>
          <w:i/>
          <w:color w:val="231F20"/>
          <w:spacing w:val="-25"/>
          <w:sz w:val="18"/>
        </w:rPr>
        <w:t> </w:t>
      </w:r>
      <w:r>
        <w:rPr>
          <w:color w:val="231F20"/>
          <w:spacing w:val="-4"/>
          <w:sz w:val="18"/>
        </w:rPr>
        <w:t>)</w:t>
      </w:r>
      <w:r>
        <w:rPr>
          <w:color w:val="231F20"/>
          <w:spacing w:val="-7"/>
          <w:sz w:val="18"/>
        </w:rPr>
        <w:t> </w:t>
      </w:r>
      <w:r>
        <w:rPr>
          <w:color w:val="231F20"/>
          <w:spacing w:val="-4"/>
          <w:sz w:val="18"/>
        </w:rPr>
        <w:t>through</w:t>
      </w:r>
      <w:r>
        <w:rPr>
          <w:color w:val="231F20"/>
          <w:spacing w:val="-7"/>
          <w:sz w:val="18"/>
        </w:rPr>
        <w:t> </w:t>
      </w:r>
      <w:r>
        <w:rPr>
          <w:color w:val="231F20"/>
          <w:spacing w:val="-4"/>
          <w:sz w:val="18"/>
        </w:rPr>
        <w:t>(</w:t>
      </w:r>
      <w:r>
        <w:rPr>
          <w:color w:val="231F20"/>
          <w:spacing w:val="-8"/>
          <w:sz w:val="18"/>
        </w:rPr>
        <w:t> </w:t>
      </w:r>
      <w:r>
        <w:rPr>
          <w:i/>
          <w:color w:val="231F20"/>
          <w:spacing w:val="-4"/>
          <w:sz w:val="18"/>
        </w:rPr>
        <w:t>g</w:t>
      </w:r>
      <w:r>
        <w:rPr>
          <w:i/>
          <w:color w:val="231F20"/>
          <w:spacing w:val="-15"/>
          <w:sz w:val="18"/>
        </w:rPr>
        <w:t> </w:t>
      </w:r>
      <w:r>
        <w:rPr>
          <w:color w:val="231F20"/>
          <w:spacing w:val="-4"/>
          <w:sz w:val="18"/>
        </w:rPr>
        <w:t>)</w:t>
      </w:r>
      <w:r>
        <w:rPr>
          <w:color w:val="231F20"/>
          <w:spacing w:val="-7"/>
          <w:sz w:val="18"/>
        </w:rPr>
        <w:t> </w:t>
      </w:r>
      <w:r>
        <w:rPr>
          <w:color w:val="231F20"/>
          <w:spacing w:val="-4"/>
          <w:sz w:val="18"/>
        </w:rPr>
        <w:t>defined</w:t>
      </w:r>
      <w:r>
        <w:rPr>
          <w:color w:val="231F20"/>
          <w:spacing w:val="-7"/>
          <w:sz w:val="18"/>
        </w:rPr>
        <w:t> </w:t>
      </w:r>
      <w:r>
        <w:rPr>
          <w:color w:val="231F20"/>
          <w:spacing w:val="-4"/>
          <w:sz w:val="18"/>
        </w:rPr>
        <w:t>on</w:t>
      </w:r>
      <w:r>
        <w:rPr>
          <w:color w:val="231F20"/>
          <w:spacing w:val="-7"/>
          <w:sz w:val="18"/>
        </w:rPr>
        <w:t> </w:t>
      </w:r>
      <w:r>
        <w:rPr>
          <w:color w:val="231F20"/>
          <w:spacing w:val="-4"/>
          <w:sz w:val="18"/>
        </w:rPr>
        <w:t>page</w:t>
      </w:r>
      <w:r>
        <w:rPr>
          <w:color w:val="231F20"/>
          <w:spacing w:val="-8"/>
          <w:sz w:val="18"/>
        </w:rPr>
        <w:t> </w:t>
      </w:r>
      <w:r>
        <w:rPr>
          <w:color w:val="231F20"/>
          <w:spacing w:val="-4"/>
          <w:sz w:val="18"/>
        </w:rPr>
        <w:t>575 </w:t>
      </w:r>
      <w:r>
        <w:rPr>
          <w:color w:val="231F20"/>
          <w:position w:val="-9"/>
          <w:sz w:val="18"/>
        </w:rPr>
        <w:t>Fixed</w:t>
      </w:r>
      <w:r>
        <w:rPr>
          <w:color w:val="231F20"/>
          <w:spacing w:val="-12"/>
          <w:position w:val="-9"/>
          <w:sz w:val="18"/>
        </w:rPr>
        <w:t> </w:t>
      </w:r>
      <w:r>
        <w:rPr>
          <w:color w:val="231F20"/>
          <w:position w:val="-9"/>
          <w:sz w:val="18"/>
        </w:rPr>
        <w:t>charges</w:t>
      </w:r>
      <w:r>
        <w:rPr>
          <w:color w:val="231F20"/>
          <w:spacing w:val="-11"/>
          <w:position w:val="-9"/>
          <w:sz w:val="18"/>
        </w:rPr>
        <w:t> </w:t>
      </w:r>
      <w:r>
        <w:rPr>
          <w:rFonts w:ascii="BIZ UDPGothic"/>
          <w:color w:val="231F20"/>
          <w:position w:val="-9"/>
          <w:sz w:val="18"/>
        </w:rPr>
        <w:t>+</w:t>
      </w:r>
      <w:r>
        <w:rPr>
          <w:rFonts w:ascii="BIZ UDPGothic"/>
          <w:color w:val="231F20"/>
          <w:spacing w:val="37"/>
          <w:position w:val="-9"/>
          <w:sz w:val="18"/>
        </w:rPr>
        <w:t> </w:t>
      </w:r>
      <w:r>
        <w:rPr>
          <w:color w:val="231F20"/>
          <w:sz w:val="18"/>
          <w:u w:val="single" w:color="231F20"/>
        </w:rPr>
        <w:t>Preferred</w:t>
      </w:r>
      <w:r>
        <w:rPr>
          <w:color w:val="231F20"/>
          <w:spacing w:val="-11"/>
          <w:sz w:val="18"/>
          <w:u w:val="single" w:color="231F20"/>
        </w:rPr>
        <w:t> </w:t>
      </w:r>
      <w:r>
        <w:rPr>
          <w:color w:val="231F20"/>
          <w:sz w:val="18"/>
          <w:u w:val="single" w:color="231F20"/>
        </w:rPr>
        <w:t>dividends</w:t>
      </w:r>
    </w:p>
    <w:p>
      <w:pPr>
        <w:spacing w:line="223" w:lineRule="exact" w:before="0"/>
        <w:ind w:left="982" w:right="1146" w:firstLine="0"/>
        <w:jc w:val="center"/>
        <w:rPr>
          <w:sz w:val="18"/>
        </w:rPr>
      </w:pPr>
      <w:r>
        <w:rPr>
          <w:color w:val="231F20"/>
          <w:spacing w:val="-6"/>
          <w:sz w:val="18"/>
        </w:rPr>
        <w:t>1</w:t>
      </w:r>
      <w:r>
        <w:rPr>
          <w:color w:val="231F20"/>
          <w:spacing w:val="-9"/>
          <w:sz w:val="18"/>
        </w:rPr>
        <w:t> </w:t>
      </w:r>
      <w:r>
        <w:rPr>
          <w:rFonts w:ascii="BIZ UDPGothic" w:hAnsi="BIZ UDPGothic"/>
          <w:color w:val="231F20"/>
          <w:spacing w:val="-6"/>
          <w:sz w:val="18"/>
        </w:rPr>
        <w:t>—</w:t>
      </w:r>
      <w:r>
        <w:rPr>
          <w:rFonts w:ascii="BIZ UDPGothic" w:hAnsi="BIZ UDPGothic"/>
          <w:color w:val="231F20"/>
          <w:spacing w:val="-25"/>
          <w:sz w:val="18"/>
        </w:rPr>
        <w:t> </w:t>
      </w:r>
      <w:r>
        <w:rPr>
          <w:color w:val="231F20"/>
          <w:spacing w:val="-6"/>
          <w:sz w:val="18"/>
        </w:rPr>
        <w:t>Tax</w:t>
      </w:r>
      <w:r>
        <w:rPr>
          <w:color w:val="231F20"/>
          <w:sz w:val="18"/>
        </w:rPr>
        <w:t> </w:t>
      </w:r>
      <w:r>
        <w:rPr>
          <w:color w:val="231F20"/>
          <w:spacing w:val="-6"/>
          <w:sz w:val="18"/>
        </w:rPr>
        <w:t>rate</w:t>
      </w:r>
    </w:p>
    <w:p>
      <w:pPr>
        <w:pStyle w:val="BodyText"/>
        <w:spacing w:line="232" w:lineRule="auto" w:before="188"/>
        <w:ind w:left="1442" w:right="2863"/>
        <w:jc w:val="both"/>
      </w:pPr>
      <w:r>
        <w:rPr>
          <w:color w:val="231F20"/>
          <w:spacing w:val="-2"/>
        </w:rPr>
        <w:t>Using</w:t>
      </w:r>
      <w:r>
        <w:rPr>
          <w:color w:val="231F20"/>
          <w:spacing w:val="-7"/>
        </w:rPr>
        <w:t> </w:t>
      </w:r>
      <w:r>
        <w:rPr>
          <w:color w:val="231F20"/>
          <w:spacing w:val="-2"/>
        </w:rPr>
        <w:t>the</w:t>
      </w:r>
      <w:r>
        <w:rPr>
          <w:color w:val="231F20"/>
          <w:spacing w:val="-7"/>
        </w:rPr>
        <w:t> </w:t>
      </w:r>
      <w:r>
        <w:rPr>
          <w:color w:val="231F20"/>
          <w:spacing w:val="-2"/>
        </w:rPr>
        <w:t>financial</w:t>
      </w:r>
      <w:r>
        <w:rPr>
          <w:color w:val="231F20"/>
          <w:spacing w:val="-7"/>
        </w:rPr>
        <w:t> </w:t>
      </w:r>
      <w:r>
        <w:rPr>
          <w:color w:val="231F20"/>
          <w:spacing w:val="-2"/>
        </w:rPr>
        <w:t>data</w:t>
      </w:r>
      <w:r>
        <w:rPr>
          <w:color w:val="231F20"/>
          <w:spacing w:val="-7"/>
        </w:rPr>
        <w:t> </w:t>
      </w:r>
      <w:r>
        <w:rPr>
          <w:color w:val="231F20"/>
          <w:spacing w:val="-2"/>
        </w:rPr>
        <w:t>from</w:t>
      </w:r>
      <w:r>
        <w:rPr>
          <w:color w:val="231F20"/>
          <w:spacing w:val="-7"/>
        </w:rPr>
        <w:t> </w:t>
      </w:r>
      <w:r>
        <w:rPr>
          <w:color w:val="231F20"/>
          <w:spacing w:val="-2"/>
        </w:rPr>
        <w:t>CompuTech</w:t>
      </w:r>
      <w:r>
        <w:rPr>
          <w:color w:val="231F20"/>
          <w:spacing w:val="-7"/>
        </w:rPr>
        <w:t> </w:t>
      </w:r>
      <w:r>
        <w:rPr>
          <w:color w:val="231F20"/>
          <w:spacing w:val="-2"/>
        </w:rPr>
        <w:t>Corp.</w:t>
      </w:r>
      <w:r>
        <w:rPr>
          <w:color w:val="231F20"/>
          <w:spacing w:val="-7"/>
        </w:rPr>
        <w:t> </w:t>
      </w:r>
      <w:r>
        <w:rPr>
          <w:color w:val="231F20"/>
          <w:spacing w:val="-2"/>
        </w:rPr>
        <w:t>in</w:t>
      </w:r>
      <w:r>
        <w:rPr>
          <w:color w:val="231F20"/>
          <w:spacing w:val="-7"/>
        </w:rPr>
        <w:t> </w:t>
      </w:r>
      <w:r>
        <w:rPr>
          <w:color w:val="231F20"/>
          <w:spacing w:val="-2"/>
        </w:rPr>
        <w:t>Exhibit</w:t>
      </w:r>
      <w:r>
        <w:rPr>
          <w:color w:val="231F20"/>
          <w:spacing w:val="-7"/>
        </w:rPr>
        <w:t> </w:t>
      </w:r>
      <w:r>
        <w:rPr>
          <w:color w:val="231F20"/>
          <w:spacing w:val="-2"/>
        </w:rPr>
        <w:t>10.5,</w:t>
      </w:r>
      <w:r>
        <w:rPr>
          <w:color w:val="231F20"/>
          <w:spacing w:val="-7"/>
        </w:rPr>
        <w:t> </w:t>
      </w:r>
      <w:r>
        <w:rPr>
          <w:color w:val="231F20"/>
          <w:spacing w:val="-2"/>
        </w:rPr>
        <w:t>we</w:t>
      </w:r>
      <w:r>
        <w:rPr>
          <w:color w:val="231F20"/>
          <w:spacing w:val="-7"/>
        </w:rPr>
        <w:t> </w:t>
      </w:r>
      <w:r>
        <w:rPr>
          <w:color w:val="231F20"/>
          <w:spacing w:val="-2"/>
        </w:rPr>
        <w:t>can</w:t>
      </w:r>
      <w:r>
        <w:rPr>
          <w:color w:val="231F20"/>
          <w:spacing w:val="-7"/>
        </w:rPr>
        <w:t> </w:t>
      </w:r>
      <w:r>
        <w:rPr>
          <w:color w:val="231F20"/>
          <w:spacing w:val="-2"/>
        </w:rPr>
        <w:t>compute</w:t>
      </w:r>
      <w:r>
        <w:rPr>
          <w:color w:val="231F20"/>
          <w:spacing w:val="-7"/>
        </w:rPr>
        <w:t> </w:t>
      </w:r>
      <w:r>
        <w:rPr>
          <w:color w:val="231F20"/>
          <w:spacing w:val="-2"/>
        </w:rPr>
        <w:t>its </w:t>
      </w:r>
      <w:r>
        <w:rPr>
          <w:color w:val="231F20"/>
          <w:spacing w:val="-6"/>
        </w:rPr>
        <w:t>earnings coverage of preferred dividends ratio. This is identical to using CompuTech’s </w:t>
      </w:r>
      <w:r>
        <w:rPr>
          <w:color w:val="231F20"/>
          <w:spacing w:val="-4"/>
        </w:rPr>
        <w:t>ratio</w:t>
      </w:r>
      <w:r>
        <w:rPr>
          <w:color w:val="231F20"/>
          <w:spacing w:val="-7"/>
        </w:rPr>
        <w:t> </w:t>
      </w:r>
      <w:r>
        <w:rPr>
          <w:color w:val="231F20"/>
          <w:spacing w:val="-4"/>
        </w:rPr>
        <w:t>of</w:t>
      </w:r>
      <w:r>
        <w:rPr>
          <w:color w:val="231F20"/>
          <w:spacing w:val="-7"/>
        </w:rPr>
        <w:t> </w:t>
      </w:r>
      <w:r>
        <w:rPr>
          <w:color w:val="231F20"/>
          <w:spacing w:val="-4"/>
        </w:rPr>
        <w:t>earnings</w:t>
      </w:r>
      <w:r>
        <w:rPr>
          <w:color w:val="231F20"/>
          <w:spacing w:val="-7"/>
        </w:rPr>
        <w:t> </w:t>
      </w:r>
      <w:r>
        <w:rPr>
          <w:color w:val="231F20"/>
          <w:spacing w:val="-4"/>
        </w:rPr>
        <w:t>to</w:t>
      </w:r>
      <w:r>
        <w:rPr>
          <w:color w:val="231F20"/>
          <w:spacing w:val="-7"/>
        </w:rPr>
        <w:t> </w:t>
      </w:r>
      <w:r>
        <w:rPr>
          <w:color w:val="231F20"/>
          <w:spacing w:val="-4"/>
        </w:rPr>
        <w:t>fixed</w:t>
      </w:r>
      <w:r>
        <w:rPr>
          <w:color w:val="231F20"/>
          <w:spacing w:val="-7"/>
        </w:rPr>
        <w:t> </w:t>
      </w:r>
      <w:r>
        <w:rPr>
          <w:color w:val="231F20"/>
          <w:spacing w:val="-4"/>
        </w:rPr>
        <w:t>charges</w:t>
      </w:r>
      <w:r>
        <w:rPr>
          <w:color w:val="231F20"/>
          <w:spacing w:val="-7"/>
        </w:rPr>
        <w:t> </w:t>
      </w:r>
      <w:r>
        <w:rPr>
          <w:color w:val="231F20"/>
          <w:spacing w:val="-4"/>
        </w:rPr>
        <w:t>(computed</w:t>
      </w:r>
      <w:r>
        <w:rPr>
          <w:color w:val="231F20"/>
          <w:spacing w:val="-7"/>
        </w:rPr>
        <w:t> </w:t>
      </w:r>
      <w:r>
        <w:rPr>
          <w:color w:val="231F20"/>
          <w:spacing w:val="-4"/>
        </w:rPr>
        <w:t>earlier)</w:t>
      </w:r>
      <w:r>
        <w:rPr>
          <w:color w:val="231F20"/>
          <w:spacing w:val="-7"/>
        </w:rPr>
        <w:t> </w:t>
      </w:r>
      <w:r>
        <w:rPr>
          <w:color w:val="231F20"/>
          <w:spacing w:val="-4"/>
        </w:rPr>
        <w:t>and</w:t>
      </w:r>
      <w:r>
        <w:rPr>
          <w:color w:val="231F20"/>
          <w:spacing w:val="-7"/>
        </w:rPr>
        <w:t> </w:t>
      </w:r>
      <w:r>
        <w:rPr>
          <w:color w:val="231F20"/>
          <w:spacing w:val="-4"/>
        </w:rPr>
        <w:t>adding</w:t>
      </w:r>
      <w:r>
        <w:rPr>
          <w:color w:val="231F20"/>
          <w:spacing w:val="-7"/>
        </w:rPr>
        <w:t> </w:t>
      </w:r>
      <w:r>
        <w:rPr>
          <w:color w:val="231F20"/>
          <w:spacing w:val="-4"/>
        </w:rPr>
        <w:t>the</w:t>
      </w:r>
      <w:r>
        <w:rPr>
          <w:color w:val="231F20"/>
          <w:spacing w:val="-7"/>
        </w:rPr>
        <w:t> </w:t>
      </w:r>
      <w:r>
        <w:rPr>
          <w:color w:val="231F20"/>
          <w:spacing w:val="-4"/>
        </w:rPr>
        <w:t>tax-adjusted</w:t>
      </w:r>
      <w:r>
        <w:rPr>
          <w:color w:val="231F20"/>
          <w:spacing w:val="-7"/>
        </w:rPr>
        <w:t> </w:t>
      </w:r>
      <w:r>
        <w:rPr>
          <w:color w:val="231F20"/>
          <w:spacing w:val="-4"/>
        </w:rPr>
        <w:t>pre- </w:t>
      </w:r>
      <w:r>
        <w:rPr>
          <w:color w:val="231F20"/>
          <w:spacing w:val="-6"/>
        </w:rPr>
        <w:t>ferred dividend requirement. Computation of the earnings coverage to preferred divi- </w:t>
      </w:r>
      <w:r>
        <w:rPr>
          <w:color w:val="231F20"/>
        </w:rPr>
        <w:t>dends</w:t>
      </w:r>
      <w:r>
        <w:rPr>
          <w:color w:val="231F20"/>
          <w:spacing w:val="-4"/>
        </w:rPr>
        <w:t> </w:t>
      </w:r>
      <w:r>
        <w:rPr>
          <w:color w:val="231F20"/>
        </w:rPr>
        <w:t>ratio</w:t>
      </w:r>
      <w:r>
        <w:rPr>
          <w:color w:val="231F20"/>
          <w:spacing w:val="-4"/>
        </w:rPr>
        <w:t> </w:t>
      </w:r>
      <w:r>
        <w:rPr>
          <w:color w:val="231F20"/>
        </w:rPr>
        <w:t>is</w:t>
      </w:r>
      <w:r>
        <w:rPr>
          <w:color w:val="231F20"/>
          <w:spacing w:val="-4"/>
        </w:rPr>
        <w:t> </w:t>
      </w:r>
      <w:r>
        <w:rPr>
          <w:color w:val="231F20"/>
        </w:rPr>
        <w:t>($</w:t>
      </w:r>
      <w:r>
        <w:rPr>
          <w:color w:val="231F20"/>
          <w:spacing w:val="-4"/>
        </w:rPr>
        <w:t> </w:t>
      </w:r>
      <w:r>
        <w:rPr>
          <w:color w:val="231F20"/>
        </w:rPr>
        <w:t>thousands):</w:t>
      </w:r>
    </w:p>
    <w:p>
      <w:pPr>
        <w:spacing w:line="176" w:lineRule="exact" w:before="197"/>
        <w:ind w:left="2066" w:right="0" w:firstLine="0"/>
        <w:jc w:val="left"/>
        <w:rPr>
          <w:rFonts w:ascii="Times New Roman" w:hAnsi="Times New Roman"/>
          <w:sz w:val="18"/>
        </w:rPr>
      </w:pPr>
      <w:r>
        <w:rPr/>
        <w:pict>
          <v:line style="position:absolute;mso-position-horizontal-relative:page;mso-position-vertical-relative:paragraph;z-index:15787008" from="103.309723pt,24.074995pt" to="373.042723pt,24.074995pt" stroked="true" strokeweight=".45pt" strokecolor="#231f20">
            <v:stroke dashstyle="solid"/>
            <w10:wrap type="none"/>
          </v:line>
        </w:pict>
      </w:r>
      <w:r>
        <w:rPr>
          <w:color w:val="231F20"/>
          <w:sz w:val="18"/>
        </w:rPr>
        <w:t>$2,200</w:t>
      </w:r>
      <w:r>
        <w:rPr>
          <w:color w:val="231F20"/>
          <w:spacing w:val="-12"/>
          <w:sz w:val="18"/>
        </w:rPr>
        <w:t> </w:t>
      </w:r>
      <w:r>
        <w:rPr>
          <w:color w:val="231F20"/>
          <w:sz w:val="18"/>
        </w:rPr>
        <w:t>(</w:t>
      </w:r>
      <w:r>
        <w:rPr>
          <w:i/>
          <w:color w:val="231F20"/>
          <w:sz w:val="18"/>
        </w:rPr>
        <w:t>a</w:t>
      </w:r>
      <w:r>
        <w:rPr>
          <w:i/>
          <w:color w:val="231F20"/>
          <w:spacing w:val="-26"/>
          <w:sz w:val="18"/>
        </w:rPr>
        <w:t> </w:t>
      </w:r>
      <w:r>
        <w:rPr>
          <w:color w:val="231F20"/>
          <w:sz w:val="18"/>
        </w:rPr>
        <w:t>)</w:t>
      </w:r>
      <w:r>
        <w:rPr>
          <w:color w:val="231F20"/>
          <w:spacing w:val="-11"/>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$700</w:t>
      </w:r>
      <w:r>
        <w:rPr>
          <w:color w:val="231F20"/>
          <w:spacing w:val="-11"/>
          <w:sz w:val="18"/>
        </w:rPr>
        <w:t> </w:t>
      </w:r>
      <w:r>
        <w:rPr>
          <w:color w:val="231F20"/>
          <w:sz w:val="18"/>
        </w:rPr>
        <w:t>(</w:t>
      </w:r>
      <w:r>
        <w:rPr>
          <w:i/>
          <w:color w:val="231F20"/>
          <w:sz w:val="18"/>
        </w:rPr>
        <w:t>b</w:t>
      </w:r>
      <w:r>
        <w:rPr>
          <w:i/>
          <w:color w:val="231F20"/>
          <w:spacing w:val="-10"/>
          <w:sz w:val="18"/>
        </w:rPr>
        <w:t> </w:t>
      </w:r>
      <w:r>
        <w:rPr>
          <w:color w:val="231F20"/>
          <w:sz w:val="18"/>
        </w:rPr>
        <w:t>and</w:t>
      </w:r>
      <w:r>
        <w:rPr>
          <w:color w:val="231F20"/>
          <w:spacing w:val="-2"/>
          <w:sz w:val="18"/>
        </w:rPr>
        <w:t> </w:t>
      </w:r>
      <w:r>
        <w:rPr>
          <w:i/>
          <w:color w:val="231F20"/>
          <w:sz w:val="18"/>
        </w:rPr>
        <w:t>c</w:t>
      </w:r>
      <w:r>
        <w:rPr>
          <w:i/>
          <w:color w:val="231F20"/>
          <w:spacing w:val="-26"/>
          <w:sz w:val="18"/>
        </w:rPr>
        <w:t> </w:t>
      </w:r>
      <w:r>
        <w:rPr>
          <w:color w:val="231F20"/>
          <w:sz w:val="18"/>
        </w:rPr>
        <w:t>)</w:t>
      </w:r>
      <w:r>
        <w:rPr>
          <w:color w:val="231F20"/>
          <w:spacing w:val="-11"/>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$300</w:t>
      </w:r>
      <w:r>
        <w:rPr>
          <w:color w:val="231F20"/>
          <w:spacing w:val="-2"/>
          <w:sz w:val="18"/>
        </w:rPr>
        <w:t> </w:t>
      </w:r>
      <w:r>
        <w:rPr>
          <w:color w:val="231F20"/>
          <w:sz w:val="18"/>
        </w:rPr>
        <w:t>(</w:t>
      </w:r>
      <w:r>
        <w:rPr>
          <w:i/>
          <w:color w:val="231F20"/>
          <w:sz w:val="18"/>
        </w:rPr>
        <w:t>d</w:t>
      </w:r>
      <w:r>
        <w:rPr>
          <w:i/>
          <w:color w:val="231F20"/>
          <w:spacing w:val="1"/>
          <w:sz w:val="18"/>
        </w:rPr>
        <w:t> </w:t>
      </w:r>
      <w:r>
        <w:rPr>
          <w:color w:val="231F20"/>
          <w:sz w:val="18"/>
        </w:rPr>
        <w:t>)</w:t>
      </w:r>
      <w:r>
        <w:rPr>
          <w:color w:val="231F20"/>
          <w:spacing w:val="-12"/>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$80</w:t>
      </w:r>
      <w:r>
        <w:rPr>
          <w:color w:val="231F20"/>
          <w:spacing w:val="-1"/>
          <w:sz w:val="18"/>
        </w:rPr>
        <w:t> </w:t>
      </w:r>
      <w:r>
        <w:rPr>
          <w:color w:val="231F20"/>
          <w:sz w:val="18"/>
        </w:rPr>
        <w:t>(</w:t>
      </w:r>
      <w:r>
        <w:rPr>
          <w:color w:val="231F20"/>
          <w:spacing w:val="18"/>
          <w:sz w:val="18"/>
        </w:rPr>
        <w:t> </w:t>
      </w:r>
      <w:r>
        <w:rPr>
          <w:i/>
          <w:color w:val="231F20"/>
          <w:sz w:val="18"/>
        </w:rPr>
        <w:t>f</w:t>
      </w:r>
      <w:r>
        <w:rPr>
          <w:i/>
          <w:color w:val="231F20"/>
          <w:spacing w:val="37"/>
          <w:sz w:val="18"/>
        </w:rPr>
        <w:t> </w:t>
      </w:r>
      <w:r>
        <w:rPr>
          <w:color w:val="231F20"/>
          <w:sz w:val="18"/>
        </w:rPr>
        <w:t>)</w:t>
      </w:r>
      <w:r>
        <w:rPr>
          <w:color w:val="231F20"/>
          <w:spacing w:val="-11"/>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$600</w:t>
      </w:r>
      <w:r>
        <w:rPr>
          <w:color w:val="231F20"/>
          <w:spacing w:val="-2"/>
          <w:sz w:val="18"/>
        </w:rPr>
        <w:t> </w:t>
      </w:r>
      <w:r>
        <w:rPr>
          <w:color w:val="231F20"/>
          <w:sz w:val="18"/>
        </w:rPr>
        <w:t>(</w:t>
      </w:r>
      <w:r>
        <w:rPr>
          <w:color w:val="231F20"/>
          <w:spacing w:val="-9"/>
          <w:sz w:val="18"/>
        </w:rPr>
        <w:t> </w:t>
      </w:r>
      <w:r>
        <w:rPr>
          <w:i/>
          <w:color w:val="231F20"/>
          <w:sz w:val="18"/>
        </w:rPr>
        <w:t>g</w:t>
      </w:r>
      <w:r>
        <w:rPr>
          <w:i/>
          <w:color w:val="231F20"/>
          <w:spacing w:val="-15"/>
          <w:sz w:val="18"/>
        </w:rPr>
        <w:t> </w:t>
      </w:r>
      <w:r>
        <w:rPr>
          <w:color w:val="231F20"/>
          <w:sz w:val="18"/>
        </w:rPr>
        <w:t>)</w:t>
      </w:r>
      <w:r>
        <w:rPr>
          <w:color w:val="231F20"/>
          <w:spacing w:val="-12"/>
          <w:sz w:val="18"/>
        </w:rPr>
        <w:t> </w:t>
      </w:r>
      <w:r>
        <w:rPr>
          <w:rFonts w:ascii="BIZ UDPGothic" w:hAnsi="BIZ UDPGothic"/>
          <w:color w:val="231F20"/>
          <w:sz w:val="18"/>
        </w:rPr>
        <w:t>+</w:t>
      </w:r>
      <w:r>
        <w:rPr>
          <w:rFonts w:ascii="BIZ UDPGothic" w:hAnsi="BIZ UDPGothic"/>
          <w:color w:val="231F20"/>
          <w:spacing w:val="-25"/>
          <w:sz w:val="18"/>
        </w:rPr>
        <w:t> </w:t>
      </w:r>
      <w:r>
        <w:rPr>
          <w:color w:val="231F20"/>
          <w:spacing w:val="-2"/>
          <w:sz w:val="18"/>
        </w:rPr>
        <w:t>$200</w:t>
      </w:r>
      <w:r>
        <w:rPr>
          <w:rFonts w:ascii="Times New Roman" w:hAnsi="Times New Roman"/>
          <w:color w:val="231F20"/>
          <w:spacing w:val="-2"/>
          <w:sz w:val="18"/>
        </w:rPr>
        <w:t>*</w:t>
      </w:r>
    </w:p>
    <w:p>
      <w:pPr>
        <w:spacing w:after="0" w:line="176" w:lineRule="exact"/>
        <w:jc w:val="left"/>
        <w:rPr>
          <w:rFonts w:ascii="Times New Roman" w:hAnsi="Times New Roman"/>
          <w:sz w:val="18"/>
        </w:rPr>
        <w:sectPr>
          <w:pgSz w:w="11510" w:h="14400"/>
          <w:pgMar w:header="0" w:footer="0" w:top="920" w:bottom="280" w:left="0" w:right="0"/>
        </w:sectPr>
      </w:pPr>
    </w:p>
    <w:p>
      <w:pPr>
        <w:tabs>
          <w:tab w:pos="5806" w:val="left" w:leader="none"/>
        </w:tabs>
        <w:spacing w:line="291" w:lineRule="exact" w:before="142"/>
        <w:ind w:left="3087" w:right="0" w:firstLine="0"/>
        <w:jc w:val="left"/>
        <w:rPr>
          <w:sz w:val="11"/>
        </w:rPr>
      </w:pPr>
      <w:r>
        <w:rPr/>
        <w:pict>
          <v:line style="position:absolute;mso-position-horizontal-relative:page;mso-position-vertical-relative:paragraph;z-index:-22133760" from="285.320709pt,18.819046pt" to="316.284709pt,18.819046pt" stroked="true" strokeweight=".45pt" strokecolor="#231f20">
            <v:stroke dashstyle="solid"/>
            <w10:wrap type="none"/>
          </v:line>
        </w:pict>
      </w:r>
      <w:r>
        <w:rPr/>
        <w:pict>
          <v:shape style="position:absolute;margin-left:281.02771pt;margin-top:8.541046pt;width:39.6pt;height:21.6pt;mso-position-horizontal-relative:page;mso-position-vertical-relative:paragraph;z-index:-22132224" type="#_x0000_t202" id="docshape362" filled="false" stroked="false">
            <v:textbox inset="0,0,0,0">
              <w:txbxContent>
                <w:p>
                  <w:pPr>
                    <w:tabs>
                      <w:tab w:pos="723" w:val="left" w:leader="none"/>
                    </w:tabs>
                    <w:spacing w:before="117"/>
                    <w:ind w:left="0" w:right="0" w:firstLine="0"/>
                    <w:jc w:val="left"/>
                    <w:rPr>
                      <w:rFonts w:ascii="Bodoni MT Condensed"/>
                      <w:sz w:val="18"/>
                    </w:rPr>
                  </w:pPr>
                  <w:r>
                    <w:rPr>
                      <w:rFonts w:ascii="Bodoni MT Condensed"/>
                      <w:color w:val="231F20"/>
                      <w:spacing w:val="-10"/>
                      <w:sz w:val="18"/>
                    </w:rPr>
                    <w:t>Q</w:t>
                  </w:r>
                  <w:r>
                    <w:rPr>
                      <w:rFonts w:ascii="Bodoni MT Condensed"/>
                      <w:color w:val="231F20"/>
                      <w:sz w:val="18"/>
                    </w:rPr>
                    <w:tab/>
                  </w:r>
                  <w:r>
                    <w:rPr>
                      <w:rFonts w:ascii="Bodoni MT Condensed"/>
                      <w:color w:val="231F20"/>
                      <w:spacing w:val="-10"/>
                      <w:sz w:val="18"/>
                    </w:rPr>
                    <w:t>R</w:t>
                  </w:r>
                </w:p>
              </w:txbxContent>
            </v:textbox>
            <w10:wrap type="none"/>
          </v:shape>
        </w:pict>
      </w:r>
      <w:r>
        <w:rPr>
          <w:color w:val="231F20"/>
          <w:sz w:val="18"/>
        </w:rPr>
        <w:t>$840</w:t>
      </w:r>
      <w:r>
        <w:rPr>
          <w:color w:val="231F20"/>
          <w:spacing w:val="-3"/>
          <w:sz w:val="18"/>
        </w:rPr>
        <w:t> </w:t>
      </w:r>
      <w:r>
        <w:rPr>
          <w:color w:val="231F20"/>
          <w:sz w:val="18"/>
        </w:rPr>
        <w:t>(</w:t>
      </w:r>
      <w:r>
        <w:rPr>
          <w:i/>
          <w:color w:val="231F20"/>
          <w:sz w:val="18"/>
        </w:rPr>
        <w:t>h</w:t>
      </w:r>
      <w:r>
        <w:rPr>
          <w:i/>
          <w:color w:val="231F20"/>
          <w:spacing w:val="-15"/>
          <w:sz w:val="18"/>
        </w:rPr>
        <w:t> </w:t>
      </w:r>
      <w:r>
        <w:rPr>
          <w:color w:val="231F20"/>
          <w:sz w:val="18"/>
        </w:rPr>
        <w:t>)</w:t>
      </w:r>
      <w:r>
        <w:rPr>
          <w:color w:val="231F20"/>
          <w:spacing w:val="-10"/>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$60</w:t>
      </w:r>
      <w:r>
        <w:rPr>
          <w:color w:val="231F20"/>
          <w:spacing w:val="2"/>
          <w:sz w:val="18"/>
        </w:rPr>
        <w:t> </w:t>
      </w:r>
      <w:r>
        <w:rPr>
          <w:color w:val="231F20"/>
          <w:sz w:val="18"/>
        </w:rPr>
        <w:t>(</w:t>
      </w:r>
      <w:r>
        <w:rPr>
          <w:i/>
          <w:color w:val="231F20"/>
          <w:sz w:val="18"/>
        </w:rPr>
        <w:t>c</w:t>
      </w:r>
      <w:r>
        <w:rPr>
          <w:i/>
          <w:color w:val="231F20"/>
          <w:spacing w:val="-26"/>
          <w:sz w:val="18"/>
        </w:rPr>
        <w:t> </w:t>
      </w:r>
      <w:r>
        <w:rPr>
          <w:color w:val="231F20"/>
          <w:sz w:val="18"/>
        </w:rPr>
        <w:t>)</w:t>
      </w:r>
      <w:r>
        <w:rPr>
          <w:color w:val="231F20"/>
          <w:spacing w:val="-11"/>
          <w:sz w:val="18"/>
        </w:rPr>
        <w:t> </w:t>
      </w:r>
      <w:r>
        <w:rPr>
          <w:rFonts w:ascii="BIZ UDPGothic" w:hAnsi="BIZ UDPGothic"/>
          <w:color w:val="231F20"/>
          <w:sz w:val="18"/>
        </w:rPr>
        <w:t>+</w:t>
      </w:r>
      <w:r>
        <w:rPr>
          <w:rFonts w:ascii="BIZ UDPGothic" w:hAnsi="BIZ UDPGothic"/>
          <w:color w:val="231F20"/>
          <w:spacing w:val="-25"/>
          <w:sz w:val="18"/>
        </w:rPr>
        <w:t> </w:t>
      </w:r>
      <w:r>
        <w:rPr>
          <w:color w:val="231F20"/>
          <w:sz w:val="18"/>
        </w:rPr>
        <w:t>$300</w:t>
      </w:r>
      <w:r>
        <w:rPr>
          <w:color w:val="231F20"/>
          <w:spacing w:val="2"/>
          <w:sz w:val="18"/>
        </w:rPr>
        <w:t> </w:t>
      </w:r>
      <w:r>
        <w:rPr>
          <w:color w:val="231F20"/>
          <w:sz w:val="18"/>
        </w:rPr>
        <w:t>(</w:t>
      </w:r>
      <w:r>
        <w:rPr>
          <w:i/>
          <w:color w:val="231F20"/>
          <w:sz w:val="18"/>
        </w:rPr>
        <w:t>d</w:t>
      </w:r>
      <w:r>
        <w:rPr>
          <w:i/>
          <w:color w:val="231F20"/>
          <w:spacing w:val="3"/>
          <w:sz w:val="18"/>
        </w:rPr>
        <w:t> </w:t>
      </w:r>
      <w:r>
        <w:rPr>
          <w:color w:val="231F20"/>
          <w:sz w:val="18"/>
        </w:rPr>
        <w:t>)</w:t>
      </w:r>
      <w:r>
        <w:rPr>
          <w:color w:val="231F20"/>
          <w:spacing w:val="-10"/>
          <w:sz w:val="18"/>
        </w:rPr>
        <w:t> </w:t>
      </w:r>
      <w:r>
        <w:rPr>
          <w:rFonts w:ascii="BIZ UDPGothic" w:hAnsi="BIZ UDPGothic"/>
          <w:color w:val="231F20"/>
          <w:spacing w:val="-10"/>
          <w:sz w:val="18"/>
        </w:rPr>
        <w:t>+</w:t>
      </w:r>
      <w:r>
        <w:rPr>
          <w:rFonts w:ascii="BIZ UDPGothic" w:hAnsi="BIZ UDPGothic"/>
          <w:color w:val="231F20"/>
          <w:sz w:val="18"/>
        </w:rPr>
        <w:tab/>
      </w:r>
      <w:r>
        <w:rPr>
          <w:color w:val="231F20"/>
          <w:spacing w:val="-4"/>
          <w:position w:val="12"/>
          <w:sz w:val="18"/>
        </w:rPr>
        <w:t>$400</w:t>
      </w:r>
      <w:r>
        <w:rPr>
          <w:color w:val="231F20"/>
          <w:spacing w:val="-4"/>
          <w:position w:val="18"/>
          <w:sz w:val="11"/>
        </w:rPr>
        <w:t>†</w:t>
      </w:r>
    </w:p>
    <w:p>
      <w:pPr>
        <w:spacing w:line="178" w:lineRule="exact" w:before="0"/>
        <w:ind w:left="0" w:right="839" w:firstLine="0"/>
        <w:jc w:val="right"/>
        <w:rPr>
          <w:sz w:val="18"/>
        </w:rPr>
      </w:pPr>
      <w:r>
        <w:rPr>
          <w:color w:val="231F20"/>
          <w:w w:val="85"/>
          <w:sz w:val="18"/>
        </w:rPr>
        <w:t>1</w:t>
      </w:r>
      <w:r>
        <w:rPr>
          <w:color w:val="231F20"/>
          <w:spacing w:val="-4"/>
          <w:sz w:val="18"/>
        </w:rPr>
        <w:t> </w:t>
      </w:r>
      <w:r>
        <w:rPr>
          <w:rFonts w:ascii="BIZ UDPGothic" w:hAnsi="BIZ UDPGothic"/>
          <w:color w:val="231F20"/>
          <w:w w:val="85"/>
          <w:sz w:val="18"/>
        </w:rPr>
        <w:t>—</w:t>
      </w:r>
      <w:r>
        <w:rPr>
          <w:rFonts w:ascii="BIZ UDPGothic" w:hAnsi="BIZ UDPGothic"/>
          <w:color w:val="231F20"/>
          <w:spacing w:val="-12"/>
          <w:w w:val="85"/>
          <w:sz w:val="18"/>
        </w:rPr>
        <w:t> </w:t>
      </w:r>
      <w:r>
        <w:rPr>
          <w:color w:val="231F20"/>
          <w:spacing w:val="-4"/>
          <w:w w:val="85"/>
          <w:sz w:val="18"/>
        </w:rPr>
        <w:t>0.50</w:t>
      </w:r>
    </w:p>
    <w:p>
      <w:pPr>
        <w:spacing w:before="181"/>
        <w:ind w:left="1442" w:right="0" w:firstLine="0"/>
        <w:jc w:val="left"/>
        <w:rPr>
          <w:sz w:val="16"/>
        </w:rPr>
      </w:pPr>
      <w:r>
        <w:rPr>
          <w:i/>
          <w:color w:val="231F20"/>
          <w:spacing w:val="-4"/>
          <w:sz w:val="16"/>
        </w:rPr>
        <w:t>Note</w:t>
      </w:r>
      <w:r>
        <w:rPr>
          <w:color w:val="231F20"/>
          <w:spacing w:val="-4"/>
          <w:sz w:val="16"/>
        </w:rPr>
        <w:t>:</w:t>
      </w:r>
      <w:r>
        <w:rPr>
          <w:color w:val="231F20"/>
          <w:spacing w:val="-6"/>
          <w:sz w:val="16"/>
        </w:rPr>
        <w:t> </w:t>
      </w:r>
      <w:r>
        <w:rPr>
          <w:color w:val="231F20"/>
          <w:spacing w:val="-4"/>
          <w:sz w:val="16"/>
        </w:rPr>
        <w:t>Letters</w:t>
      </w:r>
      <w:r>
        <w:rPr>
          <w:color w:val="231F20"/>
          <w:spacing w:val="-6"/>
          <w:sz w:val="16"/>
        </w:rPr>
        <w:t> </w:t>
      </w:r>
      <w:r>
        <w:rPr>
          <w:color w:val="231F20"/>
          <w:spacing w:val="-4"/>
          <w:sz w:val="16"/>
        </w:rPr>
        <w:t>refer</w:t>
      </w:r>
      <w:r>
        <w:rPr>
          <w:color w:val="231F20"/>
          <w:spacing w:val="-6"/>
          <w:sz w:val="16"/>
        </w:rPr>
        <w:t> </w:t>
      </w:r>
      <w:r>
        <w:rPr>
          <w:color w:val="231F20"/>
          <w:spacing w:val="-4"/>
          <w:sz w:val="16"/>
        </w:rPr>
        <w:t>to</w:t>
      </w:r>
      <w:r>
        <w:rPr>
          <w:color w:val="231F20"/>
          <w:spacing w:val="-6"/>
          <w:sz w:val="16"/>
        </w:rPr>
        <w:t> </w:t>
      </w:r>
      <w:r>
        <w:rPr>
          <w:color w:val="231F20"/>
          <w:spacing w:val="-4"/>
          <w:sz w:val="16"/>
        </w:rPr>
        <w:t>components</w:t>
      </w:r>
      <w:r>
        <w:rPr>
          <w:color w:val="231F20"/>
          <w:spacing w:val="-6"/>
          <w:sz w:val="16"/>
        </w:rPr>
        <w:t> </w:t>
      </w:r>
      <w:r>
        <w:rPr>
          <w:color w:val="231F20"/>
          <w:spacing w:val="-4"/>
          <w:sz w:val="16"/>
        </w:rPr>
        <w:t>in</w:t>
      </w:r>
      <w:r>
        <w:rPr>
          <w:color w:val="231F20"/>
          <w:spacing w:val="-6"/>
          <w:sz w:val="16"/>
        </w:rPr>
        <w:t> </w:t>
      </w:r>
      <w:r>
        <w:rPr>
          <w:color w:val="231F20"/>
          <w:spacing w:val="-4"/>
          <w:sz w:val="16"/>
        </w:rPr>
        <w:t>the</w:t>
      </w:r>
      <w:r>
        <w:rPr>
          <w:color w:val="231F20"/>
          <w:spacing w:val="-6"/>
          <w:sz w:val="16"/>
        </w:rPr>
        <w:t> </w:t>
      </w:r>
      <w:r>
        <w:rPr>
          <w:color w:val="231F20"/>
          <w:spacing w:val="-4"/>
          <w:sz w:val="16"/>
        </w:rPr>
        <w:t>earnings</w:t>
      </w:r>
      <w:r>
        <w:rPr>
          <w:color w:val="231F20"/>
          <w:spacing w:val="-6"/>
          <w:sz w:val="16"/>
        </w:rPr>
        <w:t> </w:t>
      </w:r>
      <w:r>
        <w:rPr>
          <w:color w:val="231F20"/>
          <w:spacing w:val="-4"/>
          <w:sz w:val="16"/>
        </w:rPr>
        <w:t>to</w:t>
      </w:r>
      <w:r>
        <w:rPr>
          <w:color w:val="231F20"/>
          <w:spacing w:val="-6"/>
          <w:sz w:val="16"/>
        </w:rPr>
        <w:t> </w:t>
      </w:r>
      <w:r>
        <w:rPr>
          <w:color w:val="231F20"/>
          <w:spacing w:val="-4"/>
          <w:sz w:val="16"/>
        </w:rPr>
        <w:t>fixed</w:t>
      </w:r>
      <w:r>
        <w:rPr>
          <w:color w:val="231F20"/>
          <w:spacing w:val="-6"/>
          <w:sz w:val="16"/>
        </w:rPr>
        <w:t> </w:t>
      </w:r>
      <w:r>
        <w:rPr>
          <w:color w:val="231F20"/>
          <w:spacing w:val="-4"/>
          <w:sz w:val="16"/>
        </w:rPr>
        <w:t>charges</w:t>
      </w:r>
      <w:r>
        <w:rPr>
          <w:color w:val="231F20"/>
          <w:spacing w:val="-5"/>
          <w:sz w:val="16"/>
        </w:rPr>
        <w:t> </w:t>
      </w:r>
      <w:r>
        <w:rPr>
          <w:color w:val="231F20"/>
          <w:spacing w:val="-4"/>
          <w:sz w:val="16"/>
        </w:rPr>
        <w:t>ratio</w:t>
      </w:r>
      <w:r>
        <w:rPr>
          <w:color w:val="231F20"/>
          <w:spacing w:val="-6"/>
          <w:sz w:val="16"/>
        </w:rPr>
        <w:t> </w:t>
      </w:r>
      <w:r>
        <w:rPr>
          <w:color w:val="231F20"/>
          <w:spacing w:val="-4"/>
          <w:sz w:val="16"/>
        </w:rPr>
        <w:t>(see</w:t>
      </w:r>
      <w:r>
        <w:rPr>
          <w:color w:val="231F20"/>
          <w:spacing w:val="-6"/>
          <w:sz w:val="16"/>
        </w:rPr>
        <w:t> </w:t>
      </w:r>
      <w:r>
        <w:rPr>
          <w:color w:val="231F20"/>
          <w:spacing w:val="-4"/>
          <w:sz w:val="16"/>
        </w:rPr>
        <w:t>page</w:t>
      </w:r>
      <w:r>
        <w:rPr>
          <w:color w:val="231F20"/>
          <w:spacing w:val="-6"/>
          <w:sz w:val="16"/>
        </w:rPr>
        <w:t> </w:t>
      </w:r>
      <w:r>
        <w:rPr>
          <w:color w:val="231F20"/>
          <w:spacing w:val="-4"/>
          <w:sz w:val="16"/>
        </w:rPr>
        <w:t>575).</w:t>
      </w:r>
    </w:p>
    <w:p>
      <w:pPr>
        <w:spacing w:before="41"/>
        <w:ind w:left="1442" w:right="0" w:firstLine="0"/>
        <w:jc w:val="left"/>
        <w:rPr>
          <w:sz w:val="16"/>
        </w:rPr>
      </w:pPr>
      <w:r>
        <w:rPr>
          <w:color w:val="231F20"/>
          <w:w w:val="90"/>
          <w:sz w:val="16"/>
        </w:rPr>
        <w:t>*</w:t>
      </w:r>
      <w:r>
        <w:rPr>
          <w:color w:val="231F20"/>
          <w:spacing w:val="8"/>
          <w:sz w:val="16"/>
        </w:rPr>
        <w:t> </w:t>
      </w:r>
      <w:r>
        <w:rPr>
          <w:color w:val="231F20"/>
          <w:w w:val="90"/>
          <w:sz w:val="16"/>
        </w:rPr>
        <w:t>Minority</w:t>
      </w:r>
      <w:r>
        <w:rPr>
          <w:color w:val="231F20"/>
          <w:spacing w:val="8"/>
          <w:sz w:val="16"/>
        </w:rPr>
        <w:t> </w:t>
      </w:r>
      <w:r>
        <w:rPr>
          <w:color w:val="231F20"/>
          <w:w w:val="90"/>
          <w:sz w:val="16"/>
        </w:rPr>
        <w:t>interest</w:t>
      </w:r>
      <w:r>
        <w:rPr>
          <w:color w:val="231F20"/>
          <w:spacing w:val="8"/>
          <w:sz w:val="16"/>
        </w:rPr>
        <w:t> </w:t>
      </w:r>
      <w:r>
        <w:rPr>
          <w:color w:val="231F20"/>
          <w:w w:val="90"/>
          <w:sz w:val="16"/>
        </w:rPr>
        <w:t>in</w:t>
      </w:r>
      <w:r>
        <w:rPr>
          <w:color w:val="231F20"/>
          <w:spacing w:val="8"/>
          <w:sz w:val="16"/>
        </w:rPr>
        <w:t> </w:t>
      </w:r>
      <w:r>
        <w:rPr>
          <w:color w:val="231F20"/>
          <w:w w:val="90"/>
          <w:sz w:val="16"/>
        </w:rPr>
        <w:t>income</w:t>
      </w:r>
      <w:r>
        <w:rPr>
          <w:color w:val="231F20"/>
          <w:spacing w:val="8"/>
          <w:sz w:val="16"/>
        </w:rPr>
        <w:t> </w:t>
      </w:r>
      <w:r>
        <w:rPr>
          <w:color w:val="231F20"/>
          <w:w w:val="90"/>
          <w:sz w:val="16"/>
        </w:rPr>
        <w:t>of</w:t>
      </w:r>
      <w:r>
        <w:rPr>
          <w:color w:val="231F20"/>
          <w:spacing w:val="8"/>
          <w:sz w:val="16"/>
        </w:rPr>
        <w:t> </w:t>
      </w:r>
      <w:r>
        <w:rPr>
          <w:color w:val="231F20"/>
          <w:w w:val="90"/>
          <w:sz w:val="16"/>
        </w:rPr>
        <w:t>majority-owned</w:t>
      </w:r>
      <w:r>
        <w:rPr>
          <w:color w:val="231F20"/>
          <w:spacing w:val="8"/>
          <w:sz w:val="16"/>
        </w:rPr>
        <w:t> </w:t>
      </w:r>
      <w:r>
        <w:rPr>
          <w:color w:val="231F20"/>
          <w:w w:val="90"/>
          <w:sz w:val="16"/>
        </w:rPr>
        <w:t>subsidiaries</w:t>
      </w:r>
      <w:r>
        <w:rPr>
          <w:color w:val="231F20"/>
          <w:spacing w:val="8"/>
          <w:sz w:val="16"/>
        </w:rPr>
        <w:t> </w:t>
      </w:r>
      <w:r>
        <w:rPr>
          <w:color w:val="231F20"/>
          <w:w w:val="90"/>
          <w:sz w:val="16"/>
        </w:rPr>
        <w:t>(see</w:t>
      </w:r>
      <w:r>
        <w:rPr>
          <w:color w:val="231F20"/>
          <w:spacing w:val="8"/>
          <w:sz w:val="16"/>
        </w:rPr>
        <w:t> </w:t>
      </w:r>
      <w:r>
        <w:rPr>
          <w:color w:val="231F20"/>
          <w:w w:val="90"/>
          <w:sz w:val="16"/>
        </w:rPr>
        <w:t>prior</w:t>
      </w:r>
      <w:r>
        <w:rPr>
          <w:color w:val="231F20"/>
          <w:spacing w:val="8"/>
          <w:sz w:val="16"/>
        </w:rPr>
        <w:t> </w:t>
      </w:r>
      <w:r>
        <w:rPr>
          <w:color w:val="231F20"/>
          <w:spacing w:val="-2"/>
          <w:w w:val="90"/>
          <w:sz w:val="16"/>
        </w:rPr>
        <w:t>discussion).</w:t>
      </w:r>
    </w:p>
    <w:p>
      <w:pPr>
        <w:spacing w:before="41"/>
        <w:ind w:left="1442" w:right="0" w:firstLine="0"/>
        <w:jc w:val="left"/>
        <w:rPr>
          <w:sz w:val="16"/>
        </w:rPr>
      </w:pPr>
      <w:r>
        <w:rPr>
          <w:color w:val="231F20"/>
          <w:w w:val="90"/>
          <w:position w:val="5"/>
          <w:sz w:val="10"/>
        </w:rPr>
        <w:t>†</w:t>
      </w:r>
      <w:r>
        <w:rPr>
          <w:color w:val="231F20"/>
          <w:spacing w:val="15"/>
          <w:position w:val="5"/>
          <w:sz w:val="10"/>
        </w:rPr>
        <w:t> </w:t>
      </w:r>
      <w:r>
        <w:rPr>
          <w:color w:val="231F20"/>
          <w:w w:val="90"/>
          <w:sz w:val="16"/>
        </w:rPr>
        <w:t>Tax-adjusted</w:t>
      </w:r>
      <w:r>
        <w:rPr>
          <w:color w:val="231F20"/>
          <w:spacing w:val="1"/>
          <w:sz w:val="16"/>
        </w:rPr>
        <w:t> </w:t>
      </w:r>
      <w:r>
        <w:rPr>
          <w:color w:val="231F20"/>
          <w:w w:val="90"/>
          <w:sz w:val="16"/>
        </w:rPr>
        <w:t>preferred</w:t>
      </w:r>
      <w:r>
        <w:rPr>
          <w:color w:val="231F20"/>
          <w:sz w:val="16"/>
        </w:rPr>
        <w:t> </w:t>
      </w:r>
      <w:r>
        <w:rPr>
          <w:color w:val="231F20"/>
          <w:w w:val="90"/>
          <w:sz w:val="16"/>
        </w:rPr>
        <w:t>dividend</w:t>
      </w:r>
      <w:r>
        <w:rPr>
          <w:color w:val="231F20"/>
          <w:spacing w:val="1"/>
          <w:sz w:val="16"/>
        </w:rPr>
        <w:t> </w:t>
      </w:r>
      <w:r>
        <w:rPr>
          <w:color w:val="231F20"/>
          <w:spacing w:val="-2"/>
          <w:w w:val="90"/>
          <w:sz w:val="16"/>
        </w:rPr>
        <w:t>requirement.</w:t>
      </w:r>
    </w:p>
    <w:p>
      <w:pPr>
        <w:spacing w:line="217" w:lineRule="exact" w:before="0"/>
        <w:ind w:left="302" w:right="0" w:firstLine="0"/>
        <w:jc w:val="left"/>
        <w:rPr>
          <w:sz w:val="18"/>
        </w:rPr>
      </w:pPr>
      <w:r>
        <w:rPr/>
        <w:br w:type="column"/>
      </w:r>
      <w:r>
        <w:rPr>
          <w:rFonts w:ascii="BIZ UDPGothic"/>
          <w:color w:val="231F20"/>
          <w:sz w:val="18"/>
        </w:rPr>
        <w:t>=</w:t>
      </w:r>
      <w:r>
        <w:rPr>
          <w:rFonts w:ascii="BIZ UDPGothic"/>
          <w:color w:val="231F20"/>
          <w:spacing w:val="-14"/>
          <w:sz w:val="18"/>
        </w:rPr>
        <w:t> </w:t>
      </w:r>
      <w:r>
        <w:rPr>
          <w:color w:val="231F20"/>
          <w:spacing w:val="-4"/>
          <w:sz w:val="18"/>
        </w:rPr>
        <w:t>1.44</w:t>
      </w:r>
    </w:p>
    <w:p>
      <w:pPr>
        <w:spacing w:after="0" w:line="217" w:lineRule="exact"/>
        <w:jc w:val="left"/>
        <w:rPr>
          <w:sz w:val="18"/>
        </w:rPr>
        <w:sectPr>
          <w:type w:val="continuous"/>
          <w:pgSz w:w="11510" w:h="14400"/>
          <w:pgMar w:header="0" w:footer="0" w:top="560" w:bottom="280" w:left="0" w:right="0"/>
          <w:cols w:num="2" w:equalWidth="0">
            <w:col w:w="7168" w:space="40"/>
            <w:col w:w="4302"/>
          </w:cols>
        </w:sectPr>
      </w:pPr>
    </w:p>
    <w:p>
      <w:pPr>
        <w:pStyle w:val="BodyText"/>
        <w:rPr>
          <w:sz w:val="16"/>
        </w:rPr>
      </w:pPr>
    </w:p>
    <w:p>
      <w:pPr>
        <w:pStyle w:val="BodyText"/>
        <w:spacing w:line="232" w:lineRule="auto" w:before="99"/>
        <w:ind w:left="2882" w:right="1423"/>
        <w:jc w:val="both"/>
      </w:pPr>
      <w:r>
        <w:rPr>
          <w:color w:val="231F20"/>
          <w:spacing w:val="-8"/>
        </w:rPr>
        <w:t>If</w:t>
      </w:r>
      <w:r>
        <w:rPr>
          <w:color w:val="231F20"/>
        </w:rPr>
        <w:t> </w:t>
      </w:r>
      <w:r>
        <w:rPr>
          <w:color w:val="231F20"/>
          <w:spacing w:val="-8"/>
        </w:rPr>
        <w:t>there</w:t>
      </w:r>
      <w:r>
        <w:rPr>
          <w:color w:val="231F20"/>
        </w:rPr>
        <w:t> </w:t>
      </w:r>
      <w:r>
        <w:rPr>
          <w:color w:val="231F20"/>
          <w:spacing w:val="-8"/>
        </w:rPr>
        <w:t>are</w:t>
      </w:r>
      <w:r>
        <w:rPr>
          <w:color w:val="231F20"/>
        </w:rPr>
        <w:t> </w:t>
      </w:r>
      <w:r>
        <w:rPr>
          <w:color w:val="231F20"/>
          <w:spacing w:val="-8"/>
        </w:rPr>
        <w:t>two</w:t>
      </w:r>
      <w:r>
        <w:rPr>
          <w:color w:val="231F20"/>
        </w:rPr>
        <w:t> </w:t>
      </w:r>
      <w:r>
        <w:rPr>
          <w:color w:val="231F20"/>
          <w:spacing w:val="-8"/>
        </w:rPr>
        <w:t>or</w:t>
      </w:r>
      <w:r>
        <w:rPr>
          <w:color w:val="231F20"/>
        </w:rPr>
        <w:t> </w:t>
      </w:r>
      <w:r>
        <w:rPr>
          <w:color w:val="231F20"/>
          <w:spacing w:val="-8"/>
        </w:rPr>
        <w:t>more</w:t>
      </w:r>
      <w:r>
        <w:rPr>
          <w:color w:val="231F20"/>
        </w:rPr>
        <w:t> </w:t>
      </w:r>
      <w:r>
        <w:rPr>
          <w:color w:val="231F20"/>
          <w:spacing w:val="-8"/>
        </w:rPr>
        <w:t>preferred</w:t>
      </w:r>
      <w:r>
        <w:rPr>
          <w:color w:val="231F20"/>
        </w:rPr>
        <w:t> </w:t>
      </w:r>
      <w:r>
        <w:rPr>
          <w:color w:val="231F20"/>
          <w:spacing w:val="-8"/>
        </w:rPr>
        <w:t>issues</w:t>
      </w:r>
      <w:r>
        <w:rPr>
          <w:color w:val="231F20"/>
        </w:rPr>
        <w:t> </w:t>
      </w:r>
      <w:r>
        <w:rPr>
          <w:color w:val="231F20"/>
          <w:spacing w:val="-8"/>
        </w:rPr>
        <w:t>outstanding,</w:t>
      </w:r>
      <w:r>
        <w:rPr>
          <w:color w:val="231F20"/>
        </w:rPr>
        <w:t> </w:t>
      </w:r>
      <w:r>
        <w:rPr>
          <w:color w:val="231F20"/>
          <w:spacing w:val="-8"/>
        </w:rPr>
        <w:t>the</w:t>
      </w:r>
      <w:r>
        <w:rPr>
          <w:color w:val="231F20"/>
        </w:rPr>
        <w:t> </w:t>
      </w:r>
      <w:r>
        <w:rPr>
          <w:color w:val="231F20"/>
          <w:spacing w:val="-8"/>
        </w:rPr>
        <w:t>coverage</w:t>
      </w:r>
      <w:r>
        <w:rPr>
          <w:color w:val="231F20"/>
        </w:rPr>
        <w:t> </w:t>
      </w:r>
      <w:r>
        <w:rPr>
          <w:color w:val="231F20"/>
          <w:spacing w:val="-8"/>
        </w:rPr>
        <w:t>ratio</w:t>
      </w:r>
      <w:r>
        <w:rPr>
          <w:color w:val="231F20"/>
        </w:rPr>
        <w:t> </w:t>
      </w:r>
      <w:r>
        <w:rPr>
          <w:color w:val="231F20"/>
          <w:spacing w:val="-8"/>
        </w:rPr>
        <w:t>is</w:t>
      </w:r>
      <w:r>
        <w:rPr>
          <w:color w:val="231F20"/>
        </w:rPr>
        <w:t> </w:t>
      </w:r>
      <w:r>
        <w:rPr>
          <w:color w:val="231F20"/>
          <w:spacing w:val="-8"/>
        </w:rPr>
        <w:t>usually</w:t>
      </w:r>
      <w:r>
        <w:rPr>
          <w:color w:val="231F20"/>
        </w:rPr>
        <w:t> </w:t>
      </w:r>
      <w:r>
        <w:rPr>
          <w:color w:val="231F20"/>
          <w:spacing w:val="-8"/>
        </w:rPr>
        <w:t>com- </w:t>
      </w:r>
      <w:r>
        <w:rPr>
          <w:color w:val="231F20"/>
          <w:w w:val="90"/>
        </w:rPr>
        <w:t>puted for each issue by omitting dividend requirements of junior issues and including all </w:t>
      </w:r>
      <w:r>
        <w:rPr>
          <w:color w:val="231F20"/>
          <w:spacing w:val="-4"/>
        </w:rPr>
        <w:t>prior</w:t>
      </w:r>
      <w:r>
        <w:rPr>
          <w:color w:val="231F20"/>
          <w:spacing w:val="-9"/>
        </w:rPr>
        <w:t> </w:t>
      </w:r>
      <w:r>
        <w:rPr>
          <w:color w:val="231F20"/>
          <w:spacing w:val="-4"/>
        </w:rPr>
        <w:t>fixed</w:t>
      </w:r>
      <w:r>
        <w:rPr>
          <w:color w:val="231F20"/>
          <w:spacing w:val="-8"/>
        </w:rPr>
        <w:t> </w:t>
      </w:r>
      <w:r>
        <w:rPr>
          <w:color w:val="231F20"/>
          <w:spacing w:val="-4"/>
        </w:rPr>
        <w:t>charges</w:t>
      </w:r>
      <w:r>
        <w:rPr>
          <w:color w:val="231F20"/>
          <w:spacing w:val="-9"/>
        </w:rPr>
        <w:t> </w:t>
      </w:r>
      <w:r>
        <w:rPr>
          <w:color w:val="231F20"/>
          <w:spacing w:val="-4"/>
        </w:rPr>
        <w:t>and</w:t>
      </w:r>
      <w:r>
        <w:rPr>
          <w:color w:val="231F20"/>
          <w:spacing w:val="-8"/>
        </w:rPr>
        <w:t> </w:t>
      </w:r>
      <w:r>
        <w:rPr>
          <w:color w:val="231F20"/>
          <w:spacing w:val="-4"/>
        </w:rPr>
        <w:t>senior</w:t>
      </w:r>
      <w:r>
        <w:rPr>
          <w:color w:val="231F20"/>
          <w:spacing w:val="-9"/>
        </w:rPr>
        <w:t> </w:t>
      </w:r>
      <w:r>
        <w:rPr>
          <w:color w:val="231F20"/>
          <w:spacing w:val="-4"/>
        </w:rPr>
        <w:t>issues</w:t>
      </w:r>
      <w:r>
        <w:rPr>
          <w:color w:val="231F20"/>
          <w:spacing w:val="-8"/>
        </w:rPr>
        <w:t> </w:t>
      </w:r>
      <w:r>
        <w:rPr>
          <w:color w:val="231F20"/>
          <w:spacing w:val="-4"/>
        </w:rPr>
        <w:t>of</w:t>
      </w:r>
      <w:r>
        <w:rPr>
          <w:color w:val="231F20"/>
          <w:spacing w:val="-9"/>
        </w:rPr>
        <w:t> </w:t>
      </w:r>
      <w:r>
        <w:rPr>
          <w:color w:val="231F20"/>
          <w:spacing w:val="-4"/>
        </w:rPr>
        <w:t>preferred</w:t>
      </w:r>
      <w:r>
        <w:rPr>
          <w:color w:val="231F20"/>
          <w:spacing w:val="-8"/>
        </w:rPr>
        <w:t> </w:t>
      </w:r>
      <w:r>
        <w:rPr>
          <w:color w:val="231F20"/>
          <w:spacing w:val="-4"/>
        </w:rPr>
        <w:t>dividends.</w:t>
      </w:r>
    </w:p>
    <w:p>
      <w:pPr>
        <w:pStyle w:val="BodyText"/>
        <w:spacing w:before="4"/>
        <w:rPr>
          <w:sz w:val="24"/>
        </w:rPr>
      </w:pPr>
    </w:p>
    <w:p>
      <w:pPr>
        <w:pStyle w:val="Heading3"/>
        <w:ind w:left="2882"/>
        <w:jc w:val="left"/>
      </w:pPr>
      <w:r>
        <w:rPr>
          <w:color w:val="231F20"/>
          <w:w w:val="85"/>
        </w:rPr>
        <w:t>Interpreting</w:t>
      </w:r>
      <w:r>
        <w:rPr>
          <w:color w:val="231F20"/>
          <w:spacing w:val="12"/>
        </w:rPr>
        <w:t> </w:t>
      </w:r>
      <w:r>
        <w:rPr>
          <w:color w:val="231F20"/>
          <w:w w:val="85"/>
        </w:rPr>
        <w:t>Earnings</w:t>
      </w:r>
      <w:r>
        <w:rPr>
          <w:color w:val="231F20"/>
          <w:spacing w:val="12"/>
        </w:rPr>
        <w:t> </w:t>
      </w:r>
      <w:r>
        <w:rPr>
          <w:color w:val="231F20"/>
          <w:w w:val="85"/>
        </w:rPr>
        <w:t>Coverage</w:t>
      </w:r>
      <w:r>
        <w:rPr>
          <w:color w:val="231F20"/>
          <w:spacing w:val="13"/>
        </w:rPr>
        <w:t> </w:t>
      </w:r>
      <w:r>
        <w:rPr>
          <w:color w:val="231F20"/>
          <w:spacing w:val="-2"/>
          <w:w w:val="85"/>
        </w:rPr>
        <w:t>Measures</w:t>
      </w:r>
    </w:p>
    <w:p>
      <w:pPr>
        <w:pStyle w:val="BodyText"/>
        <w:spacing w:line="232" w:lineRule="auto" w:before="63"/>
        <w:ind w:left="2882" w:right="1423"/>
        <w:jc w:val="both"/>
      </w:pPr>
      <w:r>
        <w:rPr>
          <w:color w:val="231F20"/>
          <w:spacing w:val="-8"/>
        </w:rPr>
        <w:t>Earnings</w:t>
      </w:r>
      <w:r>
        <w:rPr>
          <w:color w:val="231F20"/>
        </w:rPr>
        <w:t> </w:t>
      </w:r>
      <w:r>
        <w:rPr>
          <w:color w:val="231F20"/>
          <w:spacing w:val="-8"/>
        </w:rPr>
        <w:t>coverage</w:t>
      </w:r>
      <w:r>
        <w:rPr>
          <w:color w:val="231F20"/>
        </w:rPr>
        <w:t> </w:t>
      </w:r>
      <w:r>
        <w:rPr>
          <w:color w:val="231F20"/>
          <w:spacing w:val="-8"/>
        </w:rPr>
        <w:t>measures</w:t>
      </w:r>
      <w:r>
        <w:rPr>
          <w:color w:val="231F20"/>
        </w:rPr>
        <w:t> </w:t>
      </w:r>
      <w:r>
        <w:rPr>
          <w:color w:val="231F20"/>
          <w:spacing w:val="-8"/>
        </w:rPr>
        <w:t>provide</w:t>
      </w:r>
      <w:r>
        <w:rPr>
          <w:color w:val="231F20"/>
        </w:rPr>
        <w:t> </w:t>
      </w:r>
      <w:r>
        <w:rPr>
          <w:color w:val="231F20"/>
          <w:spacing w:val="-8"/>
        </w:rPr>
        <w:t>us</w:t>
      </w:r>
      <w:r>
        <w:rPr>
          <w:color w:val="231F20"/>
        </w:rPr>
        <w:t> </w:t>
      </w:r>
      <w:r>
        <w:rPr>
          <w:color w:val="231F20"/>
          <w:spacing w:val="-8"/>
        </w:rPr>
        <w:t>insight</w:t>
      </w:r>
      <w:r>
        <w:rPr>
          <w:color w:val="231F20"/>
        </w:rPr>
        <w:t> </w:t>
      </w:r>
      <w:r>
        <w:rPr>
          <w:color w:val="231F20"/>
          <w:spacing w:val="-8"/>
        </w:rPr>
        <w:t>into</w:t>
      </w:r>
      <w:r>
        <w:rPr>
          <w:color w:val="231F20"/>
        </w:rPr>
        <w:t> </w:t>
      </w:r>
      <w:r>
        <w:rPr>
          <w:color w:val="231F20"/>
          <w:spacing w:val="-8"/>
        </w:rPr>
        <w:t>the</w:t>
      </w:r>
      <w:r>
        <w:rPr>
          <w:color w:val="231F20"/>
        </w:rPr>
        <w:t> </w:t>
      </w:r>
      <w:r>
        <w:rPr>
          <w:color w:val="231F20"/>
          <w:spacing w:val="-8"/>
        </w:rPr>
        <w:t>ability</w:t>
      </w:r>
      <w:r>
        <w:rPr>
          <w:color w:val="231F20"/>
        </w:rPr>
        <w:t> </w:t>
      </w:r>
      <w:r>
        <w:rPr>
          <w:color w:val="231F20"/>
          <w:spacing w:val="-8"/>
        </w:rPr>
        <w:t>of</w:t>
      </w:r>
      <w:r>
        <w:rPr>
          <w:color w:val="231F20"/>
        </w:rPr>
        <w:t> </w:t>
      </w:r>
      <w:r>
        <w:rPr>
          <w:color w:val="231F20"/>
          <w:spacing w:val="-8"/>
        </w:rPr>
        <w:t>a</w:t>
      </w:r>
      <w:r>
        <w:rPr>
          <w:color w:val="231F20"/>
        </w:rPr>
        <w:t> </w:t>
      </w:r>
      <w:r>
        <w:rPr>
          <w:color w:val="231F20"/>
          <w:spacing w:val="-8"/>
        </w:rPr>
        <w:t>company</w:t>
      </w:r>
      <w:r>
        <w:rPr>
          <w:color w:val="231F20"/>
        </w:rPr>
        <w:t> </w:t>
      </w:r>
      <w:r>
        <w:rPr>
          <w:color w:val="231F20"/>
          <w:spacing w:val="-8"/>
        </w:rPr>
        <w:t>to</w:t>
      </w:r>
      <w:r>
        <w:rPr>
          <w:color w:val="231F20"/>
        </w:rPr>
        <w:t> </w:t>
      </w:r>
      <w:r>
        <w:rPr>
          <w:color w:val="231F20"/>
          <w:spacing w:val="-8"/>
        </w:rPr>
        <w:t>meet</w:t>
      </w:r>
      <w:r>
        <w:rPr>
          <w:color w:val="231F20"/>
        </w:rPr>
        <w:t> </w:t>
      </w:r>
      <w:r>
        <w:rPr>
          <w:color w:val="231F20"/>
          <w:spacing w:val="-8"/>
        </w:rPr>
        <w:t>its </w:t>
      </w:r>
      <w:r>
        <w:rPr>
          <w:color w:val="231F20"/>
          <w:spacing w:val="-6"/>
        </w:rPr>
        <w:t>fixed charges out of current earnings. There exists a high correlation between earnings </w:t>
      </w:r>
      <w:r>
        <w:rPr>
          <w:color w:val="231F20"/>
          <w:spacing w:val="-4"/>
        </w:rPr>
        <w:t>coverage measures and the default rate on debt—that is, the higher the coverage, the </w:t>
      </w:r>
      <w:r>
        <w:rPr>
          <w:color w:val="231F20"/>
          <w:spacing w:val="-6"/>
        </w:rPr>
        <w:t>lower the default rate. A study of creditor experience with debt revealed the following </w:t>
      </w:r>
      <w:r>
        <w:rPr>
          <w:color w:val="231F20"/>
          <w:spacing w:val="-4"/>
        </w:rPr>
        <w:t>default</w:t>
      </w:r>
      <w:r>
        <w:rPr>
          <w:color w:val="231F20"/>
          <w:spacing w:val="-8"/>
        </w:rPr>
        <w:t> </w:t>
      </w:r>
      <w:r>
        <w:rPr>
          <w:color w:val="231F20"/>
          <w:spacing w:val="-4"/>
        </w:rPr>
        <w:t>and</w:t>
      </w:r>
      <w:r>
        <w:rPr>
          <w:color w:val="231F20"/>
          <w:spacing w:val="-8"/>
        </w:rPr>
        <w:t> </w:t>
      </w:r>
      <w:r>
        <w:rPr>
          <w:color w:val="231F20"/>
          <w:spacing w:val="-4"/>
        </w:rPr>
        <w:t>yield</w:t>
      </w:r>
      <w:r>
        <w:rPr>
          <w:color w:val="231F20"/>
          <w:spacing w:val="-8"/>
        </w:rPr>
        <w:t> </w:t>
      </w:r>
      <w:r>
        <w:rPr>
          <w:color w:val="231F20"/>
          <w:spacing w:val="-4"/>
        </w:rPr>
        <w:t>rates</w:t>
      </w:r>
      <w:r>
        <w:rPr>
          <w:color w:val="231F20"/>
          <w:spacing w:val="-8"/>
        </w:rPr>
        <w:t> </w:t>
      </w:r>
      <w:r>
        <w:rPr>
          <w:color w:val="231F20"/>
          <w:spacing w:val="-4"/>
        </w:rPr>
        <w:t>for</w:t>
      </w:r>
      <w:r>
        <w:rPr>
          <w:color w:val="231F20"/>
          <w:spacing w:val="-8"/>
        </w:rPr>
        <w:t> </w:t>
      </w:r>
      <w:r>
        <w:rPr>
          <w:color w:val="231F20"/>
          <w:spacing w:val="-4"/>
        </w:rPr>
        <w:t>debt</w:t>
      </w:r>
      <w:r>
        <w:rPr>
          <w:color w:val="231F20"/>
          <w:spacing w:val="-8"/>
        </w:rPr>
        <w:t> </w:t>
      </w:r>
      <w:r>
        <w:rPr>
          <w:color w:val="231F20"/>
          <w:spacing w:val="-4"/>
        </w:rPr>
        <w:t>classified</w:t>
      </w:r>
      <w:r>
        <w:rPr>
          <w:color w:val="231F20"/>
          <w:spacing w:val="-8"/>
        </w:rPr>
        <w:t> </w:t>
      </w:r>
      <w:r>
        <w:rPr>
          <w:color w:val="231F20"/>
          <w:spacing w:val="-4"/>
        </w:rPr>
        <w:t>according</w:t>
      </w:r>
      <w:r>
        <w:rPr>
          <w:color w:val="231F20"/>
          <w:spacing w:val="-8"/>
        </w:rPr>
        <w:t> </w:t>
      </w:r>
      <w:r>
        <w:rPr>
          <w:color w:val="231F20"/>
          <w:spacing w:val="-4"/>
        </w:rPr>
        <w:t>to</w:t>
      </w:r>
      <w:r>
        <w:rPr>
          <w:color w:val="231F20"/>
          <w:spacing w:val="-8"/>
        </w:rPr>
        <w:t> </w:t>
      </w:r>
      <w:r>
        <w:rPr>
          <w:color w:val="231F20"/>
          <w:spacing w:val="-4"/>
        </w:rPr>
        <w:t>times</w:t>
      </w:r>
      <w:r>
        <w:rPr>
          <w:color w:val="231F20"/>
          <w:spacing w:val="-8"/>
        </w:rPr>
        <w:t> </w:t>
      </w:r>
      <w:r>
        <w:rPr>
          <w:color w:val="231F20"/>
          <w:spacing w:val="-4"/>
        </w:rPr>
        <w:t>interest</w:t>
      </w:r>
      <w:r>
        <w:rPr>
          <w:color w:val="231F20"/>
          <w:spacing w:val="-8"/>
        </w:rPr>
        <w:t> </w:t>
      </w:r>
      <w:r>
        <w:rPr>
          <w:color w:val="231F20"/>
          <w:spacing w:val="-4"/>
        </w:rPr>
        <w:t>earned</w:t>
      </w:r>
      <w:r>
        <w:rPr>
          <w:color w:val="231F20"/>
          <w:spacing w:val="-8"/>
        </w:rPr>
        <w:t> </w:t>
      </w:r>
      <w:r>
        <w:rPr>
          <w:color w:val="231F20"/>
          <w:spacing w:val="-4"/>
        </w:rPr>
        <w:t>ratios:</w:t>
      </w:r>
    </w:p>
    <w:p>
      <w:pPr>
        <w:pStyle w:val="BodyText"/>
        <w:spacing w:before="11"/>
        <w:rPr>
          <w:sz w:val="19"/>
        </w:rPr>
      </w:pPr>
    </w:p>
    <w:tbl>
      <w:tblPr>
        <w:tblW w:w="0" w:type="auto"/>
        <w:jc w:val="left"/>
        <w:tblInd w:w="3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6"/>
        <w:gridCol w:w="653"/>
        <w:gridCol w:w="952"/>
        <w:gridCol w:w="979"/>
        <w:gridCol w:w="684"/>
      </w:tblGrid>
      <w:tr>
        <w:trPr>
          <w:trHeight w:val="523" w:hRule="atLeast"/>
        </w:trPr>
        <w:tc>
          <w:tcPr>
            <w:tcW w:w="1816" w:type="dxa"/>
            <w:tcBorders>
              <w:bottom w:val="single" w:sz="4" w:space="0" w:color="231F20"/>
            </w:tcBorders>
          </w:tcPr>
          <w:p>
            <w:pPr>
              <w:pStyle w:val="TableParagraph"/>
              <w:spacing w:before="8"/>
              <w:rPr>
                <w:rFonts w:ascii="Book Antiqua"/>
                <w:sz w:val="19"/>
              </w:rPr>
            </w:pPr>
          </w:p>
          <w:p>
            <w:pPr>
              <w:pStyle w:val="TableParagraph"/>
              <w:rPr>
                <w:rFonts w:ascii="Arial Narrow"/>
                <w:b/>
                <w:sz w:val="18"/>
              </w:rPr>
            </w:pPr>
            <w:r>
              <w:rPr>
                <w:rFonts w:ascii="Arial Narrow"/>
                <w:b/>
                <w:color w:val="231F20"/>
                <w:w w:val="90"/>
                <w:sz w:val="18"/>
              </w:rPr>
              <w:t>Times</w:t>
            </w:r>
            <w:r>
              <w:rPr>
                <w:rFonts w:ascii="Arial Narrow"/>
                <w:b/>
                <w:color w:val="231F20"/>
                <w:spacing w:val="5"/>
                <w:sz w:val="18"/>
              </w:rPr>
              <w:t> </w:t>
            </w:r>
            <w:r>
              <w:rPr>
                <w:rFonts w:ascii="Arial Narrow"/>
                <w:b/>
                <w:color w:val="231F20"/>
                <w:w w:val="90"/>
                <w:sz w:val="18"/>
              </w:rPr>
              <w:t>Interest</w:t>
            </w:r>
            <w:r>
              <w:rPr>
                <w:rFonts w:ascii="Arial Narrow"/>
                <w:b/>
                <w:color w:val="231F20"/>
                <w:spacing w:val="6"/>
                <w:sz w:val="18"/>
              </w:rPr>
              <w:t> </w:t>
            </w:r>
            <w:r>
              <w:rPr>
                <w:rFonts w:ascii="Arial Narrow"/>
                <w:b/>
                <w:color w:val="231F20"/>
                <w:spacing w:val="-2"/>
                <w:w w:val="90"/>
                <w:sz w:val="18"/>
              </w:rPr>
              <w:t>Earned</w:t>
            </w:r>
          </w:p>
        </w:tc>
        <w:tc>
          <w:tcPr>
            <w:tcW w:w="653" w:type="dxa"/>
            <w:tcBorders>
              <w:bottom w:val="single" w:sz="4" w:space="0" w:color="231F20"/>
            </w:tcBorders>
          </w:tcPr>
          <w:p>
            <w:pPr>
              <w:pStyle w:val="TableParagraph"/>
              <w:spacing w:line="278" w:lineRule="auto" w:before="5"/>
              <w:ind w:left="110" w:right="150" w:hanging="86"/>
              <w:rPr>
                <w:rFonts w:ascii="Arial Narrow"/>
                <w:b/>
                <w:sz w:val="18"/>
              </w:rPr>
            </w:pPr>
            <w:r>
              <w:rPr>
                <w:rFonts w:ascii="Arial Narrow"/>
                <w:b/>
                <w:color w:val="231F20"/>
                <w:spacing w:val="-6"/>
                <w:sz w:val="18"/>
              </w:rPr>
              <w:t>Default</w:t>
            </w:r>
            <w:r>
              <w:rPr>
                <w:rFonts w:ascii="Arial Narrow"/>
                <w:b/>
                <w:color w:val="231F20"/>
                <w:sz w:val="18"/>
              </w:rPr>
              <w:t> </w:t>
            </w:r>
            <w:r>
              <w:rPr>
                <w:rFonts w:ascii="Arial Narrow"/>
                <w:b/>
                <w:color w:val="231F20"/>
                <w:spacing w:val="-4"/>
                <w:sz w:val="18"/>
              </w:rPr>
              <w:t>Rate</w:t>
            </w:r>
          </w:p>
        </w:tc>
        <w:tc>
          <w:tcPr>
            <w:tcW w:w="952" w:type="dxa"/>
            <w:tcBorders>
              <w:bottom w:val="single" w:sz="4" w:space="0" w:color="231F20"/>
            </w:tcBorders>
          </w:tcPr>
          <w:p>
            <w:pPr>
              <w:pStyle w:val="TableParagraph"/>
              <w:spacing w:line="278" w:lineRule="auto" w:before="5"/>
              <w:ind w:left="307" w:hanging="151"/>
              <w:rPr>
                <w:rFonts w:ascii="Arial Narrow"/>
                <w:b/>
                <w:sz w:val="18"/>
              </w:rPr>
            </w:pPr>
            <w:r>
              <w:rPr>
                <w:rFonts w:ascii="Arial Narrow"/>
                <w:b/>
                <w:color w:val="231F20"/>
                <w:spacing w:val="-2"/>
                <w:w w:val="90"/>
                <w:sz w:val="18"/>
              </w:rPr>
              <w:t>Promised</w:t>
            </w:r>
            <w:r>
              <w:rPr>
                <w:rFonts w:ascii="Arial Narrow"/>
                <w:b/>
                <w:color w:val="231F20"/>
                <w:sz w:val="18"/>
              </w:rPr>
              <w:t> </w:t>
            </w:r>
            <w:r>
              <w:rPr>
                <w:rFonts w:ascii="Arial Narrow"/>
                <w:b/>
                <w:color w:val="231F20"/>
                <w:spacing w:val="-2"/>
                <w:sz w:val="18"/>
              </w:rPr>
              <w:t>Yield</w:t>
            </w:r>
          </w:p>
        </w:tc>
        <w:tc>
          <w:tcPr>
            <w:tcW w:w="979" w:type="dxa"/>
            <w:tcBorders>
              <w:bottom w:val="single" w:sz="4" w:space="0" w:color="231F20"/>
            </w:tcBorders>
          </w:tcPr>
          <w:p>
            <w:pPr>
              <w:pStyle w:val="TableParagraph"/>
              <w:spacing w:line="278" w:lineRule="auto" w:before="5"/>
              <w:ind w:left="296" w:right="233" w:hanging="121"/>
              <w:rPr>
                <w:rFonts w:ascii="Arial Narrow"/>
                <w:b/>
                <w:sz w:val="18"/>
              </w:rPr>
            </w:pPr>
            <w:r>
              <w:rPr>
                <w:rFonts w:ascii="Arial Narrow"/>
                <w:b/>
                <w:color w:val="231F20"/>
                <w:spacing w:val="-6"/>
                <w:sz w:val="18"/>
              </w:rPr>
              <w:t>Realized</w:t>
            </w:r>
            <w:r>
              <w:rPr>
                <w:rFonts w:ascii="Arial Narrow"/>
                <w:b/>
                <w:color w:val="231F20"/>
                <w:sz w:val="18"/>
              </w:rPr>
              <w:t> </w:t>
            </w:r>
            <w:r>
              <w:rPr>
                <w:rFonts w:ascii="Arial Narrow"/>
                <w:b/>
                <w:color w:val="231F20"/>
                <w:spacing w:val="-2"/>
                <w:sz w:val="18"/>
              </w:rPr>
              <w:t>Yield</w:t>
            </w:r>
          </w:p>
        </w:tc>
        <w:tc>
          <w:tcPr>
            <w:tcW w:w="684" w:type="dxa"/>
            <w:tcBorders>
              <w:bottom w:val="single" w:sz="4" w:space="0" w:color="231F20"/>
            </w:tcBorders>
          </w:tcPr>
          <w:p>
            <w:pPr>
              <w:pStyle w:val="TableParagraph"/>
              <w:spacing w:line="278" w:lineRule="auto" w:before="5"/>
              <w:ind w:left="300" w:right="76" w:firstLine="4"/>
              <w:rPr>
                <w:rFonts w:ascii="Arial Narrow"/>
                <w:b/>
                <w:sz w:val="18"/>
              </w:rPr>
            </w:pPr>
            <w:r>
              <w:rPr>
                <w:rFonts w:ascii="Arial Narrow"/>
                <w:b/>
                <w:color w:val="231F20"/>
                <w:spacing w:val="-4"/>
                <w:w w:val="85"/>
                <w:sz w:val="18"/>
              </w:rPr>
              <w:t>Loss</w:t>
            </w:r>
            <w:r>
              <w:rPr>
                <w:rFonts w:ascii="Arial Narrow"/>
                <w:b/>
                <w:color w:val="231F20"/>
                <w:sz w:val="18"/>
              </w:rPr>
              <w:t> </w:t>
            </w:r>
            <w:r>
              <w:rPr>
                <w:rFonts w:ascii="Arial Narrow"/>
                <w:b/>
                <w:color w:val="231F20"/>
                <w:spacing w:val="-8"/>
                <w:sz w:val="18"/>
              </w:rPr>
              <w:t>Rate</w:t>
            </w:r>
          </w:p>
        </w:tc>
      </w:tr>
      <w:tr>
        <w:trPr>
          <w:trHeight w:val="293" w:hRule="atLeast"/>
        </w:trPr>
        <w:tc>
          <w:tcPr>
            <w:tcW w:w="1816" w:type="dxa"/>
            <w:tcBorders>
              <w:top w:val="single" w:sz="4" w:space="0" w:color="231F20"/>
            </w:tcBorders>
          </w:tcPr>
          <w:p>
            <w:pPr>
              <w:pStyle w:val="TableParagraph"/>
              <w:spacing w:line="203" w:lineRule="exact" w:before="71"/>
              <w:rPr>
                <w:sz w:val="18"/>
              </w:rPr>
            </w:pPr>
            <w:r>
              <w:rPr>
                <w:color w:val="231F20"/>
                <w:w w:val="65"/>
                <w:sz w:val="18"/>
              </w:rPr>
              <w:t>3.0</w:t>
            </w:r>
            <w:r>
              <w:rPr>
                <w:color w:val="231F20"/>
                <w:spacing w:val="-10"/>
                <w:sz w:val="18"/>
              </w:rPr>
              <w:t> </w:t>
            </w:r>
            <w:r>
              <w:rPr>
                <w:color w:val="231F20"/>
                <w:w w:val="65"/>
                <w:sz w:val="18"/>
              </w:rPr>
              <w:t>and</w:t>
            </w:r>
            <w:r>
              <w:rPr>
                <w:color w:val="231F20"/>
                <w:spacing w:val="-10"/>
                <w:sz w:val="18"/>
              </w:rPr>
              <w:t> </w:t>
            </w:r>
            <w:r>
              <w:rPr>
                <w:color w:val="231F20"/>
                <w:w w:val="65"/>
                <w:sz w:val="18"/>
              </w:rPr>
              <w:t>over.</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spacing w:val="-10"/>
                <w:w w:val="65"/>
                <w:sz w:val="18"/>
              </w:rPr>
              <w:t>.</w:t>
            </w:r>
          </w:p>
        </w:tc>
        <w:tc>
          <w:tcPr>
            <w:tcW w:w="653" w:type="dxa"/>
            <w:tcBorders>
              <w:top w:val="single" w:sz="4" w:space="0" w:color="231F20"/>
            </w:tcBorders>
          </w:tcPr>
          <w:p>
            <w:pPr>
              <w:pStyle w:val="TableParagraph"/>
              <w:spacing w:line="203" w:lineRule="exact" w:before="71"/>
              <w:ind w:left="153"/>
              <w:rPr>
                <w:sz w:val="18"/>
              </w:rPr>
            </w:pPr>
            <w:r>
              <w:rPr>
                <w:color w:val="231F20"/>
                <w:spacing w:val="-4"/>
                <w:sz w:val="18"/>
              </w:rPr>
              <w:t>2.1%</w:t>
            </w:r>
          </w:p>
        </w:tc>
        <w:tc>
          <w:tcPr>
            <w:tcW w:w="952" w:type="dxa"/>
            <w:tcBorders>
              <w:top w:val="single" w:sz="4" w:space="0" w:color="231F20"/>
            </w:tcBorders>
          </w:tcPr>
          <w:p>
            <w:pPr>
              <w:pStyle w:val="TableParagraph"/>
              <w:spacing w:line="203" w:lineRule="exact" w:before="71"/>
              <w:ind w:left="327"/>
              <w:rPr>
                <w:sz w:val="18"/>
              </w:rPr>
            </w:pPr>
            <w:r>
              <w:rPr>
                <w:color w:val="231F20"/>
                <w:spacing w:val="-4"/>
                <w:sz w:val="18"/>
              </w:rPr>
              <w:t>4.0%</w:t>
            </w:r>
          </w:p>
        </w:tc>
        <w:tc>
          <w:tcPr>
            <w:tcW w:w="979" w:type="dxa"/>
            <w:tcBorders>
              <w:top w:val="single" w:sz="4" w:space="0" w:color="231F20"/>
            </w:tcBorders>
          </w:tcPr>
          <w:p>
            <w:pPr>
              <w:pStyle w:val="TableParagraph"/>
              <w:spacing w:line="203" w:lineRule="exact" w:before="71"/>
              <w:ind w:left="322"/>
              <w:rPr>
                <w:sz w:val="18"/>
              </w:rPr>
            </w:pPr>
            <w:r>
              <w:rPr>
                <w:color w:val="231F20"/>
                <w:spacing w:val="-4"/>
                <w:sz w:val="18"/>
              </w:rPr>
              <w:t>4.9%</w:t>
            </w:r>
          </w:p>
        </w:tc>
        <w:tc>
          <w:tcPr>
            <w:tcW w:w="684" w:type="dxa"/>
            <w:tcBorders>
              <w:top w:val="single" w:sz="4" w:space="0" w:color="231F20"/>
            </w:tcBorders>
          </w:tcPr>
          <w:p>
            <w:pPr>
              <w:pStyle w:val="TableParagraph"/>
              <w:spacing w:line="203" w:lineRule="exact" w:before="71"/>
              <w:ind w:left="246" w:right="-15"/>
              <w:rPr>
                <w:sz w:val="18"/>
              </w:rPr>
            </w:pPr>
            <w:r>
              <w:rPr>
                <w:color w:val="231F20"/>
                <w:spacing w:val="-2"/>
                <w:w w:val="90"/>
                <w:sz w:val="18"/>
              </w:rPr>
              <w:t>(0.9%)</w:t>
            </w:r>
          </w:p>
        </w:tc>
      </w:tr>
      <w:tr>
        <w:trPr>
          <w:trHeight w:val="239" w:hRule="atLeast"/>
        </w:trPr>
        <w:tc>
          <w:tcPr>
            <w:tcW w:w="1816" w:type="dxa"/>
          </w:tcPr>
          <w:p>
            <w:pPr>
              <w:pStyle w:val="TableParagraph"/>
              <w:spacing w:line="203" w:lineRule="exact" w:before="17"/>
              <w:rPr>
                <w:sz w:val="18"/>
              </w:rPr>
            </w:pPr>
            <w:r>
              <w:rPr>
                <w:color w:val="231F20"/>
                <w:w w:val="70"/>
                <w:sz w:val="18"/>
              </w:rPr>
              <w:t>2.0–2.9</w:t>
            </w:r>
            <w:r>
              <w:rPr>
                <w:color w:val="231F20"/>
                <w:spacing w:val="-13"/>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653" w:type="dxa"/>
          </w:tcPr>
          <w:p>
            <w:pPr>
              <w:pStyle w:val="TableParagraph"/>
              <w:spacing w:line="203" w:lineRule="exact" w:before="17"/>
              <w:ind w:left="153"/>
              <w:rPr>
                <w:sz w:val="18"/>
              </w:rPr>
            </w:pPr>
            <w:r>
              <w:rPr>
                <w:color w:val="231F20"/>
                <w:spacing w:val="-5"/>
                <w:w w:val="90"/>
                <w:sz w:val="18"/>
              </w:rPr>
              <w:t>4.0</w:t>
            </w:r>
          </w:p>
        </w:tc>
        <w:tc>
          <w:tcPr>
            <w:tcW w:w="952" w:type="dxa"/>
          </w:tcPr>
          <w:p>
            <w:pPr>
              <w:pStyle w:val="TableParagraph"/>
              <w:spacing w:line="203" w:lineRule="exact" w:before="17"/>
              <w:ind w:left="327"/>
              <w:rPr>
                <w:sz w:val="18"/>
              </w:rPr>
            </w:pPr>
            <w:r>
              <w:rPr>
                <w:color w:val="231F20"/>
                <w:spacing w:val="-5"/>
                <w:w w:val="90"/>
                <w:sz w:val="18"/>
              </w:rPr>
              <w:t>4.3</w:t>
            </w:r>
          </w:p>
        </w:tc>
        <w:tc>
          <w:tcPr>
            <w:tcW w:w="979" w:type="dxa"/>
          </w:tcPr>
          <w:p>
            <w:pPr>
              <w:pStyle w:val="TableParagraph"/>
              <w:spacing w:line="203" w:lineRule="exact" w:before="17"/>
              <w:ind w:left="322"/>
              <w:rPr>
                <w:sz w:val="18"/>
              </w:rPr>
            </w:pPr>
            <w:r>
              <w:rPr>
                <w:color w:val="231F20"/>
                <w:spacing w:val="-5"/>
                <w:w w:val="90"/>
                <w:sz w:val="18"/>
              </w:rPr>
              <w:t>5.1</w:t>
            </w:r>
          </w:p>
        </w:tc>
        <w:tc>
          <w:tcPr>
            <w:tcW w:w="684" w:type="dxa"/>
          </w:tcPr>
          <w:p>
            <w:pPr>
              <w:pStyle w:val="TableParagraph"/>
              <w:spacing w:line="203" w:lineRule="exact" w:before="17"/>
              <w:ind w:left="246"/>
              <w:rPr>
                <w:sz w:val="18"/>
              </w:rPr>
            </w:pPr>
            <w:r>
              <w:rPr>
                <w:color w:val="231F20"/>
                <w:spacing w:val="-2"/>
                <w:w w:val="85"/>
                <w:sz w:val="18"/>
              </w:rPr>
              <w:t>(0.8)</w:t>
            </w:r>
          </w:p>
        </w:tc>
      </w:tr>
      <w:tr>
        <w:trPr>
          <w:trHeight w:val="239" w:hRule="atLeast"/>
        </w:trPr>
        <w:tc>
          <w:tcPr>
            <w:tcW w:w="1816" w:type="dxa"/>
          </w:tcPr>
          <w:p>
            <w:pPr>
              <w:pStyle w:val="TableParagraph"/>
              <w:spacing w:line="203" w:lineRule="exact" w:before="17"/>
              <w:rPr>
                <w:sz w:val="18"/>
              </w:rPr>
            </w:pPr>
            <w:r>
              <w:rPr>
                <w:color w:val="231F20"/>
                <w:w w:val="70"/>
                <w:sz w:val="18"/>
              </w:rPr>
              <w:t>1.5–1.9</w:t>
            </w:r>
            <w:r>
              <w:rPr>
                <w:color w:val="231F20"/>
                <w:spacing w:val="-13"/>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653" w:type="dxa"/>
          </w:tcPr>
          <w:p>
            <w:pPr>
              <w:pStyle w:val="TableParagraph"/>
              <w:spacing w:line="203" w:lineRule="exact" w:before="17"/>
              <w:ind w:left="74"/>
              <w:rPr>
                <w:sz w:val="18"/>
              </w:rPr>
            </w:pPr>
            <w:r>
              <w:rPr>
                <w:color w:val="231F20"/>
                <w:spacing w:val="-4"/>
                <w:w w:val="90"/>
                <w:sz w:val="18"/>
              </w:rPr>
              <w:t>17.9</w:t>
            </w:r>
          </w:p>
        </w:tc>
        <w:tc>
          <w:tcPr>
            <w:tcW w:w="952" w:type="dxa"/>
          </w:tcPr>
          <w:p>
            <w:pPr>
              <w:pStyle w:val="TableParagraph"/>
              <w:spacing w:line="203" w:lineRule="exact" w:before="17"/>
              <w:ind w:left="327"/>
              <w:rPr>
                <w:sz w:val="18"/>
              </w:rPr>
            </w:pPr>
            <w:r>
              <w:rPr>
                <w:color w:val="231F20"/>
                <w:spacing w:val="-5"/>
                <w:w w:val="90"/>
                <w:sz w:val="18"/>
              </w:rPr>
              <w:t>4.7</w:t>
            </w:r>
          </w:p>
        </w:tc>
        <w:tc>
          <w:tcPr>
            <w:tcW w:w="979" w:type="dxa"/>
          </w:tcPr>
          <w:p>
            <w:pPr>
              <w:pStyle w:val="TableParagraph"/>
              <w:spacing w:line="203" w:lineRule="exact" w:before="17"/>
              <w:ind w:left="322"/>
              <w:rPr>
                <w:sz w:val="18"/>
              </w:rPr>
            </w:pPr>
            <w:r>
              <w:rPr>
                <w:color w:val="231F20"/>
                <w:spacing w:val="-5"/>
                <w:w w:val="90"/>
                <w:sz w:val="18"/>
              </w:rPr>
              <w:t>5.0</w:t>
            </w:r>
          </w:p>
        </w:tc>
        <w:tc>
          <w:tcPr>
            <w:tcW w:w="684" w:type="dxa"/>
          </w:tcPr>
          <w:p>
            <w:pPr>
              <w:pStyle w:val="TableParagraph"/>
              <w:spacing w:line="203" w:lineRule="exact" w:before="17"/>
              <w:ind w:left="246"/>
              <w:rPr>
                <w:sz w:val="18"/>
              </w:rPr>
            </w:pPr>
            <w:r>
              <w:rPr>
                <w:color w:val="231F20"/>
                <w:spacing w:val="-2"/>
                <w:w w:val="85"/>
                <w:sz w:val="18"/>
              </w:rPr>
              <w:t>(0.3)</w:t>
            </w:r>
          </w:p>
        </w:tc>
      </w:tr>
      <w:tr>
        <w:trPr>
          <w:trHeight w:val="240" w:hRule="atLeast"/>
        </w:trPr>
        <w:tc>
          <w:tcPr>
            <w:tcW w:w="1816" w:type="dxa"/>
          </w:tcPr>
          <w:p>
            <w:pPr>
              <w:pStyle w:val="TableParagraph"/>
              <w:spacing w:line="203" w:lineRule="exact" w:before="17"/>
              <w:rPr>
                <w:sz w:val="18"/>
              </w:rPr>
            </w:pPr>
            <w:r>
              <w:rPr>
                <w:color w:val="231F20"/>
                <w:w w:val="70"/>
                <w:sz w:val="18"/>
              </w:rPr>
              <w:t>1.0–1.4</w:t>
            </w:r>
            <w:r>
              <w:rPr>
                <w:color w:val="231F20"/>
                <w:spacing w:val="-13"/>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653" w:type="dxa"/>
          </w:tcPr>
          <w:p>
            <w:pPr>
              <w:pStyle w:val="TableParagraph"/>
              <w:spacing w:line="203" w:lineRule="exact" w:before="17"/>
              <w:ind w:left="74"/>
              <w:rPr>
                <w:sz w:val="18"/>
              </w:rPr>
            </w:pPr>
            <w:r>
              <w:rPr>
                <w:color w:val="231F20"/>
                <w:spacing w:val="-4"/>
                <w:w w:val="90"/>
                <w:sz w:val="18"/>
              </w:rPr>
              <w:t>34.1</w:t>
            </w:r>
          </w:p>
        </w:tc>
        <w:tc>
          <w:tcPr>
            <w:tcW w:w="952" w:type="dxa"/>
          </w:tcPr>
          <w:p>
            <w:pPr>
              <w:pStyle w:val="TableParagraph"/>
              <w:spacing w:line="203" w:lineRule="exact" w:before="17"/>
              <w:ind w:left="327"/>
              <w:rPr>
                <w:sz w:val="18"/>
              </w:rPr>
            </w:pPr>
            <w:r>
              <w:rPr>
                <w:color w:val="231F20"/>
                <w:spacing w:val="-5"/>
                <w:w w:val="90"/>
                <w:sz w:val="18"/>
              </w:rPr>
              <w:t>6.8</w:t>
            </w:r>
          </w:p>
        </w:tc>
        <w:tc>
          <w:tcPr>
            <w:tcW w:w="979" w:type="dxa"/>
          </w:tcPr>
          <w:p>
            <w:pPr>
              <w:pStyle w:val="TableParagraph"/>
              <w:spacing w:line="203" w:lineRule="exact" w:before="17"/>
              <w:ind w:left="322"/>
              <w:rPr>
                <w:sz w:val="18"/>
              </w:rPr>
            </w:pPr>
            <w:r>
              <w:rPr>
                <w:color w:val="231F20"/>
                <w:spacing w:val="-5"/>
                <w:w w:val="90"/>
                <w:sz w:val="18"/>
              </w:rPr>
              <w:t>6.4</w:t>
            </w:r>
          </w:p>
        </w:tc>
        <w:tc>
          <w:tcPr>
            <w:tcW w:w="684" w:type="dxa"/>
          </w:tcPr>
          <w:p>
            <w:pPr>
              <w:pStyle w:val="TableParagraph"/>
              <w:spacing w:line="203" w:lineRule="exact" w:before="17"/>
              <w:ind w:left="296"/>
              <w:rPr>
                <w:sz w:val="18"/>
              </w:rPr>
            </w:pPr>
            <w:r>
              <w:rPr>
                <w:color w:val="231F20"/>
                <w:spacing w:val="-5"/>
                <w:w w:val="90"/>
                <w:sz w:val="18"/>
              </w:rPr>
              <w:t>0.4</w:t>
            </w:r>
          </w:p>
        </w:tc>
      </w:tr>
      <w:tr>
        <w:trPr>
          <w:trHeight w:val="336" w:hRule="atLeast"/>
        </w:trPr>
        <w:tc>
          <w:tcPr>
            <w:tcW w:w="1816" w:type="dxa"/>
            <w:tcBorders>
              <w:bottom w:val="single" w:sz="4" w:space="0" w:color="231F20"/>
            </w:tcBorders>
          </w:tcPr>
          <w:p>
            <w:pPr>
              <w:pStyle w:val="TableParagraph"/>
              <w:spacing w:before="17"/>
              <w:rPr>
                <w:sz w:val="18"/>
              </w:rPr>
            </w:pPr>
            <w:r>
              <w:rPr>
                <w:color w:val="231F20"/>
                <w:w w:val="65"/>
                <w:sz w:val="18"/>
              </w:rPr>
              <w:t>Under</w:t>
            </w:r>
            <w:r>
              <w:rPr>
                <w:color w:val="231F20"/>
                <w:spacing w:val="-13"/>
                <w:sz w:val="18"/>
              </w:rPr>
              <w:t> </w:t>
            </w:r>
            <w:r>
              <w:rPr>
                <w:color w:val="231F20"/>
                <w:w w:val="65"/>
                <w:sz w:val="18"/>
              </w:rPr>
              <w:t>1.0</w:t>
            </w:r>
            <w:r>
              <w:rPr>
                <w:color w:val="231F20"/>
                <w:spacing w:val="-13"/>
                <w:w w:val="65"/>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spacing w:val="-10"/>
                <w:w w:val="65"/>
                <w:sz w:val="18"/>
              </w:rPr>
              <w:t>.</w:t>
            </w:r>
          </w:p>
        </w:tc>
        <w:tc>
          <w:tcPr>
            <w:tcW w:w="653" w:type="dxa"/>
            <w:tcBorders>
              <w:bottom w:val="single" w:sz="4" w:space="0" w:color="231F20"/>
            </w:tcBorders>
          </w:tcPr>
          <w:p>
            <w:pPr>
              <w:pStyle w:val="TableParagraph"/>
              <w:spacing w:before="17"/>
              <w:ind w:left="74"/>
              <w:rPr>
                <w:sz w:val="18"/>
              </w:rPr>
            </w:pPr>
            <w:r>
              <w:rPr>
                <w:color w:val="231F20"/>
                <w:spacing w:val="-4"/>
                <w:w w:val="90"/>
                <w:sz w:val="18"/>
              </w:rPr>
              <w:t>35.0</w:t>
            </w:r>
          </w:p>
        </w:tc>
        <w:tc>
          <w:tcPr>
            <w:tcW w:w="952" w:type="dxa"/>
            <w:tcBorders>
              <w:bottom w:val="single" w:sz="4" w:space="0" w:color="231F20"/>
            </w:tcBorders>
          </w:tcPr>
          <w:p>
            <w:pPr>
              <w:pStyle w:val="TableParagraph"/>
              <w:spacing w:before="17"/>
              <w:ind w:left="327"/>
              <w:rPr>
                <w:sz w:val="18"/>
              </w:rPr>
            </w:pPr>
            <w:r>
              <w:rPr>
                <w:color w:val="231F20"/>
                <w:spacing w:val="-5"/>
                <w:w w:val="90"/>
                <w:sz w:val="18"/>
              </w:rPr>
              <w:t>6.2</w:t>
            </w:r>
          </w:p>
        </w:tc>
        <w:tc>
          <w:tcPr>
            <w:tcW w:w="979" w:type="dxa"/>
            <w:tcBorders>
              <w:bottom w:val="single" w:sz="4" w:space="0" w:color="231F20"/>
            </w:tcBorders>
          </w:tcPr>
          <w:p>
            <w:pPr>
              <w:pStyle w:val="TableParagraph"/>
              <w:spacing w:before="17"/>
              <w:ind w:left="322"/>
              <w:rPr>
                <w:sz w:val="18"/>
              </w:rPr>
            </w:pPr>
            <w:r>
              <w:rPr>
                <w:color w:val="231F20"/>
                <w:spacing w:val="-5"/>
                <w:w w:val="90"/>
                <w:sz w:val="18"/>
              </w:rPr>
              <w:t>6.0</w:t>
            </w:r>
          </w:p>
        </w:tc>
        <w:tc>
          <w:tcPr>
            <w:tcW w:w="684" w:type="dxa"/>
            <w:tcBorders>
              <w:bottom w:val="single" w:sz="4" w:space="0" w:color="231F20"/>
            </w:tcBorders>
          </w:tcPr>
          <w:p>
            <w:pPr>
              <w:pStyle w:val="TableParagraph"/>
              <w:spacing w:before="17"/>
              <w:ind w:left="296"/>
              <w:rPr>
                <w:sz w:val="18"/>
              </w:rPr>
            </w:pPr>
            <w:r>
              <w:rPr>
                <w:color w:val="231F20"/>
                <w:spacing w:val="-5"/>
                <w:w w:val="90"/>
                <w:sz w:val="18"/>
              </w:rPr>
              <w:t>0.2</w:t>
            </w:r>
          </w:p>
        </w:tc>
      </w:tr>
    </w:tbl>
    <w:p>
      <w:pPr>
        <w:pStyle w:val="BodyText"/>
        <w:spacing w:before="1"/>
        <w:rPr>
          <w:sz w:val="19"/>
        </w:rPr>
      </w:pPr>
    </w:p>
    <w:p>
      <w:pPr>
        <w:pStyle w:val="BodyText"/>
        <w:spacing w:line="232" w:lineRule="auto"/>
        <w:ind w:left="2882" w:right="1423"/>
        <w:jc w:val="both"/>
      </w:pPr>
      <w:r>
        <w:rPr>
          <w:color w:val="231F20"/>
          <w:spacing w:val="-6"/>
        </w:rPr>
        <w:t>Our attention on earnings coverage measures is sensible since creditors place consider- able</w:t>
      </w:r>
      <w:r>
        <w:rPr>
          <w:color w:val="231F20"/>
          <w:spacing w:val="-7"/>
        </w:rPr>
        <w:t> </w:t>
      </w:r>
      <w:r>
        <w:rPr>
          <w:color w:val="231F20"/>
          <w:spacing w:val="-6"/>
        </w:rPr>
        <w:t>reliance on</w:t>
      </w:r>
      <w:r>
        <w:rPr>
          <w:color w:val="231F20"/>
          <w:spacing w:val="-7"/>
        </w:rPr>
        <w:t> </w:t>
      </w:r>
      <w:r>
        <w:rPr>
          <w:color w:val="231F20"/>
          <w:spacing w:val="-6"/>
        </w:rPr>
        <w:t>the ability</w:t>
      </w:r>
      <w:r>
        <w:rPr>
          <w:color w:val="231F20"/>
          <w:spacing w:val="-7"/>
        </w:rPr>
        <w:t> </w:t>
      </w:r>
      <w:r>
        <w:rPr>
          <w:color w:val="231F20"/>
          <w:spacing w:val="-6"/>
        </w:rPr>
        <w:t>of a</w:t>
      </w:r>
      <w:r>
        <w:rPr>
          <w:color w:val="231F20"/>
          <w:spacing w:val="-7"/>
        </w:rPr>
        <w:t> </w:t>
      </w:r>
      <w:r>
        <w:rPr>
          <w:color w:val="231F20"/>
          <w:spacing w:val="-6"/>
        </w:rPr>
        <w:t>company to</w:t>
      </w:r>
      <w:r>
        <w:rPr>
          <w:color w:val="231F20"/>
          <w:spacing w:val="-7"/>
        </w:rPr>
        <w:t> </w:t>
      </w:r>
      <w:r>
        <w:rPr>
          <w:color w:val="231F20"/>
          <w:spacing w:val="-6"/>
        </w:rPr>
        <w:t>meet its</w:t>
      </w:r>
      <w:r>
        <w:rPr>
          <w:color w:val="231F20"/>
          <w:spacing w:val="-7"/>
        </w:rPr>
        <w:t> </w:t>
      </w:r>
      <w:r>
        <w:rPr>
          <w:color w:val="231F20"/>
          <w:spacing w:val="-6"/>
        </w:rPr>
        <w:t>obligations and</w:t>
      </w:r>
      <w:r>
        <w:rPr>
          <w:color w:val="231F20"/>
          <w:spacing w:val="-7"/>
        </w:rPr>
        <w:t> </w:t>
      </w:r>
      <w:r>
        <w:rPr>
          <w:color w:val="231F20"/>
          <w:spacing w:val="-6"/>
        </w:rPr>
        <w:t>continue operating. </w:t>
      </w:r>
      <w:r>
        <w:rPr>
          <w:color w:val="231F20"/>
          <w:w w:val="90"/>
        </w:rPr>
        <w:t>An increased yield rate on debt seldom compensates creditors for the risk of losing prin- </w:t>
      </w:r>
      <w:r>
        <w:rPr>
          <w:color w:val="231F20"/>
          <w:spacing w:val="-6"/>
        </w:rPr>
        <w:t>cipal. If the likelihood of a company meeting its obligations through continuing opera- </w:t>
      </w:r>
      <w:r>
        <w:rPr>
          <w:color w:val="231F20"/>
          <w:spacing w:val="-2"/>
        </w:rPr>
        <w:t>tions</w:t>
      </w:r>
      <w:r>
        <w:rPr>
          <w:color w:val="231F20"/>
          <w:spacing w:val="-11"/>
        </w:rPr>
        <w:t> </w:t>
      </w:r>
      <w:r>
        <w:rPr>
          <w:color w:val="231F20"/>
          <w:spacing w:val="-2"/>
        </w:rPr>
        <w:t>is</w:t>
      </w:r>
      <w:r>
        <w:rPr>
          <w:color w:val="231F20"/>
          <w:spacing w:val="-10"/>
        </w:rPr>
        <w:t> </w:t>
      </w:r>
      <w:r>
        <w:rPr>
          <w:color w:val="231F20"/>
          <w:spacing w:val="-2"/>
        </w:rPr>
        <w:t>not</w:t>
      </w:r>
      <w:r>
        <w:rPr>
          <w:color w:val="231F20"/>
          <w:spacing w:val="-11"/>
        </w:rPr>
        <w:t> </w:t>
      </w:r>
      <w:r>
        <w:rPr>
          <w:color w:val="231F20"/>
          <w:spacing w:val="-2"/>
        </w:rPr>
        <w:t>high,</w:t>
      </w:r>
      <w:r>
        <w:rPr>
          <w:color w:val="231F20"/>
          <w:spacing w:val="-10"/>
        </w:rPr>
        <w:t> </w:t>
      </w:r>
      <w:r>
        <w:rPr>
          <w:color w:val="231F20"/>
          <w:spacing w:val="-2"/>
        </w:rPr>
        <w:t>creditors’</w:t>
      </w:r>
      <w:r>
        <w:rPr>
          <w:color w:val="231F20"/>
          <w:spacing w:val="-11"/>
        </w:rPr>
        <w:t> </w:t>
      </w:r>
      <w:r>
        <w:rPr>
          <w:color w:val="231F20"/>
          <w:spacing w:val="-2"/>
        </w:rPr>
        <w:t>risk</w:t>
      </w:r>
      <w:r>
        <w:rPr>
          <w:color w:val="231F20"/>
          <w:spacing w:val="-10"/>
        </w:rPr>
        <w:t> </w:t>
      </w:r>
      <w:r>
        <w:rPr>
          <w:color w:val="231F20"/>
          <w:spacing w:val="-2"/>
        </w:rPr>
        <w:t>is</w:t>
      </w:r>
      <w:r>
        <w:rPr>
          <w:color w:val="231F20"/>
          <w:spacing w:val="-11"/>
        </w:rPr>
        <w:t> </w:t>
      </w:r>
      <w:r>
        <w:rPr>
          <w:color w:val="231F20"/>
          <w:spacing w:val="-2"/>
        </w:rPr>
        <w:t>substantial.</w:t>
      </w:r>
    </w:p>
    <w:p>
      <w:pPr>
        <w:pStyle w:val="BodyText"/>
        <w:spacing w:before="2"/>
        <w:rPr>
          <w:sz w:val="29"/>
        </w:rPr>
      </w:pPr>
    </w:p>
    <w:p>
      <w:pPr>
        <w:pStyle w:val="Heading4"/>
        <w:spacing w:line="235" w:lineRule="auto" w:before="1"/>
        <w:ind w:right="2523"/>
        <w:jc w:val="left"/>
      </w:pPr>
      <w:r>
        <w:rPr>
          <w:i/>
          <w:color w:val="231F20"/>
          <w:w w:val="85"/>
        </w:rPr>
        <w:t>Importance of Earnings Variability and Persistence</w:t>
      </w:r>
      <w:r>
        <w:rPr>
          <w:color w:val="231F20"/>
          <w:w w:val="85"/>
        </w:rPr>
        <w:t> </w:t>
      </w:r>
      <w:r>
        <w:rPr>
          <w:color w:val="231F20"/>
          <w:w w:val="90"/>
        </w:rPr>
        <w:t>for Earnings Coverage</w:t>
      </w:r>
    </w:p>
    <w:p>
      <w:pPr>
        <w:pStyle w:val="BodyText"/>
        <w:spacing w:line="232" w:lineRule="auto" w:before="74"/>
        <w:ind w:left="2882" w:right="1423"/>
        <w:jc w:val="both"/>
      </w:pPr>
      <w:r>
        <w:rPr>
          <w:color w:val="231F20"/>
          <w:spacing w:val="-6"/>
        </w:rPr>
        <w:t>An important factor in evaluating earnings coverage measures is the behavior of earn- ings and cash flows across time. The more stable the earnings pattern of a company or industry, the lower is the acceptable earnings coverage measure. For example, a utility experiences little in the way of economic downturns or upswings and therefore we ac- </w:t>
      </w:r>
      <w:r>
        <w:rPr>
          <w:color w:val="231F20"/>
          <w:spacing w:val="-2"/>
        </w:rPr>
        <w:t>cept</w:t>
      </w:r>
      <w:r>
        <w:rPr>
          <w:color w:val="231F20"/>
          <w:spacing w:val="-5"/>
        </w:rPr>
        <w:t> </w:t>
      </w:r>
      <w:r>
        <w:rPr>
          <w:color w:val="231F20"/>
          <w:spacing w:val="-2"/>
        </w:rPr>
        <w:t>a</w:t>
      </w:r>
      <w:r>
        <w:rPr>
          <w:color w:val="231F20"/>
          <w:spacing w:val="-5"/>
        </w:rPr>
        <w:t> </w:t>
      </w:r>
      <w:r>
        <w:rPr>
          <w:color w:val="231F20"/>
          <w:spacing w:val="-2"/>
        </w:rPr>
        <w:t>lower</w:t>
      </w:r>
      <w:r>
        <w:rPr>
          <w:color w:val="231F20"/>
          <w:spacing w:val="-5"/>
        </w:rPr>
        <w:t> </w:t>
      </w:r>
      <w:r>
        <w:rPr>
          <w:color w:val="231F20"/>
          <w:spacing w:val="-2"/>
        </w:rPr>
        <w:t>earnings</w:t>
      </w:r>
      <w:r>
        <w:rPr>
          <w:color w:val="231F20"/>
          <w:spacing w:val="-5"/>
        </w:rPr>
        <w:t> </w:t>
      </w:r>
      <w:r>
        <w:rPr>
          <w:color w:val="231F20"/>
          <w:spacing w:val="-2"/>
        </w:rPr>
        <w:t>coverage</w:t>
      </w:r>
      <w:r>
        <w:rPr>
          <w:color w:val="231F20"/>
          <w:spacing w:val="-5"/>
        </w:rPr>
        <w:t> </w:t>
      </w:r>
      <w:r>
        <w:rPr>
          <w:color w:val="231F20"/>
          <w:spacing w:val="-2"/>
        </w:rPr>
        <w:t>ratio.</w:t>
      </w:r>
      <w:r>
        <w:rPr>
          <w:color w:val="231F20"/>
          <w:spacing w:val="-5"/>
        </w:rPr>
        <w:t> </w:t>
      </w:r>
      <w:r>
        <w:rPr>
          <w:color w:val="231F20"/>
          <w:spacing w:val="-2"/>
        </w:rPr>
        <w:t>In</w:t>
      </w:r>
      <w:r>
        <w:rPr>
          <w:color w:val="231F20"/>
          <w:spacing w:val="-5"/>
        </w:rPr>
        <w:t> </w:t>
      </w:r>
      <w:r>
        <w:rPr>
          <w:color w:val="231F20"/>
          <w:spacing w:val="-2"/>
        </w:rPr>
        <w:t>contrast,</w:t>
      </w:r>
      <w:r>
        <w:rPr>
          <w:color w:val="231F20"/>
          <w:spacing w:val="-5"/>
        </w:rPr>
        <w:t> </w:t>
      </w:r>
      <w:r>
        <w:rPr>
          <w:color w:val="231F20"/>
          <w:spacing w:val="-2"/>
        </w:rPr>
        <w:t>cyclical</w:t>
      </w:r>
      <w:r>
        <w:rPr>
          <w:color w:val="231F20"/>
          <w:spacing w:val="-5"/>
        </w:rPr>
        <w:t> </w:t>
      </w:r>
      <w:r>
        <w:rPr>
          <w:color w:val="231F20"/>
          <w:spacing w:val="-2"/>
        </w:rPr>
        <w:t>companies</w:t>
      </w:r>
      <w:r>
        <w:rPr>
          <w:color w:val="231F20"/>
          <w:spacing w:val="-5"/>
        </w:rPr>
        <w:t> </w:t>
      </w:r>
      <w:r>
        <w:rPr>
          <w:color w:val="231F20"/>
          <w:spacing w:val="-2"/>
        </w:rPr>
        <w:t>like</w:t>
      </w:r>
      <w:r>
        <w:rPr>
          <w:color w:val="231F20"/>
          <w:spacing w:val="-5"/>
        </w:rPr>
        <w:t> </w:t>
      </w:r>
      <w:r>
        <w:rPr>
          <w:color w:val="231F20"/>
          <w:spacing w:val="-2"/>
        </w:rPr>
        <w:t>machinery </w:t>
      </w:r>
      <w:r>
        <w:rPr>
          <w:color w:val="231F20"/>
          <w:spacing w:val="-4"/>
        </w:rPr>
        <w:t>manufacturers</w:t>
      </w:r>
      <w:r>
        <w:rPr>
          <w:color w:val="231F20"/>
          <w:spacing w:val="-11"/>
        </w:rPr>
        <w:t> </w:t>
      </w:r>
      <w:r>
        <w:rPr>
          <w:color w:val="231F20"/>
          <w:spacing w:val="-4"/>
        </w:rPr>
        <w:t>can</w:t>
      </w:r>
      <w:r>
        <w:rPr>
          <w:color w:val="231F20"/>
          <w:spacing w:val="-8"/>
        </w:rPr>
        <w:t> </w:t>
      </w:r>
      <w:r>
        <w:rPr>
          <w:color w:val="231F20"/>
          <w:spacing w:val="-4"/>
        </w:rPr>
        <w:t>experience</w:t>
      </w:r>
      <w:r>
        <w:rPr>
          <w:color w:val="231F20"/>
          <w:spacing w:val="-9"/>
        </w:rPr>
        <w:t> </w:t>
      </w:r>
      <w:r>
        <w:rPr>
          <w:color w:val="231F20"/>
          <w:spacing w:val="-4"/>
        </w:rPr>
        <w:t>both</w:t>
      </w:r>
      <w:r>
        <w:rPr>
          <w:color w:val="231F20"/>
          <w:spacing w:val="-8"/>
        </w:rPr>
        <w:t> </w:t>
      </w:r>
      <w:r>
        <w:rPr>
          <w:color w:val="231F20"/>
          <w:spacing w:val="-4"/>
        </w:rPr>
        <w:t>sharp</w:t>
      </w:r>
      <w:r>
        <w:rPr>
          <w:color w:val="231F20"/>
          <w:spacing w:val="-9"/>
        </w:rPr>
        <w:t> </w:t>
      </w:r>
      <w:r>
        <w:rPr>
          <w:color w:val="231F20"/>
          <w:spacing w:val="-4"/>
        </w:rPr>
        <w:t>declines</w:t>
      </w:r>
      <w:r>
        <w:rPr>
          <w:color w:val="231F20"/>
          <w:spacing w:val="-8"/>
        </w:rPr>
        <w:t> </w:t>
      </w:r>
      <w:r>
        <w:rPr>
          <w:color w:val="231F20"/>
          <w:spacing w:val="-4"/>
        </w:rPr>
        <w:t>and</w:t>
      </w:r>
      <w:r>
        <w:rPr>
          <w:color w:val="231F20"/>
          <w:spacing w:val="-9"/>
        </w:rPr>
        <w:t> </w:t>
      </w:r>
      <w:r>
        <w:rPr>
          <w:color w:val="231F20"/>
          <w:spacing w:val="-4"/>
        </w:rPr>
        <w:t>increases</w:t>
      </w:r>
      <w:r>
        <w:rPr>
          <w:color w:val="231F20"/>
          <w:spacing w:val="-8"/>
        </w:rPr>
        <w:t> </w:t>
      </w:r>
      <w:r>
        <w:rPr>
          <w:color w:val="231F20"/>
          <w:spacing w:val="-4"/>
        </w:rPr>
        <w:t>in</w:t>
      </w:r>
      <w:r>
        <w:rPr>
          <w:color w:val="231F20"/>
          <w:spacing w:val="-9"/>
        </w:rPr>
        <w:t> </w:t>
      </w:r>
      <w:r>
        <w:rPr>
          <w:color w:val="231F20"/>
          <w:spacing w:val="-4"/>
        </w:rPr>
        <w:t>performance.</w:t>
      </w:r>
      <w:r>
        <w:rPr>
          <w:color w:val="231F20"/>
          <w:spacing w:val="-8"/>
        </w:rPr>
        <w:t> </w:t>
      </w:r>
      <w:r>
        <w:rPr>
          <w:color w:val="231F20"/>
          <w:spacing w:val="-4"/>
        </w:rPr>
        <w:t>This </w:t>
      </w:r>
      <w:r>
        <w:rPr>
          <w:color w:val="231F20"/>
          <w:spacing w:val="-2"/>
        </w:rPr>
        <w:t>uncertainty</w:t>
      </w:r>
      <w:r>
        <w:rPr>
          <w:color w:val="231F20"/>
          <w:spacing w:val="-11"/>
        </w:rPr>
        <w:t> </w:t>
      </w:r>
      <w:r>
        <w:rPr>
          <w:color w:val="231F20"/>
          <w:spacing w:val="-2"/>
        </w:rPr>
        <w:t>leads</w:t>
      </w:r>
      <w:r>
        <w:rPr>
          <w:color w:val="231F20"/>
          <w:spacing w:val="-10"/>
        </w:rPr>
        <w:t> </w:t>
      </w:r>
      <w:r>
        <w:rPr>
          <w:color w:val="231F20"/>
          <w:spacing w:val="-2"/>
        </w:rPr>
        <w:t>us</w:t>
      </w:r>
      <w:r>
        <w:rPr>
          <w:color w:val="231F20"/>
          <w:spacing w:val="-11"/>
        </w:rPr>
        <w:t> </w:t>
      </w:r>
      <w:r>
        <w:rPr>
          <w:color w:val="231F20"/>
          <w:spacing w:val="-2"/>
        </w:rPr>
        <w:t>to</w:t>
      </w:r>
      <w:r>
        <w:rPr>
          <w:color w:val="231F20"/>
          <w:spacing w:val="-10"/>
        </w:rPr>
        <w:t> </w:t>
      </w:r>
      <w:r>
        <w:rPr>
          <w:color w:val="231F20"/>
          <w:spacing w:val="-2"/>
        </w:rPr>
        <w:t>impose</w:t>
      </w:r>
      <w:r>
        <w:rPr>
          <w:color w:val="231F20"/>
          <w:spacing w:val="-11"/>
        </w:rPr>
        <w:t> </w:t>
      </w:r>
      <w:r>
        <w:rPr>
          <w:color w:val="231F20"/>
          <w:spacing w:val="-2"/>
        </w:rPr>
        <w:t>a</w:t>
      </w:r>
      <w:r>
        <w:rPr>
          <w:color w:val="231F20"/>
          <w:spacing w:val="-10"/>
        </w:rPr>
        <w:t> </w:t>
      </w:r>
      <w:r>
        <w:rPr>
          <w:color w:val="231F20"/>
          <w:spacing w:val="-2"/>
        </w:rPr>
        <w:t>higher</w:t>
      </w:r>
      <w:r>
        <w:rPr>
          <w:color w:val="231F20"/>
          <w:spacing w:val="-11"/>
        </w:rPr>
        <w:t> </w:t>
      </w:r>
      <w:r>
        <w:rPr>
          <w:color w:val="231F20"/>
          <w:spacing w:val="-2"/>
        </w:rPr>
        <w:t>earnings</w:t>
      </w:r>
      <w:r>
        <w:rPr>
          <w:color w:val="231F20"/>
          <w:spacing w:val="-10"/>
        </w:rPr>
        <w:t> </w:t>
      </w:r>
      <w:r>
        <w:rPr>
          <w:color w:val="231F20"/>
          <w:spacing w:val="-2"/>
        </w:rPr>
        <w:t>coverage</w:t>
      </w:r>
      <w:r>
        <w:rPr>
          <w:color w:val="231F20"/>
          <w:spacing w:val="-11"/>
        </w:rPr>
        <w:t> </w:t>
      </w:r>
      <w:r>
        <w:rPr>
          <w:color w:val="231F20"/>
          <w:spacing w:val="-2"/>
        </w:rPr>
        <w:t>ratio</w:t>
      </w:r>
      <w:r>
        <w:rPr>
          <w:color w:val="231F20"/>
          <w:spacing w:val="-10"/>
        </w:rPr>
        <w:t> </w:t>
      </w:r>
      <w:r>
        <w:rPr>
          <w:color w:val="231F20"/>
          <w:spacing w:val="-2"/>
        </w:rPr>
        <w:t>on</w:t>
      </w:r>
      <w:r>
        <w:rPr>
          <w:color w:val="231F20"/>
          <w:spacing w:val="-11"/>
        </w:rPr>
        <w:t> </w:t>
      </w:r>
      <w:r>
        <w:rPr>
          <w:color w:val="231F20"/>
          <w:spacing w:val="-2"/>
        </w:rPr>
        <w:t>these</w:t>
      </w:r>
      <w:r>
        <w:rPr>
          <w:color w:val="231F20"/>
          <w:spacing w:val="-10"/>
        </w:rPr>
        <w:t> </w:t>
      </w:r>
      <w:r>
        <w:rPr>
          <w:color w:val="231F20"/>
          <w:spacing w:val="-2"/>
        </w:rPr>
        <w:t>companies. Both</w:t>
      </w:r>
      <w:r>
        <w:rPr>
          <w:color w:val="231F20"/>
          <w:spacing w:val="-6"/>
        </w:rPr>
        <w:t> </w:t>
      </w:r>
      <w:r>
        <w:rPr>
          <w:i/>
          <w:color w:val="231F20"/>
          <w:spacing w:val="-2"/>
        </w:rPr>
        <w:t>earnings</w:t>
      </w:r>
      <w:r>
        <w:rPr>
          <w:i/>
          <w:color w:val="231F20"/>
          <w:spacing w:val="-6"/>
        </w:rPr>
        <w:t> </w:t>
      </w:r>
      <w:r>
        <w:rPr>
          <w:i/>
          <w:color w:val="231F20"/>
          <w:spacing w:val="-2"/>
        </w:rPr>
        <w:t>variability</w:t>
      </w:r>
      <w:r>
        <w:rPr>
          <w:i/>
          <w:color w:val="231F20"/>
          <w:spacing w:val="-6"/>
        </w:rPr>
        <w:t> </w:t>
      </w:r>
      <w:r>
        <w:rPr>
          <w:color w:val="231F20"/>
          <w:spacing w:val="-2"/>
        </w:rPr>
        <w:t>and</w:t>
      </w:r>
      <w:r>
        <w:rPr>
          <w:color w:val="231F20"/>
          <w:spacing w:val="-6"/>
        </w:rPr>
        <w:t> </w:t>
      </w:r>
      <w:r>
        <w:rPr>
          <w:i/>
          <w:color w:val="231F20"/>
          <w:spacing w:val="-2"/>
        </w:rPr>
        <w:t>earnings</w:t>
      </w:r>
      <w:r>
        <w:rPr>
          <w:i/>
          <w:color w:val="231F20"/>
          <w:spacing w:val="-6"/>
        </w:rPr>
        <w:t> </w:t>
      </w:r>
      <w:r>
        <w:rPr>
          <w:i/>
          <w:color w:val="231F20"/>
          <w:spacing w:val="-2"/>
        </w:rPr>
        <w:t>persistence</w:t>
      </w:r>
      <w:r>
        <w:rPr>
          <w:i/>
          <w:color w:val="231F20"/>
          <w:spacing w:val="-6"/>
        </w:rPr>
        <w:t> </w:t>
      </w:r>
      <w:r>
        <w:rPr>
          <w:color w:val="231F20"/>
          <w:spacing w:val="-2"/>
        </w:rPr>
        <w:t>are</w:t>
      </w:r>
      <w:r>
        <w:rPr>
          <w:color w:val="231F20"/>
          <w:spacing w:val="-6"/>
        </w:rPr>
        <w:t> </w:t>
      </w:r>
      <w:r>
        <w:rPr>
          <w:color w:val="231F20"/>
          <w:spacing w:val="-2"/>
        </w:rPr>
        <w:t>common</w:t>
      </w:r>
      <w:r>
        <w:rPr>
          <w:color w:val="231F20"/>
          <w:spacing w:val="-6"/>
        </w:rPr>
        <w:t> </w:t>
      </w:r>
      <w:r>
        <w:rPr>
          <w:color w:val="231F20"/>
          <w:spacing w:val="-2"/>
        </w:rPr>
        <w:t>measures</w:t>
      </w:r>
      <w:r>
        <w:rPr>
          <w:color w:val="231F20"/>
          <w:spacing w:val="-6"/>
        </w:rPr>
        <w:t> </w:t>
      </w:r>
      <w:r>
        <w:rPr>
          <w:color w:val="231F20"/>
          <w:spacing w:val="-2"/>
        </w:rPr>
        <w:t>of</w:t>
      </w:r>
      <w:r>
        <w:rPr>
          <w:color w:val="231F20"/>
          <w:spacing w:val="-6"/>
        </w:rPr>
        <w:t> </w:t>
      </w:r>
      <w:r>
        <w:rPr>
          <w:color w:val="231F20"/>
          <w:spacing w:val="-2"/>
        </w:rPr>
        <w:t>this</w:t>
      </w:r>
      <w:r>
        <w:rPr>
          <w:color w:val="231F20"/>
          <w:spacing w:val="-6"/>
        </w:rPr>
        <w:t> </w:t>
      </w:r>
      <w:r>
        <w:rPr>
          <w:color w:val="231F20"/>
          <w:spacing w:val="-2"/>
        </w:rPr>
        <w:t>uncer- </w:t>
      </w:r>
      <w:r>
        <w:rPr>
          <w:color w:val="231F20"/>
          <w:spacing w:val="-4"/>
        </w:rPr>
        <w:t>tainty</w:t>
      </w:r>
      <w:r>
        <w:rPr>
          <w:color w:val="231F20"/>
          <w:spacing w:val="-7"/>
        </w:rPr>
        <w:t> </w:t>
      </w:r>
      <w:r>
        <w:rPr>
          <w:color w:val="231F20"/>
          <w:spacing w:val="-4"/>
        </w:rPr>
        <w:t>across</w:t>
      </w:r>
      <w:r>
        <w:rPr>
          <w:color w:val="231F20"/>
          <w:spacing w:val="-7"/>
        </w:rPr>
        <w:t> </w:t>
      </w:r>
      <w:r>
        <w:rPr>
          <w:color w:val="231F20"/>
          <w:spacing w:val="-4"/>
        </w:rPr>
        <w:t>time.</w:t>
      </w:r>
      <w:r>
        <w:rPr>
          <w:color w:val="231F20"/>
          <w:spacing w:val="-7"/>
        </w:rPr>
        <w:t> </w:t>
      </w:r>
      <w:r>
        <w:rPr>
          <w:color w:val="231F20"/>
          <w:spacing w:val="-4"/>
        </w:rPr>
        <w:t>Our</w:t>
      </w:r>
      <w:r>
        <w:rPr>
          <w:color w:val="231F20"/>
          <w:spacing w:val="-7"/>
        </w:rPr>
        <w:t> </w:t>
      </w:r>
      <w:r>
        <w:rPr>
          <w:color w:val="231F20"/>
          <w:spacing w:val="-4"/>
        </w:rPr>
        <w:t>analysis</w:t>
      </w:r>
      <w:r>
        <w:rPr>
          <w:color w:val="231F20"/>
          <w:spacing w:val="-7"/>
        </w:rPr>
        <w:t> </w:t>
      </w:r>
      <w:r>
        <w:rPr>
          <w:color w:val="231F20"/>
          <w:spacing w:val="-4"/>
        </w:rPr>
        <w:t>can</w:t>
      </w:r>
      <w:r>
        <w:rPr>
          <w:color w:val="231F20"/>
          <w:spacing w:val="-7"/>
        </w:rPr>
        <w:t> </w:t>
      </w:r>
      <w:r>
        <w:rPr>
          <w:color w:val="231F20"/>
          <w:spacing w:val="-4"/>
        </w:rPr>
        <w:t>use</w:t>
      </w:r>
      <w:r>
        <w:rPr>
          <w:color w:val="231F20"/>
          <w:spacing w:val="-7"/>
        </w:rPr>
        <w:t> </w:t>
      </w:r>
      <w:r>
        <w:rPr>
          <w:color w:val="231F20"/>
          <w:spacing w:val="-4"/>
        </w:rPr>
        <w:t>one</w:t>
      </w:r>
      <w:r>
        <w:rPr>
          <w:color w:val="231F20"/>
          <w:spacing w:val="-7"/>
        </w:rPr>
        <w:t> </w:t>
      </w:r>
      <w:r>
        <w:rPr>
          <w:color w:val="231F20"/>
          <w:spacing w:val="-4"/>
        </w:rPr>
        <w:t>or</w:t>
      </w:r>
      <w:r>
        <w:rPr>
          <w:color w:val="231F20"/>
          <w:spacing w:val="-7"/>
        </w:rPr>
        <w:t> </w:t>
      </w:r>
      <w:r>
        <w:rPr>
          <w:color w:val="231F20"/>
          <w:spacing w:val="-4"/>
        </w:rPr>
        <w:t>both</w:t>
      </w:r>
      <w:r>
        <w:rPr>
          <w:color w:val="231F20"/>
          <w:spacing w:val="-7"/>
        </w:rPr>
        <w:t> </w:t>
      </w:r>
      <w:r>
        <w:rPr>
          <w:color w:val="231F20"/>
          <w:spacing w:val="-4"/>
        </w:rPr>
        <w:t>of</w:t>
      </w:r>
      <w:r>
        <w:rPr>
          <w:color w:val="231F20"/>
          <w:spacing w:val="-7"/>
        </w:rPr>
        <w:t> </w:t>
      </w:r>
      <w:r>
        <w:rPr>
          <w:color w:val="231F20"/>
          <w:spacing w:val="-4"/>
        </w:rPr>
        <w:t>these</w:t>
      </w:r>
      <w:r>
        <w:rPr>
          <w:color w:val="231F20"/>
          <w:spacing w:val="-7"/>
        </w:rPr>
        <w:t> </w:t>
      </w:r>
      <w:r>
        <w:rPr>
          <w:color w:val="231F20"/>
          <w:spacing w:val="-4"/>
        </w:rPr>
        <w:t>measures</w:t>
      </w:r>
      <w:r>
        <w:rPr>
          <w:color w:val="231F20"/>
          <w:spacing w:val="-7"/>
        </w:rPr>
        <w:t> </w:t>
      </w:r>
      <w:r>
        <w:rPr>
          <w:color w:val="231F20"/>
          <w:spacing w:val="-4"/>
        </w:rPr>
        <w:t>in</w:t>
      </w:r>
      <w:r>
        <w:rPr>
          <w:color w:val="231F20"/>
          <w:spacing w:val="-7"/>
        </w:rPr>
        <w:t> </w:t>
      </w:r>
      <w:r>
        <w:rPr>
          <w:color w:val="231F20"/>
          <w:spacing w:val="-4"/>
        </w:rPr>
        <w:t>determining </w:t>
      </w:r>
      <w:r>
        <w:rPr>
          <w:color w:val="231F20"/>
          <w:spacing w:val="-6"/>
        </w:rPr>
        <w:t>the</w:t>
      </w:r>
      <w:r>
        <w:rPr>
          <w:color w:val="231F20"/>
          <w:spacing w:val="-7"/>
        </w:rPr>
        <w:t> </w:t>
      </w:r>
      <w:r>
        <w:rPr>
          <w:color w:val="231F20"/>
          <w:spacing w:val="-6"/>
        </w:rPr>
        <w:t>accepted standard</w:t>
      </w:r>
      <w:r>
        <w:rPr>
          <w:color w:val="231F20"/>
          <w:spacing w:val="-7"/>
        </w:rPr>
        <w:t> </w:t>
      </w:r>
      <w:r>
        <w:rPr>
          <w:color w:val="231F20"/>
          <w:spacing w:val="-6"/>
        </w:rPr>
        <w:t>for earnings</w:t>
      </w:r>
      <w:r>
        <w:rPr>
          <w:color w:val="231F20"/>
          <w:spacing w:val="-7"/>
        </w:rPr>
        <w:t> </w:t>
      </w:r>
      <w:r>
        <w:rPr>
          <w:color w:val="231F20"/>
          <w:spacing w:val="-6"/>
        </w:rPr>
        <w:t>coverage. Earnings</w:t>
      </w:r>
      <w:r>
        <w:rPr>
          <w:color w:val="231F20"/>
          <w:spacing w:val="-7"/>
        </w:rPr>
        <w:t> </w:t>
      </w:r>
      <w:r>
        <w:rPr>
          <w:color w:val="231F20"/>
          <w:spacing w:val="-6"/>
        </w:rPr>
        <w:t>persistence often</w:t>
      </w:r>
      <w:r>
        <w:rPr>
          <w:color w:val="231F20"/>
          <w:spacing w:val="-7"/>
        </w:rPr>
        <w:t> </w:t>
      </w:r>
      <w:r>
        <w:rPr>
          <w:color w:val="231F20"/>
          <w:spacing w:val="-6"/>
        </w:rPr>
        <w:t>is measured</w:t>
      </w:r>
      <w:r>
        <w:rPr>
          <w:color w:val="231F20"/>
          <w:spacing w:val="-7"/>
        </w:rPr>
        <w:t> </w:t>
      </w:r>
      <w:r>
        <w:rPr>
          <w:color w:val="231F20"/>
          <w:spacing w:val="-6"/>
        </w:rPr>
        <w:t>as </w:t>
      </w:r>
      <w:r>
        <w:rPr>
          <w:color w:val="231F20"/>
        </w:rPr>
        <w:t>the</w:t>
      </w:r>
      <w:r>
        <w:rPr>
          <w:color w:val="231F20"/>
          <w:spacing w:val="-13"/>
        </w:rPr>
        <w:t> </w:t>
      </w:r>
      <w:r>
        <w:rPr>
          <w:color w:val="231F20"/>
        </w:rPr>
        <w:t>(auto)</w:t>
      </w:r>
      <w:r>
        <w:rPr>
          <w:color w:val="231F20"/>
          <w:spacing w:val="-12"/>
        </w:rPr>
        <w:t> </w:t>
      </w:r>
      <w:r>
        <w:rPr>
          <w:color w:val="231F20"/>
        </w:rPr>
        <w:t>correlation</w:t>
      </w:r>
      <w:r>
        <w:rPr>
          <w:color w:val="231F20"/>
          <w:spacing w:val="-13"/>
        </w:rPr>
        <w:t> </w:t>
      </w:r>
      <w:r>
        <w:rPr>
          <w:color w:val="231F20"/>
        </w:rPr>
        <w:t>of</w:t>
      </w:r>
      <w:r>
        <w:rPr>
          <w:color w:val="231F20"/>
          <w:spacing w:val="-12"/>
        </w:rPr>
        <w:t> </w:t>
      </w:r>
      <w:r>
        <w:rPr>
          <w:color w:val="231F20"/>
        </w:rPr>
        <w:t>earnings</w:t>
      </w:r>
      <w:r>
        <w:rPr>
          <w:color w:val="231F20"/>
          <w:spacing w:val="-13"/>
        </w:rPr>
        <w:t> </w:t>
      </w:r>
      <w:r>
        <w:rPr>
          <w:color w:val="231F20"/>
        </w:rPr>
        <w:t>across</w:t>
      </w:r>
      <w:r>
        <w:rPr>
          <w:color w:val="231F20"/>
          <w:spacing w:val="-12"/>
        </w:rPr>
        <w:t> </w:t>
      </w:r>
      <w:r>
        <w:rPr>
          <w:color w:val="231F20"/>
        </w:rPr>
        <w:t>time.</w:t>
      </w:r>
    </w:p>
    <w:p>
      <w:pPr>
        <w:pStyle w:val="BodyText"/>
        <w:spacing w:before="8"/>
        <w:rPr>
          <w:sz w:val="28"/>
        </w:rPr>
      </w:pPr>
    </w:p>
    <w:p>
      <w:pPr>
        <w:pStyle w:val="Heading4"/>
        <w:spacing w:line="235" w:lineRule="auto" w:before="1"/>
        <w:ind w:right="3363"/>
        <w:jc w:val="left"/>
      </w:pPr>
      <w:r>
        <w:rPr>
          <w:i/>
          <w:color w:val="231F20"/>
          <w:w w:val="85"/>
        </w:rPr>
        <w:t>Importance of Measurements and Assumptions</w:t>
      </w:r>
      <w:r>
        <w:rPr>
          <w:color w:val="231F20"/>
          <w:w w:val="85"/>
        </w:rPr>
        <w:t> </w:t>
      </w:r>
      <w:r>
        <w:rPr>
          <w:color w:val="231F20"/>
          <w:w w:val="90"/>
        </w:rPr>
        <w:t>for Earnings Coverage</w:t>
      </w:r>
    </w:p>
    <w:p>
      <w:pPr>
        <w:pStyle w:val="BodyText"/>
        <w:spacing w:line="232" w:lineRule="auto" w:before="74"/>
        <w:ind w:left="2882" w:right="1423"/>
        <w:jc w:val="both"/>
      </w:pPr>
      <w:r>
        <w:rPr>
          <w:color w:val="231F20"/>
          <w:spacing w:val="-6"/>
        </w:rPr>
        <w:t>Determining an acceptable level for earnings coverage depends on the method of com- </w:t>
      </w:r>
      <w:r>
        <w:rPr>
          <w:color w:val="231F20"/>
          <w:w w:val="90"/>
        </w:rPr>
        <w:t>puting an earnings coverage measure. We described several earnings coverage measures in this chapter. Many of these measures assume different definitions of </w:t>
      </w:r>
      <w:r>
        <w:rPr>
          <w:i/>
          <w:color w:val="231F20"/>
          <w:w w:val="90"/>
        </w:rPr>
        <w:t>earnings </w:t>
      </w:r>
      <w:r>
        <w:rPr>
          <w:color w:val="231F20"/>
          <w:w w:val="90"/>
        </w:rPr>
        <w:t>and </w:t>
      </w:r>
      <w:r>
        <w:rPr>
          <w:i/>
          <w:color w:val="231F20"/>
          <w:w w:val="90"/>
        </w:rPr>
        <w:t>fixed</w:t>
      </w:r>
      <w:r>
        <w:rPr>
          <w:i/>
          <w:color w:val="231F20"/>
          <w:w w:val="90"/>
        </w:rPr>
        <w:t> </w:t>
      </w:r>
      <w:r>
        <w:rPr>
          <w:i/>
          <w:color w:val="231F20"/>
          <w:spacing w:val="-4"/>
        </w:rPr>
        <w:t>charges.</w:t>
      </w:r>
      <w:r>
        <w:rPr>
          <w:i/>
          <w:color w:val="231F20"/>
          <w:spacing w:val="4"/>
        </w:rPr>
        <w:t> </w:t>
      </w:r>
      <w:r>
        <w:rPr>
          <w:color w:val="231F20"/>
          <w:spacing w:val="-4"/>
        </w:rPr>
        <w:t>We</w:t>
      </w:r>
      <w:r>
        <w:rPr>
          <w:color w:val="231F20"/>
          <w:spacing w:val="4"/>
        </w:rPr>
        <w:t> </w:t>
      </w:r>
      <w:r>
        <w:rPr>
          <w:color w:val="231F20"/>
          <w:spacing w:val="-4"/>
        </w:rPr>
        <w:t>expect</w:t>
      </w:r>
      <w:r>
        <w:rPr>
          <w:color w:val="231F20"/>
          <w:spacing w:val="4"/>
        </w:rPr>
        <w:t> </w:t>
      </w:r>
      <w:r>
        <w:rPr>
          <w:color w:val="231F20"/>
          <w:spacing w:val="-4"/>
        </w:rPr>
        <w:t>lower</w:t>
      </w:r>
      <w:r>
        <w:rPr>
          <w:color w:val="231F20"/>
          <w:spacing w:val="4"/>
        </w:rPr>
        <w:t> </w:t>
      </w:r>
      <w:r>
        <w:rPr>
          <w:color w:val="231F20"/>
          <w:spacing w:val="-4"/>
        </w:rPr>
        <w:t>levels</w:t>
      </w:r>
      <w:r>
        <w:rPr>
          <w:color w:val="231F20"/>
          <w:spacing w:val="4"/>
        </w:rPr>
        <w:t> </w:t>
      </w:r>
      <w:r>
        <w:rPr>
          <w:color w:val="231F20"/>
          <w:spacing w:val="-4"/>
        </w:rPr>
        <w:t>for</w:t>
      </w:r>
      <w:r>
        <w:rPr>
          <w:color w:val="231F20"/>
          <w:spacing w:val="4"/>
        </w:rPr>
        <w:t> </w:t>
      </w:r>
      <w:r>
        <w:rPr>
          <w:color w:val="231F20"/>
          <w:spacing w:val="-4"/>
        </w:rPr>
        <w:t>earnings</w:t>
      </w:r>
      <w:r>
        <w:rPr>
          <w:color w:val="231F20"/>
          <w:spacing w:val="4"/>
        </w:rPr>
        <w:t> </w:t>
      </w:r>
      <w:r>
        <w:rPr>
          <w:color w:val="231F20"/>
          <w:spacing w:val="-4"/>
        </w:rPr>
        <w:t>coverage</w:t>
      </w:r>
      <w:r>
        <w:rPr>
          <w:color w:val="231F20"/>
          <w:spacing w:val="4"/>
        </w:rPr>
        <w:t> </w:t>
      </w:r>
      <w:r>
        <w:rPr>
          <w:color w:val="231F20"/>
          <w:spacing w:val="-4"/>
        </w:rPr>
        <w:t>measures</w:t>
      </w:r>
      <w:r>
        <w:rPr>
          <w:color w:val="231F20"/>
          <w:spacing w:val="4"/>
        </w:rPr>
        <w:t> </w:t>
      </w:r>
      <w:r>
        <w:rPr>
          <w:color w:val="231F20"/>
          <w:spacing w:val="-4"/>
        </w:rPr>
        <w:t>employing</w:t>
      </w:r>
      <w:r>
        <w:rPr>
          <w:color w:val="231F20"/>
          <w:spacing w:val="4"/>
        </w:rPr>
        <w:t> </w:t>
      </w:r>
      <w:r>
        <w:rPr>
          <w:color w:val="231F20"/>
          <w:spacing w:val="-4"/>
        </w:rPr>
        <w:t>the</w:t>
      </w:r>
      <w:r>
        <w:rPr>
          <w:color w:val="231F20"/>
          <w:spacing w:val="4"/>
        </w:rPr>
        <w:t> </w:t>
      </w:r>
      <w:r>
        <w:rPr>
          <w:color w:val="231F20"/>
          <w:spacing w:val="-4"/>
        </w:rPr>
        <w:t>most</w:t>
      </w:r>
    </w:p>
    <w:p>
      <w:pPr>
        <w:spacing w:after="0" w:line="232" w:lineRule="auto"/>
        <w:jc w:val="both"/>
        <w:sectPr>
          <w:pgSz w:w="11510" w:h="14400"/>
          <w:pgMar w:header="0" w:footer="0" w:top="920" w:bottom="280" w:left="0" w:right="0"/>
        </w:sectPr>
      </w:pPr>
    </w:p>
    <w:p>
      <w:pPr>
        <w:pStyle w:val="BodyText"/>
        <w:rPr>
          <w:sz w:val="16"/>
        </w:rPr>
      </w:pPr>
    </w:p>
    <w:p>
      <w:pPr>
        <w:pStyle w:val="BodyText"/>
        <w:spacing w:line="232" w:lineRule="auto" w:before="99"/>
        <w:ind w:left="1442" w:right="2863"/>
        <w:jc w:val="both"/>
      </w:pPr>
      <w:r>
        <w:rPr>
          <w:color w:val="231F20"/>
          <w:spacing w:val="-4"/>
        </w:rPr>
        <w:t>demanding</w:t>
      </w:r>
      <w:r>
        <w:rPr>
          <w:color w:val="231F20"/>
          <w:spacing w:val="-5"/>
        </w:rPr>
        <w:t> </w:t>
      </w:r>
      <w:r>
        <w:rPr>
          <w:color w:val="231F20"/>
          <w:spacing w:val="-4"/>
        </w:rPr>
        <w:t>and</w:t>
      </w:r>
      <w:r>
        <w:rPr>
          <w:color w:val="231F20"/>
          <w:spacing w:val="-5"/>
        </w:rPr>
        <w:t> </w:t>
      </w:r>
      <w:r>
        <w:rPr>
          <w:color w:val="231F20"/>
          <w:spacing w:val="-4"/>
        </w:rPr>
        <w:t>stringent</w:t>
      </w:r>
      <w:r>
        <w:rPr>
          <w:color w:val="231F20"/>
          <w:spacing w:val="-5"/>
        </w:rPr>
        <w:t> </w:t>
      </w:r>
      <w:r>
        <w:rPr>
          <w:color w:val="231F20"/>
          <w:spacing w:val="-4"/>
        </w:rPr>
        <w:t>definitions.</w:t>
      </w:r>
      <w:r>
        <w:rPr>
          <w:color w:val="231F20"/>
          <w:spacing w:val="-5"/>
        </w:rPr>
        <w:t> </w:t>
      </w:r>
      <w:r>
        <w:rPr>
          <w:color w:val="231F20"/>
          <w:spacing w:val="-4"/>
        </w:rPr>
        <w:t>Both</w:t>
      </w:r>
      <w:r>
        <w:rPr>
          <w:color w:val="231F20"/>
          <w:spacing w:val="-5"/>
        </w:rPr>
        <w:t> </w:t>
      </w:r>
      <w:r>
        <w:rPr>
          <w:color w:val="231F20"/>
          <w:spacing w:val="-4"/>
        </w:rPr>
        <w:t>the</w:t>
      </w:r>
      <w:r>
        <w:rPr>
          <w:color w:val="231F20"/>
          <w:spacing w:val="-5"/>
        </w:rPr>
        <w:t> </w:t>
      </w:r>
      <w:r>
        <w:rPr>
          <w:color w:val="231F20"/>
          <w:spacing w:val="-4"/>
        </w:rPr>
        <w:t>SEC</w:t>
      </w:r>
      <w:r>
        <w:rPr>
          <w:color w:val="231F20"/>
          <w:spacing w:val="-5"/>
        </w:rPr>
        <w:t> </w:t>
      </w:r>
      <w:r>
        <w:rPr>
          <w:color w:val="231F20"/>
          <w:spacing w:val="-4"/>
        </w:rPr>
        <w:t>and</w:t>
      </w:r>
      <w:r>
        <w:rPr>
          <w:color w:val="231F20"/>
          <w:spacing w:val="-5"/>
        </w:rPr>
        <w:t> </w:t>
      </w:r>
      <w:r>
        <w:rPr>
          <w:color w:val="231F20"/>
          <w:spacing w:val="-4"/>
        </w:rPr>
        <w:t>our</w:t>
      </w:r>
      <w:r>
        <w:rPr>
          <w:color w:val="231F20"/>
          <w:spacing w:val="-5"/>
        </w:rPr>
        <w:t> </w:t>
      </w:r>
      <w:r>
        <w:rPr>
          <w:color w:val="231F20"/>
          <w:spacing w:val="-4"/>
        </w:rPr>
        <w:t>computation</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earn- </w:t>
      </w:r>
      <w:r>
        <w:rPr>
          <w:color w:val="231F20"/>
          <w:spacing w:val="-6"/>
        </w:rPr>
        <w:t>ings to fixed charges coverage ratio use earnings</w:t>
      </w:r>
      <w:r>
        <w:rPr>
          <w:color w:val="231F20"/>
        </w:rPr>
        <w:t> </w:t>
      </w:r>
      <w:r>
        <w:rPr>
          <w:i/>
          <w:color w:val="231F20"/>
          <w:spacing w:val="-6"/>
        </w:rPr>
        <w:t>before</w:t>
      </w:r>
      <w:r>
        <w:rPr>
          <w:i/>
          <w:color w:val="231F20"/>
        </w:rPr>
        <w:t> </w:t>
      </w:r>
      <w:r>
        <w:rPr>
          <w:color w:val="231F20"/>
          <w:spacing w:val="-6"/>
        </w:rPr>
        <w:t>discontinued operations, extra- </w:t>
      </w:r>
      <w:r>
        <w:rPr>
          <w:color w:val="231F20"/>
          <w:spacing w:val="-4"/>
        </w:rPr>
        <w:t>ordinary items, and cumulative effects of accounting changes. While excluding these </w:t>
      </w:r>
      <w:r>
        <w:rPr>
          <w:color w:val="231F20"/>
          <w:w w:val="90"/>
        </w:rPr>
        <w:t>three items yields a less variable earnings stream, it also excludes important components </w:t>
      </w:r>
      <w:r>
        <w:rPr>
          <w:color w:val="231F20"/>
          <w:spacing w:val="-6"/>
        </w:rPr>
        <w:t>that are part of a company’s business activities. Accordingly, we suggest these compo- </w:t>
      </w:r>
      <w:r>
        <w:rPr>
          <w:color w:val="231F20"/>
          <w:spacing w:val="-4"/>
        </w:rPr>
        <w:t>nents be included in computing the </w:t>
      </w:r>
      <w:r>
        <w:rPr>
          <w:i/>
          <w:color w:val="231F20"/>
          <w:spacing w:val="-4"/>
        </w:rPr>
        <w:t>average </w:t>
      </w:r>
      <w:r>
        <w:rPr>
          <w:color w:val="231F20"/>
          <w:spacing w:val="-4"/>
        </w:rPr>
        <w:t>coverage ratio over several years. The ac- </w:t>
      </w:r>
      <w:r>
        <w:rPr>
          <w:color w:val="231F20"/>
          <w:w w:val="90"/>
        </w:rPr>
        <w:t>ceptable level also varies with the measure of earnings—for example, earnings measured </w:t>
      </w:r>
      <w:r>
        <w:rPr>
          <w:color w:val="231F20"/>
          <w:spacing w:val="-4"/>
        </w:rPr>
        <w:t>as</w:t>
      </w:r>
      <w:r>
        <w:rPr>
          <w:color w:val="231F20"/>
          <w:spacing w:val="-9"/>
        </w:rPr>
        <w:t> </w:t>
      </w:r>
      <w:r>
        <w:rPr>
          <w:color w:val="231F20"/>
          <w:spacing w:val="-4"/>
        </w:rPr>
        <w:t>the</w:t>
      </w:r>
      <w:r>
        <w:rPr>
          <w:color w:val="231F20"/>
          <w:spacing w:val="-8"/>
        </w:rPr>
        <w:t> </w:t>
      </w:r>
      <w:r>
        <w:rPr>
          <w:color w:val="231F20"/>
          <w:spacing w:val="-4"/>
        </w:rPr>
        <w:t>average,</w:t>
      </w:r>
      <w:r>
        <w:rPr>
          <w:color w:val="231F20"/>
          <w:spacing w:val="-9"/>
        </w:rPr>
        <w:t> </w:t>
      </w:r>
      <w:r>
        <w:rPr>
          <w:color w:val="231F20"/>
          <w:spacing w:val="-4"/>
        </w:rPr>
        <w:t>worst,</w:t>
      </w:r>
      <w:r>
        <w:rPr>
          <w:color w:val="231F20"/>
          <w:spacing w:val="-8"/>
        </w:rPr>
        <w:t> </w:t>
      </w:r>
      <w:r>
        <w:rPr>
          <w:color w:val="231F20"/>
          <w:spacing w:val="-4"/>
        </w:rPr>
        <w:t>best,</w:t>
      </w:r>
      <w:r>
        <w:rPr>
          <w:color w:val="231F20"/>
          <w:spacing w:val="-9"/>
        </w:rPr>
        <w:t> </w:t>
      </w:r>
      <w:r>
        <w:rPr>
          <w:color w:val="231F20"/>
          <w:spacing w:val="-4"/>
        </w:rPr>
        <w:t>or</w:t>
      </w:r>
      <w:r>
        <w:rPr>
          <w:color w:val="231F20"/>
          <w:spacing w:val="-8"/>
        </w:rPr>
        <w:t> </w:t>
      </w:r>
      <w:r>
        <w:rPr>
          <w:color w:val="231F20"/>
          <w:spacing w:val="-4"/>
        </w:rPr>
        <w:t>median</w:t>
      </w:r>
      <w:r>
        <w:rPr>
          <w:color w:val="231F20"/>
          <w:spacing w:val="-9"/>
        </w:rPr>
        <w:t> </w:t>
      </w:r>
      <w:r>
        <w:rPr>
          <w:color w:val="231F20"/>
          <w:spacing w:val="-4"/>
        </w:rPr>
        <w:t>performance.</w:t>
      </w:r>
      <w:r>
        <w:rPr>
          <w:color w:val="231F20"/>
          <w:spacing w:val="-8"/>
        </w:rPr>
        <w:t> </w:t>
      </w:r>
      <w:r>
        <w:rPr>
          <w:color w:val="231F20"/>
          <w:spacing w:val="-4"/>
        </w:rPr>
        <w:t>The</w:t>
      </w:r>
      <w:r>
        <w:rPr>
          <w:color w:val="231F20"/>
          <w:spacing w:val="-9"/>
        </w:rPr>
        <w:t> </w:t>
      </w:r>
      <w:r>
        <w:rPr>
          <w:color w:val="231F20"/>
          <w:spacing w:val="-4"/>
        </w:rPr>
        <w:t>quality</w:t>
      </w:r>
      <w:r>
        <w:rPr>
          <w:color w:val="231F20"/>
          <w:spacing w:val="-8"/>
        </w:rPr>
        <w:t> </w:t>
      </w:r>
      <w:r>
        <w:rPr>
          <w:color w:val="231F20"/>
          <w:spacing w:val="-4"/>
        </w:rPr>
        <w:t>of</w:t>
      </w:r>
      <w:r>
        <w:rPr>
          <w:color w:val="231F20"/>
          <w:spacing w:val="-9"/>
        </w:rPr>
        <w:t> </w:t>
      </w:r>
      <w:r>
        <w:rPr>
          <w:color w:val="231F20"/>
          <w:spacing w:val="-4"/>
        </w:rPr>
        <w:t>earnings</w:t>
      </w:r>
      <w:r>
        <w:rPr>
          <w:color w:val="231F20"/>
          <w:spacing w:val="-8"/>
        </w:rPr>
        <w:t> </w:t>
      </w:r>
      <w:r>
        <w:rPr>
          <w:color w:val="231F20"/>
          <w:spacing w:val="-4"/>
        </w:rPr>
        <w:t>is</w:t>
      </w:r>
      <w:r>
        <w:rPr>
          <w:color w:val="231F20"/>
          <w:spacing w:val="-9"/>
        </w:rPr>
        <w:t> </w:t>
      </w:r>
      <w:r>
        <w:rPr>
          <w:color w:val="231F20"/>
          <w:spacing w:val="-4"/>
        </w:rPr>
        <w:t>another important</w:t>
      </w:r>
      <w:r>
        <w:rPr>
          <w:color w:val="231F20"/>
          <w:spacing w:val="-6"/>
        </w:rPr>
        <w:t> </w:t>
      </w:r>
      <w:r>
        <w:rPr>
          <w:color w:val="231F20"/>
          <w:spacing w:val="-4"/>
        </w:rPr>
        <w:t>factor.</w:t>
      </w:r>
      <w:r>
        <w:rPr>
          <w:color w:val="231F20"/>
          <w:spacing w:val="-6"/>
        </w:rPr>
        <w:t> </w:t>
      </w:r>
      <w:r>
        <w:rPr>
          <w:color w:val="231F20"/>
          <w:spacing w:val="-4"/>
        </w:rPr>
        <w:t>We</w:t>
      </w:r>
      <w:r>
        <w:rPr>
          <w:color w:val="231F20"/>
          <w:spacing w:val="-6"/>
        </w:rPr>
        <w:t> </w:t>
      </w:r>
      <w:r>
        <w:rPr>
          <w:color w:val="231F20"/>
          <w:spacing w:val="-4"/>
        </w:rPr>
        <w:t>should</w:t>
      </w:r>
      <w:r>
        <w:rPr>
          <w:color w:val="231F20"/>
          <w:spacing w:val="-6"/>
        </w:rPr>
        <w:t> </w:t>
      </w:r>
      <w:r>
        <w:rPr>
          <w:color w:val="231F20"/>
          <w:spacing w:val="-4"/>
        </w:rPr>
        <w:t>not</w:t>
      </w:r>
      <w:r>
        <w:rPr>
          <w:color w:val="231F20"/>
          <w:spacing w:val="-6"/>
        </w:rPr>
        <w:t> </w:t>
      </w:r>
      <w:r>
        <w:rPr>
          <w:color w:val="231F20"/>
          <w:spacing w:val="-4"/>
        </w:rPr>
        <w:t>compute</w:t>
      </w:r>
      <w:r>
        <w:rPr>
          <w:color w:val="231F20"/>
          <w:spacing w:val="-6"/>
        </w:rPr>
        <w:t> </w:t>
      </w:r>
      <w:r>
        <w:rPr>
          <w:color w:val="231F20"/>
          <w:spacing w:val="-4"/>
        </w:rPr>
        <w:t>earnings</w:t>
      </w:r>
      <w:r>
        <w:rPr>
          <w:color w:val="231F20"/>
          <w:spacing w:val="-6"/>
        </w:rPr>
        <w:t> </w:t>
      </w:r>
      <w:r>
        <w:rPr>
          <w:color w:val="231F20"/>
          <w:spacing w:val="-4"/>
        </w:rPr>
        <w:t>coverage</w:t>
      </w:r>
      <w:r>
        <w:rPr>
          <w:color w:val="231F20"/>
          <w:spacing w:val="-6"/>
        </w:rPr>
        <w:t> </w:t>
      </w:r>
      <w:r>
        <w:rPr>
          <w:color w:val="231F20"/>
          <w:spacing w:val="-4"/>
        </w:rPr>
        <w:t>ratios</w:t>
      </w:r>
      <w:r>
        <w:rPr>
          <w:color w:val="231F20"/>
          <w:spacing w:val="-6"/>
        </w:rPr>
        <w:t> </w:t>
      </w:r>
      <w:r>
        <w:rPr>
          <w:color w:val="231F20"/>
          <w:spacing w:val="-4"/>
        </w:rPr>
        <w:t>using</w:t>
      </w:r>
      <w:r>
        <w:rPr>
          <w:color w:val="231F20"/>
          <w:spacing w:val="-6"/>
        </w:rPr>
        <w:t> </w:t>
      </w:r>
      <w:r>
        <w:rPr>
          <w:color w:val="231F20"/>
          <w:spacing w:val="-4"/>
        </w:rPr>
        <w:t>shortcuts</w:t>
      </w:r>
      <w:r>
        <w:rPr>
          <w:color w:val="231F20"/>
          <w:spacing w:val="-6"/>
        </w:rPr>
        <w:t> </w:t>
      </w:r>
      <w:r>
        <w:rPr>
          <w:color w:val="231F20"/>
          <w:spacing w:val="-4"/>
        </w:rPr>
        <w:t>or purposefully</w:t>
      </w:r>
      <w:r>
        <w:rPr>
          <w:color w:val="231F20"/>
          <w:spacing w:val="-4"/>
        </w:rPr>
        <w:t> conservative</w:t>
      </w:r>
      <w:r>
        <w:rPr>
          <w:color w:val="231F20"/>
          <w:spacing w:val="-4"/>
        </w:rPr>
        <w:t> means.</w:t>
      </w:r>
      <w:r>
        <w:rPr>
          <w:color w:val="231F20"/>
          <w:spacing w:val="-4"/>
        </w:rPr>
        <w:t> For</w:t>
      </w:r>
      <w:r>
        <w:rPr>
          <w:color w:val="231F20"/>
          <w:spacing w:val="-4"/>
        </w:rPr>
        <w:t> example,</w:t>
      </w:r>
      <w:r>
        <w:rPr>
          <w:color w:val="231F20"/>
          <w:spacing w:val="-4"/>
        </w:rPr>
        <w:t> using</w:t>
      </w:r>
      <w:r>
        <w:rPr>
          <w:color w:val="231F20"/>
          <w:spacing w:val="-4"/>
        </w:rPr>
        <w:t> after-tax</w:t>
      </w:r>
      <w:r>
        <w:rPr>
          <w:color w:val="231F20"/>
          <w:spacing w:val="-4"/>
        </w:rPr>
        <w:t> income</w:t>
      </w:r>
      <w:r>
        <w:rPr>
          <w:color w:val="231F20"/>
          <w:spacing w:val="-4"/>
        </w:rPr>
        <w:t> in</w:t>
      </w:r>
      <w:r>
        <w:rPr>
          <w:color w:val="231F20"/>
          <w:spacing w:val="-4"/>
        </w:rPr>
        <w:t> computing </w:t>
      </w:r>
      <w:r>
        <w:rPr>
          <w:color w:val="231F20"/>
        </w:rPr>
        <w:t>coverage</w:t>
      </w:r>
      <w:r>
        <w:rPr>
          <w:color w:val="231F20"/>
          <w:spacing w:val="-13"/>
        </w:rPr>
        <w:t> </w:t>
      </w:r>
      <w:r>
        <w:rPr>
          <w:color w:val="231F20"/>
        </w:rPr>
        <w:t>ratios</w:t>
      </w:r>
      <w:r>
        <w:rPr>
          <w:color w:val="231F20"/>
          <w:spacing w:val="-12"/>
        </w:rPr>
        <w:t> </w:t>
      </w:r>
      <w:r>
        <w:rPr>
          <w:color w:val="231F20"/>
        </w:rPr>
        <w:t>where</w:t>
      </w:r>
      <w:r>
        <w:rPr>
          <w:color w:val="231F20"/>
          <w:spacing w:val="-13"/>
        </w:rPr>
        <w:t> </w:t>
      </w:r>
      <w:r>
        <w:rPr>
          <w:color w:val="231F20"/>
        </w:rPr>
        <w:t>fixed</w:t>
      </w:r>
      <w:r>
        <w:rPr>
          <w:color w:val="231F20"/>
          <w:spacing w:val="-12"/>
        </w:rPr>
        <w:t> </w:t>
      </w:r>
      <w:r>
        <w:rPr>
          <w:color w:val="231F20"/>
        </w:rPr>
        <w:t>charges</w:t>
      </w:r>
      <w:r>
        <w:rPr>
          <w:color w:val="231F20"/>
          <w:spacing w:val="-13"/>
        </w:rPr>
        <w:t> </w:t>
      </w:r>
      <w:r>
        <w:rPr>
          <w:color w:val="231F20"/>
        </w:rPr>
        <w:t>are</w:t>
      </w:r>
      <w:r>
        <w:rPr>
          <w:color w:val="231F20"/>
          <w:spacing w:val="-12"/>
        </w:rPr>
        <w:t> </w:t>
      </w:r>
      <w:r>
        <w:rPr>
          <w:color w:val="231F20"/>
        </w:rPr>
        <w:t>tax</w:t>
      </w:r>
      <w:r>
        <w:rPr>
          <w:color w:val="231F20"/>
          <w:spacing w:val="-13"/>
        </w:rPr>
        <w:t> </w:t>
      </w:r>
      <w:r>
        <w:rPr>
          <w:color w:val="231F20"/>
        </w:rPr>
        <w:t>deductible</w:t>
      </w:r>
      <w:r>
        <w:rPr>
          <w:color w:val="231F20"/>
          <w:spacing w:val="-12"/>
        </w:rPr>
        <w:t> </w:t>
      </w:r>
      <w:r>
        <w:rPr>
          <w:color w:val="231F20"/>
        </w:rPr>
        <w:t>is</w:t>
      </w:r>
      <w:r>
        <w:rPr>
          <w:color w:val="231F20"/>
          <w:spacing w:val="-13"/>
        </w:rPr>
        <w:t> </w:t>
      </w:r>
      <w:r>
        <w:rPr>
          <w:color w:val="231F20"/>
        </w:rPr>
        <w:t>incorrect</w:t>
      </w:r>
      <w:r>
        <w:rPr>
          <w:color w:val="231F20"/>
          <w:spacing w:val="-12"/>
        </w:rPr>
        <w:t> </w:t>
      </w:r>
      <w:r>
        <w:rPr>
          <w:color w:val="231F20"/>
        </w:rPr>
        <w:t>and</w:t>
      </w:r>
      <w:r>
        <w:rPr>
          <w:color w:val="231F20"/>
          <w:spacing w:val="-13"/>
        </w:rPr>
        <w:t> </w:t>
      </w:r>
      <w:r>
        <w:rPr>
          <w:color w:val="231F20"/>
        </w:rPr>
        <w:t>uses</w:t>
      </w:r>
      <w:r>
        <w:rPr>
          <w:color w:val="231F20"/>
          <w:spacing w:val="-12"/>
        </w:rPr>
        <w:t> </w:t>
      </w:r>
      <w:r>
        <w:rPr>
          <w:color w:val="231F20"/>
        </w:rPr>
        <w:t>conser- </w:t>
      </w:r>
      <w:r>
        <w:rPr>
          <w:color w:val="231F20"/>
          <w:w w:val="90"/>
        </w:rPr>
        <w:t>vatism improperly. Our acceptable level of coverage must ultimately reflect our willing- </w:t>
      </w:r>
      <w:r>
        <w:rPr>
          <w:color w:val="231F20"/>
          <w:spacing w:val="-4"/>
        </w:rPr>
        <w:t>ness</w:t>
      </w:r>
      <w:r>
        <w:rPr>
          <w:color w:val="231F20"/>
          <w:spacing w:val="-7"/>
        </w:rPr>
        <w:t> </w:t>
      </w:r>
      <w:r>
        <w:rPr>
          <w:color w:val="231F20"/>
          <w:spacing w:val="-4"/>
        </w:rPr>
        <w:t>and</w:t>
      </w:r>
      <w:r>
        <w:rPr>
          <w:color w:val="231F20"/>
          <w:spacing w:val="-7"/>
        </w:rPr>
        <w:t> </w:t>
      </w:r>
      <w:r>
        <w:rPr>
          <w:color w:val="231F20"/>
          <w:spacing w:val="-4"/>
        </w:rPr>
        <w:t>ability</w:t>
      </w:r>
      <w:r>
        <w:rPr>
          <w:color w:val="231F20"/>
          <w:spacing w:val="-7"/>
        </w:rPr>
        <w:t> </w:t>
      </w:r>
      <w:r>
        <w:rPr>
          <w:color w:val="231F20"/>
          <w:spacing w:val="-4"/>
        </w:rPr>
        <w:t>to</w:t>
      </w:r>
      <w:r>
        <w:rPr>
          <w:color w:val="231F20"/>
          <w:spacing w:val="-7"/>
        </w:rPr>
        <w:t> </w:t>
      </w:r>
      <w:r>
        <w:rPr>
          <w:color w:val="231F20"/>
          <w:spacing w:val="-4"/>
        </w:rPr>
        <w:t>incur</w:t>
      </w:r>
      <w:r>
        <w:rPr>
          <w:color w:val="231F20"/>
          <w:spacing w:val="-7"/>
        </w:rPr>
        <w:t> </w:t>
      </w:r>
      <w:r>
        <w:rPr>
          <w:color w:val="231F20"/>
          <w:spacing w:val="-4"/>
        </w:rPr>
        <w:t>risk</w:t>
      </w:r>
      <w:r>
        <w:rPr>
          <w:color w:val="231F20"/>
          <w:spacing w:val="-7"/>
        </w:rPr>
        <w:t> </w:t>
      </w:r>
      <w:r>
        <w:rPr>
          <w:color w:val="231F20"/>
          <w:spacing w:val="-4"/>
        </w:rPr>
        <w:t>(relative</w:t>
      </w:r>
      <w:r>
        <w:rPr>
          <w:color w:val="231F20"/>
          <w:spacing w:val="-7"/>
        </w:rPr>
        <w:t> </w:t>
      </w:r>
      <w:r>
        <w:rPr>
          <w:color w:val="231F20"/>
          <w:spacing w:val="-4"/>
        </w:rPr>
        <w:t>to</w:t>
      </w:r>
      <w:r>
        <w:rPr>
          <w:color w:val="231F20"/>
          <w:spacing w:val="-7"/>
        </w:rPr>
        <w:t> </w:t>
      </w:r>
      <w:r>
        <w:rPr>
          <w:color w:val="231F20"/>
          <w:spacing w:val="-4"/>
        </w:rPr>
        <w:t>our</w:t>
      </w:r>
      <w:r>
        <w:rPr>
          <w:color w:val="231F20"/>
          <w:spacing w:val="-7"/>
        </w:rPr>
        <w:t> </w:t>
      </w:r>
      <w:r>
        <w:rPr>
          <w:color w:val="231F20"/>
          <w:spacing w:val="-4"/>
        </w:rPr>
        <w:t>expected</w:t>
      </w:r>
      <w:r>
        <w:rPr>
          <w:color w:val="231F20"/>
          <w:spacing w:val="-7"/>
        </w:rPr>
        <w:t> </w:t>
      </w:r>
      <w:r>
        <w:rPr>
          <w:color w:val="231F20"/>
          <w:spacing w:val="-4"/>
        </w:rPr>
        <w:t>return).</w:t>
      </w:r>
      <w:r>
        <w:rPr>
          <w:color w:val="231F20"/>
          <w:spacing w:val="-7"/>
        </w:rPr>
        <w:t> </w:t>
      </w:r>
      <w:r>
        <w:rPr>
          <w:color w:val="231F20"/>
          <w:spacing w:val="-4"/>
        </w:rPr>
        <w:t>Appendix</w:t>
      </w:r>
      <w:r>
        <w:rPr>
          <w:color w:val="231F20"/>
          <w:spacing w:val="-7"/>
        </w:rPr>
        <w:t> </w:t>
      </w:r>
      <w:r>
        <w:rPr>
          <w:color w:val="231F20"/>
          <w:spacing w:val="-4"/>
        </w:rPr>
        <w:t>10A</w:t>
      </w:r>
      <w:r>
        <w:rPr>
          <w:color w:val="231F20"/>
          <w:spacing w:val="-7"/>
        </w:rPr>
        <w:t> </w:t>
      </w:r>
      <w:r>
        <w:rPr>
          <w:color w:val="231F20"/>
          <w:spacing w:val="-4"/>
        </w:rPr>
        <w:t>refers</w:t>
      </w:r>
      <w:r>
        <w:rPr>
          <w:color w:val="231F20"/>
          <w:spacing w:val="-7"/>
        </w:rPr>
        <w:t> </w:t>
      </w:r>
      <w:r>
        <w:rPr>
          <w:color w:val="231F20"/>
          <w:spacing w:val="-4"/>
        </w:rPr>
        <w:t>to </w:t>
      </w:r>
      <w:r>
        <w:rPr>
          <w:color w:val="231F20"/>
          <w:spacing w:val="-8"/>
        </w:rPr>
        <w:t>acceptable</w:t>
      </w:r>
      <w:r>
        <w:rPr>
          <w:color w:val="231F20"/>
        </w:rPr>
        <w:t> </w:t>
      </w:r>
      <w:r>
        <w:rPr>
          <w:color w:val="231F20"/>
          <w:spacing w:val="-8"/>
        </w:rPr>
        <w:t>levels</w:t>
      </w:r>
      <w:r>
        <w:rPr>
          <w:color w:val="231F20"/>
        </w:rPr>
        <w:t> </w:t>
      </w:r>
      <w:r>
        <w:rPr>
          <w:color w:val="231F20"/>
          <w:spacing w:val="-8"/>
        </w:rPr>
        <w:t>of</w:t>
      </w:r>
      <w:r>
        <w:rPr>
          <w:color w:val="231F20"/>
        </w:rPr>
        <w:t> </w:t>
      </w:r>
      <w:r>
        <w:rPr>
          <w:color w:val="231F20"/>
          <w:spacing w:val="-8"/>
        </w:rPr>
        <w:t>coverage</w:t>
      </w:r>
      <w:r>
        <w:rPr>
          <w:color w:val="231F20"/>
        </w:rPr>
        <w:t> </w:t>
      </w:r>
      <w:r>
        <w:rPr>
          <w:color w:val="231F20"/>
          <w:spacing w:val="-8"/>
        </w:rPr>
        <w:t>ratios</w:t>
      </w:r>
      <w:r>
        <w:rPr>
          <w:color w:val="231F20"/>
        </w:rPr>
        <w:t> </w:t>
      </w:r>
      <w:r>
        <w:rPr>
          <w:color w:val="231F20"/>
          <w:spacing w:val="-8"/>
        </w:rPr>
        <w:t>used</w:t>
      </w:r>
      <w:r>
        <w:rPr>
          <w:color w:val="231F20"/>
        </w:rPr>
        <w:t> </w:t>
      </w:r>
      <w:r>
        <w:rPr>
          <w:color w:val="231F20"/>
          <w:spacing w:val="-8"/>
        </w:rPr>
        <w:t>by</w:t>
      </w:r>
      <w:r>
        <w:rPr>
          <w:color w:val="231F20"/>
        </w:rPr>
        <w:t> </w:t>
      </w:r>
      <w:r>
        <w:rPr>
          <w:color w:val="231F20"/>
          <w:spacing w:val="-8"/>
        </w:rPr>
        <w:t>rating</w:t>
      </w:r>
      <w:r>
        <w:rPr>
          <w:color w:val="231F20"/>
        </w:rPr>
        <w:t> </w:t>
      </w:r>
      <w:r>
        <w:rPr>
          <w:color w:val="231F20"/>
          <w:spacing w:val="-8"/>
        </w:rPr>
        <w:t>agencies</w:t>
      </w:r>
      <w:r>
        <w:rPr>
          <w:color w:val="231F20"/>
        </w:rPr>
        <w:t> </w:t>
      </w:r>
      <w:r>
        <w:rPr>
          <w:color w:val="231F20"/>
          <w:spacing w:val="-8"/>
        </w:rPr>
        <w:t>in</w:t>
      </w:r>
      <w:r>
        <w:rPr>
          <w:color w:val="231F20"/>
        </w:rPr>
        <w:t> </w:t>
      </w:r>
      <w:r>
        <w:rPr>
          <w:color w:val="231F20"/>
          <w:spacing w:val="-8"/>
        </w:rPr>
        <w:t>analyzing</w:t>
      </w:r>
      <w:r>
        <w:rPr>
          <w:color w:val="231F20"/>
        </w:rPr>
        <w:t> </w:t>
      </w:r>
      <w:r>
        <w:rPr>
          <w:color w:val="231F20"/>
          <w:spacing w:val="-8"/>
        </w:rPr>
        <w:t>debt</w:t>
      </w:r>
      <w:r>
        <w:rPr>
          <w:color w:val="231F20"/>
        </w:rPr>
        <w:t> </w:t>
      </w:r>
      <w:r>
        <w:rPr>
          <w:color w:val="231F20"/>
          <w:spacing w:val="-8"/>
        </w:rPr>
        <w:t>securities.</w:t>
      </w:r>
    </w:p>
    <w:p>
      <w:pPr>
        <w:pStyle w:val="BodyText"/>
        <w:spacing w:before="9"/>
        <w:rPr>
          <w:sz w:val="21"/>
        </w:rPr>
      </w:pPr>
    </w:p>
    <w:p>
      <w:pPr>
        <w:pStyle w:val="Heading3"/>
        <w:spacing w:before="1"/>
      </w:pPr>
      <w:r>
        <w:rPr>
          <w:color w:val="231F20"/>
          <w:w w:val="85"/>
        </w:rPr>
        <w:t>Capital</w:t>
      </w:r>
      <w:r>
        <w:rPr>
          <w:color w:val="231F20"/>
          <w:spacing w:val="12"/>
        </w:rPr>
        <w:t> </w:t>
      </w:r>
      <w:r>
        <w:rPr>
          <w:color w:val="231F20"/>
          <w:w w:val="85"/>
        </w:rPr>
        <w:t>Structure</w:t>
      </w:r>
      <w:r>
        <w:rPr>
          <w:color w:val="231F20"/>
          <w:spacing w:val="13"/>
        </w:rPr>
        <w:t> </w:t>
      </w:r>
      <w:r>
        <w:rPr>
          <w:color w:val="231F20"/>
          <w:w w:val="85"/>
        </w:rPr>
        <w:t>Risk</w:t>
      </w:r>
      <w:r>
        <w:rPr>
          <w:color w:val="231F20"/>
          <w:spacing w:val="13"/>
        </w:rPr>
        <w:t> </w:t>
      </w:r>
      <w:r>
        <w:rPr>
          <w:color w:val="231F20"/>
          <w:w w:val="85"/>
        </w:rPr>
        <w:t>and</w:t>
      </w:r>
      <w:r>
        <w:rPr>
          <w:color w:val="231F20"/>
          <w:spacing w:val="12"/>
        </w:rPr>
        <w:t> </w:t>
      </w:r>
      <w:r>
        <w:rPr>
          <w:color w:val="231F20"/>
          <w:spacing w:val="-2"/>
          <w:w w:val="85"/>
        </w:rPr>
        <w:t>Return</w:t>
      </w:r>
    </w:p>
    <w:p>
      <w:pPr>
        <w:pStyle w:val="BodyText"/>
        <w:spacing w:line="232" w:lineRule="auto" w:before="62"/>
        <w:ind w:left="1442" w:right="2861"/>
        <w:jc w:val="both"/>
      </w:pPr>
      <w:r>
        <w:rPr>
          <w:color w:val="231F20"/>
          <w:spacing w:val="-4"/>
        </w:rPr>
        <w:t>It is useful for us to consider recent developments in financial innovations for assess- </w:t>
      </w:r>
      <w:r>
        <w:rPr>
          <w:color w:val="231F20"/>
          <w:spacing w:val="-2"/>
        </w:rPr>
        <w:t>ing</w:t>
      </w:r>
      <w:r>
        <w:rPr>
          <w:color w:val="231F20"/>
          <w:spacing w:val="-6"/>
        </w:rPr>
        <w:t> </w:t>
      </w:r>
      <w:r>
        <w:rPr>
          <w:color w:val="231F20"/>
          <w:spacing w:val="-2"/>
        </w:rPr>
        <w:t>the</w:t>
      </w:r>
      <w:r>
        <w:rPr>
          <w:color w:val="231F20"/>
          <w:spacing w:val="-6"/>
        </w:rPr>
        <w:t> </w:t>
      </w:r>
      <w:r>
        <w:rPr>
          <w:color w:val="231F20"/>
          <w:spacing w:val="-2"/>
        </w:rPr>
        <w:t>risk</w:t>
      </w:r>
      <w:r>
        <w:rPr>
          <w:color w:val="231F20"/>
          <w:spacing w:val="-6"/>
        </w:rPr>
        <w:t> </w:t>
      </w:r>
      <w:r>
        <w:rPr>
          <w:color w:val="231F20"/>
          <w:spacing w:val="-2"/>
        </w:rPr>
        <w:t>inherent</w:t>
      </w:r>
      <w:r>
        <w:rPr>
          <w:color w:val="231F20"/>
          <w:spacing w:val="-6"/>
        </w:rPr>
        <w:t> </w:t>
      </w:r>
      <w:r>
        <w:rPr>
          <w:color w:val="231F20"/>
          <w:spacing w:val="-2"/>
        </w:rPr>
        <w:t>in</w:t>
      </w:r>
      <w:r>
        <w:rPr>
          <w:color w:val="231F20"/>
          <w:spacing w:val="-6"/>
        </w:rPr>
        <w:t> </w:t>
      </w:r>
      <w:r>
        <w:rPr>
          <w:color w:val="231F20"/>
          <w:spacing w:val="-2"/>
        </w:rPr>
        <w:t>a</w:t>
      </w:r>
      <w:r>
        <w:rPr>
          <w:color w:val="231F20"/>
          <w:spacing w:val="-6"/>
        </w:rPr>
        <w:t> </w:t>
      </w:r>
      <w:r>
        <w:rPr>
          <w:color w:val="231F20"/>
          <w:spacing w:val="-2"/>
        </w:rPr>
        <w:t>company’s</w:t>
      </w:r>
      <w:r>
        <w:rPr>
          <w:color w:val="231F20"/>
          <w:spacing w:val="-6"/>
        </w:rPr>
        <w:t> </w:t>
      </w:r>
      <w:r>
        <w:rPr>
          <w:color w:val="231F20"/>
          <w:spacing w:val="-2"/>
        </w:rPr>
        <w:t>capital</w:t>
      </w:r>
      <w:r>
        <w:rPr>
          <w:color w:val="231F20"/>
          <w:spacing w:val="-6"/>
        </w:rPr>
        <w:t> </w:t>
      </w:r>
      <w:r>
        <w:rPr>
          <w:color w:val="231F20"/>
          <w:spacing w:val="-2"/>
        </w:rPr>
        <w:t>structure.</w:t>
      </w:r>
      <w:r>
        <w:rPr>
          <w:color w:val="231F20"/>
          <w:spacing w:val="-6"/>
        </w:rPr>
        <w:t> </w:t>
      </w:r>
      <w:r>
        <w:rPr>
          <w:color w:val="231F20"/>
          <w:spacing w:val="-2"/>
        </w:rPr>
        <w:t>A</w:t>
      </w:r>
      <w:r>
        <w:rPr>
          <w:color w:val="231F20"/>
          <w:spacing w:val="-7"/>
        </w:rPr>
        <w:t> </w:t>
      </w:r>
      <w:r>
        <w:rPr>
          <w:color w:val="231F20"/>
          <w:spacing w:val="-2"/>
        </w:rPr>
        <w:t>company</w:t>
      </w:r>
      <w:r>
        <w:rPr>
          <w:color w:val="231F20"/>
          <w:spacing w:val="-6"/>
        </w:rPr>
        <w:t> </w:t>
      </w:r>
      <w:r>
        <w:rPr>
          <w:color w:val="231F20"/>
          <w:spacing w:val="-2"/>
        </w:rPr>
        <w:t>can</w:t>
      </w:r>
      <w:r>
        <w:rPr>
          <w:color w:val="231F20"/>
          <w:spacing w:val="-6"/>
        </w:rPr>
        <w:t> </w:t>
      </w:r>
      <w:r>
        <w:rPr>
          <w:color w:val="231F20"/>
          <w:spacing w:val="-2"/>
        </w:rPr>
        <w:t>increase</w:t>
      </w:r>
      <w:r>
        <w:rPr>
          <w:color w:val="231F20"/>
          <w:spacing w:val="-6"/>
        </w:rPr>
        <w:t> </w:t>
      </w:r>
      <w:r>
        <w:rPr>
          <w:color w:val="231F20"/>
          <w:spacing w:val="-2"/>
        </w:rPr>
        <w:t>risks </w:t>
      </w:r>
      <w:r>
        <w:rPr>
          <w:color w:val="231F20"/>
          <w:spacing w:val="-4"/>
        </w:rPr>
        <w:t>(and potential returns) of equity holders by increasing leverage. For example, a </w:t>
      </w:r>
      <w:r>
        <w:rPr>
          <w:i/>
          <w:color w:val="231F20"/>
          <w:spacing w:val="-4"/>
        </w:rPr>
        <w:t>lever-</w:t>
      </w:r>
      <w:r>
        <w:rPr>
          <w:i/>
          <w:color w:val="231F20"/>
          <w:spacing w:val="-4"/>
        </w:rPr>
        <w:t> aged</w:t>
      </w:r>
      <w:r>
        <w:rPr>
          <w:i/>
          <w:color w:val="231F20"/>
          <w:spacing w:val="-9"/>
        </w:rPr>
        <w:t> </w:t>
      </w:r>
      <w:r>
        <w:rPr>
          <w:i/>
          <w:color w:val="231F20"/>
          <w:spacing w:val="-4"/>
        </w:rPr>
        <w:t>buyout</w:t>
      </w:r>
      <w:r>
        <w:rPr>
          <w:i/>
          <w:color w:val="231F20"/>
          <w:spacing w:val="-8"/>
        </w:rPr>
        <w:t> </w:t>
      </w:r>
      <w:r>
        <w:rPr>
          <w:color w:val="231F20"/>
          <w:spacing w:val="-4"/>
        </w:rPr>
        <w:t>uses</w:t>
      </w:r>
      <w:r>
        <w:rPr>
          <w:color w:val="231F20"/>
          <w:spacing w:val="-9"/>
        </w:rPr>
        <w:t> </w:t>
      </w:r>
      <w:r>
        <w:rPr>
          <w:color w:val="231F20"/>
          <w:spacing w:val="-4"/>
        </w:rPr>
        <w:t>debt</w:t>
      </w:r>
      <w:r>
        <w:rPr>
          <w:color w:val="231F20"/>
          <w:spacing w:val="-8"/>
        </w:rPr>
        <w:t> </w:t>
      </w:r>
      <w:r>
        <w:rPr>
          <w:color w:val="231F20"/>
          <w:spacing w:val="-4"/>
        </w:rPr>
        <w:t>to</w:t>
      </w:r>
      <w:r>
        <w:rPr>
          <w:color w:val="231F20"/>
          <w:spacing w:val="-9"/>
        </w:rPr>
        <w:t> </w:t>
      </w:r>
      <w:r>
        <w:rPr>
          <w:color w:val="231F20"/>
          <w:spacing w:val="-4"/>
        </w:rPr>
        <w:t>take</w:t>
      </w:r>
      <w:r>
        <w:rPr>
          <w:color w:val="231F20"/>
          <w:spacing w:val="-8"/>
        </w:rPr>
        <w:t> </w:t>
      </w:r>
      <w:r>
        <w:rPr>
          <w:color w:val="231F20"/>
          <w:spacing w:val="-4"/>
        </w:rPr>
        <w:t>a</w:t>
      </w:r>
      <w:r>
        <w:rPr>
          <w:color w:val="231F20"/>
          <w:spacing w:val="-9"/>
        </w:rPr>
        <w:t> </w:t>
      </w:r>
      <w:r>
        <w:rPr>
          <w:color w:val="231F20"/>
          <w:spacing w:val="-4"/>
        </w:rPr>
        <w:t>company</w:t>
      </w:r>
      <w:r>
        <w:rPr>
          <w:color w:val="231F20"/>
          <w:spacing w:val="-8"/>
        </w:rPr>
        <w:t> </w:t>
      </w:r>
      <w:r>
        <w:rPr>
          <w:color w:val="231F20"/>
          <w:spacing w:val="-4"/>
        </w:rPr>
        <w:t>private</w:t>
      </w:r>
      <w:r>
        <w:rPr>
          <w:color w:val="231F20"/>
          <w:spacing w:val="-9"/>
        </w:rPr>
        <w:t> </w:t>
      </w:r>
      <w:r>
        <w:rPr>
          <w:color w:val="231F20"/>
          <w:spacing w:val="-4"/>
        </w:rPr>
        <w:t>by</w:t>
      </w:r>
      <w:r>
        <w:rPr>
          <w:color w:val="231F20"/>
          <w:spacing w:val="-8"/>
        </w:rPr>
        <w:t> </w:t>
      </w:r>
      <w:r>
        <w:rPr>
          <w:color w:val="231F20"/>
          <w:spacing w:val="-4"/>
        </w:rPr>
        <w:t>buying</w:t>
      </w:r>
      <w:r>
        <w:rPr>
          <w:color w:val="231F20"/>
          <w:spacing w:val="-9"/>
        </w:rPr>
        <w:t> </w:t>
      </w:r>
      <w:r>
        <w:rPr>
          <w:color w:val="231F20"/>
          <w:spacing w:val="-4"/>
        </w:rPr>
        <w:t>out</w:t>
      </w:r>
      <w:r>
        <w:rPr>
          <w:color w:val="231F20"/>
          <w:spacing w:val="-8"/>
        </w:rPr>
        <w:t> </w:t>
      </w:r>
      <w:r>
        <w:rPr>
          <w:color w:val="231F20"/>
          <w:spacing w:val="-4"/>
        </w:rPr>
        <w:t>equity</w:t>
      </w:r>
      <w:r>
        <w:rPr>
          <w:color w:val="231F20"/>
          <w:spacing w:val="-9"/>
        </w:rPr>
        <w:t> </w:t>
      </w:r>
      <w:r>
        <w:rPr>
          <w:color w:val="231F20"/>
          <w:spacing w:val="-4"/>
        </w:rPr>
        <w:t>holders.</w:t>
      </w:r>
      <w:r>
        <w:rPr>
          <w:color w:val="231F20"/>
          <w:spacing w:val="-8"/>
        </w:rPr>
        <w:t> </w:t>
      </w:r>
      <w:r>
        <w:rPr>
          <w:color w:val="231F20"/>
          <w:spacing w:val="-4"/>
        </w:rPr>
        <w:t>The</w:t>
      </w:r>
      <w:r>
        <w:rPr>
          <w:color w:val="231F20"/>
          <w:spacing w:val="-9"/>
        </w:rPr>
        <w:t> </w:t>
      </w:r>
      <w:r>
        <w:rPr>
          <w:color w:val="231F20"/>
          <w:spacing w:val="-4"/>
        </w:rPr>
        <w:t>ac- </w:t>
      </w:r>
      <w:r>
        <w:rPr>
          <w:color w:val="231F20"/>
          <w:spacing w:val="-6"/>
        </w:rPr>
        <w:t>quirors rely on future cash flows to service the increased debt and on anticipated asset </w:t>
      </w:r>
      <w:r>
        <w:rPr>
          <w:color w:val="231F20"/>
        </w:rPr>
        <w:t>sales</w:t>
      </w:r>
      <w:r>
        <w:rPr>
          <w:color w:val="231F20"/>
          <w:spacing w:val="-13"/>
        </w:rPr>
        <w:t> </w:t>
      </w:r>
      <w:r>
        <w:rPr>
          <w:color w:val="231F20"/>
        </w:rPr>
        <w:t>to</w:t>
      </w:r>
      <w:r>
        <w:rPr>
          <w:color w:val="231F20"/>
          <w:spacing w:val="-12"/>
        </w:rPr>
        <w:t> </w:t>
      </w:r>
      <w:r>
        <w:rPr>
          <w:color w:val="231F20"/>
        </w:rPr>
        <w:t>reduce</w:t>
      </w:r>
      <w:r>
        <w:rPr>
          <w:color w:val="231F20"/>
          <w:spacing w:val="-13"/>
        </w:rPr>
        <w:t> </w:t>
      </w:r>
      <w:r>
        <w:rPr>
          <w:color w:val="231F20"/>
        </w:rPr>
        <w:t>debt.</w:t>
      </w:r>
      <w:r>
        <w:rPr>
          <w:color w:val="231F20"/>
          <w:spacing w:val="-12"/>
        </w:rPr>
        <w:t> </w:t>
      </w:r>
      <w:r>
        <w:rPr>
          <w:color w:val="231F20"/>
        </w:rPr>
        <w:t>Another</w:t>
      </w:r>
      <w:r>
        <w:rPr>
          <w:color w:val="231F20"/>
          <w:spacing w:val="-13"/>
        </w:rPr>
        <w:t> </w:t>
      </w:r>
      <w:r>
        <w:rPr>
          <w:color w:val="231F20"/>
        </w:rPr>
        <w:t>potential</w:t>
      </w:r>
      <w:r>
        <w:rPr>
          <w:color w:val="231F20"/>
          <w:spacing w:val="-12"/>
        </w:rPr>
        <w:t> </w:t>
      </w:r>
      <w:r>
        <w:rPr>
          <w:color w:val="231F20"/>
        </w:rPr>
        <w:t>benefit</w:t>
      </w:r>
      <w:r>
        <w:rPr>
          <w:color w:val="231F20"/>
          <w:spacing w:val="-13"/>
        </w:rPr>
        <w:t> </w:t>
      </w:r>
      <w:r>
        <w:rPr>
          <w:color w:val="231F20"/>
        </w:rPr>
        <w:t>of</w:t>
      </w:r>
      <w:r>
        <w:rPr>
          <w:color w:val="231F20"/>
          <w:spacing w:val="-12"/>
        </w:rPr>
        <w:t> </w:t>
      </w:r>
      <w:r>
        <w:rPr>
          <w:color w:val="231F20"/>
        </w:rPr>
        <w:t>leverage</w:t>
      </w:r>
      <w:r>
        <w:rPr>
          <w:color w:val="231F20"/>
          <w:spacing w:val="-13"/>
        </w:rPr>
        <w:t> </w:t>
      </w:r>
      <w:r>
        <w:rPr>
          <w:color w:val="231F20"/>
        </w:rPr>
        <w:t>is</w:t>
      </w:r>
      <w:r>
        <w:rPr>
          <w:color w:val="231F20"/>
          <w:spacing w:val="-12"/>
        </w:rPr>
        <w:t> </w:t>
      </w:r>
      <w:r>
        <w:rPr>
          <w:color w:val="231F20"/>
        </w:rPr>
        <w:t>the</w:t>
      </w:r>
      <w:r>
        <w:rPr>
          <w:color w:val="231F20"/>
          <w:spacing w:val="-13"/>
        </w:rPr>
        <w:t> </w:t>
      </w:r>
      <w:r>
        <w:rPr>
          <w:color w:val="231F20"/>
        </w:rPr>
        <w:t>tax</w:t>
      </w:r>
      <w:r>
        <w:rPr>
          <w:color w:val="231F20"/>
          <w:spacing w:val="-12"/>
        </w:rPr>
        <w:t> </w:t>
      </w:r>
      <w:r>
        <w:rPr>
          <w:color w:val="231F20"/>
        </w:rPr>
        <w:t>deductibility</w:t>
      </w:r>
      <w:r>
        <w:rPr>
          <w:color w:val="231F20"/>
          <w:spacing w:val="-13"/>
        </w:rPr>
        <w:t> </w:t>
      </w:r>
      <w:r>
        <w:rPr>
          <w:color w:val="231F20"/>
        </w:rPr>
        <w:t>of </w:t>
      </w:r>
      <w:r>
        <w:rPr>
          <w:color w:val="231F20"/>
          <w:spacing w:val="-4"/>
        </w:rPr>
        <w:t>interest—dividends</w:t>
      </w:r>
      <w:r>
        <w:rPr>
          <w:color w:val="231F20"/>
          <w:spacing w:val="-8"/>
        </w:rPr>
        <w:t> </w:t>
      </w:r>
      <w:r>
        <w:rPr>
          <w:color w:val="231F20"/>
          <w:spacing w:val="-4"/>
        </w:rPr>
        <w:t>paid</w:t>
      </w:r>
      <w:r>
        <w:rPr>
          <w:color w:val="231F20"/>
          <w:spacing w:val="-8"/>
        </w:rPr>
        <w:t> </w:t>
      </w:r>
      <w:r>
        <w:rPr>
          <w:color w:val="231F20"/>
          <w:spacing w:val="-4"/>
        </w:rPr>
        <w:t>to</w:t>
      </w:r>
      <w:r>
        <w:rPr>
          <w:color w:val="231F20"/>
          <w:spacing w:val="-8"/>
        </w:rPr>
        <w:t> </w:t>
      </w:r>
      <w:r>
        <w:rPr>
          <w:color w:val="231F20"/>
          <w:spacing w:val="-4"/>
        </w:rPr>
        <w:t>equity</w:t>
      </w:r>
      <w:r>
        <w:rPr>
          <w:color w:val="231F20"/>
          <w:spacing w:val="-8"/>
        </w:rPr>
        <w:t> </w:t>
      </w:r>
      <w:r>
        <w:rPr>
          <w:color w:val="231F20"/>
          <w:spacing w:val="-4"/>
        </w:rPr>
        <w:t>holders</w:t>
      </w:r>
      <w:r>
        <w:rPr>
          <w:color w:val="231F20"/>
          <w:spacing w:val="-8"/>
        </w:rPr>
        <w:t> </w:t>
      </w:r>
      <w:r>
        <w:rPr>
          <w:color w:val="231F20"/>
          <w:spacing w:val="-4"/>
        </w:rPr>
        <w:t>are</w:t>
      </w:r>
      <w:r>
        <w:rPr>
          <w:color w:val="231F20"/>
          <w:spacing w:val="-8"/>
        </w:rPr>
        <w:t> </w:t>
      </w:r>
      <w:r>
        <w:rPr>
          <w:color w:val="231F20"/>
          <w:spacing w:val="-4"/>
        </w:rPr>
        <w:t>not</w:t>
      </w:r>
      <w:r>
        <w:rPr>
          <w:color w:val="231F20"/>
          <w:spacing w:val="-8"/>
        </w:rPr>
        <w:t> </w:t>
      </w:r>
      <w:r>
        <w:rPr>
          <w:color w:val="231F20"/>
          <w:spacing w:val="-4"/>
        </w:rPr>
        <w:t>tax</w:t>
      </w:r>
      <w:r>
        <w:rPr>
          <w:color w:val="231F20"/>
          <w:spacing w:val="-8"/>
        </w:rPr>
        <w:t> </w:t>
      </w:r>
      <w:r>
        <w:rPr>
          <w:color w:val="231F20"/>
          <w:spacing w:val="-4"/>
        </w:rPr>
        <w:t>deductible.</w:t>
      </w:r>
      <w:r>
        <w:rPr>
          <w:color w:val="231F20"/>
          <w:spacing w:val="-8"/>
        </w:rPr>
        <w:t> </w:t>
      </w:r>
      <w:r>
        <w:rPr>
          <w:color w:val="231F20"/>
          <w:spacing w:val="-4"/>
        </w:rPr>
        <w:t>Still,</w:t>
      </w:r>
      <w:r>
        <w:rPr>
          <w:color w:val="231F20"/>
          <w:spacing w:val="-8"/>
        </w:rPr>
        <w:t> </w:t>
      </w:r>
      <w:r>
        <w:rPr>
          <w:color w:val="231F20"/>
          <w:spacing w:val="-4"/>
        </w:rPr>
        <w:t>substitution</w:t>
      </w:r>
      <w:r>
        <w:rPr>
          <w:color w:val="231F20"/>
          <w:spacing w:val="-8"/>
        </w:rPr>
        <w:t> </w:t>
      </w:r>
      <w:r>
        <w:rPr>
          <w:color w:val="231F20"/>
          <w:spacing w:val="-4"/>
        </w:rPr>
        <w:t>of </w:t>
      </w:r>
      <w:r>
        <w:rPr>
          <w:color w:val="231F20"/>
        </w:rPr>
        <w:t>debt</w:t>
      </w:r>
      <w:r>
        <w:rPr>
          <w:color w:val="231F20"/>
          <w:spacing w:val="-6"/>
        </w:rPr>
        <w:t> </w:t>
      </w:r>
      <w:r>
        <w:rPr>
          <w:color w:val="231F20"/>
        </w:rPr>
        <w:t>for</w:t>
      </w:r>
      <w:r>
        <w:rPr>
          <w:color w:val="231F20"/>
          <w:spacing w:val="-6"/>
        </w:rPr>
        <w:t> </w:t>
      </w:r>
      <w:r>
        <w:rPr>
          <w:color w:val="231F20"/>
        </w:rPr>
        <w:t>equity</w:t>
      </w:r>
      <w:r>
        <w:rPr>
          <w:color w:val="231F20"/>
          <w:spacing w:val="-6"/>
        </w:rPr>
        <w:t> </w:t>
      </w:r>
      <w:r>
        <w:rPr>
          <w:color w:val="231F20"/>
        </w:rPr>
        <w:t>yields</w:t>
      </w:r>
      <w:r>
        <w:rPr>
          <w:color w:val="231F20"/>
          <w:spacing w:val="-6"/>
        </w:rPr>
        <w:t> </w:t>
      </w:r>
      <w:r>
        <w:rPr>
          <w:color w:val="231F20"/>
        </w:rPr>
        <w:t>a</w:t>
      </w:r>
      <w:r>
        <w:rPr>
          <w:color w:val="231F20"/>
          <w:spacing w:val="-6"/>
        </w:rPr>
        <w:t> </w:t>
      </w:r>
      <w:r>
        <w:rPr>
          <w:color w:val="231F20"/>
        </w:rPr>
        <w:t>riskier</w:t>
      </w:r>
      <w:r>
        <w:rPr>
          <w:color w:val="231F20"/>
          <w:spacing w:val="-6"/>
        </w:rPr>
        <w:t> </w:t>
      </w:r>
      <w:r>
        <w:rPr>
          <w:color w:val="231F20"/>
        </w:rPr>
        <w:t>capital</w:t>
      </w:r>
      <w:r>
        <w:rPr>
          <w:color w:val="231F20"/>
          <w:spacing w:val="-6"/>
        </w:rPr>
        <w:t> </w:t>
      </w:r>
      <w:r>
        <w:rPr>
          <w:color w:val="231F20"/>
        </w:rPr>
        <w:t>structure.</w:t>
      </w:r>
      <w:r>
        <w:rPr>
          <w:color w:val="231F20"/>
          <w:spacing w:val="-6"/>
        </w:rPr>
        <w:t> </w:t>
      </w:r>
      <w:r>
        <w:rPr>
          <w:color w:val="231F20"/>
        </w:rPr>
        <w:t>This</w:t>
      </w:r>
      <w:r>
        <w:rPr>
          <w:color w:val="231F20"/>
          <w:spacing w:val="-6"/>
        </w:rPr>
        <w:t> </w:t>
      </w:r>
      <w:r>
        <w:rPr>
          <w:color w:val="231F20"/>
        </w:rPr>
        <w:t>is</w:t>
      </w:r>
      <w:r>
        <w:rPr>
          <w:color w:val="231F20"/>
          <w:spacing w:val="-6"/>
        </w:rPr>
        <w:t> </w:t>
      </w:r>
      <w:r>
        <w:rPr>
          <w:color w:val="231F20"/>
        </w:rPr>
        <w:t>why</w:t>
      </w:r>
      <w:r>
        <w:rPr>
          <w:color w:val="231F20"/>
          <w:spacing w:val="-6"/>
        </w:rPr>
        <w:t> </w:t>
      </w:r>
      <w:r>
        <w:rPr>
          <w:color w:val="231F20"/>
        </w:rPr>
        <w:t>bonds</w:t>
      </w:r>
      <w:r>
        <w:rPr>
          <w:color w:val="231F20"/>
          <w:spacing w:val="-6"/>
        </w:rPr>
        <w:t> </w:t>
      </w:r>
      <w:r>
        <w:rPr>
          <w:color w:val="231F20"/>
        </w:rPr>
        <w:t>used</w:t>
      </w:r>
      <w:r>
        <w:rPr>
          <w:color w:val="231F20"/>
          <w:spacing w:val="-6"/>
        </w:rPr>
        <w:t> </w:t>
      </w:r>
      <w:r>
        <w:rPr>
          <w:color w:val="231F20"/>
        </w:rPr>
        <w:t>to</w:t>
      </w:r>
      <w:r>
        <w:rPr>
          <w:color w:val="231F20"/>
          <w:spacing w:val="-6"/>
        </w:rPr>
        <w:t> </w:t>
      </w:r>
      <w:r>
        <w:rPr>
          <w:color w:val="231F20"/>
        </w:rPr>
        <w:t>finance </w:t>
      </w:r>
      <w:r>
        <w:rPr>
          <w:color w:val="231F20"/>
          <w:spacing w:val="-2"/>
        </w:rPr>
        <w:t>certain</w:t>
      </w:r>
      <w:r>
        <w:rPr>
          <w:color w:val="231F20"/>
          <w:spacing w:val="-8"/>
        </w:rPr>
        <w:t> </w:t>
      </w:r>
      <w:r>
        <w:rPr>
          <w:color w:val="231F20"/>
          <w:spacing w:val="-2"/>
        </w:rPr>
        <w:t>leveraged</w:t>
      </w:r>
      <w:r>
        <w:rPr>
          <w:color w:val="231F20"/>
          <w:spacing w:val="-8"/>
        </w:rPr>
        <w:t> </w:t>
      </w:r>
      <w:r>
        <w:rPr>
          <w:color w:val="231F20"/>
          <w:spacing w:val="-2"/>
        </w:rPr>
        <w:t>buyouts</w:t>
      </w:r>
      <w:r>
        <w:rPr>
          <w:color w:val="231F20"/>
          <w:spacing w:val="-8"/>
        </w:rPr>
        <w:t> </w:t>
      </w:r>
      <w:r>
        <w:rPr>
          <w:color w:val="231F20"/>
          <w:spacing w:val="-2"/>
        </w:rPr>
        <w:t>are</w:t>
      </w:r>
      <w:r>
        <w:rPr>
          <w:color w:val="231F20"/>
          <w:spacing w:val="-8"/>
        </w:rPr>
        <w:t> </w:t>
      </w:r>
      <w:r>
        <w:rPr>
          <w:color w:val="231F20"/>
          <w:spacing w:val="-2"/>
        </w:rPr>
        <w:t>called</w:t>
      </w:r>
      <w:r>
        <w:rPr>
          <w:color w:val="231F20"/>
          <w:spacing w:val="-8"/>
        </w:rPr>
        <w:t> </w:t>
      </w:r>
      <w:r>
        <w:rPr>
          <w:i/>
          <w:color w:val="231F20"/>
          <w:spacing w:val="-2"/>
        </w:rPr>
        <w:t>junk</w:t>
      </w:r>
      <w:r>
        <w:rPr>
          <w:i/>
          <w:color w:val="231F20"/>
          <w:spacing w:val="-8"/>
        </w:rPr>
        <w:t> </w:t>
      </w:r>
      <w:r>
        <w:rPr>
          <w:i/>
          <w:color w:val="231F20"/>
          <w:spacing w:val="-2"/>
        </w:rPr>
        <w:t>bonds.</w:t>
      </w:r>
      <w:r>
        <w:rPr>
          <w:i/>
          <w:color w:val="231F20"/>
          <w:spacing w:val="-8"/>
        </w:rPr>
        <w:t> </w:t>
      </w:r>
      <w:r>
        <w:rPr>
          <w:color w:val="231F20"/>
          <w:spacing w:val="-2"/>
        </w:rPr>
        <w:t>A</w:t>
      </w:r>
      <w:r>
        <w:rPr>
          <w:color w:val="231F20"/>
          <w:spacing w:val="-8"/>
        </w:rPr>
        <w:t> </w:t>
      </w:r>
      <w:r>
        <w:rPr>
          <w:color w:val="231F20"/>
          <w:spacing w:val="-2"/>
        </w:rPr>
        <w:t>junk</w:t>
      </w:r>
      <w:r>
        <w:rPr>
          <w:color w:val="231F20"/>
          <w:spacing w:val="-8"/>
        </w:rPr>
        <w:t> </w:t>
      </w:r>
      <w:r>
        <w:rPr>
          <w:color w:val="231F20"/>
          <w:spacing w:val="-2"/>
        </w:rPr>
        <w:t>bond,</w:t>
      </w:r>
      <w:r>
        <w:rPr>
          <w:color w:val="231F20"/>
          <w:spacing w:val="-8"/>
        </w:rPr>
        <w:t> </w:t>
      </w:r>
      <w:r>
        <w:rPr>
          <w:color w:val="231F20"/>
          <w:spacing w:val="-2"/>
        </w:rPr>
        <w:t>unlike</w:t>
      </w:r>
      <w:r>
        <w:rPr>
          <w:color w:val="231F20"/>
          <w:spacing w:val="-8"/>
        </w:rPr>
        <w:t> </w:t>
      </w:r>
      <w:r>
        <w:rPr>
          <w:color w:val="231F20"/>
          <w:spacing w:val="-2"/>
        </w:rPr>
        <w:t>its</w:t>
      </w:r>
      <w:r>
        <w:rPr>
          <w:color w:val="231F20"/>
          <w:spacing w:val="-8"/>
        </w:rPr>
        <w:t> </w:t>
      </w:r>
      <w:r>
        <w:rPr>
          <w:color w:val="231F20"/>
          <w:spacing w:val="-2"/>
        </w:rPr>
        <w:t>high-quality </w:t>
      </w:r>
      <w:r>
        <w:rPr>
          <w:color w:val="231F20"/>
          <w:spacing w:val="-6"/>
        </w:rPr>
        <w:t>counterpart, is part of a high-risk capital structure where its interest payments are min- </w:t>
      </w:r>
      <w:r>
        <w:rPr>
          <w:color w:val="231F20"/>
          <w:w w:val="90"/>
        </w:rPr>
        <w:t>imally covered by earnings. Economic adversities rapidly jeopardize interest payments </w:t>
      </w:r>
      <w:r>
        <w:rPr>
          <w:color w:val="231F20"/>
        </w:rPr>
        <w:t>and</w:t>
      </w:r>
      <w:r>
        <w:rPr>
          <w:color w:val="231F20"/>
          <w:spacing w:val="-13"/>
        </w:rPr>
        <w:t> </w:t>
      </w:r>
      <w:r>
        <w:rPr>
          <w:color w:val="231F20"/>
        </w:rPr>
        <w:t>principal</w:t>
      </w:r>
      <w:r>
        <w:rPr>
          <w:color w:val="231F20"/>
          <w:spacing w:val="-12"/>
        </w:rPr>
        <w:t> </w:t>
      </w:r>
      <w:r>
        <w:rPr>
          <w:color w:val="231F20"/>
        </w:rPr>
        <w:t>of</w:t>
      </w:r>
      <w:r>
        <w:rPr>
          <w:color w:val="231F20"/>
          <w:spacing w:val="-13"/>
        </w:rPr>
        <w:t> </w:t>
      </w:r>
      <w:r>
        <w:rPr>
          <w:color w:val="231F20"/>
        </w:rPr>
        <w:t>junk</w:t>
      </w:r>
      <w:r>
        <w:rPr>
          <w:color w:val="231F20"/>
          <w:spacing w:val="-12"/>
        </w:rPr>
        <w:t> </w:t>
      </w:r>
      <w:r>
        <w:rPr>
          <w:color w:val="231F20"/>
        </w:rPr>
        <w:t>bonds.</w:t>
      </w:r>
      <w:r>
        <w:rPr>
          <w:color w:val="231F20"/>
          <w:spacing w:val="-13"/>
        </w:rPr>
        <w:t> </w:t>
      </w:r>
      <w:r>
        <w:rPr>
          <w:color w:val="231F20"/>
        </w:rPr>
        <w:t>Junk</w:t>
      </w:r>
      <w:r>
        <w:rPr>
          <w:color w:val="231F20"/>
          <w:spacing w:val="-12"/>
        </w:rPr>
        <w:t> </w:t>
      </w:r>
      <w:r>
        <w:rPr>
          <w:color w:val="231F20"/>
        </w:rPr>
        <w:t>bonds</w:t>
      </w:r>
      <w:r>
        <w:rPr>
          <w:color w:val="231F20"/>
          <w:spacing w:val="-13"/>
        </w:rPr>
        <w:t> </w:t>
      </w:r>
      <w:r>
        <w:rPr>
          <w:color w:val="231F20"/>
        </w:rPr>
        <w:t>possess</w:t>
      </w:r>
      <w:r>
        <w:rPr>
          <w:color w:val="231F20"/>
          <w:spacing w:val="-12"/>
        </w:rPr>
        <w:t> </w:t>
      </w:r>
      <w:r>
        <w:rPr>
          <w:color w:val="231F20"/>
        </w:rPr>
        <w:t>the</w:t>
      </w:r>
      <w:r>
        <w:rPr>
          <w:color w:val="231F20"/>
          <w:spacing w:val="-13"/>
        </w:rPr>
        <w:t> </w:t>
      </w:r>
      <w:r>
        <w:rPr>
          <w:color w:val="231F20"/>
        </w:rPr>
        <w:t>risk</w:t>
      </w:r>
      <w:r>
        <w:rPr>
          <w:color w:val="231F20"/>
          <w:spacing w:val="-12"/>
        </w:rPr>
        <w:t> </w:t>
      </w:r>
      <w:r>
        <w:rPr>
          <w:color w:val="231F20"/>
        </w:rPr>
        <w:t>of</w:t>
      </w:r>
      <w:r>
        <w:rPr>
          <w:color w:val="231F20"/>
          <w:spacing w:val="-13"/>
        </w:rPr>
        <w:t> </w:t>
      </w:r>
      <w:r>
        <w:rPr>
          <w:color w:val="231F20"/>
        </w:rPr>
        <w:t>equity</w:t>
      </w:r>
      <w:r>
        <w:rPr>
          <w:color w:val="231F20"/>
          <w:spacing w:val="-12"/>
        </w:rPr>
        <w:t> </w:t>
      </w:r>
      <w:r>
        <w:rPr>
          <w:color w:val="231F20"/>
        </w:rPr>
        <w:t>more</w:t>
      </w:r>
      <w:r>
        <w:rPr>
          <w:color w:val="231F20"/>
          <w:spacing w:val="-13"/>
        </w:rPr>
        <w:t> </w:t>
      </w:r>
      <w:r>
        <w:rPr>
          <w:color w:val="231F20"/>
        </w:rPr>
        <w:t>so</w:t>
      </w:r>
      <w:r>
        <w:rPr>
          <w:color w:val="231F20"/>
          <w:spacing w:val="-12"/>
        </w:rPr>
        <w:t> </w:t>
      </w:r>
      <w:r>
        <w:rPr>
          <w:color w:val="231F20"/>
        </w:rPr>
        <w:t>than</w:t>
      </w:r>
      <w:r>
        <w:rPr>
          <w:color w:val="231F20"/>
          <w:spacing w:val="-13"/>
        </w:rPr>
        <w:t> </w:t>
      </w:r>
      <w:r>
        <w:rPr>
          <w:color w:val="231F20"/>
        </w:rPr>
        <w:t>the safety of debt.</w:t>
      </w:r>
    </w:p>
    <w:p>
      <w:pPr>
        <w:pStyle w:val="BodyText"/>
        <w:spacing w:line="224" w:lineRule="exact"/>
        <w:ind w:left="1682"/>
        <w:jc w:val="both"/>
      </w:pPr>
      <w:r>
        <w:rPr>
          <w:color w:val="231F20"/>
          <w:spacing w:val="-4"/>
        </w:rPr>
        <w:t>Financial</w:t>
      </w:r>
      <w:r>
        <w:rPr>
          <w:color w:val="231F20"/>
          <w:spacing w:val="8"/>
        </w:rPr>
        <w:t> </w:t>
      </w:r>
      <w:r>
        <w:rPr>
          <w:color w:val="231F20"/>
          <w:spacing w:val="-4"/>
        </w:rPr>
        <w:t>experience</w:t>
      </w:r>
      <w:r>
        <w:rPr>
          <w:color w:val="231F20"/>
          <w:spacing w:val="9"/>
        </w:rPr>
        <w:t> </w:t>
      </w:r>
      <w:r>
        <w:rPr>
          <w:color w:val="231F20"/>
          <w:spacing w:val="-4"/>
        </w:rPr>
        <w:t>continually</w:t>
      </w:r>
      <w:r>
        <w:rPr>
          <w:color w:val="231F20"/>
          <w:spacing w:val="9"/>
        </w:rPr>
        <w:t> </w:t>
      </w:r>
      <w:r>
        <w:rPr>
          <w:color w:val="231F20"/>
          <w:spacing w:val="-4"/>
        </w:rPr>
        <w:t>reminds</w:t>
      </w:r>
      <w:r>
        <w:rPr>
          <w:color w:val="231F20"/>
          <w:spacing w:val="9"/>
        </w:rPr>
        <w:t> </w:t>
      </w:r>
      <w:r>
        <w:rPr>
          <w:color w:val="231F20"/>
          <w:spacing w:val="-4"/>
        </w:rPr>
        <w:t>us</w:t>
      </w:r>
      <w:r>
        <w:rPr>
          <w:color w:val="231F20"/>
          <w:spacing w:val="9"/>
        </w:rPr>
        <w:t> </w:t>
      </w:r>
      <w:r>
        <w:rPr>
          <w:color w:val="231F20"/>
          <w:spacing w:val="-4"/>
        </w:rPr>
        <w:t>of</w:t>
      </w:r>
      <w:r>
        <w:rPr>
          <w:color w:val="231F20"/>
          <w:spacing w:val="9"/>
        </w:rPr>
        <w:t> </w:t>
      </w:r>
      <w:r>
        <w:rPr>
          <w:color w:val="231F20"/>
          <w:spacing w:val="-4"/>
        </w:rPr>
        <w:t>those</w:t>
      </w:r>
      <w:r>
        <w:rPr>
          <w:color w:val="231F20"/>
          <w:spacing w:val="9"/>
        </w:rPr>
        <w:t> </w:t>
      </w:r>
      <w:r>
        <w:rPr>
          <w:color w:val="231F20"/>
          <w:spacing w:val="-4"/>
        </w:rPr>
        <w:t>who</w:t>
      </w:r>
      <w:r>
        <w:rPr>
          <w:color w:val="231F20"/>
          <w:spacing w:val="8"/>
        </w:rPr>
        <w:t> </w:t>
      </w:r>
      <w:r>
        <w:rPr>
          <w:color w:val="231F20"/>
          <w:spacing w:val="-4"/>
        </w:rPr>
        <w:t>forget</w:t>
      </w:r>
      <w:r>
        <w:rPr>
          <w:color w:val="231F20"/>
          <w:spacing w:val="9"/>
        </w:rPr>
        <w:t> </w:t>
      </w:r>
      <w:r>
        <w:rPr>
          <w:color w:val="231F20"/>
          <w:spacing w:val="-4"/>
        </w:rPr>
        <w:t>the</w:t>
      </w:r>
      <w:r>
        <w:rPr>
          <w:color w:val="231F20"/>
          <w:spacing w:val="9"/>
        </w:rPr>
        <w:t> </w:t>
      </w:r>
      <w:r>
        <w:rPr>
          <w:color w:val="231F20"/>
          <w:spacing w:val="-4"/>
        </w:rPr>
        <w:t>relation</w:t>
      </w:r>
      <w:r>
        <w:rPr>
          <w:color w:val="231F20"/>
          <w:spacing w:val="9"/>
        </w:rPr>
        <w:t> </w:t>
      </w:r>
      <w:r>
        <w:rPr>
          <w:color w:val="231F20"/>
          <w:spacing w:val="-5"/>
        </w:rPr>
        <w:t>be-</w:t>
      </w:r>
    </w:p>
    <w:p>
      <w:pPr>
        <w:pStyle w:val="BodyText"/>
        <w:spacing w:line="232" w:lineRule="auto" w:before="2"/>
        <w:ind w:left="1442" w:right="2863"/>
        <w:jc w:val="both"/>
      </w:pPr>
      <w:r>
        <w:rPr>
          <w:color w:val="231F20"/>
          <w:spacing w:val="-6"/>
        </w:rPr>
        <w:t>tween risk and return. It is no surprise that highly speculative financial periods spawn </w:t>
      </w:r>
      <w:r>
        <w:rPr>
          <w:color w:val="231F20"/>
          <w:w w:val="90"/>
        </w:rPr>
        <w:t>risky securities. Our surprise is the refusal by some to appreciate the adjective </w:t>
      </w:r>
      <w:r>
        <w:rPr>
          <w:i/>
          <w:color w:val="231F20"/>
          <w:w w:val="90"/>
        </w:rPr>
        <w:t>junk </w:t>
      </w:r>
      <w:r>
        <w:rPr>
          <w:color w:val="231F20"/>
          <w:w w:val="90"/>
        </w:rPr>
        <w:t>when applied to bonds. Similarly, zero coupon bonds defer all payment of interest to maturity </w:t>
      </w:r>
      <w:r>
        <w:rPr>
          <w:color w:val="231F20"/>
        </w:rPr>
        <w:t>and</w:t>
      </w:r>
      <w:r>
        <w:rPr>
          <w:color w:val="231F20"/>
          <w:spacing w:val="-9"/>
        </w:rPr>
        <w:t> </w:t>
      </w:r>
      <w:r>
        <w:rPr>
          <w:color w:val="231F20"/>
        </w:rPr>
        <w:t>offer</w:t>
      </w:r>
      <w:r>
        <w:rPr>
          <w:color w:val="231F20"/>
          <w:spacing w:val="-9"/>
        </w:rPr>
        <w:t> </w:t>
      </w:r>
      <w:r>
        <w:rPr>
          <w:color w:val="231F20"/>
        </w:rPr>
        <w:t>several</w:t>
      </w:r>
      <w:r>
        <w:rPr>
          <w:color w:val="231F20"/>
          <w:spacing w:val="-9"/>
        </w:rPr>
        <w:t> </w:t>
      </w:r>
      <w:r>
        <w:rPr>
          <w:color w:val="231F20"/>
        </w:rPr>
        <w:t>advantages</w:t>
      </w:r>
      <w:r>
        <w:rPr>
          <w:color w:val="231F20"/>
          <w:spacing w:val="-9"/>
        </w:rPr>
        <w:t> </w:t>
      </w:r>
      <w:r>
        <w:rPr>
          <w:color w:val="231F20"/>
        </w:rPr>
        <w:t>over</w:t>
      </w:r>
      <w:r>
        <w:rPr>
          <w:color w:val="231F20"/>
          <w:spacing w:val="-9"/>
        </w:rPr>
        <w:t> </w:t>
      </w:r>
      <w:r>
        <w:rPr>
          <w:color w:val="231F20"/>
        </w:rPr>
        <w:t>standard</w:t>
      </w:r>
      <w:r>
        <w:rPr>
          <w:color w:val="231F20"/>
          <w:spacing w:val="-9"/>
        </w:rPr>
        <w:t> </w:t>
      </w:r>
      <w:r>
        <w:rPr>
          <w:color w:val="231F20"/>
        </w:rPr>
        <w:t>debt</w:t>
      </w:r>
      <w:r>
        <w:rPr>
          <w:color w:val="231F20"/>
          <w:spacing w:val="-9"/>
        </w:rPr>
        <w:t> </w:t>
      </w:r>
      <w:r>
        <w:rPr>
          <w:color w:val="231F20"/>
        </w:rPr>
        <w:t>issues.</w:t>
      </w:r>
      <w:r>
        <w:rPr>
          <w:color w:val="231F20"/>
          <w:spacing w:val="-9"/>
        </w:rPr>
        <w:t> </w:t>
      </w:r>
      <w:r>
        <w:rPr>
          <w:color w:val="231F20"/>
        </w:rPr>
        <w:t>However,</w:t>
      </w:r>
      <w:r>
        <w:rPr>
          <w:color w:val="231F20"/>
          <w:spacing w:val="-9"/>
        </w:rPr>
        <w:t> </w:t>
      </w:r>
      <w:r>
        <w:rPr>
          <w:color w:val="231F20"/>
        </w:rPr>
        <w:t>when</w:t>
      </w:r>
      <w:r>
        <w:rPr>
          <w:color w:val="231F20"/>
          <w:spacing w:val="-9"/>
        </w:rPr>
        <w:t> </w:t>
      </w:r>
      <w:r>
        <w:rPr>
          <w:color w:val="231F20"/>
        </w:rPr>
        <w:t>issued</w:t>
      </w:r>
      <w:r>
        <w:rPr>
          <w:color w:val="231F20"/>
          <w:spacing w:val="-9"/>
        </w:rPr>
        <w:t> </w:t>
      </w:r>
      <w:r>
        <w:rPr>
          <w:color w:val="231F20"/>
        </w:rPr>
        <w:t>by companies</w:t>
      </w:r>
      <w:r>
        <w:rPr>
          <w:color w:val="231F20"/>
          <w:spacing w:val="-12"/>
        </w:rPr>
        <w:t> </w:t>
      </w:r>
      <w:r>
        <w:rPr>
          <w:color w:val="231F20"/>
        </w:rPr>
        <w:t>with</w:t>
      </w:r>
      <w:r>
        <w:rPr>
          <w:color w:val="231F20"/>
          <w:spacing w:val="-12"/>
        </w:rPr>
        <w:t> </w:t>
      </w:r>
      <w:r>
        <w:rPr>
          <w:color w:val="231F20"/>
        </w:rPr>
        <w:t>less</w:t>
      </w:r>
      <w:r>
        <w:rPr>
          <w:color w:val="231F20"/>
          <w:spacing w:val="-12"/>
        </w:rPr>
        <w:t> </w:t>
      </w:r>
      <w:r>
        <w:rPr>
          <w:color w:val="231F20"/>
        </w:rPr>
        <w:t>than</w:t>
      </w:r>
      <w:r>
        <w:rPr>
          <w:color w:val="231F20"/>
          <w:spacing w:val="-12"/>
        </w:rPr>
        <w:t> </w:t>
      </w:r>
      <w:r>
        <w:rPr>
          <w:color w:val="231F20"/>
        </w:rPr>
        <w:t>outstanding</w:t>
      </w:r>
      <w:r>
        <w:rPr>
          <w:color w:val="231F20"/>
          <w:spacing w:val="-12"/>
        </w:rPr>
        <w:t> </w:t>
      </w:r>
      <w:r>
        <w:rPr>
          <w:color w:val="231F20"/>
        </w:rPr>
        <w:t>credit</w:t>
      </w:r>
      <w:r>
        <w:rPr>
          <w:color w:val="231F20"/>
          <w:spacing w:val="-12"/>
        </w:rPr>
        <w:t> </w:t>
      </w:r>
      <w:r>
        <w:rPr>
          <w:color w:val="231F20"/>
        </w:rPr>
        <w:t>credentials,</w:t>
      </w:r>
      <w:r>
        <w:rPr>
          <w:color w:val="231F20"/>
          <w:spacing w:val="-12"/>
        </w:rPr>
        <w:t> </w:t>
      </w:r>
      <w:r>
        <w:rPr>
          <w:color w:val="231F20"/>
        </w:rPr>
        <w:t>the</w:t>
      </w:r>
      <w:r>
        <w:rPr>
          <w:color w:val="231F20"/>
          <w:spacing w:val="-12"/>
        </w:rPr>
        <w:t> </w:t>
      </w:r>
      <w:r>
        <w:rPr>
          <w:color w:val="231F20"/>
        </w:rPr>
        <w:t>risk</w:t>
      </w:r>
      <w:r>
        <w:rPr>
          <w:color w:val="231F20"/>
          <w:spacing w:val="-12"/>
        </w:rPr>
        <w:t> </w:t>
      </w:r>
      <w:r>
        <w:rPr>
          <w:color w:val="231F20"/>
        </w:rPr>
        <w:t>with</w:t>
      </w:r>
      <w:r>
        <w:rPr>
          <w:color w:val="231F20"/>
          <w:spacing w:val="-12"/>
        </w:rPr>
        <w:t> </w:t>
      </w:r>
      <w:r>
        <w:rPr>
          <w:color w:val="231F20"/>
        </w:rPr>
        <w:t>zero</w:t>
      </w:r>
      <w:r>
        <w:rPr>
          <w:color w:val="231F20"/>
          <w:spacing w:val="-12"/>
        </w:rPr>
        <w:t> </w:t>
      </w:r>
      <w:r>
        <w:rPr>
          <w:color w:val="231F20"/>
        </w:rPr>
        <w:t>coupon </w:t>
      </w:r>
      <w:r>
        <w:rPr>
          <w:color w:val="231F20"/>
          <w:spacing w:val="-8"/>
        </w:rPr>
        <w:t>bonds</w:t>
      </w:r>
      <w:r>
        <w:rPr>
          <w:color w:val="231F20"/>
          <w:spacing w:val="-1"/>
        </w:rPr>
        <w:t> </w:t>
      </w:r>
      <w:r>
        <w:rPr>
          <w:color w:val="231F20"/>
          <w:spacing w:val="-8"/>
        </w:rPr>
        <w:t>is</w:t>
      </w:r>
      <w:r>
        <w:rPr>
          <w:color w:val="231F20"/>
          <w:spacing w:val="-1"/>
        </w:rPr>
        <w:t> </w:t>
      </w:r>
      <w:r>
        <w:rPr>
          <w:color w:val="231F20"/>
          <w:spacing w:val="-8"/>
        </w:rPr>
        <w:t>substantially</w:t>
      </w:r>
      <w:r>
        <w:rPr>
          <w:color w:val="231F20"/>
          <w:spacing w:val="-1"/>
        </w:rPr>
        <w:t> </w:t>
      </w:r>
      <w:r>
        <w:rPr>
          <w:color w:val="231F20"/>
          <w:spacing w:val="-8"/>
        </w:rPr>
        <w:t>higher</w:t>
      </w:r>
      <w:r>
        <w:rPr>
          <w:color w:val="231F20"/>
          <w:spacing w:val="-1"/>
        </w:rPr>
        <w:t> </w:t>
      </w:r>
      <w:r>
        <w:rPr>
          <w:color w:val="231F20"/>
          <w:spacing w:val="-8"/>
        </w:rPr>
        <w:t>than</w:t>
      </w:r>
      <w:r>
        <w:rPr>
          <w:color w:val="231F20"/>
          <w:spacing w:val="-1"/>
        </w:rPr>
        <w:t> </w:t>
      </w:r>
      <w:r>
        <w:rPr>
          <w:color w:val="231F20"/>
          <w:spacing w:val="-8"/>
        </w:rPr>
        <w:t>with</w:t>
      </w:r>
      <w:r>
        <w:rPr>
          <w:color w:val="231F20"/>
          <w:spacing w:val="-1"/>
        </w:rPr>
        <w:t> </w:t>
      </w:r>
      <w:r>
        <w:rPr>
          <w:color w:val="231F20"/>
          <w:spacing w:val="-8"/>
        </w:rPr>
        <w:t>standard</w:t>
      </w:r>
      <w:r>
        <w:rPr>
          <w:color w:val="231F20"/>
          <w:spacing w:val="-1"/>
        </w:rPr>
        <w:t> </w:t>
      </w:r>
      <w:r>
        <w:rPr>
          <w:color w:val="231F20"/>
          <w:spacing w:val="-8"/>
        </w:rPr>
        <w:t>debt—due</w:t>
      </w:r>
      <w:r>
        <w:rPr>
          <w:color w:val="231F20"/>
          <w:spacing w:val="-1"/>
        </w:rPr>
        <w:t> </w:t>
      </w:r>
      <w:r>
        <w:rPr>
          <w:color w:val="231F20"/>
          <w:spacing w:val="-8"/>
        </w:rPr>
        <w:t>to</w:t>
      </w:r>
      <w:r>
        <w:rPr>
          <w:color w:val="231F20"/>
          <w:spacing w:val="-1"/>
        </w:rPr>
        <w:t> </w:t>
      </w:r>
      <w:r>
        <w:rPr>
          <w:color w:val="231F20"/>
          <w:spacing w:val="-8"/>
        </w:rPr>
        <w:t>the</w:t>
      </w:r>
      <w:r>
        <w:rPr>
          <w:color w:val="231F20"/>
          <w:spacing w:val="-1"/>
        </w:rPr>
        <w:t> </w:t>
      </w:r>
      <w:r>
        <w:rPr>
          <w:color w:val="231F20"/>
          <w:spacing w:val="-8"/>
        </w:rPr>
        <w:t>uncertainty</w:t>
      </w:r>
      <w:r>
        <w:rPr>
          <w:color w:val="231F20"/>
          <w:spacing w:val="-1"/>
        </w:rPr>
        <w:t> </w:t>
      </w:r>
      <w:r>
        <w:rPr>
          <w:color w:val="231F20"/>
          <w:spacing w:val="-8"/>
        </w:rPr>
        <w:t>of</w:t>
      </w:r>
      <w:r>
        <w:rPr>
          <w:color w:val="231F20"/>
          <w:spacing w:val="-1"/>
        </w:rPr>
        <w:t> </w:t>
      </w:r>
      <w:r>
        <w:rPr>
          <w:color w:val="231F20"/>
          <w:spacing w:val="-8"/>
        </w:rPr>
        <w:t>receiv- </w:t>
      </w:r>
      <w:r>
        <w:rPr>
          <w:color w:val="231F20"/>
        </w:rPr>
        <w:t>ing</w:t>
      </w:r>
      <w:r>
        <w:rPr>
          <w:color w:val="231F20"/>
          <w:spacing w:val="-12"/>
        </w:rPr>
        <w:t> </w:t>
      </w:r>
      <w:r>
        <w:rPr>
          <w:color w:val="231F20"/>
        </w:rPr>
        <w:t>interest</w:t>
      </w:r>
      <w:r>
        <w:rPr>
          <w:color w:val="231F20"/>
          <w:spacing w:val="-12"/>
        </w:rPr>
        <w:t> </w:t>
      </w:r>
      <w:r>
        <w:rPr>
          <w:color w:val="231F20"/>
        </w:rPr>
        <w:t>and</w:t>
      </w:r>
      <w:r>
        <w:rPr>
          <w:color w:val="231F20"/>
          <w:spacing w:val="-12"/>
        </w:rPr>
        <w:t> </w:t>
      </w:r>
      <w:r>
        <w:rPr>
          <w:color w:val="231F20"/>
        </w:rPr>
        <w:t>principal</w:t>
      </w:r>
      <w:r>
        <w:rPr>
          <w:color w:val="231F20"/>
          <w:spacing w:val="-12"/>
        </w:rPr>
        <w:t> </w:t>
      </w:r>
      <w:r>
        <w:rPr>
          <w:color w:val="231F20"/>
        </w:rPr>
        <w:t>many</w:t>
      </w:r>
      <w:r>
        <w:rPr>
          <w:color w:val="231F20"/>
          <w:spacing w:val="-12"/>
        </w:rPr>
        <w:t> </w:t>
      </w:r>
      <w:r>
        <w:rPr>
          <w:color w:val="231F20"/>
        </w:rPr>
        <w:t>years</w:t>
      </w:r>
      <w:r>
        <w:rPr>
          <w:color w:val="231F20"/>
          <w:spacing w:val="-12"/>
        </w:rPr>
        <w:t> </w:t>
      </w:r>
      <w:r>
        <w:rPr>
          <w:color w:val="231F20"/>
        </w:rPr>
        <w:t>into</w:t>
      </w:r>
      <w:r>
        <w:rPr>
          <w:color w:val="231F20"/>
          <w:spacing w:val="-12"/>
        </w:rPr>
        <w:t> </w:t>
      </w:r>
      <w:r>
        <w:rPr>
          <w:color w:val="231F20"/>
        </w:rPr>
        <w:t>the</w:t>
      </w:r>
      <w:r>
        <w:rPr>
          <w:color w:val="231F20"/>
          <w:spacing w:val="-12"/>
        </w:rPr>
        <w:t> </w:t>
      </w:r>
      <w:r>
        <w:rPr>
          <w:color w:val="231F20"/>
        </w:rPr>
        <w:t>future.</w:t>
      </w:r>
      <w:r>
        <w:rPr>
          <w:color w:val="231F20"/>
          <w:spacing w:val="-12"/>
        </w:rPr>
        <w:t> </w:t>
      </w:r>
      <w:r>
        <w:rPr>
          <w:color w:val="231F20"/>
        </w:rPr>
        <w:t>Another</w:t>
      </w:r>
      <w:r>
        <w:rPr>
          <w:color w:val="231F20"/>
          <w:spacing w:val="-12"/>
        </w:rPr>
        <w:t> </w:t>
      </w:r>
      <w:r>
        <w:rPr>
          <w:color w:val="231F20"/>
        </w:rPr>
        <w:t>financial</w:t>
      </w:r>
      <w:r>
        <w:rPr>
          <w:color w:val="231F20"/>
          <w:spacing w:val="-12"/>
        </w:rPr>
        <w:t> </w:t>
      </w:r>
      <w:r>
        <w:rPr>
          <w:color w:val="231F20"/>
        </w:rPr>
        <w:t>innovation </w:t>
      </w:r>
      <w:r>
        <w:rPr>
          <w:color w:val="231F20"/>
          <w:spacing w:val="-2"/>
        </w:rPr>
        <w:t>called</w:t>
      </w:r>
      <w:r>
        <w:rPr>
          <w:color w:val="231F20"/>
          <w:spacing w:val="-7"/>
        </w:rPr>
        <w:t> </w:t>
      </w:r>
      <w:r>
        <w:rPr>
          <w:i/>
          <w:color w:val="231F20"/>
          <w:spacing w:val="-2"/>
        </w:rPr>
        <w:t>payment</w:t>
      </w:r>
      <w:r>
        <w:rPr>
          <w:i/>
          <w:color w:val="231F20"/>
          <w:spacing w:val="-7"/>
        </w:rPr>
        <w:t> </w:t>
      </w:r>
      <w:r>
        <w:rPr>
          <w:i/>
          <w:color w:val="231F20"/>
          <w:spacing w:val="-2"/>
        </w:rPr>
        <w:t>in</w:t>
      </w:r>
      <w:r>
        <w:rPr>
          <w:i/>
          <w:color w:val="231F20"/>
          <w:spacing w:val="-7"/>
        </w:rPr>
        <w:t> </w:t>
      </w:r>
      <w:r>
        <w:rPr>
          <w:i/>
          <w:color w:val="231F20"/>
          <w:spacing w:val="-2"/>
        </w:rPr>
        <w:t>kind</w:t>
      </w:r>
      <w:r>
        <w:rPr>
          <w:i/>
          <w:color w:val="231F20"/>
          <w:spacing w:val="-7"/>
        </w:rPr>
        <w:t> </w:t>
      </w:r>
      <w:r>
        <w:rPr>
          <w:i/>
          <w:color w:val="231F20"/>
          <w:spacing w:val="-2"/>
        </w:rPr>
        <w:t>(PIK)</w:t>
      </w:r>
      <w:r>
        <w:rPr>
          <w:i/>
          <w:color w:val="231F20"/>
          <w:spacing w:val="-7"/>
        </w:rPr>
        <w:t> </w:t>
      </w:r>
      <w:r>
        <w:rPr>
          <w:i/>
          <w:color w:val="231F20"/>
          <w:spacing w:val="-2"/>
        </w:rPr>
        <w:t>securities</w:t>
      </w:r>
      <w:r>
        <w:rPr>
          <w:i/>
          <w:color w:val="231F20"/>
          <w:spacing w:val="-7"/>
        </w:rPr>
        <w:t> </w:t>
      </w:r>
      <w:r>
        <w:rPr>
          <w:color w:val="231F20"/>
          <w:spacing w:val="-2"/>
        </w:rPr>
        <w:t>pay</w:t>
      </w:r>
      <w:r>
        <w:rPr>
          <w:color w:val="231F20"/>
          <w:spacing w:val="-7"/>
        </w:rPr>
        <w:t> </w:t>
      </w:r>
      <w:r>
        <w:rPr>
          <w:color w:val="231F20"/>
          <w:spacing w:val="-2"/>
        </w:rPr>
        <w:t>interest</w:t>
      </w:r>
      <w:r>
        <w:rPr>
          <w:color w:val="231F20"/>
          <w:spacing w:val="-7"/>
        </w:rPr>
        <w:t> </w:t>
      </w:r>
      <w:r>
        <w:rPr>
          <w:color w:val="231F20"/>
          <w:spacing w:val="-2"/>
        </w:rPr>
        <w:t>by</w:t>
      </w:r>
      <w:r>
        <w:rPr>
          <w:color w:val="231F20"/>
          <w:spacing w:val="-7"/>
        </w:rPr>
        <w:t> </w:t>
      </w:r>
      <w:r>
        <w:rPr>
          <w:color w:val="231F20"/>
          <w:spacing w:val="-2"/>
        </w:rPr>
        <w:t>issuing</w:t>
      </w:r>
      <w:r>
        <w:rPr>
          <w:color w:val="231F20"/>
          <w:spacing w:val="-7"/>
        </w:rPr>
        <w:t> </w:t>
      </w:r>
      <w:r>
        <w:rPr>
          <w:color w:val="231F20"/>
          <w:spacing w:val="-2"/>
        </w:rPr>
        <w:t>additional</w:t>
      </w:r>
      <w:r>
        <w:rPr>
          <w:color w:val="231F20"/>
          <w:spacing w:val="-7"/>
        </w:rPr>
        <w:t> </w:t>
      </w:r>
      <w:r>
        <w:rPr>
          <w:color w:val="231F20"/>
          <w:spacing w:val="-2"/>
        </w:rPr>
        <w:t>debt.</w:t>
      </w:r>
      <w:r>
        <w:rPr>
          <w:color w:val="231F20"/>
          <w:spacing w:val="-7"/>
        </w:rPr>
        <w:t> </w:t>
      </w:r>
      <w:r>
        <w:rPr>
          <w:color w:val="231F20"/>
          <w:spacing w:val="-2"/>
        </w:rPr>
        <w:t>The</w:t>
      </w:r>
      <w:r>
        <w:rPr>
          <w:color w:val="231F20"/>
          <w:spacing w:val="-7"/>
        </w:rPr>
        <w:t> </w:t>
      </w:r>
      <w:r>
        <w:rPr>
          <w:color w:val="231F20"/>
          <w:spacing w:val="-2"/>
        </w:rPr>
        <w:t>as- </w:t>
      </w:r>
      <w:r>
        <w:rPr>
          <w:color w:val="231F20"/>
          <w:spacing w:val="-6"/>
        </w:rPr>
        <w:t>sumption is a debtor, possibly too weak to pay interest currently, will subsequently be </w:t>
      </w:r>
      <w:r>
        <w:rPr>
          <w:color w:val="231F20"/>
          <w:spacing w:val="-4"/>
        </w:rPr>
        <w:t>successful</w:t>
      </w:r>
      <w:r>
        <w:rPr>
          <w:color w:val="231F20"/>
          <w:spacing w:val="-7"/>
        </w:rPr>
        <w:t> </w:t>
      </w:r>
      <w:r>
        <w:rPr>
          <w:color w:val="231F20"/>
          <w:spacing w:val="-4"/>
        </w:rPr>
        <w:t>enough</w:t>
      </w:r>
      <w:r>
        <w:rPr>
          <w:color w:val="231F20"/>
          <w:spacing w:val="-7"/>
        </w:rPr>
        <w:t> </w:t>
      </w:r>
      <w:r>
        <w:rPr>
          <w:color w:val="231F20"/>
          <w:spacing w:val="-4"/>
        </w:rPr>
        <w:t>to</w:t>
      </w:r>
      <w:r>
        <w:rPr>
          <w:color w:val="231F20"/>
          <w:spacing w:val="-7"/>
        </w:rPr>
        <w:t> </w:t>
      </w:r>
      <w:r>
        <w:rPr>
          <w:color w:val="231F20"/>
          <w:spacing w:val="-4"/>
        </w:rPr>
        <w:t>pay</w:t>
      </w:r>
      <w:r>
        <w:rPr>
          <w:color w:val="231F20"/>
          <w:spacing w:val="-7"/>
        </w:rPr>
        <w:t> </w:t>
      </w:r>
      <w:r>
        <w:rPr>
          <w:color w:val="231F20"/>
          <w:spacing w:val="-4"/>
        </w:rPr>
        <w:t>it</w:t>
      </w:r>
      <w:r>
        <w:rPr>
          <w:color w:val="231F20"/>
          <w:spacing w:val="-7"/>
        </w:rPr>
        <w:t> </w:t>
      </w:r>
      <w:r>
        <w:rPr>
          <w:color w:val="231F20"/>
          <w:spacing w:val="-4"/>
        </w:rPr>
        <w:t>later.</w:t>
      </w:r>
      <w:r>
        <w:rPr>
          <w:color w:val="231F20"/>
          <w:spacing w:val="-7"/>
        </w:rPr>
        <w:t> </w:t>
      </w:r>
      <w:r>
        <w:rPr>
          <w:color w:val="231F20"/>
          <w:spacing w:val="-4"/>
        </w:rPr>
        <w:t>While</w:t>
      </w:r>
      <w:r>
        <w:rPr>
          <w:color w:val="231F20"/>
          <w:spacing w:val="-7"/>
        </w:rPr>
        <w:t> </w:t>
      </w:r>
      <w:r>
        <w:rPr>
          <w:color w:val="231F20"/>
          <w:spacing w:val="-4"/>
        </w:rPr>
        <w:t>innovations</w:t>
      </w:r>
      <w:r>
        <w:rPr>
          <w:color w:val="231F20"/>
          <w:spacing w:val="-7"/>
        </w:rPr>
        <w:t> </w:t>
      </w:r>
      <w:r>
        <w:rPr>
          <w:color w:val="231F20"/>
          <w:spacing w:val="-4"/>
        </w:rPr>
        <w:t>in</w:t>
      </w:r>
      <w:r>
        <w:rPr>
          <w:color w:val="231F20"/>
          <w:spacing w:val="-7"/>
        </w:rPr>
        <w:t> </w:t>
      </w:r>
      <w:r>
        <w:rPr>
          <w:color w:val="231F20"/>
          <w:spacing w:val="-4"/>
        </w:rPr>
        <w:t>financing</w:t>
      </w:r>
      <w:r>
        <w:rPr>
          <w:color w:val="231F20"/>
          <w:spacing w:val="-7"/>
        </w:rPr>
        <w:t> </w:t>
      </w:r>
      <w:r>
        <w:rPr>
          <w:color w:val="231F20"/>
          <w:spacing w:val="-4"/>
        </w:rPr>
        <w:t>companies’</w:t>
      </w:r>
      <w:r>
        <w:rPr>
          <w:color w:val="231F20"/>
          <w:spacing w:val="-7"/>
        </w:rPr>
        <w:t> </w:t>
      </w:r>
      <w:r>
        <w:rPr>
          <w:color w:val="231F20"/>
          <w:spacing w:val="-4"/>
        </w:rPr>
        <w:t>business activities continue, and novel terms are coined, our analysis must focus on substance </w:t>
      </w:r>
      <w:r>
        <w:rPr>
          <w:color w:val="231F20"/>
          <w:spacing w:val="-6"/>
        </w:rPr>
        <w:t>over form. The basic truth about the relation between risk and return in a capital struc- </w:t>
      </w:r>
      <w:r>
        <w:rPr>
          <w:color w:val="231F20"/>
        </w:rPr>
        <w:t>ture remains.</w:t>
      </w:r>
    </w:p>
    <w:p>
      <w:pPr>
        <w:pStyle w:val="BodyText"/>
        <w:spacing w:line="224" w:lineRule="exact"/>
        <w:ind w:left="1682"/>
        <w:jc w:val="both"/>
      </w:pPr>
      <w:r>
        <w:rPr>
          <w:color w:val="231F20"/>
          <w:spacing w:val="-6"/>
        </w:rPr>
        <w:t>Factors</w:t>
      </w:r>
      <w:r>
        <w:rPr>
          <w:color w:val="231F20"/>
          <w:spacing w:val="-4"/>
        </w:rPr>
        <w:t> </w:t>
      </w:r>
      <w:r>
        <w:rPr>
          <w:color w:val="231F20"/>
          <w:spacing w:val="-6"/>
        </w:rPr>
        <w:t>contributing</w:t>
      </w:r>
      <w:r>
        <w:rPr>
          <w:color w:val="231F20"/>
          <w:spacing w:val="-4"/>
        </w:rPr>
        <w:t> </w:t>
      </w:r>
      <w:r>
        <w:rPr>
          <w:color w:val="231F20"/>
          <w:spacing w:val="-6"/>
        </w:rPr>
        <w:t>to</w:t>
      </w:r>
      <w:r>
        <w:rPr>
          <w:color w:val="231F20"/>
          <w:spacing w:val="-4"/>
        </w:rPr>
        <w:t> </w:t>
      </w:r>
      <w:r>
        <w:rPr>
          <w:color w:val="231F20"/>
          <w:spacing w:val="-6"/>
        </w:rPr>
        <w:t>risk</w:t>
      </w:r>
      <w:r>
        <w:rPr>
          <w:color w:val="231F20"/>
          <w:spacing w:val="-4"/>
        </w:rPr>
        <w:t> </w:t>
      </w:r>
      <w:r>
        <w:rPr>
          <w:color w:val="231F20"/>
          <w:spacing w:val="-6"/>
        </w:rPr>
        <w:t>and</w:t>
      </w:r>
      <w:r>
        <w:rPr>
          <w:color w:val="231F20"/>
          <w:spacing w:val="-4"/>
        </w:rPr>
        <w:t> </w:t>
      </w:r>
      <w:r>
        <w:rPr>
          <w:color w:val="231F20"/>
          <w:spacing w:val="-6"/>
        </w:rPr>
        <w:t>our</w:t>
      </w:r>
      <w:r>
        <w:rPr>
          <w:color w:val="231F20"/>
          <w:spacing w:val="-4"/>
        </w:rPr>
        <w:t> </w:t>
      </w:r>
      <w:r>
        <w:rPr>
          <w:color w:val="231F20"/>
          <w:spacing w:val="-6"/>
        </w:rPr>
        <w:t>available</w:t>
      </w:r>
      <w:r>
        <w:rPr>
          <w:color w:val="231F20"/>
          <w:spacing w:val="-3"/>
        </w:rPr>
        <w:t> </w:t>
      </w:r>
      <w:r>
        <w:rPr>
          <w:color w:val="231F20"/>
          <w:spacing w:val="-6"/>
        </w:rPr>
        <w:t>tools</w:t>
      </w:r>
      <w:r>
        <w:rPr>
          <w:color w:val="231F20"/>
          <w:spacing w:val="-4"/>
        </w:rPr>
        <w:t> </w:t>
      </w:r>
      <w:r>
        <w:rPr>
          <w:color w:val="231F20"/>
          <w:spacing w:val="-6"/>
        </w:rPr>
        <w:t>of</w:t>
      </w:r>
      <w:r>
        <w:rPr>
          <w:color w:val="231F20"/>
          <w:spacing w:val="-4"/>
        </w:rPr>
        <w:t> </w:t>
      </w:r>
      <w:r>
        <w:rPr>
          <w:color w:val="231F20"/>
          <w:spacing w:val="-6"/>
        </w:rPr>
        <w:t>analysis</w:t>
      </w:r>
      <w:r>
        <w:rPr>
          <w:color w:val="231F20"/>
          <w:spacing w:val="-4"/>
        </w:rPr>
        <w:t> </w:t>
      </w:r>
      <w:r>
        <w:rPr>
          <w:color w:val="231F20"/>
          <w:spacing w:val="-6"/>
        </w:rPr>
        <w:t>discussed</w:t>
      </w:r>
      <w:r>
        <w:rPr>
          <w:color w:val="231F20"/>
          <w:spacing w:val="-4"/>
        </w:rPr>
        <w:t> </w:t>
      </w:r>
      <w:r>
        <w:rPr>
          <w:color w:val="231F20"/>
          <w:spacing w:val="-6"/>
        </w:rPr>
        <w:t>in</w:t>
      </w:r>
      <w:r>
        <w:rPr>
          <w:color w:val="231F20"/>
          <w:spacing w:val="-4"/>
        </w:rPr>
        <w:t> </w:t>
      </w:r>
      <w:r>
        <w:rPr>
          <w:color w:val="231F20"/>
          <w:spacing w:val="-6"/>
        </w:rPr>
        <w:t>this</w:t>
      </w:r>
      <w:r>
        <w:rPr>
          <w:color w:val="231F20"/>
          <w:spacing w:val="-4"/>
        </w:rPr>
        <w:t> </w:t>
      </w:r>
      <w:r>
        <w:rPr>
          <w:color w:val="231F20"/>
          <w:spacing w:val="-6"/>
        </w:rPr>
        <w:t>and</w:t>
      </w:r>
    </w:p>
    <w:p>
      <w:pPr>
        <w:pStyle w:val="BodyText"/>
        <w:spacing w:line="232" w:lineRule="auto" w:before="1"/>
        <w:ind w:left="1442" w:right="2864"/>
        <w:jc w:val="both"/>
      </w:pPr>
      <w:r>
        <w:rPr>
          <w:color w:val="231F20"/>
          <w:spacing w:val="-4"/>
        </w:rPr>
        <w:t>preceding</w:t>
      </w:r>
      <w:r>
        <w:rPr>
          <w:color w:val="231F20"/>
          <w:spacing w:val="-11"/>
        </w:rPr>
        <w:t> </w:t>
      </w:r>
      <w:r>
        <w:rPr>
          <w:color w:val="231F20"/>
          <w:spacing w:val="-4"/>
        </w:rPr>
        <w:t>chapters</w:t>
      </w:r>
      <w:r>
        <w:rPr>
          <w:color w:val="231F20"/>
          <w:spacing w:val="-8"/>
        </w:rPr>
        <w:t> </w:t>
      </w:r>
      <w:r>
        <w:rPr>
          <w:color w:val="231F20"/>
          <w:spacing w:val="-4"/>
        </w:rPr>
        <w:t>point</w:t>
      </w:r>
      <w:r>
        <w:rPr>
          <w:color w:val="231F20"/>
          <w:spacing w:val="-9"/>
        </w:rPr>
        <w:t> </w:t>
      </w:r>
      <w:r>
        <w:rPr>
          <w:color w:val="231F20"/>
          <w:spacing w:val="-4"/>
        </w:rPr>
        <w:t>to</w:t>
      </w:r>
      <w:r>
        <w:rPr>
          <w:color w:val="231F20"/>
          <w:spacing w:val="-8"/>
        </w:rPr>
        <w:t> </w:t>
      </w:r>
      <w:r>
        <w:rPr>
          <w:color w:val="231F20"/>
          <w:spacing w:val="-4"/>
        </w:rPr>
        <w:t>our</w:t>
      </w:r>
      <w:r>
        <w:rPr>
          <w:color w:val="231F20"/>
          <w:spacing w:val="-9"/>
        </w:rPr>
        <w:t> </w:t>
      </w:r>
      <w:r>
        <w:rPr>
          <w:color w:val="231F20"/>
          <w:spacing w:val="-4"/>
        </w:rPr>
        <w:t>need</w:t>
      </w:r>
      <w:r>
        <w:rPr>
          <w:color w:val="231F20"/>
          <w:spacing w:val="-8"/>
        </w:rPr>
        <w:t> </w:t>
      </w:r>
      <w:r>
        <w:rPr>
          <w:color w:val="231F20"/>
          <w:spacing w:val="-4"/>
        </w:rPr>
        <w:t>for</w:t>
      </w:r>
      <w:r>
        <w:rPr>
          <w:color w:val="231F20"/>
          <w:spacing w:val="-9"/>
        </w:rPr>
        <w:t> </w:t>
      </w:r>
      <w:r>
        <w:rPr>
          <w:color w:val="231F20"/>
          <w:spacing w:val="-4"/>
        </w:rPr>
        <w:t>thorough</w:t>
      </w:r>
      <w:r>
        <w:rPr>
          <w:color w:val="231F20"/>
          <w:spacing w:val="-8"/>
        </w:rPr>
        <w:t> </w:t>
      </w:r>
      <w:r>
        <w:rPr>
          <w:color w:val="231F20"/>
          <w:spacing w:val="-4"/>
        </w:rPr>
        <w:t>and</w:t>
      </w:r>
      <w:r>
        <w:rPr>
          <w:color w:val="231F20"/>
          <w:spacing w:val="-9"/>
        </w:rPr>
        <w:t> </w:t>
      </w:r>
      <w:r>
        <w:rPr>
          <w:color w:val="231F20"/>
          <w:spacing w:val="-4"/>
        </w:rPr>
        <w:t>sound</w:t>
      </w:r>
      <w:r>
        <w:rPr>
          <w:color w:val="231F20"/>
          <w:spacing w:val="-8"/>
        </w:rPr>
        <w:t> </w:t>
      </w:r>
      <w:r>
        <w:rPr>
          <w:color w:val="231F20"/>
          <w:spacing w:val="-4"/>
        </w:rPr>
        <w:t>financial</w:t>
      </w:r>
      <w:r>
        <w:rPr>
          <w:color w:val="231F20"/>
          <w:spacing w:val="-9"/>
        </w:rPr>
        <w:t> </w:t>
      </w:r>
      <w:r>
        <w:rPr>
          <w:color w:val="231F20"/>
          <w:spacing w:val="-4"/>
        </w:rPr>
        <w:t>analysis.</w:t>
      </w:r>
      <w:r>
        <w:rPr>
          <w:color w:val="231F20"/>
          <w:spacing w:val="-8"/>
        </w:rPr>
        <w:t> </w:t>
      </w:r>
      <w:r>
        <w:rPr>
          <w:color w:val="231F20"/>
          <w:spacing w:val="-4"/>
        </w:rPr>
        <w:t>Rely- ing</w:t>
      </w:r>
      <w:r>
        <w:rPr>
          <w:color w:val="231F20"/>
          <w:spacing w:val="-7"/>
        </w:rPr>
        <w:t> </w:t>
      </w:r>
      <w:r>
        <w:rPr>
          <w:color w:val="231F20"/>
          <w:spacing w:val="-4"/>
        </w:rPr>
        <w:t>on</w:t>
      </w:r>
      <w:r>
        <w:rPr>
          <w:color w:val="231F20"/>
          <w:spacing w:val="-7"/>
        </w:rPr>
        <w:t> </w:t>
      </w:r>
      <w:r>
        <w:rPr>
          <w:color w:val="231F20"/>
          <w:spacing w:val="-4"/>
        </w:rPr>
        <w:t>credit</w:t>
      </w:r>
      <w:r>
        <w:rPr>
          <w:color w:val="231F20"/>
          <w:spacing w:val="-7"/>
        </w:rPr>
        <w:t> </w:t>
      </w:r>
      <w:r>
        <w:rPr>
          <w:color w:val="231F20"/>
          <w:spacing w:val="-4"/>
        </w:rPr>
        <w:t>ratings</w:t>
      </w:r>
      <w:r>
        <w:rPr>
          <w:color w:val="231F20"/>
          <w:spacing w:val="-7"/>
        </w:rPr>
        <w:t> </w:t>
      </w:r>
      <w:r>
        <w:rPr>
          <w:color w:val="231F20"/>
          <w:spacing w:val="-4"/>
        </w:rPr>
        <w:t>or</w:t>
      </w:r>
      <w:r>
        <w:rPr>
          <w:color w:val="231F20"/>
          <w:spacing w:val="-7"/>
        </w:rPr>
        <w:t> </w:t>
      </w:r>
      <w:r>
        <w:rPr>
          <w:color w:val="231F20"/>
          <w:spacing w:val="-4"/>
        </w:rPr>
        <w:t>others’</w:t>
      </w:r>
      <w:r>
        <w:rPr>
          <w:color w:val="231F20"/>
          <w:spacing w:val="-7"/>
        </w:rPr>
        <w:t> </w:t>
      </w:r>
      <w:r>
        <w:rPr>
          <w:color w:val="231F20"/>
          <w:spacing w:val="-4"/>
        </w:rPr>
        <w:t>rankings</w:t>
      </w:r>
      <w:r>
        <w:rPr>
          <w:color w:val="231F20"/>
          <w:spacing w:val="-7"/>
        </w:rPr>
        <w:t> </w:t>
      </w:r>
      <w:r>
        <w:rPr>
          <w:color w:val="231F20"/>
          <w:spacing w:val="-4"/>
        </w:rPr>
        <w:t>is</w:t>
      </w:r>
      <w:r>
        <w:rPr>
          <w:color w:val="231F20"/>
          <w:spacing w:val="-7"/>
        </w:rPr>
        <w:t> </w:t>
      </w:r>
      <w:r>
        <w:rPr>
          <w:color w:val="231F20"/>
          <w:spacing w:val="-4"/>
        </w:rPr>
        <w:t>a</w:t>
      </w:r>
      <w:r>
        <w:rPr>
          <w:color w:val="231F20"/>
          <w:spacing w:val="-7"/>
        </w:rPr>
        <w:t> </w:t>
      </w:r>
      <w:r>
        <w:rPr>
          <w:color w:val="231F20"/>
          <w:spacing w:val="-4"/>
        </w:rPr>
        <w:t>delegation</w:t>
      </w:r>
      <w:r>
        <w:rPr>
          <w:color w:val="231F20"/>
          <w:spacing w:val="-7"/>
        </w:rPr>
        <w:t> </w:t>
      </w:r>
      <w:r>
        <w:rPr>
          <w:color w:val="231F20"/>
          <w:spacing w:val="-4"/>
        </w:rPr>
        <w:t>of</w:t>
      </w:r>
      <w:r>
        <w:rPr>
          <w:color w:val="231F20"/>
          <w:spacing w:val="-7"/>
        </w:rPr>
        <w:t> </w:t>
      </w:r>
      <w:r>
        <w:rPr>
          <w:color w:val="231F20"/>
          <w:spacing w:val="-4"/>
        </w:rPr>
        <w:t>our</w:t>
      </w:r>
      <w:r>
        <w:rPr>
          <w:color w:val="231F20"/>
          <w:spacing w:val="-7"/>
        </w:rPr>
        <w:t> </w:t>
      </w:r>
      <w:r>
        <w:rPr>
          <w:color w:val="231F20"/>
          <w:spacing w:val="-4"/>
        </w:rPr>
        <w:t>analysis</w:t>
      </w:r>
      <w:r>
        <w:rPr>
          <w:color w:val="231F20"/>
          <w:spacing w:val="-7"/>
        </w:rPr>
        <w:t> </w:t>
      </w:r>
      <w:r>
        <w:rPr>
          <w:color w:val="231F20"/>
          <w:spacing w:val="-4"/>
        </w:rPr>
        <w:t>and</w:t>
      </w:r>
      <w:r>
        <w:rPr>
          <w:color w:val="231F20"/>
          <w:spacing w:val="-7"/>
        </w:rPr>
        <w:t> </w:t>
      </w:r>
      <w:r>
        <w:rPr>
          <w:color w:val="231F20"/>
          <w:spacing w:val="-4"/>
        </w:rPr>
        <w:t>evaluation </w:t>
      </w:r>
      <w:r>
        <w:rPr>
          <w:color w:val="231F20"/>
          <w:spacing w:val="-6"/>
        </w:rPr>
        <w:t>responsibilities.</w:t>
      </w:r>
      <w:r>
        <w:rPr>
          <w:color w:val="231F20"/>
          <w:spacing w:val="-7"/>
        </w:rPr>
        <w:t> </w:t>
      </w:r>
      <w:r>
        <w:rPr>
          <w:color w:val="231F20"/>
          <w:spacing w:val="-6"/>
        </w:rPr>
        <w:t>It is</w:t>
      </w:r>
      <w:r>
        <w:rPr>
          <w:color w:val="231F20"/>
          <w:spacing w:val="-7"/>
        </w:rPr>
        <w:t> </w:t>
      </w:r>
      <w:r>
        <w:rPr>
          <w:color w:val="231F20"/>
          <w:spacing w:val="-6"/>
        </w:rPr>
        <w:t>risky for</w:t>
      </w:r>
      <w:r>
        <w:rPr>
          <w:color w:val="231F20"/>
          <w:spacing w:val="-7"/>
        </w:rPr>
        <w:t> </w:t>
      </w:r>
      <w:r>
        <w:rPr>
          <w:color w:val="231F20"/>
          <w:spacing w:val="-6"/>
        </w:rPr>
        <w:t>us to</w:t>
      </w:r>
      <w:r>
        <w:rPr>
          <w:color w:val="231F20"/>
          <w:spacing w:val="-7"/>
        </w:rPr>
        <w:t> </w:t>
      </w:r>
      <w:r>
        <w:rPr>
          <w:color w:val="231F20"/>
          <w:spacing w:val="-6"/>
        </w:rPr>
        <w:t>place partial</w:t>
      </w:r>
      <w:r>
        <w:rPr>
          <w:color w:val="231F20"/>
          <w:spacing w:val="-7"/>
        </w:rPr>
        <w:t> </w:t>
      </w:r>
      <w:r>
        <w:rPr>
          <w:color w:val="231F20"/>
          <w:spacing w:val="-6"/>
        </w:rPr>
        <w:t>or exclusive</w:t>
      </w:r>
      <w:r>
        <w:rPr>
          <w:color w:val="231F20"/>
          <w:spacing w:val="-7"/>
        </w:rPr>
        <w:t> </w:t>
      </w:r>
      <w:r>
        <w:rPr>
          <w:color w:val="231F20"/>
          <w:spacing w:val="-6"/>
        </w:rPr>
        <w:t>reliance on</w:t>
      </w:r>
      <w:r>
        <w:rPr>
          <w:color w:val="231F20"/>
          <w:spacing w:val="-7"/>
        </w:rPr>
        <w:t> </w:t>
      </w:r>
      <w:r>
        <w:rPr>
          <w:color w:val="231F20"/>
          <w:spacing w:val="-6"/>
        </w:rPr>
        <w:t>these sources</w:t>
      </w:r>
      <w:r>
        <w:rPr>
          <w:color w:val="231F20"/>
          <w:spacing w:val="-7"/>
        </w:rPr>
        <w:t> </w:t>
      </w:r>
      <w:r>
        <w:rPr>
          <w:color w:val="231F20"/>
          <w:spacing w:val="-6"/>
        </w:rPr>
        <w:t>of </w:t>
      </w:r>
      <w:r>
        <w:rPr>
          <w:color w:val="231F20"/>
          <w:spacing w:val="-2"/>
        </w:rPr>
        <w:t>analysis.</w:t>
      </w:r>
      <w:r>
        <w:rPr>
          <w:color w:val="231F20"/>
          <w:spacing w:val="-11"/>
        </w:rPr>
        <w:t> </w:t>
      </w:r>
      <w:r>
        <w:rPr>
          <w:color w:val="231F20"/>
          <w:spacing w:val="-2"/>
        </w:rPr>
        <w:t>No</w:t>
      </w:r>
      <w:r>
        <w:rPr>
          <w:color w:val="231F20"/>
          <w:spacing w:val="-10"/>
        </w:rPr>
        <w:t> </w:t>
      </w:r>
      <w:r>
        <w:rPr>
          <w:color w:val="231F20"/>
          <w:spacing w:val="-2"/>
        </w:rPr>
        <w:t>matter</w:t>
      </w:r>
      <w:r>
        <w:rPr>
          <w:color w:val="231F20"/>
          <w:spacing w:val="-11"/>
        </w:rPr>
        <w:t> </w:t>
      </w:r>
      <w:r>
        <w:rPr>
          <w:color w:val="231F20"/>
          <w:spacing w:val="-2"/>
        </w:rPr>
        <w:t>how</w:t>
      </w:r>
      <w:r>
        <w:rPr>
          <w:color w:val="231F20"/>
          <w:spacing w:val="-10"/>
        </w:rPr>
        <w:t> </w:t>
      </w:r>
      <w:r>
        <w:rPr>
          <w:color w:val="231F20"/>
          <w:spacing w:val="-2"/>
        </w:rPr>
        <w:t>reputable,</w:t>
      </w:r>
      <w:r>
        <w:rPr>
          <w:color w:val="231F20"/>
          <w:spacing w:val="-11"/>
        </w:rPr>
        <w:t> </w:t>
      </w:r>
      <w:r>
        <w:rPr>
          <w:color w:val="231F20"/>
          <w:spacing w:val="-2"/>
        </w:rPr>
        <w:t>these</w:t>
      </w:r>
      <w:r>
        <w:rPr>
          <w:color w:val="231F20"/>
          <w:spacing w:val="-10"/>
        </w:rPr>
        <w:t> </w:t>
      </w:r>
      <w:r>
        <w:rPr>
          <w:color w:val="231F20"/>
          <w:spacing w:val="-2"/>
        </w:rPr>
        <w:t>sources</w:t>
      </w:r>
      <w:r>
        <w:rPr>
          <w:color w:val="231F20"/>
          <w:spacing w:val="-11"/>
        </w:rPr>
        <w:t> </w:t>
      </w:r>
      <w:r>
        <w:rPr>
          <w:i/>
          <w:color w:val="231F20"/>
          <w:spacing w:val="-2"/>
        </w:rPr>
        <w:t>cannot</w:t>
      </w:r>
      <w:r>
        <w:rPr>
          <w:i/>
          <w:color w:val="231F20"/>
          <w:spacing w:val="-10"/>
        </w:rPr>
        <w:t> </w:t>
      </w:r>
      <w:r>
        <w:rPr>
          <w:color w:val="231F20"/>
          <w:spacing w:val="-2"/>
        </w:rPr>
        <w:t>capture</w:t>
      </w:r>
      <w:r>
        <w:rPr>
          <w:color w:val="231F20"/>
          <w:spacing w:val="-11"/>
        </w:rPr>
        <w:t> </w:t>
      </w:r>
      <w:r>
        <w:rPr>
          <w:color w:val="231F20"/>
          <w:spacing w:val="-2"/>
        </w:rPr>
        <w:t>our</w:t>
      </w:r>
      <w:r>
        <w:rPr>
          <w:color w:val="231F20"/>
          <w:spacing w:val="-10"/>
        </w:rPr>
        <w:t> </w:t>
      </w:r>
      <w:r>
        <w:rPr>
          <w:color w:val="231F20"/>
          <w:spacing w:val="-2"/>
        </w:rPr>
        <w:t>unique</w:t>
      </w:r>
      <w:r>
        <w:rPr>
          <w:color w:val="231F20"/>
          <w:spacing w:val="-11"/>
        </w:rPr>
        <w:t> </w:t>
      </w:r>
      <w:r>
        <w:rPr>
          <w:color w:val="231F20"/>
          <w:spacing w:val="-2"/>
        </w:rPr>
        <w:t>risk</w:t>
      </w:r>
      <w:r>
        <w:rPr>
          <w:color w:val="231F20"/>
          <w:spacing w:val="-10"/>
        </w:rPr>
        <w:t> </w:t>
      </w:r>
      <w:r>
        <w:rPr>
          <w:color w:val="231F20"/>
          <w:spacing w:val="-2"/>
        </w:rPr>
        <w:t>and </w:t>
      </w:r>
      <w:r>
        <w:rPr>
          <w:color w:val="231F20"/>
        </w:rPr>
        <w:t>return expectations.</w:t>
      </w:r>
    </w:p>
    <w:p>
      <w:pPr>
        <w:spacing w:after="0" w:line="232" w:lineRule="auto"/>
        <w:jc w:val="both"/>
        <w:sectPr>
          <w:pgSz w:w="11510" w:h="14400"/>
          <w:pgMar w:header="0" w:footer="0" w:top="920" w:bottom="280" w:left="0" w:right="0"/>
        </w:sectPr>
      </w:pPr>
    </w:p>
    <w:p>
      <w:pPr>
        <w:pStyle w:val="BodyText"/>
        <w:spacing w:before="7"/>
        <w:rPr>
          <w:sz w:val="27"/>
        </w:rPr>
      </w:pPr>
    </w:p>
    <w:p>
      <w:pPr>
        <w:pStyle w:val="BodyText"/>
        <w:spacing w:line="20" w:lineRule="exact"/>
        <w:ind w:left="1202"/>
        <w:rPr>
          <w:sz w:val="2"/>
        </w:rPr>
      </w:pPr>
      <w:r>
        <w:rPr>
          <w:sz w:val="2"/>
        </w:rPr>
        <w:pict>
          <v:group style="width:444pt;height:1pt;mso-position-horizontal-relative:char;mso-position-vertical-relative:line" id="docshapegroup363" coordorigin="0,0" coordsize="8880,20">
            <v:line style="position:absolute" from="0,10" to="8880,10" stroked="true" strokeweight="1pt" strokecolor="#231f20">
              <v:stroke dashstyle="solid"/>
            </v:line>
          </v:group>
        </w:pict>
      </w:r>
      <w:r>
        <w:rPr>
          <w:sz w:val="2"/>
        </w:rPr>
      </w:r>
    </w:p>
    <w:p>
      <w:pPr>
        <w:pStyle w:val="Heading1"/>
        <w:spacing w:before="72"/>
        <w:ind w:left="1202"/>
      </w:pPr>
      <w:r>
        <w:rPr/>
        <w:pict>
          <v:rect style="position:absolute;margin-left:19.64172pt;margin-top:16.301367pt;width:4pt;height:4pt;mso-position-horizontal-relative:page;mso-position-vertical-relative:paragraph;z-index:15790080" id="docshape364" filled="true" fillcolor="#231f20" stroked="false">
            <v:fill type="solid"/>
            <w10:wrap type="none"/>
          </v:rect>
        </w:pict>
      </w:r>
      <w:r>
        <w:rPr/>
        <w:pict>
          <v:rect style="position:absolute;margin-left:27.64172pt;margin-top:16.301367pt;width:4pt;height:4pt;mso-position-horizontal-relative:page;mso-position-vertical-relative:paragraph;z-index:15790592" id="docshape365" filled="true" fillcolor="#231f20" stroked="false">
            <v:fill type="solid"/>
            <w10:wrap type="none"/>
          </v:rect>
        </w:pict>
      </w:r>
      <w:r>
        <w:rPr/>
        <w:pict>
          <v:rect style="position:absolute;margin-left:35.64172pt;margin-top:16.301367pt;width:4pt;height:4pt;mso-position-horizontal-relative:page;mso-position-vertical-relative:paragraph;z-index:15791104" id="docshape366" filled="true" fillcolor="#231f20" stroked="false">
            <v:fill type="solid"/>
            <w10:wrap type="none"/>
          </v:rect>
        </w:pict>
      </w:r>
      <w:r>
        <w:rPr/>
        <w:pict>
          <v:rect style="position:absolute;margin-left:43.64172pt;margin-top:16.301367pt;width:4pt;height:4pt;mso-position-horizontal-relative:page;mso-position-vertical-relative:paragraph;z-index:15791616" id="docshape367" filled="true" fillcolor="#231f20" stroked="false">
            <v:fill type="solid"/>
            <w10:wrap type="none"/>
          </v:rect>
        </w:pict>
      </w:r>
      <w:r>
        <w:rPr/>
        <w:pict>
          <v:rect style="position:absolute;margin-left:51.64172pt;margin-top:16.301367pt;width:4.5pt;height:4pt;mso-position-horizontal-relative:page;mso-position-vertical-relative:paragraph;z-index:15792128" id="docshape368" filled="true" fillcolor="#231f20" stroked="false">
            <v:fill type="solid"/>
            <w10:wrap type="none"/>
          </v:rect>
        </w:pict>
      </w:r>
      <w:r>
        <w:rPr>
          <w:color w:val="231F20"/>
          <w:spacing w:val="34"/>
        </w:rPr>
        <w:t>APPENDIX</w:t>
      </w:r>
      <w:r>
        <w:rPr>
          <w:color w:val="231F20"/>
          <w:spacing w:val="29"/>
        </w:rPr>
        <w:t> </w:t>
      </w:r>
      <w:r>
        <w:rPr>
          <w:color w:val="231F20"/>
          <w:spacing w:val="34"/>
        </w:rPr>
        <w:t>10A</w:t>
      </w:r>
      <w:r>
        <w:rPr>
          <w:color w:val="231F20"/>
          <w:spacing w:val="30"/>
        </w:rPr>
        <w:t> </w:t>
      </w:r>
      <w:r>
        <w:rPr>
          <w:color w:val="231F20"/>
          <w:spacing w:val="34"/>
        </w:rPr>
        <w:t>RATING</w:t>
      </w:r>
      <w:r>
        <w:rPr>
          <w:color w:val="231F20"/>
          <w:spacing w:val="29"/>
        </w:rPr>
        <w:t> </w:t>
      </w:r>
      <w:r>
        <w:rPr>
          <w:color w:val="231F20"/>
          <w:spacing w:val="30"/>
        </w:rPr>
        <w:t>DEBT </w:t>
      </w:r>
    </w:p>
    <w:p>
      <w:pPr>
        <w:spacing w:after="0"/>
        <w:sectPr>
          <w:pgSz w:w="11510" w:h="14400"/>
          <w:pgMar w:header="0" w:footer="0" w:top="920" w:bottom="280" w:left="0" w:right="0"/>
        </w:sectPr>
      </w:pPr>
    </w:p>
    <w:p>
      <w:pPr>
        <w:pStyle w:val="Heading5"/>
        <w:spacing w:before="158"/>
        <w:ind w:left="1051"/>
      </w:pPr>
      <w:r>
        <w:rPr>
          <w:color w:val="231F20"/>
          <w:w w:val="90"/>
        </w:rPr>
        <w:t>10-Year</w:t>
      </w:r>
      <w:r>
        <w:rPr>
          <w:color w:val="231F20"/>
          <w:spacing w:val="5"/>
        </w:rPr>
        <w:t> </w:t>
      </w:r>
      <w:r>
        <w:rPr>
          <w:color w:val="231F20"/>
          <w:w w:val="90"/>
        </w:rPr>
        <w:t>Treasury</w:t>
      </w:r>
      <w:r>
        <w:rPr>
          <w:color w:val="231F20"/>
          <w:spacing w:val="5"/>
        </w:rPr>
        <w:t> </w:t>
      </w:r>
      <w:r>
        <w:rPr>
          <w:color w:val="231F20"/>
          <w:w w:val="90"/>
        </w:rPr>
        <w:t>and</w:t>
      </w:r>
      <w:r>
        <w:rPr>
          <w:color w:val="231F20"/>
          <w:spacing w:val="5"/>
        </w:rPr>
        <w:t> </w:t>
      </w:r>
      <w:r>
        <w:rPr>
          <w:color w:val="231F20"/>
          <w:w w:val="90"/>
        </w:rPr>
        <w:t>Corporate</w:t>
      </w:r>
      <w:r>
        <w:rPr>
          <w:color w:val="231F20"/>
          <w:spacing w:val="5"/>
        </w:rPr>
        <w:t> </w:t>
      </w:r>
      <w:r>
        <w:rPr>
          <w:color w:val="231F20"/>
          <w:w w:val="90"/>
        </w:rPr>
        <w:t>Bond</w:t>
      </w:r>
      <w:r>
        <w:rPr>
          <w:color w:val="231F20"/>
          <w:spacing w:val="6"/>
        </w:rPr>
        <w:t> </w:t>
      </w:r>
      <w:r>
        <w:rPr>
          <w:color w:val="231F20"/>
          <w:spacing w:val="-2"/>
          <w:w w:val="90"/>
        </w:rPr>
        <w:t>Yields</w:t>
      </w:r>
    </w:p>
    <w:p>
      <w:pPr>
        <w:spacing w:before="22"/>
        <w:ind w:left="962" w:right="0" w:firstLine="0"/>
        <w:jc w:val="left"/>
        <w:rPr>
          <w:rFonts w:ascii="Tahoma"/>
          <w:sz w:val="16"/>
        </w:rPr>
      </w:pPr>
      <w:r>
        <w:rPr/>
        <w:pict>
          <v:group style="position:absolute;margin-left:69.344719pt;margin-top:5.667679pt;width:179.75pt;height:96.15pt;mso-position-horizontal-relative:page;mso-position-vertical-relative:paragraph;z-index:15792640" id="docshapegroup369" coordorigin="1387,113" coordsize="3595,1923">
            <v:rect style="position:absolute;left:1466;top:123;width:3505;height:1833" id="docshape370" filled="false" stroked="true" strokeweight="1pt" strokecolor="#231f20">
              <v:stroke dashstyle="solid"/>
            </v:rect>
            <v:shape style="position:absolute;left:1466;top:1694;width:3505;height:2" id="docshape371" coordorigin="1467,1694" coordsize="3505,0" path="m1467,1694l1725,1694m2085,1694l2601,1694m2961,1694l3477,1694m3837,1694l4353,1694m4713,1694l4971,1694e" filled="false" stroked="true" strokeweight="1pt" strokecolor="#231f20">
              <v:path arrowok="t"/>
              <v:stroke dashstyle="solid"/>
            </v:shape>
            <v:shape style="position:absolute;left:1466;top:1427;width:1135;height:10" id="docshape372" coordorigin="1467,1428" coordsize="1135,10" path="m1467,1438l2601,1438m1467,1428l2601,1428e" filled="false" stroked="true" strokeweight=".5pt" strokecolor="#231f20">
              <v:path arrowok="t"/>
              <v:stroke dashstyle="solid"/>
            </v:shape>
            <v:shape style="position:absolute;left:1466;top:909;width:3505;height:524" id="docshape373" coordorigin="1467,909" coordsize="3505,524" path="m2961,1433l3477,1433m3837,1433l4353,1433m4713,1433l4971,1433m1467,1171l2601,1171m2961,1171l3477,1171m3837,1171l4353,1171m4713,1171l4971,1171m1467,909l3477,909m3837,909l4353,909m4713,909l4971,909e" filled="false" stroked="true" strokeweight="1pt" strokecolor="#231f20">
              <v:path arrowok="t"/>
              <v:stroke dashstyle="solid"/>
            </v:shape>
            <v:line style="position:absolute" from="2343,2036" to="2343,1956" stroked="true" strokeweight="1pt" strokecolor="#231f20">
              <v:stroke dashstyle="solid"/>
            </v:line>
            <v:line style="position:absolute" from="3219,2036" to="3219,1956" stroked="true" strokeweight="1pt" strokecolor="#231f20">
              <v:stroke dashstyle="solid"/>
            </v:line>
            <v:line style="position:absolute" from="4095,2036" to="4095,1956" stroked="true" strokeweight="1pt" strokecolor="#231f20">
              <v:stroke dashstyle="solid"/>
            </v:line>
            <v:line style="position:absolute" from="4971,2036" to="4971,1956" stroked="true" strokeweight="1pt" strokecolor="#231f20">
              <v:stroke dashstyle="solid"/>
            </v:line>
            <v:line style="position:absolute" from="1467,2036" to="1467,1956" stroked="true" strokeweight="1pt" strokecolor="#231f20">
              <v:stroke dashstyle="solid"/>
            </v:line>
            <v:line style="position:absolute" from="1387,1956" to="1467,1956" stroked="true" strokeweight="1pt" strokecolor="#231f20">
              <v:stroke dashstyle="solid"/>
            </v:line>
            <v:line style="position:absolute" from="1387,647" to="1467,647" stroked="true" strokeweight="1pt" strokecolor="#231f20">
              <v:stroke dashstyle="solid"/>
            </v:line>
            <v:line style="position:absolute" from="1387,385" to="1467,385" stroked="true" strokeweight="1pt" strokecolor="#231f20">
              <v:stroke dashstyle="solid"/>
            </v:line>
            <v:line style="position:absolute" from="1387,123" to="1467,123" stroked="true" strokeweight="1pt" strokecolor="#231f20">
              <v:stroke dashstyle="solid"/>
            </v:line>
            <v:line style="position:absolute" from="1387,909" to="1467,909" stroked="true" strokeweight="1pt" strokecolor="#231f20">
              <v:stroke dashstyle="solid"/>
            </v:line>
            <v:line style="position:absolute" from="1387,1171" to="1467,1171" stroked="true" strokeweight="1pt" strokecolor="#231f20">
              <v:stroke dashstyle="solid"/>
            </v:line>
            <v:line style="position:absolute" from="1387,1433" to="1467,1433" stroked="true" strokeweight="1pt" strokecolor="#231f20">
              <v:stroke dashstyle="solid"/>
            </v:line>
            <v:line style="position:absolute" from="1387,1694" to="1467,1694" stroked="true" strokeweight="1pt" strokecolor="#231f20">
              <v:stroke dashstyle="solid"/>
            </v:line>
            <v:line style="position:absolute" from="1467,385" to="4971,385" stroked="true" strokeweight="1pt" strokecolor="#231f20">
              <v:stroke dashstyle="solid"/>
            </v:line>
            <v:shape style="position:absolute;left:1466;top:647;width:3505;height:2" id="docshape374" coordorigin="1467,647" coordsize="3505,0" path="m1467,647l4353,647m4713,647l4971,647e" filled="false" stroked="true" strokeweight="1pt" strokecolor="#231f20">
              <v:path arrowok="t"/>
              <v:stroke dashstyle="solid"/>
            </v:shape>
            <v:rect style="position:absolute;left:4353;top:453;width:360;height:1504" id="docshape375" filled="true" fillcolor="#e6e7e8" stroked="false">
              <v:fill type="solid"/>
            </v:rect>
            <v:rect style="position:absolute;left:4353;top:453;width:360;height:1504" id="docshape376" filled="false" stroked="true" strokeweight="1pt" strokecolor="#231f20">
              <v:stroke dashstyle="solid"/>
            </v:rect>
            <v:rect style="position:absolute;left:3477;top:782;width:360;height:1174" id="docshape377" filled="true" fillcolor="#e6e7e8" stroked="false">
              <v:fill type="solid"/>
            </v:rect>
            <v:rect style="position:absolute;left:3477;top:782;width:360;height:1174" id="docshape378" filled="false" stroked="true" strokeweight="1pt" strokecolor="#231f20">
              <v:stroke dashstyle="solid"/>
            </v:rect>
            <v:rect style="position:absolute;left:2600;top:1049;width:360;height:907" id="docshape379" filled="true" fillcolor="#e6e7e8" stroked="false">
              <v:fill type="solid"/>
            </v:rect>
            <v:rect style="position:absolute;left:2600;top:1049;width:360;height:907" id="docshape380" filled="false" stroked="true" strokeweight="1pt" strokecolor="#231f20">
              <v:stroke dashstyle="solid"/>
            </v:rect>
            <v:rect style="position:absolute;left:1724;top:1432;width:360;height:524" id="docshape381" filled="true" fillcolor="#e6e7e8" stroked="false">
              <v:fill type="solid"/>
            </v:rect>
            <v:rect style="position:absolute;left:1724;top:1432;width:360;height:524" id="docshape382" filled="false" stroked="true" strokeweight="1pt" strokecolor="#231f20">
              <v:stroke dashstyle="solid"/>
            </v:rect>
            <w10:wrap type="none"/>
          </v:group>
        </w:pict>
      </w:r>
      <w:r>
        <w:rPr>
          <w:rFonts w:ascii="Tahoma"/>
          <w:color w:val="231F20"/>
          <w:spacing w:val="-4"/>
          <w:sz w:val="16"/>
        </w:rPr>
        <w:t>5.0%</w:t>
      </w:r>
    </w:p>
    <w:p>
      <w:pPr>
        <w:spacing w:before="69"/>
        <w:ind w:left="962" w:right="0" w:firstLine="0"/>
        <w:jc w:val="left"/>
        <w:rPr>
          <w:rFonts w:ascii="Tahoma"/>
          <w:sz w:val="16"/>
        </w:rPr>
      </w:pPr>
      <w:r>
        <w:rPr>
          <w:rFonts w:ascii="Tahoma"/>
          <w:color w:val="231F20"/>
          <w:spacing w:val="-4"/>
          <w:sz w:val="16"/>
        </w:rPr>
        <w:t>4.8%</w:t>
      </w:r>
    </w:p>
    <w:p>
      <w:pPr>
        <w:spacing w:before="69"/>
        <w:ind w:left="962" w:right="0" w:firstLine="0"/>
        <w:jc w:val="left"/>
        <w:rPr>
          <w:rFonts w:ascii="Tahoma"/>
          <w:sz w:val="16"/>
        </w:rPr>
      </w:pPr>
      <w:r>
        <w:rPr>
          <w:rFonts w:ascii="Tahoma"/>
          <w:color w:val="231F20"/>
          <w:spacing w:val="-4"/>
          <w:sz w:val="16"/>
        </w:rPr>
        <w:t>4.6%</w:t>
      </w:r>
    </w:p>
    <w:p>
      <w:pPr>
        <w:spacing w:before="69"/>
        <w:ind w:left="962" w:right="0" w:firstLine="0"/>
        <w:jc w:val="left"/>
        <w:rPr>
          <w:rFonts w:ascii="Tahoma"/>
          <w:sz w:val="16"/>
        </w:rPr>
      </w:pPr>
      <w:r>
        <w:rPr>
          <w:rFonts w:ascii="Tahoma"/>
          <w:color w:val="231F20"/>
          <w:spacing w:val="-4"/>
          <w:sz w:val="16"/>
        </w:rPr>
        <w:t>4.4%</w:t>
      </w:r>
    </w:p>
    <w:p>
      <w:pPr>
        <w:spacing w:before="68"/>
        <w:ind w:left="962" w:right="0" w:firstLine="0"/>
        <w:jc w:val="left"/>
        <w:rPr>
          <w:rFonts w:ascii="Tahoma"/>
          <w:sz w:val="16"/>
        </w:rPr>
      </w:pPr>
      <w:r>
        <w:rPr>
          <w:rFonts w:ascii="Tahoma"/>
          <w:color w:val="231F20"/>
          <w:spacing w:val="-4"/>
          <w:sz w:val="16"/>
        </w:rPr>
        <w:t>4.2%</w:t>
      </w:r>
    </w:p>
    <w:p>
      <w:pPr>
        <w:spacing w:before="69"/>
        <w:ind w:left="962" w:right="0" w:firstLine="0"/>
        <w:jc w:val="left"/>
        <w:rPr>
          <w:rFonts w:ascii="Tahoma"/>
          <w:sz w:val="16"/>
        </w:rPr>
      </w:pPr>
      <w:r>
        <w:rPr>
          <w:rFonts w:ascii="Tahoma"/>
          <w:color w:val="231F20"/>
          <w:spacing w:val="-4"/>
          <w:sz w:val="16"/>
        </w:rPr>
        <w:t>4.0%</w:t>
      </w:r>
    </w:p>
    <w:p>
      <w:pPr>
        <w:spacing w:before="69"/>
        <w:ind w:left="962" w:right="0" w:firstLine="0"/>
        <w:jc w:val="left"/>
        <w:rPr>
          <w:rFonts w:ascii="Tahoma"/>
          <w:sz w:val="16"/>
        </w:rPr>
      </w:pPr>
      <w:r>
        <w:rPr>
          <w:rFonts w:ascii="Tahoma"/>
          <w:color w:val="231F20"/>
          <w:spacing w:val="-4"/>
          <w:sz w:val="16"/>
        </w:rPr>
        <w:t>3.8%</w:t>
      </w:r>
    </w:p>
    <w:p>
      <w:pPr>
        <w:spacing w:line="158" w:lineRule="exact" w:before="68"/>
        <w:ind w:left="962" w:right="0" w:firstLine="0"/>
        <w:jc w:val="left"/>
        <w:rPr>
          <w:rFonts w:ascii="Tahoma"/>
          <w:sz w:val="16"/>
        </w:rPr>
      </w:pPr>
      <w:r>
        <w:rPr>
          <w:rFonts w:ascii="Tahoma"/>
          <w:color w:val="231F20"/>
          <w:spacing w:val="-4"/>
          <w:sz w:val="16"/>
        </w:rPr>
        <w:t>3.6%</w:t>
      </w:r>
    </w:p>
    <w:p>
      <w:pPr>
        <w:pStyle w:val="BodyText"/>
        <w:spacing w:line="232" w:lineRule="auto" w:before="175"/>
        <w:ind w:left="288" w:right="1426"/>
        <w:jc w:val="both"/>
      </w:pPr>
      <w:r>
        <w:rPr/>
        <w:br w:type="column"/>
      </w:r>
      <w:r>
        <w:rPr>
          <w:color w:val="231F20"/>
          <w:spacing w:val="-4"/>
        </w:rPr>
        <w:t>A</w:t>
      </w:r>
      <w:r>
        <w:rPr>
          <w:color w:val="231F20"/>
          <w:spacing w:val="-7"/>
        </w:rPr>
        <w:t> </w:t>
      </w:r>
      <w:r>
        <w:rPr>
          <w:color w:val="231F20"/>
          <w:spacing w:val="-4"/>
        </w:rPr>
        <w:t>comprehensive</w:t>
      </w:r>
      <w:r>
        <w:rPr>
          <w:color w:val="231F20"/>
          <w:spacing w:val="-7"/>
        </w:rPr>
        <w:t> </w:t>
      </w:r>
      <w:r>
        <w:rPr>
          <w:color w:val="231F20"/>
          <w:spacing w:val="-4"/>
        </w:rPr>
        <w:t>and</w:t>
      </w:r>
      <w:r>
        <w:rPr>
          <w:color w:val="231F20"/>
          <w:spacing w:val="-7"/>
        </w:rPr>
        <w:t> </w:t>
      </w:r>
      <w:r>
        <w:rPr>
          <w:color w:val="231F20"/>
          <w:spacing w:val="-4"/>
        </w:rPr>
        <w:t>complex</w:t>
      </w:r>
      <w:r>
        <w:rPr>
          <w:color w:val="231F20"/>
          <w:spacing w:val="-7"/>
        </w:rPr>
        <w:t> </w:t>
      </w:r>
      <w:r>
        <w:rPr>
          <w:color w:val="231F20"/>
          <w:spacing w:val="-4"/>
        </w:rPr>
        <w:t>system</w:t>
      </w:r>
      <w:r>
        <w:rPr>
          <w:color w:val="231F20"/>
          <w:spacing w:val="-7"/>
        </w:rPr>
        <w:t> </w:t>
      </w:r>
      <w:r>
        <w:rPr>
          <w:color w:val="231F20"/>
          <w:spacing w:val="-4"/>
        </w:rPr>
        <w:t>for</w:t>
      </w:r>
      <w:r>
        <w:rPr>
          <w:color w:val="231F20"/>
          <w:spacing w:val="-7"/>
        </w:rPr>
        <w:t> </w:t>
      </w:r>
      <w:r>
        <w:rPr>
          <w:color w:val="231F20"/>
          <w:spacing w:val="-4"/>
        </w:rPr>
        <w:t>rating</w:t>
      </w:r>
      <w:r>
        <w:rPr>
          <w:color w:val="231F20"/>
          <w:spacing w:val="-7"/>
        </w:rPr>
        <w:t> </w:t>
      </w:r>
      <w:r>
        <w:rPr>
          <w:color w:val="231F20"/>
          <w:spacing w:val="-4"/>
        </w:rPr>
        <w:t>debt</w:t>
      </w:r>
      <w:r>
        <w:rPr>
          <w:color w:val="231F20"/>
          <w:spacing w:val="-7"/>
        </w:rPr>
        <w:t> </w:t>
      </w:r>
      <w:r>
        <w:rPr>
          <w:color w:val="231F20"/>
          <w:spacing w:val="-4"/>
        </w:rPr>
        <w:t>se- </w:t>
      </w:r>
      <w:r>
        <w:rPr>
          <w:color w:val="231F20"/>
          <w:spacing w:val="-2"/>
        </w:rPr>
        <w:t>curities</w:t>
      </w:r>
      <w:r>
        <w:rPr>
          <w:color w:val="231F20"/>
          <w:spacing w:val="-10"/>
        </w:rPr>
        <w:t> </w:t>
      </w:r>
      <w:r>
        <w:rPr>
          <w:color w:val="231F20"/>
          <w:spacing w:val="-2"/>
        </w:rPr>
        <w:t>is</w:t>
      </w:r>
      <w:r>
        <w:rPr>
          <w:color w:val="231F20"/>
          <w:spacing w:val="-10"/>
        </w:rPr>
        <w:t> </w:t>
      </w:r>
      <w:r>
        <w:rPr>
          <w:color w:val="231F20"/>
          <w:spacing w:val="-2"/>
        </w:rPr>
        <w:t>established</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world</w:t>
      </w:r>
      <w:r>
        <w:rPr>
          <w:color w:val="231F20"/>
          <w:spacing w:val="-10"/>
        </w:rPr>
        <w:t> </w:t>
      </w:r>
      <w:r>
        <w:rPr>
          <w:color w:val="231F20"/>
          <w:spacing w:val="-2"/>
        </w:rPr>
        <w:t>economy.</w:t>
      </w:r>
      <w:r>
        <w:rPr>
          <w:color w:val="231F20"/>
          <w:spacing w:val="-10"/>
        </w:rPr>
        <w:t> </w:t>
      </w:r>
      <w:r>
        <w:rPr>
          <w:color w:val="231F20"/>
          <w:spacing w:val="-2"/>
        </w:rPr>
        <w:t>Ratings</w:t>
      </w:r>
      <w:r>
        <w:rPr>
          <w:color w:val="231F20"/>
          <w:spacing w:val="-10"/>
        </w:rPr>
        <w:t> </w:t>
      </w:r>
      <w:r>
        <w:rPr>
          <w:color w:val="231F20"/>
          <w:spacing w:val="-2"/>
        </w:rPr>
        <w:t>are </w:t>
      </w:r>
      <w:r>
        <w:rPr>
          <w:color w:val="231F20"/>
          <w:w w:val="90"/>
        </w:rPr>
        <w:t>available from several highly regarded investment research firms: Moody’s, Standard &amp; Poor’s (S&amp;P), Duff and Phelps, </w:t>
      </w:r>
      <w:r>
        <w:rPr>
          <w:color w:val="231F20"/>
          <w:spacing w:val="-8"/>
        </w:rPr>
        <w:t>and</w:t>
      </w:r>
      <w:r>
        <w:rPr>
          <w:color w:val="231F20"/>
        </w:rPr>
        <w:t> </w:t>
      </w:r>
      <w:r>
        <w:rPr>
          <w:color w:val="231F20"/>
          <w:spacing w:val="-8"/>
        </w:rPr>
        <w:t>Fitch</w:t>
      </w:r>
      <w:r>
        <w:rPr>
          <w:color w:val="231F20"/>
        </w:rPr>
        <w:t> </w:t>
      </w:r>
      <w:r>
        <w:rPr>
          <w:color w:val="231F20"/>
          <w:spacing w:val="-8"/>
        </w:rPr>
        <w:t>Ratings.</w:t>
      </w:r>
      <w:r>
        <w:rPr>
          <w:color w:val="231F20"/>
        </w:rPr>
        <w:t> </w:t>
      </w:r>
      <w:r>
        <w:rPr>
          <w:color w:val="231F20"/>
          <w:spacing w:val="-8"/>
        </w:rPr>
        <w:t>Many</w:t>
      </w:r>
      <w:r>
        <w:rPr>
          <w:color w:val="231F20"/>
        </w:rPr>
        <w:t> </w:t>
      </w:r>
      <w:r>
        <w:rPr>
          <w:color w:val="231F20"/>
          <w:spacing w:val="-8"/>
        </w:rPr>
        <w:t>financial</w:t>
      </w:r>
      <w:r>
        <w:rPr>
          <w:color w:val="231F20"/>
        </w:rPr>
        <w:t> </w:t>
      </w:r>
      <w:r>
        <w:rPr>
          <w:color w:val="231F20"/>
          <w:spacing w:val="-8"/>
        </w:rPr>
        <w:t>institutions</w:t>
      </w:r>
      <w:r>
        <w:rPr>
          <w:color w:val="231F20"/>
        </w:rPr>
        <w:t> </w:t>
      </w:r>
      <w:r>
        <w:rPr>
          <w:color w:val="231F20"/>
          <w:spacing w:val="-8"/>
        </w:rPr>
        <w:t>also</w:t>
      </w:r>
      <w:r>
        <w:rPr>
          <w:color w:val="231F20"/>
        </w:rPr>
        <w:t> </w:t>
      </w:r>
      <w:r>
        <w:rPr>
          <w:color w:val="231F20"/>
          <w:spacing w:val="-8"/>
        </w:rPr>
        <w:t>develop </w:t>
      </w:r>
      <w:r>
        <w:rPr>
          <w:color w:val="231F20"/>
        </w:rPr>
        <w:t>their</w:t>
      </w:r>
      <w:r>
        <w:rPr>
          <w:color w:val="231F20"/>
          <w:spacing w:val="-7"/>
        </w:rPr>
        <w:t> </w:t>
      </w:r>
      <w:r>
        <w:rPr>
          <w:color w:val="231F20"/>
        </w:rPr>
        <w:t>own</w:t>
      </w:r>
      <w:r>
        <w:rPr>
          <w:color w:val="231F20"/>
          <w:spacing w:val="-7"/>
        </w:rPr>
        <w:t> </w:t>
      </w:r>
      <w:r>
        <w:rPr>
          <w:color w:val="231F20"/>
        </w:rPr>
        <w:t>in-house</w:t>
      </w:r>
      <w:r>
        <w:rPr>
          <w:color w:val="231F20"/>
          <w:spacing w:val="-7"/>
        </w:rPr>
        <w:t> </w:t>
      </w:r>
      <w:r>
        <w:rPr>
          <w:color w:val="231F20"/>
        </w:rPr>
        <w:t>ratings.</w:t>
      </w:r>
    </w:p>
    <w:p>
      <w:pPr>
        <w:pStyle w:val="BodyText"/>
        <w:spacing w:before="4"/>
        <w:rPr>
          <w:sz w:val="31"/>
        </w:rPr>
      </w:pPr>
    </w:p>
    <w:p>
      <w:pPr>
        <w:pStyle w:val="Heading2"/>
        <w:ind w:left="288"/>
      </w:pPr>
      <w:r>
        <w:rPr>
          <w:color w:val="231F20"/>
          <w:spacing w:val="51"/>
        </w:rPr>
        <w:t>BOND</w:t>
      </w:r>
      <w:r>
        <w:rPr>
          <w:color w:val="231F20"/>
          <w:spacing w:val="64"/>
        </w:rPr>
        <w:t> </w:t>
      </w:r>
      <w:r>
        <w:rPr>
          <w:color w:val="231F20"/>
          <w:spacing w:val="51"/>
        </w:rPr>
        <w:t>CREDIT</w:t>
      </w:r>
      <w:r>
        <w:rPr>
          <w:color w:val="231F20"/>
          <w:spacing w:val="32"/>
          <w:w w:val="150"/>
        </w:rPr>
        <w:t> </w:t>
      </w:r>
      <w:r>
        <w:rPr>
          <w:color w:val="231F20"/>
          <w:spacing w:val="39"/>
        </w:rPr>
        <w:t>RA</w:t>
      </w:r>
      <w:r>
        <w:rPr>
          <w:color w:val="231F20"/>
          <w:spacing w:val="-35"/>
        </w:rPr>
        <w:t> </w:t>
      </w:r>
      <w:r>
        <w:rPr>
          <w:color w:val="231F20"/>
          <w:spacing w:val="49"/>
        </w:rPr>
        <w:t>TINGS </w:t>
      </w:r>
    </w:p>
    <w:p>
      <w:pPr>
        <w:spacing w:after="0"/>
        <w:sectPr>
          <w:type w:val="continuous"/>
          <w:pgSz w:w="11510" w:h="14400"/>
          <w:pgMar w:header="0" w:footer="0" w:top="560" w:bottom="280" w:left="0" w:right="0"/>
          <w:cols w:num="2" w:equalWidth="0">
            <w:col w:w="4915" w:space="40"/>
            <w:col w:w="6555"/>
          </w:cols>
        </w:sectPr>
      </w:pPr>
    </w:p>
    <w:p>
      <w:pPr>
        <w:spacing w:before="39"/>
        <w:ind w:left="0" w:right="0" w:firstLine="0"/>
        <w:jc w:val="right"/>
        <w:rPr>
          <w:rFonts w:ascii="Tahoma"/>
          <w:sz w:val="16"/>
        </w:rPr>
      </w:pPr>
      <w:r>
        <w:rPr>
          <w:rFonts w:ascii="Tahoma"/>
          <w:color w:val="231F20"/>
          <w:spacing w:val="-2"/>
          <w:sz w:val="16"/>
        </w:rPr>
        <w:t>Treasury</w:t>
      </w:r>
    </w:p>
    <w:p>
      <w:pPr>
        <w:tabs>
          <w:tab w:pos="1328" w:val="left" w:leader="none"/>
        </w:tabs>
        <w:spacing w:before="39"/>
        <w:ind w:left="403" w:right="0" w:firstLine="0"/>
        <w:jc w:val="left"/>
        <w:rPr>
          <w:rFonts w:ascii="Tahoma"/>
          <w:sz w:val="16"/>
        </w:rPr>
      </w:pPr>
      <w:r>
        <w:rPr/>
        <w:br w:type="column"/>
      </w:r>
      <w:r>
        <w:rPr>
          <w:rFonts w:ascii="Tahoma"/>
          <w:color w:val="231F20"/>
          <w:spacing w:val="-5"/>
          <w:sz w:val="16"/>
        </w:rPr>
        <w:t>AAA</w:t>
      </w:r>
      <w:r>
        <w:rPr>
          <w:rFonts w:ascii="Tahoma"/>
          <w:color w:val="231F20"/>
          <w:sz w:val="16"/>
        </w:rPr>
        <w:tab/>
      </w:r>
      <w:r>
        <w:rPr>
          <w:rFonts w:ascii="Tahoma"/>
          <w:color w:val="231F20"/>
          <w:spacing w:val="-5"/>
          <w:sz w:val="16"/>
        </w:rPr>
        <w:t>AA</w:t>
      </w:r>
    </w:p>
    <w:p>
      <w:pPr>
        <w:pStyle w:val="BodyText"/>
        <w:tabs>
          <w:tab w:pos="1448" w:val="left" w:leader="none"/>
        </w:tabs>
        <w:spacing w:line="230" w:lineRule="auto" w:before="5"/>
        <w:ind w:left="1448" w:right="1427" w:hanging="759"/>
        <w:jc w:val="both"/>
      </w:pPr>
      <w:r>
        <w:rPr/>
        <w:br w:type="column"/>
      </w:r>
      <w:r>
        <w:rPr>
          <w:rFonts w:ascii="Tahoma"/>
          <w:color w:val="231F20"/>
          <w:spacing w:val="-10"/>
          <w:sz w:val="16"/>
        </w:rPr>
        <w:t>A</w:t>
      </w:r>
      <w:r>
        <w:rPr>
          <w:rFonts w:ascii="Tahoma"/>
          <w:color w:val="231F20"/>
          <w:sz w:val="16"/>
        </w:rPr>
        <w:tab/>
      </w:r>
      <w:r>
        <w:rPr>
          <w:color w:val="231F20"/>
          <w:spacing w:val="-4"/>
          <w:position w:val="1"/>
        </w:rPr>
        <w:t>The bond credit rating is a composite expression of judg- </w:t>
      </w:r>
      <w:r>
        <w:rPr>
          <w:color w:val="231F20"/>
          <w:spacing w:val="-4"/>
        </w:rPr>
        <w:t>ment</w:t>
      </w:r>
      <w:r>
        <w:rPr>
          <w:color w:val="231F20"/>
          <w:spacing w:val="-9"/>
        </w:rPr>
        <w:t> </w:t>
      </w:r>
      <w:r>
        <w:rPr>
          <w:color w:val="231F20"/>
          <w:spacing w:val="-4"/>
        </w:rPr>
        <w:t>about</w:t>
      </w:r>
      <w:r>
        <w:rPr>
          <w:color w:val="231F20"/>
          <w:spacing w:val="-8"/>
        </w:rPr>
        <w:t> </w:t>
      </w:r>
      <w:r>
        <w:rPr>
          <w:color w:val="231F20"/>
          <w:spacing w:val="-4"/>
        </w:rPr>
        <w:t>the</w:t>
      </w:r>
      <w:r>
        <w:rPr>
          <w:color w:val="231F20"/>
          <w:spacing w:val="-9"/>
        </w:rPr>
        <w:t> </w:t>
      </w:r>
      <w:r>
        <w:rPr>
          <w:i/>
          <w:color w:val="231F20"/>
          <w:spacing w:val="-4"/>
        </w:rPr>
        <w:t>creditworthiness</w:t>
      </w:r>
      <w:r>
        <w:rPr>
          <w:i/>
          <w:color w:val="231F20"/>
          <w:spacing w:val="-8"/>
        </w:rPr>
        <w:t> </w:t>
      </w:r>
      <w:r>
        <w:rPr>
          <w:color w:val="231F20"/>
          <w:spacing w:val="-4"/>
        </w:rPr>
        <w:t>of</w:t>
      </w:r>
      <w:r>
        <w:rPr>
          <w:color w:val="231F20"/>
          <w:spacing w:val="-9"/>
        </w:rPr>
        <w:t> </w:t>
      </w:r>
      <w:r>
        <w:rPr>
          <w:color w:val="231F20"/>
          <w:spacing w:val="-4"/>
        </w:rPr>
        <w:t>the</w:t>
      </w:r>
      <w:r>
        <w:rPr>
          <w:color w:val="231F20"/>
          <w:spacing w:val="-8"/>
        </w:rPr>
        <w:t> </w:t>
      </w:r>
      <w:r>
        <w:rPr>
          <w:color w:val="231F20"/>
          <w:spacing w:val="-4"/>
        </w:rPr>
        <w:t>bond</w:t>
      </w:r>
      <w:r>
        <w:rPr>
          <w:color w:val="231F20"/>
          <w:spacing w:val="-9"/>
        </w:rPr>
        <w:t> </w:t>
      </w:r>
      <w:r>
        <w:rPr>
          <w:color w:val="231F20"/>
          <w:spacing w:val="-4"/>
        </w:rPr>
        <w:t>issuer</w:t>
      </w:r>
      <w:r>
        <w:rPr>
          <w:color w:val="231F20"/>
          <w:spacing w:val="-8"/>
        </w:rPr>
        <w:t> </w:t>
      </w:r>
      <w:r>
        <w:rPr>
          <w:color w:val="231F20"/>
          <w:spacing w:val="-4"/>
        </w:rPr>
        <w:t>and</w:t>
      </w:r>
      <w:r>
        <w:rPr>
          <w:color w:val="231F20"/>
          <w:spacing w:val="-9"/>
        </w:rPr>
        <w:t> </w:t>
      </w:r>
      <w:r>
        <w:rPr>
          <w:color w:val="231F20"/>
          <w:spacing w:val="-4"/>
        </w:rPr>
        <w:t>the quality of the specific security being rated. A rating mea-</w:t>
      </w:r>
    </w:p>
    <w:p>
      <w:pPr>
        <w:spacing w:after="0" w:line="230" w:lineRule="auto"/>
        <w:jc w:val="both"/>
        <w:sectPr>
          <w:type w:val="continuous"/>
          <w:pgSz w:w="11510" w:h="14400"/>
          <w:pgMar w:header="0" w:footer="0" w:top="560" w:bottom="280" w:left="0" w:right="0"/>
          <w:cols w:num="3" w:equalWidth="0">
            <w:col w:w="2191" w:space="40"/>
            <w:col w:w="1525" w:space="39"/>
            <w:col w:w="7715"/>
          </w:cols>
        </w:sectPr>
      </w:pPr>
    </w:p>
    <w:p>
      <w:pPr>
        <w:pStyle w:val="BodyText"/>
        <w:spacing w:line="232" w:lineRule="auto"/>
        <w:ind w:left="2879" w:right="1427"/>
        <w:jc w:val="both"/>
      </w:pPr>
      <w:r>
        <w:rPr>
          <w:color w:val="231F20"/>
          <w:spacing w:val="-6"/>
        </w:rPr>
        <w:t>sures credit risk where </w:t>
      </w:r>
      <w:r>
        <w:rPr>
          <w:i/>
          <w:color w:val="231F20"/>
          <w:spacing w:val="-6"/>
        </w:rPr>
        <w:t>credit risk </w:t>
      </w:r>
      <w:r>
        <w:rPr>
          <w:color w:val="231F20"/>
          <w:spacing w:val="-6"/>
        </w:rPr>
        <w:t>is the probability of developments unfavorable to the interests</w:t>
      </w:r>
      <w:r>
        <w:rPr>
          <w:color w:val="231F20"/>
          <w:spacing w:val="-7"/>
        </w:rPr>
        <w:t> </w:t>
      </w:r>
      <w:r>
        <w:rPr>
          <w:color w:val="231F20"/>
          <w:spacing w:val="-6"/>
        </w:rPr>
        <w:t>of creditors.</w:t>
      </w:r>
      <w:r>
        <w:rPr>
          <w:color w:val="231F20"/>
          <w:spacing w:val="-7"/>
        </w:rPr>
        <w:t> </w:t>
      </w:r>
      <w:r>
        <w:rPr>
          <w:color w:val="231F20"/>
          <w:spacing w:val="-6"/>
        </w:rPr>
        <w:t>This judgment</w:t>
      </w:r>
      <w:r>
        <w:rPr>
          <w:color w:val="231F20"/>
          <w:spacing w:val="-7"/>
        </w:rPr>
        <w:t> </w:t>
      </w:r>
      <w:r>
        <w:rPr>
          <w:color w:val="231F20"/>
          <w:spacing w:val="-6"/>
        </w:rPr>
        <w:t>of creditworthiness</w:t>
      </w:r>
      <w:r>
        <w:rPr>
          <w:color w:val="231F20"/>
          <w:spacing w:val="-7"/>
        </w:rPr>
        <w:t> </w:t>
      </w:r>
      <w:r>
        <w:rPr>
          <w:color w:val="231F20"/>
          <w:spacing w:val="-6"/>
        </w:rPr>
        <w:t>is expressed</w:t>
      </w:r>
      <w:r>
        <w:rPr>
          <w:color w:val="231F20"/>
          <w:spacing w:val="-7"/>
        </w:rPr>
        <w:t> </w:t>
      </w:r>
      <w:r>
        <w:rPr>
          <w:color w:val="231F20"/>
          <w:spacing w:val="-6"/>
        </w:rPr>
        <w:t>in a</w:t>
      </w:r>
      <w:r>
        <w:rPr>
          <w:color w:val="231F20"/>
          <w:spacing w:val="-7"/>
        </w:rPr>
        <w:t> </w:t>
      </w:r>
      <w:r>
        <w:rPr>
          <w:color w:val="231F20"/>
          <w:spacing w:val="-6"/>
        </w:rPr>
        <w:t>series of</w:t>
      </w:r>
      <w:r>
        <w:rPr>
          <w:color w:val="231F20"/>
          <w:spacing w:val="-7"/>
        </w:rPr>
        <w:t> </w:t>
      </w:r>
      <w:r>
        <w:rPr>
          <w:color w:val="231F20"/>
          <w:spacing w:val="-6"/>
        </w:rPr>
        <w:t>sym- </w:t>
      </w:r>
      <w:r>
        <w:rPr>
          <w:color w:val="231F20"/>
          <w:spacing w:val="-4"/>
        </w:rPr>
        <w:t>bols</w:t>
      </w:r>
      <w:r>
        <w:rPr>
          <w:color w:val="231F20"/>
          <w:spacing w:val="-9"/>
        </w:rPr>
        <w:t> </w:t>
      </w:r>
      <w:r>
        <w:rPr>
          <w:color w:val="231F20"/>
          <w:spacing w:val="-4"/>
        </w:rPr>
        <w:t>reflecting</w:t>
      </w:r>
      <w:r>
        <w:rPr>
          <w:color w:val="231F20"/>
          <w:spacing w:val="-8"/>
        </w:rPr>
        <w:t> </w:t>
      </w:r>
      <w:r>
        <w:rPr>
          <w:color w:val="231F20"/>
          <w:spacing w:val="-4"/>
        </w:rPr>
        <w:t>degrees</w:t>
      </w:r>
      <w:r>
        <w:rPr>
          <w:color w:val="231F20"/>
          <w:spacing w:val="-9"/>
        </w:rPr>
        <w:t> </w:t>
      </w:r>
      <w:r>
        <w:rPr>
          <w:color w:val="231F20"/>
          <w:spacing w:val="-4"/>
        </w:rPr>
        <w:t>of</w:t>
      </w:r>
      <w:r>
        <w:rPr>
          <w:color w:val="231F20"/>
          <w:spacing w:val="-8"/>
        </w:rPr>
        <w:t> </w:t>
      </w:r>
      <w:r>
        <w:rPr>
          <w:color w:val="231F20"/>
          <w:spacing w:val="-4"/>
        </w:rPr>
        <w:t>credit</w:t>
      </w:r>
      <w:r>
        <w:rPr>
          <w:color w:val="231F20"/>
          <w:spacing w:val="-9"/>
        </w:rPr>
        <w:t> </w:t>
      </w:r>
      <w:r>
        <w:rPr>
          <w:color w:val="231F20"/>
          <w:spacing w:val="-4"/>
        </w:rPr>
        <w:t>risk.</w:t>
      </w:r>
      <w:r>
        <w:rPr>
          <w:color w:val="231F20"/>
          <w:spacing w:val="-8"/>
        </w:rPr>
        <w:t> </w:t>
      </w:r>
      <w:r>
        <w:rPr>
          <w:color w:val="231F20"/>
          <w:spacing w:val="-4"/>
        </w:rPr>
        <w:t>Specifically,</w:t>
      </w:r>
      <w:r>
        <w:rPr>
          <w:color w:val="231F20"/>
          <w:spacing w:val="-9"/>
        </w:rPr>
        <w:t> </w:t>
      </w:r>
      <w:r>
        <w:rPr>
          <w:color w:val="231F20"/>
          <w:spacing w:val="-4"/>
        </w:rPr>
        <w:t>the</w:t>
      </w:r>
      <w:r>
        <w:rPr>
          <w:color w:val="231F20"/>
          <w:spacing w:val="-8"/>
        </w:rPr>
        <w:t> </w:t>
      </w:r>
      <w:r>
        <w:rPr>
          <w:color w:val="231F20"/>
          <w:spacing w:val="-4"/>
        </w:rPr>
        <w:t>top</w:t>
      </w:r>
      <w:r>
        <w:rPr>
          <w:color w:val="231F20"/>
          <w:spacing w:val="-9"/>
        </w:rPr>
        <w:t> </w:t>
      </w:r>
      <w:r>
        <w:rPr>
          <w:color w:val="231F20"/>
          <w:spacing w:val="-4"/>
        </w:rPr>
        <w:t>four</w:t>
      </w:r>
      <w:r>
        <w:rPr>
          <w:color w:val="231F20"/>
          <w:spacing w:val="-8"/>
        </w:rPr>
        <w:t> </w:t>
      </w:r>
      <w:r>
        <w:rPr>
          <w:color w:val="231F20"/>
          <w:spacing w:val="-4"/>
        </w:rPr>
        <w:t>rating</w:t>
      </w:r>
      <w:r>
        <w:rPr>
          <w:color w:val="231F20"/>
          <w:spacing w:val="-9"/>
        </w:rPr>
        <w:t> </w:t>
      </w:r>
      <w:r>
        <w:rPr>
          <w:color w:val="231F20"/>
          <w:spacing w:val="-4"/>
        </w:rPr>
        <w:t>grades</w:t>
      </w:r>
      <w:r>
        <w:rPr>
          <w:color w:val="231F20"/>
          <w:spacing w:val="-8"/>
        </w:rPr>
        <w:t> </w:t>
      </w:r>
      <w:r>
        <w:rPr>
          <w:color w:val="231F20"/>
          <w:spacing w:val="-4"/>
        </w:rPr>
        <w:t>from</w:t>
      </w:r>
      <w:r>
        <w:rPr>
          <w:color w:val="231F20"/>
          <w:spacing w:val="-9"/>
        </w:rPr>
        <w:t> </w:t>
      </w:r>
      <w:r>
        <w:rPr>
          <w:color w:val="231F20"/>
          <w:spacing w:val="-4"/>
        </w:rPr>
        <w:t>Stan- </w:t>
      </w:r>
      <w:r>
        <w:rPr>
          <w:color w:val="231F20"/>
        </w:rPr>
        <w:t>dard</w:t>
      </w:r>
      <w:r>
        <w:rPr>
          <w:color w:val="231F20"/>
          <w:spacing w:val="-7"/>
        </w:rPr>
        <w:t> </w:t>
      </w:r>
      <w:r>
        <w:rPr>
          <w:color w:val="231F20"/>
        </w:rPr>
        <w:t>&amp;</w:t>
      </w:r>
      <w:r>
        <w:rPr>
          <w:color w:val="231F20"/>
          <w:spacing w:val="-7"/>
        </w:rPr>
        <w:t> </w:t>
      </w:r>
      <w:r>
        <w:rPr>
          <w:color w:val="231F20"/>
        </w:rPr>
        <w:t>Poor’s</w:t>
      </w:r>
      <w:r>
        <w:rPr>
          <w:color w:val="231F20"/>
          <w:spacing w:val="-7"/>
        </w:rPr>
        <w:t> </w:t>
      </w:r>
      <w:r>
        <w:rPr>
          <w:color w:val="231F20"/>
        </w:rPr>
        <w:t>are</w:t>
      </w:r>
      <w:r>
        <w:rPr>
          <w:color w:val="231F20"/>
          <w:spacing w:val="-7"/>
        </w:rPr>
        <w:t> </w:t>
      </w:r>
      <w:r>
        <w:rPr>
          <w:color w:val="231F20"/>
        </w:rPr>
        <w:t>as</w:t>
      </w:r>
      <w:r>
        <w:rPr>
          <w:color w:val="231F20"/>
          <w:spacing w:val="-7"/>
        </w:rPr>
        <w:t> </w:t>
      </w:r>
      <w:r>
        <w:rPr>
          <w:color w:val="231F20"/>
        </w:rPr>
        <w:t>follows:</w:t>
      </w:r>
    </w:p>
    <w:p>
      <w:pPr>
        <w:pStyle w:val="BodyText"/>
        <w:spacing w:line="232" w:lineRule="auto" w:before="114"/>
        <w:ind w:left="3779" w:right="1427" w:hanging="660"/>
        <w:jc w:val="both"/>
      </w:pPr>
      <w:r>
        <w:rPr>
          <w:b/>
          <w:color w:val="231F20"/>
        </w:rPr>
        <w:t>AAA</w:t>
      </w:r>
      <w:r>
        <w:rPr>
          <w:b/>
          <w:color w:val="231F20"/>
          <w:spacing w:val="21"/>
        </w:rPr>
        <w:t> </w:t>
      </w:r>
      <w:r>
        <w:rPr>
          <w:color w:val="231F20"/>
        </w:rPr>
        <w:t>Bonds</w:t>
      </w:r>
      <w:r>
        <w:rPr>
          <w:color w:val="231F20"/>
          <w:spacing w:val="-13"/>
        </w:rPr>
        <w:t> </w:t>
      </w:r>
      <w:r>
        <w:rPr>
          <w:color w:val="231F20"/>
        </w:rPr>
        <w:t>rated</w:t>
      </w:r>
      <w:r>
        <w:rPr>
          <w:color w:val="231F20"/>
          <w:spacing w:val="-12"/>
        </w:rPr>
        <w:t> </w:t>
      </w:r>
      <w:r>
        <w:rPr>
          <w:color w:val="231F20"/>
        </w:rPr>
        <w:t>AAA</w:t>
      </w:r>
      <w:r>
        <w:rPr>
          <w:color w:val="231F20"/>
          <w:spacing w:val="-13"/>
        </w:rPr>
        <w:t> </w:t>
      </w:r>
      <w:r>
        <w:rPr>
          <w:color w:val="231F20"/>
        </w:rPr>
        <w:t>are</w:t>
      </w:r>
      <w:r>
        <w:rPr>
          <w:color w:val="231F20"/>
          <w:spacing w:val="-12"/>
        </w:rPr>
        <w:t> </w:t>
      </w:r>
      <w:r>
        <w:rPr>
          <w:color w:val="231F20"/>
        </w:rPr>
        <w:t>highest-grade</w:t>
      </w:r>
      <w:r>
        <w:rPr>
          <w:color w:val="231F20"/>
          <w:spacing w:val="-13"/>
        </w:rPr>
        <w:t> </w:t>
      </w:r>
      <w:r>
        <w:rPr>
          <w:color w:val="231F20"/>
        </w:rPr>
        <w:t>obligations.</w:t>
      </w:r>
      <w:r>
        <w:rPr>
          <w:color w:val="231F20"/>
          <w:spacing w:val="-12"/>
        </w:rPr>
        <w:t> </w:t>
      </w:r>
      <w:r>
        <w:rPr>
          <w:color w:val="231F20"/>
        </w:rPr>
        <w:t>They</w:t>
      </w:r>
      <w:r>
        <w:rPr>
          <w:color w:val="231F20"/>
          <w:spacing w:val="-13"/>
        </w:rPr>
        <w:t> </w:t>
      </w:r>
      <w:r>
        <w:rPr>
          <w:color w:val="231F20"/>
        </w:rPr>
        <w:t>possess</w:t>
      </w:r>
      <w:r>
        <w:rPr>
          <w:color w:val="231F20"/>
          <w:spacing w:val="-12"/>
        </w:rPr>
        <w:t> </w:t>
      </w:r>
      <w:r>
        <w:rPr>
          <w:color w:val="231F20"/>
        </w:rPr>
        <w:t>the</w:t>
      </w:r>
      <w:r>
        <w:rPr>
          <w:color w:val="231F20"/>
          <w:spacing w:val="-13"/>
        </w:rPr>
        <w:t> </w:t>
      </w:r>
      <w:r>
        <w:rPr>
          <w:color w:val="231F20"/>
        </w:rPr>
        <w:t>highest degree</w:t>
      </w:r>
      <w:r>
        <w:rPr>
          <w:color w:val="231F20"/>
          <w:spacing w:val="-11"/>
        </w:rPr>
        <w:t> </w:t>
      </w:r>
      <w:r>
        <w:rPr>
          <w:color w:val="231F20"/>
        </w:rPr>
        <w:t>of</w:t>
      </w:r>
      <w:r>
        <w:rPr>
          <w:color w:val="231F20"/>
          <w:spacing w:val="-11"/>
        </w:rPr>
        <w:t> </w:t>
      </w:r>
      <w:r>
        <w:rPr>
          <w:color w:val="231F20"/>
        </w:rPr>
        <w:t>protection</w:t>
      </w:r>
      <w:r>
        <w:rPr>
          <w:color w:val="231F20"/>
          <w:spacing w:val="-11"/>
        </w:rPr>
        <w:t> </w:t>
      </w:r>
      <w:r>
        <w:rPr>
          <w:color w:val="231F20"/>
        </w:rPr>
        <w:t>as</w:t>
      </w:r>
      <w:r>
        <w:rPr>
          <w:color w:val="231F20"/>
          <w:spacing w:val="-11"/>
        </w:rPr>
        <w:t> </w:t>
      </w:r>
      <w:r>
        <w:rPr>
          <w:color w:val="231F20"/>
        </w:rPr>
        <w:t>to</w:t>
      </w:r>
      <w:r>
        <w:rPr>
          <w:color w:val="231F20"/>
          <w:spacing w:val="-11"/>
        </w:rPr>
        <w:t> </w:t>
      </w:r>
      <w:r>
        <w:rPr>
          <w:color w:val="231F20"/>
        </w:rPr>
        <w:t>principal</w:t>
      </w:r>
      <w:r>
        <w:rPr>
          <w:color w:val="231F20"/>
          <w:spacing w:val="-11"/>
        </w:rPr>
        <w:t> </w:t>
      </w:r>
      <w:r>
        <w:rPr>
          <w:color w:val="231F20"/>
        </w:rPr>
        <w:t>and</w:t>
      </w:r>
      <w:r>
        <w:rPr>
          <w:color w:val="231F20"/>
          <w:spacing w:val="-11"/>
        </w:rPr>
        <w:t> </w:t>
      </w:r>
      <w:r>
        <w:rPr>
          <w:color w:val="231F20"/>
        </w:rPr>
        <w:t>interest.</w:t>
      </w:r>
      <w:r>
        <w:rPr>
          <w:color w:val="231F20"/>
          <w:spacing w:val="-11"/>
        </w:rPr>
        <w:t> </w:t>
      </w:r>
      <w:r>
        <w:rPr>
          <w:color w:val="231F20"/>
        </w:rPr>
        <w:t>Marketwise,</w:t>
      </w:r>
      <w:r>
        <w:rPr>
          <w:color w:val="231F20"/>
          <w:spacing w:val="-11"/>
        </w:rPr>
        <w:t> </w:t>
      </w:r>
      <w:r>
        <w:rPr>
          <w:color w:val="231F20"/>
        </w:rPr>
        <w:t>they</w:t>
      </w:r>
      <w:r>
        <w:rPr>
          <w:color w:val="231F20"/>
          <w:spacing w:val="-11"/>
        </w:rPr>
        <w:t> </w:t>
      </w:r>
      <w:r>
        <w:rPr>
          <w:color w:val="231F20"/>
        </w:rPr>
        <w:t>move </w:t>
      </w:r>
      <w:r>
        <w:rPr>
          <w:color w:val="231F20"/>
          <w:spacing w:val="-4"/>
        </w:rPr>
        <w:t>with</w:t>
      </w:r>
      <w:r>
        <w:rPr>
          <w:color w:val="231F20"/>
          <w:spacing w:val="-5"/>
        </w:rPr>
        <w:t> </w:t>
      </w:r>
      <w:r>
        <w:rPr>
          <w:color w:val="231F20"/>
          <w:spacing w:val="-4"/>
        </w:rPr>
        <w:t>interest</w:t>
      </w:r>
      <w:r>
        <w:rPr>
          <w:color w:val="231F20"/>
          <w:spacing w:val="-5"/>
        </w:rPr>
        <w:t> </w:t>
      </w:r>
      <w:r>
        <w:rPr>
          <w:color w:val="231F20"/>
          <w:spacing w:val="-4"/>
        </w:rPr>
        <w:t>rates</w:t>
      </w:r>
      <w:r>
        <w:rPr>
          <w:color w:val="231F20"/>
          <w:spacing w:val="-5"/>
        </w:rPr>
        <w:t> </w:t>
      </w:r>
      <w:r>
        <w:rPr>
          <w:color w:val="231F20"/>
          <w:spacing w:val="-4"/>
        </w:rPr>
        <w:t>and</w:t>
      </w:r>
      <w:r>
        <w:rPr>
          <w:color w:val="231F20"/>
          <w:spacing w:val="-5"/>
        </w:rPr>
        <w:t> </w:t>
      </w:r>
      <w:r>
        <w:rPr>
          <w:color w:val="231F20"/>
          <w:spacing w:val="-4"/>
        </w:rPr>
        <w:t>provide</w:t>
      </w:r>
      <w:r>
        <w:rPr>
          <w:color w:val="231F20"/>
          <w:spacing w:val="-5"/>
        </w:rPr>
        <w:t> </w:t>
      </w:r>
      <w:r>
        <w:rPr>
          <w:color w:val="231F20"/>
          <w:spacing w:val="-4"/>
        </w:rPr>
        <w:t>maximum</w:t>
      </w:r>
      <w:r>
        <w:rPr>
          <w:color w:val="231F20"/>
          <w:spacing w:val="-5"/>
        </w:rPr>
        <w:t> </w:t>
      </w:r>
      <w:r>
        <w:rPr>
          <w:color w:val="231F20"/>
          <w:spacing w:val="-4"/>
        </w:rPr>
        <w:t>safety.</w:t>
      </w:r>
    </w:p>
    <w:p>
      <w:pPr>
        <w:pStyle w:val="BodyText"/>
        <w:spacing w:line="232" w:lineRule="auto"/>
        <w:ind w:left="3779" w:right="1427" w:hanging="660"/>
        <w:jc w:val="both"/>
      </w:pPr>
      <w:r>
        <w:rPr>
          <w:b/>
          <w:color w:val="231F20"/>
          <w:spacing w:val="-2"/>
        </w:rPr>
        <w:t>AA</w:t>
      </w:r>
      <w:r>
        <w:rPr>
          <w:b/>
          <w:color w:val="231F20"/>
          <w:spacing w:val="57"/>
        </w:rPr>
        <w:t> </w:t>
      </w:r>
      <w:r>
        <w:rPr>
          <w:color w:val="231F20"/>
          <w:spacing w:val="-2"/>
        </w:rPr>
        <w:t>Bonds</w:t>
      </w:r>
      <w:r>
        <w:rPr>
          <w:color w:val="231F20"/>
          <w:spacing w:val="-10"/>
        </w:rPr>
        <w:t> </w:t>
      </w:r>
      <w:r>
        <w:rPr>
          <w:color w:val="231F20"/>
          <w:spacing w:val="-2"/>
        </w:rPr>
        <w:t>rated</w:t>
      </w:r>
      <w:r>
        <w:rPr>
          <w:color w:val="231F20"/>
          <w:spacing w:val="-11"/>
        </w:rPr>
        <w:t> </w:t>
      </w:r>
      <w:r>
        <w:rPr>
          <w:color w:val="231F20"/>
          <w:spacing w:val="-2"/>
        </w:rPr>
        <w:t>AA</w:t>
      </w:r>
      <w:r>
        <w:rPr>
          <w:color w:val="231F20"/>
          <w:spacing w:val="-10"/>
        </w:rPr>
        <w:t> </w:t>
      </w:r>
      <w:r>
        <w:rPr>
          <w:color w:val="231F20"/>
          <w:spacing w:val="-2"/>
        </w:rPr>
        <w:t>also</w:t>
      </w:r>
      <w:r>
        <w:rPr>
          <w:color w:val="231F20"/>
          <w:spacing w:val="-11"/>
        </w:rPr>
        <w:t> </w:t>
      </w:r>
      <w:r>
        <w:rPr>
          <w:color w:val="231F20"/>
          <w:spacing w:val="-2"/>
        </w:rPr>
        <w:t>qualify</w:t>
      </w:r>
      <w:r>
        <w:rPr>
          <w:color w:val="231F20"/>
          <w:spacing w:val="-10"/>
        </w:rPr>
        <w:t> </w:t>
      </w:r>
      <w:r>
        <w:rPr>
          <w:color w:val="231F20"/>
          <w:spacing w:val="-2"/>
        </w:rPr>
        <w:t>as</w:t>
      </w:r>
      <w:r>
        <w:rPr>
          <w:color w:val="231F20"/>
          <w:spacing w:val="-11"/>
        </w:rPr>
        <w:t> </w:t>
      </w:r>
      <w:r>
        <w:rPr>
          <w:color w:val="231F20"/>
          <w:spacing w:val="-2"/>
        </w:rPr>
        <w:t>high-grade</w:t>
      </w:r>
      <w:r>
        <w:rPr>
          <w:color w:val="231F20"/>
          <w:spacing w:val="-10"/>
        </w:rPr>
        <w:t> </w:t>
      </w:r>
      <w:r>
        <w:rPr>
          <w:color w:val="231F20"/>
          <w:spacing w:val="-2"/>
        </w:rPr>
        <w:t>obligations</w:t>
      </w:r>
      <w:r>
        <w:rPr>
          <w:color w:val="231F20"/>
          <w:spacing w:val="-11"/>
        </w:rPr>
        <w:t> </w:t>
      </w:r>
      <w:r>
        <w:rPr>
          <w:color w:val="231F20"/>
          <w:spacing w:val="-2"/>
        </w:rPr>
        <w:t>and</w:t>
      </w:r>
      <w:r>
        <w:rPr>
          <w:color w:val="231F20"/>
          <w:spacing w:val="-10"/>
        </w:rPr>
        <w:t> </w:t>
      </w:r>
      <w:r>
        <w:rPr>
          <w:color w:val="231F20"/>
          <w:spacing w:val="-2"/>
        </w:rPr>
        <w:t>in</w:t>
      </w:r>
      <w:r>
        <w:rPr>
          <w:color w:val="231F20"/>
          <w:spacing w:val="-11"/>
        </w:rPr>
        <w:t> </w:t>
      </w:r>
      <w:r>
        <w:rPr>
          <w:color w:val="231F20"/>
          <w:spacing w:val="-2"/>
        </w:rPr>
        <w:t>the</w:t>
      </w:r>
      <w:r>
        <w:rPr>
          <w:color w:val="231F20"/>
          <w:spacing w:val="-10"/>
        </w:rPr>
        <w:t> </w:t>
      </w:r>
      <w:r>
        <w:rPr>
          <w:color w:val="231F20"/>
          <w:spacing w:val="-2"/>
        </w:rPr>
        <w:t>majority</w:t>
      </w:r>
      <w:r>
        <w:rPr>
          <w:color w:val="231F20"/>
          <w:spacing w:val="-11"/>
        </w:rPr>
        <w:t> </w:t>
      </w:r>
      <w:r>
        <w:rPr>
          <w:color w:val="231F20"/>
          <w:spacing w:val="-2"/>
        </w:rPr>
        <w:t>of </w:t>
      </w:r>
      <w:r>
        <w:rPr>
          <w:color w:val="231F20"/>
          <w:spacing w:val="-6"/>
        </w:rPr>
        <w:t>instances</w:t>
      </w:r>
      <w:r>
        <w:rPr>
          <w:color w:val="231F20"/>
          <w:spacing w:val="-9"/>
        </w:rPr>
        <w:t> </w:t>
      </w:r>
      <w:r>
        <w:rPr>
          <w:color w:val="231F20"/>
          <w:spacing w:val="-6"/>
        </w:rPr>
        <w:t>differ little</w:t>
      </w:r>
      <w:r>
        <w:rPr>
          <w:color w:val="231F20"/>
          <w:spacing w:val="-7"/>
        </w:rPr>
        <w:t> </w:t>
      </w:r>
      <w:r>
        <w:rPr>
          <w:color w:val="231F20"/>
          <w:spacing w:val="-6"/>
        </w:rPr>
        <w:t>from AAA</w:t>
      </w:r>
      <w:r>
        <w:rPr>
          <w:color w:val="231F20"/>
          <w:spacing w:val="-7"/>
        </w:rPr>
        <w:t> </w:t>
      </w:r>
      <w:r>
        <w:rPr>
          <w:color w:val="231F20"/>
          <w:spacing w:val="-6"/>
        </w:rPr>
        <w:t>issues. Here,</w:t>
      </w:r>
      <w:r>
        <w:rPr>
          <w:color w:val="231F20"/>
          <w:spacing w:val="-7"/>
        </w:rPr>
        <w:t> </w:t>
      </w:r>
      <w:r>
        <w:rPr>
          <w:color w:val="231F20"/>
          <w:spacing w:val="-6"/>
        </w:rPr>
        <w:t>too, prices</w:t>
      </w:r>
      <w:r>
        <w:rPr>
          <w:color w:val="231F20"/>
          <w:spacing w:val="-7"/>
        </w:rPr>
        <w:t> </w:t>
      </w:r>
      <w:r>
        <w:rPr>
          <w:color w:val="231F20"/>
          <w:spacing w:val="-6"/>
        </w:rPr>
        <w:t>move with</w:t>
      </w:r>
      <w:r>
        <w:rPr>
          <w:color w:val="231F20"/>
          <w:spacing w:val="-7"/>
        </w:rPr>
        <w:t> </w:t>
      </w:r>
      <w:r>
        <w:rPr>
          <w:color w:val="231F20"/>
          <w:spacing w:val="-6"/>
        </w:rPr>
        <w:t>the long- </w:t>
      </w:r>
      <w:r>
        <w:rPr>
          <w:color w:val="231F20"/>
        </w:rPr>
        <w:t>term money market.</w:t>
      </w:r>
    </w:p>
    <w:p>
      <w:pPr>
        <w:pStyle w:val="BodyText"/>
        <w:spacing w:line="232" w:lineRule="auto"/>
        <w:ind w:left="3779" w:right="1427" w:hanging="660"/>
        <w:jc w:val="both"/>
      </w:pPr>
      <w:r>
        <w:rPr>
          <w:b/>
          <w:color w:val="231F20"/>
        </w:rPr>
        <w:t>A</w:t>
      </w:r>
      <w:r>
        <w:rPr>
          <w:b/>
          <w:color w:val="231F20"/>
          <w:spacing w:val="5"/>
        </w:rPr>
        <w:t> </w:t>
      </w:r>
      <w:r>
        <w:rPr>
          <w:color w:val="231F20"/>
        </w:rPr>
        <w:t>Bonds</w:t>
      </w:r>
      <w:r>
        <w:rPr>
          <w:color w:val="231F20"/>
          <w:spacing w:val="-13"/>
        </w:rPr>
        <w:t> </w:t>
      </w:r>
      <w:r>
        <w:rPr>
          <w:color w:val="231F20"/>
        </w:rPr>
        <w:t>rated</w:t>
      </w:r>
      <w:r>
        <w:rPr>
          <w:color w:val="231F20"/>
          <w:spacing w:val="-12"/>
        </w:rPr>
        <w:t> </w:t>
      </w:r>
      <w:r>
        <w:rPr>
          <w:color w:val="231F20"/>
        </w:rPr>
        <w:t>A</w:t>
      </w:r>
      <w:r>
        <w:rPr>
          <w:color w:val="231F20"/>
          <w:spacing w:val="-13"/>
        </w:rPr>
        <w:t> </w:t>
      </w:r>
      <w:r>
        <w:rPr>
          <w:color w:val="231F20"/>
        </w:rPr>
        <w:t>are</w:t>
      </w:r>
      <w:r>
        <w:rPr>
          <w:color w:val="231F20"/>
          <w:spacing w:val="-12"/>
        </w:rPr>
        <w:t> </w:t>
      </w:r>
      <w:r>
        <w:rPr>
          <w:color w:val="231F20"/>
        </w:rPr>
        <w:t>regarded</w:t>
      </w:r>
      <w:r>
        <w:rPr>
          <w:color w:val="231F20"/>
          <w:spacing w:val="-13"/>
        </w:rPr>
        <w:t> </w:t>
      </w:r>
      <w:r>
        <w:rPr>
          <w:color w:val="231F20"/>
        </w:rPr>
        <w:t>as</w:t>
      </w:r>
      <w:r>
        <w:rPr>
          <w:color w:val="231F20"/>
          <w:spacing w:val="-12"/>
        </w:rPr>
        <w:t> </w:t>
      </w:r>
      <w:r>
        <w:rPr>
          <w:color w:val="231F20"/>
        </w:rPr>
        <w:t>upper-medium</w:t>
      </w:r>
      <w:r>
        <w:rPr>
          <w:color w:val="231F20"/>
          <w:spacing w:val="-13"/>
        </w:rPr>
        <w:t> </w:t>
      </w:r>
      <w:r>
        <w:rPr>
          <w:color w:val="231F20"/>
        </w:rPr>
        <w:t>grade.</w:t>
      </w:r>
      <w:r>
        <w:rPr>
          <w:color w:val="231F20"/>
          <w:spacing w:val="-12"/>
        </w:rPr>
        <w:t> </w:t>
      </w:r>
      <w:r>
        <w:rPr>
          <w:color w:val="231F20"/>
        </w:rPr>
        <w:t>They</w:t>
      </w:r>
      <w:r>
        <w:rPr>
          <w:color w:val="231F20"/>
          <w:spacing w:val="-13"/>
        </w:rPr>
        <w:t> </w:t>
      </w:r>
      <w:r>
        <w:rPr>
          <w:color w:val="231F20"/>
        </w:rPr>
        <w:t>have</w:t>
      </w:r>
      <w:r>
        <w:rPr>
          <w:color w:val="231F20"/>
          <w:spacing w:val="-12"/>
        </w:rPr>
        <w:t> </w:t>
      </w:r>
      <w:r>
        <w:rPr>
          <w:color w:val="231F20"/>
        </w:rPr>
        <w:t>considerable </w:t>
      </w:r>
      <w:r>
        <w:rPr>
          <w:color w:val="231F20"/>
          <w:spacing w:val="-4"/>
        </w:rPr>
        <w:t>investment</w:t>
      </w:r>
      <w:r>
        <w:rPr>
          <w:color w:val="231F20"/>
          <w:spacing w:val="-9"/>
        </w:rPr>
        <w:t> </w:t>
      </w:r>
      <w:r>
        <w:rPr>
          <w:color w:val="231F20"/>
          <w:spacing w:val="-4"/>
        </w:rPr>
        <w:t>strength</w:t>
      </w:r>
      <w:r>
        <w:rPr>
          <w:color w:val="231F20"/>
          <w:spacing w:val="-8"/>
        </w:rPr>
        <w:t> </w:t>
      </w:r>
      <w:r>
        <w:rPr>
          <w:color w:val="231F20"/>
          <w:spacing w:val="-4"/>
        </w:rPr>
        <w:t>but</w:t>
      </w:r>
      <w:r>
        <w:rPr>
          <w:color w:val="231F20"/>
          <w:spacing w:val="-9"/>
        </w:rPr>
        <w:t> </w:t>
      </w:r>
      <w:r>
        <w:rPr>
          <w:color w:val="231F20"/>
          <w:spacing w:val="-4"/>
        </w:rPr>
        <w:t>are</w:t>
      </w:r>
      <w:r>
        <w:rPr>
          <w:color w:val="231F20"/>
          <w:spacing w:val="-8"/>
        </w:rPr>
        <w:t> </w:t>
      </w:r>
      <w:r>
        <w:rPr>
          <w:color w:val="231F20"/>
          <w:spacing w:val="-4"/>
        </w:rPr>
        <w:t>not</w:t>
      </w:r>
      <w:r>
        <w:rPr>
          <w:color w:val="231F20"/>
          <w:spacing w:val="-9"/>
        </w:rPr>
        <w:t> </w:t>
      </w:r>
      <w:r>
        <w:rPr>
          <w:color w:val="231F20"/>
          <w:spacing w:val="-4"/>
        </w:rPr>
        <w:t>free</w:t>
      </w:r>
      <w:r>
        <w:rPr>
          <w:color w:val="231F20"/>
          <w:spacing w:val="-8"/>
        </w:rPr>
        <w:t> </w:t>
      </w:r>
      <w:r>
        <w:rPr>
          <w:color w:val="231F20"/>
          <w:spacing w:val="-4"/>
        </w:rPr>
        <w:t>from</w:t>
      </w:r>
      <w:r>
        <w:rPr>
          <w:color w:val="231F20"/>
          <w:spacing w:val="-9"/>
        </w:rPr>
        <w:t> </w:t>
      </w:r>
      <w:r>
        <w:rPr>
          <w:color w:val="231F20"/>
          <w:spacing w:val="-4"/>
        </w:rPr>
        <w:t>adverse</w:t>
      </w:r>
      <w:r>
        <w:rPr>
          <w:color w:val="231F20"/>
          <w:spacing w:val="-8"/>
        </w:rPr>
        <w:t> </w:t>
      </w:r>
      <w:r>
        <w:rPr>
          <w:color w:val="231F20"/>
          <w:spacing w:val="-4"/>
        </w:rPr>
        <w:t>effects</w:t>
      </w:r>
      <w:r>
        <w:rPr>
          <w:color w:val="231F20"/>
          <w:spacing w:val="-9"/>
        </w:rPr>
        <w:t> </w:t>
      </w:r>
      <w:r>
        <w:rPr>
          <w:color w:val="231F20"/>
          <w:spacing w:val="-4"/>
        </w:rPr>
        <w:t>of</w:t>
      </w:r>
      <w:r>
        <w:rPr>
          <w:color w:val="231F20"/>
          <w:spacing w:val="-8"/>
        </w:rPr>
        <w:t> </w:t>
      </w:r>
      <w:r>
        <w:rPr>
          <w:color w:val="231F20"/>
          <w:spacing w:val="-4"/>
        </w:rPr>
        <w:t>changes</w:t>
      </w:r>
      <w:r>
        <w:rPr>
          <w:color w:val="231F20"/>
          <w:spacing w:val="-9"/>
        </w:rPr>
        <w:t> </w:t>
      </w:r>
      <w:r>
        <w:rPr>
          <w:color w:val="231F20"/>
          <w:spacing w:val="-4"/>
        </w:rPr>
        <w:t>in</w:t>
      </w:r>
      <w:r>
        <w:rPr>
          <w:color w:val="231F20"/>
          <w:spacing w:val="-8"/>
        </w:rPr>
        <w:t> </w:t>
      </w:r>
      <w:r>
        <w:rPr>
          <w:color w:val="231F20"/>
          <w:spacing w:val="-4"/>
        </w:rPr>
        <w:t>eco- </w:t>
      </w:r>
      <w:r>
        <w:rPr>
          <w:color w:val="231F20"/>
          <w:spacing w:val="-8"/>
        </w:rPr>
        <w:t>nomic</w:t>
      </w:r>
      <w:r>
        <w:rPr>
          <w:color w:val="231F20"/>
          <w:spacing w:val="-1"/>
        </w:rPr>
        <w:t> </w:t>
      </w:r>
      <w:r>
        <w:rPr>
          <w:color w:val="231F20"/>
          <w:spacing w:val="-8"/>
        </w:rPr>
        <w:t>and</w:t>
      </w:r>
      <w:r>
        <w:rPr>
          <w:color w:val="231F20"/>
          <w:spacing w:val="-1"/>
        </w:rPr>
        <w:t> </w:t>
      </w:r>
      <w:r>
        <w:rPr>
          <w:color w:val="231F20"/>
          <w:spacing w:val="-8"/>
        </w:rPr>
        <w:t>trade</w:t>
      </w:r>
      <w:r>
        <w:rPr>
          <w:color w:val="231F20"/>
          <w:spacing w:val="-1"/>
        </w:rPr>
        <w:t> </w:t>
      </w:r>
      <w:r>
        <w:rPr>
          <w:color w:val="231F20"/>
          <w:spacing w:val="-8"/>
        </w:rPr>
        <w:t>conditions.</w:t>
      </w:r>
      <w:r>
        <w:rPr>
          <w:color w:val="231F20"/>
          <w:spacing w:val="-1"/>
        </w:rPr>
        <w:t> </w:t>
      </w:r>
      <w:r>
        <w:rPr>
          <w:color w:val="231F20"/>
          <w:spacing w:val="-8"/>
        </w:rPr>
        <w:t>Interest</w:t>
      </w:r>
      <w:r>
        <w:rPr>
          <w:color w:val="231F20"/>
          <w:spacing w:val="-1"/>
        </w:rPr>
        <w:t> </w:t>
      </w:r>
      <w:r>
        <w:rPr>
          <w:color w:val="231F20"/>
          <w:spacing w:val="-8"/>
        </w:rPr>
        <w:t>and</w:t>
      </w:r>
      <w:r>
        <w:rPr>
          <w:color w:val="231F20"/>
          <w:spacing w:val="-1"/>
        </w:rPr>
        <w:t> </w:t>
      </w:r>
      <w:r>
        <w:rPr>
          <w:color w:val="231F20"/>
          <w:spacing w:val="-8"/>
        </w:rPr>
        <w:t>principal</w:t>
      </w:r>
      <w:r>
        <w:rPr>
          <w:color w:val="231F20"/>
          <w:spacing w:val="-1"/>
        </w:rPr>
        <w:t> </w:t>
      </w:r>
      <w:r>
        <w:rPr>
          <w:color w:val="231F20"/>
          <w:spacing w:val="-8"/>
        </w:rPr>
        <w:t>are</w:t>
      </w:r>
      <w:r>
        <w:rPr>
          <w:color w:val="231F20"/>
          <w:spacing w:val="-1"/>
        </w:rPr>
        <w:t> </w:t>
      </w:r>
      <w:r>
        <w:rPr>
          <w:color w:val="231F20"/>
          <w:spacing w:val="-8"/>
        </w:rPr>
        <w:t>regarded</w:t>
      </w:r>
      <w:r>
        <w:rPr>
          <w:color w:val="231F20"/>
          <w:spacing w:val="-1"/>
        </w:rPr>
        <w:t> </w:t>
      </w:r>
      <w:r>
        <w:rPr>
          <w:color w:val="231F20"/>
          <w:spacing w:val="-8"/>
        </w:rPr>
        <w:t>as</w:t>
      </w:r>
      <w:r>
        <w:rPr>
          <w:color w:val="231F20"/>
          <w:spacing w:val="-1"/>
        </w:rPr>
        <w:t> </w:t>
      </w:r>
      <w:r>
        <w:rPr>
          <w:color w:val="231F20"/>
          <w:spacing w:val="-8"/>
        </w:rPr>
        <w:t>safe.</w:t>
      </w:r>
      <w:r>
        <w:rPr>
          <w:color w:val="231F20"/>
          <w:spacing w:val="-1"/>
        </w:rPr>
        <w:t> </w:t>
      </w:r>
      <w:r>
        <w:rPr>
          <w:color w:val="231F20"/>
          <w:spacing w:val="-8"/>
        </w:rPr>
        <w:t>They </w:t>
      </w:r>
      <w:r>
        <w:rPr>
          <w:color w:val="231F20"/>
        </w:rPr>
        <w:t>predominantly reflect money rates in their price behavior, and to some extent economic conditions.</w:t>
      </w:r>
    </w:p>
    <w:p>
      <w:pPr>
        <w:pStyle w:val="BodyText"/>
        <w:spacing w:line="232" w:lineRule="auto"/>
        <w:ind w:left="3779" w:right="1427" w:hanging="660"/>
        <w:jc w:val="both"/>
      </w:pPr>
      <w:r>
        <w:rPr>
          <w:b/>
          <w:color w:val="231F20"/>
          <w:spacing w:val="-2"/>
        </w:rPr>
        <w:t>BBB</w:t>
      </w:r>
      <w:r>
        <w:rPr>
          <w:b/>
          <w:color w:val="231F20"/>
          <w:spacing w:val="-8"/>
        </w:rPr>
        <w:t> </w:t>
      </w:r>
      <w:r>
        <w:rPr>
          <w:color w:val="231F20"/>
          <w:spacing w:val="-2"/>
        </w:rPr>
        <w:t>Bonds</w:t>
      </w:r>
      <w:r>
        <w:rPr>
          <w:color w:val="231F20"/>
          <w:spacing w:val="-10"/>
        </w:rPr>
        <w:t> </w:t>
      </w:r>
      <w:r>
        <w:rPr>
          <w:color w:val="231F20"/>
          <w:spacing w:val="-2"/>
        </w:rPr>
        <w:t>rated</w:t>
      </w:r>
      <w:r>
        <w:rPr>
          <w:color w:val="231F20"/>
          <w:spacing w:val="-11"/>
        </w:rPr>
        <w:t> </w:t>
      </w:r>
      <w:r>
        <w:rPr>
          <w:color w:val="231F20"/>
          <w:spacing w:val="-2"/>
        </w:rPr>
        <w:t>BBB,</w:t>
      </w:r>
      <w:r>
        <w:rPr>
          <w:color w:val="231F20"/>
          <w:spacing w:val="-10"/>
        </w:rPr>
        <w:t> </w:t>
      </w:r>
      <w:r>
        <w:rPr>
          <w:color w:val="231F20"/>
          <w:spacing w:val="-2"/>
        </w:rPr>
        <w:t>or</w:t>
      </w:r>
      <w:r>
        <w:rPr>
          <w:color w:val="231F20"/>
          <w:spacing w:val="-11"/>
        </w:rPr>
        <w:t> </w:t>
      </w:r>
      <w:r>
        <w:rPr>
          <w:color w:val="231F20"/>
          <w:spacing w:val="-2"/>
        </w:rPr>
        <w:t>medium-grade</w:t>
      </w:r>
      <w:r>
        <w:rPr>
          <w:color w:val="231F20"/>
          <w:spacing w:val="-10"/>
        </w:rPr>
        <w:t> </w:t>
      </w:r>
      <w:r>
        <w:rPr>
          <w:color w:val="231F20"/>
          <w:spacing w:val="-2"/>
        </w:rPr>
        <w:t>category,</w:t>
      </w:r>
      <w:r>
        <w:rPr>
          <w:color w:val="231F20"/>
          <w:spacing w:val="-11"/>
        </w:rPr>
        <w:t> </w:t>
      </w:r>
      <w:r>
        <w:rPr>
          <w:color w:val="231F20"/>
          <w:spacing w:val="-2"/>
        </w:rPr>
        <w:t>are</w:t>
      </w:r>
      <w:r>
        <w:rPr>
          <w:color w:val="231F20"/>
          <w:spacing w:val="-10"/>
        </w:rPr>
        <w:t> </w:t>
      </w:r>
      <w:r>
        <w:rPr>
          <w:color w:val="231F20"/>
          <w:spacing w:val="-2"/>
        </w:rPr>
        <w:t>borderline</w:t>
      </w:r>
      <w:r>
        <w:rPr>
          <w:color w:val="231F20"/>
          <w:spacing w:val="-11"/>
        </w:rPr>
        <w:t> </w:t>
      </w:r>
      <w:r>
        <w:rPr>
          <w:color w:val="231F20"/>
          <w:spacing w:val="-2"/>
        </w:rPr>
        <w:t>between</w:t>
      </w:r>
      <w:r>
        <w:rPr>
          <w:color w:val="231F20"/>
          <w:spacing w:val="-10"/>
        </w:rPr>
        <w:t> </w:t>
      </w:r>
      <w:r>
        <w:rPr>
          <w:color w:val="231F20"/>
          <w:spacing w:val="-2"/>
        </w:rPr>
        <w:t>sound </w:t>
      </w:r>
      <w:r>
        <w:rPr>
          <w:color w:val="231F20"/>
          <w:spacing w:val="-6"/>
        </w:rPr>
        <w:t>obligations</w:t>
      </w:r>
      <w:r>
        <w:rPr>
          <w:color w:val="231F20"/>
          <w:spacing w:val="-7"/>
        </w:rPr>
        <w:t> </w:t>
      </w:r>
      <w:r>
        <w:rPr>
          <w:color w:val="231F20"/>
          <w:spacing w:val="-6"/>
        </w:rPr>
        <w:t>and those</w:t>
      </w:r>
      <w:r>
        <w:rPr>
          <w:color w:val="231F20"/>
          <w:spacing w:val="-7"/>
        </w:rPr>
        <w:t> </w:t>
      </w:r>
      <w:r>
        <w:rPr>
          <w:color w:val="231F20"/>
          <w:spacing w:val="-6"/>
        </w:rPr>
        <w:t>where the</w:t>
      </w:r>
      <w:r>
        <w:rPr>
          <w:color w:val="231F20"/>
          <w:spacing w:val="-7"/>
        </w:rPr>
        <w:t> </w:t>
      </w:r>
      <w:r>
        <w:rPr>
          <w:color w:val="231F20"/>
          <w:spacing w:val="-6"/>
        </w:rPr>
        <w:t>speculative element</w:t>
      </w:r>
      <w:r>
        <w:rPr>
          <w:color w:val="231F20"/>
          <w:spacing w:val="-7"/>
        </w:rPr>
        <w:t> </w:t>
      </w:r>
      <w:r>
        <w:rPr>
          <w:color w:val="231F20"/>
          <w:spacing w:val="-6"/>
        </w:rPr>
        <w:t>begins to</w:t>
      </w:r>
      <w:r>
        <w:rPr>
          <w:color w:val="231F20"/>
          <w:spacing w:val="-7"/>
        </w:rPr>
        <w:t> </w:t>
      </w:r>
      <w:r>
        <w:rPr>
          <w:color w:val="231F20"/>
          <w:spacing w:val="-6"/>
        </w:rPr>
        <w:t>predominate. </w:t>
      </w:r>
      <w:r>
        <w:rPr>
          <w:color w:val="231F20"/>
          <w:spacing w:val="-2"/>
        </w:rPr>
        <w:t>These</w:t>
      </w:r>
      <w:r>
        <w:rPr>
          <w:color w:val="231F20"/>
          <w:spacing w:val="-11"/>
        </w:rPr>
        <w:t> </w:t>
      </w:r>
      <w:r>
        <w:rPr>
          <w:color w:val="231F20"/>
          <w:spacing w:val="-2"/>
        </w:rPr>
        <w:t>bonds</w:t>
      </w:r>
      <w:r>
        <w:rPr>
          <w:color w:val="231F20"/>
          <w:spacing w:val="-10"/>
        </w:rPr>
        <w:t> </w:t>
      </w:r>
      <w:r>
        <w:rPr>
          <w:color w:val="231F20"/>
          <w:spacing w:val="-2"/>
        </w:rPr>
        <w:t>have</w:t>
      </w:r>
      <w:r>
        <w:rPr>
          <w:color w:val="231F20"/>
          <w:spacing w:val="-11"/>
        </w:rPr>
        <w:t> </w:t>
      </w:r>
      <w:r>
        <w:rPr>
          <w:color w:val="231F20"/>
          <w:spacing w:val="-2"/>
        </w:rPr>
        <w:t>adequate</w:t>
      </w:r>
      <w:r>
        <w:rPr>
          <w:color w:val="231F20"/>
          <w:spacing w:val="-10"/>
        </w:rPr>
        <w:t> </w:t>
      </w:r>
      <w:r>
        <w:rPr>
          <w:color w:val="231F20"/>
          <w:spacing w:val="-2"/>
        </w:rPr>
        <w:t>asset</w:t>
      </w:r>
      <w:r>
        <w:rPr>
          <w:color w:val="231F20"/>
          <w:spacing w:val="-11"/>
        </w:rPr>
        <w:t> </w:t>
      </w:r>
      <w:r>
        <w:rPr>
          <w:color w:val="231F20"/>
          <w:spacing w:val="-2"/>
        </w:rPr>
        <w:t>coverage</w:t>
      </w:r>
      <w:r>
        <w:rPr>
          <w:color w:val="231F20"/>
          <w:spacing w:val="-10"/>
        </w:rPr>
        <w:t> </w:t>
      </w:r>
      <w:r>
        <w:rPr>
          <w:color w:val="231F20"/>
          <w:spacing w:val="-2"/>
        </w:rPr>
        <w:t>and</w:t>
      </w:r>
      <w:r>
        <w:rPr>
          <w:color w:val="231F20"/>
          <w:spacing w:val="-11"/>
        </w:rPr>
        <w:t> </w:t>
      </w:r>
      <w:r>
        <w:rPr>
          <w:color w:val="231F20"/>
          <w:spacing w:val="-2"/>
        </w:rPr>
        <w:t>normally</w:t>
      </w:r>
      <w:r>
        <w:rPr>
          <w:color w:val="231F20"/>
          <w:spacing w:val="-10"/>
        </w:rPr>
        <w:t> </w:t>
      </w:r>
      <w:r>
        <w:rPr>
          <w:color w:val="231F20"/>
          <w:spacing w:val="-2"/>
        </w:rPr>
        <w:t>are</w:t>
      </w:r>
      <w:r>
        <w:rPr>
          <w:color w:val="231F20"/>
          <w:spacing w:val="-11"/>
        </w:rPr>
        <w:t> </w:t>
      </w:r>
      <w:r>
        <w:rPr>
          <w:color w:val="231F20"/>
          <w:spacing w:val="-2"/>
        </w:rPr>
        <w:t>protected</w:t>
      </w:r>
      <w:r>
        <w:rPr>
          <w:color w:val="231F20"/>
          <w:spacing w:val="-10"/>
        </w:rPr>
        <w:t> </w:t>
      </w:r>
      <w:r>
        <w:rPr>
          <w:color w:val="231F20"/>
          <w:spacing w:val="-2"/>
        </w:rPr>
        <w:t>by </w:t>
      </w:r>
      <w:r>
        <w:rPr>
          <w:color w:val="231F20"/>
          <w:w w:val="90"/>
        </w:rPr>
        <w:t>satisfactory earnings. Their susceptibility to changing conditions, particularly </w:t>
      </w:r>
      <w:r>
        <w:rPr>
          <w:color w:val="231F20"/>
          <w:spacing w:val="-4"/>
        </w:rPr>
        <w:t>economic</w:t>
      </w:r>
      <w:r>
        <w:rPr>
          <w:color w:val="231F20"/>
          <w:spacing w:val="-6"/>
        </w:rPr>
        <w:t> </w:t>
      </w:r>
      <w:r>
        <w:rPr>
          <w:color w:val="231F20"/>
          <w:spacing w:val="-4"/>
        </w:rPr>
        <w:t>downturns,</w:t>
      </w:r>
      <w:r>
        <w:rPr>
          <w:color w:val="231F20"/>
          <w:spacing w:val="-6"/>
        </w:rPr>
        <w:t> </w:t>
      </w:r>
      <w:r>
        <w:rPr>
          <w:color w:val="231F20"/>
          <w:spacing w:val="-4"/>
        </w:rPr>
        <w:t>necessitates</w:t>
      </w:r>
      <w:r>
        <w:rPr>
          <w:color w:val="231F20"/>
          <w:spacing w:val="-6"/>
        </w:rPr>
        <w:t> </w:t>
      </w:r>
      <w:r>
        <w:rPr>
          <w:color w:val="231F20"/>
          <w:spacing w:val="-4"/>
        </w:rPr>
        <w:t>constant</w:t>
      </w:r>
      <w:r>
        <w:rPr>
          <w:color w:val="231F20"/>
          <w:spacing w:val="-6"/>
        </w:rPr>
        <w:t> </w:t>
      </w:r>
      <w:r>
        <w:rPr>
          <w:color w:val="231F20"/>
          <w:spacing w:val="-4"/>
        </w:rPr>
        <w:t>monitoring.</w:t>
      </w:r>
      <w:r>
        <w:rPr>
          <w:color w:val="231F20"/>
          <w:spacing w:val="-6"/>
        </w:rPr>
        <w:t> </w:t>
      </w:r>
      <w:r>
        <w:rPr>
          <w:color w:val="231F20"/>
          <w:spacing w:val="-4"/>
        </w:rPr>
        <w:t>Marketwise,</w:t>
      </w:r>
      <w:r>
        <w:rPr>
          <w:color w:val="231F20"/>
          <w:spacing w:val="-6"/>
        </w:rPr>
        <w:t> </w:t>
      </w:r>
      <w:r>
        <w:rPr>
          <w:color w:val="231F20"/>
          <w:spacing w:val="-4"/>
        </w:rPr>
        <w:t>these </w:t>
      </w:r>
      <w:r>
        <w:rPr>
          <w:color w:val="231F20"/>
          <w:spacing w:val="-6"/>
        </w:rPr>
        <w:t>bonds are more responsive to business and trade conditions than to interest </w:t>
      </w:r>
      <w:r>
        <w:rPr>
          <w:color w:val="231F20"/>
          <w:spacing w:val="-4"/>
        </w:rPr>
        <w:t>rates.</w:t>
      </w:r>
      <w:r>
        <w:rPr>
          <w:color w:val="231F20"/>
        </w:rPr>
        <w:t> </w:t>
      </w:r>
      <w:r>
        <w:rPr>
          <w:color w:val="231F20"/>
          <w:spacing w:val="-4"/>
        </w:rPr>
        <w:t>This</w:t>
      </w:r>
      <w:r>
        <w:rPr>
          <w:color w:val="231F20"/>
        </w:rPr>
        <w:t> </w:t>
      </w:r>
      <w:r>
        <w:rPr>
          <w:color w:val="231F20"/>
          <w:spacing w:val="-4"/>
        </w:rPr>
        <w:t>grade</w:t>
      </w:r>
      <w:r>
        <w:rPr>
          <w:color w:val="231F20"/>
        </w:rPr>
        <w:t> </w:t>
      </w:r>
      <w:r>
        <w:rPr>
          <w:color w:val="231F20"/>
          <w:spacing w:val="-4"/>
        </w:rPr>
        <w:t>is</w:t>
      </w:r>
      <w:r>
        <w:rPr>
          <w:color w:val="231F20"/>
        </w:rPr>
        <w:t> </w:t>
      </w:r>
      <w:r>
        <w:rPr>
          <w:color w:val="231F20"/>
          <w:spacing w:val="-4"/>
        </w:rPr>
        <w:t>the</w:t>
      </w:r>
      <w:r>
        <w:rPr>
          <w:color w:val="231F20"/>
        </w:rPr>
        <w:t> </w:t>
      </w:r>
      <w:r>
        <w:rPr>
          <w:color w:val="231F20"/>
          <w:spacing w:val="-4"/>
        </w:rPr>
        <w:t>lowest</w:t>
      </w:r>
      <w:r>
        <w:rPr>
          <w:color w:val="231F20"/>
        </w:rPr>
        <w:t> </w:t>
      </w:r>
      <w:r>
        <w:rPr>
          <w:color w:val="231F20"/>
          <w:spacing w:val="-4"/>
        </w:rPr>
        <w:t>that</w:t>
      </w:r>
      <w:r>
        <w:rPr>
          <w:color w:val="231F20"/>
        </w:rPr>
        <w:t> </w:t>
      </w:r>
      <w:r>
        <w:rPr>
          <w:color w:val="231F20"/>
          <w:spacing w:val="-4"/>
        </w:rPr>
        <w:t>typically</w:t>
      </w:r>
      <w:r>
        <w:rPr>
          <w:color w:val="231F20"/>
        </w:rPr>
        <w:t> </w:t>
      </w:r>
      <w:r>
        <w:rPr>
          <w:color w:val="231F20"/>
          <w:spacing w:val="-4"/>
        </w:rPr>
        <w:t>qualifies</w:t>
      </w:r>
      <w:r>
        <w:rPr>
          <w:color w:val="231F20"/>
        </w:rPr>
        <w:t> </w:t>
      </w:r>
      <w:r>
        <w:rPr>
          <w:color w:val="231F20"/>
          <w:spacing w:val="-4"/>
        </w:rPr>
        <w:t>for</w:t>
      </w:r>
      <w:r>
        <w:rPr>
          <w:color w:val="231F20"/>
        </w:rPr>
        <w:t> </w:t>
      </w:r>
      <w:r>
        <w:rPr>
          <w:color w:val="231F20"/>
          <w:spacing w:val="-4"/>
        </w:rPr>
        <w:t>commercial</w:t>
      </w:r>
      <w:r>
        <w:rPr>
          <w:color w:val="231F20"/>
        </w:rPr>
        <w:t> </w:t>
      </w:r>
      <w:r>
        <w:rPr>
          <w:color w:val="231F20"/>
          <w:spacing w:val="-4"/>
        </w:rPr>
        <w:t>bank</w:t>
      </w:r>
    </w:p>
    <w:p>
      <w:pPr>
        <w:pStyle w:val="BodyText"/>
        <w:spacing w:line="233" w:lineRule="exact"/>
        <w:ind w:left="938" w:right="1146"/>
        <w:jc w:val="center"/>
      </w:pPr>
      <w:r>
        <w:rPr>
          <w:color w:val="231F20"/>
          <w:spacing w:val="-2"/>
        </w:rPr>
        <w:t>investment.</w:t>
      </w:r>
    </w:p>
    <w:p>
      <w:pPr>
        <w:spacing w:after="0" w:line="233" w:lineRule="exact"/>
        <w:jc w:val="center"/>
        <w:sectPr>
          <w:type w:val="continuous"/>
          <w:pgSz w:w="11510" w:h="14400"/>
          <w:pgMar w:header="0" w:footer="0" w:top="560" w:bottom="280" w:left="0" w:right="0"/>
        </w:sectPr>
      </w:pPr>
    </w:p>
    <w:p>
      <w:pPr>
        <w:spacing w:before="88"/>
        <w:ind w:left="3021" w:right="0" w:firstLine="0"/>
        <w:jc w:val="left"/>
        <w:rPr>
          <w:rFonts w:ascii="Arial Narrow"/>
          <w:b/>
          <w:sz w:val="18"/>
        </w:rPr>
      </w:pPr>
      <w:r>
        <w:rPr>
          <w:rFonts w:ascii="Arial Narrow"/>
          <w:b/>
          <w:color w:val="231F20"/>
          <w:w w:val="80"/>
          <w:sz w:val="18"/>
        </w:rPr>
        <w:t>BOND</w:t>
      </w:r>
      <w:r>
        <w:rPr>
          <w:rFonts w:ascii="Arial Narrow"/>
          <w:b/>
          <w:color w:val="231F20"/>
          <w:spacing w:val="1"/>
          <w:sz w:val="18"/>
        </w:rPr>
        <w:t> </w:t>
      </w:r>
      <w:r>
        <w:rPr>
          <w:rFonts w:ascii="Arial Narrow"/>
          <w:b/>
          <w:color w:val="231F20"/>
          <w:w w:val="80"/>
          <w:sz w:val="18"/>
        </w:rPr>
        <w:t>QUALITY</w:t>
      </w:r>
      <w:r>
        <w:rPr>
          <w:rFonts w:ascii="Arial Narrow"/>
          <w:b/>
          <w:color w:val="231F20"/>
          <w:spacing w:val="1"/>
          <w:sz w:val="18"/>
        </w:rPr>
        <w:t> </w:t>
      </w:r>
      <w:r>
        <w:rPr>
          <w:rFonts w:ascii="Arial Narrow"/>
          <w:b/>
          <w:color w:val="231F20"/>
          <w:spacing w:val="-2"/>
          <w:w w:val="80"/>
          <w:sz w:val="18"/>
        </w:rPr>
        <w:t>RATINGS</w:t>
      </w:r>
    </w:p>
    <w:p>
      <w:pPr>
        <w:pStyle w:val="BodyText"/>
        <w:spacing w:line="226" w:lineRule="exact"/>
        <w:ind w:left="838"/>
        <w:jc w:val="both"/>
        <w:rPr>
          <w:b/>
        </w:rPr>
      </w:pPr>
      <w:r>
        <w:rPr/>
        <w:br w:type="column"/>
      </w:r>
      <w:r>
        <w:rPr>
          <w:color w:val="231F20"/>
          <w:spacing w:val="-2"/>
        </w:rPr>
        <w:t>There</w:t>
      </w:r>
      <w:r>
        <w:rPr>
          <w:color w:val="231F20"/>
          <w:spacing w:val="28"/>
        </w:rPr>
        <w:t> </w:t>
      </w:r>
      <w:r>
        <w:rPr>
          <w:color w:val="231F20"/>
          <w:spacing w:val="-2"/>
        </w:rPr>
        <w:t>is</w:t>
      </w:r>
      <w:r>
        <w:rPr>
          <w:color w:val="231F20"/>
          <w:spacing w:val="28"/>
        </w:rPr>
        <w:t> </w:t>
      </w:r>
      <w:r>
        <w:rPr>
          <w:color w:val="231F20"/>
          <w:spacing w:val="-2"/>
        </w:rPr>
        <w:t>a</w:t>
      </w:r>
      <w:r>
        <w:rPr>
          <w:color w:val="231F20"/>
          <w:spacing w:val="29"/>
        </w:rPr>
        <w:t> </w:t>
      </w:r>
      <w:r>
        <w:rPr>
          <w:color w:val="231F20"/>
          <w:spacing w:val="-2"/>
        </w:rPr>
        <w:t>lower</w:t>
      </w:r>
      <w:r>
        <w:rPr>
          <w:color w:val="231F20"/>
          <w:spacing w:val="28"/>
        </w:rPr>
        <w:t> </w:t>
      </w:r>
      <w:r>
        <w:rPr>
          <w:color w:val="231F20"/>
          <w:spacing w:val="-2"/>
        </w:rPr>
        <w:t>selection</w:t>
      </w:r>
      <w:r>
        <w:rPr>
          <w:color w:val="231F20"/>
          <w:spacing w:val="29"/>
        </w:rPr>
        <w:t> </w:t>
      </w:r>
      <w:r>
        <w:rPr>
          <w:color w:val="231F20"/>
          <w:spacing w:val="-2"/>
        </w:rPr>
        <w:t>of</w:t>
      </w:r>
      <w:r>
        <w:rPr>
          <w:color w:val="231F20"/>
          <w:spacing w:val="28"/>
        </w:rPr>
        <w:t> </w:t>
      </w:r>
      <w:r>
        <w:rPr>
          <w:color w:val="231F20"/>
          <w:spacing w:val="-2"/>
        </w:rPr>
        <w:t>ratings,</w:t>
      </w:r>
      <w:r>
        <w:rPr>
          <w:color w:val="231F20"/>
          <w:spacing w:val="29"/>
        </w:rPr>
        <w:t> </w:t>
      </w:r>
      <w:r>
        <w:rPr>
          <w:color w:val="231F20"/>
          <w:spacing w:val="-2"/>
        </w:rPr>
        <w:t>including</w:t>
      </w:r>
      <w:r>
        <w:rPr>
          <w:color w:val="231F20"/>
          <w:spacing w:val="28"/>
        </w:rPr>
        <w:t> </w:t>
      </w:r>
      <w:r>
        <w:rPr>
          <w:b/>
          <w:color w:val="231F20"/>
          <w:spacing w:val="-5"/>
        </w:rPr>
        <w:t>BB,</w:t>
      </w:r>
    </w:p>
    <w:p>
      <w:pPr>
        <w:pStyle w:val="BodyText"/>
        <w:spacing w:line="232" w:lineRule="auto" w:before="1"/>
        <w:ind w:left="598" w:right="1427"/>
        <w:jc w:val="both"/>
      </w:pPr>
      <w:r>
        <w:rPr/>
        <w:pict>
          <v:shape style="position:absolute;margin-left:48.14172pt;margin-top:7.245557pt;width:192.55pt;height:110.25pt;mso-position-horizontal-relative:page;mso-position-vertical-relative:paragraph;z-index:15793152" type="#_x0000_t202" id="docshape383"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0"/>
                    <w:gridCol w:w="1363"/>
                    <w:gridCol w:w="708"/>
                  </w:tblGrid>
                  <w:tr>
                    <w:trPr>
                      <w:trHeight w:val="350" w:hRule="atLeast"/>
                    </w:trPr>
                    <w:tc>
                      <w:tcPr>
                        <w:tcW w:w="1780" w:type="dxa"/>
                        <w:tcBorders>
                          <w:bottom w:val="single" w:sz="4" w:space="0" w:color="231F20"/>
                        </w:tcBorders>
                      </w:tcPr>
                      <w:p>
                        <w:pPr>
                          <w:pStyle w:val="TableParagraph"/>
                          <w:spacing w:before="71"/>
                          <w:rPr>
                            <w:rFonts w:ascii="Arial Narrow"/>
                            <w:b/>
                            <w:sz w:val="18"/>
                          </w:rPr>
                        </w:pPr>
                        <w:r>
                          <w:rPr>
                            <w:rFonts w:ascii="Arial Narrow"/>
                            <w:b/>
                            <w:color w:val="231F20"/>
                            <w:w w:val="90"/>
                            <w:sz w:val="18"/>
                          </w:rPr>
                          <w:t>Rating</w:t>
                        </w:r>
                        <w:r>
                          <w:rPr>
                            <w:rFonts w:ascii="Arial Narrow"/>
                            <w:b/>
                            <w:color w:val="231F20"/>
                            <w:spacing w:val="-1"/>
                            <w:w w:val="95"/>
                            <w:sz w:val="18"/>
                          </w:rPr>
                          <w:t> </w:t>
                        </w:r>
                        <w:r>
                          <w:rPr>
                            <w:rFonts w:ascii="Arial Narrow"/>
                            <w:b/>
                            <w:color w:val="231F20"/>
                            <w:spacing w:val="-2"/>
                            <w:w w:val="95"/>
                            <w:sz w:val="18"/>
                          </w:rPr>
                          <w:t>Grades</w:t>
                        </w:r>
                      </w:p>
                    </w:tc>
                    <w:tc>
                      <w:tcPr>
                        <w:tcW w:w="1363" w:type="dxa"/>
                        <w:tcBorders>
                          <w:top w:val="single" w:sz="4" w:space="0" w:color="231F20"/>
                          <w:bottom w:val="single" w:sz="4" w:space="0" w:color="231F20"/>
                        </w:tcBorders>
                      </w:tcPr>
                      <w:p>
                        <w:pPr>
                          <w:pStyle w:val="TableParagraph"/>
                          <w:spacing w:before="71"/>
                          <w:ind w:left="-1"/>
                          <w:rPr>
                            <w:rFonts w:ascii="Arial Narrow" w:hAnsi="Arial Narrow"/>
                            <w:b/>
                            <w:sz w:val="18"/>
                          </w:rPr>
                        </w:pPr>
                        <w:r>
                          <w:rPr>
                            <w:rFonts w:ascii="Arial Narrow" w:hAnsi="Arial Narrow"/>
                            <w:b/>
                            <w:color w:val="231F20"/>
                            <w:w w:val="90"/>
                            <w:sz w:val="18"/>
                          </w:rPr>
                          <w:t>Standard</w:t>
                        </w:r>
                        <w:r>
                          <w:rPr>
                            <w:rFonts w:ascii="Arial Narrow" w:hAnsi="Arial Narrow"/>
                            <w:b/>
                            <w:color w:val="231F20"/>
                            <w:spacing w:val="2"/>
                            <w:sz w:val="18"/>
                          </w:rPr>
                          <w:t> </w:t>
                        </w:r>
                        <w:r>
                          <w:rPr>
                            <w:rFonts w:ascii="Arial Narrow" w:hAnsi="Arial Narrow"/>
                            <w:b/>
                            <w:color w:val="231F20"/>
                            <w:w w:val="90"/>
                            <w:sz w:val="18"/>
                          </w:rPr>
                          <w:t>&amp;</w:t>
                        </w:r>
                        <w:r>
                          <w:rPr>
                            <w:rFonts w:ascii="Arial Narrow" w:hAnsi="Arial Narrow"/>
                            <w:b/>
                            <w:color w:val="231F20"/>
                            <w:spacing w:val="2"/>
                            <w:sz w:val="18"/>
                          </w:rPr>
                          <w:t> </w:t>
                        </w:r>
                        <w:r>
                          <w:rPr>
                            <w:rFonts w:ascii="Arial Narrow" w:hAnsi="Arial Narrow"/>
                            <w:b/>
                            <w:color w:val="231F20"/>
                            <w:spacing w:val="-2"/>
                            <w:w w:val="90"/>
                            <w:sz w:val="18"/>
                          </w:rPr>
                          <w:t>Poor’s</w:t>
                        </w:r>
                      </w:p>
                    </w:tc>
                    <w:tc>
                      <w:tcPr>
                        <w:tcW w:w="708" w:type="dxa"/>
                        <w:tcBorders>
                          <w:top w:val="single" w:sz="4" w:space="0" w:color="231F20"/>
                          <w:bottom w:val="single" w:sz="4" w:space="0" w:color="231F20"/>
                        </w:tcBorders>
                      </w:tcPr>
                      <w:p>
                        <w:pPr>
                          <w:pStyle w:val="TableParagraph"/>
                          <w:spacing w:before="71"/>
                          <w:ind w:left="177"/>
                          <w:rPr>
                            <w:rFonts w:ascii="Arial Narrow" w:hAnsi="Arial Narrow"/>
                            <w:b/>
                            <w:sz w:val="18"/>
                          </w:rPr>
                        </w:pPr>
                        <w:r>
                          <w:rPr>
                            <w:rFonts w:ascii="Arial Narrow" w:hAnsi="Arial Narrow"/>
                            <w:b/>
                            <w:color w:val="231F20"/>
                            <w:spacing w:val="-4"/>
                            <w:w w:val="90"/>
                            <w:sz w:val="18"/>
                          </w:rPr>
                          <w:t>Moody’s</w:t>
                        </w:r>
                      </w:p>
                    </w:tc>
                  </w:tr>
                  <w:tr>
                    <w:trPr>
                      <w:trHeight w:val="293" w:hRule="atLeast"/>
                    </w:trPr>
                    <w:tc>
                      <w:tcPr>
                        <w:tcW w:w="1780" w:type="dxa"/>
                        <w:tcBorders>
                          <w:top w:val="single" w:sz="4" w:space="0" w:color="231F20"/>
                        </w:tcBorders>
                      </w:tcPr>
                      <w:p>
                        <w:pPr>
                          <w:pStyle w:val="TableParagraph"/>
                          <w:spacing w:line="203" w:lineRule="exact" w:before="71"/>
                          <w:rPr>
                            <w:sz w:val="18"/>
                          </w:rPr>
                        </w:pPr>
                        <w:r>
                          <w:rPr>
                            <w:color w:val="231F20"/>
                            <w:w w:val="75"/>
                            <w:sz w:val="18"/>
                          </w:rPr>
                          <w:t>Highest</w:t>
                        </w:r>
                        <w:r>
                          <w:rPr>
                            <w:color w:val="231F20"/>
                            <w:spacing w:val="3"/>
                            <w:sz w:val="18"/>
                          </w:rPr>
                          <w:t> </w:t>
                        </w:r>
                        <w:r>
                          <w:rPr>
                            <w:color w:val="231F20"/>
                            <w:spacing w:val="-2"/>
                            <w:w w:val="90"/>
                            <w:sz w:val="18"/>
                          </w:rPr>
                          <w:t>grade</w:t>
                        </w:r>
                      </w:p>
                    </w:tc>
                    <w:tc>
                      <w:tcPr>
                        <w:tcW w:w="1363" w:type="dxa"/>
                        <w:tcBorders>
                          <w:top w:val="single" w:sz="4" w:space="0" w:color="231F20"/>
                        </w:tcBorders>
                      </w:tcPr>
                      <w:p>
                        <w:pPr>
                          <w:pStyle w:val="TableParagraph"/>
                          <w:spacing w:line="203" w:lineRule="exact" w:before="71"/>
                          <w:ind w:left="10"/>
                          <w:rPr>
                            <w:sz w:val="18"/>
                          </w:rPr>
                        </w:pPr>
                        <w:r>
                          <w:rPr>
                            <w:color w:val="231F20"/>
                            <w:spacing w:val="-5"/>
                            <w:w w:val="85"/>
                            <w:sz w:val="18"/>
                          </w:rPr>
                          <w:t>AAA</w:t>
                        </w:r>
                      </w:p>
                    </w:tc>
                    <w:tc>
                      <w:tcPr>
                        <w:tcW w:w="708" w:type="dxa"/>
                        <w:tcBorders>
                          <w:top w:val="single" w:sz="4" w:space="0" w:color="231F20"/>
                        </w:tcBorders>
                      </w:tcPr>
                      <w:p>
                        <w:pPr>
                          <w:pStyle w:val="TableParagraph"/>
                          <w:spacing w:line="203" w:lineRule="exact" w:before="71"/>
                          <w:ind w:left="177"/>
                          <w:rPr>
                            <w:sz w:val="18"/>
                          </w:rPr>
                        </w:pPr>
                        <w:r>
                          <w:rPr>
                            <w:color w:val="231F20"/>
                            <w:spacing w:val="-5"/>
                            <w:w w:val="90"/>
                            <w:sz w:val="18"/>
                          </w:rPr>
                          <w:t>Aaa</w:t>
                        </w:r>
                      </w:p>
                    </w:tc>
                  </w:tr>
                  <w:tr>
                    <w:trPr>
                      <w:trHeight w:val="239" w:hRule="atLeast"/>
                    </w:trPr>
                    <w:tc>
                      <w:tcPr>
                        <w:tcW w:w="1780" w:type="dxa"/>
                      </w:tcPr>
                      <w:p>
                        <w:pPr>
                          <w:pStyle w:val="TableParagraph"/>
                          <w:spacing w:line="203" w:lineRule="exact" w:before="17"/>
                          <w:rPr>
                            <w:sz w:val="18"/>
                          </w:rPr>
                        </w:pPr>
                        <w:r>
                          <w:rPr>
                            <w:color w:val="231F20"/>
                            <w:spacing w:val="-2"/>
                            <w:w w:val="80"/>
                            <w:sz w:val="18"/>
                          </w:rPr>
                          <w:t>High</w:t>
                        </w:r>
                        <w:r>
                          <w:rPr>
                            <w:color w:val="231F20"/>
                            <w:spacing w:val="-5"/>
                            <w:w w:val="90"/>
                            <w:sz w:val="18"/>
                          </w:rPr>
                          <w:t> </w:t>
                        </w:r>
                        <w:r>
                          <w:rPr>
                            <w:color w:val="231F20"/>
                            <w:spacing w:val="-2"/>
                            <w:w w:val="90"/>
                            <w:sz w:val="18"/>
                          </w:rPr>
                          <w:t>grade</w:t>
                        </w:r>
                      </w:p>
                    </w:tc>
                    <w:tc>
                      <w:tcPr>
                        <w:tcW w:w="1363" w:type="dxa"/>
                      </w:tcPr>
                      <w:p>
                        <w:pPr>
                          <w:pStyle w:val="TableParagraph"/>
                          <w:spacing w:line="203" w:lineRule="exact" w:before="17"/>
                          <w:ind w:left="9"/>
                          <w:rPr>
                            <w:sz w:val="18"/>
                          </w:rPr>
                        </w:pPr>
                        <w:r>
                          <w:rPr>
                            <w:color w:val="231F20"/>
                            <w:spacing w:val="-5"/>
                            <w:w w:val="85"/>
                            <w:sz w:val="18"/>
                          </w:rPr>
                          <w:t>AA</w:t>
                        </w:r>
                      </w:p>
                    </w:tc>
                    <w:tc>
                      <w:tcPr>
                        <w:tcW w:w="708" w:type="dxa"/>
                      </w:tcPr>
                      <w:p>
                        <w:pPr>
                          <w:pStyle w:val="TableParagraph"/>
                          <w:spacing w:line="203" w:lineRule="exact" w:before="17"/>
                          <w:ind w:left="176"/>
                          <w:rPr>
                            <w:sz w:val="18"/>
                          </w:rPr>
                        </w:pPr>
                        <w:r>
                          <w:rPr>
                            <w:color w:val="231F20"/>
                            <w:spacing w:val="-5"/>
                            <w:w w:val="90"/>
                            <w:sz w:val="18"/>
                          </w:rPr>
                          <w:t>Aa</w:t>
                        </w:r>
                      </w:p>
                    </w:tc>
                  </w:tr>
                  <w:tr>
                    <w:trPr>
                      <w:trHeight w:val="239" w:hRule="atLeast"/>
                    </w:trPr>
                    <w:tc>
                      <w:tcPr>
                        <w:tcW w:w="1780" w:type="dxa"/>
                      </w:tcPr>
                      <w:p>
                        <w:pPr>
                          <w:pStyle w:val="TableParagraph"/>
                          <w:spacing w:line="203" w:lineRule="exact" w:before="17"/>
                          <w:rPr>
                            <w:sz w:val="18"/>
                          </w:rPr>
                        </w:pPr>
                        <w:r>
                          <w:rPr>
                            <w:color w:val="231F20"/>
                            <w:w w:val="75"/>
                            <w:sz w:val="18"/>
                          </w:rPr>
                          <w:t>Upper</w:t>
                        </w:r>
                        <w:r>
                          <w:rPr>
                            <w:color w:val="231F20"/>
                            <w:spacing w:val="-1"/>
                            <w:w w:val="75"/>
                            <w:sz w:val="18"/>
                          </w:rPr>
                          <w:t> </w:t>
                        </w:r>
                        <w:r>
                          <w:rPr>
                            <w:color w:val="231F20"/>
                            <w:spacing w:val="-2"/>
                            <w:w w:val="85"/>
                            <w:sz w:val="18"/>
                          </w:rPr>
                          <w:t>medium</w:t>
                        </w:r>
                      </w:p>
                    </w:tc>
                    <w:tc>
                      <w:tcPr>
                        <w:tcW w:w="1363" w:type="dxa"/>
                      </w:tcPr>
                      <w:p>
                        <w:pPr>
                          <w:pStyle w:val="TableParagraph"/>
                          <w:spacing w:line="203" w:lineRule="exact" w:before="17"/>
                          <w:ind w:left="10"/>
                          <w:rPr>
                            <w:sz w:val="18"/>
                          </w:rPr>
                        </w:pPr>
                        <w:r>
                          <w:rPr>
                            <w:color w:val="231F20"/>
                            <w:w w:val="75"/>
                            <w:sz w:val="18"/>
                          </w:rPr>
                          <w:t>A</w:t>
                        </w:r>
                      </w:p>
                    </w:tc>
                    <w:tc>
                      <w:tcPr>
                        <w:tcW w:w="708" w:type="dxa"/>
                      </w:tcPr>
                      <w:p>
                        <w:pPr>
                          <w:pStyle w:val="TableParagraph"/>
                          <w:spacing w:line="203" w:lineRule="exact" w:before="17"/>
                          <w:ind w:left="176"/>
                          <w:rPr>
                            <w:sz w:val="18"/>
                          </w:rPr>
                        </w:pPr>
                        <w:r>
                          <w:rPr>
                            <w:color w:val="231F20"/>
                            <w:w w:val="75"/>
                            <w:sz w:val="18"/>
                          </w:rPr>
                          <w:t>A</w:t>
                        </w:r>
                      </w:p>
                    </w:tc>
                  </w:tr>
                  <w:tr>
                    <w:trPr>
                      <w:trHeight w:val="239" w:hRule="atLeast"/>
                    </w:trPr>
                    <w:tc>
                      <w:tcPr>
                        <w:tcW w:w="1780" w:type="dxa"/>
                      </w:tcPr>
                      <w:p>
                        <w:pPr>
                          <w:pStyle w:val="TableParagraph"/>
                          <w:spacing w:line="203" w:lineRule="exact" w:before="17"/>
                          <w:rPr>
                            <w:sz w:val="18"/>
                          </w:rPr>
                        </w:pPr>
                        <w:r>
                          <w:rPr>
                            <w:color w:val="231F20"/>
                            <w:w w:val="70"/>
                            <w:sz w:val="18"/>
                          </w:rPr>
                          <w:t>Lower</w:t>
                        </w:r>
                        <w:r>
                          <w:rPr>
                            <w:color w:val="231F20"/>
                            <w:spacing w:val="-5"/>
                            <w:sz w:val="18"/>
                          </w:rPr>
                          <w:t> </w:t>
                        </w:r>
                        <w:r>
                          <w:rPr>
                            <w:color w:val="231F20"/>
                            <w:spacing w:val="-2"/>
                            <w:w w:val="85"/>
                            <w:sz w:val="18"/>
                          </w:rPr>
                          <w:t>medium</w:t>
                        </w:r>
                      </w:p>
                    </w:tc>
                    <w:tc>
                      <w:tcPr>
                        <w:tcW w:w="1363" w:type="dxa"/>
                      </w:tcPr>
                      <w:p>
                        <w:pPr>
                          <w:pStyle w:val="TableParagraph"/>
                          <w:spacing w:line="203" w:lineRule="exact" w:before="17"/>
                          <w:ind w:left="10"/>
                          <w:rPr>
                            <w:sz w:val="18"/>
                          </w:rPr>
                        </w:pPr>
                        <w:r>
                          <w:rPr>
                            <w:color w:val="231F20"/>
                            <w:spacing w:val="-5"/>
                            <w:sz w:val="18"/>
                          </w:rPr>
                          <w:t>BBB</w:t>
                        </w:r>
                      </w:p>
                    </w:tc>
                    <w:tc>
                      <w:tcPr>
                        <w:tcW w:w="708" w:type="dxa"/>
                      </w:tcPr>
                      <w:p>
                        <w:pPr>
                          <w:pStyle w:val="TableParagraph"/>
                          <w:spacing w:line="203" w:lineRule="exact" w:before="17"/>
                          <w:ind w:left="176"/>
                          <w:rPr>
                            <w:sz w:val="18"/>
                          </w:rPr>
                        </w:pPr>
                        <w:r>
                          <w:rPr>
                            <w:color w:val="231F20"/>
                            <w:spacing w:val="-5"/>
                            <w:w w:val="95"/>
                            <w:sz w:val="18"/>
                          </w:rPr>
                          <w:t>Baa</w:t>
                        </w:r>
                      </w:p>
                    </w:tc>
                  </w:tr>
                  <w:tr>
                    <w:trPr>
                      <w:trHeight w:val="239" w:hRule="atLeast"/>
                    </w:trPr>
                    <w:tc>
                      <w:tcPr>
                        <w:tcW w:w="1780" w:type="dxa"/>
                      </w:tcPr>
                      <w:p>
                        <w:pPr>
                          <w:pStyle w:val="TableParagraph"/>
                          <w:spacing w:line="203" w:lineRule="exact" w:before="17"/>
                          <w:rPr>
                            <w:sz w:val="18"/>
                          </w:rPr>
                        </w:pPr>
                        <w:r>
                          <w:rPr>
                            <w:color w:val="231F20"/>
                            <w:spacing w:val="-2"/>
                            <w:w w:val="80"/>
                            <w:sz w:val="18"/>
                          </w:rPr>
                          <w:t>Marginally</w:t>
                        </w:r>
                        <w:r>
                          <w:rPr>
                            <w:color w:val="231F20"/>
                            <w:spacing w:val="-4"/>
                            <w:sz w:val="18"/>
                          </w:rPr>
                          <w:t> </w:t>
                        </w:r>
                        <w:r>
                          <w:rPr>
                            <w:color w:val="231F20"/>
                            <w:spacing w:val="-2"/>
                            <w:w w:val="90"/>
                            <w:sz w:val="18"/>
                          </w:rPr>
                          <w:t>speculative</w:t>
                        </w:r>
                      </w:p>
                    </w:tc>
                    <w:tc>
                      <w:tcPr>
                        <w:tcW w:w="1363" w:type="dxa"/>
                      </w:tcPr>
                      <w:p>
                        <w:pPr>
                          <w:pStyle w:val="TableParagraph"/>
                          <w:spacing w:line="203" w:lineRule="exact" w:before="17"/>
                          <w:ind w:left="10"/>
                          <w:rPr>
                            <w:sz w:val="18"/>
                          </w:rPr>
                        </w:pPr>
                        <w:r>
                          <w:rPr>
                            <w:color w:val="231F20"/>
                            <w:spacing w:val="-5"/>
                            <w:sz w:val="18"/>
                          </w:rPr>
                          <w:t>BB</w:t>
                        </w:r>
                      </w:p>
                    </w:tc>
                    <w:tc>
                      <w:tcPr>
                        <w:tcW w:w="708" w:type="dxa"/>
                      </w:tcPr>
                      <w:p>
                        <w:pPr>
                          <w:pStyle w:val="TableParagraph"/>
                          <w:spacing w:line="203" w:lineRule="exact" w:before="17"/>
                          <w:ind w:left="177"/>
                          <w:rPr>
                            <w:sz w:val="18"/>
                          </w:rPr>
                        </w:pPr>
                        <w:r>
                          <w:rPr>
                            <w:color w:val="231F20"/>
                            <w:spacing w:val="-5"/>
                            <w:w w:val="95"/>
                            <w:sz w:val="18"/>
                          </w:rPr>
                          <w:t>Ba</w:t>
                        </w:r>
                      </w:p>
                    </w:tc>
                  </w:tr>
                  <w:tr>
                    <w:trPr>
                      <w:trHeight w:val="240" w:hRule="atLeast"/>
                    </w:trPr>
                    <w:tc>
                      <w:tcPr>
                        <w:tcW w:w="1780" w:type="dxa"/>
                      </w:tcPr>
                      <w:p>
                        <w:pPr>
                          <w:pStyle w:val="TableParagraph"/>
                          <w:spacing w:line="203" w:lineRule="exact" w:before="17"/>
                          <w:rPr>
                            <w:sz w:val="18"/>
                          </w:rPr>
                        </w:pPr>
                        <w:r>
                          <w:rPr>
                            <w:color w:val="231F20"/>
                            <w:w w:val="75"/>
                            <w:sz w:val="18"/>
                          </w:rPr>
                          <w:t>Highly</w:t>
                        </w:r>
                        <w:r>
                          <w:rPr>
                            <w:color w:val="231F20"/>
                            <w:spacing w:val="-5"/>
                            <w:w w:val="90"/>
                            <w:sz w:val="18"/>
                          </w:rPr>
                          <w:t> </w:t>
                        </w:r>
                        <w:r>
                          <w:rPr>
                            <w:color w:val="231F20"/>
                            <w:spacing w:val="-2"/>
                            <w:w w:val="90"/>
                            <w:sz w:val="18"/>
                          </w:rPr>
                          <w:t>speculative</w:t>
                        </w:r>
                      </w:p>
                    </w:tc>
                    <w:tc>
                      <w:tcPr>
                        <w:tcW w:w="1363" w:type="dxa"/>
                      </w:tcPr>
                      <w:p>
                        <w:pPr>
                          <w:pStyle w:val="TableParagraph"/>
                          <w:spacing w:line="203" w:lineRule="exact" w:before="17"/>
                          <w:ind w:left="9"/>
                          <w:rPr>
                            <w:sz w:val="18"/>
                          </w:rPr>
                        </w:pPr>
                        <w:r>
                          <w:rPr>
                            <w:color w:val="231F20"/>
                            <w:w w:val="88"/>
                            <w:sz w:val="18"/>
                          </w:rPr>
                          <w:t>B</w:t>
                        </w:r>
                      </w:p>
                    </w:tc>
                    <w:tc>
                      <w:tcPr>
                        <w:tcW w:w="708" w:type="dxa"/>
                      </w:tcPr>
                      <w:p>
                        <w:pPr>
                          <w:pStyle w:val="TableParagraph"/>
                          <w:spacing w:line="203" w:lineRule="exact" w:before="17"/>
                          <w:ind w:left="177"/>
                          <w:rPr>
                            <w:sz w:val="18"/>
                          </w:rPr>
                        </w:pPr>
                        <w:r>
                          <w:rPr>
                            <w:color w:val="231F20"/>
                            <w:w w:val="75"/>
                            <w:sz w:val="18"/>
                          </w:rPr>
                          <w:t>B,</w:t>
                        </w:r>
                        <w:r>
                          <w:rPr>
                            <w:color w:val="231F20"/>
                            <w:spacing w:val="-5"/>
                            <w:w w:val="85"/>
                            <w:sz w:val="18"/>
                          </w:rPr>
                          <w:t> Caa</w:t>
                        </w:r>
                      </w:p>
                    </w:tc>
                  </w:tr>
                  <w:tr>
                    <w:trPr>
                      <w:trHeight w:val="336" w:hRule="atLeast"/>
                    </w:trPr>
                    <w:tc>
                      <w:tcPr>
                        <w:tcW w:w="1780" w:type="dxa"/>
                        <w:tcBorders>
                          <w:bottom w:val="single" w:sz="4" w:space="0" w:color="231F20"/>
                        </w:tcBorders>
                      </w:tcPr>
                      <w:p>
                        <w:pPr>
                          <w:pStyle w:val="TableParagraph"/>
                          <w:spacing w:before="17"/>
                          <w:rPr>
                            <w:sz w:val="18"/>
                          </w:rPr>
                        </w:pPr>
                        <w:r>
                          <w:rPr>
                            <w:color w:val="231F20"/>
                            <w:spacing w:val="-2"/>
                            <w:w w:val="85"/>
                            <w:sz w:val="18"/>
                          </w:rPr>
                          <w:t>Default</w:t>
                        </w:r>
                      </w:p>
                    </w:tc>
                    <w:tc>
                      <w:tcPr>
                        <w:tcW w:w="1363" w:type="dxa"/>
                        <w:tcBorders>
                          <w:bottom w:val="single" w:sz="4" w:space="0" w:color="231F20"/>
                        </w:tcBorders>
                      </w:tcPr>
                      <w:p>
                        <w:pPr>
                          <w:pStyle w:val="TableParagraph"/>
                          <w:spacing w:before="17"/>
                          <w:ind w:left="10"/>
                          <w:rPr>
                            <w:sz w:val="18"/>
                          </w:rPr>
                        </w:pPr>
                        <w:r>
                          <w:rPr>
                            <w:color w:val="231F20"/>
                            <w:w w:val="81"/>
                            <w:sz w:val="18"/>
                          </w:rPr>
                          <w:t>D</w:t>
                        </w:r>
                      </w:p>
                    </w:tc>
                    <w:tc>
                      <w:tcPr>
                        <w:tcW w:w="708" w:type="dxa"/>
                        <w:tcBorders>
                          <w:bottom w:val="single" w:sz="4" w:space="0" w:color="231F20"/>
                        </w:tcBorders>
                      </w:tcPr>
                      <w:p>
                        <w:pPr>
                          <w:pStyle w:val="TableParagraph"/>
                          <w:spacing w:before="17"/>
                          <w:ind w:left="177"/>
                          <w:rPr>
                            <w:sz w:val="18"/>
                          </w:rPr>
                        </w:pPr>
                        <w:r>
                          <w:rPr>
                            <w:color w:val="231F20"/>
                            <w:w w:val="75"/>
                            <w:sz w:val="18"/>
                          </w:rPr>
                          <w:t>Ca,</w:t>
                        </w:r>
                        <w:r>
                          <w:rPr>
                            <w:color w:val="231F20"/>
                            <w:spacing w:val="-4"/>
                            <w:w w:val="90"/>
                            <w:sz w:val="18"/>
                          </w:rPr>
                          <w:t> </w:t>
                        </w:r>
                        <w:r>
                          <w:rPr>
                            <w:color w:val="231F20"/>
                            <w:spacing w:val="-10"/>
                            <w:w w:val="90"/>
                            <w:sz w:val="18"/>
                          </w:rPr>
                          <w:t>C</w:t>
                        </w:r>
                      </w:p>
                    </w:tc>
                  </w:tr>
                </w:tbl>
                <w:p>
                  <w:pPr>
                    <w:pStyle w:val="BodyText"/>
                  </w:pPr>
                </w:p>
              </w:txbxContent>
            </v:textbox>
            <w10:wrap type="none"/>
          </v:shape>
        </w:pict>
      </w:r>
      <w:r>
        <w:rPr>
          <w:color w:val="231F20"/>
        </w:rPr>
        <w:t>lower-medium</w:t>
      </w:r>
      <w:r>
        <w:rPr>
          <w:color w:val="231F20"/>
          <w:spacing w:val="-7"/>
        </w:rPr>
        <w:t> </w:t>
      </w:r>
      <w:r>
        <w:rPr>
          <w:color w:val="231F20"/>
        </w:rPr>
        <w:t>grade</w:t>
      </w:r>
      <w:r>
        <w:rPr>
          <w:color w:val="231F20"/>
          <w:spacing w:val="-7"/>
        </w:rPr>
        <w:t> </w:t>
      </w:r>
      <w:r>
        <w:rPr>
          <w:color w:val="231F20"/>
        </w:rPr>
        <w:t>to</w:t>
      </w:r>
      <w:r>
        <w:rPr>
          <w:color w:val="231F20"/>
          <w:spacing w:val="-7"/>
        </w:rPr>
        <w:t> </w:t>
      </w:r>
      <w:r>
        <w:rPr>
          <w:color w:val="231F20"/>
        </w:rPr>
        <w:t>marginally</w:t>
      </w:r>
      <w:r>
        <w:rPr>
          <w:color w:val="231F20"/>
          <w:spacing w:val="-7"/>
        </w:rPr>
        <w:t> </w:t>
      </w:r>
      <w:r>
        <w:rPr>
          <w:color w:val="231F20"/>
        </w:rPr>
        <w:t>speculative;</w:t>
      </w:r>
      <w:r>
        <w:rPr>
          <w:color w:val="231F20"/>
          <w:spacing w:val="-7"/>
        </w:rPr>
        <w:t> </w:t>
      </w:r>
      <w:r>
        <w:rPr>
          <w:b/>
          <w:color w:val="231F20"/>
        </w:rPr>
        <w:t>B,</w:t>
      </w:r>
      <w:r>
        <w:rPr>
          <w:b/>
          <w:color w:val="231F20"/>
          <w:spacing w:val="-7"/>
        </w:rPr>
        <w:t> </w:t>
      </w:r>
      <w:r>
        <w:rPr>
          <w:color w:val="231F20"/>
        </w:rPr>
        <w:t>very </w:t>
      </w:r>
      <w:r>
        <w:rPr>
          <w:color w:val="231F20"/>
          <w:spacing w:val="-2"/>
        </w:rPr>
        <w:t>speculative;</w:t>
      </w:r>
      <w:r>
        <w:rPr>
          <w:color w:val="231F20"/>
          <w:spacing w:val="-6"/>
        </w:rPr>
        <w:t> </w:t>
      </w:r>
      <w:r>
        <w:rPr>
          <w:color w:val="231F20"/>
          <w:spacing w:val="-2"/>
        </w:rPr>
        <w:t>and</w:t>
      </w:r>
      <w:r>
        <w:rPr>
          <w:color w:val="231F20"/>
          <w:spacing w:val="-6"/>
        </w:rPr>
        <w:t> </w:t>
      </w:r>
      <w:r>
        <w:rPr>
          <w:b/>
          <w:color w:val="231F20"/>
          <w:spacing w:val="-2"/>
        </w:rPr>
        <w:t>D,</w:t>
      </w:r>
      <w:r>
        <w:rPr>
          <w:b/>
          <w:color w:val="231F20"/>
          <w:spacing w:val="-6"/>
        </w:rPr>
        <w:t> </w:t>
      </w:r>
      <w:r>
        <w:rPr>
          <w:color w:val="231F20"/>
          <w:spacing w:val="-2"/>
        </w:rPr>
        <w:t>bonds</w:t>
      </w:r>
      <w:r>
        <w:rPr>
          <w:color w:val="231F20"/>
          <w:spacing w:val="-6"/>
        </w:rPr>
        <w:t> </w:t>
      </w:r>
      <w:r>
        <w:rPr>
          <w:color w:val="231F20"/>
          <w:spacing w:val="-2"/>
        </w:rPr>
        <w:t>in</w:t>
      </w:r>
      <w:r>
        <w:rPr>
          <w:color w:val="231F20"/>
          <w:spacing w:val="-6"/>
        </w:rPr>
        <w:t> </w:t>
      </w:r>
      <w:r>
        <w:rPr>
          <w:color w:val="231F20"/>
          <w:spacing w:val="-2"/>
        </w:rPr>
        <w:t>default.</w:t>
      </w:r>
    </w:p>
    <w:p>
      <w:pPr>
        <w:pStyle w:val="BodyText"/>
        <w:spacing w:line="232" w:lineRule="auto"/>
        <w:ind w:left="598" w:right="1427" w:firstLine="242"/>
        <w:jc w:val="both"/>
      </w:pPr>
      <w:r>
        <w:rPr>
          <w:color w:val="231F20"/>
        </w:rPr>
        <w:t>A major reason why debt securities are widely rated </w:t>
      </w:r>
      <w:r>
        <w:rPr>
          <w:color w:val="231F20"/>
          <w:spacing w:val="-6"/>
        </w:rPr>
        <w:t>while</w:t>
      </w:r>
      <w:r>
        <w:rPr>
          <w:color w:val="231F20"/>
          <w:spacing w:val="-9"/>
        </w:rPr>
        <w:t> </w:t>
      </w:r>
      <w:r>
        <w:rPr>
          <w:color w:val="231F20"/>
          <w:spacing w:val="-6"/>
        </w:rPr>
        <w:t>equity securities</w:t>
      </w:r>
      <w:r>
        <w:rPr>
          <w:color w:val="231F20"/>
          <w:spacing w:val="-7"/>
        </w:rPr>
        <w:t> </w:t>
      </w:r>
      <w:r>
        <w:rPr>
          <w:color w:val="231F20"/>
          <w:spacing w:val="-6"/>
        </w:rPr>
        <w:t>are not</w:t>
      </w:r>
      <w:r>
        <w:rPr>
          <w:color w:val="231F20"/>
          <w:spacing w:val="-7"/>
        </w:rPr>
        <w:t> </w:t>
      </w:r>
      <w:r>
        <w:rPr>
          <w:color w:val="231F20"/>
          <w:spacing w:val="-6"/>
        </w:rPr>
        <w:t>is because</w:t>
      </w:r>
      <w:r>
        <w:rPr>
          <w:color w:val="231F20"/>
          <w:spacing w:val="-7"/>
        </w:rPr>
        <w:t> </w:t>
      </w:r>
      <w:r>
        <w:rPr>
          <w:color w:val="231F20"/>
          <w:spacing w:val="-6"/>
        </w:rPr>
        <w:t>there is</w:t>
      </w:r>
      <w:r>
        <w:rPr>
          <w:color w:val="231F20"/>
          <w:spacing w:val="-7"/>
        </w:rPr>
        <w:t> </w:t>
      </w:r>
      <w:r>
        <w:rPr>
          <w:color w:val="231F20"/>
          <w:spacing w:val="-6"/>
        </w:rPr>
        <w:t>far greater </w:t>
      </w:r>
      <w:r>
        <w:rPr>
          <w:color w:val="231F20"/>
          <w:w w:val="90"/>
        </w:rPr>
        <w:t>uniformity of approach and homogeneity of analytical mea- sures in analyzing creditworthiness than in analyzing future </w:t>
      </w:r>
      <w:r>
        <w:rPr>
          <w:color w:val="231F20"/>
          <w:spacing w:val="-6"/>
        </w:rPr>
        <w:t>market performance of equity securities. This wider agree- </w:t>
      </w:r>
      <w:r>
        <w:rPr>
          <w:color w:val="231F20"/>
          <w:spacing w:val="-4"/>
        </w:rPr>
        <w:t>ment</w:t>
      </w:r>
      <w:r>
        <w:rPr>
          <w:color w:val="231F20"/>
          <w:spacing w:val="-9"/>
        </w:rPr>
        <w:t> </w:t>
      </w:r>
      <w:r>
        <w:rPr>
          <w:color w:val="231F20"/>
          <w:spacing w:val="-4"/>
        </w:rPr>
        <w:t>on</w:t>
      </w:r>
      <w:r>
        <w:rPr>
          <w:color w:val="231F20"/>
          <w:spacing w:val="-8"/>
        </w:rPr>
        <w:t> </w:t>
      </w:r>
      <w:r>
        <w:rPr>
          <w:color w:val="231F20"/>
          <w:spacing w:val="-4"/>
        </w:rPr>
        <w:t>what</w:t>
      </w:r>
      <w:r>
        <w:rPr>
          <w:color w:val="231F20"/>
          <w:spacing w:val="-9"/>
        </w:rPr>
        <w:t> </w:t>
      </w:r>
      <w:r>
        <w:rPr>
          <w:color w:val="231F20"/>
          <w:spacing w:val="-4"/>
        </w:rPr>
        <w:t>is</w:t>
      </w:r>
      <w:r>
        <w:rPr>
          <w:color w:val="231F20"/>
          <w:spacing w:val="-8"/>
        </w:rPr>
        <w:t> </w:t>
      </w:r>
      <w:r>
        <w:rPr>
          <w:color w:val="231F20"/>
          <w:spacing w:val="-4"/>
        </w:rPr>
        <w:t>being</w:t>
      </w:r>
      <w:r>
        <w:rPr>
          <w:color w:val="231F20"/>
          <w:spacing w:val="-9"/>
        </w:rPr>
        <w:t> </w:t>
      </w:r>
      <w:r>
        <w:rPr>
          <w:color w:val="231F20"/>
          <w:spacing w:val="-4"/>
        </w:rPr>
        <w:t>measured</w:t>
      </w:r>
      <w:r>
        <w:rPr>
          <w:color w:val="231F20"/>
          <w:spacing w:val="-8"/>
        </w:rPr>
        <w:t> </w:t>
      </w:r>
      <w:r>
        <w:rPr>
          <w:color w:val="231F20"/>
          <w:spacing w:val="-4"/>
        </w:rPr>
        <w:t>in</w:t>
      </w:r>
      <w:r>
        <w:rPr>
          <w:color w:val="231F20"/>
          <w:spacing w:val="-9"/>
        </w:rPr>
        <w:t> </w:t>
      </w:r>
      <w:r>
        <w:rPr>
          <w:color w:val="231F20"/>
          <w:spacing w:val="-4"/>
        </w:rPr>
        <w:t>credit</w:t>
      </w:r>
      <w:r>
        <w:rPr>
          <w:color w:val="231F20"/>
          <w:spacing w:val="-8"/>
        </w:rPr>
        <w:t> </w:t>
      </w:r>
      <w:r>
        <w:rPr>
          <w:color w:val="231F20"/>
          <w:spacing w:val="-4"/>
        </w:rPr>
        <w:t>risk</w:t>
      </w:r>
      <w:r>
        <w:rPr>
          <w:color w:val="231F20"/>
          <w:spacing w:val="-9"/>
        </w:rPr>
        <w:t> </w:t>
      </w:r>
      <w:r>
        <w:rPr>
          <w:color w:val="231F20"/>
          <w:spacing w:val="-4"/>
        </w:rPr>
        <w:t>analysis</w:t>
      </w:r>
      <w:r>
        <w:rPr>
          <w:color w:val="231F20"/>
          <w:spacing w:val="-8"/>
        </w:rPr>
        <w:t> </w:t>
      </w:r>
      <w:r>
        <w:rPr>
          <w:color w:val="231F20"/>
          <w:spacing w:val="-4"/>
        </w:rPr>
        <w:t>has resulted in acceptance of and reliance on published credit </w:t>
      </w:r>
      <w:r>
        <w:rPr>
          <w:color w:val="231F20"/>
          <w:spacing w:val="-2"/>
        </w:rPr>
        <w:t>ratings</w:t>
      </w:r>
      <w:r>
        <w:rPr>
          <w:color w:val="231F20"/>
          <w:spacing w:val="-7"/>
        </w:rPr>
        <w:t> </w:t>
      </w:r>
      <w:r>
        <w:rPr>
          <w:color w:val="231F20"/>
          <w:spacing w:val="-2"/>
        </w:rPr>
        <w:t>for</w:t>
      </w:r>
      <w:r>
        <w:rPr>
          <w:color w:val="231F20"/>
          <w:spacing w:val="-7"/>
        </w:rPr>
        <w:t> </w:t>
      </w:r>
      <w:r>
        <w:rPr>
          <w:color w:val="231F20"/>
          <w:spacing w:val="-2"/>
        </w:rPr>
        <w:t>several</w:t>
      </w:r>
      <w:r>
        <w:rPr>
          <w:color w:val="231F20"/>
          <w:spacing w:val="-7"/>
        </w:rPr>
        <w:t> </w:t>
      </w:r>
      <w:r>
        <w:rPr>
          <w:color w:val="231F20"/>
          <w:spacing w:val="-2"/>
        </w:rPr>
        <w:t>purposes.</w:t>
      </w:r>
    </w:p>
    <w:p>
      <w:pPr>
        <w:spacing w:after="0" w:line="232" w:lineRule="auto"/>
        <w:jc w:val="both"/>
        <w:sectPr>
          <w:type w:val="continuous"/>
          <w:pgSz w:w="11510" w:h="14400"/>
          <w:pgMar w:header="0" w:footer="0" w:top="560" w:bottom="280" w:left="0" w:right="0"/>
          <w:cols w:num="2" w:equalWidth="0">
            <w:col w:w="4535" w:space="40"/>
            <w:col w:w="6935"/>
          </w:cols>
        </w:sectPr>
      </w:pPr>
    </w:p>
    <w:p>
      <w:pPr>
        <w:pStyle w:val="BodyText"/>
        <w:rPr>
          <w:sz w:val="16"/>
        </w:rPr>
      </w:pPr>
    </w:p>
    <w:p>
      <w:pPr>
        <w:pStyle w:val="BodyText"/>
        <w:spacing w:line="232" w:lineRule="auto" w:before="99"/>
        <w:ind w:left="1442" w:right="2863" w:firstLine="240"/>
        <w:jc w:val="both"/>
      </w:pPr>
      <w:r>
        <w:rPr>
          <w:color w:val="231F20"/>
          <w:spacing w:val="-6"/>
        </w:rPr>
        <w:t>Criteria determining a specific rating are never precisely defined. They involve both </w:t>
      </w:r>
      <w:r>
        <w:rPr>
          <w:i/>
          <w:color w:val="231F20"/>
        </w:rPr>
        <w:t>quantitative </w:t>
      </w:r>
      <w:r>
        <w:rPr>
          <w:color w:val="231F20"/>
        </w:rPr>
        <w:t>(ratio and comparative analyses) and </w:t>
      </w:r>
      <w:r>
        <w:rPr>
          <w:i/>
          <w:color w:val="231F20"/>
        </w:rPr>
        <w:t>qualitative </w:t>
      </w:r>
      <w:r>
        <w:rPr>
          <w:color w:val="231F20"/>
        </w:rPr>
        <w:t>(market position and </w:t>
      </w:r>
      <w:r>
        <w:rPr>
          <w:color w:val="231F20"/>
          <w:spacing w:val="-6"/>
        </w:rPr>
        <w:t>management quality) factors. Major rating agencies refuse to disclose their precise mix </w:t>
      </w:r>
      <w:r>
        <w:rPr>
          <w:color w:val="231F20"/>
          <w:spacing w:val="-2"/>
        </w:rPr>
        <w:t>of</w:t>
      </w:r>
      <w:r>
        <w:rPr>
          <w:color w:val="231F20"/>
          <w:spacing w:val="-10"/>
        </w:rPr>
        <w:t> </w:t>
      </w:r>
      <w:r>
        <w:rPr>
          <w:color w:val="231F20"/>
          <w:spacing w:val="-2"/>
        </w:rPr>
        <w:t>factors</w:t>
      </w:r>
      <w:r>
        <w:rPr>
          <w:color w:val="231F20"/>
          <w:spacing w:val="-10"/>
        </w:rPr>
        <w:t> </w:t>
      </w:r>
      <w:r>
        <w:rPr>
          <w:color w:val="231F20"/>
          <w:spacing w:val="-2"/>
        </w:rPr>
        <w:t>determining</w:t>
      </w:r>
      <w:r>
        <w:rPr>
          <w:color w:val="231F20"/>
          <w:spacing w:val="-10"/>
        </w:rPr>
        <w:t> </w:t>
      </w:r>
      <w:r>
        <w:rPr>
          <w:color w:val="231F20"/>
          <w:spacing w:val="-2"/>
        </w:rPr>
        <w:t>ratings</w:t>
      </w:r>
      <w:r>
        <w:rPr>
          <w:color w:val="231F20"/>
          <w:spacing w:val="-10"/>
        </w:rPr>
        <w:t> </w:t>
      </w:r>
      <w:r>
        <w:rPr>
          <w:color w:val="231F20"/>
          <w:spacing w:val="-2"/>
        </w:rPr>
        <w:t>(which</w:t>
      </w:r>
      <w:r>
        <w:rPr>
          <w:color w:val="231F20"/>
          <w:spacing w:val="-10"/>
        </w:rPr>
        <w:t> </w:t>
      </w:r>
      <w:r>
        <w:rPr>
          <w:color w:val="231F20"/>
          <w:spacing w:val="-2"/>
        </w:rPr>
        <w:t>is</w:t>
      </w:r>
      <w:r>
        <w:rPr>
          <w:color w:val="231F20"/>
          <w:spacing w:val="-10"/>
        </w:rPr>
        <w:t> </w:t>
      </w:r>
      <w:r>
        <w:rPr>
          <w:color w:val="231F20"/>
          <w:spacing w:val="-2"/>
        </w:rPr>
        <w:t>usually</w:t>
      </w:r>
      <w:r>
        <w:rPr>
          <w:color w:val="231F20"/>
          <w:spacing w:val="-10"/>
        </w:rPr>
        <w:t> </w:t>
      </w:r>
      <w:r>
        <w:rPr>
          <w:color w:val="231F20"/>
          <w:spacing w:val="-2"/>
        </w:rPr>
        <w:t>a</w:t>
      </w:r>
      <w:r>
        <w:rPr>
          <w:color w:val="231F20"/>
          <w:spacing w:val="-10"/>
        </w:rPr>
        <w:t> </w:t>
      </w:r>
      <w:r>
        <w:rPr>
          <w:color w:val="231F20"/>
          <w:spacing w:val="-2"/>
        </w:rPr>
        <w:t>committee</w:t>
      </w:r>
      <w:r>
        <w:rPr>
          <w:color w:val="231F20"/>
          <w:spacing w:val="-10"/>
        </w:rPr>
        <w:t> </w:t>
      </w:r>
      <w:r>
        <w:rPr>
          <w:color w:val="231F20"/>
          <w:spacing w:val="-2"/>
        </w:rPr>
        <w:t>decision).</w:t>
      </w:r>
      <w:r>
        <w:rPr>
          <w:color w:val="231F20"/>
          <w:spacing w:val="-10"/>
        </w:rPr>
        <w:t> </w:t>
      </w:r>
      <w:r>
        <w:rPr>
          <w:color w:val="231F20"/>
          <w:spacing w:val="-2"/>
        </w:rPr>
        <w:t>They</w:t>
      </w:r>
      <w:r>
        <w:rPr>
          <w:color w:val="231F20"/>
          <w:spacing w:val="-10"/>
        </w:rPr>
        <w:t> </w:t>
      </w:r>
      <w:r>
        <w:rPr>
          <w:color w:val="231F20"/>
          <w:spacing w:val="-2"/>
        </w:rPr>
        <w:t>wish</w:t>
      </w:r>
      <w:r>
        <w:rPr>
          <w:color w:val="231F20"/>
          <w:spacing w:val="-10"/>
        </w:rPr>
        <w:t> </w:t>
      </w:r>
      <w:r>
        <w:rPr>
          <w:color w:val="231F20"/>
          <w:spacing w:val="-2"/>
        </w:rPr>
        <w:t>to </w:t>
      </w:r>
      <w:r>
        <w:rPr>
          <w:color w:val="231F20"/>
          <w:spacing w:val="-6"/>
        </w:rPr>
        <w:t>avoid arguments about the validity of qualitative factors in ratings. These rating agen- cies</w:t>
      </w:r>
      <w:r>
        <w:rPr>
          <w:color w:val="231F20"/>
          <w:spacing w:val="-7"/>
        </w:rPr>
        <w:t> </w:t>
      </w:r>
      <w:r>
        <w:rPr>
          <w:color w:val="231F20"/>
          <w:spacing w:val="-6"/>
        </w:rPr>
        <w:t>use the</w:t>
      </w:r>
      <w:r>
        <w:rPr>
          <w:color w:val="231F20"/>
          <w:spacing w:val="-7"/>
        </w:rPr>
        <w:t> </w:t>
      </w:r>
      <w:r>
        <w:rPr>
          <w:color w:val="231F20"/>
          <w:spacing w:val="-6"/>
        </w:rPr>
        <w:t>analysis techniques</w:t>
      </w:r>
      <w:r>
        <w:rPr>
          <w:color w:val="231F20"/>
          <w:spacing w:val="-7"/>
        </w:rPr>
        <w:t> </w:t>
      </w:r>
      <w:r>
        <w:rPr>
          <w:color w:val="231F20"/>
          <w:spacing w:val="-6"/>
        </w:rPr>
        <w:t>discussed throughout</w:t>
      </w:r>
      <w:r>
        <w:rPr>
          <w:color w:val="231F20"/>
          <w:spacing w:val="-7"/>
        </w:rPr>
        <w:t> </w:t>
      </w:r>
      <w:r>
        <w:rPr>
          <w:color w:val="231F20"/>
          <w:spacing w:val="-6"/>
        </w:rPr>
        <w:t>this book.</w:t>
      </w:r>
      <w:r>
        <w:rPr>
          <w:color w:val="231F20"/>
          <w:spacing w:val="-7"/>
        </w:rPr>
        <w:t> </w:t>
      </w:r>
      <w:r>
        <w:rPr>
          <w:color w:val="231F20"/>
          <w:spacing w:val="-6"/>
        </w:rPr>
        <w:t>The following</w:t>
      </w:r>
      <w:r>
        <w:rPr>
          <w:color w:val="231F20"/>
          <w:spacing w:val="-7"/>
        </w:rPr>
        <w:t> </w:t>
      </w:r>
      <w:r>
        <w:rPr>
          <w:color w:val="231F20"/>
          <w:spacing w:val="-6"/>
        </w:rPr>
        <w:t>descrip- tion of factors determining ratings is based on published sources and from discussions </w:t>
      </w:r>
      <w:r>
        <w:rPr>
          <w:color w:val="231F20"/>
        </w:rPr>
        <w:t>with</w:t>
      </w:r>
      <w:r>
        <w:rPr>
          <w:color w:val="231F20"/>
          <w:spacing w:val="-13"/>
        </w:rPr>
        <w:t> </w:t>
      </w:r>
      <w:r>
        <w:rPr>
          <w:color w:val="231F20"/>
        </w:rPr>
        <w:t>officials</w:t>
      </w:r>
      <w:r>
        <w:rPr>
          <w:color w:val="231F20"/>
          <w:spacing w:val="-12"/>
        </w:rPr>
        <w:t> </w:t>
      </w:r>
      <w:r>
        <w:rPr>
          <w:color w:val="231F20"/>
        </w:rPr>
        <w:t>of</w:t>
      </w:r>
      <w:r>
        <w:rPr>
          <w:color w:val="231F20"/>
          <w:spacing w:val="-13"/>
        </w:rPr>
        <w:t> </w:t>
      </w:r>
      <w:r>
        <w:rPr>
          <w:color w:val="231F20"/>
        </w:rPr>
        <w:t>rating</w:t>
      </w:r>
      <w:r>
        <w:rPr>
          <w:color w:val="231F20"/>
          <w:spacing w:val="-12"/>
        </w:rPr>
        <w:t> </w:t>
      </w:r>
      <w:r>
        <w:rPr>
          <w:color w:val="231F20"/>
        </w:rPr>
        <w:t>agencies.</w:t>
      </w:r>
    </w:p>
    <w:p>
      <w:pPr>
        <w:pStyle w:val="BodyText"/>
      </w:pPr>
    </w:p>
    <w:p>
      <w:pPr>
        <w:spacing w:after="0"/>
        <w:sectPr>
          <w:pgSz w:w="11510" w:h="14400"/>
          <w:pgMar w:header="0" w:footer="0" w:top="920" w:bottom="280" w:left="0" w:right="0"/>
        </w:sectPr>
      </w:pPr>
    </w:p>
    <w:p>
      <w:pPr>
        <w:pStyle w:val="Heading2"/>
        <w:spacing w:before="268"/>
      </w:pPr>
      <w:r>
        <w:rPr>
          <w:color w:val="231F20"/>
          <w:spacing w:val="39"/>
        </w:rPr>
        <w:t>RA</w:t>
      </w:r>
      <w:r>
        <w:rPr>
          <w:color w:val="231F20"/>
          <w:spacing w:val="-35"/>
        </w:rPr>
        <w:t> </w:t>
      </w:r>
      <w:r>
        <w:rPr>
          <w:color w:val="231F20"/>
          <w:spacing w:val="49"/>
        </w:rPr>
        <w:t>TING</w:t>
      </w:r>
      <w:r>
        <w:rPr>
          <w:color w:val="231F20"/>
          <w:spacing w:val="64"/>
        </w:rPr>
        <w:t> </w:t>
      </w:r>
      <w:r>
        <w:rPr>
          <w:color w:val="231F20"/>
          <w:spacing w:val="49"/>
        </w:rPr>
        <w:t>COMP</w:t>
      </w:r>
      <w:r>
        <w:rPr>
          <w:color w:val="231F20"/>
          <w:spacing w:val="-29"/>
        </w:rPr>
        <w:t> </w:t>
      </w:r>
      <w:r>
        <w:rPr>
          <w:color w:val="231F20"/>
          <w:spacing w:val="49"/>
        </w:rPr>
        <w:t>ANY</w:t>
      </w:r>
      <w:r>
        <w:rPr>
          <w:color w:val="231F20"/>
          <w:spacing w:val="66"/>
        </w:rPr>
        <w:t> </w:t>
      </w:r>
      <w:r>
        <w:rPr>
          <w:color w:val="231F20"/>
          <w:spacing w:val="45"/>
        </w:rPr>
        <w:t>BONDS </w:t>
      </w:r>
    </w:p>
    <w:p>
      <w:pPr>
        <w:pStyle w:val="BodyText"/>
        <w:spacing w:line="232" w:lineRule="auto" w:before="63"/>
        <w:ind w:left="1442"/>
        <w:jc w:val="both"/>
      </w:pPr>
      <w:r>
        <w:rPr>
          <w:color w:val="231F20"/>
          <w:spacing w:val="-4"/>
        </w:rPr>
        <w:t>In</w:t>
      </w:r>
      <w:r>
        <w:rPr>
          <w:color w:val="231F20"/>
          <w:spacing w:val="-9"/>
        </w:rPr>
        <w:t> </w:t>
      </w:r>
      <w:r>
        <w:rPr>
          <w:color w:val="231F20"/>
          <w:spacing w:val="-4"/>
        </w:rPr>
        <w:t>rating</w:t>
      </w:r>
      <w:r>
        <w:rPr>
          <w:color w:val="231F20"/>
          <w:spacing w:val="-8"/>
        </w:rPr>
        <w:t> </w:t>
      </w:r>
      <w:r>
        <w:rPr>
          <w:color w:val="231F20"/>
          <w:spacing w:val="-4"/>
        </w:rPr>
        <w:t>an</w:t>
      </w:r>
      <w:r>
        <w:rPr>
          <w:color w:val="231F20"/>
          <w:spacing w:val="-9"/>
        </w:rPr>
        <w:t> </w:t>
      </w:r>
      <w:r>
        <w:rPr>
          <w:color w:val="231F20"/>
          <w:spacing w:val="-4"/>
        </w:rPr>
        <w:t>industrial</w:t>
      </w:r>
      <w:r>
        <w:rPr>
          <w:color w:val="231F20"/>
          <w:spacing w:val="-8"/>
        </w:rPr>
        <w:t> </w:t>
      </w:r>
      <w:r>
        <w:rPr>
          <w:color w:val="231F20"/>
          <w:spacing w:val="-4"/>
        </w:rPr>
        <w:t>bond</w:t>
      </w:r>
      <w:r>
        <w:rPr>
          <w:color w:val="231F20"/>
          <w:spacing w:val="-9"/>
        </w:rPr>
        <w:t> </w:t>
      </w:r>
      <w:r>
        <w:rPr>
          <w:color w:val="231F20"/>
          <w:spacing w:val="-4"/>
        </w:rPr>
        <w:t>issue,</w:t>
      </w:r>
      <w:r>
        <w:rPr>
          <w:color w:val="231F20"/>
          <w:spacing w:val="-8"/>
        </w:rPr>
        <w:t> </w:t>
      </w:r>
      <w:r>
        <w:rPr>
          <w:color w:val="231F20"/>
          <w:spacing w:val="-4"/>
        </w:rPr>
        <w:t>the</w:t>
      </w:r>
      <w:r>
        <w:rPr>
          <w:color w:val="231F20"/>
          <w:spacing w:val="-9"/>
        </w:rPr>
        <w:t> </w:t>
      </w:r>
      <w:r>
        <w:rPr>
          <w:color w:val="231F20"/>
          <w:spacing w:val="-4"/>
        </w:rPr>
        <w:t>rating</w:t>
      </w:r>
      <w:r>
        <w:rPr>
          <w:color w:val="231F20"/>
          <w:spacing w:val="-8"/>
        </w:rPr>
        <w:t> </w:t>
      </w:r>
      <w:r>
        <w:rPr>
          <w:color w:val="231F20"/>
          <w:spacing w:val="-4"/>
        </w:rPr>
        <w:t>agency</w:t>
      </w:r>
      <w:r>
        <w:rPr>
          <w:color w:val="231F20"/>
          <w:spacing w:val="-9"/>
        </w:rPr>
        <w:t> </w:t>
      </w:r>
      <w:r>
        <w:rPr>
          <w:color w:val="231F20"/>
          <w:spacing w:val="-4"/>
        </w:rPr>
        <w:t>focuses</w:t>
      </w:r>
      <w:r>
        <w:rPr>
          <w:color w:val="231F20"/>
          <w:spacing w:val="-8"/>
        </w:rPr>
        <w:t> </w:t>
      </w:r>
      <w:r>
        <w:rPr>
          <w:color w:val="231F20"/>
          <w:spacing w:val="-4"/>
        </w:rPr>
        <w:t>on</w:t>
      </w:r>
      <w:r>
        <w:rPr>
          <w:color w:val="231F20"/>
          <w:spacing w:val="-9"/>
        </w:rPr>
        <w:t> </w:t>
      </w:r>
      <w:r>
        <w:rPr>
          <w:color w:val="231F20"/>
          <w:spacing w:val="-4"/>
        </w:rPr>
        <w:t>the</w:t>
      </w:r>
      <w:r>
        <w:rPr>
          <w:color w:val="231F20"/>
          <w:spacing w:val="-8"/>
        </w:rPr>
        <w:t> </w:t>
      </w:r>
      <w:r>
        <w:rPr>
          <w:color w:val="231F20"/>
          <w:spacing w:val="-4"/>
        </w:rPr>
        <w:t>issuing</w:t>
      </w:r>
      <w:r>
        <w:rPr>
          <w:color w:val="231F20"/>
          <w:spacing w:val="-9"/>
        </w:rPr>
        <w:t> </w:t>
      </w:r>
      <w:r>
        <w:rPr>
          <w:color w:val="231F20"/>
          <w:spacing w:val="-4"/>
        </w:rPr>
        <w:t>company’s asset</w:t>
      </w:r>
      <w:r>
        <w:rPr>
          <w:color w:val="231F20"/>
          <w:spacing w:val="-8"/>
        </w:rPr>
        <w:t> </w:t>
      </w:r>
      <w:r>
        <w:rPr>
          <w:color w:val="231F20"/>
          <w:spacing w:val="-4"/>
        </w:rPr>
        <w:t>protection,</w:t>
      </w:r>
      <w:r>
        <w:rPr>
          <w:color w:val="231F20"/>
          <w:spacing w:val="-8"/>
        </w:rPr>
        <w:t> </w:t>
      </w:r>
      <w:r>
        <w:rPr>
          <w:color w:val="231F20"/>
          <w:spacing w:val="-4"/>
        </w:rPr>
        <w:t>financial</w:t>
      </w:r>
      <w:r>
        <w:rPr>
          <w:color w:val="231F20"/>
          <w:spacing w:val="-8"/>
        </w:rPr>
        <w:t> </w:t>
      </w:r>
      <w:r>
        <w:rPr>
          <w:color w:val="231F20"/>
          <w:spacing w:val="-4"/>
        </w:rPr>
        <w:t>resources,</w:t>
      </w:r>
      <w:r>
        <w:rPr>
          <w:color w:val="231F20"/>
          <w:spacing w:val="-8"/>
        </w:rPr>
        <w:t> </w:t>
      </w:r>
      <w:r>
        <w:rPr>
          <w:color w:val="231F20"/>
          <w:spacing w:val="-4"/>
        </w:rPr>
        <w:t>earning</w:t>
      </w:r>
      <w:r>
        <w:rPr>
          <w:color w:val="231F20"/>
          <w:spacing w:val="-8"/>
        </w:rPr>
        <w:t> </w:t>
      </w:r>
      <w:r>
        <w:rPr>
          <w:color w:val="231F20"/>
          <w:spacing w:val="-4"/>
        </w:rPr>
        <w:t>power,</w:t>
      </w:r>
      <w:r>
        <w:rPr>
          <w:color w:val="231F20"/>
          <w:spacing w:val="-8"/>
        </w:rPr>
        <w:t> </w:t>
      </w:r>
      <w:r>
        <w:rPr>
          <w:color w:val="231F20"/>
          <w:spacing w:val="-4"/>
        </w:rPr>
        <w:t>management,</w:t>
      </w:r>
      <w:r>
        <w:rPr>
          <w:color w:val="231F20"/>
          <w:spacing w:val="-8"/>
        </w:rPr>
        <w:t> </w:t>
      </w:r>
      <w:r>
        <w:rPr>
          <w:color w:val="231F20"/>
          <w:spacing w:val="-4"/>
        </w:rPr>
        <w:t>and</w:t>
      </w:r>
      <w:r>
        <w:rPr>
          <w:color w:val="231F20"/>
          <w:spacing w:val="-8"/>
        </w:rPr>
        <w:t> </w:t>
      </w:r>
      <w:r>
        <w:rPr>
          <w:color w:val="231F20"/>
          <w:spacing w:val="-4"/>
        </w:rPr>
        <w:t>specific</w:t>
      </w:r>
      <w:r>
        <w:rPr>
          <w:color w:val="231F20"/>
          <w:spacing w:val="-8"/>
        </w:rPr>
        <w:t> </w:t>
      </w:r>
      <w:r>
        <w:rPr>
          <w:color w:val="231F20"/>
          <w:spacing w:val="-4"/>
        </w:rPr>
        <w:t>provi- </w:t>
      </w:r>
      <w:r>
        <w:rPr>
          <w:color w:val="231F20"/>
          <w:spacing w:val="-2"/>
        </w:rPr>
        <w:t>sions</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debt.</w:t>
      </w:r>
      <w:r>
        <w:rPr>
          <w:color w:val="231F20"/>
          <w:spacing w:val="-10"/>
        </w:rPr>
        <w:t> </w:t>
      </w:r>
      <w:r>
        <w:rPr>
          <w:color w:val="231F20"/>
          <w:spacing w:val="-2"/>
        </w:rPr>
        <w:t>Also</w:t>
      </w:r>
      <w:r>
        <w:rPr>
          <w:color w:val="231F20"/>
          <w:spacing w:val="-10"/>
        </w:rPr>
        <w:t> </w:t>
      </w:r>
      <w:r>
        <w:rPr>
          <w:color w:val="231F20"/>
          <w:spacing w:val="-2"/>
        </w:rPr>
        <w:t>important</w:t>
      </w:r>
      <w:r>
        <w:rPr>
          <w:color w:val="231F20"/>
          <w:spacing w:val="-10"/>
        </w:rPr>
        <w:t> </w:t>
      </w:r>
      <w:r>
        <w:rPr>
          <w:color w:val="231F20"/>
          <w:spacing w:val="-2"/>
        </w:rPr>
        <w:t>are</w:t>
      </w:r>
      <w:r>
        <w:rPr>
          <w:color w:val="231F20"/>
          <w:spacing w:val="-10"/>
        </w:rPr>
        <w:t> </w:t>
      </w:r>
      <w:r>
        <w:rPr>
          <w:color w:val="231F20"/>
          <w:spacing w:val="-2"/>
        </w:rPr>
        <w:t>company</w:t>
      </w:r>
      <w:r>
        <w:rPr>
          <w:color w:val="231F20"/>
          <w:spacing w:val="-10"/>
        </w:rPr>
        <w:t> </w:t>
      </w:r>
      <w:r>
        <w:rPr>
          <w:color w:val="231F20"/>
          <w:spacing w:val="-2"/>
        </w:rPr>
        <w:t>size,</w:t>
      </w:r>
      <w:r>
        <w:rPr>
          <w:color w:val="231F20"/>
          <w:spacing w:val="-10"/>
        </w:rPr>
        <w:t> </w:t>
      </w:r>
      <w:r>
        <w:rPr>
          <w:color w:val="231F20"/>
          <w:spacing w:val="-2"/>
        </w:rPr>
        <w:t>market</w:t>
      </w:r>
      <w:r>
        <w:rPr>
          <w:color w:val="231F20"/>
          <w:spacing w:val="-10"/>
        </w:rPr>
        <w:t> </w:t>
      </w:r>
      <w:r>
        <w:rPr>
          <w:color w:val="231F20"/>
          <w:spacing w:val="-2"/>
        </w:rPr>
        <w:t>share,</w:t>
      </w:r>
      <w:r>
        <w:rPr>
          <w:color w:val="231F20"/>
          <w:spacing w:val="-10"/>
        </w:rPr>
        <w:t> </w:t>
      </w:r>
      <w:r>
        <w:rPr>
          <w:color w:val="231F20"/>
          <w:spacing w:val="-2"/>
        </w:rPr>
        <w:t>industry</w:t>
      </w:r>
      <w:r>
        <w:rPr>
          <w:color w:val="231F20"/>
          <w:spacing w:val="-10"/>
        </w:rPr>
        <w:t> </w:t>
      </w:r>
      <w:r>
        <w:rPr>
          <w:color w:val="231F20"/>
          <w:spacing w:val="-2"/>
        </w:rPr>
        <w:t>position, cyclical</w:t>
      </w:r>
      <w:r>
        <w:rPr>
          <w:color w:val="231F20"/>
          <w:spacing w:val="-11"/>
        </w:rPr>
        <w:t> </w:t>
      </w:r>
      <w:r>
        <w:rPr>
          <w:color w:val="231F20"/>
          <w:spacing w:val="-2"/>
        </w:rPr>
        <w:t>influences,</w:t>
      </w:r>
      <w:r>
        <w:rPr>
          <w:color w:val="231F20"/>
          <w:spacing w:val="-10"/>
        </w:rPr>
        <w:t> </w:t>
      </w:r>
      <w:r>
        <w:rPr>
          <w:color w:val="231F20"/>
          <w:spacing w:val="-2"/>
        </w:rPr>
        <w:t>and</w:t>
      </w:r>
      <w:r>
        <w:rPr>
          <w:color w:val="231F20"/>
          <w:spacing w:val="-11"/>
        </w:rPr>
        <w:t> </w:t>
      </w:r>
      <w:r>
        <w:rPr>
          <w:color w:val="231F20"/>
          <w:spacing w:val="-2"/>
        </w:rPr>
        <w:t>general</w:t>
      </w:r>
      <w:r>
        <w:rPr>
          <w:color w:val="231F20"/>
          <w:spacing w:val="-10"/>
        </w:rPr>
        <w:t> </w:t>
      </w:r>
      <w:r>
        <w:rPr>
          <w:color w:val="231F20"/>
          <w:spacing w:val="-2"/>
        </w:rPr>
        <w:t>economic</w:t>
      </w:r>
      <w:r>
        <w:rPr>
          <w:color w:val="231F20"/>
          <w:spacing w:val="-11"/>
        </w:rPr>
        <w:t> </w:t>
      </w:r>
      <w:r>
        <w:rPr>
          <w:color w:val="231F20"/>
          <w:spacing w:val="-2"/>
        </w:rPr>
        <w:t>conditions.</w:t>
      </w:r>
    </w:p>
    <w:p>
      <w:pPr>
        <w:pStyle w:val="BodyText"/>
        <w:spacing w:line="232" w:lineRule="auto"/>
        <w:ind w:left="1442" w:firstLine="240"/>
        <w:jc w:val="both"/>
      </w:pPr>
      <w:r>
        <w:rPr>
          <w:i/>
          <w:color w:val="231F20"/>
        </w:rPr>
        <w:t>Asset</w:t>
      </w:r>
      <w:r>
        <w:rPr>
          <w:i/>
          <w:color w:val="231F20"/>
          <w:spacing w:val="-13"/>
        </w:rPr>
        <w:t> </w:t>
      </w:r>
      <w:r>
        <w:rPr>
          <w:i/>
          <w:color w:val="231F20"/>
        </w:rPr>
        <w:t>protection</w:t>
      </w:r>
      <w:r>
        <w:rPr>
          <w:i/>
          <w:color w:val="231F20"/>
          <w:spacing w:val="-12"/>
        </w:rPr>
        <w:t> </w:t>
      </w:r>
      <w:r>
        <w:rPr>
          <w:color w:val="231F20"/>
        </w:rPr>
        <w:t>refers</w:t>
      </w:r>
      <w:r>
        <w:rPr>
          <w:color w:val="231F20"/>
          <w:spacing w:val="-13"/>
        </w:rPr>
        <w:t> </w:t>
      </w:r>
      <w:r>
        <w:rPr>
          <w:color w:val="231F20"/>
        </w:rPr>
        <w:t>to</w:t>
      </w:r>
      <w:r>
        <w:rPr>
          <w:color w:val="231F20"/>
          <w:spacing w:val="-12"/>
        </w:rPr>
        <w:t> </w:t>
      </w:r>
      <w:r>
        <w:rPr>
          <w:color w:val="231F20"/>
        </w:rPr>
        <w:t>the</w:t>
      </w:r>
      <w:r>
        <w:rPr>
          <w:color w:val="231F20"/>
          <w:spacing w:val="-13"/>
        </w:rPr>
        <w:t> </w:t>
      </w:r>
      <w:r>
        <w:rPr>
          <w:color w:val="231F20"/>
        </w:rPr>
        <w:t>extent</w:t>
      </w:r>
      <w:r>
        <w:rPr>
          <w:color w:val="231F20"/>
          <w:spacing w:val="-12"/>
        </w:rPr>
        <w:t> </w:t>
      </w:r>
      <w:r>
        <w:rPr>
          <w:color w:val="231F20"/>
        </w:rPr>
        <w:t>a</w:t>
      </w:r>
      <w:r>
        <w:rPr>
          <w:color w:val="231F20"/>
          <w:spacing w:val="-13"/>
        </w:rPr>
        <w:t> </w:t>
      </w:r>
      <w:r>
        <w:rPr>
          <w:color w:val="231F20"/>
        </w:rPr>
        <w:t>company’s</w:t>
      </w:r>
      <w:r>
        <w:rPr>
          <w:color w:val="231F20"/>
          <w:spacing w:val="-12"/>
        </w:rPr>
        <w:t> </w:t>
      </w:r>
      <w:r>
        <w:rPr>
          <w:color w:val="231F20"/>
        </w:rPr>
        <w:t>debt</w:t>
      </w:r>
      <w:r>
        <w:rPr>
          <w:color w:val="231F20"/>
          <w:spacing w:val="-13"/>
        </w:rPr>
        <w:t> </w:t>
      </w:r>
      <w:r>
        <w:rPr>
          <w:color w:val="231F20"/>
        </w:rPr>
        <w:t>is</w:t>
      </w:r>
      <w:r>
        <w:rPr>
          <w:color w:val="231F20"/>
          <w:spacing w:val="-12"/>
        </w:rPr>
        <w:t> </w:t>
      </w:r>
      <w:r>
        <w:rPr>
          <w:color w:val="231F20"/>
        </w:rPr>
        <w:t>covered</w:t>
      </w:r>
      <w:r>
        <w:rPr>
          <w:color w:val="231F20"/>
          <w:spacing w:val="-13"/>
        </w:rPr>
        <w:t> </w:t>
      </w:r>
      <w:r>
        <w:rPr>
          <w:color w:val="231F20"/>
        </w:rPr>
        <w:t>by</w:t>
      </w:r>
      <w:r>
        <w:rPr>
          <w:color w:val="231F20"/>
          <w:spacing w:val="-12"/>
        </w:rPr>
        <w:t> </w:t>
      </w:r>
      <w:r>
        <w:rPr>
          <w:color w:val="231F20"/>
        </w:rPr>
        <w:t>its</w:t>
      </w:r>
      <w:r>
        <w:rPr>
          <w:color w:val="231F20"/>
          <w:spacing w:val="-13"/>
        </w:rPr>
        <w:t> </w:t>
      </w:r>
      <w:r>
        <w:rPr>
          <w:color w:val="231F20"/>
        </w:rPr>
        <w:t>assets.</w:t>
      </w:r>
      <w:r>
        <w:rPr>
          <w:color w:val="231F20"/>
          <w:spacing w:val="-12"/>
        </w:rPr>
        <w:t> </w:t>
      </w:r>
      <w:r>
        <w:rPr>
          <w:color w:val="231F20"/>
        </w:rPr>
        <w:t>One </w:t>
      </w:r>
      <w:r>
        <w:rPr>
          <w:color w:val="231F20"/>
          <w:spacing w:val="-8"/>
        </w:rPr>
        <w:t>measure</w:t>
      </w:r>
      <w:r>
        <w:rPr>
          <w:color w:val="231F20"/>
          <w:spacing w:val="-3"/>
        </w:rPr>
        <w:t> </w:t>
      </w:r>
      <w:r>
        <w:rPr>
          <w:color w:val="231F20"/>
          <w:spacing w:val="-8"/>
        </w:rPr>
        <w:t>is</w:t>
      </w:r>
      <w:r>
        <w:rPr>
          <w:color w:val="231F20"/>
          <w:spacing w:val="-3"/>
        </w:rPr>
        <w:t> </w:t>
      </w:r>
      <w:r>
        <w:rPr>
          <w:color w:val="231F20"/>
          <w:spacing w:val="-8"/>
        </w:rPr>
        <w:t>net</w:t>
      </w:r>
      <w:r>
        <w:rPr>
          <w:color w:val="231F20"/>
          <w:spacing w:val="-3"/>
        </w:rPr>
        <w:t> </w:t>
      </w:r>
      <w:r>
        <w:rPr>
          <w:color w:val="231F20"/>
          <w:spacing w:val="-8"/>
        </w:rPr>
        <w:t>tangible</w:t>
      </w:r>
      <w:r>
        <w:rPr>
          <w:color w:val="231F20"/>
          <w:spacing w:val="-3"/>
        </w:rPr>
        <w:t> </w:t>
      </w:r>
      <w:r>
        <w:rPr>
          <w:color w:val="231F20"/>
          <w:spacing w:val="-8"/>
        </w:rPr>
        <w:t>assets</w:t>
      </w:r>
      <w:r>
        <w:rPr>
          <w:color w:val="231F20"/>
          <w:spacing w:val="-3"/>
        </w:rPr>
        <w:t> </w:t>
      </w:r>
      <w:r>
        <w:rPr>
          <w:color w:val="231F20"/>
          <w:spacing w:val="-8"/>
        </w:rPr>
        <w:t>to</w:t>
      </w:r>
      <w:r>
        <w:rPr>
          <w:color w:val="231F20"/>
          <w:spacing w:val="-3"/>
        </w:rPr>
        <w:t> </w:t>
      </w:r>
      <w:r>
        <w:rPr>
          <w:color w:val="231F20"/>
          <w:spacing w:val="-8"/>
        </w:rPr>
        <w:t>long-term</w:t>
      </w:r>
      <w:r>
        <w:rPr>
          <w:color w:val="231F20"/>
          <w:spacing w:val="-3"/>
        </w:rPr>
        <w:t> </w:t>
      </w:r>
      <w:r>
        <w:rPr>
          <w:color w:val="231F20"/>
          <w:spacing w:val="-8"/>
        </w:rPr>
        <w:t>debt.</w:t>
      </w:r>
      <w:r>
        <w:rPr>
          <w:color w:val="231F20"/>
          <w:spacing w:val="-3"/>
        </w:rPr>
        <w:t> </w:t>
      </w:r>
      <w:r>
        <w:rPr>
          <w:color w:val="231F20"/>
          <w:spacing w:val="-8"/>
        </w:rPr>
        <w:t>One</w:t>
      </w:r>
      <w:r>
        <w:rPr>
          <w:color w:val="231F20"/>
          <w:spacing w:val="-3"/>
        </w:rPr>
        <w:t> </w:t>
      </w:r>
      <w:r>
        <w:rPr>
          <w:color w:val="231F20"/>
          <w:spacing w:val="-8"/>
        </w:rPr>
        <w:t>rating</w:t>
      </w:r>
      <w:r>
        <w:rPr>
          <w:color w:val="231F20"/>
          <w:spacing w:val="-3"/>
        </w:rPr>
        <w:t> </w:t>
      </w:r>
      <w:r>
        <w:rPr>
          <w:color w:val="231F20"/>
          <w:spacing w:val="-8"/>
        </w:rPr>
        <w:t>agency</w:t>
      </w:r>
      <w:r>
        <w:rPr>
          <w:color w:val="231F20"/>
          <w:spacing w:val="-3"/>
        </w:rPr>
        <w:t> </w:t>
      </w:r>
      <w:r>
        <w:rPr>
          <w:color w:val="231F20"/>
          <w:spacing w:val="-8"/>
        </w:rPr>
        <w:t>uses</w:t>
      </w:r>
      <w:r>
        <w:rPr>
          <w:color w:val="231F20"/>
          <w:spacing w:val="-3"/>
        </w:rPr>
        <w:t> </w:t>
      </w:r>
      <w:r>
        <w:rPr>
          <w:color w:val="231F20"/>
          <w:spacing w:val="-8"/>
        </w:rPr>
        <w:t>a</w:t>
      </w:r>
      <w:r>
        <w:rPr>
          <w:color w:val="231F20"/>
          <w:spacing w:val="-3"/>
        </w:rPr>
        <w:t> </w:t>
      </w:r>
      <w:r>
        <w:rPr>
          <w:color w:val="231F20"/>
          <w:spacing w:val="-8"/>
        </w:rPr>
        <w:t>rule</w:t>
      </w:r>
      <w:r>
        <w:rPr>
          <w:color w:val="231F20"/>
          <w:spacing w:val="-3"/>
        </w:rPr>
        <w:t> </w:t>
      </w:r>
      <w:r>
        <w:rPr>
          <w:color w:val="231F20"/>
          <w:spacing w:val="-8"/>
        </w:rPr>
        <w:t>of</w:t>
      </w:r>
      <w:r>
        <w:rPr>
          <w:color w:val="231F20"/>
          <w:spacing w:val="-3"/>
        </w:rPr>
        <w:t> </w:t>
      </w:r>
      <w:r>
        <w:rPr>
          <w:color w:val="231F20"/>
          <w:spacing w:val="-8"/>
        </w:rPr>
        <w:t>thumb </w:t>
      </w:r>
      <w:r>
        <w:rPr>
          <w:color w:val="231F20"/>
          <w:spacing w:val="-2"/>
        </w:rPr>
        <w:t>where</w:t>
      </w:r>
      <w:r>
        <w:rPr>
          <w:color w:val="231F20"/>
          <w:spacing w:val="-11"/>
        </w:rPr>
        <w:t> </w:t>
      </w:r>
      <w:r>
        <w:rPr>
          <w:color w:val="231F20"/>
          <w:spacing w:val="-2"/>
        </w:rPr>
        <w:t>a</w:t>
      </w:r>
      <w:r>
        <w:rPr>
          <w:color w:val="231F20"/>
          <w:spacing w:val="-10"/>
        </w:rPr>
        <w:t> </w:t>
      </w:r>
      <w:r>
        <w:rPr>
          <w:color w:val="231F20"/>
          <w:spacing w:val="-2"/>
        </w:rPr>
        <w:t>bond</w:t>
      </w:r>
      <w:r>
        <w:rPr>
          <w:color w:val="231F20"/>
          <w:spacing w:val="-11"/>
        </w:rPr>
        <w:t> </w:t>
      </w:r>
      <w:r>
        <w:rPr>
          <w:color w:val="231F20"/>
          <w:spacing w:val="-2"/>
        </w:rPr>
        <w:t>needs</w:t>
      </w:r>
      <w:r>
        <w:rPr>
          <w:color w:val="231F20"/>
          <w:spacing w:val="-10"/>
        </w:rPr>
        <w:t> </w:t>
      </w:r>
      <w:r>
        <w:rPr>
          <w:color w:val="231F20"/>
          <w:spacing w:val="-2"/>
        </w:rPr>
        <w:t>a</w:t>
      </w:r>
      <w:r>
        <w:rPr>
          <w:color w:val="231F20"/>
          <w:spacing w:val="-11"/>
        </w:rPr>
        <w:t> </w:t>
      </w:r>
      <w:r>
        <w:rPr>
          <w:color w:val="231F20"/>
          <w:spacing w:val="-2"/>
        </w:rPr>
        <w:t>net</w:t>
      </w:r>
      <w:r>
        <w:rPr>
          <w:color w:val="231F20"/>
          <w:spacing w:val="-10"/>
        </w:rPr>
        <w:t> </w:t>
      </w:r>
      <w:r>
        <w:rPr>
          <w:color w:val="231F20"/>
          <w:spacing w:val="-2"/>
        </w:rPr>
        <w:t>tangible</w:t>
      </w:r>
      <w:r>
        <w:rPr>
          <w:color w:val="231F20"/>
          <w:spacing w:val="-11"/>
        </w:rPr>
        <w:t> </w:t>
      </w:r>
      <w:r>
        <w:rPr>
          <w:color w:val="231F20"/>
          <w:spacing w:val="-2"/>
        </w:rPr>
        <w:t>asset</w:t>
      </w:r>
      <w:r>
        <w:rPr>
          <w:color w:val="231F20"/>
          <w:spacing w:val="-10"/>
        </w:rPr>
        <w:t> </w:t>
      </w:r>
      <w:r>
        <w:rPr>
          <w:color w:val="231F20"/>
          <w:spacing w:val="-2"/>
        </w:rPr>
        <w:t>to</w:t>
      </w:r>
      <w:r>
        <w:rPr>
          <w:color w:val="231F20"/>
          <w:spacing w:val="-11"/>
        </w:rPr>
        <w:t> </w:t>
      </w:r>
      <w:r>
        <w:rPr>
          <w:color w:val="231F20"/>
          <w:spacing w:val="-2"/>
        </w:rPr>
        <w:t>long-term</w:t>
      </w:r>
      <w:r>
        <w:rPr>
          <w:color w:val="231F20"/>
          <w:spacing w:val="-10"/>
        </w:rPr>
        <w:t> </w:t>
      </w:r>
      <w:r>
        <w:rPr>
          <w:color w:val="231F20"/>
          <w:spacing w:val="-2"/>
        </w:rPr>
        <w:t>debt</w:t>
      </w:r>
      <w:r>
        <w:rPr>
          <w:color w:val="231F20"/>
          <w:spacing w:val="-11"/>
        </w:rPr>
        <w:t> </w:t>
      </w:r>
      <w:r>
        <w:rPr>
          <w:color w:val="231F20"/>
          <w:spacing w:val="-2"/>
        </w:rPr>
        <w:t>value</w:t>
      </w:r>
      <w:r>
        <w:rPr>
          <w:color w:val="231F20"/>
          <w:spacing w:val="-10"/>
        </w:rPr>
        <w:t> </w:t>
      </w:r>
      <w:r>
        <w:rPr>
          <w:color w:val="231F20"/>
          <w:spacing w:val="-2"/>
        </w:rPr>
        <w:t>of</w:t>
      </w:r>
      <w:r>
        <w:rPr>
          <w:color w:val="231F20"/>
          <w:spacing w:val="-11"/>
        </w:rPr>
        <w:t> </w:t>
      </w:r>
      <w:r>
        <w:rPr>
          <w:color w:val="231F20"/>
          <w:spacing w:val="-2"/>
        </w:rPr>
        <w:t>5:1</w:t>
      </w:r>
      <w:r>
        <w:rPr>
          <w:color w:val="231F20"/>
          <w:spacing w:val="-10"/>
        </w:rPr>
        <w:t> </w:t>
      </w:r>
      <w:r>
        <w:rPr>
          <w:color w:val="231F20"/>
          <w:spacing w:val="-2"/>
        </w:rPr>
        <w:t>for</w:t>
      </w:r>
      <w:r>
        <w:rPr>
          <w:color w:val="231F20"/>
          <w:spacing w:val="-11"/>
        </w:rPr>
        <w:t> </w:t>
      </w:r>
      <w:r>
        <w:rPr>
          <w:color w:val="231F20"/>
          <w:spacing w:val="-2"/>
        </w:rPr>
        <w:t>a</w:t>
      </w:r>
      <w:r>
        <w:rPr>
          <w:color w:val="231F20"/>
          <w:spacing w:val="-10"/>
        </w:rPr>
        <w:t> </w:t>
      </w:r>
      <w:r>
        <w:rPr>
          <w:color w:val="231F20"/>
          <w:spacing w:val="-2"/>
        </w:rPr>
        <w:t>AAA</w:t>
      </w:r>
      <w:r>
        <w:rPr>
          <w:color w:val="231F20"/>
          <w:spacing w:val="-11"/>
        </w:rPr>
        <w:t> </w:t>
      </w:r>
      <w:r>
        <w:rPr>
          <w:color w:val="231F20"/>
          <w:spacing w:val="-2"/>
        </w:rPr>
        <w:t>rat- ing,</w:t>
      </w:r>
      <w:r>
        <w:rPr>
          <w:color w:val="231F20"/>
          <w:spacing w:val="-8"/>
        </w:rPr>
        <w:t> </w:t>
      </w:r>
      <w:r>
        <w:rPr>
          <w:color w:val="231F20"/>
          <w:spacing w:val="-2"/>
        </w:rPr>
        <w:t>4:1</w:t>
      </w:r>
      <w:r>
        <w:rPr>
          <w:color w:val="231F20"/>
          <w:spacing w:val="-8"/>
        </w:rPr>
        <w:t> </w:t>
      </w:r>
      <w:r>
        <w:rPr>
          <w:color w:val="231F20"/>
          <w:spacing w:val="-2"/>
        </w:rPr>
        <w:t>for</w:t>
      </w:r>
      <w:r>
        <w:rPr>
          <w:color w:val="231F20"/>
          <w:spacing w:val="-8"/>
        </w:rPr>
        <w:t> </w:t>
      </w:r>
      <w:r>
        <w:rPr>
          <w:color w:val="231F20"/>
          <w:spacing w:val="-2"/>
        </w:rPr>
        <w:t>a</w:t>
      </w:r>
      <w:r>
        <w:rPr>
          <w:color w:val="231F20"/>
          <w:spacing w:val="-8"/>
        </w:rPr>
        <w:t> </w:t>
      </w:r>
      <w:r>
        <w:rPr>
          <w:color w:val="231F20"/>
          <w:spacing w:val="-2"/>
        </w:rPr>
        <w:t>AA</w:t>
      </w:r>
      <w:r>
        <w:rPr>
          <w:color w:val="231F20"/>
          <w:spacing w:val="-8"/>
        </w:rPr>
        <w:t> </w:t>
      </w:r>
      <w:r>
        <w:rPr>
          <w:color w:val="231F20"/>
          <w:spacing w:val="-2"/>
        </w:rPr>
        <w:t>rating,</w:t>
      </w:r>
      <w:r>
        <w:rPr>
          <w:color w:val="231F20"/>
          <w:spacing w:val="-8"/>
        </w:rPr>
        <w:t> </w:t>
      </w:r>
      <w:r>
        <w:rPr>
          <w:color w:val="231F20"/>
          <w:spacing w:val="-2"/>
        </w:rPr>
        <w:t>3</w:t>
      </w:r>
      <w:r>
        <w:rPr>
          <w:color w:val="231F20"/>
          <w:spacing w:val="-8"/>
        </w:rPr>
        <w:t> </w:t>
      </w:r>
      <w:r>
        <w:rPr>
          <w:color w:val="231F20"/>
          <w:spacing w:val="-2"/>
        </w:rPr>
        <w:t>to</w:t>
      </w:r>
      <w:r>
        <w:rPr>
          <w:color w:val="231F20"/>
          <w:spacing w:val="-8"/>
        </w:rPr>
        <w:t> </w:t>
      </w:r>
      <w:r>
        <w:rPr>
          <w:color w:val="231F20"/>
          <w:spacing w:val="-2"/>
        </w:rPr>
        <w:t>3.5:1</w:t>
      </w:r>
      <w:r>
        <w:rPr>
          <w:color w:val="231F20"/>
          <w:spacing w:val="-8"/>
        </w:rPr>
        <w:t> </w:t>
      </w:r>
      <w:r>
        <w:rPr>
          <w:color w:val="231F20"/>
          <w:spacing w:val="-2"/>
        </w:rPr>
        <w:t>for</w:t>
      </w:r>
      <w:r>
        <w:rPr>
          <w:color w:val="231F20"/>
          <w:spacing w:val="-8"/>
        </w:rPr>
        <w:t> </w:t>
      </w:r>
      <w:r>
        <w:rPr>
          <w:color w:val="231F20"/>
          <w:spacing w:val="-2"/>
        </w:rPr>
        <w:t>an</w:t>
      </w:r>
      <w:r>
        <w:rPr>
          <w:color w:val="231F20"/>
          <w:spacing w:val="-8"/>
        </w:rPr>
        <w:t> </w:t>
      </w:r>
      <w:r>
        <w:rPr>
          <w:color w:val="231F20"/>
          <w:spacing w:val="-2"/>
        </w:rPr>
        <w:t>A</w:t>
      </w:r>
      <w:r>
        <w:rPr>
          <w:color w:val="231F20"/>
          <w:spacing w:val="-8"/>
        </w:rPr>
        <w:t> </w:t>
      </w:r>
      <w:r>
        <w:rPr>
          <w:color w:val="231F20"/>
          <w:spacing w:val="-2"/>
        </w:rPr>
        <w:t>rating,</w:t>
      </w:r>
      <w:r>
        <w:rPr>
          <w:color w:val="231F20"/>
          <w:spacing w:val="-8"/>
        </w:rPr>
        <w:t> </w:t>
      </w:r>
      <w:r>
        <w:rPr>
          <w:color w:val="231F20"/>
          <w:spacing w:val="-2"/>
        </w:rPr>
        <w:t>and</w:t>
      </w:r>
      <w:r>
        <w:rPr>
          <w:color w:val="231F20"/>
          <w:spacing w:val="-8"/>
        </w:rPr>
        <w:t> </w:t>
      </w:r>
      <w:r>
        <w:rPr>
          <w:color w:val="231F20"/>
          <w:spacing w:val="-2"/>
        </w:rPr>
        <w:t>2.5:1</w:t>
      </w:r>
      <w:r>
        <w:rPr>
          <w:color w:val="231F20"/>
          <w:spacing w:val="-8"/>
        </w:rPr>
        <w:t> </w:t>
      </w:r>
      <w:r>
        <w:rPr>
          <w:color w:val="231F20"/>
          <w:spacing w:val="-2"/>
        </w:rPr>
        <w:t>for</w:t>
      </w:r>
      <w:r>
        <w:rPr>
          <w:color w:val="231F20"/>
          <w:spacing w:val="-8"/>
        </w:rPr>
        <w:t> </w:t>
      </w:r>
      <w:r>
        <w:rPr>
          <w:color w:val="231F20"/>
          <w:spacing w:val="-2"/>
        </w:rPr>
        <w:t>a</w:t>
      </w:r>
      <w:r>
        <w:rPr>
          <w:color w:val="231F20"/>
          <w:spacing w:val="-8"/>
        </w:rPr>
        <w:t> </w:t>
      </w:r>
      <w:r>
        <w:rPr>
          <w:color w:val="231F20"/>
          <w:spacing w:val="-2"/>
        </w:rPr>
        <w:t>BBB</w:t>
      </w:r>
      <w:r>
        <w:rPr>
          <w:color w:val="231F20"/>
          <w:spacing w:val="-8"/>
        </w:rPr>
        <w:t> </w:t>
      </w:r>
      <w:r>
        <w:rPr>
          <w:color w:val="231F20"/>
          <w:spacing w:val="-2"/>
        </w:rPr>
        <w:t>rating.</w:t>
      </w:r>
      <w:r>
        <w:rPr>
          <w:color w:val="231F20"/>
          <w:spacing w:val="-8"/>
        </w:rPr>
        <w:t> </w:t>
      </w:r>
      <w:r>
        <w:rPr>
          <w:color w:val="231F20"/>
          <w:spacing w:val="-2"/>
        </w:rPr>
        <w:t>Concern with</w:t>
      </w:r>
      <w:r>
        <w:rPr>
          <w:color w:val="231F20"/>
          <w:spacing w:val="-4"/>
        </w:rPr>
        <w:t> </w:t>
      </w:r>
      <w:r>
        <w:rPr>
          <w:color w:val="231F20"/>
          <w:spacing w:val="-2"/>
        </w:rPr>
        <w:t>undervalued</w:t>
      </w:r>
      <w:r>
        <w:rPr>
          <w:color w:val="231F20"/>
          <w:spacing w:val="-4"/>
        </w:rPr>
        <w:t> </w:t>
      </w:r>
      <w:r>
        <w:rPr>
          <w:color w:val="231F20"/>
          <w:spacing w:val="-2"/>
        </w:rPr>
        <w:t>assets,</w:t>
      </w:r>
      <w:r>
        <w:rPr>
          <w:color w:val="231F20"/>
          <w:spacing w:val="-4"/>
        </w:rPr>
        <w:t> </w:t>
      </w:r>
      <w:r>
        <w:rPr>
          <w:color w:val="231F20"/>
          <w:spacing w:val="-2"/>
        </w:rPr>
        <w:t>especially</w:t>
      </w:r>
      <w:r>
        <w:rPr>
          <w:color w:val="231F20"/>
          <w:spacing w:val="-4"/>
        </w:rPr>
        <w:t> </w:t>
      </w:r>
      <w:r>
        <w:rPr>
          <w:color w:val="231F20"/>
          <w:spacing w:val="-2"/>
        </w:rPr>
        <w:t>with</w:t>
      </w:r>
      <w:r>
        <w:rPr>
          <w:color w:val="231F20"/>
          <w:spacing w:val="-4"/>
        </w:rPr>
        <w:t> </w:t>
      </w:r>
      <w:r>
        <w:rPr>
          <w:color w:val="231F20"/>
          <w:spacing w:val="-2"/>
        </w:rPr>
        <w:t>companies</w:t>
      </w:r>
      <w:r>
        <w:rPr>
          <w:color w:val="231F20"/>
          <w:spacing w:val="-4"/>
        </w:rPr>
        <w:t> </w:t>
      </w:r>
      <w:r>
        <w:rPr>
          <w:color w:val="231F20"/>
          <w:spacing w:val="-2"/>
        </w:rPr>
        <w:t>in</w:t>
      </w:r>
      <w:r>
        <w:rPr>
          <w:color w:val="231F20"/>
          <w:spacing w:val="-4"/>
        </w:rPr>
        <w:t> </w:t>
      </w:r>
      <w:r>
        <w:rPr>
          <w:color w:val="231F20"/>
          <w:spacing w:val="-2"/>
        </w:rPr>
        <w:t>the</w:t>
      </w:r>
      <w:r>
        <w:rPr>
          <w:color w:val="231F20"/>
          <w:spacing w:val="-4"/>
        </w:rPr>
        <w:t> </w:t>
      </w:r>
      <w:r>
        <w:rPr>
          <w:color w:val="231F20"/>
          <w:spacing w:val="-2"/>
        </w:rPr>
        <w:t>natural</w:t>
      </w:r>
      <w:r>
        <w:rPr>
          <w:color w:val="231F20"/>
          <w:spacing w:val="-4"/>
        </w:rPr>
        <w:t> </w:t>
      </w:r>
      <w:r>
        <w:rPr>
          <w:color w:val="231F20"/>
          <w:spacing w:val="-2"/>
        </w:rPr>
        <w:t>resources</w:t>
      </w:r>
      <w:r>
        <w:rPr>
          <w:color w:val="231F20"/>
          <w:spacing w:val="-4"/>
        </w:rPr>
        <w:t> </w:t>
      </w:r>
      <w:r>
        <w:rPr>
          <w:color w:val="231F20"/>
          <w:spacing w:val="-2"/>
        </w:rPr>
        <w:t>or</w:t>
      </w:r>
      <w:r>
        <w:rPr>
          <w:color w:val="231F20"/>
          <w:spacing w:val="-4"/>
        </w:rPr>
        <w:t> </w:t>
      </w:r>
      <w:r>
        <w:rPr>
          <w:color w:val="231F20"/>
          <w:spacing w:val="-2"/>
        </w:rPr>
        <w:t>real </w:t>
      </w:r>
      <w:r>
        <w:rPr>
          <w:color w:val="231F20"/>
          <w:spacing w:val="-8"/>
        </w:rPr>
        <w:t>estate</w:t>
      </w:r>
      <w:r>
        <w:rPr>
          <w:color w:val="231F20"/>
        </w:rPr>
        <w:t> </w:t>
      </w:r>
      <w:r>
        <w:rPr>
          <w:color w:val="231F20"/>
          <w:spacing w:val="-8"/>
        </w:rPr>
        <w:t>industries,</w:t>
      </w:r>
      <w:r>
        <w:rPr>
          <w:color w:val="231F20"/>
        </w:rPr>
        <w:t> </w:t>
      </w:r>
      <w:r>
        <w:rPr>
          <w:color w:val="231F20"/>
          <w:spacing w:val="-8"/>
        </w:rPr>
        <w:t>leads</w:t>
      </w:r>
      <w:r>
        <w:rPr>
          <w:color w:val="231F20"/>
        </w:rPr>
        <w:t> </w:t>
      </w:r>
      <w:r>
        <w:rPr>
          <w:color w:val="231F20"/>
          <w:spacing w:val="-8"/>
        </w:rPr>
        <w:t>to</w:t>
      </w:r>
      <w:r>
        <w:rPr>
          <w:color w:val="231F20"/>
        </w:rPr>
        <w:t> </w:t>
      </w:r>
      <w:r>
        <w:rPr>
          <w:color w:val="231F20"/>
          <w:spacing w:val="-8"/>
        </w:rPr>
        <w:t>adjustments</w:t>
      </w:r>
      <w:r>
        <w:rPr>
          <w:color w:val="231F20"/>
        </w:rPr>
        <w:t> </w:t>
      </w:r>
      <w:r>
        <w:rPr>
          <w:color w:val="231F20"/>
          <w:spacing w:val="-8"/>
        </w:rPr>
        <w:t>to</w:t>
      </w:r>
      <w:r>
        <w:rPr>
          <w:color w:val="231F20"/>
        </w:rPr>
        <w:t> </w:t>
      </w:r>
      <w:r>
        <w:rPr>
          <w:color w:val="231F20"/>
          <w:spacing w:val="-8"/>
        </w:rPr>
        <w:t>these</w:t>
      </w:r>
      <w:r>
        <w:rPr>
          <w:color w:val="231F20"/>
        </w:rPr>
        <w:t> </w:t>
      </w:r>
      <w:r>
        <w:rPr>
          <w:color w:val="231F20"/>
          <w:spacing w:val="-8"/>
        </w:rPr>
        <w:t>rating</w:t>
      </w:r>
      <w:r>
        <w:rPr>
          <w:color w:val="231F20"/>
        </w:rPr>
        <w:t> </w:t>
      </w:r>
      <w:r>
        <w:rPr>
          <w:color w:val="231F20"/>
          <w:spacing w:val="-8"/>
        </w:rPr>
        <w:t>levels.</w:t>
      </w:r>
      <w:r>
        <w:rPr>
          <w:color w:val="231F20"/>
        </w:rPr>
        <w:t> </w:t>
      </w:r>
      <w:r>
        <w:rPr>
          <w:color w:val="231F20"/>
          <w:spacing w:val="-8"/>
        </w:rPr>
        <w:t>Another</w:t>
      </w:r>
      <w:r>
        <w:rPr>
          <w:color w:val="231F20"/>
        </w:rPr>
        <w:t> </w:t>
      </w:r>
      <w:r>
        <w:rPr>
          <w:color w:val="231F20"/>
          <w:spacing w:val="-8"/>
        </w:rPr>
        <w:t>rule</w:t>
      </w:r>
      <w:r>
        <w:rPr>
          <w:color w:val="231F20"/>
        </w:rPr>
        <w:t> </w:t>
      </w:r>
      <w:r>
        <w:rPr>
          <w:color w:val="231F20"/>
          <w:spacing w:val="-8"/>
        </w:rPr>
        <w:t>of</w:t>
      </w:r>
      <w:r>
        <w:rPr>
          <w:color w:val="231F20"/>
        </w:rPr>
        <w:t> </w:t>
      </w:r>
      <w:r>
        <w:rPr>
          <w:color w:val="231F20"/>
          <w:spacing w:val="-8"/>
        </w:rPr>
        <w:t>thumb</w:t>
      </w:r>
      <w:r>
        <w:rPr>
          <w:color w:val="231F20"/>
        </w:rPr>
        <w:t> </w:t>
      </w:r>
      <w:r>
        <w:rPr>
          <w:color w:val="231F20"/>
          <w:spacing w:val="-8"/>
        </w:rPr>
        <w:t>sug- </w:t>
      </w:r>
      <w:r>
        <w:rPr>
          <w:color w:val="231F20"/>
          <w:spacing w:val="-4"/>
        </w:rPr>
        <w:t>gests</w:t>
      </w:r>
      <w:r>
        <w:rPr>
          <w:color w:val="231F20"/>
          <w:spacing w:val="-5"/>
        </w:rPr>
        <w:t> </w:t>
      </w:r>
      <w:r>
        <w:rPr>
          <w:color w:val="231F20"/>
          <w:spacing w:val="-4"/>
        </w:rPr>
        <w:t>the</w:t>
      </w:r>
      <w:r>
        <w:rPr>
          <w:color w:val="231F20"/>
          <w:spacing w:val="-5"/>
        </w:rPr>
        <w:t> </w:t>
      </w:r>
      <w:r>
        <w:rPr>
          <w:color w:val="231F20"/>
          <w:spacing w:val="-4"/>
        </w:rPr>
        <w:t>long-term</w:t>
      </w:r>
      <w:r>
        <w:rPr>
          <w:color w:val="231F20"/>
          <w:spacing w:val="-5"/>
        </w:rPr>
        <w:t> </w:t>
      </w:r>
      <w:r>
        <w:rPr>
          <w:color w:val="231F20"/>
          <w:spacing w:val="-4"/>
        </w:rPr>
        <w:t>debt</w:t>
      </w:r>
      <w:r>
        <w:rPr>
          <w:color w:val="231F20"/>
          <w:spacing w:val="-5"/>
        </w:rPr>
        <w:t> </w:t>
      </w:r>
      <w:r>
        <w:rPr>
          <w:color w:val="231F20"/>
          <w:spacing w:val="-4"/>
        </w:rPr>
        <w:t>to</w:t>
      </w:r>
      <w:r>
        <w:rPr>
          <w:color w:val="231F20"/>
          <w:spacing w:val="-5"/>
        </w:rPr>
        <w:t> </w:t>
      </w:r>
      <w:r>
        <w:rPr>
          <w:color w:val="231F20"/>
          <w:spacing w:val="-4"/>
        </w:rPr>
        <w:t>total</w:t>
      </w:r>
      <w:r>
        <w:rPr>
          <w:color w:val="231F20"/>
          <w:spacing w:val="-5"/>
        </w:rPr>
        <w:t> </w:t>
      </w:r>
      <w:r>
        <w:rPr>
          <w:color w:val="231F20"/>
          <w:spacing w:val="-4"/>
        </w:rPr>
        <w:t>capital</w:t>
      </w:r>
      <w:r>
        <w:rPr>
          <w:color w:val="231F20"/>
          <w:spacing w:val="-5"/>
        </w:rPr>
        <w:t> </w:t>
      </w:r>
      <w:r>
        <w:rPr>
          <w:color w:val="231F20"/>
          <w:spacing w:val="-4"/>
        </w:rPr>
        <w:t>ratio</w:t>
      </w:r>
      <w:r>
        <w:rPr>
          <w:color w:val="231F20"/>
          <w:spacing w:val="-5"/>
        </w:rPr>
        <w:t> </w:t>
      </w:r>
      <w:r>
        <w:rPr>
          <w:color w:val="231F20"/>
          <w:spacing w:val="-4"/>
        </w:rPr>
        <w:t>be</w:t>
      </w:r>
      <w:r>
        <w:rPr>
          <w:color w:val="231F20"/>
          <w:spacing w:val="-5"/>
        </w:rPr>
        <w:t> </w:t>
      </w:r>
      <w:r>
        <w:rPr>
          <w:color w:val="231F20"/>
          <w:spacing w:val="-4"/>
        </w:rPr>
        <w:t>under</w:t>
      </w:r>
      <w:r>
        <w:rPr>
          <w:color w:val="231F20"/>
          <w:spacing w:val="-5"/>
        </w:rPr>
        <w:t> </w:t>
      </w:r>
      <w:r>
        <w:rPr>
          <w:color w:val="231F20"/>
          <w:spacing w:val="-4"/>
        </w:rPr>
        <w:t>25%</w:t>
      </w:r>
      <w:r>
        <w:rPr>
          <w:color w:val="231F20"/>
          <w:spacing w:val="-5"/>
        </w:rPr>
        <w:t> </w:t>
      </w:r>
      <w:r>
        <w:rPr>
          <w:color w:val="231F20"/>
          <w:spacing w:val="-4"/>
        </w:rPr>
        <w:t>for</w:t>
      </w:r>
      <w:r>
        <w:rPr>
          <w:color w:val="231F20"/>
          <w:spacing w:val="-5"/>
        </w:rPr>
        <w:t> </w:t>
      </w:r>
      <w:r>
        <w:rPr>
          <w:color w:val="231F20"/>
          <w:spacing w:val="-4"/>
        </w:rPr>
        <w:t>a</w:t>
      </w:r>
      <w:r>
        <w:rPr>
          <w:color w:val="231F20"/>
          <w:spacing w:val="-5"/>
        </w:rPr>
        <w:t> </w:t>
      </w:r>
      <w:r>
        <w:rPr>
          <w:color w:val="231F20"/>
          <w:spacing w:val="-4"/>
        </w:rPr>
        <w:t>AAA,</w:t>
      </w:r>
      <w:r>
        <w:rPr>
          <w:color w:val="231F20"/>
          <w:spacing w:val="-5"/>
        </w:rPr>
        <w:t> </w:t>
      </w:r>
      <w:r>
        <w:rPr>
          <w:color w:val="231F20"/>
          <w:spacing w:val="-4"/>
        </w:rPr>
        <w:t>near</w:t>
      </w:r>
      <w:r>
        <w:rPr>
          <w:color w:val="231F20"/>
          <w:spacing w:val="-5"/>
        </w:rPr>
        <w:t> </w:t>
      </w:r>
      <w:r>
        <w:rPr>
          <w:color w:val="231F20"/>
          <w:spacing w:val="-4"/>
        </w:rPr>
        <w:t>30%</w:t>
      </w:r>
      <w:r>
        <w:rPr>
          <w:color w:val="231F20"/>
          <w:spacing w:val="-5"/>
        </w:rPr>
        <w:t> </w:t>
      </w:r>
      <w:r>
        <w:rPr>
          <w:color w:val="231F20"/>
          <w:spacing w:val="-4"/>
        </w:rPr>
        <w:t>for</w:t>
      </w:r>
      <w:r>
        <w:rPr>
          <w:color w:val="231F20"/>
          <w:spacing w:val="-5"/>
        </w:rPr>
        <w:t> </w:t>
      </w:r>
      <w:r>
        <w:rPr>
          <w:color w:val="231F20"/>
          <w:spacing w:val="-4"/>
        </w:rPr>
        <w:t>a </w:t>
      </w:r>
      <w:r>
        <w:rPr>
          <w:color w:val="231F20"/>
        </w:rPr>
        <w:t>AA,</w:t>
      </w:r>
      <w:r>
        <w:rPr>
          <w:color w:val="231F20"/>
          <w:spacing w:val="-6"/>
        </w:rPr>
        <w:t> </w:t>
      </w:r>
      <w:r>
        <w:rPr>
          <w:color w:val="231F20"/>
        </w:rPr>
        <w:t>near</w:t>
      </w:r>
      <w:r>
        <w:rPr>
          <w:color w:val="231F20"/>
          <w:spacing w:val="-6"/>
        </w:rPr>
        <w:t> </w:t>
      </w:r>
      <w:r>
        <w:rPr>
          <w:color w:val="231F20"/>
        </w:rPr>
        <w:t>35%</w:t>
      </w:r>
      <w:r>
        <w:rPr>
          <w:color w:val="231F20"/>
          <w:spacing w:val="-6"/>
        </w:rPr>
        <w:t> </w:t>
      </w:r>
      <w:r>
        <w:rPr>
          <w:color w:val="231F20"/>
        </w:rPr>
        <w:t>for</w:t>
      </w:r>
      <w:r>
        <w:rPr>
          <w:color w:val="231F20"/>
          <w:spacing w:val="-6"/>
        </w:rPr>
        <w:t> </w:t>
      </w:r>
      <w:r>
        <w:rPr>
          <w:color w:val="231F20"/>
        </w:rPr>
        <w:t>an</w:t>
      </w:r>
      <w:r>
        <w:rPr>
          <w:color w:val="231F20"/>
          <w:spacing w:val="-6"/>
        </w:rPr>
        <w:t> </w:t>
      </w:r>
      <w:r>
        <w:rPr>
          <w:color w:val="231F20"/>
        </w:rPr>
        <w:t>A,</w:t>
      </w:r>
      <w:r>
        <w:rPr>
          <w:color w:val="231F20"/>
          <w:spacing w:val="-6"/>
        </w:rPr>
        <w:t> </w:t>
      </w:r>
      <w:r>
        <w:rPr>
          <w:color w:val="231F20"/>
        </w:rPr>
        <w:t>and</w:t>
      </w:r>
      <w:r>
        <w:rPr>
          <w:color w:val="231F20"/>
          <w:spacing w:val="-6"/>
        </w:rPr>
        <w:t> </w:t>
      </w:r>
      <w:r>
        <w:rPr>
          <w:color w:val="231F20"/>
        </w:rPr>
        <w:t>near</w:t>
      </w:r>
      <w:r>
        <w:rPr>
          <w:color w:val="231F20"/>
          <w:spacing w:val="-6"/>
        </w:rPr>
        <w:t> </w:t>
      </w:r>
      <w:r>
        <w:rPr>
          <w:color w:val="231F20"/>
        </w:rPr>
        <w:t>40%</w:t>
      </w:r>
      <w:r>
        <w:rPr>
          <w:color w:val="231F20"/>
          <w:spacing w:val="-6"/>
        </w:rPr>
        <w:t> </w:t>
      </w:r>
      <w:r>
        <w:rPr>
          <w:color w:val="231F20"/>
        </w:rPr>
        <w:t>for</w:t>
      </w:r>
      <w:r>
        <w:rPr>
          <w:color w:val="231F20"/>
          <w:spacing w:val="-6"/>
        </w:rPr>
        <w:t> </w:t>
      </w:r>
      <w:r>
        <w:rPr>
          <w:color w:val="231F20"/>
        </w:rPr>
        <w:t>a</w:t>
      </w:r>
      <w:r>
        <w:rPr>
          <w:color w:val="231F20"/>
          <w:spacing w:val="-6"/>
        </w:rPr>
        <w:t> </w:t>
      </w:r>
      <w:r>
        <w:rPr>
          <w:color w:val="231F20"/>
        </w:rPr>
        <w:t>BBB</w:t>
      </w:r>
      <w:r>
        <w:rPr>
          <w:color w:val="231F20"/>
          <w:spacing w:val="-6"/>
        </w:rPr>
        <w:t> </w:t>
      </w:r>
      <w:r>
        <w:rPr>
          <w:color w:val="231F20"/>
        </w:rPr>
        <w:t>rating.</w:t>
      </w:r>
      <w:r>
        <w:rPr>
          <w:color w:val="231F20"/>
          <w:spacing w:val="-6"/>
        </w:rPr>
        <w:t> </w:t>
      </w:r>
      <w:r>
        <w:rPr>
          <w:color w:val="231F20"/>
        </w:rPr>
        <w:t>Additional</w:t>
      </w:r>
      <w:r>
        <w:rPr>
          <w:color w:val="231F20"/>
          <w:spacing w:val="-6"/>
        </w:rPr>
        <w:t> </w:t>
      </w:r>
      <w:r>
        <w:rPr>
          <w:color w:val="231F20"/>
        </w:rPr>
        <w:t>factors</w:t>
      </w:r>
      <w:r>
        <w:rPr>
          <w:color w:val="231F20"/>
          <w:spacing w:val="-6"/>
        </w:rPr>
        <w:t> </w:t>
      </w:r>
      <w:r>
        <w:rPr>
          <w:color w:val="231F20"/>
        </w:rPr>
        <w:t>entering </w:t>
      </w:r>
      <w:r>
        <w:rPr>
          <w:color w:val="231F20"/>
          <w:spacing w:val="-4"/>
        </w:rPr>
        <w:t>rating agencies’ consideration of asset protection include book value; composition of </w:t>
      </w:r>
      <w:r>
        <w:rPr>
          <w:color w:val="231F20"/>
          <w:spacing w:val="-2"/>
        </w:rPr>
        <w:t>working</w:t>
      </w:r>
      <w:r>
        <w:rPr>
          <w:color w:val="231F20"/>
          <w:spacing w:val="-9"/>
        </w:rPr>
        <w:t> </w:t>
      </w:r>
      <w:r>
        <w:rPr>
          <w:color w:val="231F20"/>
          <w:spacing w:val="-2"/>
        </w:rPr>
        <w:t>capital;</w:t>
      </w:r>
      <w:r>
        <w:rPr>
          <w:color w:val="231F20"/>
          <w:spacing w:val="-9"/>
        </w:rPr>
        <w:t> </w:t>
      </w:r>
      <w:r>
        <w:rPr>
          <w:color w:val="231F20"/>
          <w:spacing w:val="-2"/>
        </w:rPr>
        <w:t>the</w:t>
      </w:r>
      <w:r>
        <w:rPr>
          <w:color w:val="231F20"/>
          <w:spacing w:val="-9"/>
        </w:rPr>
        <w:t> </w:t>
      </w:r>
      <w:r>
        <w:rPr>
          <w:color w:val="231F20"/>
          <w:spacing w:val="-2"/>
        </w:rPr>
        <w:t>quality</w:t>
      </w:r>
      <w:r>
        <w:rPr>
          <w:color w:val="231F20"/>
          <w:spacing w:val="-9"/>
        </w:rPr>
        <w:t> </w:t>
      </w:r>
      <w:r>
        <w:rPr>
          <w:color w:val="231F20"/>
          <w:spacing w:val="-2"/>
        </w:rPr>
        <w:t>and</w:t>
      </w:r>
      <w:r>
        <w:rPr>
          <w:color w:val="231F20"/>
          <w:spacing w:val="-9"/>
        </w:rPr>
        <w:t> </w:t>
      </w:r>
      <w:r>
        <w:rPr>
          <w:color w:val="231F20"/>
          <w:spacing w:val="-2"/>
        </w:rPr>
        <w:t>age</w:t>
      </w:r>
      <w:r>
        <w:rPr>
          <w:color w:val="231F20"/>
          <w:spacing w:val="-9"/>
        </w:rPr>
        <w:t> </w:t>
      </w:r>
      <w:r>
        <w:rPr>
          <w:color w:val="231F20"/>
          <w:spacing w:val="-2"/>
        </w:rPr>
        <w:t>of</w:t>
      </w:r>
      <w:r>
        <w:rPr>
          <w:color w:val="231F20"/>
          <w:spacing w:val="-9"/>
        </w:rPr>
        <w:t> </w:t>
      </w:r>
      <w:r>
        <w:rPr>
          <w:color w:val="231F20"/>
          <w:spacing w:val="-2"/>
        </w:rPr>
        <w:t>property,</w:t>
      </w:r>
      <w:r>
        <w:rPr>
          <w:color w:val="231F20"/>
          <w:spacing w:val="-9"/>
        </w:rPr>
        <w:t> </w:t>
      </w:r>
      <w:r>
        <w:rPr>
          <w:color w:val="231F20"/>
          <w:spacing w:val="-2"/>
        </w:rPr>
        <w:t>plant,</w:t>
      </w:r>
      <w:r>
        <w:rPr>
          <w:color w:val="231F20"/>
          <w:spacing w:val="-9"/>
        </w:rPr>
        <w:t> </w:t>
      </w:r>
      <w:r>
        <w:rPr>
          <w:color w:val="231F20"/>
          <w:spacing w:val="-2"/>
        </w:rPr>
        <w:t>and</w:t>
      </w:r>
      <w:r>
        <w:rPr>
          <w:color w:val="231F20"/>
          <w:spacing w:val="-9"/>
        </w:rPr>
        <w:t> </w:t>
      </w:r>
      <w:r>
        <w:rPr>
          <w:color w:val="231F20"/>
          <w:spacing w:val="-2"/>
        </w:rPr>
        <w:t>equipment;</w:t>
      </w:r>
      <w:r>
        <w:rPr>
          <w:color w:val="231F20"/>
          <w:spacing w:val="-9"/>
        </w:rPr>
        <w:t> </w:t>
      </w:r>
      <w:r>
        <w:rPr>
          <w:color w:val="231F20"/>
          <w:spacing w:val="-2"/>
        </w:rPr>
        <w:t>off-balance- sheet</w:t>
      </w:r>
      <w:r>
        <w:rPr>
          <w:color w:val="231F20"/>
          <w:spacing w:val="-13"/>
        </w:rPr>
        <w:t> </w:t>
      </w:r>
      <w:r>
        <w:rPr>
          <w:color w:val="231F20"/>
          <w:spacing w:val="-2"/>
        </w:rPr>
        <w:t>financing;</w:t>
      </w:r>
      <w:r>
        <w:rPr>
          <w:color w:val="231F20"/>
          <w:spacing w:val="-10"/>
        </w:rPr>
        <w:t> </w:t>
      </w:r>
      <w:r>
        <w:rPr>
          <w:color w:val="231F20"/>
          <w:spacing w:val="-2"/>
        </w:rPr>
        <w:t>and</w:t>
      </w:r>
      <w:r>
        <w:rPr>
          <w:color w:val="231F20"/>
          <w:spacing w:val="-11"/>
        </w:rPr>
        <w:t> </w:t>
      </w:r>
      <w:r>
        <w:rPr>
          <w:color w:val="231F20"/>
          <w:spacing w:val="-2"/>
        </w:rPr>
        <w:t>unrecorded</w:t>
      </w:r>
      <w:r>
        <w:rPr>
          <w:color w:val="231F20"/>
          <w:spacing w:val="-10"/>
        </w:rPr>
        <w:t> </w:t>
      </w:r>
      <w:r>
        <w:rPr>
          <w:color w:val="231F20"/>
          <w:spacing w:val="-2"/>
        </w:rPr>
        <w:t>liabilities.</w:t>
      </w:r>
    </w:p>
    <w:p>
      <w:pPr>
        <w:pStyle w:val="BodyText"/>
        <w:spacing w:line="232" w:lineRule="auto"/>
        <w:ind w:left="1442" w:firstLine="240"/>
        <w:jc w:val="both"/>
      </w:pPr>
      <w:r>
        <w:rPr>
          <w:i/>
          <w:color w:val="231F20"/>
          <w:spacing w:val="-4"/>
        </w:rPr>
        <w:t>Financial resources </w:t>
      </w:r>
      <w:r>
        <w:rPr>
          <w:color w:val="231F20"/>
          <w:spacing w:val="-4"/>
        </w:rPr>
        <w:t>refer to liquid resources like cash and working capital accounts. </w:t>
      </w:r>
      <w:r>
        <w:rPr>
          <w:color w:val="231F20"/>
          <w:spacing w:val="-6"/>
        </w:rPr>
        <w:t>Analysis measures include the collection period of receivables and inventory turnover. </w:t>
      </w:r>
      <w:r>
        <w:rPr>
          <w:color w:val="231F20"/>
          <w:w w:val="90"/>
        </w:rPr>
        <w:t>Their values are assessed relative to industry and absolute standards. Raters also analyze </w:t>
      </w:r>
      <w:r>
        <w:rPr>
          <w:color w:val="231F20"/>
          <w:spacing w:val="-2"/>
        </w:rPr>
        <w:t>the</w:t>
      </w:r>
      <w:r>
        <w:rPr>
          <w:color w:val="231F20"/>
          <w:spacing w:val="-11"/>
        </w:rPr>
        <w:t> </w:t>
      </w:r>
      <w:r>
        <w:rPr>
          <w:color w:val="231F20"/>
          <w:spacing w:val="-2"/>
        </w:rPr>
        <w:t>issuer’s</w:t>
      </w:r>
      <w:r>
        <w:rPr>
          <w:color w:val="231F20"/>
          <w:spacing w:val="-10"/>
        </w:rPr>
        <w:t> </w:t>
      </w:r>
      <w:r>
        <w:rPr>
          <w:color w:val="231F20"/>
          <w:spacing w:val="-2"/>
        </w:rPr>
        <w:t>use</w:t>
      </w:r>
      <w:r>
        <w:rPr>
          <w:color w:val="231F20"/>
          <w:spacing w:val="-11"/>
        </w:rPr>
        <w:t> </w:t>
      </w:r>
      <w:r>
        <w:rPr>
          <w:color w:val="231F20"/>
          <w:spacing w:val="-2"/>
        </w:rPr>
        <w:t>of</w:t>
      </w:r>
      <w:r>
        <w:rPr>
          <w:color w:val="231F20"/>
          <w:spacing w:val="-10"/>
        </w:rPr>
        <w:t> </w:t>
      </w:r>
      <w:r>
        <w:rPr>
          <w:color w:val="231F20"/>
          <w:spacing w:val="-2"/>
        </w:rPr>
        <w:t>both</w:t>
      </w:r>
      <w:r>
        <w:rPr>
          <w:color w:val="231F20"/>
          <w:spacing w:val="-11"/>
        </w:rPr>
        <w:t> </w:t>
      </w:r>
      <w:r>
        <w:rPr>
          <w:color w:val="231F20"/>
          <w:spacing w:val="-2"/>
        </w:rPr>
        <w:t>short-term</w:t>
      </w:r>
      <w:r>
        <w:rPr>
          <w:color w:val="231F20"/>
          <w:spacing w:val="-10"/>
        </w:rPr>
        <w:t> </w:t>
      </w:r>
      <w:r>
        <w:rPr>
          <w:color w:val="231F20"/>
          <w:spacing w:val="-2"/>
        </w:rPr>
        <w:t>and</w:t>
      </w:r>
      <w:r>
        <w:rPr>
          <w:color w:val="231F20"/>
          <w:spacing w:val="-11"/>
        </w:rPr>
        <w:t> </w:t>
      </w:r>
      <w:r>
        <w:rPr>
          <w:color w:val="231F20"/>
          <w:spacing w:val="-2"/>
        </w:rPr>
        <w:t>long-term</w:t>
      </w:r>
      <w:r>
        <w:rPr>
          <w:color w:val="231F20"/>
          <w:spacing w:val="-10"/>
        </w:rPr>
        <w:t> </w:t>
      </w:r>
      <w:r>
        <w:rPr>
          <w:color w:val="231F20"/>
          <w:spacing w:val="-2"/>
        </w:rPr>
        <w:t>debt,</w:t>
      </w:r>
      <w:r>
        <w:rPr>
          <w:color w:val="231F20"/>
          <w:spacing w:val="-11"/>
        </w:rPr>
        <w:t> </w:t>
      </w:r>
      <w:r>
        <w:rPr>
          <w:color w:val="231F20"/>
          <w:spacing w:val="-2"/>
        </w:rPr>
        <w:t>and</w:t>
      </w:r>
      <w:r>
        <w:rPr>
          <w:color w:val="231F20"/>
          <w:spacing w:val="-10"/>
        </w:rPr>
        <w:t> </w:t>
      </w:r>
      <w:r>
        <w:rPr>
          <w:color w:val="231F20"/>
          <w:spacing w:val="-2"/>
        </w:rPr>
        <w:t>their</w:t>
      </w:r>
      <w:r>
        <w:rPr>
          <w:color w:val="231F20"/>
          <w:spacing w:val="-11"/>
        </w:rPr>
        <w:t> </w:t>
      </w:r>
      <w:r>
        <w:rPr>
          <w:color w:val="231F20"/>
          <w:spacing w:val="-2"/>
        </w:rPr>
        <w:t>mix.</w:t>
      </w:r>
    </w:p>
    <w:p>
      <w:pPr>
        <w:pStyle w:val="BodyText"/>
        <w:spacing w:line="232" w:lineRule="auto"/>
        <w:ind w:left="1442" w:firstLine="240"/>
        <w:jc w:val="both"/>
      </w:pPr>
      <w:r>
        <w:rPr>
          <w:i/>
          <w:color w:val="231F20"/>
          <w:w w:val="90"/>
        </w:rPr>
        <w:t>Future earning power, </w:t>
      </w:r>
      <w:r>
        <w:rPr>
          <w:color w:val="231F20"/>
          <w:w w:val="90"/>
        </w:rPr>
        <w:t>and the issuer’s cash-generating ability, is an important factor in </w:t>
      </w:r>
      <w:r>
        <w:rPr>
          <w:color w:val="231F20"/>
          <w:spacing w:val="-6"/>
        </w:rPr>
        <w:t>rating</w:t>
      </w:r>
      <w:r>
        <w:rPr>
          <w:color w:val="231F20"/>
          <w:spacing w:val="-7"/>
        </w:rPr>
        <w:t> </w:t>
      </w:r>
      <w:r>
        <w:rPr>
          <w:color w:val="231F20"/>
          <w:spacing w:val="-6"/>
        </w:rPr>
        <w:t>debt securities</w:t>
      </w:r>
      <w:r>
        <w:rPr>
          <w:color w:val="231F20"/>
          <w:spacing w:val="-7"/>
        </w:rPr>
        <w:t> </w:t>
      </w:r>
      <w:r>
        <w:rPr>
          <w:color w:val="231F20"/>
          <w:spacing w:val="-6"/>
        </w:rPr>
        <w:t>because the</w:t>
      </w:r>
      <w:r>
        <w:rPr>
          <w:color w:val="231F20"/>
          <w:spacing w:val="-7"/>
        </w:rPr>
        <w:t> </w:t>
      </w:r>
      <w:r>
        <w:rPr>
          <w:color w:val="231F20"/>
          <w:spacing w:val="-6"/>
        </w:rPr>
        <w:t>level and</w:t>
      </w:r>
      <w:r>
        <w:rPr>
          <w:color w:val="231F20"/>
          <w:spacing w:val="-7"/>
        </w:rPr>
        <w:t> </w:t>
      </w:r>
      <w:r>
        <w:rPr>
          <w:color w:val="231F20"/>
          <w:spacing w:val="-6"/>
        </w:rPr>
        <w:t>quality of</w:t>
      </w:r>
      <w:r>
        <w:rPr>
          <w:color w:val="231F20"/>
          <w:spacing w:val="-7"/>
        </w:rPr>
        <w:t> </w:t>
      </w:r>
      <w:r>
        <w:rPr>
          <w:color w:val="231F20"/>
          <w:spacing w:val="-6"/>
        </w:rPr>
        <w:t>future earnings</w:t>
      </w:r>
      <w:r>
        <w:rPr>
          <w:color w:val="231F20"/>
          <w:spacing w:val="-7"/>
        </w:rPr>
        <w:t> </w:t>
      </w:r>
      <w:r>
        <w:rPr>
          <w:color w:val="231F20"/>
          <w:spacing w:val="-6"/>
        </w:rPr>
        <w:t>determine a</w:t>
      </w:r>
      <w:r>
        <w:rPr>
          <w:color w:val="231F20"/>
          <w:spacing w:val="-7"/>
        </w:rPr>
        <w:t> </w:t>
      </w:r>
      <w:r>
        <w:rPr>
          <w:color w:val="231F20"/>
          <w:spacing w:val="-6"/>
        </w:rPr>
        <w:t>com- </w:t>
      </w:r>
      <w:r>
        <w:rPr>
          <w:color w:val="231F20"/>
          <w:spacing w:val="-2"/>
        </w:rPr>
        <w:t>pany’s</w:t>
      </w:r>
      <w:r>
        <w:rPr>
          <w:color w:val="231F20"/>
          <w:spacing w:val="-10"/>
        </w:rPr>
        <w:t> </w:t>
      </w:r>
      <w:r>
        <w:rPr>
          <w:color w:val="231F20"/>
          <w:spacing w:val="-2"/>
        </w:rPr>
        <w:t>ability</w:t>
      </w:r>
      <w:r>
        <w:rPr>
          <w:color w:val="231F20"/>
          <w:spacing w:val="-10"/>
        </w:rPr>
        <w:t> </w:t>
      </w:r>
      <w:r>
        <w:rPr>
          <w:color w:val="231F20"/>
          <w:spacing w:val="-2"/>
        </w:rPr>
        <w:t>to</w:t>
      </w:r>
      <w:r>
        <w:rPr>
          <w:color w:val="231F20"/>
          <w:spacing w:val="-10"/>
        </w:rPr>
        <w:t> </w:t>
      </w:r>
      <w:r>
        <w:rPr>
          <w:color w:val="231F20"/>
          <w:spacing w:val="-2"/>
        </w:rPr>
        <w:t>meet</w:t>
      </w:r>
      <w:r>
        <w:rPr>
          <w:color w:val="231F20"/>
          <w:spacing w:val="-10"/>
        </w:rPr>
        <w:t> </w:t>
      </w:r>
      <w:r>
        <w:rPr>
          <w:color w:val="231F20"/>
          <w:spacing w:val="-2"/>
        </w:rPr>
        <w:t>its</w:t>
      </w:r>
      <w:r>
        <w:rPr>
          <w:color w:val="231F20"/>
          <w:spacing w:val="-10"/>
        </w:rPr>
        <w:t> </w:t>
      </w:r>
      <w:r>
        <w:rPr>
          <w:color w:val="231F20"/>
          <w:spacing w:val="-2"/>
        </w:rPr>
        <w:t>obligations,</w:t>
      </w:r>
      <w:r>
        <w:rPr>
          <w:color w:val="231F20"/>
          <w:spacing w:val="-10"/>
        </w:rPr>
        <w:t> </w:t>
      </w:r>
      <w:r>
        <w:rPr>
          <w:color w:val="231F20"/>
          <w:spacing w:val="-2"/>
        </w:rPr>
        <w:t>especially</w:t>
      </w:r>
      <w:r>
        <w:rPr>
          <w:color w:val="231F20"/>
          <w:spacing w:val="-10"/>
        </w:rPr>
        <w:t> </w:t>
      </w:r>
      <w:r>
        <w:rPr>
          <w:color w:val="231F20"/>
          <w:spacing w:val="-2"/>
        </w:rPr>
        <w:t>those</w:t>
      </w:r>
      <w:r>
        <w:rPr>
          <w:color w:val="231F20"/>
          <w:spacing w:val="-10"/>
        </w:rPr>
        <w:t> </w:t>
      </w:r>
      <w:r>
        <w:rPr>
          <w:color w:val="231F20"/>
          <w:spacing w:val="-2"/>
        </w:rPr>
        <w:t>of</w:t>
      </w:r>
      <w:r>
        <w:rPr>
          <w:color w:val="231F20"/>
          <w:spacing w:val="-10"/>
        </w:rPr>
        <w:t> </w:t>
      </w:r>
      <w:r>
        <w:rPr>
          <w:color w:val="231F20"/>
          <w:spacing w:val="-2"/>
        </w:rPr>
        <w:t>a</w:t>
      </w:r>
      <w:r>
        <w:rPr>
          <w:color w:val="231F20"/>
          <w:spacing w:val="-10"/>
        </w:rPr>
        <w:t> </w:t>
      </w:r>
      <w:r>
        <w:rPr>
          <w:color w:val="231F20"/>
          <w:spacing w:val="-2"/>
        </w:rPr>
        <w:t>long-term</w:t>
      </w:r>
      <w:r>
        <w:rPr>
          <w:color w:val="231F20"/>
          <w:spacing w:val="-10"/>
        </w:rPr>
        <w:t> </w:t>
      </w:r>
      <w:r>
        <w:rPr>
          <w:color w:val="231F20"/>
          <w:spacing w:val="-2"/>
        </w:rPr>
        <w:t>nature.</w:t>
      </w:r>
      <w:r>
        <w:rPr>
          <w:color w:val="231F20"/>
          <w:spacing w:val="-10"/>
        </w:rPr>
        <w:t> </w:t>
      </w:r>
      <w:r>
        <w:rPr>
          <w:color w:val="231F20"/>
          <w:spacing w:val="-2"/>
        </w:rPr>
        <w:t>Earning </w:t>
      </w:r>
      <w:r>
        <w:rPr>
          <w:color w:val="231F20"/>
          <w:spacing w:val="-8"/>
        </w:rPr>
        <w:t>power</w:t>
      </w:r>
      <w:r>
        <w:rPr>
          <w:color w:val="231F20"/>
          <w:spacing w:val="-2"/>
        </w:rPr>
        <w:t> </w:t>
      </w:r>
      <w:r>
        <w:rPr>
          <w:color w:val="231F20"/>
          <w:spacing w:val="-8"/>
        </w:rPr>
        <w:t>is</w:t>
      </w:r>
      <w:r>
        <w:rPr>
          <w:color w:val="231F20"/>
          <w:spacing w:val="-2"/>
        </w:rPr>
        <w:t> </w:t>
      </w:r>
      <w:r>
        <w:rPr>
          <w:color w:val="231F20"/>
          <w:spacing w:val="-8"/>
        </w:rPr>
        <w:t>usually</w:t>
      </w:r>
      <w:r>
        <w:rPr>
          <w:color w:val="231F20"/>
          <w:spacing w:val="-2"/>
        </w:rPr>
        <w:t> </w:t>
      </w:r>
      <w:r>
        <w:rPr>
          <w:color w:val="231F20"/>
          <w:spacing w:val="-8"/>
        </w:rPr>
        <w:t>a</w:t>
      </w:r>
      <w:r>
        <w:rPr>
          <w:color w:val="231F20"/>
          <w:spacing w:val="-2"/>
        </w:rPr>
        <w:t> </w:t>
      </w:r>
      <w:r>
        <w:rPr>
          <w:color w:val="231F20"/>
          <w:spacing w:val="-8"/>
        </w:rPr>
        <w:t>more</w:t>
      </w:r>
      <w:r>
        <w:rPr>
          <w:color w:val="231F20"/>
          <w:spacing w:val="-2"/>
        </w:rPr>
        <w:t> </w:t>
      </w:r>
      <w:r>
        <w:rPr>
          <w:color w:val="231F20"/>
          <w:spacing w:val="-8"/>
        </w:rPr>
        <w:t>reliable</w:t>
      </w:r>
      <w:r>
        <w:rPr>
          <w:color w:val="231F20"/>
          <w:spacing w:val="-2"/>
        </w:rPr>
        <w:t> </w:t>
      </w:r>
      <w:r>
        <w:rPr>
          <w:color w:val="231F20"/>
          <w:spacing w:val="-8"/>
        </w:rPr>
        <w:t>source</w:t>
      </w:r>
      <w:r>
        <w:rPr>
          <w:color w:val="231F20"/>
          <w:spacing w:val="-2"/>
        </w:rPr>
        <w:t> </w:t>
      </w:r>
      <w:r>
        <w:rPr>
          <w:color w:val="231F20"/>
          <w:spacing w:val="-8"/>
        </w:rPr>
        <w:t>of</w:t>
      </w:r>
      <w:r>
        <w:rPr>
          <w:color w:val="231F20"/>
          <w:spacing w:val="-2"/>
        </w:rPr>
        <w:t> </w:t>
      </w:r>
      <w:r>
        <w:rPr>
          <w:color w:val="231F20"/>
          <w:spacing w:val="-8"/>
        </w:rPr>
        <w:t>protection</w:t>
      </w:r>
      <w:r>
        <w:rPr>
          <w:color w:val="231F20"/>
          <w:spacing w:val="-2"/>
        </w:rPr>
        <w:t> </w:t>
      </w:r>
      <w:r>
        <w:rPr>
          <w:color w:val="231F20"/>
          <w:spacing w:val="-8"/>
        </w:rPr>
        <w:t>than</w:t>
      </w:r>
      <w:r>
        <w:rPr>
          <w:color w:val="231F20"/>
          <w:spacing w:val="-2"/>
        </w:rPr>
        <w:t> </w:t>
      </w:r>
      <w:r>
        <w:rPr>
          <w:color w:val="231F20"/>
          <w:spacing w:val="-8"/>
        </w:rPr>
        <w:t>assets.</w:t>
      </w:r>
      <w:r>
        <w:rPr>
          <w:color w:val="231F20"/>
          <w:spacing w:val="-2"/>
        </w:rPr>
        <w:t> </w:t>
      </w:r>
      <w:r>
        <w:rPr>
          <w:color w:val="231F20"/>
          <w:spacing w:val="-8"/>
        </w:rPr>
        <w:t>One</w:t>
      </w:r>
      <w:r>
        <w:rPr>
          <w:color w:val="231F20"/>
          <w:spacing w:val="-2"/>
        </w:rPr>
        <w:t> </w:t>
      </w:r>
      <w:r>
        <w:rPr>
          <w:color w:val="231F20"/>
          <w:spacing w:val="-8"/>
        </w:rPr>
        <w:t>common</w:t>
      </w:r>
      <w:r>
        <w:rPr>
          <w:color w:val="231F20"/>
          <w:spacing w:val="-2"/>
        </w:rPr>
        <w:t> </w:t>
      </w:r>
      <w:r>
        <w:rPr>
          <w:color w:val="231F20"/>
          <w:spacing w:val="-8"/>
        </w:rPr>
        <w:t>measure </w:t>
      </w:r>
      <w:r>
        <w:rPr>
          <w:color w:val="231F20"/>
          <w:spacing w:val="-2"/>
        </w:rPr>
        <w:t>of</w:t>
      </w:r>
      <w:r>
        <w:rPr>
          <w:color w:val="231F20"/>
          <w:spacing w:val="-10"/>
        </w:rPr>
        <w:t> </w:t>
      </w:r>
      <w:r>
        <w:rPr>
          <w:color w:val="231F20"/>
          <w:spacing w:val="-2"/>
        </w:rPr>
        <w:t>protection</w:t>
      </w:r>
      <w:r>
        <w:rPr>
          <w:color w:val="231F20"/>
          <w:spacing w:val="-10"/>
        </w:rPr>
        <w:t> </w:t>
      </w:r>
      <w:r>
        <w:rPr>
          <w:color w:val="231F20"/>
          <w:spacing w:val="-2"/>
        </w:rPr>
        <w:t>due</w:t>
      </w:r>
      <w:r>
        <w:rPr>
          <w:color w:val="231F20"/>
          <w:spacing w:val="-10"/>
        </w:rPr>
        <w:t> </w:t>
      </w:r>
      <w:r>
        <w:rPr>
          <w:color w:val="231F20"/>
          <w:spacing w:val="-2"/>
        </w:rPr>
        <w:t>to</w:t>
      </w:r>
      <w:r>
        <w:rPr>
          <w:color w:val="231F20"/>
          <w:spacing w:val="-10"/>
        </w:rPr>
        <w:t> </w:t>
      </w:r>
      <w:r>
        <w:rPr>
          <w:color w:val="231F20"/>
          <w:spacing w:val="-2"/>
        </w:rPr>
        <w:t>earning</w:t>
      </w:r>
      <w:r>
        <w:rPr>
          <w:color w:val="231F20"/>
          <w:spacing w:val="-10"/>
        </w:rPr>
        <w:t> </w:t>
      </w:r>
      <w:r>
        <w:rPr>
          <w:color w:val="231F20"/>
          <w:spacing w:val="-2"/>
        </w:rPr>
        <w:t>power</w:t>
      </w:r>
      <w:r>
        <w:rPr>
          <w:color w:val="231F20"/>
          <w:spacing w:val="-10"/>
        </w:rPr>
        <w:t> </w:t>
      </w:r>
      <w:r>
        <w:rPr>
          <w:color w:val="231F20"/>
          <w:spacing w:val="-2"/>
        </w:rPr>
        <w:t>is</w:t>
      </w:r>
      <w:r>
        <w:rPr>
          <w:color w:val="231F20"/>
          <w:spacing w:val="-10"/>
        </w:rPr>
        <w:t> </w:t>
      </w:r>
      <w:r>
        <w:rPr>
          <w:color w:val="231F20"/>
          <w:spacing w:val="-2"/>
        </w:rPr>
        <w:t>the</w:t>
      </w:r>
      <w:r>
        <w:rPr>
          <w:color w:val="231F20"/>
          <w:spacing w:val="-10"/>
        </w:rPr>
        <w:t> </w:t>
      </w:r>
      <w:r>
        <w:rPr>
          <w:color w:val="231F20"/>
          <w:spacing w:val="-2"/>
        </w:rPr>
        <w:t>earnings</w:t>
      </w:r>
      <w:r>
        <w:rPr>
          <w:color w:val="231F20"/>
          <w:spacing w:val="-10"/>
        </w:rPr>
        <w:t> </w:t>
      </w:r>
      <w:r>
        <w:rPr>
          <w:color w:val="231F20"/>
          <w:spacing w:val="-2"/>
        </w:rPr>
        <w:t>to</w:t>
      </w:r>
      <w:r>
        <w:rPr>
          <w:color w:val="231F20"/>
          <w:spacing w:val="-10"/>
        </w:rPr>
        <w:t> </w:t>
      </w:r>
      <w:r>
        <w:rPr>
          <w:color w:val="231F20"/>
          <w:spacing w:val="-2"/>
        </w:rPr>
        <w:t>fixed</w:t>
      </w:r>
      <w:r>
        <w:rPr>
          <w:color w:val="231F20"/>
          <w:spacing w:val="-10"/>
        </w:rPr>
        <w:t> </w:t>
      </w:r>
      <w:r>
        <w:rPr>
          <w:color w:val="231F20"/>
          <w:spacing w:val="-2"/>
        </w:rPr>
        <w:t>charges</w:t>
      </w:r>
      <w:r>
        <w:rPr>
          <w:color w:val="231F20"/>
          <w:spacing w:val="-10"/>
        </w:rPr>
        <w:t> </w:t>
      </w:r>
      <w:r>
        <w:rPr>
          <w:color w:val="231F20"/>
          <w:spacing w:val="-2"/>
        </w:rPr>
        <w:t>coverage</w:t>
      </w:r>
      <w:r>
        <w:rPr>
          <w:color w:val="231F20"/>
          <w:spacing w:val="-10"/>
        </w:rPr>
        <w:t> </w:t>
      </w:r>
      <w:r>
        <w:rPr>
          <w:color w:val="231F20"/>
          <w:spacing w:val="-2"/>
        </w:rPr>
        <w:t>ratio.</w:t>
      </w:r>
      <w:r>
        <w:rPr>
          <w:color w:val="231F20"/>
          <w:spacing w:val="-10"/>
        </w:rPr>
        <w:t> </w:t>
      </w:r>
      <w:r>
        <w:rPr>
          <w:color w:val="231F20"/>
          <w:spacing w:val="-2"/>
        </w:rPr>
        <w:t>A rule</w:t>
      </w:r>
      <w:r>
        <w:rPr>
          <w:color w:val="231F20"/>
          <w:spacing w:val="-10"/>
        </w:rPr>
        <w:t> </w:t>
      </w:r>
      <w:r>
        <w:rPr>
          <w:color w:val="231F20"/>
          <w:spacing w:val="-2"/>
        </w:rPr>
        <w:t>of</w:t>
      </w:r>
      <w:r>
        <w:rPr>
          <w:color w:val="231F20"/>
          <w:spacing w:val="-10"/>
        </w:rPr>
        <w:t> </w:t>
      </w:r>
      <w:r>
        <w:rPr>
          <w:color w:val="231F20"/>
          <w:spacing w:val="-2"/>
        </w:rPr>
        <w:t>thumb</w:t>
      </w:r>
      <w:r>
        <w:rPr>
          <w:color w:val="231F20"/>
          <w:spacing w:val="-10"/>
        </w:rPr>
        <w:t> </w:t>
      </w:r>
      <w:r>
        <w:rPr>
          <w:color w:val="231F20"/>
          <w:spacing w:val="-2"/>
        </w:rPr>
        <w:t>suggests</w:t>
      </w:r>
      <w:r>
        <w:rPr>
          <w:color w:val="231F20"/>
          <w:spacing w:val="-10"/>
        </w:rPr>
        <w:t> </w:t>
      </w:r>
      <w:r>
        <w:rPr>
          <w:color w:val="231F20"/>
          <w:spacing w:val="-2"/>
        </w:rPr>
        <w:t>an</w:t>
      </w:r>
      <w:r>
        <w:rPr>
          <w:color w:val="231F20"/>
          <w:spacing w:val="-10"/>
        </w:rPr>
        <w:t> </w:t>
      </w:r>
      <w:r>
        <w:rPr>
          <w:color w:val="231F20"/>
          <w:spacing w:val="-2"/>
        </w:rPr>
        <w:t>acceptable</w:t>
      </w:r>
      <w:r>
        <w:rPr>
          <w:color w:val="231F20"/>
          <w:spacing w:val="-10"/>
        </w:rPr>
        <w:t> </w:t>
      </w:r>
      <w:r>
        <w:rPr>
          <w:color w:val="231F20"/>
          <w:spacing w:val="-2"/>
        </w:rPr>
        <w:t>earnings</w:t>
      </w:r>
      <w:r>
        <w:rPr>
          <w:color w:val="231F20"/>
          <w:spacing w:val="-10"/>
        </w:rPr>
        <w:t> </w:t>
      </w:r>
      <w:r>
        <w:rPr>
          <w:color w:val="231F20"/>
          <w:spacing w:val="-2"/>
        </w:rPr>
        <w:t>to</w:t>
      </w:r>
      <w:r>
        <w:rPr>
          <w:color w:val="231F20"/>
          <w:spacing w:val="-10"/>
        </w:rPr>
        <w:t> </w:t>
      </w:r>
      <w:r>
        <w:rPr>
          <w:color w:val="231F20"/>
          <w:spacing w:val="-2"/>
        </w:rPr>
        <w:t>fixed</w:t>
      </w:r>
      <w:r>
        <w:rPr>
          <w:color w:val="231F20"/>
          <w:spacing w:val="-10"/>
        </w:rPr>
        <w:t> </w:t>
      </w:r>
      <w:r>
        <w:rPr>
          <w:color w:val="231F20"/>
          <w:spacing w:val="-2"/>
        </w:rPr>
        <w:t>charges</w:t>
      </w:r>
      <w:r>
        <w:rPr>
          <w:color w:val="231F20"/>
          <w:spacing w:val="-10"/>
        </w:rPr>
        <w:t> </w:t>
      </w:r>
      <w:r>
        <w:rPr>
          <w:color w:val="231F20"/>
          <w:spacing w:val="-2"/>
        </w:rPr>
        <w:t>ratio</w:t>
      </w:r>
      <w:r>
        <w:rPr>
          <w:color w:val="231F20"/>
          <w:spacing w:val="-10"/>
        </w:rPr>
        <w:t> </w:t>
      </w:r>
      <w:r>
        <w:rPr>
          <w:color w:val="231F20"/>
          <w:spacing w:val="-2"/>
        </w:rPr>
        <w:t>is</w:t>
      </w:r>
      <w:r>
        <w:rPr>
          <w:color w:val="231F20"/>
          <w:spacing w:val="-10"/>
        </w:rPr>
        <w:t> </w:t>
      </w:r>
      <w:r>
        <w:rPr>
          <w:color w:val="231F20"/>
          <w:spacing w:val="-2"/>
        </w:rPr>
        <w:t>5:1</w:t>
      </w:r>
      <w:r>
        <w:rPr>
          <w:color w:val="231F20"/>
          <w:spacing w:val="-10"/>
        </w:rPr>
        <w:t> </w:t>
      </w:r>
      <w:r>
        <w:rPr>
          <w:color w:val="231F20"/>
          <w:spacing w:val="-2"/>
        </w:rPr>
        <w:t>to</w:t>
      </w:r>
      <w:r>
        <w:rPr>
          <w:color w:val="231F20"/>
          <w:spacing w:val="-10"/>
        </w:rPr>
        <w:t> </w:t>
      </w:r>
      <w:r>
        <w:rPr>
          <w:color w:val="231F20"/>
          <w:spacing w:val="-2"/>
        </w:rPr>
        <w:t>7:1</w:t>
      </w:r>
      <w:r>
        <w:rPr>
          <w:color w:val="231F20"/>
          <w:spacing w:val="-10"/>
        </w:rPr>
        <w:t> </w:t>
      </w:r>
      <w:r>
        <w:rPr>
          <w:color w:val="231F20"/>
          <w:spacing w:val="-2"/>
        </w:rPr>
        <w:t>for</w:t>
      </w:r>
      <w:r>
        <w:rPr>
          <w:color w:val="231F20"/>
          <w:spacing w:val="-10"/>
        </w:rPr>
        <w:t> </w:t>
      </w:r>
      <w:r>
        <w:rPr>
          <w:color w:val="231F20"/>
          <w:spacing w:val="-2"/>
        </w:rPr>
        <w:t>a AAA</w:t>
      </w:r>
      <w:r>
        <w:rPr>
          <w:color w:val="231F20"/>
          <w:spacing w:val="-9"/>
        </w:rPr>
        <w:t> </w:t>
      </w:r>
      <w:r>
        <w:rPr>
          <w:color w:val="231F20"/>
          <w:spacing w:val="-2"/>
        </w:rPr>
        <w:t>rating,</w:t>
      </w:r>
      <w:r>
        <w:rPr>
          <w:color w:val="231F20"/>
          <w:spacing w:val="-9"/>
        </w:rPr>
        <w:t> </w:t>
      </w:r>
      <w:r>
        <w:rPr>
          <w:color w:val="231F20"/>
          <w:spacing w:val="-2"/>
        </w:rPr>
        <w:t>over</w:t>
      </w:r>
      <w:r>
        <w:rPr>
          <w:color w:val="231F20"/>
          <w:spacing w:val="-9"/>
        </w:rPr>
        <w:t> </w:t>
      </w:r>
      <w:r>
        <w:rPr>
          <w:color w:val="231F20"/>
          <w:spacing w:val="-2"/>
        </w:rPr>
        <w:t>4:1</w:t>
      </w:r>
      <w:r>
        <w:rPr>
          <w:color w:val="231F20"/>
          <w:spacing w:val="-9"/>
        </w:rPr>
        <w:t> </w:t>
      </w:r>
      <w:r>
        <w:rPr>
          <w:color w:val="231F20"/>
          <w:spacing w:val="-2"/>
        </w:rPr>
        <w:t>for</w:t>
      </w:r>
      <w:r>
        <w:rPr>
          <w:color w:val="231F20"/>
          <w:spacing w:val="-9"/>
        </w:rPr>
        <w:t> </w:t>
      </w:r>
      <w:r>
        <w:rPr>
          <w:color w:val="231F20"/>
          <w:spacing w:val="-2"/>
        </w:rPr>
        <w:t>a</w:t>
      </w:r>
      <w:r>
        <w:rPr>
          <w:color w:val="231F20"/>
          <w:spacing w:val="-9"/>
        </w:rPr>
        <w:t> </w:t>
      </w:r>
      <w:r>
        <w:rPr>
          <w:color w:val="231F20"/>
          <w:spacing w:val="-2"/>
        </w:rPr>
        <w:t>AA</w:t>
      </w:r>
      <w:r>
        <w:rPr>
          <w:color w:val="231F20"/>
          <w:spacing w:val="-9"/>
        </w:rPr>
        <w:t> </w:t>
      </w:r>
      <w:r>
        <w:rPr>
          <w:color w:val="231F20"/>
          <w:spacing w:val="-2"/>
        </w:rPr>
        <w:t>rating,</w:t>
      </w:r>
      <w:r>
        <w:rPr>
          <w:color w:val="231F20"/>
          <w:spacing w:val="-9"/>
        </w:rPr>
        <w:t> </w:t>
      </w:r>
      <w:r>
        <w:rPr>
          <w:color w:val="231F20"/>
          <w:spacing w:val="-2"/>
        </w:rPr>
        <w:t>over</w:t>
      </w:r>
      <w:r>
        <w:rPr>
          <w:color w:val="231F20"/>
          <w:spacing w:val="-9"/>
        </w:rPr>
        <w:t> </w:t>
      </w:r>
      <w:r>
        <w:rPr>
          <w:color w:val="231F20"/>
          <w:spacing w:val="-2"/>
        </w:rPr>
        <w:t>3:1</w:t>
      </w:r>
      <w:r>
        <w:rPr>
          <w:color w:val="231F20"/>
          <w:spacing w:val="-9"/>
        </w:rPr>
        <w:t> </w:t>
      </w:r>
      <w:r>
        <w:rPr>
          <w:color w:val="231F20"/>
          <w:spacing w:val="-2"/>
        </w:rPr>
        <w:t>for</w:t>
      </w:r>
      <w:r>
        <w:rPr>
          <w:color w:val="231F20"/>
          <w:spacing w:val="-9"/>
        </w:rPr>
        <w:t> </w:t>
      </w:r>
      <w:r>
        <w:rPr>
          <w:color w:val="231F20"/>
          <w:spacing w:val="-2"/>
        </w:rPr>
        <w:t>an</w:t>
      </w:r>
      <w:r>
        <w:rPr>
          <w:color w:val="231F20"/>
          <w:spacing w:val="-9"/>
        </w:rPr>
        <w:t> </w:t>
      </w:r>
      <w:r>
        <w:rPr>
          <w:color w:val="231F20"/>
          <w:spacing w:val="-2"/>
        </w:rPr>
        <w:t>A</w:t>
      </w:r>
      <w:r>
        <w:rPr>
          <w:color w:val="231F20"/>
          <w:spacing w:val="-9"/>
        </w:rPr>
        <w:t> </w:t>
      </w:r>
      <w:r>
        <w:rPr>
          <w:color w:val="231F20"/>
          <w:spacing w:val="-2"/>
        </w:rPr>
        <w:t>rating,</w:t>
      </w:r>
      <w:r>
        <w:rPr>
          <w:color w:val="231F20"/>
          <w:spacing w:val="-9"/>
        </w:rPr>
        <w:t> </w:t>
      </w:r>
      <w:r>
        <w:rPr>
          <w:color w:val="231F20"/>
          <w:spacing w:val="-2"/>
        </w:rPr>
        <w:t>and</w:t>
      </w:r>
      <w:r>
        <w:rPr>
          <w:color w:val="231F20"/>
          <w:spacing w:val="-9"/>
        </w:rPr>
        <w:t> </w:t>
      </w:r>
      <w:r>
        <w:rPr>
          <w:color w:val="231F20"/>
          <w:spacing w:val="-2"/>
        </w:rPr>
        <w:t>over</w:t>
      </w:r>
      <w:r>
        <w:rPr>
          <w:color w:val="231F20"/>
          <w:spacing w:val="-9"/>
        </w:rPr>
        <w:t> </w:t>
      </w:r>
      <w:r>
        <w:rPr>
          <w:color w:val="231F20"/>
          <w:spacing w:val="-2"/>
        </w:rPr>
        <w:t>2:1</w:t>
      </w:r>
      <w:r>
        <w:rPr>
          <w:color w:val="231F20"/>
          <w:spacing w:val="-9"/>
        </w:rPr>
        <w:t> </w:t>
      </w:r>
      <w:r>
        <w:rPr>
          <w:color w:val="231F20"/>
          <w:spacing w:val="-2"/>
        </w:rPr>
        <w:t>for</w:t>
      </w:r>
      <w:r>
        <w:rPr>
          <w:color w:val="231F20"/>
          <w:spacing w:val="-9"/>
        </w:rPr>
        <w:t> </w:t>
      </w:r>
      <w:r>
        <w:rPr>
          <w:color w:val="231F20"/>
          <w:spacing w:val="-2"/>
        </w:rPr>
        <w:t>a</w:t>
      </w:r>
      <w:r>
        <w:rPr>
          <w:color w:val="231F20"/>
          <w:spacing w:val="-9"/>
        </w:rPr>
        <w:t> </w:t>
      </w:r>
      <w:r>
        <w:rPr>
          <w:color w:val="231F20"/>
          <w:spacing w:val="-2"/>
        </w:rPr>
        <w:t>BBB </w:t>
      </w:r>
      <w:r>
        <w:rPr>
          <w:color w:val="231F20"/>
        </w:rPr>
        <w:t>rating.</w:t>
      </w:r>
      <w:r>
        <w:rPr>
          <w:color w:val="231F20"/>
          <w:spacing w:val="-13"/>
        </w:rPr>
        <w:t> </w:t>
      </w:r>
      <w:r>
        <w:rPr>
          <w:color w:val="231F20"/>
        </w:rPr>
        <w:t>Another</w:t>
      </w:r>
      <w:r>
        <w:rPr>
          <w:color w:val="231F20"/>
          <w:spacing w:val="-12"/>
        </w:rPr>
        <w:t> </w:t>
      </w:r>
      <w:r>
        <w:rPr>
          <w:color w:val="231F20"/>
        </w:rPr>
        <w:t>measure</w:t>
      </w:r>
      <w:r>
        <w:rPr>
          <w:color w:val="231F20"/>
          <w:spacing w:val="-13"/>
        </w:rPr>
        <w:t> </w:t>
      </w:r>
      <w:r>
        <w:rPr>
          <w:color w:val="231F20"/>
        </w:rPr>
        <w:t>of</w:t>
      </w:r>
      <w:r>
        <w:rPr>
          <w:color w:val="231F20"/>
          <w:spacing w:val="-12"/>
        </w:rPr>
        <w:t> </w:t>
      </w:r>
      <w:r>
        <w:rPr>
          <w:color w:val="231F20"/>
        </w:rPr>
        <w:t>debt</w:t>
      </w:r>
      <w:r>
        <w:rPr>
          <w:color w:val="231F20"/>
          <w:spacing w:val="-13"/>
        </w:rPr>
        <w:t> </w:t>
      </w:r>
      <w:r>
        <w:rPr>
          <w:color w:val="231F20"/>
        </w:rPr>
        <w:t>servicing</w:t>
      </w:r>
      <w:r>
        <w:rPr>
          <w:color w:val="231F20"/>
          <w:spacing w:val="-12"/>
        </w:rPr>
        <w:t> </w:t>
      </w:r>
      <w:r>
        <w:rPr>
          <w:color w:val="231F20"/>
        </w:rPr>
        <w:t>potential</w:t>
      </w:r>
      <w:r>
        <w:rPr>
          <w:color w:val="231F20"/>
          <w:spacing w:val="-13"/>
        </w:rPr>
        <w:t> </w:t>
      </w:r>
      <w:r>
        <w:rPr>
          <w:color w:val="231F20"/>
        </w:rPr>
        <w:t>is</w:t>
      </w:r>
      <w:r>
        <w:rPr>
          <w:color w:val="231F20"/>
          <w:spacing w:val="-12"/>
        </w:rPr>
        <w:t> </w:t>
      </w:r>
      <w:r>
        <w:rPr>
          <w:color w:val="231F20"/>
        </w:rPr>
        <w:t>cash</w:t>
      </w:r>
      <w:r>
        <w:rPr>
          <w:color w:val="231F20"/>
          <w:spacing w:val="-13"/>
        </w:rPr>
        <w:t> </w:t>
      </w:r>
      <w:r>
        <w:rPr>
          <w:color w:val="231F20"/>
        </w:rPr>
        <w:t>flow</w:t>
      </w:r>
      <w:r>
        <w:rPr>
          <w:color w:val="231F20"/>
          <w:spacing w:val="-12"/>
        </w:rPr>
        <w:t> </w:t>
      </w:r>
      <w:r>
        <w:rPr>
          <w:color w:val="231F20"/>
        </w:rPr>
        <w:t>from</w:t>
      </w:r>
      <w:r>
        <w:rPr>
          <w:color w:val="231F20"/>
          <w:spacing w:val="-13"/>
        </w:rPr>
        <w:t> </w:t>
      </w:r>
      <w:r>
        <w:rPr>
          <w:color w:val="231F20"/>
        </w:rPr>
        <w:t>operations</w:t>
      </w:r>
      <w:r>
        <w:rPr>
          <w:color w:val="231F20"/>
          <w:spacing w:val="-12"/>
        </w:rPr>
        <w:t> </w:t>
      </w:r>
      <w:r>
        <w:rPr>
          <w:color w:val="231F20"/>
        </w:rPr>
        <w:t>to </w:t>
      </w:r>
      <w:r>
        <w:rPr>
          <w:color w:val="231F20"/>
          <w:spacing w:val="-4"/>
        </w:rPr>
        <w:t>long-term</w:t>
      </w:r>
      <w:r>
        <w:rPr>
          <w:color w:val="231F20"/>
          <w:spacing w:val="-6"/>
        </w:rPr>
        <w:t> </w:t>
      </w:r>
      <w:r>
        <w:rPr>
          <w:color w:val="231F20"/>
          <w:spacing w:val="-4"/>
        </w:rPr>
        <w:t>debt.</w:t>
      </w:r>
      <w:r>
        <w:rPr>
          <w:color w:val="231F20"/>
          <w:spacing w:val="-6"/>
        </w:rPr>
        <w:t> </w:t>
      </w:r>
      <w:r>
        <w:rPr>
          <w:color w:val="231F20"/>
          <w:spacing w:val="-4"/>
        </w:rPr>
        <w:t>A</w:t>
      </w:r>
      <w:r>
        <w:rPr>
          <w:color w:val="231F20"/>
          <w:spacing w:val="-6"/>
        </w:rPr>
        <w:t> </w:t>
      </w:r>
      <w:r>
        <w:rPr>
          <w:color w:val="231F20"/>
          <w:spacing w:val="-4"/>
        </w:rPr>
        <w:t>rule</w:t>
      </w:r>
      <w:r>
        <w:rPr>
          <w:color w:val="231F20"/>
          <w:spacing w:val="-6"/>
        </w:rPr>
        <w:t> </w:t>
      </w:r>
      <w:r>
        <w:rPr>
          <w:color w:val="231F20"/>
          <w:spacing w:val="-4"/>
        </w:rPr>
        <w:t>of</w:t>
      </w:r>
      <w:r>
        <w:rPr>
          <w:color w:val="231F20"/>
          <w:spacing w:val="-6"/>
        </w:rPr>
        <w:t> </w:t>
      </w:r>
      <w:r>
        <w:rPr>
          <w:color w:val="231F20"/>
          <w:spacing w:val="-4"/>
        </w:rPr>
        <w:t>thumb</w:t>
      </w:r>
      <w:r>
        <w:rPr>
          <w:color w:val="231F20"/>
          <w:spacing w:val="-6"/>
        </w:rPr>
        <w:t> </w:t>
      </w:r>
      <w:r>
        <w:rPr>
          <w:color w:val="231F20"/>
          <w:spacing w:val="-4"/>
        </w:rPr>
        <w:t>suggests</w:t>
      </w:r>
      <w:r>
        <w:rPr>
          <w:color w:val="231F20"/>
          <w:spacing w:val="-6"/>
        </w:rPr>
        <w:t> </w:t>
      </w:r>
      <w:r>
        <w:rPr>
          <w:color w:val="231F20"/>
          <w:spacing w:val="-4"/>
        </w:rPr>
        <w:t>this</w:t>
      </w:r>
      <w:r>
        <w:rPr>
          <w:color w:val="231F20"/>
          <w:spacing w:val="-6"/>
        </w:rPr>
        <w:t> </w:t>
      </w:r>
      <w:r>
        <w:rPr>
          <w:color w:val="231F20"/>
          <w:spacing w:val="-4"/>
        </w:rPr>
        <w:t>ratio</w:t>
      </w:r>
      <w:r>
        <w:rPr>
          <w:color w:val="231F20"/>
          <w:spacing w:val="-6"/>
        </w:rPr>
        <w:t> </w:t>
      </w:r>
      <w:r>
        <w:rPr>
          <w:color w:val="231F20"/>
          <w:spacing w:val="-4"/>
        </w:rPr>
        <w:t>be</w:t>
      </w:r>
      <w:r>
        <w:rPr>
          <w:color w:val="231F20"/>
          <w:spacing w:val="-6"/>
        </w:rPr>
        <w:t> </w:t>
      </w:r>
      <w:r>
        <w:rPr>
          <w:color w:val="231F20"/>
          <w:spacing w:val="-4"/>
        </w:rPr>
        <w:t>over</w:t>
      </w:r>
      <w:r>
        <w:rPr>
          <w:color w:val="231F20"/>
          <w:spacing w:val="-6"/>
        </w:rPr>
        <w:t> </w:t>
      </w:r>
      <w:r>
        <w:rPr>
          <w:color w:val="231F20"/>
          <w:spacing w:val="-4"/>
        </w:rPr>
        <w:t>65%</w:t>
      </w:r>
      <w:r>
        <w:rPr>
          <w:color w:val="231F20"/>
          <w:spacing w:val="-6"/>
        </w:rPr>
        <w:t> </w:t>
      </w:r>
      <w:r>
        <w:rPr>
          <w:color w:val="231F20"/>
          <w:spacing w:val="-4"/>
        </w:rPr>
        <w:t>for</w:t>
      </w:r>
      <w:r>
        <w:rPr>
          <w:color w:val="231F20"/>
          <w:spacing w:val="-6"/>
        </w:rPr>
        <w:t> </w:t>
      </w:r>
      <w:r>
        <w:rPr>
          <w:color w:val="231F20"/>
          <w:spacing w:val="-4"/>
        </w:rPr>
        <w:t>a</w:t>
      </w:r>
      <w:r>
        <w:rPr>
          <w:color w:val="231F20"/>
          <w:spacing w:val="-6"/>
        </w:rPr>
        <w:t> </w:t>
      </w:r>
      <w:r>
        <w:rPr>
          <w:color w:val="231F20"/>
          <w:spacing w:val="-4"/>
        </w:rPr>
        <w:t>AAA,</w:t>
      </w:r>
      <w:r>
        <w:rPr>
          <w:color w:val="231F20"/>
          <w:spacing w:val="-6"/>
        </w:rPr>
        <w:t> </w:t>
      </w:r>
      <w:r>
        <w:rPr>
          <w:color w:val="231F20"/>
          <w:spacing w:val="-4"/>
        </w:rPr>
        <w:t>45</w:t>
      </w:r>
      <w:r>
        <w:rPr>
          <w:color w:val="231F20"/>
          <w:spacing w:val="-6"/>
        </w:rPr>
        <w:t> </w:t>
      </w:r>
      <w:r>
        <w:rPr>
          <w:color w:val="231F20"/>
          <w:spacing w:val="-4"/>
        </w:rPr>
        <w:t>to</w:t>
      </w:r>
      <w:r>
        <w:rPr>
          <w:color w:val="231F20"/>
          <w:spacing w:val="-6"/>
        </w:rPr>
        <w:t> </w:t>
      </w:r>
      <w:r>
        <w:rPr>
          <w:color w:val="231F20"/>
          <w:spacing w:val="-4"/>
        </w:rPr>
        <w:t>60% </w:t>
      </w:r>
      <w:r>
        <w:rPr>
          <w:color w:val="231F20"/>
        </w:rPr>
        <w:t>for</w:t>
      </w:r>
      <w:r>
        <w:rPr>
          <w:color w:val="231F20"/>
          <w:spacing w:val="-3"/>
        </w:rPr>
        <w:t> </w:t>
      </w:r>
      <w:r>
        <w:rPr>
          <w:color w:val="231F20"/>
        </w:rPr>
        <w:t>a</w:t>
      </w:r>
      <w:r>
        <w:rPr>
          <w:color w:val="231F20"/>
          <w:spacing w:val="-3"/>
        </w:rPr>
        <w:t> </w:t>
      </w:r>
      <w:r>
        <w:rPr>
          <w:color w:val="231F20"/>
        </w:rPr>
        <w:t>AA,</w:t>
      </w:r>
      <w:r>
        <w:rPr>
          <w:color w:val="231F20"/>
          <w:spacing w:val="-3"/>
        </w:rPr>
        <w:t> </w:t>
      </w:r>
      <w:r>
        <w:rPr>
          <w:color w:val="231F20"/>
        </w:rPr>
        <w:t>35</w:t>
      </w:r>
      <w:r>
        <w:rPr>
          <w:color w:val="231F20"/>
          <w:spacing w:val="-3"/>
        </w:rPr>
        <w:t> </w:t>
      </w:r>
      <w:r>
        <w:rPr>
          <w:color w:val="231F20"/>
        </w:rPr>
        <w:t>to</w:t>
      </w:r>
      <w:r>
        <w:rPr>
          <w:color w:val="231F20"/>
          <w:spacing w:val="-3"/>
        </w:rPr>
        <w:t> </w:t>
      </w:r>
      <w:r>
        <w:rPr>
          <w:color w:val="231F20"/>
        </w:rPr>
        <w:t>45%</w:t>
      </w:r>
      <w:r>
        <w:rPr>
          <w:color w:val="231F20"/>
          <w:spacing w:val="-3"/>
        </w:rPr>
        <w:t> </w:t>
      </w:r>
      <w:r>
        <w:rPr>
          <w:color w:val="231F20"/>
        </w:rPr>
        <w:t>for</w:t>
      </w:r>
      <w:r>
        <w:rPr>
          <w:color w:val="231F20"/>
          <w:spacing w:val="-3"/>
        </w:rPr>
        <w:t> </w:t>
      </w:r>
      <w:r>
        <w:rPr>
          <w:color w:val="231F20"/>
        </w:rPr>
        <w:t>an</w:t>
      </w:r>
      <w:r>
        <w:rPr>
          <w:color w:val="231F20"/>
          <w:spacing w:val="-3"/>
        </w:rPr>
        <w:t> </w:t>
      </w:r>
      <w:r>
        <w:rPr>
          <w:color w:val="231F20"/>
        </w:rPr>
        <w:t>A,</w:t>
      </w:r>
      <w:r>
        <w:rPr>
          <w:color w:val="231F20"/>
          <w:spacing w:val="-3"/>
        </w:rPr>
        <w:t> </w:t>
      </w:r>
      <w:r>
        <w:rPr>
          <w:color w:val="231F20"/>
        </w:rPr>
        <w:t>and</w:t>
      </w:r>
      <w:r>
        <w:rPr>
          <w:color w:val="231F20"/>
          <w:spacing w:val="-3"/>
        </w:rPr>
        <w:t> </w:t>
      </w:r>
      <w:r>
        <w:rPr>
          <w:color w:val="231F20"/>
        </w:rPr>
        <w:t>25</w:t>
      </w:r>
      <w:r>
        <w:rPr>
          <w:color w:val="231F20"/>
          <w:spacing w:val="-3"/>
        </w:rPr>
        <w:t> </w:t>
      </w:r>
      <w:r>
        <w:rPr>
          <w:color w:val="231F20"/>
        </w:rPr>
        <w:t>to</w:t>
      </w:r>
      <w:r>
        <w:rPr>
          <w:color w:val="231F20"/>
          <w:spacing w:val="-3"/>
        </w:rPr>
        <w:t> </w:t>
      </w:r>
      <w:r>
        <w:rPr>
          <w:color w:val="231F20"/>
        </w:rPr>
        <w:t>30%</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BBB</w:t>
      </w:r>
      <w:r>
        <w:rPr>
          <w:color w:val="231F20"/>
          <w:spacing w:val="-3"/>
        </w:rPr>
        <w:t> </w:t>
      </w:r>
      <w:r>
        <w:rPr>
          <w:color w:val="231F20"/>
        </w:rPr>
        <w:t>rating.</w:t>
      </w:r>
    </w:p>
    <w:p>
      <w:pPr>
        <w:pStyle w:val="BodyText"/>
        <w:spacing w:line="232" w:lineRule="auto"/>
        <w:ind w:left="1442" w:firstLine="240"/>
        <w:jc w:val="both"/>
      </w:pPr>
      <w:r>
        <w:rPr>
          <w:i/>
          <w:color w:val="231F20"/>
          <w:spacing w:val="-6"/>
        </w:rPr>
        <w:t>Management’s</w:t>
      </w:r>
      <w:r>
        <w:rPr>
          <w:i/>
          <w:color w:val="231F20"/>
          <w:spacing w:val="-6"/>
        </w:rPr>
        <w:t> </w:t>
      </w:r>
      <w:r>
        <w:rPr>
          <w:color w:val="231F20"/>
          <w:spacing w:val="-6"/>
        </w:rPr>
        <w:t>abilities,</w:t>
      </w:r>
      <w:r>
        <w:rPr>
          <w:color w:val="231F20"/>
          <w:spacing w:val="-6"/>
        </w:rPr>
        <w:t> foresight,</w:t>
      </w:r>
      <w:r>
        <w:rPr>
          <w:color w:val="231F20"/>
          <w:spacing w:val="-6"/>
        </w:rPr>
        <w:t> philosophy,</w:t>
      </w:r>
      <w:r>
        <w:rPr>
          <w:color w:val="231F20"/>
          <w:spacing w:val="-6"/>
        </w:rPr>
        <w:t> knowledge,</w:t>
      </w:r>
      <w:r>
        <w:rPr>
          <w:color w:val="231F20"/>
          <w:spacing w:val="-6"/>
        </w:rPr>
        <w:t> experience,</w:t>
      </w:r>
      <w:r>
        <w:rPr>
          <w:color w:val="231F20"/>
          <w:spacing w:val="-6"/>
        </w:rPr>
        <w:t> and</w:t>
      </w:r>
      <w:r>
        <w:rPr>
          <w:color w:val="231F20"/>
          <w:spacing w:val="-6"/>
        </w:rPr>
        <w:t> integrity </w:t>
      </w:r>
      <w:r>
        <w:rPr>
          <w:color w:val="231F20"/>
          <w:spacing w:val="-4"/>
        </w:rPr>
        <w:t>are</w:t>
      </w:r>
      <w:r>
        <w:rPr>
          <w:color w:val="231F20"/>
          <w:spacing w:val="-7"/>
        </w:rPr>
        <w:t> </w:t>
      </w:r>
      <w:r>
        <w:rPr>
          <w:color w:val="231F20"/>
          <w:spacing w:val="-4"/>
        </w:rPr>
        <w:t>important</w:t>
      </w:r>
      <w:r>
        <w:rPr>
          <w:color w:val="231F20"/>
          <w:spacing w:val="-7"/>
        </w:rPr>
        <w:t> </w:t>
      </w:r>
      <w:r>
        <w:rPr>
          <w:color w:val="231F20"/>
          <w:spacing w:val="-4"/>
        </w:rPr>
        <w:t>considerations</w:t>
      </w:r>
      <w:r>
        <w:rPr>
          <w:color w:val="231F20"/>
          <w:spacing w:val="-7"/>
        </w:rPr>
        <w:t> </w:t>
      </w:r>
      <w:r>
        <w:rPr>
          <w:color w:val="231F20"/>
          <w:spacing w:val="-4"/>
        </w:rPr>
        <w:t>in</w:t>
      </w:r>
      <w:r>
        <w:rPr>
          <w:color w:val="231F20"/>
          <w:spacing w:val="-7"/>
        </w:rPr>
        <w:t> </w:t>
      </w:r>
      <w:r>
        <w:rPr>
          <w:color w:val="231F20"/>
          <w:spacing w:val="-4"/>
        </w:rPr>
        <w:t>rating</w:t>
      </w:r>
      <w:r>
        <w:rPr>
          <w:color w:val="231F20"/>
          <w:spacing w:val="-7"/>
        </w:rPr>
        <w:t> </w:t>
      </w:r>
      <w:r>
        <w:rPr>
          <w:color w:val="231F20"/>
          <w:spacing w:val="-4"/>
        </w:rPr>
        <w:t>debt.</w:t>
      </w:r>
      <w:r>
        <w:rPr>
          <w:color w:val="231F20"/>
          <w:spacing w:val="-7"/>
        </w:rPr>
        <w:t> </w:t>
      </w:r>
      <w:r>
        <w:rPr>
          <w:color w:val="231F20"/>
          <w:spacing w:val="-4"/>
        </w:rPr>
        <w:t>Through</w:t>
      </w:r>
      <w:r>
        <w:rPr>
          <w:color w:val="231F20"/>
          <w:spacing w:val="-7"/>
        </w:rPr>
        <w:t> </w:t>
      </w:r>
      <w:r>
        <w:rPr>
          <w:color w:val="231F20"/>
          <w:spacing w:val="-4"/>
        </w:rPr>
        <w:t>interviews,</w:t>
      </w:r>
      <w:r>
        <w:rPr>
          <w:color w:val="231F20"/>
          <w:spacing w:val="-7"/>
        </w:rPr>
        <w:t> </w:t>
      </w:r>
      <w:r>
        <w:rPr>
          <w:color w:val="231F20"/>
          <w:spacing w:val="-4"/>
        </w:rPr>
        <w:t>site</w:t>
      </w:r>
      <w:r>
        <w:rPr>
          <w:color w:val="231F20"/>
          <w:spacing w:val="-7"/>
        </w:rPr>
        <w:t> </w:t>
      </w:r>
      <w:r>
        <w:rPr>
          <w:color w:val="231F20"/>
          <w:spacing w:val="-4"/>
        </w:rPr>
        <w:t>visits,</w:t>
      </w:r>
      <w:r>
        <w:rPr>
          <w:color w:val="231F20"/>
          <w:spacing w:val="-7"/>
        </w:rPr>
        <w:t> </w:t>
      </w:r>
      <w:r>
        <w:rPr>
          <w:color w:val="231F20"/>
          <w:spacing w:val="-4"/>
        </w:rPr>
        <w:t>and</w:t>
      </w:r>
      <w:r>
        <w:rPr>
          <w:color w:val="231F20"/>
          <w:spacing w:val="-7"/>
        </w:rPr>
        <w:t> </w:t>
      </w:r>
      <w:r>
        <w:rPr>
          <w:color w:val="231F20"/>
          <w:spacing w:val="-4"/>
        </w:rPr>
        <w:t>other </w:t>
      </w:r>
      <w:r>
        <w:rPr>
          <w:color w:val="231F20"/>
          <w:w w:val="90"/>
        </w:rPr>
        <w:t>analyses, the raters probe management’s goals, strategies, plans, and tactics in areas like </w:t>
      </w:r>
      <w:r>
        <w:rPr>
          <w:color w:val="231F20"/>
          <w:spacing w:val="-6"/>
        </w:rPr>
        <w:t>research and development, product promotion, product planning, and acquisitions.</w:t>
      </w:r>
    </w:p>
    <w:p>
      <w:pPr>
        <w:pStyle w:val="BodyText"/>
        <w:spacing w:line="232" w:lineRule="auto"/>
        <w:ind w:left="1442" w:firstLine="240"/>
        <w:jc w:val="both"/>
      </w:pPr>
      <w:r>
        <w:rPr>
          <w:i/>
          <w:color w:val="231F20"/>
          <w:spacing w:val="-6"/>
        </w:rPr>
        <w:t>Debt provisions </w:t>
      </w:r>
      <w:r>
        <w:rPr>
          <w:color w:val="231F20"/>
          <w:spacing w:val="-6"/>
        </w:rPr>
        <w:t>are usually written in the bond indenture. Raters analyze the specific </w:t>
      </w:r>
      <w:r>
        <w:rPr>
          <w:color w:val="231F20"/>
          <w:spacing w:val="-8"/>
        </w:rPr>
        <w:t>provisions</w:t>
      </w:r>
      <w:r>
        <w:rPr>
          <w:color w:val="231F20"/>
        </w:rPr>
        <w:t> </w:t>
      </w:r>
      <w:r>
        <w:rPr>
          <w:color w:val="231F20"/>
          <w:spacing w:val="-8"/>
        </w:rPr>
        <w:t>in</w:t>
      </w:r>
      <w:r>
        <w:rPr>
          <w:color w:val="231F20"/>
        </w:rPr>
        <w:t> </w:t>
      </w:r>
      <w:r>
        <w:rPr>
          <w:color w:val="231F20"/>
          <w:spacing w:val="-8"/>
        </w:rPr>
        <w:t>the</w:t>
      </w:r>
      <w:r>
        <w:rPr>
          <w:color w:val="231F20"/>
        </w:rPr>
        <w:t> </w:t>
      </w:r>
      <w:r>
        <w:rPr>
          <w:color w:val="231F20"/>
          <w:spacing w:val="-8"/>
        </w:rPr>
        <w:t>indenture</w:t>
      </w:r>
      <w:r>
        <w:rPr>
          <w:color w:val="231F20"/>
        </w:rPr>
        <w:t> </w:t>
      </w:r>
      <w:r>
        <w:rPr>
          <w:color w:val="231F20"/>
          <w:spacing w:val="-8"/>
        </w:rPr>
        <w:t>designed</w:t>
      </w:r>
      <w:r>
        <w:rPr>
          <w:color w:val="231F20"/>
        </w:rPr>
        <w:t> </w:t>
      </w:r>
      <w:r>
        <w:rPr>
          <w:color w:val="231F20"/>
          <w:spacing w:val="-8"/>
        </w:rPr>
        <w:t>to</w:t>
      </w:r>
      <w:r>
        <w:rPr>
          <w:color w:val="231F20"/>
        </w:rPr>
        <w:t> </w:t>
      </w:r>
      <w:r>
        <w:rPr>
          <w:color w:val="231F20"/>
          <w:spacing w:val="-8"/>
        </w:rPr>
        <w:t>protect</w:t>
      </w:r>
      <w:r>
        <w:rPr>
          <w:color w:val="231F20"/>
        </w:rPr>
        <w:t> </w:t>
      </w:r>
      <w:r>
        <w:rPr>
          <w:color w:val="231F20"/>
          <w:spacing w:val="-8"/>
        </w:rPr>
        <w:t>interests</w:t>
      </w:r>
      <w:r>
        <w:rPr>
          <w:color w:val="231F20"/>
        </w:rPr>
        <w:t> </w:t>
      </w:r>
      <w:r>
        <w:rPr>
          <w:color w:val="231F20"/>
          <w:spacing w:val="-8"/>
        </w:rPr>
        <w:t>of</w:t>
      </w:r>
      <w:r>
        <w:rPr>
          <w:color w:val="231F20"/>
        </w:rPr>
        <w:t> </w:t>
      </w:r>
      <w:r>
        <w:rPr>
          <w:color w:val="231F20"/>
          <w:spacing w:val="-8"/>
        </w:rPr>
        <w:t>bondholders</w:t>
      </w:r>
      <w:r>
        <w:rPr>
          <w:color w:val="231F20"/>
        </w:rPr>
        <w:t> </w:t>
      </w:r>
      <w:r>
        <w:rPr>
          <w:color w:val="231F20"/>
          <w:spacing w:val="-8"/>
        </w:rPr>
        <w:t>under</w:t>
      </w:r>
      <w:r>
        <w:rPr>
          <w:color w:val="231F20"/>
        </w:rPr>
        <w:t> </w:t>
      </w:r>
      <w:r>
        <w:rPr>
          <w:color w:val="231F20"/>
          <w:spacing w:val="-8"/>
        </w:rPr>
        <w:t>a</w:t>
      </w:r>
      <w:r>
        <w:rPr>
          <w:color w:val="231F20"/>
        </w:rPr>
        <w:t> </w:t>
      </w:r>
      <w:r>
        <w:rPr>
          <w:color w:val="231F20"/>
          <w:spacing w:val="-8"/>
        </w:rPr>
        <w:t>variety </w:t>
      </w:r>
      <w:r>
        <w:rPr>
          <w:color w:val="231F20"/>
          <w:w w:val="90"/>
        </w:rPr>
        <w:t>of conditions. These include analysis of stipulations (if any) for future debt issuances, se- curity provisions like mortgaging, sinking funds, redemption provisions, and restrictive </w:t>
      </w:r>
      <w:r>
        <w:rPr>
          <w:color w:val="231F20"/>
          <w:spacing w:val="-2"/>
        </w:rPr>
        <w:t>covenants.</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10"/>
        </w:rPr>
      </w:pPr>
      <w:r>
        <w:rPr/>
        <w:pict>
          <v:shape style="position:absolute;margin-left:450.141724pt;margin-top:7.828312pt;width:52pt;height:.1pt;mso-position-horizontal-relative:page;mso-position-vertical-relative:paragraph;z-index:-15663616;mso-wrap-distance-left:0;mso-wrap-distance-right:0" id="docshape384" coordorigin="9003,157" coordsize="1040,0" path="m9003,157l10043,157e" filled="false" stroked="true" strokeweight="4pt" strokecolor="#7f7f7f">
            <v:path arrowok="t"/>
            <v:stroke dashstyle="shortdot"/>
            <w10:wrap type="topAndBottom"/>
          </v:shape>
        </w:pict>
      </w:r>
    </w:p>
    <w:p>
      <w:pPr>
        <w:pStyle w:val="Heading8"/>
        <w:ind w:left="319"/>
        <w:rPr>
          <w:rFonts w:ascii="Arial Narrow"/>
        </w:rPr>
      </w:pPr>
      <w:r>
        <w:rPr>
          <w:rFonts w:ascii="Arial Narrow"/>
          <w:color w:val="231F20"/>
          <w:w w:val="85"/>
        </w:rPr>
        <w:t>IS</w:t>
      </w:r>
      <w:r>
        <w:rPr>
          <w:rFonts w:ascii="Arial Narrow"/>
          <w:color w:val="231F20"/>
          <w:spacing w:val="27"/>
        </w:rPr>
        <w:t> </w:t>
      </w:r>
      <w:r>
        <w:rPr>
          <w:rFonts w:ascii="Arial Narrow"/>
          <w:color w:val="231F20"/>
          <w:w w:val="85"/>
        </w:rPr>
        <w:t>DEBT</w:t>
      </w:r>
      <w:r>
        <w:rPr>
          <w:rFonts w:ascii="Arial Narrow"/>
          <w:color w:val="231F20"/>
          <w:spacing w:val="27"/>
        </w:rPr>
        <w:t> </w:t>
      </w:r>
      <w:r>
        <w:rPr>
          <w:rFonts w:ascii="Arial Narrow"/>
          <w:color w:val="231F20"/>
          <w:w w:val="85"/>
        </w:rPr>
        <w:t>TOO</w:t>
      </w:r>
      <w:r>
        <w:rPr>
          <w:rFonts w:ascii="Arial Narrow"/>
          <w:color w:val="231F20"/>
          <w:spacing w:val="28"/>
        </w:rPr>
        <w:t> </w:t>
      </w:r>
      <w:r>
        <w:rPr>
          <w:rFonts w:ascii="Arial Narrow"/>
          <w:color w:val="231F20"/>
          <w:spacing w:val="-2"/>
          <w:w w:val="85"/>
        </w:rPr>
        <w:t>HIGH?</w:t>
      </w:r>
    </w:p>
    <w:p>
      <w:pPr>
        <w:spacing w:line="259" w:lineRule="auto" w:before="7"/>
        <w:ind w:left="319" w:right="966" w:firstLine="0"/>
        <w:jc w:val="left"/>
        <w:rPr>
          <w:rFonts w:ascii="Trebuchet MS"/>
          <w:sz w:val="16"/>
        </w:rPr>
      </w:pPr>
      <w:r>
        <w:rPr>
          <w:rFonts w:ascii="Trebuchet MS"/>
          <w:color w:val="231F20"/>
          <w:spacing w:val="-2"/>
          <w:w w:val="80"/>
          <w:sz w:val="16"/>
        </w:rPr>
        <w:t>To get a sense for whether</w:t>
      </w:r>
      <w:r>
        <w:rPr>
          <w:rFonts w:ascii="Trebuchet MS"/>
          <w:color w:val="231F20"/>
          <w:w w:val="85"/>
          <w:sz w:val="16"/>
        </w:rPr>
        <w:t> a</w:t>
      </w:r>
      <w:r>
        <w:rPr>
          <w:rFonts w:ascii="Trebuchet MS"/>
          <w:color w:val="231F20"/>
          <w:spacing w:val="-4"/>
          <w:w w:val="85"/>
          <w:sz w:val="16"/>
        </w:rPr>
        <w:t> </w:t>
      </w:r>
      <w:r>
        <w:rPr>
          <w:rFonts w:ascii="Trebuchet MS"/>
          <w:color w:val="231F20"/>
          <w:w w:val="85"/>
          <w:sz w:val="16"/>
        </w:rPr>
        <w:t>company</w:t>
      </w:r>
      <w:r>
        <w:rPr>
          <w:rFonts w:ascii="Trebuchet MS"/>
          <w:color w:val="231F20"/>
          <w:spacing w:val="-4"/>
          <w:w w:val="85"/>
          <w:sz w:val="16"/>
        </w:rPr>
        <w:t> </w:t>
      </w:r>
      <w:r>
        <w:rPr>
          <w:rFonts w:ascii="Trebuchet MS"/>
          <w:color w:val="231F20"/>
          <w:w w:val="85"/>
          <w:sz w:val="16"/>
        </w:rPr>
        <w:t>has</w:t>
      </w:r>
      <w:r>
        <w:rPr>
          <w:rFonts w:ascii="Trebuchet MS"/>
          <w:color w:val="231F20"/>
          <w:spacing w:val="-4"/>
          <w:w w:val="85"/>
          <w:sz w:val="16"/>
        </w:rPr>
        <w:t> </w:t>
      </w:r>
      <w:r>
        <w:rPr>
          <w:rFonts w:ascii="Trebuchet MS"/>
          <w:color w:val="231F20"/>
          <w:w w:val="85"/>
          <w:sz w:val="16"/>
        </w:rPr>
        <w:t>too</w:t>
      </w:r>
      <w:r>
        <w:rPr>
          <w:rFonts w:ascii="Trebuchet MS"/>
          <w:color w:val="231F20"/>
          <w:spacing w:val="-4"/>
          <w:w w:val="85"/>
          <w:sz w:val="16"/>
        </w:rPr>
        <w:t> </w:t>
      </w:r>
      <w:r>
        <w:rPr>
          <w:rFonts w:ascii="Trebuchet MS"/>
          <w:color w:val="231F20"/>
          <w:w w:val="85"/>
          <w:sz w:val="16"/>
        </w:rPr>
        <w:t>much debt,</w:t>
      </w:r>
      <w:r>
        <w:rPr>
          <w:rFonts w:ascii="Trebuchet MS"/>
          <w:color w:val="231F20"/>
          <w:spacing w:val="-6"/>
          <w:w w:val="85"/>
          <w:sz w:val="16"/>
        </w:rPr>
        <w:t> </w:t>
      </w:r>
      <w:r>
        <w:rPr>
          <w:rFonts w:ascii="Trebuchet MS"/>
          <w:color w:val="231F20"/>
          <w:w w:val="85"/>
          <w:sz w:val="16"/>
        </w:rPr>
        <w:t>compare</w:t>
      </w:r>
      <w:r>
        <w:rPr>
          <w:rFonts w:ascii="Trebuchet MS"/>
          <w:color w:val="231F20"/>
          <w:spacing w:val="-6"/>
          <w:w w:val="85"/>
          <w:sz w:val="16"/>
        </w:rPr>
        <w:t> </w:t>
      </w:r>
      <w:r>
        <w:rPr>
          <w:rFonts w:ascii="Trebuchet MS"/>
          <w:color w:val="231F20"/>
          <w:w w:val="85"/>
          <w:sz w:val="16"/>
        </w:rPr>
        <w:t>its</w:t>
      </w:r>
      <w:r>
        <w:rPr>
          <w:rFonts w:ascii="Trebuchet MS"/>
          <w:color w:val="231F20"/>
          <w:spacing w:val="-6"/>
          <w:w w:val="85"/>
          <w:sz w:val="16"/>
        </w:rPr>
        <w:t> </w:t>
      </w:r>
      <w:r>
        <w:rPr>
          <w:rFonts w:ascii="Trebuchet MS"/>
          <w:color w:val="231F20"/>
          <w:w w:val="85"/>
          <w:sz w:val="16"/>
        </w:rPr>
        <w:t>debt</w:t>
      </w:r>
      <w:r>
        <w:rPr>
          <w:rFonts w:ascii="Trebuchet MS"/>
          <w:color w:val="231F20"/>
          <w:w w:val="85"/>
          <w:sz w:val="16"/>
        </w:rPr>
        <w:t> </w:t>
      </w:r>
      <w:r>
        <w:rPr>
          <w:rFonts w:ascii="Trebuchet MS"/>
          <w:color w:val="231F20"/>
          <w:w w:val="80"/>
          <w:sz w:val="16"/>
        </w:rPr>
        <w:t>level with the average for</w:t>
      </w:r>
      <w:r>
        <w:rPr>
          <w:rFonts w:ascii="Trebuchet MS"/>
          <w:color w:val="231F20"/>
          <w:w w:val="85"/>
          <w:sz w:val="16"/>
        </w:rPr>
        <w:t> </w:t>
      </w:r>
      <w:r>
        <w:rPr>
          <w:rFonts w:ascii="Trebuchet MS"/>
          <w:color w:val="231F20"/>
          <w:spacing w:val="-2"/>
          <w:w w:val="85"/>
          <w:sz w:val="16"/>
        </w:rPr>
        <w:t>companies with different</w:t>
      </w:r>
      <w:r>
        <w:rPr>
          <w:rFonts w:ascii="Trebuchet MS"/>
          <w:color w:val="231F20"/>
          <w:w w:val="85"/>
          <w:sz w:val="16"/>
        </w:rPr>
        <w:t> </w:t>
      </w:r>
      <w:r>
        <w:rPr>
          <w:rFonts w:ascii="Trebuchet MS"/>
          <w:color w:val="231F20"/>
          <w:w w:val="75"/>
          <w:sz w:val="16"/>
        </w:rPr>
        <w:t>ratings. The following table</w:t>
      </w:r>
      <w:r>
        <w:rPr>
          <w:rFonts w:ascii="Trebuchet MS"/>
          <w:color w:val="231F20"/>
          <w:w w:val="85"/>
          <w:sz w:val="16"/>
        </w:rPr>
        <w:t> gives ratios (code: [1] is the</w:t>
      </w:r>
      <w:r>
        <w:rPr>
          <w:rFonts w:ascii="Trebuchet MS"/>
          <w:color w:val="231F20"/>
          <w:spacing w:val="-4"/>
          <w:w w:val="85"/>
          <w:sz w:val="16"/>
        </w:rPr>
        <w:t> </w:t>
      </w:r>
      <w:r>
        <w:rPr>
          <w:rFonts w:ascii="Trebuchet MS"/>
          <w:color w:val="231F20"/>
          <w:w w:val="85"/>
          <w:sz w:val="16"/>
        </w:rPr>
        <w:t>long-term</w:t>
      </w:r>
      <w:r>
        <w:rPr>
          <w:rFonts w:ascii="Trebuchet MS"/>
          <w:color w:val="231F20"/>
          <w:spacing w:val="-4"/>
          <w:w w:val="85"/>
          <w:sz w:val="16"/>
        </w:rPr>
        <w:t> </w:t>
      </w:r>
      <w:r>
        <w:rPr>
          <w:rFonts w:ascii="Trebuchet MS"/>
          <w:color w:val="231F20"/>
          <w:w w:val="85"/>
          <w:sz w:val="16"/>
        </w:rPr>
        <w:t>debt</w:t>
      </w:r>
      <w:r>
        <w:rPr>
          <w:rFonts w:ascii="Trebuchet MS"/>
          <w:color w:val="231F20"/>
          <w:spacing w:val="-4"/>
          <w:w w:val="85"/>
          <w:sz w:val="16"/>
        </w:rPr>
        <w:t> </w:t>
      </w:r>
      <w:r>
        <w:rPr>
          <w:rFonts w:ascii="Trebuchet MS"/>
          <w:color w:val="231F20"/>
          <w:w w:val="85"/>
          <w:sz w:val="16"/>
        </w:rPr>
        <w:t>to </w:t>
      </w:r>
      <w:r>
        <w:rPr>
          <w:rFonts w:ascii="Trebuchet MS"/>
          <w:color w:val="231F20"/>
          <w:spacing w:val="-2"/>
          <w:w w:val="85"/>
          <w:sz w:val="16"/>
        </w:rPr>
        <w:t>equity</w:t>
      </w:r>
      <w:r>
        <w:rPr>
          <w:rFonts w:ascii="Trebuchet MS"/>
          <w:color w:val="231F20"/>
          <w:spacing w:val="-6"/>
          <w:w w:val="85"/>
          <w:sz w:val="16"/>
        </w:rPr>
        <w:t> </w:t>
      </w:r>
      <w:r>
        <w:rPr>
          <w:rFonts w:ascii="Trebuchet MS"/>
          <w:color w:val="231F20"/>
          <w:spacing w:val="-2"/>
          <w:w w:val="85"/>
          <w:sz w:val="16"/>
        </w:rPr>
        <w:t>ratio</w:t>
      </w:r>
      <w:r>
        <w:rPr>
          <w:rFonts w:ascii="Trebuchet MS"/>
          <w:color w:val="231F20"/>
          <w:spacing w:val="-6"/>
          <w:w w:val="85"/>
          <w:sz w:val="16"/>
        </w:rPr>
        <w:t> </w:t>
      </w:r>
      <w:r>
        <w:rPr>
          <w:rFonts w:ascii="Trebuchet MS"/>
          <w:color w:val="231F20"/>
          <w:spacing w:val="-2"/>
          <w:w w:val="85"/>
          <w:sz w:val="16"/>
        </w:rPr>
        <w:t>and</w:t>
      </w:r>
      <w:r>
        <w:rPr>
          <w:rFonts w:ascii="Trebuchet MS"/>
          <w:color w:val="231F20"/>
          <w:spacing w:val="-6"/>
          <w:w w:val="85"/>
          <w:sz w:val="16"/>
        </w:rPr>
        <w:t> </w:t>
      </w:r>
      <w:r>
        <w:rPr>
          <w:rFonts w:ascii="Trebuchet MS"/>
          <w:color w:val="231F20"/>
          <w:spacing w:val="-2"/>
          <w:w w:val="85"/>
          <w:sz w:val="16"/>
        </w:rPr>
        <w:t>[2]</w:t>
      </w:r>
      <w:r>
        <w:rPr>
          <w:rFonts w:ascii="Trebuchet MS"/>
          <w:color w:val="231F20"/>
          <w:spacing w:val="-6"/>
          <w:w w:val="85"/>
          <w:sz w:val="16"/>
        </w:rPr>
        <w:t> </w:t>
      </w:r>
      <w:r>
        <w:rPr>
          <w:rFonts w:ascii="Trebuchet MS"/>
          <w:color w:val="231F20"/>
          <w:spacing w:val="-2"/>
          <w:w w:val="85"/>
          <w:sz w:val="16"/>
        </w:rPr>
        <w:t>is</w:t>
      </w:r>
      <w:r>
        <w:rPr>
          <w:rFonts w:ascii="Trebuchet MS"/>
          <w:color w:val="231F20"/>
          <w:spacing w:val="-5"/>
          <w:w w:val="85"/>
          <w:sz w:val="16"/>
        </w:rPr>
        <w:t> </w:t>
      </w:r>
      <w:r>
        <w:rPr>
          <w:rFonts w:ascii="Trebuchet MS"/>
          <w:color w:val="231F20"/>
          <w:spacing w:val="-2"/>
          <w:w w:val="85"/>
          <w:sz w:val="16"/>
        </w:rPr>
        <w:t>the</w:t>
      </w:r>
      <w:r>
        <w:rPr>
          <w:rFonts w:ascii="Trebuchet MS"/>
          <w:color w:val="231F20"/>
          <w:w w:val="85"/>
          <w:sz w:val="16"/>
        </w:rPr>
        <w:t> </w:t>
      </w:r>
      <w:r>
        <w:rPr>
          <w:rFonts w:ascii="Trebuchet MS"/>
          <w:color w:val="231F20"/>
          <w:w w:val="80"/>
          <w:sz w:val="16"/>
        </w:rPr>
        <w:t>total</w:t>
      </w:r>
      <w:r>
        <w:rPr>
          <w:rFonts w:ascii="Trebuchet MS"/>
          <w:color w:val="231F20"/>
          <w:spacing w:val="-1"/>
          <w:w w:val="80"/>
          <w:sz w:val="16"/>
        </w:rPr>
        <w:t> </w:t>
      </w:r>
      <w:r>
        <w:rPr>
          <w:rFonts w:ascii="Trebuchet MS"/>
          <w:color w:val="231F20"/>
          <w:w w:val="80"/>
          <w:sz w:val="16"/>
        </w:rPr>
        <w:t>debt</w:t>
      </w:r>
      <w:r>
        <w:rPr>
          <w:rFonts w:ascii="Trebuchet MS"/>
          <w:color w:val="231F20"/>
          <w:spacing w:val="-1"/>
          <w:w w:val="80"/>
          <w:sz w:val="16"/>
        </w:rPr>
        <w:t> </w:t>
      </w:r>
      <w:r>
        <w:rPr>
          <w:rFonts w:ascii="Trebuchet MS"/>
          <w:color w:val="231F20"/>
          <w:w w:val="80"/>
          <w:sz w:val="16"/>
        </w:rPr>
        <w:t>to</w:t>
      </w:r>
      <w:r>
        <w:rPr>
          <w:rFonts w:ascii="Trebuchet MS"/>
          <w:color w:val="231F20"/>
          <w:spacing w:val="-1"/>
          <w:w w:val="80"/>
          <w:sz w:val="16"/>
        </w:rPr>
        <w:t> </w:t>
      </w:r>
      <w:r>
        <w:rPr>
          <w:rFonts w:ascii="Trebuchet MS"/>
          <w:color w:val="231F20"/>
          <w:w w:val="80"/>
          <w:sz w:val="16"/>
        </w:rPr>
        <w:t>equity</w:t>
      </w:r>
      <w:r>
        <w:rPr>
          <w:rFonts w:ascii="Trebuchet MS"/>
          <w:color w:val="231F20"/>
          <w:spacing w:val="-1"/>
          <w:w w:val="80"/>
          <w:sz w:val="16"/>
        </w:rPr>
        <w:t> </w:t>
      </w:r>
      <w:r>
        <w:rPr>
          <w:rFonts w:ascii="Trebuchet MS"/>
          <w:color w:val="231F20"/>
          <w:w w:val="80"/>
          <w:sz w:val="16"/>
        </w:rPr>
        <w:t>ratio)</w:t>
      </w:r>
      <w:r>
        <w:rPr>
          <w:rFonts w:ascii="Trebuchet MS"/>
          <w:color w:val="231F20"/>
          <w:sz w:val="16"/>
        </w:rPr>
        <w:t> </w:t>
      </w:r>
      <w:r>
        <w:rPr>
          <w:rFonts w:ascii="Trebuchet MS"/>
          <w:color w:val="231F20"/>
          <w:w w:val="75"/>
          <w:sz w:val="16"/>
        </w:rPr>
        <w:t>for different credit ratings:</w:t>
      </w:r>
    </w:p>
    <w:p>
      <w:pPr>
        <w:pStyle w:val="BodyText"/>
        <w:spacing w:before="10"/>
        <w:rPr>
          <w:rFonts w:ascii="Trebuchet MS"/>
          <w:sz w:val="7"/>
        </w:rPr>
      </w:pPr>
    </w:p>
    <w:tbl>
      <w:tblPr>
        <w:tblW w:w="0" w:type="auto"/>
        <w:jc w:val="left"/>
        <w:tblInd w:w="2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
        <w:gridCol w:w="656"/>
        <w:gridCol w:w="562"/>
      </w:tblGrid>
      <w:tr>
        <w:trPr>
          <w:trHeight w:val="186" w:hRule="atLeast"/>
        </w:trPr>
        <w:tc>
          <w:tcPr>
            <w:tcW w:w="1090" w:type="dxa"/>
            <w:gridSpan w:val="2"/>
          </w:tcPr>
          <w:p>
            <w:pPr>
              <w:pStyle w:val="TableParagraph"/>
              <w:spacing w:line="165" w:lineRule="exact" w:before="1"/>
              <w:ind w:left="580"/>
              <w:rPr>
                <w:sz w:val="16"/>
              </w:rPr>
            </w:pPr>
            <w:r>
              <w:rPr>
                <w:color w:val="231F20"/>
                <w:spacing w:val="-5"/>
                <w:w w:val="90"/>
                <w:sz w:val="16"/>
              </w:rPr>
              <w:t>[1]</w:t>
            </w:r>
          </w:p>
        </w:tc>
        <w:tc>
          <w:tcPr>
            <w:tcW w:w="562" w:type="dxa"/>
          </w:tcPr>
          <w:p>
            <w:pPr>
              <w:pStyle w:val="TableParagraph"/>
              <w:spacing w:line="165" w:lineRule="exact" w:before="1"/>
              <w:ind w:left="140"/>
              <w:rPr>
                <w:sz w:val="16"/>
              </w:rPr>
            </w:pPr>
            <w:r>
              <w:rPr>
                <w:color w:val="231F20"/>
                <w:spacing w:val="-5"/>
                <w:w w:val="90"/>
                <w:sz w:val="16"/>
              </w:rPr>
              <w:t>[2]</w:t>
            </w:r>
          </w:p>
        </w:tc>
      </w:tr>
      <w:tr>
        <w:trPr>
          <w:trHeight w:val="206" w:hRule="atLeast"/>
        </w:trPr>
        <w:tc>
          <w:tcPr>
            <w:tcW w:w="434" w:type="dxa"/>
          </w:tcPr>
          <w:p>
            <w:pPr>
              <w:pStyle w:val="TableParagraph"/>
              <w:spacing w:line="172" w:lineRule="exact" w:before="1"/>
              <w:ind w:left="50"/>
              <w:rPr>
                <w:sz w:val="16"/>
              </w:rPr>
            </w:pPr>
            <w:r>
              <w:rPr>
                <w:color w:val="231F20"/>
                <w:spacing w:val="-5"/>
                <w:w w:val="85"/>
                <w:sz w:val="16"/>
              </w:rPr>
              <w:t>AAA</w:t>
            </w:r>
          </w:p>
        </w:tc>
        <w:tc>
          <w:tcPr>
            <w:tcW w:w="656" w:type="dxa"/>
          </w:tcPr>
          <w:p>
            <w:pPr>
              <w:pStyle w:val="TableParagraph"/>
              <w:spacing w:line="172" w:lineRule="exact" w:before="1"/>
              <w:ind w:left="214"/>
              <w:rPr>
                <w:sz w:val="16"/>
              </w:rPr>
            </w:pPr>
            <w:r>
              <w:rPr>
                <w:color w:val="231F20"/>
                <w:spacing w:val="-4"/>
                <w:sz w:val="16"/>
              </w:rPr>
              <w:t>4.4%</w:t>
            </w:r>
          </w:p>
        </w:tc>
        <w:tc>
          <w:tcPr>
            <w:tcW w:w="562" w:type="dxa"/>
          </w:tcPr>
          <w:p>
            <w:pPr>
              <w:pStyle w:val="TableParagraph"/>
              <w:spacing w:line="172" w:lineRule="exact" w:before="1"/>
              <w:ind w:left="208"/>
              <w:rPr>
                <w:sz w:val="16"/>
              </w:rPr>
            </w:pPr>
            <w:r>
              <w:rPr>
                <w:color w:val="231F20"/>
                <w:spacing w:val="-4"/>
                <w:sz w:val="16"/>
              </w:rPr>
              <w:t>4.5%</w:t>
            </w:r>
          </w:p>
        </w:tc>
      </w:tr>
      <w:tr>
        <w:trPr>
          <w:trHeight w:val="200" w:hRule="atLeast"/>
        </w:trPr>
        <w:tc>
          <w:tcPr>
            <w:tcW w:w="434" w:type="dxa"/>
          </w:tcPr>
          <w:p>
            <w:pPr>
              <w:pStyle w:val="TableParagraph"/>
              <w:spacing w:line="172" w:lineRule="exact" w:before="8"/>
              <w:ind w:left="50"/>
              <w:rPr>
                <w:sz w:val="16"/>
              </w:rPr>
            </w:pPr>
            <w:r>
              <w:rPr>
                <w:color w:val="231F20"/>
                <w:spacing w:val="-5"/>
                <w:w w:val="85"/>
                <w:sz w:val="16"/>
              </w:rPr>
              <w:t>AA</w:t>
            </w:r>
          </w:p>
        </w:tc>
        <w:tc>
          <w:tcPr>
            <w:tcW w:w="656" w:type="dxa"/>
          </w:tcPr>
          <w:p>
            <w:pPr>
              <w:pStyle w:val="TableParagraph"/>
              <w:spacing w:line="172" w:lineRule="exact" w:before="8"/>
              <w:ind w:left="143"/>
              <w:rPr>
                <w:sz w:val="16"/>
              </w:rPr>
            </w:pPr>
            <w:r>
              <w:rPr>
                <w:color w:val="231F20"/>
                <w:spacing w:val="-4"/>
                <w:w w:val="90"/>
                <w:sz w:val="16"/>
              </w:rPr>
              <w:t>23.0</w:t>
            </w:r>
          </w:p>
        </w:tc>
        <w:tc>
          <w:tcPr>
            <w:tcW w:w="562" w:type="dxa"/>
          </w:tcPr>
          <w:p>
            <w:pPr>
              <w:pStyle w:val="TableParagraph"/>
              <w:spacing w:line="172" w:lineRule="exact" w:before="8"/>
              <w:ind w:left="137"/>
              <w:rPr>
                <w:sz w:val="16"/>
              </w:rPr>
            </w:pPr>
            <w:r>
              <w:rPr>
                <w:color w:val="231F20"/>
                <w:spacing w:val="-4"/>
                <w:w w:val="90"/>
                <w:sz w:val="16"/>
              </w:rPr>
              <w:t>34.1</w:t>
            </w:r>
          </w:p>
        </w:tc>
      </w:tr>
      <w:tr>
        <w:trPr>
          <w:trHeight w:val="200" w:hRule="atLeast"/>
        </w:trPr>
        <w:tc>
          <w:tcPr>
            <w:tcW w:w="434" w:type="dxa"/>
          </w:tcPr>
          <w:p>
            <w:pPr>
              <w:pStyle w:val="TableParagraph"/>
              <w:spacing w:line="172" w:lineRule="exact" w:before="8"/>
              <w:ind w:left="50"/>
              <w:rPr>
                <w:sz w:val="16"/>
              </w:rPr>
            </w:pPr>
            <w:r>
              <w:rPr>
                <w:color w:val="231F20"/>
                <w:w w:val="75"/>
                <w:sz w:val="16"/>
              </w:rPr>
              <w:t>A</w:t>
            </w:r>
          </w:p>
        </w:tc>
        <w:tc>
          <w:tcPr>
            <w:tcW w:w="656" w:type="dxa"/>
          </w:tcPr>
          <w:p>
            <w:pPr>
              <w:pStyle w:val="TableParagraph"/>
              <w:spacing w:line="172" w:lineRule="exact" w:before="8"/>
              <w:ind w:left="143"/>
              <w:rPr>
                <w:sz w:val="16"/>
              </w:rPr>
            </w:pPr>
            <w:r>
              <w:rPr>
                <w:color w:val="231F20"/>
                <w:spacing w:val="-4"/>
                <w:w w:val="90"/>
                <w:sz w:val="16"/>
              </w:rPr>
              <w:t>33.3</w:t>
            </w:r>
          </w:p>
        </w:tc>
        <w:tc>
          <w:tcPr>
            <w:tcW w:w="562" w:type="dxa"/>
          </w:tcPr>
          <w:p>
            <w:pPr>
              <w:pStyle w:val="TableParagraph"/>
              <w:spacing w:line="172" w:lineRule="exact" w:before="8"/>
              <w:ind w:left="137"/>
              <w:rPr>
                <w:sz w:val="16"/>
              </w:rPr>
            </w:pPr>
            <w:r>
              <w:rPr>
                <w:color w:val="231F20"/>
                <w:spacing w:val="-4"/>
                <w:w w:val="90"/>
                <w:sz w:val="16"/>
              </w:rPr>
              <w:t>42.9</w:t>
            </w:r>
          </w:p>
        </w:tc>
      </w:tr>
      <w:tr>
        <w:trPr>
          <w:trHeight w:val="200" w:hRule="atLeast"/>
        </w:trPr>
        <w:tc>
          <w:tcPr>
            <w:tcW w:w="434" w:type="dxa"/>
          </w:tcPr>
          <w:p>
            <w:pPr>
              <w:pStyle w:val="TableParagraph"/>
              <w:spacing w:line="172" w:lineRule="exact" w:before="8"/>
              <w:ind w:left="50"/>
              <w:rPr>
                <w:sz w:val="16"/>
              </w:rPr>
            </w:pPr>
            <w:r>
              <w:rPr>
                <w:color w:val="231F20"/>
                <w:spacing w:val="-5"/>
                <w:sz w:val="16"/>
              </w:rPr>
              <w:t>BBB</w:t>
            </w:r>
          </w:p>
        </w:tc>
        <w:tc>
          <w:tcPr>
            <w:tcW w:w="656" w:type="dxa"/>
          </w:tcPr>
          <w:p>
            <w:pPr>
              <w:pStyle w:val="TableParagraph"/>
              <w:spacing w:line="172" w:lineRule="exact" w:before="8"/>
              <w:ind w:left="143"/>
              <w:rPr>
                <w:sz w:val="16"/>
              </w:rPr>
            </w:pPr>
            <w:r>
              <w:rPr>
                <w:color w:val="231F20"/>
                <w:spacing w:val="-4"/>
                <w:w w:val="90"/>
                <w:sz w:val="16"/>
              </w:rPr>
              <w:t>41.5</w:t>
            </w:r>
          </w:p>
        </w:tc>
        <w:tc>
          <w:tcPr>
            <w:tcW w:w="562" w:type="dxa"/>
          </w:tcPr>
          <w:p>
            <w:pPr>
              <w:pStyle w:val="TableParagraph"/>
              <w:spacing w:line="172" w:lineRule="exact" w:before="8"/>
              <w:ind w:left="137"/>
              <w:rPr>
                <w:sz w:val="16"/>
              </w:rPr>
            </w:pPr>
            <w:r>
              <w:rPr>
                <w:color w:val="231F20"/>
                <w:spacing w:val="-4"/>
                <w:w w:val="90"/>
                <w:sz w:val="16"/>
              </w:rPr>
              <w:t>47.9</w:t>
            </w:r>
          </w:p>
        </w:tc>
      </w:tr>
      <w:tr>
        <w:trPr>
          <w:trHeight w:val="200" w:hRule="atLeast"/>
        </w:trPr>
        <w:tc>
          <w:tcPr>
            <w:tcW w:w="434" w:type="dxa"/>
          </w:tcPr>
          <w:p>
            <w:pPr>
              <w:pStyle w:val="TableParagraph"/>
              <w:spacing w:line="172" w:lineRule="exact" w:before="8"/>
              <w:ind w:left="50"/>
              <w:rPr>
                <w:sz w:val="16"/>
              </w:rPr>
            </w:pPr>
            <w:r>
              <w:rPr>
                <w:color w:val="231F20"/>
                <w:spacing w:val="-5"/>
                <w:sz w:val="16"/>
              </w:rPr>
              <w:t>BB</w:t>
            </w:r>
          </w:p>
        </w:tc>
        <w:tc>
          <w:tcPr>
            <w:tcW w:w="656" w:type="dxa"/>
          </w:tcPr>
          <w:p>
            <w:pPr>
              <w:pStyle w:val="TableParagraph"/>
              <w:spacing w:line="172" w:lineRule="exact" w:before="8"/>
              <w:ind w:left="143"/>
              <w:rPr>
                <w:sz w:val="16"/>
              </w:rPr>
            </w:pPr>
            <w:r>
              <w:rPr>
                <w:color w:val="231F20"/>
                <w:spacing w:val="-4"/>
                <w:w w:val="90"/>
                <w:sz w:val="16"/>
              </w:rPr>
              <w:t>56.4</w:t>
            </w:r>
          </w:p>
        </w:tc>
        <w:tc>
          <w:tcPr>
            <w:tcW w:w="562" w:type="dxa"/>
          </w:tcPr>
          <w:p>
            <w:pPr>
              <w:pStyle w:val="TableParagraph"/>
              <w:spacing w:line="172" w:lineRule="exact" w:before="8"/>
              <w:ind w:left="137"/>
              <w:rPr>
                <w:sz w:val="16"/>
              </w:rPr>
            </w:pPr>
            <w:r>
              <w:rPr>
                <w:color w:val="231F20"/>
                <w:spacing w:val="-4"/>
                <w:w w:val="90"/>
                <w:sz w:val="16"/>
              </w:rPr>
              <w:t>59.8</w:t>
            </w:r>
          </w:p>
        </w:tc>
      </w:tr>
      <w:tr>
        <w:trPr>
          <w:trHeight w:val="193" w:hRule="atLeast"/>
        </w:trPr>
        <w:tc>
          <w:tcPr>
            <w:tcW w:w="434" w:type="dxa"/>
          </w:tcPr>
          <w:p>
            <w:pPr>
              <w:pStyle w:val="TableParagraph"/>
              <w:spacing w:line="165" w:lineRule="exact" w:before="8"/>
              <w:ind w:left="50"/>
              <w:rPr>
                <w:sz w:val="16"/>
              </w:rPr>
            </w:pPr>
            <w:r>
              <w:rPr>
                <w:color w:val="231F20"/>
                <w:w w:val="88"/>
                <w:sz w:val="16"/>
              </w:rPr>
              <w:t>B</w:t>
            </w:r>
          </w:p>
        </w:tc>
        <w:tc>
          <w:tcPr>
            <w:tcW w:w="656" w:type="dxa"/>
          </w:tcPr>
          <w:p>
            <w:pPr>
              <w:pStyle w:val="TableParagraph"/>
              <w:spacing w:line="165" w:lineRule="exact" w:before="8"/>
              <w:ind w:left="143"/>
              <w:rPr>
                <w:sz w:val="16"/>
              </w:rPr>
            </w:pPr>
            <w:r>
              <w:rPr>
                <w:color w:val="231F20"/>
                <w:spacing w:val="-4"/>
                <w:w w:val="90"/>
                <w:sz w:val="16"/>
              </w:rPr>
              <w:t>73.6</w:t>
            </w:r>
          </w:p>
        </w:tc>
        <w:tc>
          <w:tcPr>
            <w:tcW w:w="562" w:type="dxa"/>
          </w:tcPr>
          <w:p>
            <w:pPr>
              <w:pStyle w:val="TableParagraph"/>
              <w:spacing w:line="165" w:lineRule="exact" w:before="8"/>
              <w:ind w:left="137"/>
              <w:rPr>
                <w:sz w:val="16"/>
              </w:rPr>
            </w:pPr>
            <w:r>
              <w:rPr>
                <w:color w:val="231F20"/>
                <w:spacing w:val="-4"/>
                <w:w w:val="90"/>
                <w:sz w:val="16"/>
              </w:rPr>
              <w:t>76.0</w:t>
            </w:r>
          </w:p>
        </w:tc>
      </w:tr>
    </w:tbl>
    <w:p>
      <w:pPr>
        <w:spacing w:after="0" w:line="165" w:lineRule="exact"/>
        <w:rPr>
          <w:sz w:val="16"/>
        </w:rPr>
        <w:sectPr>
          <w:type w:val="continuous"/>
          <w:pgSz w:w="11510" w:h="14400"/>
          <w:pgMar w:header="0" w:footer="0" w:top="560" w:bottom="280" w:left="0" w:right="0"/>
          <w:cols w:num="2" w:equalWidth="0">
            <w:col w:w="8643" w:space="40"/>
            <w:col w:w="2827"/>
          </w:cols>
        </w:sectPr>
      </w:pPr>
    </w:p>
    <w:p>
      <w:pPr>
        <w:pStyle w:val="BodyText"/>
        <w:spacing w:before="2"/>
        <w:rPr>
          <w:rFonts w:ascii="Trebuchet MS"/>
          <w:sz w:val="13"/>
        </w:rPr>
      </w:pPr>
    </w:p>
    <w:p>
      <w:pPr>
        <w:pStyle w:val="Heading2"/>
        <w:spacing w:before="110"/>
        <w:ind w:left="2882"/>
      </w:pPr>
      <w:r>
        <w:rPr>
          <w:color w:val="231F20"/>
          <w:spacing w:val="59"/>
        </w:rPr>
        <w:t>LIMIT</w:t>
      </w:r>
      <w:r>
        <w:rPr>
          <w:color w:val="231F20"/>
          <w:spacing w:val="-29"/>
        </w:rPr>
        <w:t> </w:t>
      </w:r>
      <w:r>
        <w:rPr>
          <w:color w:val="231F20"/>
        </w:rPr>
        <w:t>A</w:t>
      </w:r>
      <w:r>
        <w:rPr>
          <w:color w:val="231F20"/>
          <w:spacing w:val="-35"/>
        </w:rPr>
        <w:t> </w:t>
      </w:r>
      <w:r>
        <w:rPr>
          <w:color w:val="231F20"/>
          <w:spacing w:val="59"/>
        </w:rPr>
        <w:t>TIONS</w:t>
      </w:r>
      <w:r>
        <w:rPr>
          <w:color w:val="231F20"/>
          <w:spacing w:val="64"/>
        </w:rPr>
        <w:t> </w:t>
      </w:r>
      <w:r>
        <w:rPr>
          <w:color w:val="231F20"/>
          <w:spacing w:val="39"/>
        </w:rPr>
        <w:t>IN</w:t>
      </w:r>
      <w:r>
        <w:rPr>
          <w:color w:val="231F20"/>
          <w:spacing w:val="64"/>
        </w:rPr>
        <w:t> </w:t>
      </w:r>
      <w:r>
        <w:rPr>
          <w:color w:val="231F20"/>
          <w:spacing w:val="52"/>
        </w:rPr>
        <w:t>THE</w:t>
      </w:r>
      <w:r>
        <w:rPr>
          <w:color w:val="231F20"/>
          <w:spacing w:val="65"/>
        </w:rPr>
        <w:t> </w:t>
      </w:r>
      <w:r>
        <w:rPr>
          <w:color w:val="231F20"/>
          <w:spacing w:val="39"/>
        </w:rPr>
        <w:t>RA</w:t>
      </w:r>
      <w:r>
        <w:rPr>
          <w:color w:val="231F20"/>
          <w:spacing w:val="-35"/>
        </w:rPr>
        <w:t> </w:t>
      </w:r>
      <w:r>
        <w:rPr>
          <w:color w:val="231F20"/>
          <w:spacing w:val="59"/>
        </w:rPr>
        <w:t>TINGS</w:t>
      </w:r>
      <w:r>
        <w:rPr>
          <w:color w:val="231F20"/>
          <w:spacing w:val="72"/>
        </w:rPr>
        <w:t> </w:t>
      </w:r>
      <w:r>
        <w:rPr>
          <w:color w:val="231F20"/>
          <w:spacing w:val="51"/>
        </w:rPr>
        <w:t>GAME </w:t>
      </w:r>
    </w:p>
    <w:p>
      <w:pPr>
        <w:pStyle w:val="BodyText"/>
        <w:spacing w:line="232" w:lineRule="auto" w:before="63"/>
        <w:ind w:left="2882" w:right="1423"/>
        <w:jc w:val="both"/>
      </w:pPr>
      <w:r>
        <w:rPr>
          <w:color w:val="231F20"/>
          <w:spacing w:val="-8"/>
        </w:rPr>
        <w:t>Debt</w:t>
      </w:r>
      <w:r>
        <w:rPr>
          <w:color w:val="231F20"/>
        </w:rPr>
        <w:t> </w:t>
      </w:r>
      <w:r>
        <w:rPr>
          <w:color w:val="231F20"/>
          <w:spacing w:val="-8"/>
        </w:rPr>
        <w:t>ratings</w:t>
      </w:r>
      <w:r>
        <w:rPr>
          <w:color w:val="231F20"/>
        </w:rPr>
        <w:t> </w:t>
      </w:r>
      <w:r>
        <w:rPr>
          <w:color w:val="231F20"/>
          <w:spacing w:val="-8"/>
        </w:rPr>
        <w:t>are</w:t>
      </w:r>
      <w:r>
        <w:rPr>
          <w:color w:val="231F20"/>
        </w:rPr>
        <w:t> </w:t>
      </w:r>
      <w:r>
        <w:rPr>
          <w:color w:val="231F20"/>
          <w:spacing w:val="-8"/>
        </w:rPr>
        <w:t>useful</w:t>
      </w:r>
      <w:r>
        <w:rPr>
          <w:color w:val="231F20"/>
        </w:rPr>
        <w:t> </w:t>
      </w:r>
      <w:r>
        <w:rPr>
          <w:color w:val="231F20"/>
          <w:spacing w:val="-8"/>
        </w:rPr>
        <w:t>to</w:t>
      </w:r>
      <w:r>
        <w:rPr>
          <w:color w:val="231F20"/>
        </w:rPr>
        <w:t> </w:t>
      </w:r>
      <w:r>
        <w:rPr>
          <w:color w:val="231F20"/>
          <w:spacing w:val="-8"/>
        </w:rPr>
        <w:t>a</w:t>
      </w:r>
      <w:r>
        <w:rPr>
          <w:color w:val="231F20"/>
        </w:rPr>
        <w:t> </w:t>
      </w:r>
      <w:r>
        <w:rPr>
          <w:color w:val="231F20"/>
          <w:spacing w:val="-8"/>
        </w:rPr>
        <w:t>large</w:t>
      </w:r>
      <w:r>
        <w:rPr>
          <w:color w:val="231F20"/>
        </w:rPr>
        <w:t> </w:t>
      </w:r>
      <w:r>
        <w:rPr>
          <w:color w:val="231F20"/>
          <w:spacing w:val="-8"/>
        </w:rPr>
        <w:t>proportion</w:t>
      </w:r>
      <w:r>
        <w:rPr>
          <w:color w:val="231F20"/>
        </w:rPr>
        <w:t> </w:t>
      </w:r>
      <w:r>
        <w:rPr>
          <w:color w:val="231F20"/>
          <w:spacing w:val="-8"/>
        </w:rPr>
        <w:t>of</w:t>
      </w:r>
      <w:r>
        <w:rPr>
          <w:color w:val="231F20"/>
        </w:rPr>
        <w:t> </w:t>
      </w:r>
      <w:r>
        <w:rPr>
          <w:color w:val="231F20"/>
          <w:spacing w:val="-8"/>
        </w:rPr>
        <w:t>debt</w:t>
      </w:r>
      <w:r>
        <w:rPr>
          <w:color w:val="231F20"/>
        </w:rPr>
        <w:t> </w:t>
      </w:r>
      <w:r>
        <w:rPr>
          <w:color w:val="231F20"/>
          <w:spacing w:val="-8"/>
        </w:rPr>
        <w:t>issuances.</w:t>
      </w:r>
      <w:r>
        <w:rPr>
          <w:color w:val="231F20"/>
        </w:rPr>
        <w:t> </w:t>
      </w:r>
      <w:r>
        <w:rPr>
          <w:color w:val="231F20"/>
          <w:spacing w:val="-8"/>
        </w:rPr>
        <w:t>Yet</w:t>
      </w:r>
      <w:r>
        <w:rPr>
          <w:color w:val="231F20"/>
        </w:rPr>
        <w:t> </w:t>
      </w:r>
      <w:r>
        <w:rPr>
          <w:color w:val="231F20"/>
          <w:spacing w:val="-8"/>
        </w:rPr>
        <w:t>we</w:t>
      </w:r>
      <w:r>
        <w:rPr>
          <w:color w:val="231F20"/>
        </w:rPr>
        <w:t> </w:t>
      </w:r>
      <w:r>
        <w:rPr>
          <w:color w:val="231F20"/>
          <w:spacing w:val="-8"/>
        </w:rPr>
        <w:t>must</w:t>
      </w:r>
      <w:r>
        <w:rPr>
          <w:color w:val="231F20"/>
        </w:rPr>
        <w:t> </w:t>
      </w:r>
      <w:r>
        <w:rPr>
          <w:color w:val="231F20"/>
          <w:spacing w:val="-8"/>
        </w:rPr>
        <w:t>understand </w:t>
      </w:r>
      <w:r>
        <w:rPr>
          <w:color w:val="231F20"/>
        </w:rPr>
        <w:t>the</w:t>
      </w:r>
      <w:r>
        <w:rPr>
          <w:color w:val="231F20"/>
          <w:spacing w:val="-12"/>
        </w:rPr>
        <w:t> </w:t>
      </w:r>
      <w:r>
        <w:rPr>
          <w:color w:val="231F20"/>
        </w:rPr>
        <w:t>inherent</w:t>
      </w:r>
      <w:r>
        <w:rPr>
          <w:color w:val="231F20"/>
          <w:spacing w:val="-12"/>
        </w:rPr>
        <w:t> </w:t>
      </w:r>
      <w:r>
        <w:rPr>
          <w:color w:val="231F20"/>
        </w:rPr>
        <w:t>limitations</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standardized</w:t>
      </w:r>
      <w:r>
        <w:rPr>
          <w:color w:val="231F20"/>
          <w:spacing w:val="-12"/>
        </w:rPr>
        <w:t> </w:t>
      </w:r>
      <w:r>
        <w:rPr>
          <w:color w:val="231F20"/>
        </w:rPr>
        <w:t>procedures</w:t>
      </w:r>
      <w:r>
        <w:rPr>
          <w:color w:val="231F20"/>
          <w:spacing w:val="-12"/>
        </w:rPr>
        <w:t> </w:t>
      </w:r>
      <w:r>
        <w:rPr>
          <w:color w:val="231F20"/>
        </w:rPr>
        <w:t>of</w:t>
      </w:r>
      <w:r>
        <w:rPr>
          <w:color w:val="231F20"/>
          <w:spacing w:val="-12"/>
        </w:rPr>
        <w:t> </w:t>
      </w:r>
      <w:r>
        <w:rPr>
          <w:color w:val="231F20"/>
        </w:rPr>
        <w:t>rating</w:t>
      </w:r>
      <w:r>
        <w:rPr>
          <w:color w:val="231F20"/>
          <w:spacing w:val="-12"/>
        </w:rPr>
        <w:t> </w:t>
      </w:r>
      <w:r>
        <w:rPr>
          <w:color w:val="231F20"/>
        </w:rPr>
        <w:t>agencies.</w:t>
      </w:r>
      <w:r>
        <w:rPr>
          <w:color w:val="231F20"/>
          <w:spacing w:val="-12"/>
        </w:rPr>
        <w:t> </w:t>
      </w:r>
      <w:r>
        <w:rPr>
          <w:color w:val="231F20"/>
        </w:rPr>
        <w:t>As</w:t>
      </w:r>
      <w:r>
        <w:rPr>
          <w:color w:val="231F20"/>
          <w:spacing w:val="-12"/>
        </w:rPr>
        <w:t> </w:t>
      </w:r>
      <w:r>
        <w:rPr>
          <w:color w:val="231F20"/>
        </w:rPr>
        <w:t>with </w:t>
      </w:r>
      <w:r>
        <w:rPr>
          <w:color w:val="231F20"/>
          <w:spacing w:val="-4"/>
        </w:rPr>
        <w:t>equity</w:t>
      </w:r>
      <w:r>
        <w:rPr>
          <w:color w:val="231F20"/>
          <w:spacing w:val="-8"/>
        </w:rPr>
        <w:t> </w:t>
      </w:r>
      <w:r>
        <w:rPr>
          <w:color w:val="231F20"/>
          <w:spacing w:val="-4"/>
        </w:rPr>
        <w:t>security</w:t>
      </w:r>
      <w:r>
        <w:rPr>
          <w:color w:val="231F20"/>
          <w:spacing w:val="-8"/>
        </w:rPr>
        <w:t> </w:t>
      </w:r>
      <w:r>
        <w:rPr>
          <w:color w:val="231F20"/>
          <w:spacing w:val="-4"/>
        </w:rPr>
        <w:t>analysis,</w:t>
      </w:r>
      <w:r>
        <w:rPr>
          <w:color w:val="231F20"/>
          <w:spacing w:val="-8"/>
        </w:rPr>
        <w:t> </w:t>
      </w:r>
      <w:r>
        <w:rPr>
          <w:color w:val="231F20"/>
          <w:spacing w:val="-4"/>
        </w:rPr>
        <w:t>our</w:t>
      </w:r>
      <w:r>
        <w:rPr>
          <w:color w:val="231F20"/>
          <w:spacing w:val="-8"/>
        </w:rPr>
        <w:t> </w:t>
      </w:r>
      <w:r>
        <w:rPr>
          <w:color w:val="231F20"/>
          <w:spacing w:val="-4"/>
        </w:rPr>
        <w:t>analysis</w:t>
      </w:r>
      <w:r>
        <w:rPr>
          <w:color w:val="231F20"/>
          <w:spacing w:val="-8"/>
        </w:rPr>
        <w:t> </w:t>
      </w:r>
      <w:r>
        <w:rPr>
          <w:color w:val="231F20"/>
          <w:spacing w:val="-4"/>
        </w:rPr>
        <w:t>can</w:t>
      </w:r>
      <w:r>
        <w:rPr>
          <w:color w:val="231F20"/>
          <w:spacing w:val="-8"/>
        </w:rPr>
        <w:t> </w:t>
      </w:r>
      <w:r>
        <w:rPr>
          <w:color w:val="231F20"/>
          <w:spacing w:val="-4"/>
        </w:rPr>
        <w:t>improve</w:t>
      </w:r>
      <w:r>
        <w:rPr>
          <w:color w:val="231F20"/>
          <w:spacing w:val="-8"/>
        </w:rPr>
        <w:t> </w:t>
      </w:r>
      <w:r>
        <w:rPr>
          <w:color w:val="231F20"/>
          <w:spacing w:val="-4"/>
        </w:rPr>
        <w:t>on</w:t>
      </w:r>
      <w:r>
        <w:rPr>
          <w:color w:val="231F20"/>
          <w:spacing w:val="-8"/>
        </w:rPr>
        <w:t> </w:t>
      </w:r>
      <w:r>
        <w:rPr>
          <w:color w:val="231F20"/>
          <w:spacing w:val="-4"/>
        </w:rPr>
        <w:t>these</w:t>
      </w:r>
      <w:r>
        <w:rPr>
          <w:color w:val="231F20"/>
          <w:spacing w:val="-8"/>
        </w:rPr>
        <w:t> </w:t>
      </w:r>
      <w:r>
        <w:rPr>
          <w:color w:val="231F20"/>
          <w:spacing w:val="-4"/>
        </w:rPr>
        <w:t>ratings.</w:t>
      </w:r>
      <w:r>
        <w:rPr>
          <w:color w:val="231F20"/>
          <w:spacing w:val="-8"/>
        </w:rPr>
        <w:t> </w:t>
      </w:r>
      <w:r>
        <w:rPr>
          <w:color w:val="231F20"/>
          <w:spacing w:val="-4"/>
        </w:rPr>
        <w:t>Debt</w:t>
      </w:r>
      <w:r>
        <w:rPr>
          <w:color w:val="231F20"/>
          <w:spacing w:val="-8"/>
        </w:rPr>
        <w:t> </w:t>
      </w:r>
      <w:r>
        <w:rPr>
          <w:color w:val="231F20"/>
          <w:spacing w:val="-4"/>
        </w:rPr>
        <w:t>issuances</w:t>
      </w:r>
      <w:r>
        <w:rPr>
          <w:color w:val="231F20"/>
          <w:spacing w:val="-8"/>
        </w:rPr>
        <w:t> </w:t>
      </w:r>
      <w:r>
        <w:rPr>
          <w:color w:val="231F20"/>
          <w:spacing w:val="-4"/>
        </w:rPr>
        <w:t>re- flect</w:t>
      </w:r>
      <w:r>
        <w:rPr>
          <w:color w:val="231F20"/>
          <w:spacing w:val="-9"/>
        </w:rPr>
        <w:t> </w:t>
      </w:r>
      <w:r>
        <w:rPr>
          <w:color w:val="231F20"/>
          <w:spacing w:val="-4"/>
        </w:rPr>
        <w:t>a</w:t>
      </w:r>
      <w:r>
        <w:rPr>
          <w:color w:val="231F20"/>
          <w:spacing w:val="-8"/>
        </w:rPr>
        <w:t> </w:t>
      </w:r>
      <w:r>
        <w:rPr>
          <w:color w:val="231F20"/>
          <w:spacing w:val="-4"/>
        </w:rPr>
        <w:t>wide</w:t>
      </w:r>
      <w:r>
        <w:rPr>
          <w:color w:val="231F20"/>
          <w:spacing w:val="-9"/>
        </w:rPr>
        <w:t> </w:t>
      </w:r>
      <w:r>
        <w:rPr>
          <w:color w:val="231F20"/>
          <w:spacing w:val="-4"/>
        </w:rPr>
        <w:t>range</w:t>
      </w:r>
      <w:r>
        <w:rPr>
          <w:color w:val="231F20"/>
          <w:spacing w:val="-8"/>
        </w:rPr>
        <w:t> </w:t>
      </w:r>
      <w:r>
        <w:rPr>
          <w:color w:val="231F20"/>
          <w:spacing w:val="-4"/>
        </w:rPr>
        <w:t>of</w:t>
      </w:r>
      <w:r>
        <w:rPr>
          <w:color w:val="231F20"/>
          <w:spacing w:val="-9"/>
        </w:rPr>
        <w:t> </w:t>
      </w:r>
      <w:r>
        <w:rPr>
          <w:color w:val="231F20"/>
          <w:spacing w:val="-4"/>
        </w:rPr>
        <w:t>characteristics.</w:t>
      </w:r>
      <w:r>
        <w:rPr>
          <w:color w:val="231F20"/>
          <w:spacing w:val="-8"/>
        </w:rPr>
        <w:t> </w:t>
      </w:r>
      <w:r>
        <w:rPr>
          <w:color w:val="231F20"/>
          <w:spacing w:val="-4"/>
        </w:rPr>
        <w:t>Consequently,</w:t>
      </w:r>
      <w:r>
        <w:rPr>
          <w:color w:val="231F20"/>
          <w:spacing w:val="-9"/>
        </w:rPr>
        <w:t> </w:t>
      </w:r>
      <w:r>
        <w:rPr>
          <w:color w:val="231F20"/>
          <w:spacing w:val="-4"/>
        </w:rPr>
        <w:t>they</w:t>
      </w:r>
      <w:r>
        <w:rPr>
          <w:color w:val="231F20"/>
          <w:spacing w:val="-8"/>
        </w:rPr>
        <w:t> </w:t>
      </w:r>
      <w:r>
        <w:rPr>
          <w:color w:val="231F20"/>
          <w:spacing w:val="-4"/>
        </w:rPr>
        <w:t>present</w:t>
      </w:r>
      <w:r>
        <w:rPr>
          <w:color w:val="231F20"/>
          <w:spacing w:val="-9"/>
        </w:rPr>
        <w:t> </w:t>
      </w:r>
      <w:r>
        <w:rPr>
          <w:color w:val="231F20"/>
          <w:spacing w:val="-4"/>
        </w:rPr>
        <w:t>us</w:t>
      </w:r>
      <w:r>
        <w:rPr>
          <w:color w:val="231F20"/>
          <w:spacing w:val="-8"/>
        </w:rPr>
        <w:t> </w:t>
      </w:r>
      <w:r>
        <w:rPr>
          <w:color w:val="231F20"/>
          <w:spacing w:val="-4"/>
        </w:rPr>
        <w:t>with</w:t>
      </w:r>
      <w:r>
        <w:rPr>
          <w:color w:val="231F20"/>
          <w:spacing w:val="-9"/>
        </w:rPr>
        <w:t> </w:t>
      </w:r>
      <w:r>
        <w:rPr>
          <w:color w:val="231F20"/>
          <w:spacing w:val="-4"/>
        </w:rPr>
        <w:t>opportunities to</w:t>
      </w:r>
      <w:r>
        <w:rPr>
          <w:color w:val="231F20"/>
          <w:spacing w:val="-4"/>
        </w:rPr>
        <w:t> identify</w:t>
      </w:r>
      <w:r>
        <w:rPr>
          <w:color w:val="231F20"/>
          <w:spacing w:val="-4"/>
        </w:rPr>
        <w:t> differences</w:t>
      </w:r>
      <w:r>
        <w:rPr>
          <w:color w:val="231F20"/>
          <w:spacing w:val="-4"/>
        </w:rPr>
        <w:t> within</w:t>
      </w:r>
      <w:r>
        <w:rPr>
          <w:color w:val="231F20"/>
          <w:spacing w:val="-4"/>
        </w:rPr>
        <w:t> rating</w:t>
      </w:r>
      <w:r>
        <w:rPr>
          <w:color w:val="231F20"/>
          <w:spacing w:val="-4"/>
        </w:rPr>
        <w:t> classes</w:t>
      </w:r>
      <w:r>
        <w:rPr>
          <w:color w:val="231F20"/>
          <w:spacing w:val="-4"/>
        </w:rPr>
        <w:t> and</w:t>
      </w:r>
      <w:r>
        <w:rPr>
          <w:color w:val="231F20"/>
          <w:spacing w:val="-4"/>
        </w:rPr>
        <w:t> assess</w:t>
      </w:r>
      <w:r>
        <w:rPr>
          <w:color w:val="231F20"/>
          <w:spacing w:val="-4"/>
        </w:rPr>
        <w:t> their</w:t>
      </w:r>
      <w:r>
        <w:rPr>
          <w:color w:val="231F20"/>
          <w:spacing w:val="-4"/>
        </w:rPr>
        <w:t> favorable</w:t>
      </w:r>
      <w:r>
        <w:rPr>
          <w:color w:val="231F20"/>
          <w:spacing w:val="-4"/>
        </w:rPr>
        <w:t> or</w:t>
      </w:r>
      <w:r>
        <w:rPr>
          <w:color w:val="231F20"/>
          <w:spacing w:val="-4"/>
        </w:rPr>
        <w:t> unfavorable </w:t>
      </w:r>
      <w:r>
        <w:rPr>
          <w:color w:val="231F20"/>
          <w:spacing w:val="-8"/>
        </w:rPr>
        <w:t>impact</w:t>
      </w:r>
      <w:r>
        <w:rPr>
          <w:color w:val="231F20"/>
          <w:spacing w:val="-1"/>
        </w:rPr>
        <w:t> </w:t>
      </w:r>
      <w:r>
        <w:rPr>
          <w:color w:val="231F20"/>
          <w:spacing w:val="-8"/>
        </w:rPr>
        <w:t>within</w:t>
      </w:r>
      <w:r>
        <w:rPr>
          <w:color w:val="231F20"/>
          <w:spacing w:val="-1"/>
        </w:rPr>
        <w:t> </w:t>
      </w:r>
      <w:r>
        <w:rPr>
          <w:color w:val="231F20"/>
          <w:spacing w:val="-8"/>
        </w:rPr>
        <w:t>their</w:t>
      </w:r>
      <w:r>
        <w:rPr>
          <w:color w:val="231F20"/>
          <w:spacing w:val="-1"/>
        </w:rPr>
        <w:t> </w:t>
      </w:r>
      <w:r>
        <w:rPr>
          <w:color w:val="231F20"/>
          <w:spacing w:val="-8"/>
        </w:rPr>
        <w:t>ratings</w:t>
      </w:r>
      <w:r>
        <w:rPr>
          <w:color w:val="231F20"/>
          <w:spacing w:val="-1"/>
        </w:rPr>
        <w:t> </w:t>
      </w:r>
      <w:r>
        <w:rPr>
          <w:color w:val="231F20"/>
          <w:spacing w:val="-8"/>
        </w:rPr>
        <w:t>class.</w:t>
      </w:r>
      <w:r>
        <w:rPr>
          <w:color w:val="231F20"/>
          <w:spacing w:val="-1"/>
        </w:rPr>
        <w:t> </w:t>
      </w:r>
      <w:r>
        <w:rPr>
          <w:color w:val="231F20"/>
          <w:spacing w:val="-8"/>
        </w:rPr>
        <w:t>Also,</w:t>
      </w:r>
      <w:r>
        <w:rPr>
          <w:color w:val="231F20"/>
          <w:spacing w:val="-1"/>
        </w:rPr>
        <w:t> </w:t>
      </w:r>
      <w:r>
        <w:rPr>
          <w:color w:val="231F20"/>
          <w:spacing w:val="-8"/>
        </w:rPr>
        <w:t>there</w:t>
      </w:r>
      <w:r>
        <w:rPr>
          <w:color w:val="231F20"/>
          <w:spacing w:val="-1"/>
        </w:rPr>
        <w:t> </w:t>
      </w:r>
      <w:r>
        <w:rPr>
          <w:color w:val="231F20"/>
          <w:spacing w:val="-8"/>
        </w:rPr>
        <w:t>is</w:t>
      </w:r>
      <w:r>
        <w:rPr>
          <w:color w:val="231F20"/>
          <w:spacing w:val="-1"/>
        </w:rPr>
        <w:t> </w:t>
      </w:r>
      <w:r>
        <w:rPr>
          <w:color w:val="231F20"/>
          <w:spacing w:val="-8"/>
        </w:rPr>
        <w:t>evidence</w:t>
      </w:r>
      <w:r>
        <w:rPr>
          <w:color w:val="231F20"/>
          <w:spacing w:val="-1"/>
        </w:rPr>
        <w:t> </w:t>
      </w:r>
      <w:r>
        <w:rPr>
          <w:color w:val="231F20"/>
          <w:spacing w:val="-8"/>
        </w:rPr>
        <w:t>that</w:t>
      </w:r>
      <w:r>
        <w:rPr>
          <w:color w:val="231F20"/>
          <w:spacing w:val="-1"/>
        </w:rPr>
        <w:t> </w:t>
      </w:r>
      <w:r>
        <w:rPr>
          <w:color w:val="231F20"/>
          <w:spacing w:val="-8"/>
        </w:rPr>
        <w:t>rating</w:t>
      </w:r>
      <w:r>
        <w:rPr>
          <w:color w:val="231F20"/>
          <w:spacing w:val="-1"/>
        </w:rPr>
        <w:t> </w:t>
      </w:r>
      <w:r>
        <w:rPr>
          <w:color w:val="231F20"/>
          <w:spacing w:val="-8"/>
        </w:rPr>
        <w:t>changes</w:t>
      </w:r>
      <w:r>
        <w:rPr>
          <w:color w:val="231F20"/>
          <w:spacing w:val="-1"/>
        </w:rPr>
        <w:t> </w:t>
      </w:r>
      <w:r>
        <w:rPr>
          <w:color w:val="231F20"/>
          <w:spacing w:val="-8"/>
        </w:rPr>
        <w:t>lag</w:t>
      </w:r>
      <w:r>
        <w:rPr>
          <w:color w:val="231F20"/>
          <w:spacing w:val="-1"/>
        </w:rPr>
        <w:t> </w:t>
      </w:r>
      <w:r>
        <w:rPr>
          <w:color w:val="231F20"/>
          <w:spacing w:val="-8"/>
        </w:rPr>
        <w:t>the</w:t>
      </w:r>
      <w:r>
        <w:rPr>
          <w:color w:val="231F20"/>
          <w:spacing w:val="-1"/>
        </w:rPr>
        <w:t> </w:t>
      </w:r>
      <w:r>
        <w:rPr>
          <w:color w:val="231F20"/>
          <w:spacing w:val="-8"/>
        </w:rPr>
        <w:t>mar- </w:t>
      </w:r>
      <w:r>
        <w:rPr>
          <w:color w:val="231F20"/>
        </w:rPr>
        <w:t>ket.</w:t>
      </w:r>
      <w:r>
        <w:rPr>
          <w:color w:val="231F20"/>
          <w:spacing w:val="-6"/>
        </w:rPr>
        <w:t> </w:t>
      </w:r>
      <w:r>
        <w:rPr>
          <w:color w:val="231F20"/>
        </w:rPr>
        <w:t>This</w:t>
      </w:r>
      <w:r>
        <w:rPr>
          <w:color w:val="231F20"/>
          <w:spacing w:val="-6"/>
        </w:rPr>
        <w:t> </w:t>
      </w:r>
      <w:r>
        <w:rPr>
          <w:color w:val="231F20"/>
        </w:rPr>
        <w:t>lag</w:t>
      </w:r>
      <w:r>
        <w:rPr>
          <w:color w:val="231F20"/>
          <w:spacing w:val="-6"/>
        </w:rPr>
        <w:t> </w:t>
      </w:r>
      <w:r>
        <w:rPr>
          <w:color w:val="231F20"/>
        </w:rPr>
        <w:t>effect</w:t>
      </w:r>
      <w:r>
        <w:rPr>
          <w:color w:val="231F20"/>
          <w:spacing w:val="-6"/>
        </w:rPr>
        <w:t> </w:t>
      </w:r>
      <w:r>
        <w:rPr>
          <w:color w:val="231F20"/>
        </w:rPr>
        <w:t>presents</w:t>
      </w:r>
      <w:r>
        <w:rPr>
          <w:color w:val="231F20"/>
          <w:spacing w:val="-6"/>
        </w:rPr>
        <w:t> </w:t>
      </w:r>
      <w:r>
        <w:rPr>
          <w:color w:val="231F20"/>
        </w:rPr>
        <w:t>us</w:t>
      </w:r>
      <w:r>
        <w:rPr>
          <w:color w:val="231F20"/>
          <w:spacing w:val="-6"/>
        </w:rPr>
        <w:t> </w:t>
      </w:r>
      <w:r>
        <w:rPr>
          <w:color w:val="231F20"/>
        </w:rPr>
        <w:t>with</w:t>
      </w:r>
      <w:r>
        <w:rPr>
          <w:color w:val="231F20"/>
          <w:spacing w:val="-6"/>
        </w:rPr>
        <w:t> </w:t>
      </w:r>
      <w:r>
        <w:rPr>
          <w:color w:val="231F20"/>
        </w:rPr>
        <w:t>additional</w:t>
      </w:r>
      <w:r>
        <w:rPr>
          <w:color w:val="231F20"/>
          <w:spacing w:val="-6"/>
        </w:rPr>
        <w:t> </w:t>
      </w:r>
      <w:r>
        <w:rPr>
          <w:color w:val="231F20"/>
        </w:rPr>
        <w:t>opportunities</w:t>
      </w:r>
      <w:r>
        <w:rPr>
          <w:color w:val="231F20"/>
          <w:spacing w:val="-6"/>
        </w:rPr>
        <w:t> </w:t>
      </w:r>
      <w:r>
        <w:rPr>
          <w:color w:val="231F20"/>
        </w:rPr>
        <w:t>to</w:t>
      </w:r>
      <w:r>
        <w:rPr>
          <w:color w:val="231F20"/>
          <w:spacing w:val="-6"/>
        </w:rPr>
        <w:t> </w:t>
      </w:r>
      <w:r>
        <w:rPr>
          <w:color w:val="231F20"/>
        </w:rPr>
        <w:t>identify</w:t>
      </w:r>
      <w:r>
        <w:rPr>
          <w:color w:val="231F20"/>
          <w:spacing w:val="-6"/>
        </w:rPr>
        <w:t> </w:t>
      </w:r>
      <w:r>
        <w:rPr>
          <w:color w:val="231F20"/>
        </w:rPr>
        <w:t>important </w:t>
      </w:r>
      <w:r>
        <w:rPr>
          <w:color w:val="231F20"/>
          <w:spacing w:val="-2"/>
        </w:rPr>
        <w:t>changes</w:t>
      </w:r>
      <w:r>
        <w:rPr>
          <w:color w:val="231F20"/>
          <w:spacing w:val="-10"/>
        </w:rPr>
        <w:t> </w:t>
      </w:r>
      <w:r>
        <w:rPr>
          <w:color w:val="231F20"/>
          <w:spacing w:val="-2"/>
        </w:rPr>
        <w:t>prior</w:t>
      </w:r>
      <w:r>
        <w:rPr>
          <w:color w:val="231F20"/>
          <w:spacing w:val="-10"/>
        </w:rPr>
        <w:t> </w:t>
      </w:r>
      <w:r>
        <w:rPr>
          <w:color w:val="231F20"/>
          <w:spacing w:val="-2"/>
        </w:rPr>
        <w:t>to</w:t>
      </w:r>
      <w:r>
        <w:rPr>
          <w:color w:val="231F20"/>
          <w:spacing w:val="-10"/>
        </w:rPr>
        <w:t> </w:t>
      </w:r>
      <w:r>
        <w:rPr>
          <w:color w:val="231F20"/>
          <w:spacing w:val="-2"/>
        </w:rPr>
        <w:t>their</w:t>
      </w:r>
      <w:r>
        <w:rPr>
          <w:color w:val="231F20"/>
          <w:spacing w:val="-10"/>
        </w:rPr>
        <w:t> </w:t>
      </w:r>
      <w:r>
        <w:rPr>
          <w:color w:val="231F20"/>
          <w:spacing w:val="-2"/>
        </w:rPr>
        <w:t>being</w:t>
      </w:r>
      <w:r>
        <w:rPr>
          <w:color w:val="231F20"/>
          <w:spacing w:val="-10"/>
        </w:rPr>
        <w:t> </w:t>
      </w:r>
      <w:r>
        <w:rPr>
          <w:color w:val="231F20"/>
          <w:spacing w:val="-2"/>
        </w:rPr>
        <w:t>reported</w:t>
      </w:r>
      <w:r>
        <w:rPr>
          <w:color w:val="231F20"/>
          <w:spacing w:val="-10"/>
        </w:rPr>
        <w:t> </w:t>
      </w:r>
      <w:r>
        <w:rPr>
          <w:color w:val="231F20"/>
          <w:spacing w:val="-2"/>
        </w:rPr>
        <w:t>by</w:t>
      </w:r>
      <w:r>
        <w:rPr>
          <w:color w:val="231F20"/>
          <w:spacing w:val="-10"/>
        </w:rPr>
        <w:t> </w:t>
      </w:r>
      <w:r>
        <w:rPr>
          <w:color w:val="231F20"/>
          <w:spacing w:val="-2"/>
        </w:rPr>
        <w:t>rating</w:t>
      </w:r>
      <w:r>
        <w:rPr>
          <w:color w:val="231F20"/>
          <w:spacing w:val="-10"/>
        </w:rPr>
        <w:t> </w:t>
      </w:r>
      <w:r>
        <w:rPr>
          <w:color w:val="231F20"/>
          <w:spacing w:val="-2"/>
        </w:rPr>
        <w:t>agencies.</w:t>
      </w:r>
    </w:p>
    <w:p>
      <w:pPr>
        <w:pStyle w:val="BodyText"/>
      </w:pPr>
    </w:p>
    <w:p>
      <w:pPr>
        <w:pStyle w:val="BodyText"/>
        <w:spacing w:before="8"/>
        <w:rPr>
          <w:sz w:val="10"/>
        </w:rPr>
      </w:pPr>
      <w:r>
        <w:rPr/>
        <w:pict>
          <v:shape style="position:absolute;margin-left:59.545719pt;margin-top:7.850113pt;width:444.6pt;height:.1pt;mso-position-horizontal-relative:page;mso-position-vertical-relative:paragraph;z-index:-15663104;mso-wrap-distance-left:0;mso-wrap-distance-right:0" id="docshape385" coordorigin="1191,157" coordsize="8892,0" path="m1191,157l10083,157e" filled="false" stroked="true" strokeweight="1pt" strokecolor="#231f20">
            <v:path arrowok="t"/>
            <v:stroke dashstyle="solid"/>
            <w10:wrap type="topAndBottom"/>
          </v:shape>
        </w:pict>
      </w:r>
    </w:p>
    <w:p>
      <w:pPr>
        <w:pStyle w:val="Heading1"/>
        <w:spacing w:line="230" w:lineRule="auto" w:before="95"/>
        <w:ind w:left="1190" w:right="4990"/>
      </w:pPr>
      <w:r>
        <w:rPr>
          <w:color w:val="231F20"/>
          <w:spacing w:val="37"/>
        </w:rPr>
        <w:t>APPENDIX</w:t>
      </w:r>
      <w:r>
        <w:rPr>
          <w:color w:val="231F20"/>
          <w:spacing w:val="26"/>
        </w:rPr>
        <w:t> </w:t>
      </w:r>
      <w:r>
        <w:rPr>
          <w:color w:val="231F20"/>
          <w:spacing w:val="35"/>
        </w:rPr>
        <w:t>10B</w:t>
      </w:r>
      <w:r>
        <w:rPr>
          <w:color w:val="231F20"/>
          <w:spacing w:val="26"/>
        </w:rPr>
        <w:t> </w:t>
      </w:r>
      <w:r>
        <w:rPr>
          <w:color w:val="231F20"/>
          <w:spacing w:val="37"/>
        </w:rPr>
        <w:t>PREDICTING </w:t>
      </w:r>
      <w:r>
        <w:rPr>
          <w:color w:val="231F20"/>
          <w:spacing w:val="45"/>
        </w:rPr>
        <w:t>FINANCIAL</w:t>
      </w:r>
      <w:r>
        <w:rPr>
          <w:color w:val="231F20"/>
          <w:spacing w:val="26"/>
        </w:rPr>
        <w:t> </w:t>
      </w:r>
      <w:r>
        <w:rPr>
          <w:color w:val="231F20"/>
          <w:spacing w:val="45"/>
        </w:rPr>
        <w:t>DISTRESS </w:t>
      </w:r>
    </w:p>
    <w:p>
      <w:pPr>
        <w:pStyle w:val="BodyText"/>
        <w:spacing w:line="232" w:lineRule="auto" w:before="157"/>
        <w:ind w:left="2882" w:right="1423"/>
        <w:jc w:val="both"/>
      </w:pPr>
      <w:r>
        <w:rPr/>
        <w:pict>
          <v:rect style="position:absolute;margin-left:19.55172pt;margin-top:-27.903528pt;width:4pt;height:4pt;mso-position-horizontal-relative:page;mso-position-vertical-relative:paragraph;z-index:15794688" id="docshape386" filled="true" fillcolor="#231f20" stroked="false">
            <v:fill type="solid"/>
            <w10:wrap type="none"/>
          </v:rect>
        </w:pict>
      </w:r>
      <w:r>
        <w:rPr/>
        <w:pict>
          <v:rect style="position:absolute;margin-left:27.55172pt;margin-top:-27.903528pt;width:4pt;height:4pt;mso-position-horizontal-relative:page;mso-position-vertical-relative:paragraph;z-index:15795200" id="docshape387" filled="true" fillcolor="#231f20" stroked="false">
            <v:fill type="solid"/>
            <w10:wrap type="none"/>
          </v:rect>
        </w:pict>
      </w:r>
      <w:r>
        <w:rPr/>
        <w:pict>
          <v:rect style="position:absolute;margin-left:35.551720pt;margin-top:-27.903528pt;width:4pt;height:4pt;mso-position-horizontal-relative:page;mso-position-vertical-relative:paragraph;z-index:15795712" id="docshape388" filled="true" fillcolor="#231f20" stroked="false">
            <v:fill type="solid"/>
            <w10:wrap type="none"/>
          </v:rect>
        </w:pict>
      </w:r>
      <w:r>
        <w:rPr/>
        <w:pict>
          <v:rect style="position:absolute;margin-left:43.55172pt;margin-top:-27.903528pt;width:4pt;height:4pt;mso-position-horizontal-relative:page;mso-position-vertical-relative:paragraph;z-index:15796224" id="docshape389" filled="true" fillcolor="#231f20" stroked="false">
            <v:fill type="solid"/>
            <w10:wrap type="none"/>
          </v:rect>
        </w:pict>
      </w:r>
      <w:r>
        <w:rPr/>
        <w:pict>
          <v:rect style="position:absolute;margin-left:51.55172pt;margin-top:-27.903528pt;width:4.5pt;height:4pt;mso-position-horizontal-relative:page;mso-position-vertical-relative:paragraph;z-index:15796736" id="docshape390" filled="true" fillcolor="#231f20" stroked="false">
            <v:fill type="solid"/>
            <w10:wrap type="none"/>
          </v:rect>
        </w:pict>
      </w:r>
      <w:r>
        <w:rPr>
          <w:color w:val="231F20"/>
          <w:spacing w:val="-8"/>
        </w:rPr>
        <w:t>A</w:t>
      </w:r>
      <w:r>
        <w:rPr>
          <w:color w:val="231F20"/>
          <w:spacing w:val="-3"/>
        </w:rPr>
        <w:t> </w:t>
      </w:r>
      <w:r>
        <w:rPr>
          <w:color w:val="231F20"/>
          <w:spacing w:val="-8"/>
        </w:rPr>
        <w:t>common</w:t>
      </w:r>
      <w:r>
        <w:rPr>
          <w:color w:val="231F20"/>
          <w:spacing w:val="-3"/>
        </w:rPr>
        <w:t> </w:t>
      </w:r>
      <w:r>
        <w:rPr>
          <w:color w:val="231F20"/>
          <w:spacing w:val="-8"/>
        </w:rPr>
        <w:t>use</w:t>
      </w:r>
      <w:r>
        <w:rPr>
          <w:color w:val="231F20"/>
          <w:spacing w:val="-3"/>
        </w:rPr>
        <w:t> </w:t>
      </w:r>
      <w:r>
        <w:rPr>
          <w:color w:val="231F20"/>
          <w:spacing w:val="-8"/>
        </w:rPr>
        <w:t>of</w:t>
      </w:r>
      <w:r>
        <w:rPr>
          <w:color w:val="231F20"/>
          <w:spacing w:val="-3"/>
        </w:rPr>
        <w:t> </w:t>
      </w:r>
      <w:r>
        <w:rPr>
          <w:color w:val="231F20"/>
          <w:spacing w:val="-8"/>
        </w:rPr>
        <w:t>financial</w:t>
      </w:r>
      <w:r>
        <w:rPr>
          <w:color w:val="231F20"/>
          <w:spacing w:val="-3"/>
        </w:rPr>
        <w:t> </w:t>
      </w:r>
      <w:r>
        <w:rPr>
          <w:color w:val="231F20"/>
          <w:spacing w:val="-8"/>
        </w:rPr>
        <w:t>statement</w:t>
      </w:r>
      <w:r>
        <w:rPr>
          <w:color w:val="231F20"/>
          <w:spacing w:val="-3"/>
        </w:rPr>
        <w:t> </w:t>
      </w:r>
      <w:r>
        <w:rPr>
          <w:color w:val="231F20"/>
          <w:spacing w:val="-8"/>
        </w:rPr>
        <w:t>analysis</w:t>
      </w:r>
      <w:r>
        <w:rPr>
          <w:color w:val="231F20"/>
          <w:spacing w:val="-3"/>
        </w:rPr>
        <w:t> </w:t>
      </w:r>
      <w:r>
        <w:rPr>
          <w:color w:val="231F20"/>
          <w:spacing w:val="-8"/>
        </w:rPr>
        <w:t>is</w:t>
      </w:r>
      <w:r>
        <w:rPr>
          <w:color w:val="231F20"/>
          <w:spacing w:val="-3"/>
        </w:rPr>
        <w:t> </w:t>
      </w:r>
      <w:r>
        <w:rPr>
          <w:color w:val="231F20"/>
          <w:spacing w:val="-8"/>
        </w:rPr>
        <w:t>identifying</w:t>
      </w:r>
      <w:r>
        <w:rPr>
          <w:color w:val="231F20"/>
          <w:spacing w:val="-3"/>
        </w:rPr>
        <w:t> </w:t>
      </w:r>
      <w:r>
        <w:rPr>
          <w:color w:val="231F20"/>
          <w:spacing w:val="-8"/>
        </w:rPr>
        <w:t>areas</w:t>
      </w:r>
      <w:r>
        <w:rPr>
          <w:color w:val="231F20"/>
          <w:spacing w:val="-3"/>
        </w:rPr>
        <w:t> </w:t>
      </w:r>
      <w:r>
        <w:rPr>
          <w:color w:val="231F20"/>
          <w:spacing w:val="-8"/>
        </w:rPr>
        <w:t>needing</w:t>
      </w:r>
      <w:r>
        <w:rPr>
          <w:color w:val="231F20"/>
          <w:spacing w:val="-3"/>
        </w:rPr>
        <w:t> </w:t>
      </w:r>
      <w:r>
        <w:rPr>
          <w:color w:val="231F20"/>
          <w:spacing w:val="-8"/>
        </w:rPr>
        <w:t>further</w:t>
      </w:r>
      <w:r>
        <w:rPr>
          <w:color w:val="231F20"/>
          <w:spacing w:val="-3"/>
        </w:rPr>
        <w:t> </w:t>
      </w:r>
      <w:r>
        <w:rPr>
          <w:color w:val="231F20"/>
          <w:spacing w:val="-8"/>
        </w:rPr>
        <w:t>inves- </w:t>
      </w:r>
      <w:r>
        <w:rPr>
          <w:color w:val="231F20"/>
          <w:spacing w:val="-2"/>
        </w:rPr>
        <w:t>tigation</w:t>
      </w:r>
      <w:r>
        <w:rPr>
          <w:color w:val="231F20"/>
          <w:spacing w:val="-5"/>
        </w:rPr>
        <w:t> </w:t>
      </w:r>
      <w:r>
        <w:rPr>
          <w:color w:val="231F20"/>
          <w:spacing w:val="-2"/>
        </w:rPr>
        <w:t>and</w:t>
      </w:r>
      <w:r>
        <w:rPr>
          <w:color w:val="231F20"/>
          <w:spacing w:val="-5"/>
        </w:rPr>
        <w:t> </w:t>
      </w:r>
      <w:r>
        <w:rPr>
          <w:color w:val="231F20"/>
          <w:spacing w:val="-2"/>
        </w:rPr>
        <w:t>analysis.</w:t>
      </w:r>
      <w:r>
        <w:rPr>
          <w:color w:val="231F20"/>
          <w:spacing w:val="-5"/>
        </w:rPr>
        <w:t> </w:t>
      </w:r>
      <w:r>
        <w:rPr>
          <w:color w:val="231F20"/>
          <w:spacing w:val="-2"/>
        </w:rPr>
        <w:t>One</w:t>
      </w:r>
      <w:r>
        <w:rPr>
          <w:color w:val="231F20"/>
          <w:spacing w:val="-5"/>
        </w:rPr>
        <w:t> </w:t>
      </w:r>
      <w:r>
        <w:rPr>
          <w:color w:val="231F20"/>
          <w:spacing w:val="-2"/>
        </w:rPr>
        <w:t>of</w:t>
      </w:r>
      <w:r>
        <w:rPr>
          <w:color w:val="231F20"/>
          <w:spacing w:val="-5"/>
        </w:rPr>
        <w:t> </w:t>
      </w:r>
      <w:r>
        <w:rPr>
          <w:color w:val="231F20"/>
          <w:spacing w:val="-2"/>
        </w:rPr>
        <w:t>these</w:t>
      </w:r>
      <w:r>
        <w:rPr>
          <w:color w:val="231F20"/>
          <w:spacing w:val="-5"/>
        </w:rPr>
        <w:t> </w:t>
      </w:r>
      <w:r>
        <w:rPr>
          <w:color w:val="231F20"/>
          <w:spacing w:val="-2"/>
        </w:rPr>
        <w:t>applications</w:t>
      </w:r>
      <w:r>
        <w:rPr>
          <w:color w:val="231F20"/>
          <w:spacing w:val="-5"/>
        </w:rPr>
        <w:t> </w:t>
      </w:r>
      <w:r>
        <w:rPr>
          <w:color w:val="231F20"/>
          <w:spacing w:val="-2"/>
        </w:rPr>
        <w:t>is</w:t>
      </w:r>
      <w:r>
        <w:rPr>
          <w:color w:val="231F20"/>
          <w:spacing w:val="-5"/>
        </w:rPr>
        <w:t> </w:t>
      </w:r>
      <w:r>
        <w:rPr>
          <w:b/>
          <w:color w:val="231F20"/>
          <w:spacing w:val="-2"/>
        </w:rPr>
        <w:t>predicting financial distress.</w:t>
      </w:r>
      <w:r>
        <w:rPr>
          <w:b/>
          <w:color w:val="231F20"/>
          <w:spacing w:val="-5"/>
        </w:rPr>
        <w:t> </w:t>
      </w:r>
      <w:r>
        <w:rPr>
          <w:color w:val="231F20"/>
          <w:spacing w:val="-2"/>
        </w:rPr>
        <w:t>Re- </w:t>
      </w:r>
      <w:r>
        <w:rPr>
          <w:color w:val="231F20"/>
        </w:rPr>
        <w:t>search</w:t>
      </w:r>
      <w:r>
        <w:rPr>
          <w:color w:val="231F20"/>
          <w:spacing w:val="-9"/>
        </w:rPr>
        <w:t> </w:t>
      </w:r>
      <w:r>
        <w:rPr>
          <w:color w:val="231F20"/>
        </w:rPr>
        <w:t>has</w:t>
      </w:r>
      <w:r>
        <w:rPr>
          <w:color w:val="231F20"/>
          <w:spacing w:val="-9"/>
        </w:rPr>
        <w:t> </w:t>
      </w:r>
      <w:r>
        <w:rPr>
          <w:color w:val="231F20"/>
        </w:rPr>
        <w:t>made</w:t>
      </w:r>
      <w:r>
        <w:rPr>
          <w:color w:val="231F20"/>
          <w:spacing w:val="-9"/>
        </w:rPr>
        <w:t> </w:t>
      </w:r>
      <w:r>
        <w:rPr>
          <w:color w:val="231F20"/>
        </w:rPr>
        <w:t>substantial</w:t>
      </w:r>
      <w:r>
        <w:rPr>
          <w:color w:val="231F20"/>
          <w:spacing w:val="-9"/>
        </w:rPr>
        <w:t> </w:t>
      </w:r>
      <w:r>
        <w:rPr>
          <w:color w:val="231F20"/>
        </w:rPr>
        <w:t>advances</w:t>
      </w:r>
      <w:r>
        <w:rPr>
          <w:color w:val="231F20"/>
          <w:spacing w:val="-9"/>
        </w:rPr>
        <w:t> </w:t>
      </w:r>
      <w:r>
        <w:rPr>
          <w:color w:val="231F20"/>
        </w:rPr>
        <w:t>in</w:t>
      </w:r>
      <w:r>
        <w:rPr>
          <w:color w:val="231F20"/>
          <w:spacing w:val="-9"/>
        </w:rPr>
        <w:t> </w:t>
      </w:r>
      <w:r>
        <w:rPr>
          <w:color w:val="231F20"/>
        </w:rPr>
        <w:t>suggesting</w:t>
      </w:r>
      <w:r>
        <w:rPr>
          <w:color w:val="231F20"/>
          <w:spacing w:val="-9"/>
        </w:rPr>
        <w:t> </w:t>
      </w:r>
      <w:r>
        <w:rPr>
          <w:color w:val="231F20"/>
        </w:rPr>
        <w:t>various</w:t>
      </w:r>
      <w:r>
        <w:rPr>
          <w:color w:val="231F20"/>
          <w:spacing w:val="-9"/>
        </w:rPr>
        <w:t> </w:t>
      </w:r>
      <w:r>
        <w:rPr>
          <w:color w:val="231F20"/>
        </w:rPr>
        <w:t>ratios</w:t>
      </w:r>
      <w:r>
        <w:rPr>
          <w:color w:val="231F20"/>
          <w:spacing w:val="-9"/>
        </w:rPr>
        <w:t> </w:t>
      </w:r>
      <w:r>
        <w:rPr>
          <w:color w:val="231F20"/>
        </w:rPr>
        <w:t>as</w:t>
      </w:r>
      <w:r>
        <w:rPr>
          <w:color w:val="231F20"/>
          <w:spacing w:val="-9"/>
        </w:rPr>
        <w:t> </w:t>
      </w:r>
      <w:r>
        <w:rPr>
          <w:color w:val="231F20"/>
        </w:rPr>
        <w:t>predictors</w:t>
      </w:r>
      <w:r>
        <w:rPr>
          <w:color w:val="231F20"/>
          <w:spacing w:val="-9"/>
        </w:rPr>
        <w:t> </w:t>
      </w:r>
      <w:r>
        <w:rPr>
          <w:color w:val="231F20"/>
        </w:rPr>
        <w:t>of </w:t>
      </w:r>
      <w:r>
        <w:rPr>
          <w:color w:val="231F20"/>
          <w:spacing w:val="-6"/>
        </w:rPr>
        <w:t>distress. This research is</w:t>
      </w:r>
      <w:r>
        <w:rPr>
          <w:color w:val="231F20"/>
          <w:spacing w:val="-7"/>
        </w:rPr>
        <w:t> </w:t>
      </w:r>
      <w:r>
        <w:rPr>
          <w:color w:val="231F20"/>
          <w:spacing w:val="-6"/>
        </w:rPr>
        <w:t>valuable in providing additional tools</w:t>
      </w:r>
      <w:r>
        <w:rPr>
          <w:color w:val="231F20"/>
          <w:spacing w:val="-7"/>
        </w:rPr>
        <w:t> </w:t>
      </w:r>
      <w:r>
        <w:rPr>
          <w:color w:val="231F20"/>
          <w:spacing w:val="-6"/>
        </w:rPr>
        <w:t>for analyzing long-term solvency. Models of financial distress, commonly referred to as </w:t>
      </w:r>
      <w:r>
        <w:rPr>
          <w:b/>
          <w:color w:val="231F20"/>
          <w:spacing w:val="-6"/>
        </w:rPr>
        <w:t>bankruptcy</w:t>
      </w:r>
      <w:r>
        <w:rPr>
          <w:b/>
          <w:color w:val="231F20"/>
          <w:spacing w:val="-2"/>
        </w:rPr>
        <w:t> </w:t>
      </w:r>
      <w:r>
        <w:rPr>
          <w:b/>
          <w:color w:val="231F20"/>
          <w:spacing w:val="-6"/>
        </w:rPr>
        <w:t>prediction </w:t>
      </w:r>
      <w:r>
        <w:rPr>
          <w:b/>
          <w:color w:val="231F20"/>
          <w:spacing w:val="-4"/>
        </w:rPr>
        <w:t>models,</w:t>
      </w:r>
      <w:r>
        <w:rPr>
          <w:b/>
          <w:color w:val="231F20"/>
          <w:spacing w:val="-8"/>
        </w:rPr>
        <w:t> </w:t>
      </w:r>
      <w:r>
        <w:rPr>
          <w:color w:val="231F20"/>
          <w:spacing w:val="-4"/>
        </w:rPr>
        <w:t>examine</w:t>
      </w:r>
      <w:r>
        <w:rPr>
          <w:color w:val="231F20"/>
          <w:spacing w:val="-8"/>
        </w:rPr>
        <w:t> </w:t>
      </w:r>
      <w:r>
        <w:rPr>
          <w:color w:val="231F20"/>
          <w:spacing w:val="-4"/>
        </w:rPr>
        <w:t>the</w:t>
      </w:r>
      <w:r>
        <w:rPr>
          <w:color w:val="231F20"/>
          <w:spacing w:val="-8"/>
        </w:rPr>
        <w:t> </w:t>
      </w:r>
      <w:r>
        <w:rPr>
          <w:color w:val="231F20"/>
          <w:spacing w:val="-4"/>
        </w:rPr>
        <w:t>trend</w:t>
      </w:r>
      <w:r>
        <w:rPr>
          <w:color w:val="231F20"/>
          <w:spacing w:val="-8"/>
        </w:rPr>
        <w:t> </w:t>
      </w:r>
      <w:r>
        <w:rPr>
          <w:color w:val="231F20"/>
          <w:spacing w:val="-4"/>
        </w:rPr>
        <w:t>and</w:t>
      </w:r>
      <w:r>
        <w:rPr>
          <w:color w:val="231F20"/>
          <w:spacing w:val="-8"/>
        </w:rPr>
        <w:t> </w:t>
      </w:r>
      <w:r>
        <w:rPr>
          <w:color w:val="231F20"/>
          <w:spacing w:val="-4"/>
        </w:rPr>
        <w:t>behavior</w:t>
      </w:r>
      <w:r>
        <w:rPr>
          <w:color w:val="231F20"/>
          <w:spacing w:val="-8"/>
        </w:rPr>
        <w:t> </w:t>
      </w:r>
      <w:r>
        <w:rPr>
          <w:color w:val="231F20"/>
          <w:spacing w:val="-4"/>
        </w:rPr>
        <w:t>of</w:t>
      </w:r>
      <w:r>
        <w:rPr>
          <w:color w:val="231F20"/>
          <w:spacing w:val="-8"/>
        </w:rPr>
        <w:t> </w:t>
      </w:r>
      <w:r>
        <w:rPr>
          <w:color w:val="231F20"/>
          <w:spacing w:val="-4"/>
        </w:rPr>
        <w:t>selected</w:t>
      </w:r>
      <w:r>
        <w:rPr>
          <w:color w:val="231F20"/>
          <w:spacing w:val="-8"/>
        </w:rPr>
        <w:t> </w:t>
      </w:r>
      <w:r>
        <w:rPr>
          <w:color w:val="231F20"/>
          <w:spacing w:val="-4"/>
        </w:rPr>
        <w:t>ratios.</w:t>
      </w:r>
      <w:r>
        <w:rPr>
          <w:color w:val="231F20"/>
          <w:spacing w:val="-8"/>
        </w:rPr>
        <w:t> </w:t>
      </w:r>
      <w:r>
        <w:rPr>
          <w:color w:val="231F20"/>
          <w:spacing w:val="-4"/>
        </w:rPr>
        <w:t>Characteristics</w:t>
      </w:r>
      <w:r>
        <w:rPr>
          <w:color w:val="231F20"/>
          <w:spacing w:val="-8"/>
        </w:rPr>
        <w:t> </w:t>
      </w:r>
      <w:r>
        <w:rPr>
          <w:color w:val="231F20"/>
          <w:spacing w:val="-4"/>
        </w:rPr>
        <w:t>of</w:t>
      </w:r>
      <w:r>
        <w:rPr>
          <w:color w:val="231F20"/>
          <w:spacing w:val="-8"/>
        </w:rPr>
        <w:t> </w:t>
      </w:r>
      <w:r>
        <w:rPr>
          <w:color w:val="231F20"/>
          <w:spacing w:val="-4"/>
        </w:rPr>
        <w:t>these</w:t>
      </w:r>
      <w:r>
        <w:rPr>
          <w:color w:val="231F20"/>
          <w:spacing w:val="-8"/>
        </w:rPr>
        <w:t> </w:t>
      </w:r>
      <w:r>
        <w:rPr>
          <w:color w:val="231F20"/>
          <w:spacing w:val="-4"/>
        </w:rPr>
        <w:t>ra- </w:t>
      </w:r>
      <w:r>
        <w:rPr>
          <w:color w:val="231F20"/>
          <w:w w:val="90"/>
        </w:rPr>
        <w:t>tios</w:t>
      </w:r>
      <w:r>
        <w:rPr>
          <w:color w:val="231F20"/>
          <w:spacing w:val="-2"/>
          <w:w w:val="90"/>
        </w:rPr>
        <w:t> </w:t>
      </w:r>
      <w:r>
        <w:rPr>
          <w:color w:val="231F20"/>
          <w:w w:val="90"/>
        </w:rPr>
        <w:t>are</w:t>
      </w:r>
      <w:r>
        <w:rPr>
          <w:color w:val="231F20"/>
          <w:spacing w:val="-2"/>
          <w:w w:val="90"/>
        </w:rPr>
        <w:t> </w:t>
      </w:r>
      <w:r>
        <w:rPr>
          <w:color w:val="231F20"/>
          <w:w w:val="90"/>
        </w:rPr>
        <w:t>used</w:t>
      </w:r>
      <w:r>
        <w:rPr>
          <w:color w:val="231F20"/>
          <w:spacing w:val="-2"/>
          <w:w w:val="90"/>
        </w:rPr>
        <w:t> </w:t>
      </w:r>
      <w:r>
        <w:rPr>
          <w:color w:val="231F20"/>
          <w:w w:val="90"/>
        </w:rPr>
        <w:t>in</w:t>
      </w:r>
      <w:r>
        <w:rPr>
          <w:color w:val="231F20"/>
          <w:spacing w:val="-2"/>
          <w:w w:val="90"/>
        </w:rPr>
        <w:t> </w:t>
      </w:r>
      <w:r>
        <w:rPr>
          <w:color w:val="231F20"/>
          <w:w w:val="90"/>
        </w:rPr>
        <w:t>identifying</w:t>
      </w:r>
      <w:r>
        <w:rPr>
          <w:color w:val="231F20"/>
          <w:spacing w:val="-2"/>
          <w:w w:val="90"/>
        </w:rPr>
        <w:t> </w:t>
      </w:r>
      <w:r>
        <w:rPr>
          <w:color w:val="231F20"/>
          <w:w w:val="90"/>
        </w:rPr>
        <w:t>the</w:t>
      </w:r>
      <w:r>
        <w:rPr>
          <w:color w:val="231F20"/>
          <w:spacing w:val="-2"/>
          <w:w w:val="90"/>
        </w:rPr>
        <w:t> </w:t>
      </w:r>
      <w:r>
        <w:rPr>
          <w:color w:val="231F20"/>
          <w:w w:val="90"/>
        </w:rPr>
        <w:t>likelihood</w:t>
      </w:r>
      <w:r>
        <w:rPr>
          <w:color w:val="231F20"/>
          <w:spacing w:val="-2"/>
          <w:w w:val="90"/>
        </w:rPr>
        <w:t> </w:t>
      </w:r>
      <w:r>
        <w:rPr>
          <w:color w:val="231F20"/>
          <w:w w:val="90"/>
        </w:rPr>
        <w:t>of</w:t>
      </w:r>
      <w:r>
        <w:rPr>
          <w:color w:val="231F20"/>
          <w:spacing w:val="-2"/>
          <w:w w:val="90"/>
        </w:rPr>
        <w:t> </w:t>
      </w:r>
      <w:r>
        <w:rPr>
          <w:color w:val="231F20"/>
          <w:w w:val="90"/>
        </w:rPr>
        <w:t>future</w:t>
      </w:r>
      <w:r>
        <w:rPr>
          <w:color w:val="231F20"/>
          <w:spacing w:val="-2"/>
          <w:w w:val="90"/>
        </w:rPr>
        <w:t> </w:t>
      </w:r>
      <w:r>
        <w:rPr>
          <w:color w:val="231F20"/>
          <w:w w:val="90"/>
        </w:rPr>
        <w:t>financial</w:t>
      </w:r>
      <w:r>
        <w:rPr>
          <w:color w:val="231F20"/>
          <w:spacing w:val="-2"/>
          <w:w w:val="90"/>
        </w:rPr>
        <w:t> </w:t>
      </w:r>
      <w:r>
        <w:rPr>
          <w:color w:val="231F20"/>
          <w:w w:val="90"/>
        </w:rPr>
        <w:t>distress.</w:t>
      </w:r>
      <w:r>
        <w:rPr>
          <w:color w:val="231F20"/>
          <w:spacing w:val="-2"/>
          <w:w w:val="90"/>
        </w:rPr>
        <w:t> </w:t>
      </w:r>
      <w:r>
        <w:rPr>
          <w:color w:val="231F20"/>
          <w:w w:val="90"/>
        </w:rPr>
        <w:t>Models</w:t>
      </w:r>
      <w:r>
        <w:rPr>
          <w:color w:val="231F20"/>
          <w:spacing w:val="-2"/>
          <w:w w:val="90"/>
        </w:rPr>
        <w:t> </w:t>
      </w:r>
      <w:r>
        <w:rPr>
          <w:color w:val="231F20"/>
          <w:w w:val="90"/>
        </w:rPr>
        <w:t>presume</w:t>
      </w:r>
      <w:r>
        <w:rPr>
          <w:color w:val="231F20"/>
          <w:spacing w:val="-2"/>
          <w:w w:val="90"/>
        </w:rPr>
        <w:t> </w:t>
      </w:r>
      <w:r>
        <w:rPr>
          <w:color w:val="231F20"/>
          <w:w w:val="90"/>
        </w:rPr>
        <w:t>that </w:t>
      </w:r>
      <w:r>
        <w:rPr>
          <w:color w:val="231F20"/>
          <w:spacing w:val="-8"/>
        </w:rPr>
        <w:t>evidence</w:t>
      </w:r>
      <w:r>
        <w:rPr>
          <w:color w:val="231F20"/>
          <w:spacing w:val="-2"/>
        </w:rPr>
        <w:t> </w:t>
      </w:r>
      <w:r>
        <w:rPr>
          <w:color w:val="231F20"/>
          <w:spacing w:val="-8"/>
        </w:rPr>
        <w:t>of</w:t>
      </w:r>
      <w:r>
        <w:rPr>
          <w:color w:val="231F20"/>
          <w:spacing w:val="-2"/>
        </w:rPr>
        <w:t> </w:t>
      </w:r>
      <w:r>
        <w:rPr>
          <w:color w:val="231F20"/>
          <w:spacing w:val="-8"/>
        </w:rPr>
        <w:t>distress</w:t>
      </w:r>
      <w:r>
        <w:rPr>
          <w:color w:val="231F20"/>
          <w:spacing w:val="-2"/>
        </w:rPr>
        <w:t> </w:t>
      </w:r>
      <w:r>
        <w:rPr>
          <w:color w:val="231F20"/>
          <w:spacing w:val="-8"/>
        </w:rPr>
        <w:t>appears</w:t>
      </w:r>
      <w:r>
        <w:rPr>
          <w:color w:val="231F20"/>
          <w:spacing w:val="-2"/>
        </w:rPr>
        <w:t> </w:t>
      </w:r>
      <w:r>
        <w:rPr>
          <w:color w:val="231F20"/>
          <w:spacing w:val="-8"/>
        </w:rPr>
        <w:t>in</w:t>
      </w:r>
      <w:r>
        <w:rPr>
          <w:color w:val="231F20"/>
          <w:spacing w:val="-2"/>
        </w:rPr>
        <w:t> </w:t>
      </w:r>
      <w:r>
        <w:rPr>
          <w:color w:val="231F20"/>
          <w:spacing w:val="-8"/>
        </w:rPr>
        <w:t>financial</w:t>
      </w:r>
      <w:r>
        <w:rPr>
          <w:color w:val="231F20"/>
          <w:spacing w:val="-2"/>
        </w:rPr>
        <w:t> </w:t>
      </w:r>
      <w:r>
        <w:rPr>
          <w:color w:val="231F20"/>
          <w:spacing w:val="-8"/>
        </w:rPr>
        <w:t>ratios</w:t>
      </w:r>
      <w:r>
        <w:rPr>
          <w:color w:val="231F20"/>
          <w:spacing w:val="-2"/>
        </w:rPr>
        <w:t> </w:t>
      </w:r>
      <w:r>
        <w:rPr>
          <w:color w:val="231F20"/>
          <w:spacing w:val="-8"/>
        </w:rPr>
        <w:t>and</w:t>
      </w:r>
      <w:r>
        <w:rPr>
          <w:color w:val="231F20"/>
          <w:spacing w:val="-2"/>
        </w:rPr>
        <w:t> </w:t>
      </w:r>
      <w:r>
        <w:rPr>
          <w:color w:val="231F20"/>
          <w:spacing w:val="-8"/>
        </w:rPr>
        <w:t>that</w:t>
      </w:r>
      <w:r>
        <w:rPr>
          <w:color w:val="231F20"/>
          <w:spacing w:val="-2"/>
        </w:rPr>
        <w:t> </w:t>
      </w:r>
      <w:r>
        <w:rPr>
          <w:color w:val="231F20"/>
          <w:spacing w:val="-8"/>
        </w:rPr>
        <w:t>we</w:t>
      </w:r>
      <w:r>
        <w:rPr>
          <w:color w:val="231F20"/>
          <w:spacing w:val="-2"/>
        </w:rPr>
        <w:t> </w:t>
      </w:r>
      <w:r>
        <w:rPr>
          <w:color w:val="231F20"/>
          <w:spacing w:val="-8"/>
        </w:rPr>
        <w:t>can</w:t>
      </w:r>
      <w:r>
        <w:rPr>
          <w:color w:val="231F20"/>
          <w:spacing w:val="-2"/>
        </w:rPr>
        <w:t> </w:t>
      </w:r>
      <w:r>
        <w:rPr>
          <w:color w:val="231F20"/>
          <w:spacing w:val="-8"/>
        </w:rPr>
        <w:t>detect</w:t>
      </w:r>
      <w:r>
        <w:rPr>
          <w:color w:val="231F20"/>
          <w:spacing w:val="-2"/>
        </w:rPr>
        <w:t> </w:t>
      </w:r>
      <w:r>
        <w:rPr>
          <w:color w:val="231F20"/>
          <w:spacing w:val="-8"/>
        </w:rPr>
        <w:t>it</w:t>
      </w:r>
      <w:r>
        <w:rPr>
          <w:color w:val="231F20"/>
          <w:spacing w:val="-2"/>
        </w:rPr>
        <w:t> </w:t>
      </w:r>
      <w:r>
        <w:rPr>
          <w:color w:val="231F20"/>
          <w:spacing w:val="-8"/>
        </w:rPr>
        <w:t>sufficiently</w:t>
      </w:r>
      <w:r>
        <w:rPr>
          <w:color w:val="231F20"/>
          <w:spacing w:val="-2"/>
        </w:rPr>
        <w:t> </w:t>
      </w:r>
      <w:r>
        <w:rPr>
          <w:color w:val="231F20"/>
          <w:spacing w:val="-8"/>
        </w:rPr>
        <w:t>early </w:t>
      </w:r>
      <w:r>
        <w:rPr>
          <w:color w:val="231F20"/>
          <w:spacing w:val="-4"/>
        </w:rPr>
        <w:t>for</w:t>
      </w:r>
      <w:r>
        <w:rPr>
          <w:color w:val="231F20"/>
          <w:spacing w:val="-7"/>
        </w:rPr>
        <w:t> </w:t>
      </w:r>
      <w:r>
        <w:rPr>
          <w:color w:val="231F20"/>
          <w:spacing w:val="-4"/>
        </w:rPr>
        <w:t>us</w:t>
      </w:r>
      <w:r>
        <w:rPr>
          <w:color w:val="231F20"/>
          <w:spacing w:val="-7"/>
        </w:rPr>
        <w:t> </w:t>
      </w:r>
      <w:r>
        <w:rPr>
          <w:color w:val="231F20"/>
          <w:spacing w:val="-4"/>
        </w:rPr>
        <w:t>to</w:t>
      </w:r>
      <w:r>
        <w:rPr>
          <w:color w:val="231F20"/>
          <w:spacing w:val="-7"/>
        </w:rPr>
        <w:t> </w:t>
      </w:r>
      <w:r>
        <w:rPr>
          <w:color w:val="231F20"/>
          <w:spacing w:val="-4"/>
        </w:rPr>
        <w:t>take</w:t>
      </w:r>
      <w:r>
        <w:rPr>
          <w:color w:val="231F20"/>
          <w:spacing w:val="-7"/>
        </w:rPr>
        <w:t> </w:t>
      </w:r>
      <w:r>
        <w:rPr>
          <w:color w:val="231F20"/>
          <w:spacing w:val="-4"/>
        </w:rPr>
        <w:t>actions</w:t>
      </w:r>
      <w:r>
        <w:rPr>
          <w:color w:val="231F20"/>
          <w:spacing w:val="-7"/>
        </w:rPr>
        <w:t> </w:t>
      </w:r>
      <w:r>
        <w:rPr>
          <w:color w:val="231F20"/>
          <w:spacing w:val="-4"/>
        </w:rPr>
        <w:t>to</w:t>
      </w:r>
      <w:r>
        <w:rPr>
          <w:color w:val="231F20"/>
          <w:spacing w:val="-7"/>
        </w:rPr>
        <w:t> </w:t>
      </w:r>
      <w:r>
        <w:rPr>
          <w:color w:val="231F20"/>
          <w:spacing w:val="-4"/>
        </w:rPr>
        <w:t>either</w:t>
      </w:r>
      <w:r>
        <w:rPr>
          <w:color w:val="231F20"/>
          <w:spacing w:val="-7"/>
        </w:rPr>
        <w:t> </w:t>
      </w:r>
      <w:r>
        <w:rPr>
          <w:color w:val="231F20"/>
          <w:spacing w:val="-4"/>
        </w:rPr>
        <w:t>avoid</w:t>
      </w:r>
      <w:r>
        <w:rPr>
          <w:color w:val="231F20"/>
          <w:spacing w:val="-7"/>
        </w:rPr>
        <w:t> </w:t>
      </w:r>
      <w:r>
        <w:rPr>
          <w:color w:val="231F20"/>
          <w:spacing w:val="-4"/>
        </w:rPr>
        <w:t>risk</w:t>
      </w:r>
      <w:r>
        <w:rPr>
          <w:color w:val="231F20"/>
          <w:spacing w:val="-7"/>
        </w:rPr>
        <w:t> </w:t>
      </w:r>
      <w:r>
        <w:rPr>
          <w:color w:val="231F20"/>
          <w:spacing w:val="-4"/>
        </w:rPr>
        <w:t>of</w:t>
      </w:r>
      <w:r>
        <w:rPr>
          <w:color w:val="231F20"/>
          <w:spacing w:val="-7"/>
        </w:rPr>
        <w:t> </w:t>
      </w:r>
      <w:r>
        <w:rPr>
          <w:color w:val="231F20"/>
          <w:spacing w:val="-4"/>
        </w:rPr>
        <w:t>loss</w:t>
      </w:r>
      <w:r>
        <w:rPr>
          <w:color w:val="231F20"/>
          <w:spacing w:val="-7"/>
        </w:rPr>
        <w:t> </w:t>
      </w:r>
      <w:r>
        <w:rPr>
          <w:color w:val="231F20"/>
          <w:spacing w:val="-4"/>
        </w:rPr>
        <w:t>or</w:t>
      </w:r>
      <w:r>
        <w:rPr>
          <w:color w:val="231F20"/>
          <w:spacing w:val="-7"/>
        </w:rPr>
        <w:t> </w:t>
      </w:r>
      <w:r>
        <w:rPr>
          <w:color w:val="231F20"/>
          <w:spacing w:val="-4"/>
        </w:rPr>
        <w:t>to</w:t>
      </w:r>
      <w:r>
        <w:rPr>
          <w:color w:val="231F20"/>
          <w:spacing w:val="-7"/>
        </w:rPr>
        <w:t> </w:t>
      </w:r>
      <w:r>
        <w:rPr>
          <w:color w:val="231F20"/>
          <w:spacing w:val="-4"/>
        </w:rPr>
        <w:t>capitalize</w:t>
      </w:r>
      <w:r>
        <w:rPr>
          <w:color w:val="231F20"/>
          <w:spacing w:val="-7"/>
        </w:rPr>
        <w:t> </w:t>
      </w:r>
      <w:r>
        <w:rPr>
          <w:color w:val="231F20"/>
          <w:spacing w:val="-4"/>
        </w:rPr>
        <w:t>on</w:t>
      </w:r>
      <w:r>
        <w:rPr>
          <w:color w:val="231F20"/>
          <w:spacing w:val="-7"/>
        </w:rPr>
        <w:t> </w:t>
      </w:r>
      <w:r>
        <w:rPr>
          <w:color w:val="231F20"/>
          <w:spacing w:val="-4"/>
        </w:rPr>
        <w:t>this</w:t>
      </w:r>
      <w:r>
        <w:rPr>
          <w:color w:val="231F20"/>
          <w:spacing w:val="-7"/>
        </w:rPr>
        <w:t> </w:t>
      </w:r>
      <w:r>
        <w:rPr>
          <w:color w:val="231F20"/>
          <w:spacing w:val="-4"/>
        </w:rPr>
        <w:t>information.</w:t>
      </w:r>
    </w:p>
    <w:p>
      <w:pPr>
        <w:pStyle w:val="BodyText"/>
        <w:spacing w:before="5"/>
        <w:rPr>
          <w:sz w:val="17"/>
        </w:rPr>
      </w:pPr>
    </w:p>
    <w:p>
      <w:pPr>
        <w:pStyle w:val="Heading2"/>
        <w:ind w:left="2882"/>
      </w:pPr>
      <w:r>
        <w:rPr>
          <w:color w:val="231F20"/>
          <w:spacing w:val="39"/>
        </w:rPr>
        <w:t>AL</w:t>
      </w:r>
      <w:r>
        <w:rPr>
          <w:color w:val="231F20"/>
          <w:spacing w:val="-35"/>
        </w:rPr>
        <w:t> </w:t>
      </w:r>
      <w:r>
        <w:rPr>
          <w:color w:val="231F20"/>
          <w:spacing w:val="51"/>
        </w:rPr>
        <w:t>TMAN</w:t>
      </w:r>
      <w:r>
        <w:rPr>
          <w:color w:val="231F20"/>
          <w:spacing w:val="66"/>
        </w:rPr>
        <w:t> </w:t>
      </w:r>
      <w:r>
        <w:rPr>
          <w:rFonts w:ascii="Arial Narrow"/>
          <w:i/>
          <w:color w:val="231F20"/>
        </w:rPr>
        <w:t>Z</w:t>
      </w:r>
      <w:r>
        <w:rPr>
          <w:rFonts w:ascii="Arial Narrow"/>
          <w:i/>
          <w:color w:val="231F20"/>
          <w:spacing w:val="-16"/>
        </w:rPr>
        <w:t> </w:t>
      </w:r>
      <w:r>
        <w:rPr>
          <w:color w:val="231F20"/>
          <w:spacing w:val="51"/>
        </w:rPr>
        <w:t>-</w:t>
      </w:r>
      <w:r>
        <w:rPr>
          <w:color w:val="231F20"/>
          <w:spacing w:val="49"/>
        </w:rPr>
        <w:t>SCORE </w:t>
      </w:r>
    </w:p>
    <w:p>
      <w:pPr>
        <w:pStyle w:val="BodyText"/>
        <w:spacing w:line="228" w:lineRule="auto" w:before="67"/>
        <w:ind w:left="2882" w:right="1423"/>
        <w:jc w:val="both"/>
      </w:pPr>
      <w:r>
        <w:rPr>
          <w:color w:val="231F20"/>
          <w:spacing w:val="-8"/>
        </w:rPr>
        <w:t>Probably</w:t>
      </w:r>
      <w:r>
        <w:rPr>
          <w:color w:val="231F20"/>
          <w:spacing w:val="-4"/>
        </w:rPr>
        <w:t> </w:t>
      </w:r>
      <w:r>
        <w:rPr>
          <w:color w:val="231F20"/>
          <w:spacing w:val="-8"/>
        </w:rPr>
        <w:t>the</w:t>
      </w:r>
      <w:r>
        <w:rPr>
          <w:color w:val="231F20"/>
          <w:spacing w:val="-4"/>
        </w:rPr>
        <w:t> </w:t>
      </w:r>
      <w:r>
        <w:rPr>
          <w:color w:val="231F20"/>
          <w:spacing w:val="-8"/>
        </w:rPr>
        <w:t>most</w:t>
      </w:r>
      <w:r>
        <w:rPr>
          <w:color w:val="231F20"/>
          <w:spacing w:val="-4"/>
        </w:rPr>
        <w:t> </w:t>
      </w:r>
      <w:r>
        <w:rPr>
          <w:color w:val="231F20"/>
          <w:spacing w:val="-8"/>
        </w:rPr>
        <w:t>well-known</w:t>
      </w:r>
      <w:r>
        <w:rPr>
          <w:color w:val="231F20"/>
          <w:spacing w:val="-4"/>
        </w:rPr>
        <w:t> </w:t>
      </w:r>
      <w:r>
        <w:rPr>
          <w:color w:val="231F20"/>
          <w:spacing w:val="-8"/>
        </w:rPr>
        <w:t>model</w:t>
      </w:r>
      <w:r>
        <w:rPr>
          <w:color w:val="231F20"/>
          <w:spacing w:val="-4"/>
        </w:rPr>
        <w:t> </w:t>
      </w:r>
      <w:r>
        <w:rPr>
          <w:color w:val="231F20"/>
          <w:spacing w:val="-8"/>
        </w:rPr>
        <w:t>of</w:t>
      </w:r>
      <w:r>
        <w:rPr>
          <w:color w:val="231F20"/>
          <w:spacing w:val="-4"/>
        </w:rPr>
        <w:t> </w:t>
      </w:r>
      <w:r>
        <w:rPr>
          <w:color w:val="231F20"/>
          <w:spacing w:val="-8"/>
        </w:rPr>
        <w:t>financial</w:t>
      </w:r>
      <w:r>
        <w:rPr>
          <w:color w:val="231F20"/>
          <w:spacing w:val="-4"/>
        </w:rPr>
        <w:t> </w:t>
      </w:r>
      <w:r>
        <w:rPr>
          <w:color w:val="231F20"/>
          <w:spacing w:val="-8"/>
        </w:rPr>
        <w:t>distress</w:t>
      </w:r>
      <w:r>
        <w:rPr>
          <w:color w:val="231F20"/>
          <w:spacing w:val="-4"/>
        </w:rPr>
        <w:t> </w:t>
      </w:r>
      <w:r>
        <w:rPr>
          <w:color w:val="231F20"/>
          <w:spacing w:val="-8"/>
        </w:rPr>
        <w:t>is</w:t>
      </w:r>
      <w:r>
        <w:rPr>
          <w:color w:val="231F20"/>
          <w:spacing w:val="-3"/>
        </w:rPr>
        <w:t> </w:t>
      </w:r>
      <w:r>
        <w:rPr>
          <w:b/>
          <w:color w:val="231F20"/>
          <w:spacing w:val="-8"/>
        </w:rPr>
        <w:t>Altman’s</w:t>
      </w:r>
      <w:r>
        <w:rPr>
          <w:b/>
          <w:color w:val="231F20"/>
        </w:rPr>
        <w:t> </w:t>
      </w:r>
      <w:r>
        <w:rPr>
          <w:rFonts w:ascii="Times New Roman" w:hAnsi="Times New Roman"/>
          <w:b/>
          <w:i/>
          <w:color w:val="231F20"/>
          <w:spacing w:val="-8"/>
        </w:rPr>
        <w:t>Z</w:t>
      </w:r>
      <w:r>
        <w:rPr>
          <w:b/>
          <w:color w:val="231F20"/>
          <w:spacing w:val="-8"/>
        </w:rPr>
        <w:t>-score.</w:t>
      </w:r>
      <w:r>
        <w:rPr>
          <w:b/>
          <w:color w:val="231F20"/>
          <w:spacing w:val="-4"/>
        </w:rPr>
        <w:t> </w:t>
      </w:r>
      <w:r>
        <w:rPr>
          <w:color w:val="231F20"/>
          <w:spacing w:val="-8"/>
        </w:rPr>
        <w:t>Altman’s </w:t>
      </w:r>
      <w:r>
        <w:rPr>
          <w:i/>
          <w:color w:val="231F20"/>
          <w:spacing w:val="-6"/>
        </w:rPr>
        <w:t>Z-</w:t>
      </w:r>
      <w:r>
        <w:rPr>
          <w:color w:val="231F20"/>
          <w:spacing w:val="-6"/>
        </w:rPr>
        <w:t>score</w:t>
      </w:r>
      <w:r>
        <w:rPr>
          <w:color w:val="231F20"/>
          <w:spacing w:val="-7"/>
        </w:rPr>
        <w:t> </w:t>
      </w:r>
      <w:r>
        <w:rPr>
          <w:color w:val="231F20"/>
          <w:spacing w:val="-6"/>
        </w:rPr>
        <w:t>uses multiple</w:t>
      </w:r>
      <w:r>
        <w:rPr>
          <w:color w:val="231F20"/>
          <w:spacing w:val="-7"/>
        </w:rPr>
        <w:t> </w:t>
      </w:r>
      <w:r>
        <w:rPr>
          <w:color w:val="231F20"/>
          <w:spacing w:val="-6"/>
        </w:rPr>
        <w:t>ratios to</w:t>
      </w:r>
      <w:r>
        <w:rPr>
          <w:color w:val="231F20"/>
          <w:spacing w:val="-7"/>
        </w:rPr>
        <w:t> </w:t>
      </w:r>
      <w:r>
        <w:rPr>
          <w:color w:val="231F20"/>
          <w:spacing w:val="-6"/>
        </w:rPr>
        <w:t>generate a</w:t>
      </w:r>
      <w:r>
        <w:rPr>
          <w:color w:val="231F20"/>
          <w:spacing w:val="-7"/>
        </w:rPr>
        <w:t> </w:t>
      </w:r>
      <w:r>
        <w:rPr>
          <w:color w:val="231F20"/>
          <w:spacing w:val="-6"/>
        </w:rPr>
        <w:t>predictor of</w:t>
      </w:r>
      <w:r>
        <w:rPr>
          <w:color w:val="231F20"/>
          <w:spacing w:val="-7"/>
        </w:rPr>
        <w:t> </w:t>
      </w:r>
      <w:r>
        <w:rPr>
          <w:color w:val="231F20"/>
          <w:spacing w:val="-6"/>
        </w:rPr>
        <w:t>distress.</w:t>
      </w:r>
      <w:r>
        <w:rPr>
          <w:color w:val="231F20"/>
          <w:spacing w:val="-6"/>
          <w:position w:val="7"/>
          <w:sz w:val="13"/>
        </w:rPr>
        <w:t>7</w:t>
      </w:r>
      <w:r>
        <w:rPr>
          <w:color w:val="231F20"/>
          <w:spacing w:val="7"/>
          <w:position w:val="7"/>
          <w:sz w:val="13"/>
        </w:rPr>
        <w:t> </w:t>
      </w:r>
      <w:r>
        <w:rPr>
          <w:color w:val="231F20"/>
          <w:spacing w:val="-6"/>
        </w:rPr>
        <w:t>Altman’s</w:t>
      </w:r>
      <w:r>
        <w:rPr>
          <w:color w:val="231F20"/>
          <w:spacing w:val="-7"/>
        </w:rPr>
        <w:t> </w:t>
      </w:r>
      <w:r>
        <w:rPr>
          <w:i/>
          <w:color w:val="231F20"/>
          <w:spacing w:val="-6"/>
        </w:rPr>
        <w:t>Z</w:t>
      </w:r>
      <w:r>
        <w:rPr>
          <w:color w:val="231F20"/>
          <w:spacing w:val="-6"/>
        </w:rPr>
        <w:t>-score uses</w:t>
      </w:r>
      <w:r>
        <w:rPr>
          <w:color w:val="231F20"/>
          <w:spacing w:val="-7"/>
        </w:rPr>
        <w:t> </w:t>
      </w:r>
      <w:r>
        <w:rPr>
          <w:color w:val="231F20"/>
          <w:spacing w:val="-6"/>
        </w:rPr>
        <w:t>a </w:t>
      </w:r>
      <w:r>
        <w:rPr>
          <w:color w:val="231F20"/>
          <w:w w:val="90"/>
        </w:rPr>
        <w:t>statistical technique (multiple discriminant analysis) to produce a predictor that is a linear </w:t>
      </w:r>
      <w:r>
        <w:rPr>
          <w:color w:val="231F20"/>
          <w:spacing w:val="-6"/>
        </w:rPr>
        <w:t>function of several explanatory variables. This predictor classifies or predicts the likeli- hood</w:t>
      </w:r>
      <w:r>
        <w:rPr>
          <w:color w:val="231F20"/>
          <w:spacing w:val="-9"/>
        </w:rPr>
        <w:t> </w:t>
      </w:r>
      <w:r>
        <w:rPr>
          <w:color w:val="231F20"/>
          <w:spacing w:val="-6"/>
        </w:rPr>
        <w:t>of bankruptcy</w:t>
      </w:r>
      <w:r>
        <w:rPr>
          <w:color w:val="231F20"/>
          <w:spacing w:val="-7"/>
        </w:rPr>
        <w:t> </w:t>
      </w:r>
      <w:r>
        <w:rPr>
          <w:color w:val="231F20"/>
          <w:spacing w:val="-6"/>
        </w:rPr>
        <w:t>or nonbankruptcy.</w:t>
      </w:r>
      <w:r>
        <w:rPr>
          <w:color w:val="231F20"/>
          <w:spacing w:val="-7"/>
        </w:rPr>
        <w:t> </w:t>
      </w:r>
      <w:r>
        <w:rPr>
          <w:color w:val="231F20"/>
          <w:spacing w:val="-6"/>
        </w:rPr>
        <w:t>Five financial</w:t>
      </w:r>
      <w:r>
        <w:rPr>
          <w:color w:val="231F20"/>
          <w:spacing w:val="-7"/>
        </w:rPr>
        <w:t> </w:t>
      </w:r>
      <w:r>
        <w:rPr>
          <w:color w:val="231F20"/>
          <w:spacing w:val="-6"/>
        </w:rPr>
        <w:t>ratios are</w:t>
      </w:r>
      <w:r>
        <w:rPr>
          <w:color w:val="231F20"/>
          <w:spacing w:val="-7"/>
        </w:rPr>
        <w:t> </w:t>
      </w:r>
      <w:r>
        <w:rPr>
          <w:color w:val="231F20"/>
          <w:spacing w:val="-6"/>
        </w:rPr>
        <w:t>included in</w:t>
      </w:r>
      <w:r>
        <w:rPr>
          <w:color w:val="231F20"/>
          <w:spacing w:val="-7"/>
        </w:rPr>
        <w:t> </w:t>
      </w:r>
      <w:r>
        <w:rPr>
          <w:color w:val="231F20"/>
          <w:spacing w:val="-6"/>
        </w:rPr>
        <w:t>the </w:t>
      </w:r>
      <w:r>
        <w:rPr>
          <w:i/>
          <w:color w:val="231F20"/>
          <w:spacing w:val="-6"/>
        </w:rPr>
        <w:t>Z</w:t>
      </w:r>
      <w:r>
        <w:rPr>
          <w:color w:val="231F20"/>
          <w:spacing w:val="-6"/>
        </w:rPr>
        <w:t>-score: </w:t>
      </w:r>
      <w:r>
        <w:rPr>
          <w:i/>
          <w:color w:val="231F20"/>
          <w:spacing w:val="-8"/>
        </w:rPr>
        <w:t>X</w:t>
      </w:r>
      <w:r>
        <w:rPr>
          <w:color w:val="231F20"/>
          <w:spacing w:val="-8"/>
          <w:vertAlign w:val="subscript"/>
        </w:rPr>
        <w:t>1</w:t>
      </w:r>
      <w:r>
        <w:rPr>
          <w:color w:val="231F20"/>
          <w:spacing w:val="-5"/>
          <w:vertAlign w:val="baseline"/>
        </w:rPr>
        <w:t> </w:t>
      </w:r>
      <w:r>
        <w:rPr>
          <w:rFonts w:ascii="BIZ UDPGothic" w:hAnsi="BIZ UDPGothic"/>
          <w:color w:val="231F20"/>
          <w:spacing w:val="-8"/>
          <w:vertAlign w:val="baseline"/>
        </w:rPr>
        <w:t>=</w:t>
      </w:r>
      <w:r>
        <w:rPr>
          <w:rFonts w:ascii="BIZ UDPGothic" w:hAnsi="BIZ UDPGothic"/>
          <w:color w:val="231F20"/>
          <w:spacing w:val="-9"/>
          <w:vertAlign w:val="baseline"/>
        </w:rPr>
        <w:t> </w:t>
      </w:r>
      <w:r>
        <w:rPr>
          <w:color w:val="231F20"/>
          <w:spacing w:val="-8"/>
          <w:vertAlign w:val="baseline"/>
        </w:rPr>
        <w:t>Working</w:t>
      </w:r>
      <w:r>
        <w:rPr>
          <w:color w:val="231F20"/>
          <w:spacing w:val="-4"/>
          <w:vertAlign w:val="baseline"/>
        </w:rPr>
        <w:t> </w:t>
      </w:r>
      <w:r>
        <w:rPr>
          <w:color w:val="231F20"/>
          <w:spacing w:val="-8"/>
          <w:vertAlign w:val="baseline"/>
        </w:rPr>
        <w:t>capital/Total</w:t>
      </w:r>
      <w:r>
        <w:rPr>
          <w:color w:val="231F20"/>
          <w:spacing w:val="-5"/>
          <w:vertAlign w:val="baseline"/>
        </w:rPr>
        <w:t> </w:t>
      </w:r>
      <w:r>
        <w:rPr>
          <w:color w:val="231F20"/>
          <w:spacing w:val="-8"/>
          <w:vertAlign w:val="baseline"/>
        </w:rPr>
        <w:t>assets,</w:t>
      </w:r>
      <w:r>
        <w:rPr>
          <w:color w:val="231F20"/>
          <w:vertAlign w:val="baseline"/>
        </w:rPr>
        <w:t> </w:t>
      </w:r>
      <w:r>
        <w:rPr>
          <w:i/>
          <w:color w:val="231F20"/>
          <w:spacing w:val="-8"/>
          <w:vertAlign w:val="baseline"/>
        </w:rPr>
        <w:t>X</w:t>
      </w:r>
      <w:r>
        <w:rPr>
          <w:color w:val="231F20"/>
          <w:spacing w:val="-8"/>
          <w:vertAlign w:val="subscript"/>
        </w:rPr>
        <w:t>2</w:t>
      </w:r>
      <w:r>
        <w:rPr>
          <w:color w:val="231F20"/>
          <w:vertAlign w:val="baseline"/>
        </w:rPr>
        <w:t> </w:t>
      </w:r>
      <w:r>
        <w:rPr>
          <w:rFonts w:ascii="BIZ UDPGothic" w:hAnsi="BIZ UDPGothic"/>
          <w:color w:val="231F20"/>
          <w:spacing w:val="-8"/>
          <w:vertAlign w:val="baseline"/>
        </w:rPr>
        <w:t>=</w:t>
      </w:r>
      <w:r>
        <w:rPr>
          <w:rFonts w:ascii="BIZ UDPGothic" w:hAnsi="BIZ UDPGothic"/>
          <w:color w:val="231F20"/>
          <w:spacing w:val="-9"/>
          <w:vertAlign w:val="baseline"/>
        </w:rPr>
        <w:t> </w:t>
      </w:r>
      <w:r>
        <w:rPr>
          <w:color w:val="231F20"/>
          <w:spacing w:val="-8"/>
          <w:vertAlign w:val="baseline"/>
        </w:rPr>
        <w:t>Retained</w:t>
      </w:r>
      <w:r>
        <w:rPr>
          <w:color w:val="231F20"/>
          <w:vertAlign w:val="baseline"/>
        </w:rPr>
        <w:t> </w:t>
      </w:r>
      <w:r>
        <w:rPr>
          <w:color w:val="231F20"/>
          <w:spacing w:val="-8"/>
          <w:vertAlign w:val="baseline"/>
        </w:rPr>
        <w:t>earnings/Total</w:t>
      </w:r>
      <w:r>
        <w:rPr>
          <w:color w:val="231F20"/>
          <w:vertAlign w:val="baseline"/>
        </w:rPr>
        <w:t> </w:t>
      </w:r>
      <w:r>
        <w:rPr>
          <w:color w:val="231F20"/>
          <w:spacing w:val="-8"/>
          <w:vertAlign w:val="baseline"/>
        </w:rPr>
        <w:t>assets,</w:t>
      </w:r>
      <w:r>
        <w:rPr>
          <w:color w:val="231F20"/>
          <w:vertAlign w:val="baseline"/>
        </w:rPr>
        <w:t> </w:t>
      </w:r>
      <w:r>
        <w:rPr>
          <w:i/>
          <w:color w:val="231F20"/>
          <w:spacing w:val="-8"/>
          <w:vertAlign w:val="baseline"/>
        </w:rPr>
        <w:t>X</w:t>
      </w:r>
      <w:r>
        <w:rPr>
          <w:color w:val="231F20"/>
          <w:spacing w:val="-8"/>
          <w:vertAlign w:val="subscript"/>
        </w:rPr>
        <w:t>3</w:t>
      </w:r>
      <w:r>
        <w:rPr>
          <w:color w:val="231F20"/>
          <w:vertAlign w:val="baseline"/>
        </w:rPr>
        <w:t> </w:t>
      </w:r>
      <w:r>
        <w:rPr>
          <w:rFonts w:ascii="BIZ UDPGothic" w:hAnsi="BIZ UDPGothic"/>
          <w:color w:val="231F20"/>
          <w:spacing w:val="-8"/>
          <w:vertAlign w:val="baseline"/>
        </w:rPr>
        <w:t>=</w:t>
      </w:r>
      <w:r>
        <w:rPr>
          <w:rFonts w:ascii="BIZ UDPGothic" w:hAnsi="BIZ UDPGothic"/>
          <w:color w:val="231F20"/>
          <w:spacing w:val="-9"/>
          <w:vertAlign w:val="baseline"/>
        </w:rPr>
        <w:t> </w:t>
      </w:r>
      <w:r>
        <w:rPr>
          <w:color w:val="231F20"/>
          <w:spacing w:val="-8"/>
          <w:vertAlign w:val="baseline"/>
        </w:rPr>
        <w:t>Earnings </w:t>
      </w:r>
      <w:r>
        <w:rPr>
          <w:color w:val="231F20"/>
          <w:spacing w:val="-4"/>
          <w:vertAlign w:val="baseline"/>
        </w:rPr>
        <w:t>before</w:t>
      </w:r>
      <w:r>
        <w:rPr>
          <w:color w:val="231F20"/>
          <w:spacing w:val="-9"/>
          <w:vertAlign w:val="baseline"/>
        </w:rPr>
        <w:t> </w:t>
      </w:r>
      <w:r>
        <w:rPr>
          <w:color w:val="231F20"/>
          <w:spacing w:val="-4"/>
          <w:vertAlign w:val="baseline"/>
        </w:rPr>
        <w:t>interest</w:t>
      </w:r>
      <w:r>
        <w:rPr>
          <w:color w:val="231F20"/>
          <w:spacing w:val="-8"/>
          <w:vertAlign w:val="baseline"/>
        </w:rPr>
        <w:t> </w:t>
      </w:r>
      <w:r>
        <w:rPr>
          <w:color w:val="231F20"/>
          <w:spacing w:val="-4"/>
          <w:vertAlign w:val="baseline"/>
        </w:rPr>
        <w:t>and</w:t>
      </w:r>
      <w:r>
        <w:rPr>
          <w:color w:val="231F20"/>
          <w:spacing w:val="-9"/>
          <w:vertAlign w:val="baseline"/>
        </w:rPr>
        <w:t> </w:t>
      </w:r>
      <w:r>
        <w:rPr>
          <w:color w:val="231F20"/>
          <w:spacing w:val="-4"/>
          <w:vertAlign w:val="baseline"/>
        </w:rPr>
        <w:t>taxes/Total</w:t>
      </w:r>
      <w:r>
        <w:rPr>
          <w:color w:val="231F20"/>
          <w:spacing w:val="-8"/>
          <w:vertAlign w:val="baseline"/>
        </w:rPr>
        <w:t> </w:t>
      </w:r>
      <w:r>
        <w:rPr>
          <w:color w:val="231F20"/>
          <w:spacing w:val="-4"/>
          <w:vertAlign w:val="baseline"/>
        </w:rPr>
        <w:t>assets,</w:t>
      </w:r>
      <w:r>
        <w:rPr>
          <w:color w:val="231F20"/>
          <w:spacing w:val="-9"/>
          <w:vertAlign w:val="baseline"/>
        </w:rPr>
        <w:t> </w:t>
      </w:r>
      <w:r>
        <w:rPr>
          <w:i/>
          <w:color w:val="231F20"/>
          <w:spacing w:val="-4"/>
          <w:vertAlign w:val="baseline"/>
        </w:rPr>
        <w:t>X</w:t>
      </w:r>
      <w:r>
        <w:rPr>
          <w:color w:val="231F20"/>
          <w:spacing w:val="-4"/>
          <w:vertAlign w:val="subscript"/>
        </w:rPr>
        <w:t>4</w:t>
      </w:r>
      <w:r>
        <w:rPr>
          <w:color w:val="231F20"/>
          <w:spacing w:val="-8"/>
          <w:vertAlign w:val="baseline"/>
        </w:rPr>
        <w:t> </w:t>
      </w:r>
      <w:r>
        <w:rPr>
          <w:rFonts w:ascii="BIZ UDPGothic" w:hAnsi="BIZ UDPGothic"/>
          <w:color w:val="231F20"/>
          <w:spacing w:val="-4"/>
          <w:vertAlign w:val="baseline"/>
        </w:rPr>
        <w:t>=</w:t>
      </w:r>
      <w:r>
        <w:rPr>
          <w:rFonts w:ascii="BIZ UDPGothic" w:hAnsi="BIZ UDPGothic"/>
          <w:color w:val="231F20"/>
          <w:spacing w:val="-13"/>
          <w:vertAlign w:val="baseline"/>
        </w:rPr>
        <w:t> </w:t>
      </w:r>
      <w:r>
        <w:rPr>
          <w:color w:val="231F20"/>
          <w:spacing w:val="-4"/>
          <w:vertAlign w:val="baseline"/>
        </w:rPr>
        <w:t>Shareholders’</w:t>
      </w:r>
      <w:r>
        <w:rPr>
          <w:color w:val="231F20"/>
          <w:spacing w:val="-9"/>
          <w:vertAlign w:val="baseline"/>
        </w:rPr>
        <w:t> </w:t>
      </w:r>
      <w:r>
        <w:rPr>
          <w:color w:val="231F20"/>
          <w:spacing w:val="-4"/>
          <w:vertAlign w:val="baseline"/>
        </w:rPr>
        <w:t>equity/Total</w:t>
      </w:r>
      <w:r>
        <w:rPr>
          <w:color w:val="231F20"/>
          <w:spacing w:val="-8"/>
          <w:vertAlign w:val="baseline"/>
        </w:rPr>
        <w:t> </w:t>
      </w:r>
      <w:r>
        <w:rPr>
          <w:color w:val="231F20"/>
          <w:spacing w:val="-4"/>
          <w:vertAlign w:val="baseline"/>
        </w:rPr>
        <w:t>liabilities,</w:t>
      </w:r>
      <w:r>
        <w:rPr>
          <w:color w:val="231F20"/>
          <w:spacing w:val="-9"/>
          <w:vertAlign w:val="baseline"/>
        </w:rPr>
        <w:t> </w:t>
      </w:r>
      <w:r>
        <w:rPr>
          <w:color w:val="231F20"/>
          <w:spacing w:val="-4"/>
          <w:vertAlign w:val="baseline"/>
        </w:rPr>
        <w:t>and </w:t>
      </w:r>
      <w:r>
        <w:rPr>
          <w:i/>
          <w:color w:val="231F20"/>
          <w:spacing w:val="-4"/>
          <w:vertAlign w:val="baseline"/>
        </w:rPr>
        <w:t>X</w:t>
      </w:r>
      <w:r>
        <w:rPr>
          <w:color w:val="231F20"/>
          <w:spacing w:val="-4"/>
          <w:vertAlign w:val="subscript"/>
        </w:rPr>
        <w:t>5</w:t>
      </w:r>
      <w:r>
        <w:rPr>
          <w:color w:val="231F20"/>
          <w:spacing w:val="-2"/>
          <w:vertAlign w:val="baseline"/>
        </w:rPr>
        <w:t> </w:t>
      </w:r>
      <w:r>
        <w:rPr>
          <w:rFonts w:ascii="BIZ UDPGothic" w:hAnsi="BIZ UDPGothic"/>
          <w:color w:val="231F20"/>
          <w:spacing w:val="-4"/>
          <w:vertAlign w:val="baseline"/>
        </w:rPr>
        <w:t>=</w:t>
      </w:r>
      <w:r>
        <w:rPr>
          <w:rFonts w:ascii="BIZ UDPGothic" w:hAnsi="BIZ UDPGothic"/>
          <w:color w:val="231F20"/>
          <w:spacing w:val="-12"/>
          <w:vertAlign w:val="baseline"/>
        </w:rPr>
        <w:t> </w:t>
      </w:r>
      <w:r>
        <w:rPr>
          <w:color w:val="231F20"/>
          <w:spacing w:val="-4"/>
          <w:vertAlign w:val="baseline"/>
        </w:rPr>
        <w:t>Sales/Total</w:t>
      </w:r>
      <w:r>
        <w:rPr>
          <w:color w:val="231F20"/>
          <w:spacing w:val="1"/>
          <w:vertAlign w:val="baseline"/>
        </w:rPr>
        <w:t> </w:t>
      </w:r>
      <w:r>
        <w:rPr>
          <w:color w:val="231F20"/>
          <w:spacing w:val="-4"/>
          <w:vertAlign w:val="baseline"/>
        </w:rPr>
        <w:t>assets.</w:t>
      </w:r>
      <w:r>
        <w:rPr>
          <w:color w:val="231F20"/>
          <w:spacing w:val="1"/>
          <w:vertAlign w:val="baseline"/>
        </w:rPr>
        <w:t> </w:t>
      </w:r>
      <w:r>
        <w:rPr>
          <w:color w:val="231F20"/>
          <w:spacing w:val="-4"/>
          <w:vertAlign w:val="baseline"/>
        </w:rPr>
        <w:t>We</w:t>
      </w:r>
      <w:r>
        <w:rPr>
          <w:color w:val="231F20"/>
          <w:spacing w:val="1"/>
          <w:vertAlign w:val="baseline"/>
        </w:rPr>
        <w:t> </w:t>
      </w:r>
      <w:r>
        <w:rPr>
          <w:color w:val="231F20"/>
          <w:spacing w:val="-4"/>
          <w:vertAlign w:val="baseline"/>
        </w:rPr>
        <w:t>can</w:t>
      </w:r>
      <w:r>
        <w:rPr>
          <w:color w:val="231F20"/>
          <w:spacing w:val="1"/>
          <w:vertAlign w:val="baseline"/>
        </w:rPr>
        <w:t> </w:t>
      </w:r>
      <w:r>
        <w:rPr>
          <w:color w:val="231F20"/>
          <w:spacing w:val="-4"/>
          <w:vertAlign w:val="baseline"/>
        </w:rPr>
        <w:t>view</w:t>
      </w:r>
      <w:r>
        <w:rPr>
          <w:color w:val="231F20"/>
          <w:spacing w:val="1"/>
          <w:vertAlign w:val="baseline"/>
        </w:rPr>
        <w:t> </w:t>
      </w:r>
      <w:r>
        <w:rPr>
          <w:i/>
          <w:color w:val="231F20"/>
          <w:spacing w:val="-4"/>
          <w:vertAlign w:val="baseline"/>
        </w:rPr>
        <w:t>X</w:t>
      </w:r>
      <w:r>
        <w:rPr>
          <w:color w:val="231F20"/>
          <w:spacing w:val="-4"/>
          <w:vertAlign w:val="subscript"/>
        </w:rPr>
        <w:t>1</w:t>
      </w:r>
      <w:r>
        <w:rPr>
          <w:color w:val="231F20"/>
          <w:spacing w:val="-4"/>
          <w:vertAlign w:val="baseline"/>
        </w:rPr>
        <w:t>,</w:t>
      </w:r>
      <w:r>
        <w:rPr>
          <w:color w:val="231F20"/>
          <w:spacing w:val="2"/>
          <w:vertAlign w:val="baseline"/>
        </w:rPr>
        <w:t> </w:t>
      </w:r>
      <w:r>
        <w:rPr>
          <w:i/>
          <w:color w:val="231F20"/>
          <w:spacing w:val="-4"/>
          <w:vertAlign w:val="baseline"/>
        </w:rPr>
        <w:t>X</w:t>
      </w:r>
      <w:r>
        <w:rPr>
          <w:color w:val="231F20"/>
          <w:spacing w:val="-4"/>
          <w:vertAlign w:val="subscript"/>
        </w:rPr>
        <w:t>2</w:t>
      </w:r>
      <w:r>
        <w:rPr>
          <w:color w:val="231F20"/>
          <w:spacing w:val="-4"/>
          <w:vertAlign w:val="baseline"/>
        </w:rPr>
        <w:t>,</w:t>
      </w:r>
      <w:r>
        <w:rPr>
          <w:color w:val="231F20"/>
          <w:spacing w:val="2"/>
          <w:vertAlign w:val="baseline"/>
        </w:rPr>
        <w:t> </w:t>
      </w:r>
      <w:r>
        <w:rPr>
          <w:i/>
          <w:color w:val="231F20"/>
          <w:spacing w:val="-4"/>
          <w:vertAlign w:val="baseline"/>
        </w:rPr>
        <w:t>X</w:t>
      </w:r>
      <w:r>
        <w:rPr>
          <w:color w:val="231F20"/>
          <w:spacing w:val="-4"/>
          <w:vertAlign w:val="subscript"/>
        </w:rPr>
        <w:t>3</w:t>
      </w:r>
      <w:r>
        <w:rPr>
          <w:color w:val="231F20"/>
          <w:spacing w:val="-4"/>
          <w:vertAlign w:val="baseline"/>
        </w:rPr>
        <w:t>,</w:t>
      </w:r>
      <w:r>
        <w:rPr>
          <w:color w:val="231F20"/>
          <w:spacing w:val="2"/>
          <w:vertAlign w:val="baseline"/>
        </w:rPr>
        <w:t> </w:t>
      </w:r>
      <w:r>
        <w:rPr>
          <w:i/>
          <w:color w:val="231F20"/>
          <w:spacing w:val="-4"/>
          <w:vertAlign w:val="baseline"/>
        </w:rPr>
        <w:t>X</w:t>
      </w:r>
      <w:r>
        <w:rPr>
          <w:color w:val="231F20"/>
          <w:spacing w:val="-4"/>
          <w:vertAlign w:val="subscript"/>
        </w:rPr>
        <w:t>4</w:t>
      </w:r>
      <w:r>
        <w:rPr>
          <w:color w:val="231F20"/>
          <w:spacing w:val="-4"/>
          <w:vertAlign w:val="baseline"/>
        </w:rPr>
        <w:t>,</w:t>
      </w:r>
      <w:r>
        <w:rPr>
          <w:color w:val="231F20"/>
          <w:spacing w:val="1"/>
          <w:vertAlign w:val="baseline"/>
        </w:rPr>
        <w:t> </w:t>
      </w:r>
      <w:r>
        <w:rPr>
          <w:color w:val="231F20"/>
          <w:spacing w:val="-4"/>
          <w:vertAlign w:val="baseline"/>
        </w:rPr>
        <w:t>and</w:t>
      </w:r>
      <w:r>
        <w:rPr>
          <w:color w:val="231F20"/>
          <w:spacing w:val="1"/>
          <w:vertAlign w:val="baseline"/>
        </w:rPr>
        <w:t> </w:t>
      </w:r>
      <w:r>
        <w:rPr>
          <w:i/>
          <w:color w:val="231F20"/>
          <w:spacing w:val="-4"/>
          <w:vertAlign w:val="baseline"/>
        </w:rPr>
        <w:t>X</w:t>
      </w:r>
      <w:r>
        <w:rPr>
          <w:color w:val="231F20"/>
          <w:spacing w:val="-4"/>
          <w:vertAlign w:val="subscript"/>
        </w:rPr>
        <w:t>5</w:t>
      </w:r>
      <w:r>
        <w:rPr>
          <w:color w:val="231F20"/>
          <w:spacing w:val="1"/>
          <w:vertAlign w:val="baseline"/>
        </w:rPr>
        <w:t> </w:t>
      </w:r>
      <w:r>
        <w:rPr>
          <w:color w:val="231F20"/>
          <w:spacing w:val="-4"/>
          <w:vertAlign w:val="baseline"/>
        </w:rPr>
        <w:t>as</w:t>
      </w:r>
      <w:r>
        <w:rPr>
          <w:color w:val="231F20"/>
          <w:spacing w:val="1"/>
          <w:vertAlign w:val="baseline"/>
        </w:rPr>
        <w:t> </w:t>
      </w:r>
      <w:r>
        <w:rPr>
          <w:color w:val="231F20"/>
          <w:spacing w:val="-4"/>
          <w:vertAlign w:val="baseline"/>
        </w:rPr>
        <w:t>reflecting</w:t>
      </w:r>
      <w:r>
        <w:rPr>
          <w:color w:val="231F20"/>
          <w:spacing w:val="1"/>
          <w:vertAlign w:val="baseline"/>
        </w:rPr>
        <w:t> </w:t>
      </w:r>
      <w:r>
        <w:rPr>
          <w:color w:val="231F20"/>
          <w:spacing w:val="-4"/>
          <w:vertAlign w:val="baseline"/>
        </w:rPr>
        <w:t>(1)</w:t>
      </w:r>
      <w:r>
        <w:rPr>
          <w:color w:val="231F20"/>
          <w:spacing w:val="7"/>
          <w:vertAlign w:val="baseline"/>
        </w:rPr>
        <w:t> </w:t>
      </w:r>
      <w:r>
        <w:rPr>
          <w:color w:val="231F20"/>
          <w:spacing w:val="-5"/>
          <w:vertAlign w:val="baseline"/>
        </w:rPr>
        <w:t>liquidity,</w:t>
      </w:r>
    </w:p>
    <w:p>
      <w:pPr>
        <w:pStyle w:val="BodyText"/>
        <w:spacing w:line="239" w:lineRule="exact"/>
        <w:ind w:left="2882"/>
        <w:jc w:val="both"/>
      </w:pPr>
      <w:r>
        <w:rPr>
          <w:color w:val="231F20"/>
          <w:spacing w:val="-6"/>
        </w:rPr>
        <w:t>(2) age of</w:t>
      </w:r>
      <w:r>
        <w:rPr>
          <w:color w:val="231F20"/>
          <w:spacing w:val="-5"/>
        </w:rPr>
        <w:t> </w:t>
      </w:r>
      <w:r>
        <w:rPr>
          <w:color w:val="231F20"/>
          <w:spacing w:val="-6"/>
        </w:rPr>
        <w:t>firm and</w:t>
      </w:r>
      <w:r>
        <w:rPr>
          <w:color w:val="231F20"/>
          <w:spacing w:val="-5"/>
        </w:rPr>
        <w:t> </w:t>
      </w:r>
      <w:r>
        <w:rPr>
          <w:color w:val="231F20"/>
          <w:spacing w:val="-6"/>
        </w:rPr>
        <w:t>cumulative profitability,</w:t>
      </w:r>
      <w:r>
        <w:rPr>
          <w:color w:val="231F20"/>
          <w:spacing w:val="-5"/>
        </w:rPr>
        <w:t> </w:t>
      </w:r>
      <w:r>
        <w:rPr>
          <w:color w:val="231F20"/>
          <w:spacing w:val="-6"/>
        </w:rPr>
        <w:t>(3) profitability, (4)</w:t>
      </w:r>
      <w:r>
        <w:rPr>
          <w:color w:val="231F20"/>
          <w:spacing w:val="-5"/>
        </w:rPr>
        <w:t> </w:t>
      </w:r>
      <w:r>
        <w:rPr>
          <w:color w:val="231F20"/>
          <w:spacing w:val="-6"/>
        </w:rPr>
        <w:t>financial structure,</w:t>
      </w:r>
      <w:r>
        <w:rPr>
          <w:color w:val="231F20"/>
          <w:spacing w:val="-5"/>
        </w:rPr>
        <w:t> </w:t>
      </w:r>
      <w:r>
        <w:rPr>
          <w:color w:val="231F20"/>
          <w:spacing w:val="-6"/>
        </w:rPr>
        <w:t>and</w:t>
      </w:r>
    </w:p>
    <w:p>
      <w:pPr>
        <w:pStyle w:val="BodyText"/>
        <w:spacing w:line="244" w:lineRule="exact"/>
        <w:ind w:left="2882"/>
        <w:jc w:val="both"/>
      </w:pPr>
      <w:r>
        <w:rPr>
          <w:color w:val="231F20"/>
          <w:w w:val="90"/>
        </w:rPr>
        <w:t>(5)</w:t>
      </w:r>
      <w:r>
        <w:rPr>
          <w:color w:val="231F20"/>
          <w:spacing w:val="-2"/>
        </w:rPr>
        <w:t> </w:t>
      </w:r>
      <w:r>
        <w:rPr>
          <w:color w:val="231F20"/>
          <w:w w:val="90"/>
        </w:rPr>
        <w:t>capital</w:t>
      </w:r>
      <w:r>
        <w:rPr>
          <w:color w:val="231F20"/>
        </w:rPr>
        <w:t> </w:t>
      </w:r>
      <w:r>
        <w:rPr>
          <w:color w:val="231F20"/>
          <w:w w:val="90"/>
        </w:rPr>
        <w:t>turnover</w:t>
      </w:r>
      <w:r>
        <w:rPr>
          <w:color w:val="231F20"/>
          <w:spacing w:val="-1"/>
        </w:rPr>
        <w:t> </w:t>
      </w:r>
      <w:r>
        <w:rPr>
          <w:color w:val="231F20"/>
          <w:w w:val="90"/>
        </w:rPr>
        <w:t>rate,</w:t>
      </w:r>
      <w:r>
        <w:rPr>
          <w:color w:val="231F20"/>
        </w:rPr>
        <w:t> </w:t>
      </w:r>
      <w:r>
        <w:rPr>
          <w:color w:val="231F20"/>
          <w:w w:val="90"/>
        </w:rPr>
        <w:t>respectively.</w:t>
      </w:r>
      <w:r>
        <w:rPr>
          <w:color w:val="231F20"/>
          <w:spacing w:val="-1"/>
        </w:rPr>
        <w:t> </w:t>
      </w:r>
      <w:r>
        <w:rPr>
          <w:color w:val="231F20"/>
          <w:w w:val="90"/>
        </w:rPr>
        <w:t>The</w:t>
      </w:r>
      <w:r>
        <w:rPr>
          <w:color w:val="231F20"/>
        </w:rPr>
        <w:t> </w:t>
      </w:r>
      <w:r>
        <w:rPr>
          <w:color w:val="231F20"/>
          <w:w w:val="90"/>
        </w:rPr>
        <w:t>Altman</w:t>
      </w:r>
      <w:r>
        <w:rPr>
          <w:color w:val="231F20"/>
          <w:spacing w:val="-2"/>
        </w:rPr>
        <w:t> </w:t>
      </w:r>
      <w:r>
        <w:rPr>
          <w:i/>
          <w:color w:val="231F20"/>
          <w:w w:val="90"/>
        </w:rPr>
        <w:t>Z</w:t>
      </w:r>
      <w:r>
        <w:rPr>
          <w:color w:val="231F20"/>
          <w:w w:val="90"/>
        </w:rPr>
        <w:t>-score</w:t>
      </w:r>
      <w:r>
        <w:rPr>
          <w:color w:val="231F20"/>
          <w:spacing w:val="-1"/>
        </w:rPr>
        <w:t> </w:t>
      </w:r>
      <w:r>
        <w:rPr>
          <w:color w:val="231F20"/>
          <w:w w:val="90"/>
        </w:rPr>
        <w:t>is</w:t>
      </w:r>
      <w:r>
        <w:rPr>
          <w:color w:val="231F20"/>
        </w:rPr>
        <w:t> </w:t>
      </w:r>
      <w:r>
        <w:rPr>
          <w:color w:val="231F20"/>
          <w:w w:val="90"/>
        </w:rPr>
        <w:t>computed</w:t>
      </w:r>
      <w:r>
        <w:rPr>
          <w:color w:val="231F20"/>
          <w:spacing w:val="-1"/>
        </w:rPr>
        <w:t> </w:t>
      </w:r>
      <w:r>
        <w:rPr>
          <w:color w:val="231F20"/>
          <w:spacing w:val="-5"/>
          <w:w w:val="90"/>
        </w:rPr>
        <w:t>as</w:t>
      </w:r>
    </w:p>
    <w:p>
      <w:pPr>
        <w:spacing w:before="123"/>
        <w:ind w:left="4264" w:right="0" w:firstLine="0"/>
        <w:jc w:val="left"/>
        <w:rPr>
          <w:sz w:val="18"/>
        </w:rPr>
      </w:pPr>
      <w:r>
        <w:rPr>
          <w:i/>
          <w:color w:val="231F20"/>
          <w:sz w:val="18"/>
        </w:rPr>
        <w:t>Z</w:t>
      </w:r>
      <w:r>
        <w:rPr>
          <w:i/>
          <w:color w:val="231F20"/>
          <w:spacing w:val="-12"/>
          <w:sz w:val="18"/>
        </w:rPr>
        <w:t> </w:t>
      </w:r>
      <w:r>
        <w:rPr>
          <w:rFonts w:ascii="BIZ UDPGothic"/>
          <w:color w:val="231F20"/>
          <w:sz w:val="18"/>
        </w:rPr>
        <w:t>=</w:t>
      </w:r>
      <w:r>
        <w:rPr>
          <w:rFonts w:ascii="BIZ UDPGothic"/>
          <w:color w:val="231F20"/>
          <w:spacing w:val="-15"/>
          <w:sz w:val="18"/>
        </w:rPr>
        <w:t> </w:t>
      </w:r>
      <w:r>
        <w:rPr>
          <w:color w:val="231F20"/>
          <w:sz w:val="18"/>
        </w:rPr>
        <w:t>0.717</w:t>
      </w:r>
      <w:r>
        <w:rPr>
          <w:color w:val="231F20"/>
          <w:spacing w:val="-11"/>
          <w:sz w:val="18"/>
        </w:rPr>
        <w:t> </w:t>
      </w:r>
      <w:r>
        <w:rPr>
          <w:i/>
          <w:color w:val="231F20"/>
          <w:sz w:val="18"/>
        </w:rPr>
        <w:t>X</w:t>
      </w:r>
      <w:r>
        <w:rPr>
          <w:color w:val="231F20"/>
          <w:sz w:val="18"/>
          <w:vertAlign w:val="subscript"/>
        </w:rPr>
        <w:t>1</w:t>
      </w:r>
      <w:r>
        <w:rPr>
          <w:color w:val="231F20"/>
          <w:spacing w:val="-11"/>
          <w:sz w:val="18"/>
          <w:vertAlign w:val="baseline"/>
        </w:rPr>
        <w:t> </w:t>
      </w:r>
      <w:r>
        <w:rPr>
          <w:rFonts w:ascii="BIZ UDPGothic"/>
          <w:color w:val="231F20"/>
          <w:sz w:val="18"/>
          <w:vertAlign w:val="baseline"/>
        </w:rPr>
        <w:t>+</w:t>
      </w:r>
      <w:r>
        <w:rPr>
          <w:rFonts w:ascii="BIZ UDPGothic"/>
          <w:color w:val="231F20"/>
          <w:spacing w:val="-15"/>
          <w:sz w:val="18"/>
          <w:vertAlign w:val="baseline"/>
        </w:rPr>
        <w:t> </w:t>
      </w:r>
      <w:r>
        <w:rPr>
          <w:color w:val="231F20"/>
          <w:sz w:val="18"/>
          <w:vertAlign w:val="baseline"/>
        </w:rPr>
        <w:t>0.847</w:t>
      </w:r>
      <w:r>
        <w:rPr>
          <w:color w:val="231F20"/>
          <w:spacing w:val="-12"/>
          <w:sz w:val="18"/>
          <w:vertAlign w:val="baseline"/>
        </w:rPr>
        <w:t> </w:t>
      </w:r>
      <w:r>
        <w:rPr>
          <w:i/>
          <w:color w:val="231F20"/>
          <w:sz w:val="18"/>
          <w:vertAlign w:val="baseline"/>
        </w:rPr>
        <w:t>X</w:t>
      </w:r>
      <w:r>
        <w:rPr>
          <w:color w:val="231F20"/>
          <w:sz w:val="18"/>
          <w:vertAlign w:val="subscript"/>
        </w:rPr>
        <w:t>2</w:t>
      </w:r>
      <w:r>
        <w:rPr>
          <w:color w:val="231F20"/>
          <w:spacing w:val="-11"/>
          <w:sz w:val="18"/>
          <w:vertAlign w:val="baseline"/>
        </w:rPr>
        <w:t> </w:t>
      </w:r>
      <w:r>
        <w:rPr>
          <w:rFonts w:ascii="BIZ UDPGothic"/>
          <w:color w:val="231F20"/>
          <w:sz w:val="18"/>
          <w:vertAlign w:val="baseline"/>
        </w:rPr>
        <w:t>+</w:t>
      </w:r>
      <w:r>
        <w:rPr>
          <w:rFonts w:ascii="BIZ UDPGothic"/>
          <w:color w:val="231F20"/>
          <w:spacing w:val="-15"/>
          <w:sz w:val="18"/>
          <w:vertAlign w:val="baseline"/>
        </w:rPr>
        <w:t> </w:t>
      </w:r>
      <w:r>
        <w:rPr>
          <w:color w:val="231F20"/>
          <w:sz w:val="18"/>
          <w:vertAlign w:val="baseline"/>
        </w:rPr>
        <w:t>3.107</w:t>
      </w:r>
      <w:r>
        <w:rPr>
          <w:color w:val="231F20"/>
          <w:spacing w:val="-11"/>
          <w:sz w:val="18"/>
          <w:vertAlign w:val="baseline"/>
        </w:rPr>
        <w:t> </w:t>
      </w:r>
      <w:r>
        <w:rPr>
          <w:i/>
          <w:color w:val="231F20"/>
          <w:sz w:val="18"/>
          <w:vertAlign w:val="baseline"/>
        </w:rPr>
        <w:t>X</w:t>
      </w:r>
      <w:r>
        <w:rPr>
          <w:color w:val="231F20"/>
          <w:sz w:val="18"/>
          <w:vertAlign w:val="subscript"/>
        </w:rPr>
        <w:t>3</w:t>
      </w:r>
      <w:r>
        <w:rPr>
          <w:color w:val="231F20"/>
          <w:spacing w:val="-9"/>
          <w:sz w:val="18"/>
          <w:vertAlign w:val="baseline"/>
        </w:rPr>
        <w:t> </w:t>
      </w:r>
      <w:r>
        <w:rPr>
          <w:rFonts w:ascii="BIZ UDPGothic"/>
          <w:color w:val="231F20"/>
          <w:sz w:val="18"/>
          <w:vertAlign w:val="baseline"/>
        </w:rPr>
        <w:t>+</w:t>
      </w:r>
      <w:r>
        <w:rPr>
          <w:rFonts w:ascii="BIZ UDPGothic"/>
          <w:color w:val="231F20"/>
          <w:spacing w:val="-15"/>
          <w:sz w:val="18"/>
          <w:vertAlign w:val="baseline"/>
        </w:rPr>
        <w:t> </w:t>
      </w:r>
      <w:r>
        <w:rPr>
          <w:color w:val="231F20"/>
          <w:sz w:val="18"/>
          <w:vertAlign w:val="baseline"/>
        </w:rPr>
        <w:t>0.420</w:t>
      </w:r>
      <w:r>
        <w:rPr>
          <w:color w:val="231F20"/>
          <w:spacing w:val="-6"/>
          <w:sz w:val="18"/>
          <w:vertAlign w:val="baseline"/>
        </w:rPr>
        <w:t> </w:t>
      </w:r>
      <w:r>
        <w:rPr>
          <w:i/>
          <w:color w:val="231F20"/>
          <w:sz w:val="18"/>
          <w:vertAlign w:val="baseline"/>
        </w:rPr>
        <w:t>X</w:t>
      </w:r>
      <w:r>
        <w:rPr>
          <w:color w:val="231F20"/>
          <w:sz w:val="18"/>
          <w:vertAlign w:val="subscript"/>
        </w:rPr>
        <w:t>4</w:t>
      </w:r>
      <w:r>
        <w:rPr>
          <w:color w:val="231F20"/>
          <w:spacing w:val="-7"/>
          <w:sz w:val="18"/>
          <w:vertAlign w:val="baseline"/>
        </w:rPr>
        <w:t> </w:t>
      </w:r>
      <w:r>
        <w:rPr>
          <w:rFonts w:ascii="BIZ UDPGothic"/>
          <w:color w:val="231F20"/>
          <w:sz w:val="18"/>
          <w:vertAlign w:val="baseline"/>
        </w:rPr>
        <w:t>+</w:t>
      </w:r>
      <w:r>
        <w:rPr>
          <w:rFonts w:ascii="BIZ UDPGothic"/>
          <w:color w:val="231F20"/>
          <w:spacing w:val="-15"/>
          <w:sz w:val="18"/>
          <w:vertAlign w:val="baseline"/>
        </w:rPr>
        <w:t> </w:t>
      </w:r>
      <w:r>
        <w:rPr>
          <w:color w:val="231F20"/>
          <w:sz w:val="18"/>
          <w:vertAlign w:val="baseline"/>
        </w:rPr>
        <w:t>0.998</w:t>
      </w:r>
      <w:r>
        <w:rPr>
          <w:color w:val="231F20"/>
          <w:spacing w:val="-6"/>
          <w:sz w:val="18"/>
          <w:vertAlign w:val="baseline"/>
        </w:rPr>
        <w:t> </w:t>
      </w:r>
      <w:r>
        <w:rPr>
          <w:i/>
          <w:color w:val="231F20"/>
          <w:spacing w:val="-5"/>
          <w:sz w:val="18"/>
          <w:vertAlign w:val="baseline"/>
        </w:rPr>
        <w:t>X</w:t>
      </w:r>
      <w:r>
        <w:rPr>
          <w:color w:val="231F20"/>
          <w:spacing w:val="-5"/>
          <w:sz w:val="18"/>
          <w:vertAlign w:val="subscript"/>
        </w:rPr>
        <w:t>5</w:t>
      </w:r>
    </w:p>
    <w:p>
      <w:pPr>
        <w:pStyle w:val="BodyText"/>
        <w:spacing w:line="230" w:lineRule="auto" w:before="125"/>
        <w:ind w:left="2882" w:right="1423"/>
        <w:jc w:val="both"/>
        <w:rPr>
          <w:sz w:val="13"/>
        </w:rPr>
      </w:pPr>
      <w:r>
        <w:rPr>
          <w:color w:val="231F20"/>
          <w:spacing w:val="-2"/>
        </w:rPr>
        <w:t>A</w:t>
      </w:r>
      <w:r>
        <w:rPr>
          <w:color w:val="231F20"/>
          <w:spacing w:val="-11"/>
        </w:rPr>
        <w:t> </w:t>
      </w:r>
      <w:r>
        <w:rPr>
          <w:i/>
          <w:color w:val="231F20"/>
          <w:spacing w:val="-2"/>
        </w:rPr>
        <w:t>Z-</w:t>
      </w:r>
      <w:r>
        <w:rPr>
          <w:color w:val="231F20"/>
          <w:spacing w:val="-2"/>
        </w:rPr>
        <w:t>score</w:t>
      </w:r>
      <w:r>
        <w:rPr>
          <w:color w:val="231F20"/>
          <w:spacing w:val="-10"/>
        </w:rPr>
        <w:t> </w:t>
      </w:r>
      <w:r>
        <w:rPr>
          <w:color w:val="231F20"/>
          <w:spacing w:val="-2"/>
        </w:rPr>
        <w:t>of</w:t>
      </w:r>
      <w:r>
        <w:rPr>
          <w:color w:val="231F20"/>
          <w:spacing w:val="-11"/>
        </w:rPr>
        <w:t> </w:t>
      </w:r>
      <w:r>
        <w:rPr>
          <w:color w:val="231F20"/>
          <w:spacing w:val="-2"/>
        </w:rPr>
        <w:t>less</w:t>
      </w:r>
      <w:r>
        <w:rPr>
          <w:color w:val="231F20"/>
          <w:spacing w:val="-10"/>
        </w:rPr>
        <w:t> </w:t>
      </w:r>
      <w:r>
        <w:rPr>
          <w:color w:val="231F20"/>
          <w:spacing w:val="-2"/>
        </w:rPr>
        <w:t>than</w:t>
      </w:r>
      <w:r>
        <w:rPr>
          <w:color w:val="231F20"/>
          <w:spacing w:val="-11"/>
        </w:rPr>
        <w:t> </w:t>
      </w:r>
      <w:r>
        <w:rPr>
          <w:color w:val="231F20"/>
          <w:spacing w:val="-2"/>
        </w:rPr>
        <w:t>1.20</w:t>
      </w:r>
      <w:r>
        <w:rPr>
          <w:color w:val="231F20"/>
          <w:spacing w:val="-10"/>
        </w:rPr>
        <w:t> </w:t>
      </w:r>
      <w:r>
        <w:rPr>
          <w:color w:val="231F20"/>
          <w:spacing w:val="-2"/>
        </w:rPr>
        <w:t>suggests</w:t>
      </w:r>
      <w:r>
        <w:rPr>
          <w:color w:val="231F20"/>
          <w:spacing w:val="-11"/>
        </w:rPr>
        <w:t> </w:t>
      </w:r>
      <w:r>
        <w:rPr>
          <w:color w:val="231F20"/>
          <w:spacing w:val="-2"/>
        </w:rPr>
        <w:t>a</w:t>
      </w:r>
      <w:r>
        <w:rPr>
          <w:color w:val="231F20"/>
          <w:spacing w:val="-10"/>
        </w:rPr>
        <w:t> </w:t>
      </w:r>
      <w:r>
        <w:rPr>
          <w:color w:val="231F20"/>
          <w:spacing w:val="-2"/>
        </w:rPr>
        <w:t>high</w:t>
      </w:r>
      <w:r>
        <w:rPr>
          <w:color w:val="231F20"/>
          <w:spacing w:val="-11"/>
        </w:rPr>
        <w:t> </w:t>
      </w:r>
      <w:r>
        <w:rPr>
          <w:color w:val="231F20"/>
          <w:spacing w:val="-2"/>
        </w:rPr>
        <w:t>probability</w:t>
      </w:r>
      <w:r>
        <w:rPr>
          <w:color w:val="231F20"/>
          <w:spacing w:val="-10"/>
        </w:rPr>
        <w:t> </w:t>
      </w:r>
      <w:r>
        <w:rPr>
          <w:color w:val="231F20"/>
          <w:spacing w:val="-2"/>
        </w:rPr>
        <w:t>of</w:t>
      </w:r>
      <w:r>
        <w:rPr>
          <w:color w:val="231F20"/>
          <w:spacing w:val="-11"/>
        </w:rPr>
        <w:t> </w:t>
      </w:r>
      <w:r>
        <w:rPr>
          <w:color w:val="231F20"/>
          <w:spacing w:val="-2"/>
        </w:rPr>
        <w:t>bankruptcy,</w:t>
      </w:r>
      <w:r>
        <w:rPr>
          <w:color w:val="231F20"/>
          <w:spacing w:val="-10"/>
        </w:rPr>
        <w:t> </w:t>
      </w:r>
      <w:r>
        <w:rPr>
          <w:color w:val="231F20"/>
          <w:spacing w:val="-2"/>
        </w:rPr>
        <w:t>while</w:t>
      </w:r>
      <w:r>
        <w:rPr>
          <w:color w:val="231F20"/>
          <w:spacing w:val="-10"/>
        </w:rPr>
        <w:t> </w:t>
      </w:r>
      <w:r>
        <w:rPr>
          <w:i/>
          <w:color w:val="231F20"/>
          <w:spacing w:val="-2"/>
        </w:rPr>
        <w:t>Z</w:t>
      </w:r>
      <w:r>
        <w:rPr>
          <w:color w:val="231F20"/>
          <w:spacing w:val="-2"/>
        </w:rPr>
        <w:t>-scores </w:t>
      </w:r>
      <w:r>
        <w:rPr>
          <w:color w:val="231F20"/>
          <w:spacing w:val="-4"/>
        </w:rPr>
        <w:t>above</w:t>
      </w:r>
      <w:r>
        <w:rPr>
          <w:color w:val="231F20"/>
          <w:spacing w:val="-9"/>
        </w:rPr>
        <w:t> </w:t>
      </w:r>
      <w:r>
        <w:rPr>
          <w:color w:val="231F20"/>
          <w:spacing w:val="-4"/>
        </w:rPr>
        <w:t>2.90</w:t>
      </w:r>
      <w:r>
        <w:rPr>
          <w:color w:val="231F20"/>
          <w:spacing w:val="-8"/>
        </w:rPr>
        <w:t> </w:t>
      </w:r>
      <w:r>
        <w:rPr>
          <w:color w:val="231F20"/>
          <w:spacing w:val="-4"/>
        </w:rPr>
        <w:t>imply</w:t>
      </w:r>
      <w:r>
        <w:rPr>
          <w:color w:val="231F20"/>
          <w:spacing w:val="-9"/>
        </w:rPr>
        <w:t> </w:t>
      </w:r>
      <w:r>
        <w:rPr>
          <w:color w:val="231F20"/>
          <w:spacing w:val="-4"/>
        </w:rPr>
        <w:t>a</w:t>
      </w:r>
      <w:r>
        <w:rPr>
          <w:color w:val="231F20"/>
          <w:spacing w:val="-8"/>
        </w:rPr>
        <w:t> </w:t>
      </w:r>
      <w:r>
        <w:rPr>
          <w:color w:val="231F20"/>
          <w:spacing w:val="-4"/>
        </w:rPr>
        <w:t>low</w:t>
      </w:r>
      <w:r>
        <w:rPr>
          <w:color w:val="231F20"/>
          <w:spacing w:val="-9"/>
        </w:rPr>
        <w:t> </w:t>
      </w:r>
      <w:r>
        <w:rPr>
          <w:color w:val="231F20"/>
          <w:spacing w:val="-4"/>
        </w:rPr>
        <w:t>probability</w:t>
      </w:r>
      <w:r>
        <w:rPr>
          <w:color w:val="231F20"/>
          <w:spacing w:val="-8"/>
        </w:rPr>
        <w:t> </w:t>
      </w:r>
      <w:r>
        <w:rPr>
          <w:color w:val="231F20"/>
          <w:spacing w:val="-4"/>
        </w:rPr>
        <w:t>of</w:t>
      </w:r>
      <w:r>
        <w:rPr>
          <w:color w:val="231F20"/>
          <w:spacing w:val="-9"/>
        </w:rPr>
        <w:t> </w:t>
      </w:r>
      <w:r>
        <w:rPr>
          <w:color w:val="231F20"/>
          <w:spacing w:val="-4"/>
        </w:rPr>
        <w:t>bankruptcy.</w:t>
      </w:r>
      <w:r>
        <w:rPr>
          <w:color w:val="231F20"/>
          <w:spacing w:val="-8"/>
        </w:rPr>
        <w:t> </w:t>
      </w:r>
      <w:r>
        <w:rPr>
          <w:color w:val="231F20"/>
          <w:spacing w:val="-4"/>
        </w:rPr>
        <w:t>Scores</w:t>
      </w:r>
      <w:r>
        <w:rPr>
          <w:color w:val="231F20"/>
          <w:spacing w:val="-9"/>
        </w:rPr>
        <w:t> </w:t>
      </w:r>
      <w:r>
        <w:rPr>
          <w:color w:val="231F20"/>
          <w:spacing w:val="-4"/>
        </w:rPr>
        <w:t>between</w:t>
      </w:r>
      <w:r>
        <w:rPr>
          <w:color w:val="231F20"/>
          <w:spacing w:val="-8"/>
        </w:rPr>
        <w:t> </w:t>
      </w:r>
      <w:r>
        <w:rPr>
          <w:color w:val="231F20"/>
          <w:spacing w:val="-4"/>
        </w:rPr>
        <w:t>1.20</w:t>
      </w:r>
      <w:r>
        <w:rPr>
          <w:color w:val="231F20"/>
          <w:spacing w:val="-9"/>
        </w:rPr>
        <w:t> </w:t>
      </w:r>
      <w:r>
        <w:rPr>
          <w:color w:val="231F20"/>
          <w:spacing w:val="-4"/>
        </w:rPr>
        <w:t>and</w:t>
      </w:r>
      <w:r>
        <w:rPr>
          <w:color w:val="231F20"/>
          <w:spacing w:val="-8"/>
        </w:rPr>
        <w:t> </w:t>
      </w:r>
      <w:r>
        <w:rPr>
          <w:color w:val="231F20"/>
          <w:spacing w:val="-4"/>
        </w:rPr>
        <w:t>2.90</w:t>
      </w:r>
      <w:r>
        <w:rPr>
          <w:color w:val="231F20"/>
          <w:spacing w:val="-9"/>
        </w:rPr>
        <w:t> </w:t>
      </w:r>
      <w:r>
        <w:rPr>
          <w:color w:val="231F20"/>
          <w:spacing w:val="-4"/>
        </w:rPr>
        <w:t>are</w:t>
      </w:r>
      <w:r>
        <w:rPr>
          <w:color w:val="231F20"/>
          <w:spacing w:val="-8"/>
        </w:rPr>
        <w:t> </w:t>
      </w:r>
      <w:r>
        <w:rPr>
          <w:color w:val="231F20"/>
          <w:spacing w:val="-4"/>
        </w:rPr>
        <w:t>in </w:t>
      </w:r>
      <w:r>
        <w:rPr>
          <w:color w:val="231F20"/>
        </w:rPr>
        <w:t>the</w:t>
      </w:r>
      <w:r>
        <w:rPr>
          <w:color w:val="231F20"/>
          <w:spacing w:val="-7"/>
        </w:rPr>
        <w:t> </w:t>
      </w:r>
      <w:r>
        <w:rPr>
          <w:color w:val="231F20"/>
        </w:rPr>
        <w:t>gray</w:t>
      </w:r>
      <w:r>
        <w:rPr>
          <w:color w:val="231F20"/>
          <w:spacing w:val="-7"/>
        </w:rPr>
        <w:t> </w:t>
      </w:r>
      <w:r>
        <w:rPr>
          <w:color w:val="231F20"/>
        </w:rPr>
        <w:t>or</w:t>
      </w:r>
      <w:r>
        <w:rPr>
          <w:color w:val="231F20"/>
          <w:spacing w:val="-7"/>
        </w:rPr>
        <w:t> </w:t>
      </w:r>
      <w:r>
        <w:rPr>
          <w:color w:val="231F20"/>
        </w:rPr>
        <w:t>ambiguous</w:t>
      </w:r>
      <w:r>
        <w:rPr>
          <w:color w:val="231F20"/>
          <w:spacing w:val="-7"/>
        </w:rPr>
        <w:t> </w:t>
      </w:r>
      <w:r>
        <w:rPr>
          <w:color w:val="231F20"/>
        </w:rPr>
        <w:t>area.</w:t>
      </w:r>
      <w:r>
        <w:rPr>
          <w:color w:val="231F20"/>
          <w:position w:val="7"/>
          <w:sz w:val="13"/>
        </w:rPr>
        <w:t>8</w:t>
      </w:r>
    </w:p>
    <w:p>
      <w:pPr>
        <w:spacing w:line="259" w:lineRule="auto" w:before="179"/>
        <w:ind w:left="3007" w:right="1423" w:hanging="125"/>
        <w:jc w:val="left"/>
        <w:rPr>
          <w:rFonts w:ascii="Trebuchet MS" w:hAnsi="Trebuchet MS"/>
          <w:sz w:val="16"/>
        </w:rPr>
      </w:pPr>
      <w:r>
        <w:rPr>
          <w:rFonts w:ascii="Trebuchet MS" w:hAnsi="Trebuchet MS"/>
          <w:color w:val="231F20"/>
          <w:w w:val="75"/>
          <w:position w:val="5"/>
          <w:sz w:val="10"/>
        </w:rPr>
        <w:t>7</w:t>
      </w:r>
      <w:r>
        <w:rPr>
          <w:rFonts w:ascii="Trebuchet MS" w:hAnsi="Trebuchet MS"/>
          <w:color w:val="231F20"/>
          <w:spacing w:val="77"/>
          <w:position w:val="5"/>
          <w:sz w:val="10"/>
        </w:rPr>
        <w:t> </w:t>
      </w:r>
      <w:r>
        <w:rPr>
          <w:rFonts w:ascii="Trebuchet MS" w:hAnsi="Trebuchet MS"/>
          <w:color w:val="231F20"/>
          <w:w w:val="75"/>
          <w:sz w:val="16"/>
        </w:rPr>
        <w:t>See E. Altman, “Financial Ratios, Discriminant Analysis, and the Prediction of Corporate Bankruptcy,” </w:t>
      </w:r>
      <w:r>
        <w:rPr>
          <w:rFonts w:ascii="Trebuchet MS" w:hAnsi="Trebuchet MS"/>
          <w:i/>
          <w:color w:val="231F20"/>
          <w:w w:val="75"/>
          <w:sz w:val="16"/>
        </w:rPr>
        <w:t>Journal of Finance </w:t>
      </w:r>
      <w:r>
        <w:rPr>
          <w:rFonts w:ascii="Trebuchet MS" w:hAnsi="Trebuchet MS"/>
          <w:color w:val="231F20"/>
          <w:w w:val="75"/>
          <w:sz w:val="16"/>
        </w:rPr>
        <w:t>22</w:t>
      </w:r>
      <w:r>
        <w:rPr>
          <w:rFonts w:ascii="Trebuchet MS" w:hAnsi="Trebuchet MS"/>
          <w:color w:val="231F20"/>
          <w:sz w:val="16"/>
        </w:rPr>
        <w:t> </w:t>
      </w:r>
      <w:r>
        <w:rPr>
          <w:rFonts w:ascii="Trebuchet MS" w:hAnsi="Trebuchet MS"/>
          <w:color w:val="231F20"/>
          <w:w w:val="75"/>
          <w:sz w:val="16"/>
        </w:rPr>
        <w:t>(September 1968), pp. 589–609. Also see J. Begley, J. Ming, and S. Watts, “Bankruptcy Classification Errors in the 1980s: An</w:t>
      </w:r>
      <w:r>
        <w:rPr>
          <w:rFonts w:ascii="Trebuchet MS" w:hAnsi="Trebuchet MS"/>
          <w:color w:val="231F20"/>
          <w:sz w:val="16"/>
        </w:rPr>
        <w:t> </w:t>
      </w:r>
      <w:r>
        <w:rPr>
          <w:rFonts w:ascii="Trebuchet MS" w:hAnsi="Trebuchet MS"/>
          <w:color w:val="231F20"/>
          <w:w w:val="80"/>
          <w:sz w:val="16"/>
        </w:rPr>
        <w:t>Empirical</w:t>
      </w:r>
      <w:r>
        <w:rPr>
          <w:rFonts w:ascii="Trebuchet MS" w:hAnsi="Trebuchet MS"/>
          <w:color w:val="231F20"/>
          <w:spacing w:val="-4"/>
          <w:w w:val="80"/>
          <w:sz w:val="16"/>
        </w:rPr>
        <w:t> </w:t>
      </w:r>
      <w:r>
        <w:rPr>
          <w:rFonts w:ascii="Trebuchet MS" w:hAnsi="Trebuchet MS"/>
          <w:color w:val="231F20"/>
          <w:w w:val="80"/>
          <w:sz w:val="16"/>
        </w:rPr>
        <w:t>Analysis</w:t>
      </w:r>
      <w:r>
        <w:rPr>
          <w:rFonts w:ascii="Trebuchet MS" w:hAnsi="Trebuchet MS"/>
          <w:color w:val="231F20"/>
          <w:spacing w:val="-3"/>
          <w:w w:val="80"/>
          <w:sz w:val="16"/>
        </w:rPr>
        <w:t> </w:t>
      </w:r>
      <w:r>
        <w:rPr>
          <w:rFonts w:ascii="Trebuchet MS" w:hAnsi="Trebuchet MS"/>
          <w:color w:val="231F20"/>
          <w:w w:val="80"/>
          <w:sz w:val="16"/>
        </w:rPr>
        <w:t>of</w:t>
      </w:r>
      <w:r>
        <w:rPr>
          <w:rFonts w:ascii="Trebuchet MS" w:hAnsi="Trebuchet MS"/>
          <w:color w:val="231F20"/>
          <w:spacing w:val="-4"/>
          <w:w w:val="80"/>
          <w:sz w:val="16"/>
        </w:rPr>
        <w:t> </w:t>
      </w:r>
      <w:r>
        <w:rPr>
          <w:rFonts w:ascii="Trebuchet MS" w:hAnsi="Trebuchet MS"/>
          <w:color w:val="231F20"/>
          <w:w w:val="80"/>
          <w:sz w:val="16"/>
        </w:rPr>
        <w:t>Altman’s</w:t>
      </w:r>
      <w:r>
        <w:rPr>
          <w:rFonts w:ascii="Trebuchet MS" w:hAnsi="Trebuchet MS"/>
          <w:color w:val="231F20"/>
          <w:spacing w:val="-3"/>
          <w:w w:val="80"/>
          <w:sz w:val="16"/>
        </w:rPr>
        <w:t> </w:t>
      </w:r>
      <w:r>
        <w:rPr>
          <w:rFonts w:ascii="Trebuchet MS" w:hAnsi="Trebuchet MS"/>
          <w:color w:val="231F20"/>
          <w:w w:val="80"/>
          <w:sz w:val="16"/>
        </w:rPr>
        <w:t>and</w:t>
      </w:r>
      <w:r>
        <w:rPr>
          <w:rFonts w:ascii="Trebuchet MS" w:hAnsi="Trebuchet MS"/>
          <w:color w:val="231F20"/>
          <w:spacing w:val="-3"/>
          <w:w w:val="80"/>
          <w:sz w:val="16"/>
        </w:rPr>
        <w:t> </w:t>
      </w:r>
      <w:r>
        <w:rPr>
          <w:rFonts w:ascii="Trebuchet MS" w:hAnsi="Trebuchet MS"/>
          <w:color w:val="231F20"/>
          <w:w w:val="80"/>
          <w:sz w:val="16"/>
        </w:rPr>
        <w:t>Ohlson’s</w:t>
      </w:r>
      <w:r>
        <w:rPr>
          <w:rFonts w:ascii="Trebuchet MS" w:hAnsi="Trebuchet MS"/>
          <w:color w:val="231F20"/>
          <w:spacing w:val="-4"/>
          <w:w w:val="80"/>
          <w:sz w:val="16"/>
        </w:rPr>
        <w:t> </w:t>
      </w:r>
      <w:r>
        <w:rPr>
          <w:rFonts w:ascii="Trebuchet MS" w:hAnsi="Trebuchet MS"/>
          <w:color w:val="231F20"/>
          <w:w w:val="80"/>
          <w:sz w:val="16"/>
        </w:rPr>
        <w:t>Models,”</w:t>
      </w:r>
      <w:r>
        <w:rPr>
          <w:rFonts w:ascii="Trebuchet MS" w:hAnsi="Trebuchet MS"/>
          <w:color w:val="231F20"/>
          <w:spacing w:val="-3"/>
          <w:w w:val="80"/>
          <w:sz w:val="16"/>
        </w:rPr>
        <w:t> </w:t>
      </w:r>
      <w:r>
        <w:rPr>
          <w:rFonts w:ascii="Trebuchet MS" w:hAnsi="Trebuchet MS"/>
          <w:i/>
          <w:color w:val="231F20"/>
          <w:w w:val="80"/>
          <w:sz w:val="16"/>
        </w:rPr>
        <w:t>Review</w:t>
      </w:r>
      <w:r>
        <w:rPr>
          <w:rFonts w:ascii="Trebuchet MS" w:hAnsi="Trebuchet MS"/>
          <w:i/>
          <w:color w:val="231F20"/>
          <w:spacing w:val="-3"/>
          <w:w w:val="80"/>
          <w:sz w:val="16"/>
        </w:rPr>
        <w:t> </w:t>
      </w:r>
      <w:r>
        <w:rPr>
          <w:rFonts w:ascii="Trebuchet MS" w:hAnsi="Trebuchet MS"/>
          <w:i/>
          <w:color w:val="231F20"/>
          <w:w w:val="80"/>
          <w:sz w:val="16"/>
        </w:rPr>
        <w:t>of</w:t>
      </w:r>
      <w:r>
        <w:rPr>
          <w:rFonts w:ascii="Trebuchet MS" w:hAnsi="Trebuchet MS"/>
          <w:i/>
          <w:color w:val="231F20"/>
          <w:spacing w:val="-4"/>
          <w:w w:val="80"/>
          <w:sz w:val="16"/>
        </w:rPr>
        <w:t> </w:t>
      </w:r>
      <w:r>
        <w:rPr>
          <w:rFonts w:ascii="Trebuchet MS" w:hAnsi="Trebuchet MS"/>
          <w:i/>
          <w:color w:val="231F20"/>
          <w:w w:val="80"/>
          <w:sz w:val="16"/>
        </w:rPr>
        <w:t>Accounting</w:t>
      </w:r>
      <w:r>
        <w:rPr>
          <w:rFonts w:ascii="Trebuchet MS" w:hAnsi="Trebuchet MS"/>
          <w:i/>
          <w:color w:val="231F20"/>
          <w:spacing w:val="-3"/>
          <w:w w:val="80"/>
          <w:sz w:val="16"/>
        </w:rPr>
        <w:t> </w:t>
      </w:r>
      <w:r>
        <w:rPr>
          <w:rFonts w:ascii="Trebuchet MS" w:hAnsi="Trebuchet MS"/>
          <w:i/>
          <w:color w:val="231F20"/>
          <w:w w:val="80"/>
          <w:sz w:val="16"/>
        </w:rPr>
        <w:t>Studies</w:t>
      </w:r>
      <w:r>
        <w:rPr>
          <w:rFonts w:ascii="Trebuchet MS" w:hAnsi="Trebuchet MS"/>
          <w:i/>
          <w:color w:val="231F20"/>
          <w:spacing w:val="-3"/>
          <w:w w:val="80"/>
          <w:sz w:val="16"/>
        </w:rPr>
        <w:t> </w:t>
      </w:r>
      <w:r>
        <w:rPr>
          <w:rFonts w:ascii="Trebuchet MS" w:hAnsi="Trebuchet MS"/>
          <w:color w:val="231F20"/>
          <w:w w:val="80"/>
          <w:sz w:val="16"/>
        </w:rPr>
        <w:t>(1997).</w:t>
      </w:r>
    </w:p>
    <w:p>
      <w:pPr>
        <w:spacing w:line="252" w:lineRule="auto" w:before="0"/>
        <w:ind w:left="3007" w:right="1691" w:hanging="125"/>
        <w:jc w:val="left"/>
        <w:rPr>
          <w:rFonts w:ascii="Trebuchet MS" w:hAnsi="Trebuchet MS"/>
          <w:sz w:val="16"/>
        </w:rPr>
      </w:pPr>
      <w:r>
        <w:rPr>
          <w:rFonts w:ascii="Trebuchet MS" w:hAnsi="Trebuchet MS"/>
          <w:color w:val="231F20"/>
          <w:w w:val="75"/>
          <w:position w:val="5"/>
          <w:sz w:val="10"/>
        </w:rPr>
        <w:t>8</w:t>
      </w:r>
      <w:r>
        <w:rPr>
          <w:rFonts w:ascii="Trebuchet MS" w:hAnsi="Trebuchet MS"/>
          <w:color w:val="231F20"/>
          <w:spacing w:val="70"/>
          <w:position w:val="5"/>
          <w:sz w:val="10"/>
        </w:rPr>
        <w:t> </w:t>
      </w:r>
      <w:r>
        <w:rPr>
          <w:rFonts w:ascii="Trebuchet MS" w:hAnsi="Trebuchet MS"/>
          <w:color w:val="231F20"/>
          <w:w w:val="75"/>
          <w:sz w:val="16"/>
        </w:rPr>
        <w:t>The</w:t>
      </w:r>
      <w:r>
        <w:rPr>
          <w:rFonts w:ascii="Trebuchet MS" w:hAnsi="Trebuchet MS"/>
          <w:color w:val="231F20"/>
          <w:spacing w:val="-2"/>
          <w:w w:val="75"/>
          <w:sz w:val="16"/>
        </w:rPr>
        <w:t> </w:t>
      </w:r>
      <w:r>
        <w:rPr>
          <w:rFonts w:ascii="Trebuchet MS" w:hAnsi="Trebuchet MS"/>
          <w:color w:val="231F20"/>
          <w:w w:val="75"/>
          <w:sz w:val="16"/>
        </w:rPr>
        <w:t>model</w:t>
      </w:r>
      <w:r>
        <w:rPr>
          <w:rFonts w:ascii="Trebuchet MS" w:hAnsi="Trebuchet MS"/>
          <w:color w:val="231F20"/>
          <w:spacing w:val="-2"/>
          <w:w w:val="75"/>
          <w:sz w:val="16"/>
        </w:rPr>
        <w:t> </w:t>
      </w:r>
      <w:r>
        <w:rPr>
          <w:rFonts w:ascii="Trebuchet MS" w:hAnsi="Trebuchet MS"/>
          <w:color w:val="231F20"/>
          <w:w w:val="75"/>
          <w:sz w:val="16"/>
        </w:rPr>
        <w:t>shown</w:t>
      </w:r>
      <w:r>
        <w:rPr>
          <w:rFonts w:ascii="Trebuchet MS" w:hAnsi="Trebuchet MS"/>
          <w:color w:val="231F20"/>
          <w:spacing w:val="-2"/>
          <w:w w:val="75"/>
          <w:sz w:val="16"/>
        </w:rPr>
        <w:t> </w:t>
      </w:r>
      <w:r>
        <w:rPr>
          <w:rFonts w:ascii="Trebuchet MS" w:hAnsi="Trebuchet MS"/>
          <w:color w:val="231F20"/>
          <w:w w:val="75"/>
          <w:sz w:val="16"/>
        </w:rPr>
        <w:t>here</w:t>
      </w:r>
      <w:r>
        <w:rPr>
          <w:rFonts w:ascii="Trebuchet MS" w:hAnsi="Trebuchet MS"/>
          <w:color w:val="231F20"/>
          <w:spacing w:val="-2"/>
          <w:w w:val="75"/>
          <w:sz w:val="16"/>
        </w:rPr>
        <w:t> </w:t>
      </w:r>
      <w:r>
        <w:rPr>
          <w:rFonts w:ascii="Trebuchet MS" w:hAnsi="Trebuchet MS"/>
          <w:color w:val="231F20"/>
          <w:w w:val="75"/>
          <w:sz w:val="16"/>
        </w:rPr>
        <w:t>is</w:t>
      </w:r>
      <w:r>
        <w:rPr>
          <w:rFonts w:ascii="Trebuchet MS" w:hAnsi="Trebuchet MS"/>
          <w:color w:val="231F20"/>
          <w:spacing w:val="-2"/>
          <w:w w:val="75"/>
          <w:sz w:val="16"/>
        </w:rPr>
        <w:t> </w:t>
      </w:r>
      <w:r>
        <w:rPr>
          <w:rFonts w:ascii="Trebuchet MS" w:hAnsi="Trebuchet MS"/>
          <w:color w:val="231F20"/>
          <w:w w:val="75"/>
          <w:sz w:val="16"/>
        </w:rPr>
        <w:t>from</w:t>
      </w:r>
      <w:r>
        <w:rPr>
          <w:rFonts w:ascii="Trebuchet MS" w:hAnsi="Trebuchet MS"/>
          <w:color w:val="231F20"/>
          <w:spacing w:val="-2"/>
          <w:w w:val="75"/>
          <w:sz w:val="16"/>
        </w:rPr>
        <w:t> </w:t>
      </w:r>
      <w:r>
        <w:rPr>
          <w:rFonts w:ascii="Trebuchet MS" w:hAnsi="Trebuchet MS"/>
          <w:color w:val="231F20"/>
          <w:w w:val="75"/>
          <w:sz w:val="16"/>
        </w:rPr>
        <w:t>Altman,</w:t>
      </w:r>
      <w:r>
        <w:rPr>
          <w:rFonts w:ascii="Trebuchet MS" w:hAnsi="Trebuchet MS"/>
          <w:color w:val="231F20"/>
          <w:spacing w:val="-2"/>
          <w:w w:val="75"/>
          <w:sz w:val="16"/>
        </w:rPr>
        <w:t> </w:t>
      </w:r>
      <w:r>
        <w:rPr>
          <w:rFonts w:ascii="Trebuchet MS" w:hAnsi="Trebuchet MS"/>
          <w:i/>
          <w:color w:val="231F20"/>
          <w:w w:val="75"/>
          <w:sz w:val="16"/>
        </w:rPr>
        <w:t>Corporate</w:t>
      </w:r>
      <w:r>
        <w:rPr>
          <w:rFonts w:ascii="Trebuchet MS" w:hAnsi="Trebuchet MS"/>
          <w:i/>
          <w:color w:val="231F20"/>
          <w:spacing w:val="-2"/>
          <w:w w:val="75"/>
          <w:sz w:val="16"/>
        </w:rPr>
        <w:t> </w:t>
      </w:r>
      <w:r>
        <w:rPr>
          <w:rFonts w:ascii="Trebuchet MS" w:hAnsi="Trebuchet MS"/>
          <w:i/>
          <w:color w:val="231F20"/>
          <w:w w:val="75"/>
          <w:sz w:val="16"/>
        </w:rPr>
        <w:t>Financial</w:t>
      </w:r>
      <w:r>
        <w:rPr>
          <w:rFonts w:ascii="Trebuchet MS" w:hAnsi="Trebuchet MS"/>
          <w:i/>
          <w:color w:val="231F20"/>
          <w:spacing w:val="-2"/>
          <w:w w:val="75"/>
          <w:sz w:val="16"/>
        </w:rPr>
        <w:t> </w:t>
      </w:r>
      <w:r>
        <w:rPr>
          <w:rFonts w:ascii="Trebuchet MS" w:hAnsi="Trebuchet MS"/>
          <w:i/>
          <w:color w:val="231F20"/>
          <w:w w:val="75"/>
          <w:sz w:val="16"/>
        </w:rPr>
        <w:t>Distress</w:t>
      </w:r>
      <w:r>
        <w:rPr>
          <w:rFonts w:ascii="Trebuchet MS" w:hAnsi="Trebuchet MS"/>
          <w:i/>
          <w:color w:val="231F20"/>
          <w:spacing w:val="-2"/>
          <w:w w:val="75"/>
          <w:sz w:val="16"/>
        </w:rPr>
        <w:t> </w:t>
      </w:r>
      <w:r>
        <w:rPr>
          <w:rFonts w:ascii="Trebuchet MS" w:hAnsi="Trebuchet MS"/>
          <w:color w:val="231F20"/>
          <w:w w:val="75"/>
          <w:sz w:val="16"/>
        </w:rPr>
        <w:t>(New</w:t>
      </w:r>
      <w:r>
        <w:rPr>
          <w:rFonts w:ascii="Trebuchet MS" w:hAnsi="Trebuchet MS"/>
          <w:color w:val="231F20"/>
          <w:spacing w:val="-2"/>
          <w:w w:val="75"/>
          <w:sz w:val="16"/>
        </w:rPr>
        <w:t> </w:t>
      </w:r>
      <w:r>
        <w:rPr>
          <w:rFonts w:ascii="Trebuchet MS" w:hAnsi="Trebuchet MS"/>
          <w:color w:val="231F20"/>
          <w:w w:val="75"/>
          <w:sz w:val="16"/>
        </w:rPr>
        <w:t>York:</w:t>
      </w:r>
      <w:r>
        <w:rPr>
          <w:rFonts w:ascii="Trebuchet MS" w:hAnsi="Trebuchet MS"/>
          <w:color w:val="231F20"/>
          <w:spacing w:val="-2"/>
          <w:w w:val="75"/>
          <w:sz w:val="16"/>
        </w:rPr>
        <w:t> </w:t>
      </w:r>
      <w:r>
        <w:rPr>
          <w:rFonts w:ascii="Trebuchet MS" w:hAnsi="Trebuchet MS"/>
          <w:color w:val="231F20"/>
          <w:w w:val="75"/>
          <w:sz w:val="16"/>
        </w:rPr>
        <w:t>John</w:t>
      </w:r>
      <w:r>
        <w:rPr>
          <w:rFonts w:ascii="Trebuchet MS" w:hAnsi="Trebuchet MS"/>
          <w:color w:val="231F20"/>
          <w:spacing w:val="-2"/>
          <w:w w:val="75"/>
          <w:sz w:val="16"/>
        </w:rPr>
        <w:t> </w:t>
      </w:r>
      <w:r>
        <w:rPr>
          <w:rFonts w:ascii="Trebuchet MS" w:hAnsi="Trebuchet MS"/>
          <w:color w:val="231F20"/>
          <w:w w:val="75"/>
          <w:sz w:val="16"/>
        </w:rPr>
        <w:t>Wiley,</w:t>
      </w:r>
      <w:r>
        <w:rPr>
          <w:rFonts w:ascii="Trebuchet MS" w:hAnsi="Trebuchet MS"/>
          <w:color w:val="231F20"/>
          <w:spacing w:val="-2"/>
          <w:w w:val="75"/>
          <w:sz w:val="16"/>
        </w:rPr>
        <w:t> </w:t>
      </w:r>
      <w:r>
        <w:rPr>
          <w:rFonts w:ascii="Trebuchet MS" w:hAnsi="Trebuchet MS"/>
          <w:color w:val="231F20"/>
          <w:w w:val="75"/>
          <w:sz w:val="16"/>
        </w:rPr>
        <w:t>1983),</w:t>
      </w:r>
      <w:r>
        <w:rPr>
          <w:rFonts w:ascii="Trebuchet MS" w:hAnsi="Trebuchet MS"/>
          <w:color w:val="231F20"/>
          <w:spacing w:val="-2"/>
          <w:w w:val="75"/>
          <w:sz w:val="16"/>
        </w:rPr>
        <w:t> </w:t>
      </w:r>
      <w:r>
        <w:rPr>
          <w:rFonts w:ascii="Trebuchet MS" w:hAnsi="Trebuchet MS"/>
          <w:color w:val="231F20"/>
          <w:w w:val="75"/>
          <w:sz w:val="16"/>
        </w:rPr>
        <w:t>pp.</w:t>
      </w:r>
      <w:r>
        <w:rPr>
          <w:rFonts w:ascii="Trebuchet MS" w:hAnsi="Trebuchet MS"/>
          <w:color w:val="231F20"/>
          <w:spacing w:val="-2"/>
          <w:w w:val="75"/>
          <w:sz w:val="16"/>
        </w:rPr>
        <w:t> </w:t>
      </w:r>
      <w:r>
        <w:rPr>
          <w:rFonts w:ascii="Trebuchet MS" w:hAnsi="Trebuchet MS"/>
          <w:color w:val="231F20"/>
          <w:w w:val="75"/>
          <w:sz w:val="16"/>
        </w:rPr>
        <w:t>120–124.</w:t>
      </w:r>
      <w:r>
        <w:rPr>
          <w:rFonts w:ascii="Trebuchet MS" w:hAnsi="Trebuchet MS"/>
          <w:color w:val="231F20"/>
          <w:spacing w:val="-2"/>
          <w:w w:val="75"/>
          <w:sz w:val="16"/>
        </w:rPr>
        <w:t> </w:t>
      </w:r>
      <w:r>
        <w:rPr>
          <w:rFonts w:ascii="Trebuchet MS" w:hAnsi="Trebuchet MS"/>
          <w:color w:val="231F20"/>
          <w:w w:val="75"/>
          <w:sz w:val="16"/>
        </w:rPr>
        <w:t>This</w:t>
      </w:r>
      <w:r>
        <w:rPr>
          <w:rFonts w:ascii="Trebuchet MS" w:hAnsi="Trebuchet MS"/>
          <w:color w:val="231F20"/>
          <w:spacing w:val="-2"/>
          <w:w w:val="75"/>
          <w:sz w:val="16"/>
        </w:rPr>
        <w:t> </w:t>
      </w:r>
      <w:r>
        <w:rPr>
          <w:rFonts w:ascii="Trebuchet MS" w:hAnsi="Trebuchet MS"/>
          <w:color w:val="231F20"/>
          <w:w w:val="75"/>
          <w:sz w:val="16"/>
        </w:rPr>
        <w:t>model</w:t>
      </w:r>
      <w:r>
        <w:rPr>
          <w:rFonts w:ascii="Trebuchet MS" w:hAnsi="Trebuchet MS"/>
          <w:color w:val="231F20"/>
          <w:spacing w:val="-2"/>
          <w:w w:val="75"/>
          <w:sz w:val="16"/>
        </w:rPr>
        <w:t> </w:t>
      </w:r>
      <w:r>
        <w:rPr>
          <w:rFonts w:ascii="Trebuchet MS" w:hAnsi="Trebuchet MS"/>
          <w:color w:val="231F20"/>
          <w:w w:val="75"/>
          <w:sz w:val="16"/>
        </w:rPr>
        <w:t>is</w:t>
      </w:r>
      <w:r>
        <w:rPr>
          <w:rFonts w:ascii="Trebuchet MS" w:hAnsi="Trebuchet MS"/>
          <w:color w:val="231F20"/>
          <w:sz w:val="16"/>
        </w:rPr>
        <w:t> </w:t>
      </w:r>
      <w:r>
        <w:rPr>
          <w:rFonts w:ascii="Trebuchet MS" w:hAnsi="Trebuchet MS"/>
          <w:color w:val="231F20"/>
          <w:w w:val="75"/>
          <w:sz w:val="16"/>
        </w:rPr>
        <w:t>more</w:t>
      </w:r>
      <w:r>
        <w:rPr>
          <w:rFonts w:ascii="Trebuchet MS" w:hAnsi="Trebuchet MS"/>
          <w:color w:val="231F20"/>
          <w:spacing w:val="-4"/>
          <w:sz w:val="16"/>
        </w:rPr>
        <w:t> </w:t>
      </w:r>
      <w:r>
        <w:rPr>
          <w:rFonts w:ascii="Trebuchet MS" w:hAnsi="Trebuchet MS"/>
          <w:color w:val="231F20"/>
          <w:w w:val="75"/>
          <w:sz w:val="16"/>
        </w:rPr>
        <w:t>generalizable than his earlier 1968 model which can only be applied to publicly traded companies. The earlier model is</w:t>
      </w:r>
      <w:r>
        <w:rPr>
          <w:rFonts w:ascii="Trebuchet MS" w:hAnsi="Trebuchet MS"/>
          <w:color w:val="231F20"/>
          <w:sz w:val="16"/>
        </w:rPr>
        <w:t> </w:t>
      </w:r>
      <w:r>
        <w:rPr>
          <w:rFonts w:ascii="Trebuchet MS" w:hAnsi="Trebuchet MS"/>
          <w:i/>
          <w:color w:val="231F20"/>
          <w:w w:val="80"/>
          <w:sz w:val="16"/>
        </w:rPr>
        <w:t>Z</w:t>
      </w:r>
      <w:r>
        <w:rPr>
          <w:rFonts w:ascii="Trebuchet MS" w:hAnsi="Trebuchet MS"/>
          <w:i/>
          <w:color w:val="231F20"/>
          <w:spacing w:val="-9"/>
          <w:w w:val="80"/>
          <w:sz w:val="16"/>
        </w:rPr>
        <w:t> </w:t>
      </w:r>
      <w:r>
        <w:rPr>
          <w:rFonts w:ascii="BIZ UDPGothic" w:hAnsi="BIZ UDPGothic"/>
          <w:color w:val="231F20"/>
          <w:w w:val="80"/>
          <w:sz w:val="16"/>
        </w:rPr>
        <w:t>=</w:t>
      </w:r>
      <w:r>
        <w:rPr>
          <w:rFonts w:ascii="BIZ UDPGothic" w:hAnsi="BIZ UDPGothic"/>
          <w:color w:val="231F20"/>
          <w:spacing w:val="-13"/>
          <w:w w:val="80"/>
          <w:sz w:val="16"/>
        </w:rPr>
        <w:t> </w:t>
      </w:r>
      <w:r>
        <w:rPr>
          <w:rFonts w:ascii="Trebuchet MS" w:hAnsi="Trebuchet MS"/>
          <w:color w:val="231F20"/>
          <w:w w:val="80"/>
          <w:sz w:val="16"/>
        </w:rPr>
        <w:t>1.2</w:t>
      </w:r>
      <w:r>
        <w:rPr>
          <w:rFonts w:ascii="Trebuchet MS" w:hAnsi="Trebuchet MS"/>
          <w:color w:val="231F20"/>
          <w:spacing w:val="-9"/>
          <w:w w:val="80"/>
          <w:sz w:val="16"/>
        </w:rPr>
        <w:t> </w:t>
      </w:r>
      <w:r>
        <w:rPr>
          <w:rFonts w:ascii="Trebuchet MS" w:hAnsi="Trebuchet MS"/>
          <w:i/>
          <w:color w:val="231F20"/>
          <w:w w:val="80"/>
          <w:sz w:val="16"/>
        </w:rPr>
        <w:t>X</w:t>
      </w:r>
      <w:r>
        <w:rPr>
          <w:rFonts w:ascii="Trebuchet MS" w:hAnsi="Trebuchet MS"/>
          <w:color w:val="231F20"/>
          <w:w w:val="80"/>
          <w:sz w:val="16"/>
          <w:vertAlign w:val="subscript"/>
        </w:rPr>
        <w:t>1</w:t>
      </w:r>
      <w:r>
        <w:rPr>
          <w:rFonts w:ascii="Trebuchet MS" w:hAnsi="Trebuchet MS"/>
          <w:color w:val="231F20"/>
          <w:spacing w:val="-9"/>
          <w:w w:val="80"/>
          <w:sz w:val="16"/>
          <w:vertAlign w:val="baseline"/>
        </w:rPr>
        <w:t> </w:t>
      </w:r>
      <w:r>
        <w:rPr>
          <w:rFonts w:ascii="BIZ UDPGothic" w:hAnsi="BIZ UDPGothic"/>
          <w:color w:val="231F20"/>
          <w:w w:val="80"/>
          <w:sz w:val="16"/>
          <w:vertAlign w:val="baseline"/>
        </w:rPr>
        <w:t>+</w:t>
      </w:r>
      <w:r>
        <w:rPr>
          <w:rFonts w:ascii="BIZ UDPGothic" w:hAnsi="BIZ UDPGothic"/>
          <w:color w:val="231F20"/>
          <w:spacing w:val="-13"/>
          <w:w w:val="80"/>
          <w:sz w:val="16"/>
          <w:vertAlign w:val="baseline"/>
        </w:rPr>
        <w:t> </w:t>
      </w:r>
      <w:r>
        <w:rPr>
          <w:rFonts w:ascii="Trebuchet MS" w:hAnsi="Trebuchet MS"/>
          <w:color w:val="231F20"/>
          <w:w w:val="80"/>
          <w:sz w:val="16"/>
          <w:vertAlign w:val="baseline"/>
        </w:rPr>
        <w:t>1.4</w:t>
      </w:r>
      <w:r>
        <w:rPr>
          <w:rFonts w:ascii="Trebuchet MS" w:hAnsi="Trebuchet MS"/>
          <w:color w:val="231F20"/>
          <w:spacing w:val="-9"/>
          <w:w w:val="80"/>
          <w:sz w:val="16"/>
          <w:vertAlign w:val="baseline"/>
        </w:rPr>
        <w:t> </w:t>
      </w:r>
      <w:r>
        <w:rPr>
          <w:rFonts w:ascii="Trebuchet MS" w:hAnsi="Trebuchet MS"/>
          <w:i/>
          <w:color w:val="231F20"/>
          <w:w w:val="80"/>
          <w:sz w:val="16"/>
          <w:vertAlign w:val="baseline"/>
        </w:rPr>
        <w:t>X</w:t>
      </w:r>
      <w:r>
        <w:rPr>
          <w:rFonts w:ascii="Trebuchet MS" w:hAnsi="Trebuchet MS"/>
          <w:color w:val="231F20"/>
          <w:w w:val="80"/>
          <w:sz w:val="16"/>
          <w:vertAlign w:val="subscript"/>
        </w:rPr>
        <w:t>2</w:t>
      </w:r>
      <w:r>
        <w:rPr>
          <w:rFonts w:ascii="Trebuchet MS" w:hAnsi="Trebuchet MS"/>
          <w:color w:val="231F20"/>
          <w:spacing w:val="-9"/>
          <w:w w:val="80"/>
          <w:sz w:val="16"/>
          <w:vertAlign w:val="baseline"/>
        </w:rPr>
        <w:t> </w:t>
      </w:r>
      <w:r>
        <w:rPr>
          <w:rFonts w:ascii="BIZ UDPGothic" w:hAnsi="BIZ UDPGothic"/>
          <w:color w:val="231F20"/>
          <w:w w:val="80"/>
          <w:sz w:val="16"/>
          <w:vertAlign w:val="baseline"/>
        </w:rPr>
        <w:t>+</w:t>
      </w:r>
      <w:r>
        <w:rPr>
          <w:rFonts w:ascii="BIZ UDPGothic" w:hAnsi="BIZ UDPGothic"/>
          <w:color w:val="231F20"/>
          <w:spacing w:val="-13"/>
          <w:w w:val="80"/>
          <w:sz w:val="16"/>
          <w:vertAlign w:val="baseline"/>
        </w:rPr>
        <w:t> </w:t>
      </w:r>
      <w:r>
        <w:rPr>
          <w:rFonts w:ascii="Trebuchet MS" w:hAnsi="Trebuchet MS"/>
          <w:color w:val="231F20"/>
          <w:w w:val="80"/>
          <w:sz w:val="16"/>
          <w:vertAlign w:val="baseline"/>
        </w:rPr>
        <w:t>3.3</w:t>
      </w:r>
      <w:r>
        <w:rPr>
          <w:rFonts w:ascii="Trebuchet MS" w:hAnsi="Trebuchet MS"/>
          <w:color w:val="231F20"/>
          <w:spacing w:val="-9"/>
          <w:w w:val="80"/>
          <w:sz w:val="16"/>
          <w:vertAlign w:val="baseline"/>
        </w:rPr>
        <w:t> </w:t>
      </w:r>
      <w:r>
        <w:rPr>
          <w:rFonts w:ascii="Trebuchet MS" w:hAnsi="Trebuchet MS"/>
          <w:i/>
          <w:color w:val="231F20"/>
          <w:w w:val="80"/>
          <w:sz w:val="16"/>
          <w:vertAlign w:val="baseline"/>
        </w:rPr>
        <w:t>X</w:t>
      </w:r>
      <w:r>
        <w:rPr>
          <w:rFonts w:ascii="Trebuchet MS" w:hAnsi="Trebuchet MS"/>
          <w:color w:val="231F20"/>
          <w:w w:val="80"/>
          <w:sz w:val="16"/>
          <w:vertAlign w:val="subscript"/>
        </w:rPr>
        <w:t>3</w:t>
      </w:r>
      <w:r>
        <w:rPr>
          <w:rFonts w:ascii="Trebuchet MS" w:hAnsi="Trebuchet MS"/>
          <w:color w:val="231F20"/>
          <w:spacing w:val="-9"/>
          <w:w w:val="80"/>
          <w:sz w:val="16"/>
          <w:vertAlign w:val="baseline"/>
        </w:rPr>
        <w:t> </w:t>
      </w:r>
      <w:r>
        <w:rPr>
          <w:rFonts w:ascii="BIZ UDPGothic" w:hAnsi="BIZ UDPGothic"/>
          <w:color w:val="231F20"/>
          <w:w w:val="80"/>
          <w:sz w:val="16"/>
          <w:vertAlign w:val="baseline"/>
        </w:rPr>
        <w:t>+</w:t>
      </w:r>
      <w:r>
        <w:rPr>
          <w:rFonts w:ascii="BIZ UDPGothic" w:hAnsi="BIZ UDPGothic"/>
          <w:color w:val="231F20"/>
          <w:spacing w:val="-13"/>
          <w:w w:val="80"/>
          <w:sz w:val="16"/>
          <w:vertAlign w:val="baseline"/>
        </w:rPr>
        <w:t> </w:t>
      </w:r>
      <w:r>
        <w:rPr>
          <w:rFonts w:ascii="Trebuchet MS" w:hAnsi="Trebuchet MS"/>
          <w:color w:val="231F20"/>
          <w:w w:val="80"/>
          <w:sz w:val="16"/>
          <w:vertAlign w:val="baseline"/>
        </w:rPr>
        <w:t>0.6</w:t>
      </w:r>
      <w:r>
        <w:rPr>
          <w:rFonts w:ascii="Trebuchet MS" w:hAnsi="Trebuchet MS"/>
          <w:color w:val="231F20"/>
          <w:spacing w:val="-9"/>
          <w:w w:val="80"/>
          <w:sz w:val="16"/>
          <w:vertAlign w:val="baseline"/>
        </w:rPr>
        <w:t> </w:t>
      </w:r>
      <w:r>
        <w:rPr>
          <w:rFonts w:ascii="Trebuchet MS" w:hAnsi="Trebuchet MS"/>
          <w:i/>
          <w:color w:val="231F20"/>
          <w:w w:val="80"/>
          <w:sz w:val="16"/>
          <w:vertAlign w:val="baseline"/>
        </w:rPr>
        <w:t>X</w:t>
      </w:r>
      <w:r>
        <w:rPr>
          <w:rFonts w:ascii="Trebuchet MS" w:hAnsi="Trebuchet MS"/>
          <w:color w:val="231F20"/>
          <w:w w:val="80"/>
          <w:sz w:val="16"/>
          <w:vertAlign w:val="subscript"/>
        </w:rPr>
        <w:t>4</w:t>
      </w:r>
      <w:r>
        <w:rPr>
          <w:rFonts w:ascii="Trebuchet MS" w:hAnsi="Trebuchet MS"/>
          <w:color w:val="231F20"/>
          <w:spacing w:val="-9"/>
          <w:w w:val="80"/>
          <w:sz w:val="16"/>
          <w:vertAlign w:val="baseline"/>
        </w:rPr>
        <w:t> </w:t>
      </w:r>
      <w:r>
        <w:rPr>
          <w:rFonts w:ascii="BIZ UDPGothic" w:hAnsi="BIZ UDPGothic"/>
          <w:color w:val="231F20"/>
          <w:w w:val="80"/>
          <w:sz w:val="16"/>
          <w:vertAlign w:val="baseline"/>
        </w:rPr>
        <w:t>+</w:t>
      </w:r>
      <w:r>
        <w:rPr>
          <w:rFonts w:ascii="BIZ UDPGothic" w:hAnsi="BIZ UDPGothic"/>
          <w:color w:val="231F20"/>
          <w:spacing w:val="-13"/>
          <w:w w:val="80"/>
          <w:sz w:val="16"/>
          <w:vertAlign w:val="baseline"/>
        </w:rPr>
        <w:t> </w:t>
      </w:r>
      <w:r>
        <w:rPr>
          <w:rFonts w:ascii="Trebuchet MS" w:hAnsi="Trebuchet MS"/>
          <w:color w:val="231F20"/>
          <w:w w:val="80"/>
          <w:sz w:val="16"/>
          <w:vertAlign w:val="baseline"/>
        </w:rPr>
        <w:t>1.0</w:t>
      </w:r>
      <w:r>
        <w:rPr>
          <w:rFonts w:ascii="Trebuchet MS" w:hAnsi="Trebuchet MS"/>
          <w:color w:val="231F20"/>
          <w:spacing w:val="-9"/>
          <w:w w:val="80"/>
          <w:sz w:val="16"/>
          <w:vertAlign w:val="baseline"/>
        </w:rPr>
        <w:t> </w:t>
      </w:r>
      <w:r>
        <w:rPr>
          <w:rFonts w:ascii="Trebuchet MS" w:hAnsi="Trebuchet MS"/>
          <w:i/>
          <w:color w:val="231F20"/>
          <w:w w:val="80"/>
          <w:sz w:val="16"/>
          <w:vertAlign w:val="baseline"/>
        </w:rPr>
        <w:t>X</w:t>
      </w:r>
      <w:r>
        <w:rPr>
          <w:rFonts w:ascii="Trebuchet MS" w:hAnsi="Trebuchet MS"/>
          <w:color w:val="231F20"/>
          <w:w w:val="80"/>
          <w:sz w:val="16"/>
          <w:vertAlign w:val="subscript"/>
        </w:rPr>
        <w:t>5</w:t>
      </w:r>
      <w:r>
        <w:rPr>
          <w:rFonts w:ascii="Trebuchet MS" w:hAnsi="Trebuchet MS"/>
          <w:color w:val="231F20"/>
          <w:w w:val="80"/>
          <w:sz w:val="16"/>
          <w:vertAlign w:val="baseline"/>
        </w:rPr>
        <w:t>.</w:t>
      </w:r>
      <w:r>
        <w:rPr>
          <w:rFonts w:ascii="Trebuchet MS" w:hAnsi="Trebuchet MS"/>
          <w:color w:val="231F20"/>
          <w:spacing w:val="-9"/>
          <w:w w:val="80"/>
          <w:sz w:val="16"/>
          <w:vertAlign w:val="baseline"/>
        </w:rPr>
        <w:t> </w:t>
      </w:r>
      <w:r>
        <w:rPr>
          <w:rFonts w:ascii="Trebuchet MS" w:hAnsi="Trebuchet MS"/>
          <w:color w:val="231F20"/>
          <w:w w:val="80"/>
          <w:sz w:val="16"/>
          <w:vertAlign w:val="baseline"/>
        </w:rPr>
        <w:t>But</w:t>
      </w:r>
      <w:r>
        <w:rPr>
          <w:rFonts w:ascii="Trebuchet MS" w:hAnsi="Trebuchet MS"/>
          <w:color w:val="231F20"/>
          <w:spacing w:val="-9"/>
          <w:w w:val="80"/>
          <w:sz w:val="16"/>
          <w:vertAlign w:val="baseline"/>
        </w:rPr>
        <w:t> </w:t>
      </w:r>
      <w:r>
        <w:rPr>
          <w:rFonts w:ascii="Trebuchet MS" w:hAnsi="Trebuchet MS"/>
          <w:i/>
          <w:color w:val="231F20"/>
          <w:w w:val="80"/>
          <w:sz w:val="16"/>
          <w:vertAlign w:val="baseline"/>
        </w:rPr>
        <w:t>X</w:t>
      </w:r>
      <w:r>
        <w:rPr>
          <w:rFonts w:ascii="Trebuchet MS" w:hAnsi="Trebuchet MS"/>
          <w:color w:val="231F20"/>
          <w:w w:val="80"/>
          <w:sz w:val="16"/>
          <w:vertAlign w:val="subscript"/>
        </w:rPr>
        <w:t>4</w:t>
      </w:r>
      <w:r>
        <w:rPr>
          <w:rFonts w:ascii="Trebuchet MS" w:hAnsi="Trebuchet MS"/>
          <w:color w:val="231F20"/>
          <w:spacing w:val="-9"/>
          <w:w w:val="80"/>
          <w:sz w:val="16"/>
          <w:vertAlign w:val="baseline"/>
        </w:rPr>
        <w:t> </w:t>
      </w:r>
      <w:r>
        <w:rPr>
          <w:rFonts w:ascii="Trebuchet MS" w:hAnsi="Trebuchet MS"/>
          <w:color w:val="231F20"/>
          <w:w w:val="80"/>
          <w:sz w:val="16"/>
          <w:vertAlign w:val="baseline"/>
        </w:rPr>
        <w:t>in</w:t>
      </w:r>
      <w:r>
        <w:rPr>
          <w:rFonts w:ascii="Trebuchet MS" w:hAnsi="Trebuchet MS"/>
          <w:color w:val="231F20"/>
          <w:spacing w:val="-9"/>
          <w:w w:val="80"/>
          <w:sz w:val="16"/>
          <w:vertAlign w:val="baseline"/>
        </w:rPr>
        <w:t> </w:t>
      </w:r>
      <w:r>
        <w:rPr>
          <w:rFonts w:ascii="Trebuchet MS" w:hAnsi="Trebuchet MS"/>
          <w:color w:val="231F20"/>
          <w:w w:val="80"/>
          <w:sz w:val="16"/>
          <w:vertAlign w:val="baseline"/>
        </w:rPr>
        <w:t>the</w:t>
      </w:r>
      <w:r>
        <w:rPr>
          <w:rFonts w:ascii="Trebuchet MS" w:hAnsi="Trebuchet MS"/>
          <w:color w:val="231F20"/>
          <w:spacing w:val="-9"/>
          <w:w w:val="80"/>
          <w:sz w:val="16"/>
          <w:vertAlign w:val="baseline"/>
        </w:rPr>
        <w:t> </w:t>
      </w:r>
      <w:r>
        <w:rPr>
          <w:rFonts w:ascii="Trebuchet MS" w:hAnsi="Trebuchet MS"/>
          <w:color w:val="231F20"/>
          <w:w w:val="80"/>
          <w:sz w:val="16"/>
          <w:vertAlign w:val="baseline"/>
        </w:rPr>
        <w:t>earlier</w:t>
      </w:r>
      <w:r>
        <w:rPr>
          <w:rFonts w:ascii="Trebuchet MS" w:hAnsi="Trebuchet MS"/>
          <w:color w:val="231F20"/>
          <w:spacing w:val="-9"/>
          <w:w w:val="80"/>
          <w:sz w:val="16"/>
          <w:vertAlign w:val="baseline"/>
        </w:rPr>
        <w:t> </w:t>
      </w:r>
      <w:r>
        <w:rPr>
          <w:rFonts w:ascii="Trebuchet MS" w:hAnsi="Trebuchet MS"/>
          <w:color w:val="231F20"/>
          <w:w w:val="80"/>
          <w:sz w:val="16"/>
          <w:vertAlign w:val="baseline"/>
        </w:rPr>
        <w:t>model</w:t>
      </w:r>
      <w:r>
        <w:rPr>
          <w:rFonts w:ascii="Trebuchet MS" w:hAnsi="Trebuchet MS"/>
          <w:color w:val="231F20"/>
          <w:spacing w:val="-9"/>
          <w:w w:val="80"/>
          <w:sz w:val="16"/>
          <w:vertAlign w:val="baseline"/>
        </w:rPr>
        <w:t> </w:t>
      </w:r>
      <w:r>
        <w:rPr>
          <w:rFonts w:ascii="Trebuchet MS" w:hAnsi="Trebuchet MS"/>
          <w:color w:val="231F20"/>
          <w:w w:val="80"/>
          <w:sz w:val="16"/>
          <w:vertAlign w:val="baseline"/>
        </w:rPr>
        <w:t>requires</w:t>
      </w:r>
      <w:r>
        <w:rPr>
          <w:rFonts w:ascii="Trebuchet MS" w:hAnsi="Trebuchet MS"/>
          <w:color w:val="231F20"/>
          <w:spacing w:val="-9"/>
          <w:w w:val="80"/>
          <w:sz w:val="16"/>
          <w:vertAlign w:val="baseline"/>
        </w:rPr>
        <w:t> </w:t>
      </w:r>
      <w:r>
        <w:rPr>
          <w:rFonts w:ascii="Trebuchet MS" w:hAnsi="Trebuchet MS"/>
          <w:color w:val="231F20"/>
          <w:w w:val="80"/>
          <w:sz w:val="16"/>
          <w:vertAlign w:val="baseline"/>
        </w:rPr>
        <w:t>the</w:t>
      </w:r>
      <w:r>
        <w:rPr>
          <w:rFonts w:ascii="Trebuchet MS" w:hAnsi="Trebuchet MS"/>
          <w:color w:val="231F20"/>
          <w:spacing w:val="-9"/>
          <w:w w:val="80"/>
          <w:sz w:val="16"/>
          <w:vertAlign w:val="baseline"/>
        </w:rPr>
        <w:t> </w:t>
      </w:r>
      <w:r>
        <w:rPr>
          <w:rFonts w:ascii="Trebuchet MS" w:hAnsi="Trebuchet MS"/>
          <w:color w:val="231F20"/>
          <w:w w:val="80"/>
          <w:sz w:val="16"/>
          <w:vertAlign w:val="baseline"/>
        </w:rPr>
        <w:t>market</w:t>
      </w:r>
      <w:r>
        <w:rPr>
          <w:rFonts w:ascii="Trebuchet MS" w:hAnsi="Trebuchet MS"/>
          <w:color w:val="231F20"/>
          <w:spacing w:val="-9"/>
          <w:w w:val="80"/>
          <w:sz w:val="16"/>
          <w:vertAlign w:val="baseline"/>
        </w:rPr>
        <w:t> </w:t>
      </w:r>
      <w:r>
        <w:rPr>
          <w:rFonts w:ascii="Trebuchet MS" w:hAnsi="Trebuchet MS"/>
          <w:color w:val="231F20"/>
          <w:w w:val="80"/>
          <w:sz w:val="16"/>
          <w:vertAlign w:val="baseline"/>
        </w:rPr>
        <w:t>value</w:t>
      </w:r>
      <w:r>
        <w:rPr>
          <w:rFonts w:ascii="Trebuchet MS" w:hAnsi="Trebuchet MS"/>
          <w:color w:val="231F20"/>
          <w:spacing w:val="-9"/>
          <w:w w:val="80"/>
          <w:sz w:val="16"/>
          <w:vertAlign w:val="baseline"/>
        </w:rPr>
        <w:t> </w:t>
      </w:r>
      <w:r>
        <w:rPr>
          <w:rFonts w:ascii="Trebuchet MS" w:hAnsi="Trebuchet MS"/>
          <w:color w:val="231F20"/>
          <w:w w:val="80"/>
          <w:sz w:val="16"/>
          <w:vertAlign w:val="baseline"/>
        </w:rPr>
        <w:t>of</w:t>
      </w:r>
      <w:r>
        <w:rPr>
          <w:rFonts w:ascii="Trebuchet MS" w:hAnsi="Trebuchet MS"/>
          <w:color w:val="231F20"/>
          <w:spacing w:val="-9"/>
          <w:w w:val="80"/>
          <w:sz w:val="16"/>
          <w:vertAlign w:val="baseline"/>
        </w:rPr>
        <w:t> </w:t>
      </w:r>
      <w:r>
        <w:rPr>
          <w:rFonts w:ascii="Trebuchet MS" w:hAnsi="Trebuchet MS"/>
          <w:color w:val="231F20"/>
          <w:w w:val="80"/>
          <w:sz w:val="16"/>
          <w:vertAlign w:val="baseline"/>
        </w:rPr>
        <w:t>preferred</w:t>
      </w:r>
      <w:r>
        <w:rPr>
          <w:rFonts w:ascii="Trebuchet MS" w:hAnsi="Trebuchet MS"/>
          <w:color w:val="231F20"/>
          <w:spacing w:val="-9"/>
          <w:w w:val="80"/>
          <w:sz w:val="16"/>
          <w:vertAlign w:val="baseline"/>
        </w:rPr>
        <w:t> </w:t>
      </w:r>
      <w:r>
        <w:rPr>
          <w:rFonts w:ascii="Trebuchet MS" w:hAnsi="Trebuchet MS"/>
          <w:color w:val="231F20"/>
          <w:w w:val="80"/>
          <w:sz w:val="16"/>
          <w:vertAlign w:val="baseline"/>
        </w:rPr>
        <w:t>and</w:t>
      </w:r>
      <w:r>
        <w:rPr>
          <w:rFonts w:ascii="Trebuchet MS" w:hAnsi="Trebuchet MS"/>
          <w:color w:val="231F20"/>
          <w:sz w:val="16"/>
          <w:vertAlign w:val="baseline"/>
        </w:rPr>
        <w:t> </w:t>
      </w:r>
      <w:r>
        <w:rPr>
          <w:rFonts w:ascii="Trebuchet MS" w:hAnsi="Trebuchet MS"/>
          <w:color w:val="231F20"/>
          <w:w w:val="75"/>
          <w:sz w:val="16"/>
          <w:vertAlign w:val="baseline"/>
        </w:rPr>
        <w:t>common</w:t>
      </w:r>
      <w:r>
        <w:rPr>
          <w:rFonts w:ascii="Trebuchet MS" w:hAnsi="Trebuchet MS"/>
          <w:color w:val="231F20"/>
          <w:spacing w:val="-5"/>
          <w:w w:val="75"/>
          <w:sz w:val="16"/>
          <w:vertAlign w:val="baseline"/>
        </w:rPr>
        <w:t> </w:t>
      </w:r>
      <w:r>
        <w:rPr>
          <w:rFonts w:ascii="Trebuchet MS" w:hAnsi="Trebuchet MS"/>
          <w:color w:val="231F20"/>
          <w:w w:val="75"/>
          <w:sz w:val="16"/>
          <w:vertAlign w:val="baseline"/>
        </w:rPr>
        <w:t>equity</w:t>
      </w:r>
      <w:r>
        <w:rPr>
          <w:rFonts w:ascii="Trebuchet MS" w:hAnsi="Trebuchet MS"/>
          <w:color w:val="231F20"/>
          <w:spacing w:val="-5"/>
          <w:w w:val="75"/>
          <w:sz w:val="16"/>
          <w:vertAlign w:val="baseline"/>
        </w:rPr>
        <w:t> </w:t>
      </w:r>
      <w:r>
        <w:rPr>
          <w:rFonts w:ascii="Trebuchet MS" w:hAnsi="Trebuchet MS"/>
          <w:color w:val="231F20"/>
          <w:w w:val="75"/>
          <w:sz w:val="16"/>
          <w:vertAlign w:val="baseline"/>
        </w:rPr>
        <w:t>be</w:t>
      </w:r>
      <w:r>
        <w:rPr>
          <w:rFonts w:ascii="Trebuchet MS" w:hAnsi="Trebuchet MS"/>
          <w:color w:val="231F20"/>
          <w:spacing w:val="-5"/>
          <w:w w:val="75"/>
          <w:sz w:val="16"/>
          <w:vertAlign w:val="baseline"/>
        </w:rPr>
        <w:t> </w:t>
      </w:r>
      <w:r>
        <w:rPr>
          <w:rFonts w:ascii="Trebuchet MS" w:hAnsi="Trebuchet MS"/>
          <w:color w:val="231F20"/>
          <w:w w:val="75"/>
          <w:sz w:val="16"/>
          <w:vertAlign w:val="baseline"/>
        </w:rPr>
        <w:t>available.</w:t>
      </w:r>
      <w:r>
        <w:rPr>
          <w:rFonts w:ascii="Trebuchet MS" w:hAnsi="Trebuchet MS"/>
          <w:color w:val="231F20"/>
          <w:spacing w:val="-5"/>
          <w:w w:val="75"/>
          <w:sz w:val="16"/>
          <w:vertAlign w:val="baseline"/>
        </w:rPr>
        <w:t> </w:t>
      </w:r>
      <w:r>
        <w:rPr>
          <w:rFonts w:ascii="Trebuchet MS" w:hAnsi="Trebuchet MS"/>
          <w:color w:val="231F20"/>
          <w:w w:val="75"/>
          <w:sz w:val="16"/>
          <w:vertAlign w:val="baseline"/>
        </w:rPr>
        <w:t>The</w:t>
      </w:r>
      <w:r>
        <w:rPr>
          <w:rFonts w:ascii="Trebuchet MS" w:hAnsi="Trebuchet MS"/>
          <w:color w:val="231F20"/>
          <w:spacing w:val="-5"/>
          <w:w w:val="75"/>
          <w:sz w:val="16"/>
          <w:vertAlign w:val="baseline"/>
        </w:rPr>
        <w:t> </w:t>
      </w:r>
      <w:r>
        <w:rPr>
          <w:rFonts w:ascii="Trebuchet MS" w:hAnsi="Trebuchet MS"/>
          <w:color w:val="231F20"/>
          <w:w w:val="75"/>
          <w:sz w:val="16"/>
          <w:vertAlign w:val="baseline"/>
        </w:rPr>
        <w:t>new</w:t>
      </w:r>
      <w:r>
        <w:rPr>
          <w:rFonts w:ascii="Trebuchet MS" w:hAnsi="Trebuchet MS"/>
          <w:color w:val="231F20"/>
          <w:spacing w:val="-5"/>
          <w:w w:val="75"/>
          <w:sz w:val="16"/>
          <w:vertAlign w:val="baseline"/>
        </w:rPr>
        <w:t> </w:t>
      </w:r>
      <w:r>
        <w:rPr>
          <w:rFonts w:ascii="Trebuchet MS" w:hAnsi="Trebuchet MS"/>
          <w:color w:val="231F20"/>
          <w:w w:val="75"/>
          <w:sz w:val="16"/>
          <w:vertAlign w:val="baseline"/>
        </w:rPr>
        <w:t>model</w:t>
      </w:r>
      <w:r>
        <w:rPr>
          <w:rFonts w:ascii="Trebuchet MS" w:hAnsi="Trebuchet MS"/>
          <w:color w:val="231F20"/>
          <w:spacing w:val="-5"/>
          <w:w w:val="75"/>
          <w:sz w:val="16"/>
          <w:vertAlign w:val="baseline"/>
        </w:rPr>
        <w:t> </w:t>
      </w:r>
      <w:r>
        <w:rPr>
          <w:rFonts w:ascii="Trebuchet MS" w:hAnsi="Trebuchet MS"/>
          <w:color w:val="231F20"/>
          <w:w w:val="75"/>
          <w:sz w:val="16"/>
          <w:vertAlign w:val="baseline"/>
        </w:rPr>
        <w:t>can</w:t>
      </w:r>
      <w:r>
        <w:rPr>
          <w:rFonts w:ascii="Trebuchet MS" w:hAnsi="Trebuchet MS"/>
          <w:color w:val="231F20"/>
          <w:spacing w:val="-5"/>
          <w:w w:val="75"/>
          <w:sz w:val="16"/>
          <w:vertAlign w:val="baseline"/>
        </w:rPr>
        <w:t> </w:t>
      </w:r>
      <w:r>
        <w:rPr>
          <w:rFonts w:ascii="Trebuchet MS" w:hAnsi="Trebuchet MS"/>
          <w:color w:val="231F20"/>
          <w:w w:val="75"/>
          <w:sz w:val="16"/>
          <w:vertAlign w:val="baseline"/>
        </w:rPr>
        <w:t>be</w:t>
      </w:r>
      <w:r>
        <w:rPr>
          <w:rFonts w:ascii="Trebuchet MS" w:hAnsi="Trebuchet MS"/>
          <w:color w:val="231F20"/>
          <w:spacing w:val="-5"/>
          <w:w w:val="75"/>
          <w:sz w:val="16"/>
          <w:vertAlign w:val="baseline"/>
        </w:rPr>
        <w:t> </w:t>
      </w:r>
      <w:r>
        <w:rPr>
          <w:rFonts w:ascii="Trebuchet MS" w:hAnsi="Trebuchet MS"/>
          <w:color w:val="231F20"/>
          <w:w w:val="75"/>
          <w:sz w:val="16"/>
          <w:vertAlign w:val="baseline"/>
        </w:rPr>
        <w:t>applied</w:t>
      </w:r>
      <w:r>
        <w:rPr>
          <w:rFonts w:ascii="Trebuchet MS" w:hAnsi="Trebuchet MS"/>
          <w:color w:val="231F20"/>
          <w:spacing w:val="-5"/>
          <w:w w:val="75"/>
          <w:sz w:val="16"/>
          <w:vertAlign w:val="baseline"/>
        </w:rPr>
        <w:t> </w:t>
      </w:r>
      <w:r>
        <w:rPr>
          <w:rFonts w:ascii="Trebuchet MS" w:hAnsi="Trebuchet MS"/>
          <w:color w:val="231F20"/>
          <w:w w:val="75"/>
          <w:sz w:val="16"/>
          <w:vertAlign w:val="baseline"/>
        </w:rPr>
        <w:t>to</w:t>
      </w:r>
      <w:r>
        <w:rPr>
          <w:rFonts w:ascii="Trebuchet MS" w:hAnsi="Trebuchet MS"/>
          <w:color w:val="231F20"/>
          <w:spacing w:val="-5"/>
          <w:w w:val="75"/>
          <w:sz w:val="16"/>
          <w:vertAlign w:val="baseline"/>
        </w:rPr>
        <w:t> </w:t>
      </w:r>
      <w:r>
        <w:rPr>
          <w:rFonts w:ascii="Trebuchet MS" w:hAnsi="Trebuchet MS"/>
          <w:i/>
          <w:color w:val="231F20"/>
          <w:w w:val="75"/>
          <w:sz w:val="16"/>
          <w:vertAlign w:val="baseline"/>
        </w:rPr>
        <w:t>both</w:t>
      </w:r>
      <w:r>
        <w:rPr>
          <w:rFonts w:ascii="Trebuchet MS" w:hAnsi="Trebuchet MS"/>
          <w:i/>
          <w:color w:val="231F20"/>
          <w:spacing w:val="-5"/>
          <w:w w:val="75"/>
          <w:sz w:val="16"/>
          <w:vertAlign w:val="baseline"/>
        </w:rPr>
        <w:t> </w:t>
      </w:r>
      <w:r>
        <w:rPr>
          <w:rFonts w:ascii="Trebuchet MS" w:hAnsi="Trebuchet MS"/>
          <w:color w:val="231F20"/>
          <w:w w:val="75"/>
          <w:sz w:val="16"/>
          <w:vertAlign w:val="baseline"/>
        </w:rPr>
        <w:t>publicly</w:t>
      </w:r>
      <w:r>
        <w:rPr>
          <w:rFonts w:ascii="Trebuchet MS" w:hAnsi="Trebuchet MS"/>
          <w:color w:val="231F20"/>
          <w:spacing w:val="-5"/>
          <w:w w:val="75"/>
          <w:sz w:val="16"/>
          <w:vertAlign w:val="baseline"/>
        </w:rPr>
        <w:t> </w:t>
      </w:r>
      <w:r>
        <w:rPr>
          <w:rFonts w:ascii="Trebuchet MS" w:hAnsi="Trebuchet MS"/>
          <w:color w:val="231F20"/>
          <w:w w:val="75"/>
          <w:sz w:val="16"/>
          <w:vertAlign w:val="baseline"/>
        </w:rPr>
        <w:t>traded</w:t>
      </w:r>
      <w:r>
        <w:rPr>
          <w:rFonts w:ascii="Trebuchet MS" w:hAnsi="Trebuchet MS"/>
          <w:color w:val="231F20"/>
          <w:spacing w:val="-5"/>
          <w:w w:val="75"/>
          <w:sz w:val="16"/>
          <w:vertAlign w:val="baseline"/>
        </w:rPr>
        <w:t> </w:t>
      </w:r>
      <w:r>
        <w:rPr>
          <w:rFonts w:ascii="Trebuchet MS" w:hAnsi="Trebuchet MS"/>
          <w:color w:val="231F20"/>
          <w:w w:val="75"/>
          <w:sz w:val="16"/>
          <w:vertAlign w:val="baseline"/>
        </w:rPr>
        <w:t>and</w:t>
      </w:r>
      <w:r>
        <w:rPr>
          <w:rFonts w:ascii="Trebuchet MS" w:hAnsi="Trebuchet MS"/>
          <w:color w:val="231F20"/>
          <w:spacing w:val="-5"/>
          <w:w w:val="75"/>
          <w:sz w:val="16"/>
          <w:vertAlign w:val="baseline"/>
        </w:rPr>
        <w:t> </w:t>
      </w:r>
      <w:r>
        <w:rPr>
          <w:rFonts w:ascii="Trebuchet MS" w:hAnsi="Trebuchet MS"/>
          <w:color w:val="231F20"/>
          <w:w w:val="75"/>
          <w:sz w:val="16"/>
          <w:vertAlign w:val="baseline"/>
        </w:rPr>
        <w:t>nonpublicly</w:t>
      </w:r>
      <w:r>
        <w:rPr>
          <w:rFonts w:ascii="Trebuchet MS" w:hAnsi="Trebuchet MS"/>
          <w:color w:val="231F20"/>
          <w:spacing w:val="-5"/>
          <w:w w:val="75"/>
          <w:sz w:val="16"/>
          <w:vertAlign w:val="baseline"/>
        </w:rPr>
        <w:t> </w:t>
      </w:r>
      <w:r>
        <w:rPr>
          <w:rFonts w:ascii="Trebuchet MS" w:hAnsi="Trebuchet MS"/>
          <w:color w:val="231F20"/>
          <w:w w:val="75"/>
          <w:sz w:val="16"/>
          <w:vertAlign w:val="baseline"/>
        </w:rPr>
        <w:t>traded</w:t>
      </w:r>
      <w:r>
        <w:rPr>
          <w:rFonts w:ascii="Trebuchet MS" w:hAnsi="Trebuchet MS"/>
          <w:color w:val="231F20"/>
          <w:spacing w:val="-5"/>
          <w:w w:val="75"/>
          <w:sz w:val="16"/>
          <w:vertAlign w:val="baseline"/>
        </w:rPr>
        <w:t> </w:t>
      </w:r>
      <w:r>
        <w:rPr>
          <w:rFonts w:ascii="Trebuchet MS" w:hAnsi="Trebuchet MS"/>
          <w:color w:val="231F20"/>
          <w:w w:val="75"/>
          <w:sz w:val="16"/>
          <w:vertAlign w:val="baseline"/>
        </w:rPr>
        <w:t>companies</w:t>
      </w:r>
      <w:r>
        <w:rPr>
          <w:rFonts w:ascii="Trebuchet MS" w:hAnsi="Trebuchet MS"/>
          <w:color w:val="231F20"/>
          <w:spacing w:val="-5"/>
          <w:w w:val="75"/>
          <w:sz w:val="16"/>
          <w:vertAlign w:val="baseline"/>
        </w:rPr>
        <w:t> </w:t>
      </w:r>
      <w:r>
        <w:rPr>
          <w:rFonts w:ascii="Trebuchet MS" w:hAnsi="Trebuchet MS"/>
          <w:color w:val="231F20"/>
          <w:w w:val="75"/>
          <w:sz w:val="16"/>
          <w:vertAlign w:val="baseline"/>
        </w:rPr>
        <w:t>with</w:t>
      </w:r>
      <w:r>
        <w:rPr>
          <w:rFonts w:ascii="Trebuchet MS" w:hAnsi="Trebuchet MS"/>
          <w:color w:val="231F20"/>
          <w:spacing w:val="-5"/>
          <w:w w:val="75"/>
          <w:sz w:val="16"/>
          <w:vertAlign w:val="baseline"/>
        </w:rPr>
        <w:t> </w:t>
      </w:r>
      <w:r>
        <w:rPr>
          <w:rFonts w:ascii="Trebuchet MS" w:hAnsi="Trebuchet MS"/>
          <w:color w:val="231F20"/>
          <w:w w:val="75"/>
          <w:sz w:val="16"/>
          <w:vertAlign w:val="baseline"/>
        </w:rPr>
        <w:t>no</w:t>
      </w:r>
    </w:p>
    <w:p>
      <w:pPr>
        <w:spacing w:before="5"/>
        <w:ind w:left="3007" w:right="0" w:firstLine="0"/>
        <w:jc w:val="left"/>
        <w:rPr>
          <w:rFonts w:ascii="Trebuchet MS"/>
          <w:sz w:val="16"/>
        </w:rPr>
      </w:pPr>
      <w:r>
        <w:rPr>
          <w:rFonts w:ascii="Trebuchet MS"/>
          <w:color w:val="231F20"/>
          <w:spacing w:val="-2"/>
          <w:w w:val="75"/>
          <w:sz w:val="16"/>
        </w:rPr>
        <w:t>measurable</w:t>
      </w:r>
      <w:r>
        <w:rPr>
          <w:rFonts w:ascii="Trebuchet MS"/>
          <w:color w:val="231F20"/>
          <w:spacing w:val="-7"/>
          <w:w w:val="75"/>
          <w:sz w:val="16"/>
        </w:rPr>
        <w:t> </w:t>
      </w:r>
      <w:r>
        <w:rPr>
          <w:rFonts w:ascii="Trebuchet MS"/>
          <w:color w:val="231F20"/>
          <w:spacing w:val="-2"/>
          <w:w w:val="75"/>
          <w:sz w:val="16"/>
        </w:rPr>
        <w:t>effect</w:t>
      </w:r>
      <w:r>
        <w:rPr>
          <w:rFonts w:ascii="Trebuchet MS"/>
          <w:color w:val="231F20"/>
          <w:spacing w:val="-6"/>
          <w:w w:val="75"/>
          <w:sz w:val="16"/>
        </w:rPr>
        <w:t> </w:t>
      </w:r>
      <w:r>
        <w:rPr>
          <w:rFonts w:ascii="Trebuchet MS"/>
          <w:color w:val="231F20"/>
          <w:spacing w:val="-2"/>
          <w:w w:val="75"/>
          <w:sz w:val="16"/>
        </w:rPr>
        <w:t>on</w:t>
      </w:r>
      <w:r>
        <w:rPr>
          <w:rFonts w:ascii="Trebuchet MS"/>
          <w:color w:val="231F20"/>
          <w:spacing w:val="-6"/>
          <w:w w:val="75"/>
          <w:sz w:val="16"/>
        </w:rPr>
        <w:t> </w:t>
      </w:r>
      <w:r>
        <w:rPr>
          <w:rFonts w:ascii="Trebuchet MS"/>
          <w:color w:val="231F20"/>
          <w:spacing w:val="-2"/>
          <w:w w:val="75"/>
          <w:sz w:val="16"/>
        </w:rPr>
        <w:t>prediction</w:t>
      </w:r>
      <w:r>
        <w:rPr>
          <w:rFonts w:ascii="Trebuchet MS"/>
          <w:color w:val="231F20"/>
          <w:spacing w:val="-6"/>
          <w:w w:val="75"/>
          <w:sz w:val="16"/>
        </w:rPr>
        <w:t> </w:t>
      </w:r>
      <w:r>
        <w:rPr>
          <w:rFonts w:ascii="Trebuchet MS"/>
          <w:color w:val="231F20"/>
          <w:spacing w:val="-2"/>
          <w:w w:val="75"/>
          <w:sz w:val="16"/>
        </w:rPr>
        <w:t>performance.</w:t>
      </w:r>
      <w:r>
        <w:rPr>
          <w:rFonts w:ascii="Trebuchet MS"/>
          <w:color w:val="231F20"/>
          <w:spacing w:val="-6"/>
          <w:w w:val="75"/>
          <w:sz w:val="16"/>
        </w:rPr>
        <w:t> </w:t>
      </w:r>
      <w:r>
        <w:rPr>
          <w:rFonts w:ascii="Trebuchet MS"/>
          <w:color w:val="231F20"/>
          <w:spacing w:val="-2"/>
          <w:w w:val="75"/>
          <w:sz w:val="16"/>
        </w:rPr>
        <w:t>Use</w:t>
      </w:r>
      <w:r>
        <w:rPr>
          <w:rFonts w:ascii="Trebuchet MS"/>
          <w:color w:val="231F20"/>
          <w:spacing w:val="-6"/>
          <w:w w:val="75"/>
          <w:sz w:val="16"/>
        </w:rPr>
        <w:t> </w:t>
      </w:r>
      <w:r>
        <w:rPr>
          <w:rFonts w:ascii="Trebuchet MS"/>
          <w:color w:val="231F20"/>
          <w:spacing w:val="-2"/>
          <w:w w:val="75"/>
          <w:sz w:val="16"/>
        </w:rPr>
        <w:t>of</w:t>
      </w:r>
      <w:r>
        <w:rPr>
          <w:rFonts w:ascii="Trebuchet MS"/>
          <w:color w:val="231F20"/>
          <w:spacing w:val="-6"/>
          <w:w w:val="75"/>
          <w:sz w:val="16"/>
        </w:rPr>
        <w:t> </w:t>
      </w:r>
      <w:r>
        <w:rPr>
          <w:rFonts w:ascii="Trebuchet MS"/>
          <w:color w:val="231F20"/>
          <w:spacing w:val="-2"/>
          <w:w w:val="75"/>
          <w:sz w:val="16"/>
        </w:rPr>
        <w:t>the</w:t>
      </w:r>
      <w:r>
        <w:rPr>
          <w:rFonts w:ascii="Trebuchet MS"/>
          <w:color w:val="231F20"/>
          <w:spacing w:val="-6"/>
          <w:w w:val="75"/>
          <w:sz w:val="16"/>
        </w:rPr>
        <w:t> </w:t>
      </w:r>
      <w:r>
        <w:rPr>
          <w:rFonts w:ascii="Trebuchet MS"/>
          <w:color w:val="231F20"/>
          <w:spacing w:val="-2"/>
          <w:w w:val="75"/>
          <w:sz w:val="16"/>
        </w:rPr>
        <w:t>earlier</w:t>
      </w:r>
      <w:r>
        <w:rPr>
          <w:rFonts w:ascii="Trebuchet MS"/>
          <w:color w:val="231F20"/>
          <w:spacing w:val="-7"/>
          <w:w w:val="75"/>
          <w:sz w:val="16"/>
        </w:rPr>
        <w:t> </w:t>
      </w:r>
      <w:r>
        <w:rPr>
          <w:rFonts w:ascii="Trebuchet MS"/>
          <w:color w:val="231F20"/>
          <w:spacing w:val="-2"/>
          <w:w w:val="75"/>
          <w:sz w:val="16"/>
        </w:rPr>
        <w:t>model</w:t>
      </w:r>
      <w:r>
        <w:rPr>
          <w:rFonts w:ascii="Trebuchet MS"/>
          <w:color w:val="231F20"/>
          <w:spacing w:val="-6"/>
          <w:w w:val="75"/>
          <w:sz w:val="16"/>
        </w:rPr>
        <w:t> </w:t>
      </w:r>
      <w:r>
        <w:rPr>
          <w:rFonts w:ascii="Trebuchet MS"/>
          <w:color w:val="231F20"/>
          <w:spacing w:val="-2"/>
          <w:w w:val="75"/>
          <w:sz w:val="16"/>
        </w:rPr>
        <w:t>is</w:t>
      </w:r>
      <w:r>
        <w:rPr>
          <w:rFonts w:ascii="Trebuchet MS"/>
          <w:color w:val="231F20"/>
          <w:spacing w:val="-6"/>
          <w:w w:val="75"/>
          <w:sz w:val="16"/>
        </w:rPr>
        <w:t> </w:t>
      </w:r>
      <w:r>
        <w:rPr>
          <w:rFonts w:ascii="Trebuchet MS"/>
          <w:color w:val="231F20"/>
          <w:spacing w:val="-2"/>
          <w:w w:val="75"/>
          <w:sz w:val="16"/>
        </w:rPr>
        <w:t>fine</w:t>
      </w:r>
      <w:r>
        <w:rPr>
          <w:rFonts w:ascii="Trebuchet MS"/>
          <w:color w:val="231F20"/>
          <w:spacing w:val="-6"/>
          <w:w w:val="75"/>
          <w:sz w:val="16"/>
        </w:rPr>
        <w:t> </w:t>
      </w:r>
      <w:r>
        <w:rPr>
          <w:rFonts w:ascii="Trebuchet MS"/>
          <w:color w:val="231F20"/>
          <w:spacing w:val="-2"/>
          <w:w w:val="75"/>
          <w:sz w:val="16"/>
        </w:rPr>
        <w:t>provided</w:t>
      </w:r>
      <w:r>
        <w:rPr>
          <w:rFonts w:ascii="Trebuchet MS"/>
          <w:color w:val="231F20"/>
          <w:spacing w:val="-6"/>
          <w:w w:val="75"/>
          <w:sz w:val="16"/>
        </w:rPr>
        <w:t> </w:t>
      </w:r>
      <w:r>
        <w:rPr>
          <w:rFonts w:ascii="Trebuchet MS"/>
          <w:color w:val="231F20"/>
          <w:spacing w:val="-2"/>
          <w:w w:val="75"/>
          <w:sz w:val="16"/>
        </w:rPr>
        <w:t>it</w:t>
      </w:r>
      <w:r>
        <w:rPr>
          <w:rFonts w:ascii="Trebuchet MS"/>
          <w:color w:val="231F20"/>
          <w:spacing w:val="-6"/>
          <w:w w:val="75"/>
          <w:sz w:val="16"/>
        </w:rPr>
        <w:t> </w:t>
      </w:r>
      <w:r>
        <w:rPr>
          <w:rFonts w:ascii="Trebuchet MS"/>
          <w:color w:val="231F20"/>
          <w:spacing w:val="-2"/>
          <w:w w:val="75"/>
          <w:sz w:val="16"/>
        </w:rPr>
        <w:t>is</w:t>
      </w:r>
      <w:r>
        <w:rPr>
          <w:rFonts w:ascii="Trebuchet MS"/>
          <w:color w:val="231F20"/>
          <w:spacing w:val="-6"/>
          <w:w w:val="75"/>
          <w:sz w:val="16"/>
        </w:rPr>
        <w:t> </w:t>
      </w:r>
      <w:r>
        <w:rPr>
          <w:rFonts w:ascii="Trebuchet MS"/>
          <w:color w:val="231F20"/>
          <w:spacing w:val="-2"/>
          <w:w w:val="75"/>
          <w:sz w:val="16"/>
        </w:rPr>
        <w:t>only</w:t>
      </w:r>
      <w:r>
        <w:rPr>
          <w:rFonts w:ascii="Trebuchet MS"/>
          <w:color w:val="231F20"/>
          <w:spacing w:val="-6"/>
          <w:w w:val="75"/>
          <w:sz w:val="16"/>
        </w:rPr>
        <w:t> </w:t>
      </w:r>
      <w:r>
        <w:rPr>
          <w:rFonts w:ascii="Trebuchet MS"/>
          <w:color w:val="231F20"/>
          <w:spacing w:val="-2"/>
          <w:w w:val="75"/>
          <w:sz w:val="16"/>
        </w:rPr>
        <w:t>applied</w:t>
      </w:r>
      <w:r>
        <w:rPr>
          <w:rFonts w:ascii="Trebuchet MS"/>
          <w:color w:val="231F20"/>
          <w:spacing w:val="-6"/>
          <w:w w:val="75"/>
          <w:sz w:val="16"/>
        </w:rPr>
        <w:t> </w:t>
      </w:r>
      <w:r>
        <w:rPr>
          <w:rFonts w:ascii="Trebuchet MS"/>
          <w:color w:val="231F20"/>
          <w:spacing w:val="-2"/>
          <w:w w:val="75"/>
          <w:sz w:val="16"/>
        </w:rPr>
        <w:t>to</w:t>
      </w:r>
      <w:r>
        <w:rPr>
          <w:rFonts w:ascii="Trebuchet MS"/>
          <w:color w:val="231F20"/>
          <w:spacing w:val="-7"/>
          <w:w w:val="75"/>
          <w:sz w:val="16"/>
        </w:rPr>
        <w:t> </w:t>
      </w:r>
      <w:r>
        <w:rPr>
          <w:rFonts w:ascii="Trebuchet MS"/>
          <w:color w:val="231F20"/>
          <w:spacing w:val="-2"/>
          <w:w w:val="75"/>
          <w:sz w:val="16"/>
        </w:rPr>
        <w:t>publicly</w:t>
      </w:r>
      <w:r>
        <w:rPr>
          <w:rFonts w:ascii="Trebuchet MS"/>
          <w:color w:val="231F20"/>
          <w:spacing w:val="-6"/>
          <w:w w:val="75"/>
          <w:sz w:val="16"/>
        </w:rPr>
        <w:t> </w:t>
      </w:r>
      <w:r>
        <w:rPr>
          <w:rFonts w:ascii="Trebuchet MS"/>
          <w:color w:val="231F20"/>
          <w:spacing w:val="-2"/>
          <w:w w:val="75"/>
          <w:sz w:val="16"/>
        </w:rPr>
        <w:t>traded</w:t>
      </w:r>
      <w:r>
        <w:rPr>
          <w:rFonts w:ascii="Trebuchet MS"/>
          <w:color w:val="231F20"/>
          <w:spacing w:val="-6"/>
          <w:w w:val="75"/>
          <w:sz w:val="16"/>
        </w:rPr>
        <w:t> </w:t>
      </w:r>
      <w:r>
        <w:rPr>
          <w:rFonts w:ascii="Trebuchet MS"/>
          <w:color w:val="231F20"/>
          <w:spacing w:val="-2"/>
          <w:w w:val="75"/>
          <w:sz w:val="16"/>
        </w:rPr>
        <w:t>companies.</w:t>
      </w:r>
    </w:p>
    <w:p>
      <w:pPr>
        <w:spacing w:after="0"/>
        <w:jc w:val="left"/>
        <w:rPr>
          <w:rFonts w:ascii="Trebuchet MS"/>
          <w:sz w:val="16"/>
        </w:rPr>
        <w:sectPr>
          <w:pgSz w:w="11510" w:h="14400"/>
          <w:pgMar w:header="0" w:footer="0" w:top="920" w:bottom="280" w:left="0" w:right="0"/>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Heading2"/>
        <w:tabs>
          <w:tab w:pos="3549" w:val="left" w:leader="none"/>
          <w:tab w:pos="3902" w:val="left" w:leader="none"/>
          <w:tab w:pos="5283" w:val="left" w:leader="none"/>
          <w:tab w:pos="6243" w:val="left" w:leader="none"/>
        </w:tabs>
        <w:spacing w:line="218" w:lineRule="auto" w:before="288"/>
        <w:ind w:right="3156"/>
        <w:jc w:val="left"/>
      </w:pPr>
      <w:r>
        <w:rPr/>
        <w:pict>
          <v:group style="position:absolute;margin-left:.141720pt;margin-top:-46.999168pt;width:575.3pt;height:44.55pt;mso-position-horizontal-relative:page;mso-position-vertical-relative:paragraph;z-index:15797248" id="docshapegroup391" coordorigin="3,-940" coordsize="11506,891">
            <v:rect style="position:absolute;left:2;top:-940;width:11506;height:731" id="docshape392" filled="true" fillcolor="#e5e5e5" stroked="false">
              <v:fill type="solid"/>
            </v:rect>
            <v:shape style="position:absolute;left:8782;top:-730;width:80;height:400" id="docshape393" coordorigin="8783,-730" coordsize="80,400" path="m8863,-410l8783,-410,8783,-330,8863,-330,8863,-410xm8863,-570l8783,-570,8783,-490,8863,-490,8863,-570xm8863,-730l8783,-730,8783,-650,8863,-650,8863,-730xe" filled="true" fillcolor="#ffffff" stroked="false">
              <v:path arrowok="t"/>
              <v:fill type="solid"/>
            </v:shape>
            <v:shape style="position:absolute;left:8822;top:-210;width:2686;height:160" type="#_x0000_t202" id="docshape394"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585</w:t>
                    </w:r>
                  </w:p>
                </w:txbxContent>
              </v:textbox>
              <v:fill type="solid"/>
              <w10:wrap type="none"/>
            </v:shape>
            <v:shape style="position:absolute;left:2;top:-210;width:8820;height:160" type="#_x0000_t202" id="docshape395"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pict>
          <v:rect style="position:absolute;margin-left:558.141724pt;margin-top:-.479453pt;width:17.291382pt;height:144pt;mso-position-horizontal-relative:page;mso-position-vertical-relative:paragraph;z-index:15797760" id="docshape396" filled="true" fillcolor="#4c4c4c" stroked="false">
            <v:fill type="solid"/>
            <w10:wrap type="none"/>
          </v:rect>
        </w:pict>
      </w:r>
      <w:r>
        <w:rPr>
          <w:color w:val="231F20"/>
          <w:spacing w:val="67"/>
        </w:rPr>
        <w:t>DISTRESS</w:t>
      </w:r>
      <w:r>
        <w:rPr>
          <w:color w:val="231F20"/>
        </w:rPr>
        <w:tab/>
      </w:r>
      <w:r>
        <w:rPr>
          <w:color w:val="231F20"/>
          <w:spacing w:val="63"/>
        </w:rPr>
        <w:t>MODELS</w:t>
      </w:r>
      <w:r>
        <w:rPr>
          <w:color w:val="231F20"/>
        </w:rPr>
        <w:tab/>
      </w:r>
      <w:r>
        <w:rPr>
          <w:color w:val="231F20"/>
          <w:spacing w:val="48"/>
        </w:rPr>
        <w:t>AND</w:t>
      </w:r>
      <w:r>
        <w:rPr>
          <w:color w:val="231F20"/>
        </w:rPr>
        <w:tab/>
      </w:r>
      <w:r>
        <w:rPr>
          <w:color w:val="231F20"/>
          <w:spacing w:val="68"/>
          <w:w w:val="90"/>
        </w:rPr>
        <w:t>FINANCIAL </w:t>
      </w:r>
      <w:r>
        <w:rPr>
          <w:color w:val="231F20"/>
          <w:spacing w:val="39"/>
        </w:rPr>
        <w:t>ST</w:t>
      </w:r>
      <w:r>
        <w:rPr>
          <w:color w:val="231F20"/>
          <w:spacing w:val="-2"/>
        </w:rPr>
        <w:t> </w:t>
      </w:r>
      <w:r>
        <w:rPr>
          <w:color w:val="231F20"/>
        </w:rPr>
        <w:t>A</w:t>
      </w:r>
      <w:r>
        <w:rPr>
          <w:color w:val="231F20"/>
          <w:spacing w:val="-10"/>
        </w:rPr>
        <w:t> </w:t>
      </w:r>
      <w:r>
        <w:rPr>
          <w:color w:val="231F20"/>
          <w:spacing w:val="65"/>
        </w:rPr>
        <w:t>TEMENT</w:t>
      </w:r>
      <w:r>
        <w:rPr>
          <w:color w:val="231F20"/>
        </w:rPr>
        <w:tab/>
      </w:r>
      <w:r>
        <w:rPr>
          <w:color w:val="231F20"/>
          <w:spacing w:val="52"/>
        </w:rPr>
        <w:t>ANA</w:t>
      </w:r>
      <w:r>
        <w:rPr>
          <w:color w:val="231F20"/>
          <w:spacing w:val="24"/>
        </w:rPr>
        <w:t> </w:t>
      </w:r>
      <w:r>
        <w:rPr>
          <w:color w:val="231F20"/>
        </w:rPr>
        <w:t>L</w:t>
      </w:r>
      <w:r>
        <w:rPr>
          <w:color w:val="231F20"/>
          <w:spacing w:val="-12"/>
        </w:rPr>
        <w:t> </w:t>
      </w:r>
      <w:r>
        <w:rPr>
          <w:color w:val="231F20"/>
          <w:spacing w:val="59"/>
        </w:rPr>
        <w:t>YSIS </w:t>
      </w:r>
    </w:p>
    <w:p>
      <w:pPr>
        <w:pStyle w:val="BodyText"/>
        <w:spacing w:line="232" w:lineRule="auto" w:before="71"/>
        <w:ind w:left="1442" w:right="2863"/>
        <w:jc w:val="both"/>
      </w:pPr>
      <w:r>
        <w:rPr>
          <w:color w:val="231F20"/>
          <w:w w:val="90"/>
        </w:rPr>
        <w:t>Research efforts identify a useful role for ratios in predicting financial distress. However, </w:t>
      </w:r>
      <w:r>
        <w:rPr>
          <w:color w:val="231F20"/>
          <w:spacing w:val="-6"/>
        </w:rPr>
        <w:t>we</w:t>
      </w:r>
      <w:r>
        <w:rPr>
          <w:color w:val="231F20"/>
          <w:spacing w:val="-9"/>
        </w:rPr>
        <w:t> </w:t>
      </w:r>
      <w:r>
        <w:rPr>
          <w:color w:val="231F20"/>
          <w:spacing w:val="-6"/>
        </w:rPr>
        <w:t>must </w:t>
      </w:r>
      <w:r>
        <w:rPr>
          <w:i/>
          <w:color w:val="231F20"/>
          <w:spacing w:val="-6"/>
        </w:rPr>
        <w:t>not</w:t>
      </w:r>
      <w:r>
        <w:rPr>
          <w:i/>
          <w:color w:val="231F20"/>
          <w:spacing w:val="-7"/>
        </w:rPr>
        <w:t> </w:t>
      </w:r>
      <w:r>
        <w:rPr>
          <w:color w:val="231F20"/>
          <w:spacing w:val="-6"/>
        </w:rPr>
        <w:t>blindly apply</w:t>
      </w:r>
      <w:r>
        <w:rPr>
          <w:color w:val="231F20"/>
          <w:spacing w:val="-7"/>
        </w:rPr>
        <w:t> </w:t>
      </w:r>
      <w:r>
        <w:rPr>
          <w:color w:val="231F20"/>
          <w:spacing w:val="-6"/>
        </w:rPr>
        <w:t>this or</w:t>
      </w:r>
      <w:r>
        <w:rPr>
          <w:color w:val="231F20"/>
          <w:spacing w:val="-7"/>
        </w:rPr>
        <w:t> </w:t>
      </w:r>
      <w:r>
        <w:rPr>
          <w:color w:val="231F20"/>
          <w:spacing w:val="-6"/>
        </w:rPr>
        <w:t>any other</w:t>
      </w:r>
      <w:r>
        <w:rPr>
          <w:color w:val="231F20"/>
          <w:spacing w:val="-7"/>
        </w:rPr>
        <w:t> </w:t>
      </w:r>
      <w:r>
        <w:rPr>
          <w:color w:val="231F20"/>
          <w:spacing w:val="-6"/>
        </w:rPr>
        <w:t>model without</w:t>
      </w:r>
      <w:r>
        <w:rPr>
          <w:color w:val="231F20"/>
          <w:spacing w:val="-7"/>
        </w:rPr>
        <w:t> </w:t>
      </w:r>
      <w:r>
        <w:rPr>
          <w:color w:val="231F20"/>
          <w:spacing w:val="-6"/>
        </w:rPr>
        <w:t>informed and</w:t>
      </w:r>
      <w:r>
        <w:rPr>
          <w:color w:val="231F20"/>
          <w:spacing w:val="-7"/>
        </w:rPr>
        <w:t> </w:t>
      </w:r>
      <w:r>
        <w:rPr>
          <w:color w:val="231F20"/>
          <w:spacing w:val="-6"/>
        </w:rPr>
        <w:t>critical analy- </w:t>
      </w:r>
      <w:r>
        <w:rPr>
          <w:color w:val="231F20"/>
        </w:rPr>
        <w:t>sis</w:t>
      </w:r>
      <w:r>
        <w:rPr>
          <w:color w:val="231F20"/>
          <w:spacing w:val="-11"/>
        </w:rPr>
        <w:t> </w:t>
      </w:r>
      <w:r>
        <w:rPr>
          <w:color w:val="231F20"/>
        </w:rPr>
        <w:t>of</w:t>
      </w:r>
      <w:r>
        <w:rPr>
          <w:color w:val="231F20"/>
          <w:spacing w:val="-11"/>
        </w:rPr>
        <w:t> </w:t>
      </w:r>
      <w:r>
        <w:rPr>
          <w:color w:val="231F20"/>
        </w:rPr>
        <w:t>a</w:t>
      </w:r>
      <w:r>
        <w:rPr>
          <w:color w:val="231F20"/>
          <w:spacing w:val="-11"/>
        </w:rPr>
        <w:t> </w:t>
      </w:r>
      <w:r>
        <w:rPr>
          <w:color w:val="231F20"/>
        </w:rPr>
        <w:t>company’s</w:t>
      </w:r>
      <w:r>
        <w:rPr>
          <w:color w:val="231F20"/>
          <w:spacing w:val="-11"/>
        </w:rPr>
        <w:t> </w:t>
      </w:r>
      <w:r>
        <w:rPr>
          <w:color w:val="231F20"/>
        </w:rPr>
        <w:t>fundamentals.</w:t>
      </w:r>
      <w:r>
        <w:rPr>
          <w:color w:val="231F20"/>
          <w:spacing w:val="-11"/>
        </w:rPr>
        <w:t> </w:t>
      </w:r>
      <w:r>
        <w:rPr>
          <w:color w:val="231F20"/>
        </w:rPr>
        <w:t>There</w:t>
      </w:r>
      <w:r>
        <w:rPr>
          <w:color w:val="231F20"/>
          <w:spacing w:val="-11"/>
        </w:rPr>
        <w:t> </w:t>
      </w:r>
      <w:r>
        <w:rPr>
          <w:color w:val="231F20"/>
        </w:rPr>
        <w:t>is</w:t>
      </w:r>
      <w:r>
        <w:rPr>
          <w:color w:val="231F20"/>
          <w:spacing w:val="-11"/>
        </w:rPr>
        <w:t> </w:t>
      </w:r>
      <w:r>
        <w:rPr>
          <w:color w:val="231F20"/>
        </w:rPr>
        <w:t>no</w:t>
      </w:r>
      <w:r>
        <w:rPr>
          <w:color w:val="231F20"/>
          <w:spacing w:val="-11"/>
        </w:rPr>
        <w:t> </w:t>
      </w:r>
      <w:r>
        <w:rPr>
          <w:color w:val="231F20"/>
        </w:rPr>
        <w:t>evidence</w:t>
      </w:r>
      <w:r>
        <w:rPr>
          <w:color w:val="231F20"/>
          <w:spacing w:val="-11"/>
        </w:rPr>
        <w:t> </w:t>
      </w:r>
      <w:r>
        <w:rPr>
          <w:color w:val="231F20"/>
        </w:rPr>
        <w:t>to</w:t>
      </w:r>
      <w:r>
        <w:rPr>
          <w:color w:val="231F20"/>
          <w:spacing w:val="-11"/>
        </w:rPr>
        <w:t> </w:t>
      </w:r>
      <w:r>
        <w:rPr>
          <w:color w:val="231F20"/>
        </w:rPr>
        <w:t>suggest</w:t>
      </w:r>
      <w:r>
        <w:rPr>
          <w:color w:val="231F20"/>
          <w:spacing w:val="-11"/>
        </w:rPr>
        <w:t> </w:t>
      </w:r>
      <w:r>
        <w:rPr>
          <w:color w:val="231F20"/>
        </w:rPr>
        <w:t>computation</w:t>
      </w:r>
      <w:r>
        <w:rPr>
          <w:color w:val="231F20"/>
          <w:spacing w:val="-11"/>
        </w:rPr>
        <w:t> </w:t>
      </w:r>
      <w:r>
        <w:rPr>
          <w:color w:val="231F20"/>
        </w:rPr>
        <w:t>of</w:t>
      </w:r>
      <w:r>
        <w:rPr>
          <w:color w:val="231F20"/>
          <w:spacing w:val="-11"/>
        </w:rPr>
        <w:t> </w:t>
      </w:r>
      <w:r>
        <w:rPr>
          <w:color w:val="231F20"/>
        </w:rPr>
        <w:t>a </w:t>
      </w:r>
      <w:r>
        <w:rPr>
          <w:i/>
          <w:color w:val="231F20"/>
          <w:spacing w:val="-4"/>
        </w:rPr>
        <w:t>Z</w:t>
      </w:r>
      <w:r>
        <w:rPr>
          <w:color w:val="231F20"/>
          <w:spacing w:val="-4"/>
        </w:rPr>
        <w:t>-score</w:t>
      </w:r>
      <w:r>
        <w:rPr>
          <w:color w:val="231F20"/>
          <w:spacing w:val="-11"/>
        </w:rPr>
        <w:t> </w:t>
      </w:r>
      <w:r>
        <w:rPr>
          <w:color w:val="231F20"/>
          <w:spacing w:val="-4"/>
        </w:rPr>
        <w:t>is</w:t>
      </w:r>
      <w:r>
        <w:rPr>
          <w:color w:val="231F20"/>
          <w:spacing w:val="-8"/>
        </w:rPr>
        <w:t> </w:t>
      </w:r>
      <w:r>
        <w:rPr>
          <w:color w:val="231F20"/>
          <w:spacing w:val="-4"/>
        </w:rPr>
        <w:t>a</w:t>
      </w:r>
      <w:r>
        <w:rPr>
          <w:color w:val="231F20"/>
          <w:spacing w:val="-9"/>
        </w:rPr>
        <w:t> </w:t>
      </w:r>
      <w:r>
        <w:rPr>
          <w:color w:val="231F20"/>
          <w:spacing w:val="-4"/>
        </w:rPr>
        <w:t>better</w:t>
      </w:r>
      <w:r>
        <w:rPr>
          <w:color w:val="231F20"/>
          <w:spacing w:val="-8"/>
        </w:rPr>
        <w:t> </w:t>
      </w:r>
      <w:r>
        <w:rPr>
          <w:color w:val="231F20"/>
          <w:spacing w:val="-4"/>
        </w:rPr>
        <w:t>means</w:t>
      </w:r>
      <w:r>
        <w:rPr>
          <w:color w:val="231F20"/>
          <w:spacing w:val="-9"/>
        </w:rPr>
        <w:t> </w:t>
      </w:r>
      <w:r>
        <w:rPr>
          <w:color w:val="231F20"/>
          <w:spacing w:val="-4"/>
        </w:rPr>
        <w:t>of</w:t>
      </w:r>
      <w:r>
        <w:rPr>
          <w:color w:val="231F20"/>
          <w:spacing w:val="-8"/>
        </w:rPr>
        <w:t> </w:t>
      </w:r>
      <w:r>
        <w:rPr>
          <w:color w:val="231F20"/>
          <w:spacing w:val="-4"/>
        </w:rPr>
        <w:t>analyzing</w:t>
      </w:r>
      <w:r>
        <w:rPr>
          <w:color w:val="231F20"/>
          <w:spacing w:val="-9"/>
        </w:rPr>
        <w:t> </w:t>
      </w:r>
      <w:r>
        <w:rPr>
          <w:color w:val="231F20"/>
          <w:spacing w:val="-4"/>
        </w:rPr>
        <w:t>long-term</w:t>
      </w:r>
      <w:r>
        <w:rPr>
          <w:color w:val="231F20"/>
          <w:spacing w:val="-8"/>
        </w:rPr>
        <w:t> </w:t>
      </w:r>
      <w:r>
        <w:rPr>
          <w:color w:val="231F20"/>
          <w:spacing w:val="-4"/>
        </w:rPr>
        <w:t>solvency</w:t>
      </w:r>
      <w:r>
        <w:rPr>
          <w:color w:val="231F20"/>
          <w:spacing w:val="-9"/>
        </w:rPr>
        <w:t> </w:t>
      </w:r>
      <w:r>
        <w:rPr>
          <w:color w:val="231F20"/>
          <w:spacing w:val="-4"/>
        </w:rPr>
        <w:t>than</w:t>
      </w:r>
      <w:r>
        <w:rPr>
          <w:color w:val="231F20"/>
          <w:spacing w:val="-8"/>
        </w:rPr>
        <w:t> </w:t>
      </w:r>
      <w:r>
        <w:rPr>
          <w:color w:val="231F20"/>
          <w:spacing w:val="-4"/>
        </w:rPr>
        <w:t>is</w:t>
      </w:r>
      <w:r>
        <w:rPr>
          <w:color w:val="231F20"/>
          <w:spacing w:val="-9"/>
        </w:rPr>
        <w:t> </w:t>
      </w:r>
      <w:r>
        <w:rPr>
          <w:color w:val="231F20"/>
          <w:spacing w:val="-4"/>
        </w:rPr>
        <w:t>the</w:t>
      </w:r>
      <w:r>
        <w:rPr>
          <w:color w:val="231F20"/>
          <w:spacing w:val="-8"/>
        </w:rPr>
        <w:t> </w:t>
      </w:r>
      <w:r>
        <w:rPr>
          <w:color w:val="231F20"/>
          <w:spacing w:val="-4"/>
        </w:rPr>
        <w:t>integrated</w:t>
      </w:r>
      <w:r>
        <w:rPr>
          <w:color w:val="231F20"/>
          <w:spacing w:val="-9"/>
        </w:rPr>
        <w:t> </w:t>
      </w:r>
      <w:r>
        <w:rPr>
          <w:color w:val="231F20"/>
          <w:spacing w:val="-4"/>
        </w:rPr>
        <w:t>use</w:t>
      </w:r>
      <w:r>
        <w:rPr>
          <w:color w:val="231F20"/>
          <w:spacing w:val="-8"/>
        </w:rPr>
        <w:t> </w:t>
      </w:r>
      <w:r>
        <w:rPr>
          <w:color w:val="231F20"/>
          <w:spacing w:val="-4"/>
        </w:rPr>
        <w:t>of </w:t>
      </w:r>
      <w:r>
        <w:rPr>
          <w:color w:val="231F20"/>
          <w:spacing w:val="-8"/>
        </w:rPr>
        <w:t>the</w:t>
      </w:r>
      <w:r>
        <w:rPr>
          <w:color w:val="231F20"/>
        </w:rPr>
        <w:t> </w:t>
      </w:r>
      <w:r>
        <w:rPr>
          <w:color w:val="231F20"/>
          <w:spacing w:val="-8"/>
        </w:rPr>
        <w:t>analysis</w:t>
      </w:r>
      <w:r>
        <w:rPr>
          <w:color w:val="231F20"/>
        </w:rPr>
        <w:t> </w:t>
      </w:r>
      <w:r>
        <w:rPr>
          <w:color w:val="231F20"/>
          <w:spacing w:val="-8"/>
        </w:rPr>
        <w:t>tools</w:t>
      </w:r>
      <w:r>
        <w:rPr>
          <w:color w:val="231F20"/>
        </w:rPr>
        <w:t> </w:t>
      </w:r>
      <w:r>
        <w:rPr>
          <w:color w:val="231F20"/>
          <w:spacing w:val="-8"/>
        </w:rPr>
        <w:t>described</w:t>
      </w:r>
      <w:r>
        <w:rPr>
          <w:color w:val="231F20"/>
        </w:rPr>
        <w:t> </w:t>
      </w:r>
      <w:r>
        <w:rPr>
          <w:color w:val="231F20"/>
          <w:spacing w:val="-8"/>
        </w:rPr>
        <w:t>in</w:t>
      </w:r>
      <w:r>
        <w:rPr>
          <w:color w:val="231F20"/>
        </w:rPr>
        <w:t> </w:t>
      </w:r>
      <w:r>
        <w:rPr>
          <w:color w:val="231F20"/>
          <w:spacing w:val="-8"/>
        </w:rPr>
        <w:t>this</w:t>
      </w:r>
      <w:r>
        <w:rPr>
          <w:color w:val="231F20"/>
        </w:rPr>
        <w:t> </w:t>
      </w:r>
      <w:r>
        <w:rPr>
          <w:color w:val="231F20"/>
          <w:spacing w:val="-8"/>
        </w:rPr>
        <w:t>book.</w:t>
      </w:r>
      <w:r>
        <w:rPr>
          <w:color w:val="231F20"/>
        </w:rPr>
        <w:t> </w:t>
      </w:r>
      <w:r>
        <w:rPr>
          <w:color w:val="231F20"/>
          <w:spacing w:val="-8"/>
        </w:rPr>
        <w:t>Rather,</w:t>
      </w:r>
      <w:r>
        <w:rPr>
          <w:color w:val="231F20"/>
        </w:rPr>
        <w:t> </w:t>
      </w:r>
      <w:r>
        <w:rPr>
          <w:color w:val="231F20"/>
          <w:spacing w:val="-8"/>
        </w:rPr>
        <w:t>we</w:t>
      </w:r>
      <w:r>
        <w:rPr>
          <w:color w:val="231F20"/>
        </w:rPr>
        <w:t> </w:t>
      </w:r>
      <w:r>
        <w:rPr>
          <w:color w:val="231F20"/>
          <w:spacing w:val="-8"/>
        </w:rPr>
        <w:t>assert</w:t>
      </w:r>
      <w:r>
        <w:rPr>
          <w:color w:val="231F20"/>
        </w:rPr>
        <w:t> </w:t>
      </w:r>
      <w:r>
        <w:rPr>
          <w:color w:val="231F20"/>
          <w:spacing w:val="-8"/>
        </w:rPr>
        <w:t>the</w:t>
      </w:r>
      <w:r>
        <w:rPr>
          <w:color w:val="231F20"/>
        </w:rPr>
        <w:t> </w:t>
      </w:r>
      <w:r>
        <w:rPr>
          <w:color w:val="231F20"/>
          <w:spacing w:val="-8"/>
        </w:rPr>
        <w:t>use</w:t>
      </w:r>
      <w:r>
        <w:rPr>
          <w:color w:val="231F20"/>
        </w:rPr>
        <w:t> </w:t>
      </w:r>
      <w:r>
        <w:rPr>
          <w:color w:val="231F20"/>
          <w:spacing w:val="-8"/>
        </w:rPr>
        <w:t>of</w:t>
      </w:r>
      <w:r>
        <w:rPr>
          <w:color w:val="231F20"/>
        </w:rPr>
        <w:t> </w:t>
      </w:r>
      <w:r>
        <w:rPr>
          <w:color w:val="231F20"/>
          <w:spacing w:val="-8"/>
        </w:rPr>
        <w:t>ratios</w:t>
      </w:r>
      <w:r>
        <w:rPr>
          <w:color w:val="231F20"/>
        </w:rPr>
        <w:t> </w:t>
      </w:r>
      <w:r>
        <w:rPr>
          <w:color w:val="231F20"/>
          <w:spacing w:val="-8"/>
        </w:rPr>
        <w:t>as</w:t>
      </w:r>
      <w:r>
        <w:rPr>
          <w:color w:val="231F20"/>
        </w:rPr>
        <w:t> </w:t>
      </w:r>
      <w:r>
        <w:rPr>
          <w:color w:val="231F20"/>
          <w:spacing w:val="-8"/>
        </w:rPr>
        <w:t>predictors </w:t>
      </w:r>
      <w:r>
        <w:rPr>
          <w:color w:val="231F20"/>
        </w:rPr>
        <w:t>of</w:t>
      </w:r>
      <w:r>
        <w:rPr>
          <w:color w:val="231F20"/>
          <w:spacing w:val="-1"/>
        </w:rPr>
        <w:t> </w:t>
      </w:r>
      <w:r>
        <w:rPr>
          <w:color w:val="231F20"/>
        </w:rPr>
        <w:t>distress</w:t>
      </w:r>
      <w:r>
        <w:rPr>
          <w:color w:val="231F20"/>
          <w:spacing w:val="-1"/>
        </w:rPr>
        <w:t> </w:t>
      </w:r>
      <w:r>
        <w:rPr>
          <w:color w:val="231F20"/>
        </w:rPr>
        <w:t>is</w:t>
      </w:r>
      <w:r>
        <w:rPr>
          <w:color w:val="231F20"/>
          <w:spacing w:val="-1"/>
        </w:rPr>
        <w:t> </w:t>
      </w:r>
      <w:r>
        <w:rPr>
          <w:color w:val="231F20"/>
        </w:rPr>
        <w:t>best</w:t>
      </w:r>
      <w:r>
        <w:rPr>
          <w:color w:val="231F20"/>
          <w:spacing w:val="-1"/>
        </w:rPr>
        <w:t> </w:t>
      </w:r>
      <w:r>
        <w:rPr>
          <w:color w:val="231F20"/>
        </w:rPr>
        <w:t>in</w:t>
      </w:r>
      <w:r>
        <w:rPr>
          <w:color w:val="231F20"/>
          <w:spacing w:val="-1"/>
        </w:rPr>
        <w:t> </w:t>
      </w:r>
      <w:r>
        <w:rPr>
          <w:color w:val="231F20"/>
        </w:rPr>
        <w:t>complementing</w:t>
      </w:r>
      <w:r>
        <w:rPr>
          <w:color w:val="231F20"/>
          <w:spacing w:val="-1"/>
        </w:rPr>
        <w:t> </w:t>
      </w:r>
      <w:r>
        <w:rPr>
          <w:color w:val="231F20"/>
        </w:rPr>
        <w:t>our</w:t>
      </w:r>
      <w:r>
        <w:rPr>
          <w:color w:val="231F20"/>
          <w:spacing w:val="-1"/>
        </w:rPr>
        <w:t> </w:t>
      </w:r>
      <w:r>
        <w:rPr>
          <w:color w:val="231F20"/>
        </w:rPr>
        <w:t>rigorous</w:t>
      </w:r>
      <w:r>
        <w:rPr>
          <w:color w:val="231F20"/>
          <w:spacing w:val="-1"/>
        </w:rPr>
        <w:t> </w:t>
      </w:r>
      <w:r>
        <w:rPr>
          <w:color w:val="231F20"/>
        </w:rPr>
        <w:t>analysis</w:t>
      </w:r>
      <w:r>
        <w:rPr>
          <w:color w:val="231F20"/>
          <w:spacing w:val="-1"/>
        </w:rPr>
        <w:t> </w:t>
      </w:r>
      <w:r>
        <w:rPr>
          <w:color w:val="231F20"/>
        </w:rPr>
        <w:t>of</w:t>
      </w:r>
      <w:r>
        <w:rPr>
          <w:color w:val="231F20"/>
          <w:spacing w:val="-1"/>
        </w:rPr>
        <w:t> </w:t>
      </w:r>
      <w:r>
        <w:rPr>
          <w:color w:val="231F20"/>
        </w:rPr>
        <w:t>financial</w:t>
      </w:r>
      <w:r>
        <w:rPr>
          <w:color w:val="231F20"/>
          <w:spacing w:val="-1"/>
        </w:rPr>
        <w:t> </w:t>
      </w:r>
      <w:r>
        <w:rPr>
          <w:color w:val="231F20"/>
        </w:rPr>
        <w:t>statements. Evidence</w:t>
      </w:r>
      <w:r>
        <w:rPr>
          <w:color w:val="231F20"/>
          <w:spacing w:val="-13"/>
        </w:rPr>
        <w:t> </w:t>
      </w:r>
      <w:r>
        <w:rPr>
          <w:color w:val="231F20"/>
        </w:rPr>
        <w:t>does</w:t>
      </w:r>
      <w:r>
        <w:rPr>
          <w:color w:val="231F20"/>
          <w:spacing w:val="-12"/>
        </w:rPr>
        <w:t> </w:t>
      </w:r>
      <w:r>
        <w:rPr>
          <w:color w:val="231F20"/>
        </w:rPr>
        <w:t>suggest</w:t>
      </w:r>
      <w:r>
        <w:rPr>
          <w:color w:val="231F20"/>
          <w:spacing w:val="-13"/>
        </w:rPr>
        <w:t> </w:t>
      </w:r>
      <w:r>
        <w:rPr>
          <w:color w:val="231F20"/>
        </w:rPr>
        <w:t>the</w:t>
      </w:r>
      <w:r>
        <w:rPr>
          <w:color w:val="231F20"/>
          <w:spacing w:val="-12"/>
        </w:rPr>
        <w:t> </w:t>
      </w:r>
      <w:r>
        <w:rPr>
          <w:i/>
          <w:color w:val="231F20"/>
        </w:rPr>
        <w:t>Z</w:t>
      </w:r>
      <w:r>
        <w:rPr>
          <w:color w:val="231F20"/>
        </w:rPr>
        <w:t>-score</w:t>
      </w:r>
      <w:r>
        <w:rPr>
          <w:color w:val="231F20"/>
          <w:spacing w:val="-13"/>
        </w:rPr>
        <w:t> </w:t>
      </w:r>
      <w:r>
        <w:rPr>
          <w:color w:val="231F20"/>
        </w:rPr>
        <w:t>is</w:t>
      </w:r>
      <w:r>
        <w:rPr>
          <w:color w:val="231F20"/>
          <w:spacing w:val="-12"/>
        </w:rPr>
        <w:t> </w:t>
      </w:r>
      <w:r>
        <w:rPr>
          <w:color w:val="231F20"/>
        </w:rPr>
        <w:t>a</w:t>
      </w:r>
      <w:r>
        <w:rPr>
          <w:color w:val="231F20"/>
          <w:spacing w:val="-13"/>
        </w:rPr>
        <w:t> </w:t>
      </w:r>
      <w:r>
        <w:rPr>
          <w:color w:val="231F20"/>
        </w:rPr>
        <w:t>useful</w:t>
      </w:r>
      <w:r>
        <w:rPr>
          <w:color w:val="231F20"/>
          <w:spacing w:val="-12"/>
        </w:rPr>
        <w:t> </w:t>
      </w:r>
      <w:r>
        <w:rPr>
          <w:color w:val="231F20"/>
        </w:rPr>
        <w:t>screening,</w:t>
      </w:r>
      <w:r>
        <w:rPr>
          <w:color w:val="231F20"/>
          <w:spacing w:val="-13"/>
        </w:rPr>
        <w:t> </w:t>
      </w:r>
      <w:r>
        <w:rPr>
          <w:color w:val="231F20"/>
        </w:rPr>
        <w:t>monitoring,</w:t>
      </w:r>
      <w:r>
        <w:rPr>
          <w:color w:val="231F20"/>
          <w:spacing w:val="-12"/>
        </w:rPr>
        <w:t> </w:t>
      </w:r>
      <w:r>
        <w:rPr>
          <w:color w:val="231F20"/>
        </w:rPr>
        <w:t>and</w:t>
      </w:r>
      <w:r>
        <w:rPr>
          <w:color w:val="231F20"/>
          <w:spacing w:val="-13"/>
        </w:rPr>
        <w:t> </w:t>
      </w:r>
      <w:r>
        <w:rPr>
          <w:color w:val="231F20"/>
        </w:rPr>
        <w:t>attention- directing device.</w:t>
      </w:r>
    </w:p>
    <w:p>
      <w:pPr>
        <w:pStyle w:val="BodyText"/>
      </w:pPr>
    </w:p>
    <w:p>
      <w:pPr>
        <w:pStyle w:val="BodyText"/>
      </w:pPr>
    </w:p>
    <w:p>
      <w:pPr>
        <w:pStyle w:val="BodyText"/>
      </w:pPr>
    </w:p>
    <w:p>
      <w:pPr>
        <w:pStyle w:val="Heading6"/>
        <w:tabs>
          <w:tab w:pos="9616" w:val="left" w:leader="none"/>
        </w:tabs>
        <w:spacing w:before="251"/>
        <w:ind w:left="497"/>
        <w:jc w:val="center"/>
      </w:pPr>
      <w:r>
        <w:rPr>
          <w:color w:val="FFFFFF"/>
          <w:spacing w:val="45"/>
          <w:shd w:fill="231F20" w:color="auto" w:val="clear"/>
        </w:rPr>
        <w:t> </w:t>
      </w:r>
      <w:r>
        <w:rPr>
          <w:color w:val="FFFFFF"/>
          <w:shd w:fill="231F20" w:color="auto" w:val="clear"/>
        </w:rPr>
        <w:t>GUIDANCE</w:t>
      </w:r>
      <w:r>
        <w:rPr>
          <w:color w:val="FFFFFF"/>
          <w:spacing w:val="-3"/>
          <w:shd w:fill="231F20" w:color="auto" w:val="clear"/>
        </w:rPr>
        <w:t> </w:t>
      </w:r>
      <w:r>
        <w:rPr>
          <w:color w:val="FFFFFF"/>
          <w:shd w:fill="231F20" w:color="auto" w:val="clear"/>
        </w:rPr>
        <w:t>ANSWERS</w:t>
      </w:r>
      <w:r>
        <w:rPr>
          <w:color w:val="FFFFFF"/>
          <w:spacing w:val="-2"/>
          <w:shd w:fill="231F20" w:color="auto" w:val="clear"/>
        </w:rPr>
        <w:t> </w:t>
      </w:r>
      <w:r>
        <w:rPr>
          <w:color w:val="FFFFFF"/>
          <w:shd w:fill="231F20" w:color="auto" w:val="clear"/>
        </w:rPr>
        <w:t>TO</w:t>
      </w:r>
      <w:r>
        <w:rPr>
          <w:color w:val="FFFFFF"/>
          <w:spacing w:val="-2"/>
          <w:shd w:fill="231F20" w:color="auto" w:val="clear"/>
        </w:rPr>
        <w:t> </w:t>
      </w:r>
      <w:r>
        <w:rPr>
          <w:color w:val="FFFFFF"/>
          <w:shd w:fill="231F20" w:color="auto" w:val="clear"/>
        </w:rPr>
        <w:t>ANALYSIS</w:t>
      </w:r>
      <w:r>
        <w:rPr>
          <w:color w:val="FFFFFF"/>
          <w:spacing w:val="-2"/>
          <w:shd w:fill="231F20" w:color="auto" w:val="clear"/>
        </w:rPr>
        <w:t> VIEWPOINTS</w:t>
      </w:r>
      <w:r>
        <w:rPr>
          <w:color w:val="FFFFFF"/>
          <w:shd w:fill="231F20" w:color="auto" w:val="clear"/>
        </w:rPr>
        <w:tab/>
      </w:r>
    </w:p>
    <w:p>
      <w:pPr>
        <w:spacing w:after="0"/>
        <w:jc w:val="center"/>
        <w:sectPr>
          <w:headerReference w:type="default" r:id="rId8"/>
          <w:pgSz w:w="11510" w:h="14400"/>
          <w:pgMar w:header="0" w:footer="0" w:top="0" w:bottom="280" w:left="0" w:right="0"/>
        </w:sectPr>
      </w:pPr>
    </w:p>
    <w:p>
      <w:pPr>
        <w:spacing w:before="141"/>
        <w:ind w:left="1442" w:right="0" w:firstLine="0"/>
        <w:jc w:val="left"/>
        <w:rPr>
          <w:rFonts w:ascii="Bookman Old Style"/>
          <w:b/>
          <w:sz w:val="18"/>
        </w:rPr>
      </w:pPr>
      <w:r>
        <w:rPr>
          <w:rFonts w:ascii="Bookman Old Style"/>
          <w:b/>
          <w:color w:val="231F20"/>
          <w:spacing w:val="-2"/>
          <w:sz w:val="18"/>
        </w:rPr>
        <w:t>BANKER</w:t>
      </w:r>
    </w:p>
    <w:p>
      <w:pPr>
        <w:spacing w:line="235" w:lineRule="auto" w:before="9"/>
        <w:ind w:left="1442" w:right="0" w:firstLine="0"/>
        <w:jc w:val="both"/>
        <w:rPr>
          <w:sz w:val="18"/>
        </w:rPr>
      </w:pPr>
      <w:r>
        <w:rPr>
          <w:color w:val="231F20"/>
          <w:spacing w:val="-2"/>
          <w:sz w:val="18"/>
        </w:rPr>
        <w:t>Your</w:t>
      </w:r>
      <w:r>
        <w:rPr>
          <w:color w:val="231F20"/>
          <w:spacing w:val="-10"/>
          <w:sz w:val="18"/>
        </w:rPr>
        <w:t> </w:t>
      </w:r>
      <w:r>
        <w:rPr>
          <w:color w:val="231F20"/>
          <w:spacing w:val="-2"/>
          <w:sz w:val="18"/>
        </w:rPr>
        <w:t>decision</w:t>
      </w:r>
      <w:r>
        <w:rPr>
          <w:color w:val="231F20"/>
          <w:spacing w:val="-9"/>
          <w:sz w:val="18"/>
        </w:rPr>
        <w:t> </w:t>
      </w:r>
      <w:r>
        <w:rPr>
          <w:color w:val="231F20"/>
          <w:spacing w:val="-2"/>
          <w:sz w:val="18"/>
        </w:rPr>
        <w:t>on</w:t>
      </w:r>
      <w:r>
        <w:rPr>
          <w:color w:val="231F20"/>
          <w:spacing w:val="-9"/>
          <w:sz w:val="18"/>
        </w:rPr>
        <w:t> </w:t>
      </w:r>
      <w:r>
        <w:rPr>
          <w:color w:val="231F20"/>
          <w:spacing w:val="-2"/>
          <w:sz w:val="18"/>
        </w:rPr>
        <w:t>IMC’s</w:t>
      </w:r>
      <w:r>
        <w:rPr>
          <w:color w:val="231F20"/>
          <w:spacing w:val="-9"/>
          <w:sz w:val="18"/>
        </w:rPr>
        <w:t> </w:t>
      </w:r>
      <w:r>
        <w:rPr>
          <w:color w:val="231F20"/>
          <w:spacing w:val="-2"/>
          <w:sz w:val="18"/>
        </w:rPr>
        <w:t>one-year</w:t>
      </w:r>
      <w:r>
        <w:rPr>
          <w:color w:val="231F20"/>
          <w:spacing w:val="-10"/>
          <w:sz w:val="18"/>
        </w:rPr>
        <w:t> </w:t>
      </w:r>
      <w:r>
        <w:rPr>
          <w:color w:val="231F20"/>
          <w:spacing w:val="-2"/>
          <w:sz w:val="18"/>
        </w:rPr>
        <w:t>loan</w:t>
      </w:r>
      <w:r>
        <w:rPr>
          <w:color w:val="231F20"/>
          <w:spacing w:val="-9"/>
          <w:sz w:val="18"/>
        </w:rPr>
        <w:t> </w:t>
      </w:r>
      <w:r>
        <w:rPr>
          <w:color w:val="231F20"/>
          <w:spacing w:val="-2"/>
          <w:sz w:val="18"/>
        </w:rPr>
        <w:t>appli- </w:t>
      </w:r>
      <w:r>
        <w:rPr>
          <w:color w:val="231F20"/>
          <w:sz w:val="18"/>
        </w:rPr>
        <w:t>cation is positive for at least two reasons. First, your analysis of IMC’s short-term </w:t>
      </w:r>
      <w:r>
        <w:rPr>
          <w:color w:val="231F20"/>
          <w:spacing w:val="-4"/>
          <w:sz w:val="18"/>
        </w:rPr>
        <w:t>liquidity is reassuring. IMC’s current ratio of </w:t>
      </w:r>
      <w:r>
        <w:rPr>
          <w:color w:val="231F20"/>
          <w:w w:val="90"/>
          <w:sz w:val="18"/>
        </w:rPr>
        <w:t>4:1 suggests a considerable margin of safety </w:t>
      </w:r>
      <w:r>
        <w:rPr>
          <w:color w:val="231F20"/>
          <w:w w:val="90"/>
          <w:sz w:val="18"/>
        </w:rPr>
        <w:t>in </w:t>
      </w:r>
      <w:r>
        <w:rPr>
          <w:color w:val="231F20"/>
          <w:spacing w:val="-4"/>
          <w:sz w:val="18"/>
        </w:rPr>
        <w:t>its</w:t>
      </w:r>
      <w:r>
        <w:rPr>
          <w:color w:val="231F20"/>
          <w:spacing w:val="-8"/>
          <w:sz w:val="18"/>
        </w:rPr>
        <w:t> </w:t>
      </w:r>
      <w:r>
        <w:rPr>
          <w:color w:val="231F20"/>
          <w:spacing w:val="-4"/>
          <w:sz w:val="18"/>
        </w:rPr>
        <w:t>ability</w:t>
      </w:r>
      <w:r>
        <w:rPr>
          <w:color w:val="231F20"/>
          <w:spacing w:val="-7"/>
          <w:sz w:val="18"/>
        </w:rPr>
        <w:t> </w:t>
      </w:r>
      <w:r>
        <w:rPr>
          <w:color w:val="231F20"/>
          <w:spacing w:val="-4"/>
          <w:sz w:val="18"/>
        </w:rPr>
        <w:t>to</w:t>
      </w:r>
      <w:r>
        <w:rPr>
          <w:color w:val="231F20"/>
          <w:spacing w:val="-7"/>
          <w:sz w:val="18"/>
        </w:rPr>
        <w:t> </w:t>
      </w:r>
      <w:r>
        <w:rPr>
          <w:color w:val="231F20"/>
          <w:spacing w:val="-4"/>
          <w:sz w:val="18"/>
        </w:rPr>
        <w:t>meet</w:t>
      </w:r>
      <w:r>
        <w:rPr>
          <w:color w:val="231F20"/>
          <w:spacing w:val="-7"/>
          <w:sz w:val="18"/>
        </w:rPr>
        <w:t> </w:t>
      </w:r>
      <w:r>
        <w:rPr>
          <w:color w:val="231F20"/>
          <w:spacing w:val="-4"/>
          <w:sz w:val="18"/>
        </w:rPr>
        <w:t>short-term</w:t>
      </w:r>
      <w:r>
        <w:rPr>
          <w:color w:val="231F20"/>
          <w:spacing w:val="-8"/>
          <w:sz w:val="18"/>
        </w:rPr>
        <w:t> </w:t>
      </w:r>
      <w:r>
        <w:rPr>
          <w:color w:val="231F20"/>
          <w:spacing w:val="-4"/>
          <w:sz w:val="18"/>
        </w:rPr>
        <w:t>obligations.</w:t>
      </w:r>
      <w:r>
        <w:rPr>
          <w:color w:val="231F20"/>
          <w:spacing w:val="-7"/>
          <w:sz w:val="18"/>
        </w:rPr>
        <w:t> </w:t>
      </w:r>
      <w:r>
        <w:rPr>
          <w:color w:val="231F20"/>
          <w:spacing w:val="-4"/>
          <w:sz w:val="18"/>
        </w:rPr>
        <w:t>Sec- </w:t>
      </w:r>
      <w:r>
        <w:rPr>
          <w:color w:val="231F20"/>
          <w:spacing w:val="-2"/>
          <w:sz w:val="18"/>
        </w:rPr>
        <w:t>ond,</w:t>
      </w:r>
      <w:r>
        <w:rPr>
          <w:color w:val="231F20"/>
          <w:spacing w:val="-10"/>
          <w:sz w:val="18"/>
        </w:rPr>
        <w:t> </w:t>
      </w:r>
      <w:r>
        <w:rPr>
          <w:color w:val="231F20"/>
          <w:spacing w:val="-2"/>
          <w:sz w:val="18"/>
        </w:rPr>
        <w:t>IMC’s</w:t>
      </w:r>
      <w:r>
        <w:rPr>
          <w:color w:val="231F20"/>
          <w:spacing w:val="-9"/>
          <w:sz w:val="18"/>
        </w:rPr>
        <w:t> </w:t>
      </w:r>
      <w:r>
        <w:rPr>
          <w:color w:val="231F20"/>
          <w:spacing w:val="-2"/>
          <w:sz w:val="18"/>
        </w:rPr>
        <w:t>current</w:t>
      </w:r>
      <w:r>
        <w:rPr>
          <w:color w:val="231F20"/>
          <w:spacing w:val="-9"/>
          <w:sz w:val="18"/>
        </w:rPr>
        <w:t> </w:t>
      </w:r>
      <w:r>
        <w:rPr>
          <w:color w:val="231F20"/>
          <w:spacing w:val="-2"/>
          <w:sz w:val="18"/>
        </w:rPr>
        <w:t>assets</w:t>
      </w:r>
      <w:r>
        <w:rPr>
          <w:color w:val="231F20"/>
          <w:spacing w:val="-9"/>
          <w:sz w:val="18"/>
        </w:rPr>
        <w:t> </w:t>
      </w:r>
      <w:r>
        <w:rPr>
          <w:color w:val="231F20"/>
          <w:spacing w:val="-2"/>
          <w:sz w:val="18"/>
        </w:rPr>
        <w:t>of</w:t>
      </w:r>
      <w:r>
        <w:rPr>
          <w:color w:val="231F20"/>
          <w:spacing w:val="-10"/>
          <w:sz w:val="18"/>
        </w:rPr>
        <w:t> </w:t>
      </w:r>
      <w:r>
        <w:rPr>
          <w:color w:val="231F20"/>
          <w:spacing w:val="-2"/>
          <w:sz w:val="18"/>
        </w:rPr>
        <w:t>$1.6</w:t>
      </w:r>
      <w:r>
        <w:rPr>
          <w:color w:val="231F20"/>
          <w:spacing w:val="-9"/>
          <w:sz w:val="18"/>
        </w:rPr>
        <w:t> </w:t>
      </w:r>
      <w:r>
        <w:rPr>
          <w:color w:val="231F20"/>
          <w:spacing w:val="-2"/>
          <w:sz w:val="18"/>
        </w:rPr>
        <w:t>million</w:t>
      </w:r>
      <w:r>
        <w:rPr>
          <w:color w:val="231F20"/>
          <w:spacing w:val="-9"/>
          <w:sz w:val="18"/>
        </w:rPr>
        <w:t> </w:t>
      </w:r>
      <w:r>
        <w:rPr>
          <w:color w:val="231F20"/>
          <w:spacing w:val="-2"/>
          <w:sz w:val="18"/>
        </w:rPr>
        <w:t>and current</w:t>
      </w:r>
      <w:r>
        <w:rPr>
          <w:color w:val="231F20"/>
          <w:spacing w:val="-5"/>
          <w:sz w:val="18"/>
        </w:rPr>
        <w:t> </w:t>
      </w:r>
      <w:r>
        <w:rPr>
          <w:color w:val="231F20"/>
          <w:spacing w:val="-2"/>
          <w:sz w:val="18"/>
        </w:rPr>
        <w:t>ratio</w:t>
      </w:r>
      <w:r>
        <w:rPr>
          <w:color w:val="231F20"/>
          <w:spacing w:val="-5"/>
          <w:sz w:val="18"/>
        </w:rPr>
        <w:t> </w:t>
      </w:r>
      <w:r>
        <w:rPr>
          <w:color w:val="231F20"/>
          <w:spacing w:val="-2"/>
          <w:sz w:val="18"/>
        </w:rPr>
        <w:t>of</w:t>
      </w:r>
      <w:r>
        <w:rPr>
          <w:color w:val="231F20"/>
          <w:spacing w:val="-5"/>
          <w:sz w:val="18"/>
        </w:rPr>
        <w:t> </w:t>
      </w:r>
      <w:r>
        <w:rPr>
          <w:color w:val="231F20"/>
          <w:spacing w:val="-2"/>
          <w:sz w:val="18"/>
        </w:rPr>
        <w:t>4:1</w:t>
      </w:r>
      <w:r>
        <w:rPr>
          <w:color w:val="231F20"/>
          <w:spacing w:val="-5"/>
          <w:sz w:val="18"/>
        </w:rPr>
        <w:t> </w:t>
      </w:r>
      <w:r>
        <w:rPr>
          <w:color w:val="231F20"/>
          <w:spacing w:val="-2"/>
          <w:sz w:val="18"/>
        </w:rPr>
        <w:t>implies</w:t>
      </w:r>
      <w:r>
        <w:rPr>
          <w:color w:val="231F20"/>
          <w:spacing w:val="-5"/>
          <w:sz w:val="18"/>
        </w:rPr>
        <w:t> </w:t>
      </w:r>
      <w:r>
        <w:rPr>
          <w:color w:val="231F20"/>
          <w:spacing w:val="-2"/>
          <w:sz w:val="18"/>
        </w:rPr>
        <w:t>current</w:t>
      </w:r>
      <w:r>
        <w:rPr>
          <w:color w:val="231F20"/>
          <w:spacing w:val="-5"/>
          <w:sz w:val="18"/>
        </w:rPr>
        <w:t> </w:t>
      </w:r>
      <w:r>
        <w:rPr>
          <w:color w:val="231F20"/>
          <w:spacing w:val="-2"/>
          <w:sz w:val="18"/>
        </w:rPr>
        <w:t>liabilities </w:t>
      </w:r>
      <w:r>
        <w:rPr>
          <w:color w:val="231F20"/>
          <w:sz w:val="18"/>
        </w:rPr>
        <w:t>of</w:t>
      </w:r>
      <w:r>
        <w:rPr>
          <w:color w:val="231F20"/>
          <w:spacing w:val="-2"/>
          <w:sz w:val="18"/>
        </w:rPr>
        <w:t> </w:t>
      </w:r>
      <w:r>
        <w:rPr>
          <w:color w:val="231F20"/>
          <w:sz w:val="18"/>
        </w:rPr>
        <w:t>$400,000</w:t>
      </w:r>
      <w:r>
        <w:rPr>
          <w:color w:val="231F20"/>
          <w:spacing w:val="-2"/>
          <w:sz w:val="18"/>
        </w:rPr>
        <w:t> </w:t>
      </w:r>
      <w:r>
        <w:rPr>
          <w:color w:val="231F20"/>
          <w:sz w:val="18"/>
        </w:rPr>
        <w:t>and</w:t>
      </w:r>
      <w:r>
        <w:rPr>
          <w:color w:val="231F20"/>
          <w:spacing w:val="-2"/>
          <w:sz w:val="18"/>
        </w:rPr>
        <w:t> </w:t>
      </w:r>
      <w:r>
        <w:rPr>
          <w:color w:val="231F20"/>
          <w:sz w:val="18"/>
        </w:rPr>
        <w:t>a</w:t>
      </w:r>
      <w:r>
        <w:rPr>
          <w:color w:val="231F20"/>
          <w:spacing w:val="-2"/>
          <w:sz w:val="18"/>
        </w:rPr>
        <w:t> </w:t>
      </w:r>
      <w:r>
        <w:rPr>
          <w:color w:val="231F20"/>
          <w:sz w:val="18"/>
        </w:rPr>
        <w:t>working</w:t>
      </w:r>
      <w:r>
        <w:rPr>
          <w:color w:val="231F20"/>
          <w:spacing w:val="-2"/>
          <w:sz w:val="18"/>
        </w:rPr>
        <w:t> </w:t>
      </w:r>
      <w:r>
        <w:rPr>
          <w:color w:val="231F20"/>
          <w:sz w:val="18"/>
        </w:rPr>
        <w:t>capital</w:t>
      </w:r>
      <w:r>
        <w:rPr>
          <w:color w:val="231F20"/>
          <w:spacing w:val="-2"/>
          <w:sz w:val="18"/>
        </w:rPr>
        <w:t> </w:t>
      </w:r>
      <w:r>
        <w:rPr>
          <w:color w:val="231F20"/>
          <w:sz w:val="18"/>
        </w:rPr>
        <w:t>excess</w:t>
      </w:r>
      <w:r>
        <w:rPr>
          <w:color w:val="231F20"/>
          <w:spacing w:val="-2"/>
          <w:sz w:val="18"/>
        </w:rPr>
        <w:t> </w:t>
      </w:r>
      <w:r>
        <w:rPr>
          <w:color w:val="231F20"/>
          <w:spacing w:val="-5"/>
          <w:sz w:val="18"/>
        </w:rPr>
        <w:t>of</w:t>
      </w:r>
    </w:p>
    <w:p>
      <w:pPr>
        <w:spacing w:line="235" w:lineRule="auto" w:before="7"/>
        <w:ind w:left="1442" w:right="0" w:firstLine="0"/>
        <w:jc w:val="both"/>
        <w:rPr>
          <w:sz w:val="18"/>
        </w:rPr>
      </w:pPr>
      <w:r>
        <w:rPr>
          <w:color w:val="231F20"/>
          <w:sz w:val="18"/>
        </w:rPr>
        <w:t>$1.2</w:t>
      </w:r>
      <w:r>
        <w:rPr>
          <w:color w:val="231F20"/>
          <w:spacing w:val="-12"/>
          <w:sz w:val="18"/>
        </w:rPr>
        <w:t> </w:t>
      </w:r>
      <w:r>
        <w:rPr>
          <w:color w:val="231F20"/>
          <w:sz w:val="18"/>
        </w:rPr>
        <w:t>million.</w:t>
      </w:r>
      <w:r>
        <w:rPr>
          <w:color w:val="231F20"/>
          <w:spacing w:val="-11"/>
          <w:sz w:val="18"/>
        </w:rPr>
        <w:t> </w:t>
      </w:r>
      <w:r>
        <w:rPr>
          <w:color w:val="231F20"/>
          <w:sz w:val="18"/>
        </w:rPr>
        <w:t>This</w:t>
      </w:r>
      <w:r>
        <w:rPr>
          <w:color w:val="231F20"/>
          <w:spacing w:val="-11"/>
          <w:sz w:val="18"/>
        </w:rPr>
        <w:t> </w:t>
      </w:r>
      <w:r>
        <w:rPr>
          <w:color w:val="231F20"/>
          <w:sz w:val="18"/>
        </w:rPr>
        <w:t>working</w:t>
      </w:r>
      <w:r>
        <w:rPr>
          <w:color w:val="231F20"/>
          <w:spacing w:val="-11"/>
          <w:sz w:val="18"/>
        </w:rPr>
        <w:t> </w:t>
      </w:r>
      <w:r>
        <w:rPr>
          <w:color w:val="231F20"/>
          <w:sz w:val="18"/>
        </w:rPr>
        <w:t>capital</w:t>
      </w:r>
      <w:r>
        <w:rPr>
          <w:color w:val="231F20"/>
          <w:spacing w:val="-12"/>
          <w:sz w:val="18"/>
        </w:rPr>
        <w:t> </w:t>
      </w:r>
      <w:r>
        <w:rPr>
          <w:color w:val="231F20"/>
          <w:sz w:val="18"/>
        </w:rPr>
        <w:t>excess</w:t>
      </w:r>
      <w:r>
        <w:rPr>
          <w:color w:val="231F20"/>
          <w:spacing w:val="-11"/>
          <w:sz w:val="18"/>
        </w:rPr>
        <w:t> </w:t>
      </w:r>
      <w:r>
        <w:rPr>
          <w:color w:val="231F20"/>
          <w:sz w:val="18"/>
        </w:rPr>
        <w:t>to- tals 60% of the loan amount. The evidence </w:t>
      </w:r>
      <w:r>
        <w:rPr>
          <w:color w:val="231F20"/>
          <w:spacing w:val="-4"/>
          <w:sz w:val="18"/>
        </w:rPr>
        <w:t>supports</w:t>
      </w:r>
      <w:r>
        <w:rPr>
          <w:color w:val="231F20"/>
          <w:spacing w:val="-8"/>
          <w:sz w:val="18"/>
        </w:rPr>
        <w:t> </w:t>
      </w:r>
      <w:r>
        <w:rPr>
          <w:color w:val="231F20"/>
          <w:spacing w:val="-4"/>
          <w:sz w:val="18"/>
        </w:rPr>
        <w:t>approval</w:t>
      </w:r>
      <w:r>
        <w:rPr>
          <w:color w:val="231F20"/>
          <w:spacing w:val="-7"/>
          <w:sz w:val="18"/>
        </w:rPr>
        <w:t> </w:t>
      </w:r>
      <w:r>
        <w:rPr>
          <w:color w:val="231F20"/>
          <w:spacing w:val="-4"/>
          <w:sz w:val="18"/>
        </w:rPr>
        <w:t>of</w:t>
      </w:r>
      <w:r>
        <w:rPr>
          <w:color w:val="231F20"/>
          <w:spacing w:val="-7"/>
          <w:sz w:val="18"/>
        </w:rPr>
        <w:t> </w:t>
      </w:r>
      <w:r>
        <w:rPr>
          <w:color w:val="231F20"/>
          <w:spacing w:val="-4"/>
          <w:sz w:val="18"/>
        </w:rPr>
        <w:t>IMC’s</w:t>
      </w:r>
      <w:r>
        <w:rPr>
          <w:color w:val="231F20"/>
          <w:spacing w:val="-7"/>
          <w:sz w:val="18"/>
        </w:rPr>
        <w:t> </w:t>
      </w:r>
      <w:r>
        <w:rPr>
          <w:color w:val="231F20"/>
          <w:spacing w:val="-4"/>
          <w:sz w:val="18"/>
        </w:rPr>
        <w:t>loan</w:t>
      </w:r>
      <w:r>
        <w:rPr>
          <w:color w:val="231F20"/>
          <w:spacing w:val="-8"/>
          <w:sz w:val="18"/>
        </w:rPr>
        <w:t> </w:t>
      </w:r>
      <w:r>
        <w:rPr>
          <w:color w:val="231F20"/>
          <w:spacing w:val="-4"/>
          <w:sz w:val="18"/>
        </w:rPr>
        <w:t>application. </w:t>
      </w:r>
      <w:r>
        <w:rPr>
          <w:color w:val="231F20"/>
          <w:spacing w:val="-6"/>
          <w:sz w:val="18"/>
        </w:rPr>
        <w:t>However,</w:t>
      </w:r>
      <w:r>
        <w:rPr>
          <w:color w:val="231F20"/>
          <w:spacing w:val="-2"/>
          <w:sz w:val="18"/>
        </w:rPr>
        <w:t> </w:t>
      </w:r>
      <w:r>
        <w:rPr>
          <w:color w:val="231F20"/>
          <w:spacing w:val="-6"/>
          <w:sz w:val="18"/>
        </w:rPr>
        <w:t>if</w:t>
      </w:r>
      <w:r>
        <w:rPr>
          <w:color w:val="231F20"/>
          <w:spacing w:val="-2"/>
          <w:sz w:val="18"/>
        </w:rPr>
        <w:t> </w:t>
      </w:r>
      <w:r>
        <w:rPr>
          <w:color w:val="231F20"/>
          <w:spacing w:val="-6"/>
          <w:sz w:val="18"/>
        </w:rPr>
        <w:t>IMC’s</w:t>
      </w:r>
      <w:r>
        <w:rPr>
          <w:color w:val="231F20"/>
          <w:spacing w:val="-2"/>
          <w:sz w:val="18"/>
        </w:rPr>
        <w:t> </w:t>
      </w:r>
      <w:r>
        <w:rPr>
          <w:color w:val="231F20"/>
          <w:spacing w:val="-6"/>
          <w:sz w:val="18"/>
        </w:rPr>
        <w:t>application</w:t>
      </w:r>
      <w:r>
        <w:rPr>
          <w:color w:val="231F20"/>
          <w:spacing w:val="-2"/>
          <w:sz w:val="18"/>
        </w:rPr>
        <w:t> </w:t>
      </w:r>
      <w:r>
        <w:rPr>
          <w:color w:val="231F20"/>
          <w:spacing w:val="-6"/>
          <w:sz w:val="18"/>
        </w:rPr>
        <w:t>is</w:t>
      </w:r>
      <w:r>
        <w:rPr>
          <w:color w:val="231F20"/>
          <w:spacing w:val="-2"/>
          <w:sz w:val="18"/>
        </w:rPr>
        <w:t> </w:t>
      </w:r>
      <w:r>
        <w:rPr>
          <w:color w:val="231F20"/>
          <w:spacing w:val="-6"/>
          <w:sz w:val="18"/>
        </w:rPr>
        <w:t>for</w:t>
      </w:r>
      <w:r>
        <w:rPr>
          <w:color w:val="231F20"/>
          <w:spacing w:val="-2"/>
          <w:sz w:val="18"/>
        </w:rPr>
        <w:t> </w:t>
      </w:r>
      <w:r>
        <w:rPr>
          <w:color w:val="231F20"/>
          <w:spacing w:val="-6"/>
          <w:sz w:val="18"/>
        </w:rPr>
        <w:t>a</w:t>
      </w:r>
      <w:r>
        <w:rPr>
          <w:color w:val="231F20"/>
          <w:spacing w:val="-2"/>
          <w:sz w:val="18"/>
        </w:rPr>
        <w:t> </w:t>
      </w:r>
      <w:r>
        <w:rPr>
          <w:color w:val="231F20"/>
          <w:spacing w:val="-6"/>
          <w:sz w:val="18"/>
        </w:rPr>
        <w:t>10-year</w:t>
      </w:r>
      <w:r>
        <w:rPr>
          <w:color w:val="231F20"/>
          <w:sz w:val="18"/>
        </w:rPr>
        <w:t> </w:t>
      </w:r>
      <w:r>
        <w:rPr>
          <w:color w:val="231F20"/>
          <w:spacing w:val="-6"/>
          <w:sz w:val="18"/>
        </w:rPr>
        <w:t>loan,</w:t>
      </w:r>
      <w:r>
        <w:rPr>
          <w:color w:val="231F20"/>
          <w:spacing w:val="-1"/>
          <w:sz w:val="18"/>
        </w:rPr>
        <w:t> </w:t>
      </w:r>
      <w:r>
        <w:rPr>
          <w:color w:val="231F20"/>
          <w:spacing w:val="-6"/>
          <w:sz w:val="18"/>
        </w:rPr>
        <w:t>our</w:t>
      </w:r>
      <w:r>
        <w:rPr>
          <w:color w:val="231F20"/>
          <w:spacing w:val="-1"/>
          <w:sz w:val="18"/>
        </w:rPr>
        <w:t> </w:t>
      </w:r>
      <w:r>
        <w:rPr>
          <w:color w:val="231F20"/>
          <w:spacing w:val="-6"/>
          <w:sz w:val="18"/>
        </w:rPr>
        <w:t>decision</w:t>
      </w:r>
      <w:r>
        <w:rPr>
          <w:color w:val="231F20"/>
          <w:spacing w:val="-1"/>
          <w:sz w:val="18"/>
        </w:rPr>
        <w:t> </w:t>
      </w:r>
      <w:r>
        <w:rPr>
          <w:color w:val="231F20"/>
          <w:spacing w:val="-6"/>
          <w:sz w:val="18"/>
        </w:rPr>
        <w:t>is</w:t>
      </w:r>
      <w:r>
        <w:rPr>
          <w:color w:val="231F20"/>
          <w:spacing w:val="-1"/>
          <w:sz w:val="18"/>
        </w:rPr>
        <w:t> </w:t>
      </w:r>
      <w:r>
        <w:rPr>
          <w:color w:val="231F20"/>
          <w:spacing w:val="-6"/>
          <w:sz w:val="18"/>
        </w:rPr>
        <w:t>less</w:t>
      </w:r>
      <w:r>
        <w:rPr>
          <w:color w:val="231F20"/>
          <w:spacing w:val="-1"/>
          <w:sz w:val="18"/>
        </w:rPr>
        <w:t> </w:t>
      </w:r>
      <w:r>
        <w:rPr>
          <w:color w:val="231F20"/>
          <w:spacing w:val="-6"/>
          <w:sz w:val="18"/>
        </w:rPr>
        <w:t>optimistic.</w:t>
      </w:r>
      <w:r>
        <w:rPr>
          <w:color w:val="231F20"/>
          <w:spacing w:val="-1"/>
          <w:sz w:val="18"/>
        </w:rPr>
        <w:t> </w:t>
      </w:r>
      <w:r>
        <w:rPr>
          <w:color w:val="231F20"/>
          <w:spacing w:val="-6"/>
          <w:sz w:val="18"/>
        </w:rPr>
        <w:t>While</w:t>
      </w:r>
      <w:r>
        <w:rPr>
          <w:color w:val="231F20"/>
          <w:spacing w:val="-1"/>
          <w:sz w:val="18"/>
        </w:rPr>
        <w:t> </w:t>
      </w:r>
      <w:r>
        <w:rPr>
          <w:color w:val="231F20"/>
          <w:spacing w:val="-6"/>
          <w:sz w:val="18"/>
        </w:rPr>
        <w:t>the</w:t>
      </w:r>
      <w:r>
        <w:rPr>
          <w:color w:val="231F20"/>
          <w:sz w:val="18"/>
        </w:rPr>
        <w:t> current</w:t>
      </w:r>
      <w:r>
        <w:rPr>
          <w:color w:val="231F20"/>
          <w:spacing w:val="-8"/>
          <w:sz w:val="18"/>
        </w:rPr>
        <w:t> </w:t>
      </w:r>
      <w:r>
        <w:rPr>
          <w:color w:val="231F20"/>
          <w:sz w:val="18"/>
        </w:rPr>
        <w:t>ratio</w:t>
      </w:r>
      <w:r>
        <w:rPr>
          <w:color w:val="231F20"/>
          <w:spacing w:val="-8"/>
          <w:sz w:val="18"/>
        </w:rPr>
        <w:t> </w:t>
      </w:r>
      <w:r>
        <w:rPr>
          <w:color w:val="231F20"/>
          <w:sz w:val="18"/>
        </w:rPr>
        <w:t>and</w:t>
      </w:r>
      <w:r>
        <w:rPr>
          <w:color w:val="231F20"/>
          <w:spacing w:val="-8"/>
          <w:sz w:val="18"/>
        </w:rPr>
        <w:t> </w:t>
      </w:r>
      <w:r>
        <w:rPr>
          <w:color w:val="231F20"/>
          <w:sz w:val="18"/>
        </w:rPr>
        <w:t>working</w:t>
      </w:r>
      <w:r>
        <w:rPr>
          <w:color w:val="231F20"/>
          <w:spacing w:val="-8"/>
          <w:sz w:val="18"/>
        </w:rPr>
        <w:t> </w:t>
      </w:r>
      <w:r>
        <w:rPr>
          <w:color w:val="231F20"/>
          <w:sz w:val="18"/>
        </w:rPr>
        <w:t>capital</w:t>
      </w:r>
      <w:r>
        <w:rPr>
          <w:color w:val="231F20"/>
          <w:spacing w:val="-8"/>
          <w:sz w:val="18"/>
        </w:rPr>
        <w:t> </w:t>
      </w:r>
      <w:r>
        <w:rPr>
          <w:color w:val="231F20"/>
          <w:sz w:val="18"/>
        </w:rPr>
        <w:t>suggest</w:t>
      </w:r>
      <w:r>
        <w:rPr>
          <w:color w:val="231F20"/>
          <w:spacing w:val="-8"/>
          <w:sz w:val="18"/>
        </w:rPr>
        <w:t> </w:t>
      </w:r>
      <w:r>
        <w:rPr>
          <w:color w:val="231F20"/>
          <w:sz w:val="18"/>
        </w:rPr>
        <w:t>a good</w:t>
      </w:r>
      <w:r>
        <w:rPr>
          <w:color w:val="231F20"/>
          <w:spacing w:val="-12"/>
          <w:sz w:val="18"/>
        </w:rPr>
        <w:t> </w:t>
      </w:r>
      <w:r>
        <w:rPr>
          <w:color w:val="231F20"/>
          <w:sz w:val="18"/>
        </w:rPr>
        <w:t>safety</w:t>
      </w:r>
      <w:r>
        <w:rPr>
          <w:color w:val="231F20"/>
          <w:spacing w:val="-11"/>
          <w:sz w:val="18"/>
        </w:rPr>
        <w:t> </w:t>
      </w:r>
      <w:r>
        <w:rPr>
          <w:color w:val="231F20"/>
          <w:sz w:val="18"/>
        </w:rPr>
        <w:t>margin,</w:t>
      </w:r>
      <w:r>
        <w:rPr>
          <w:color w:val="231F20"/>
          <w:spacing w:val="-11"/>
          <w:sz w:val="18"/>
        </w:rPr>
        <w:t> </w:t>
      </w:r>
      <w:r>
        <w:rPr>
          <w:color w:val="231F20"/>
          <w:sz w:val="18"/>
        </w:rPr>
        <w:t>there</w:t>
      </w:r>
      <w:r>
        <w:rPr>
          <w:color w:val="231F20"/>
          <w:spacing w:val="-11"/>
          <w:sz w:val="18"/>
        </w:rPr>
        <w:t> </w:t>
      </w:r>
      <w:r>
        <w:rPr>
          <w:color w:val="231F20"/>
          <w:sz w:val="18"/>
        </w:rPr>
        <w:t>are</w:t>
      </w:r>
      <w:r>
        <w:rPr>
          <w:color w:val="231F20"/>
          <w:spacing w:val="-12"/>
          <w:sz w:val="18"/>
        </w:rPr>
        <w:t> </w:t>
      </w:r>
      <w:r>
        <w:rPr>
          <w:color w:val="231F20"/>
          <w:sz w:val="18"/>
        </w:rPr>
        <w:t>indications</w:t>
      </w:r>
      <w:r>
        <w:rPr>
          <w:color w:val="231F20"/>
          <w:spacing w:val="-11"/>
          <w:sz w:val="18"/>
        </w:rPr>
        <w:t> </w:t>
      </w:r>
      <w:r>
        <w:rPr>
          <w:color w:val="231F20"/>
          <w:sz w:val="18"/>
        </w:rPr>
        <w:t>of </w:t>
      </w:r>
      <w:r>
        <w:rPr>
          <w:color w:val="231F20"/>
          <w:spacing w:val="-2"/>
          <w:sz w:val="18"/>
        </w:rPr>
        <w:t>inefficiency</w:t>
      </w:r>
      <w:r>
        <w:rPr>
          <w:color w:val="231F20"/>
          <w:spacing w:val="-10"/>
          <w:sz w:val="18"/>
        </w:rPr>
        <w:t> </w:t>
      </w:r>
      <w:r>
        <w:rPr>
          <w:color w:val="231F20"/>
          <w:spacing w:val="-2"/>
          <w:sz w:val="18"/>
        </w:rPr>
        <w:t>in</w:t>
      </w:r>
      <w:r>
        <w:rPr>
          <w:color w:val="231F20"/>
          <w:spacing w:val="-9"/>
          <w:sz w:val="18"/>
        </w:rPr>
        <w:t> </w:t>
      </w:r>
      <w:r>
        <w:rPr>
          <w:color w:val="231F20"/>
          <w:spacing w:val="-2"/>
          <w:sz w:val="18"/>
        </w:rPr>
        <w:t>operations.</w:t>
      </w:r>
      <w:r>
        <w:rPr>
          <w:color w:val="231F20"/>
          <w:spacing w:val="-9"/>
          <w:sz w:val="18"/>
        </w:rPr>
        <w:t> </w:t>
      </w:r>
      <w:r>
        <w:rPr>
          <w:color w:val="231F20"/>
          <w:spacing w:val="-2"/>
          <w:sz w:val="18"/>
        </w:rPr>
        <w:t>First,</w:t>
      </w:r>
      <w:r>
        <w:rPr>
          <w:color w:val="231F20"/>
          <w:spacing w:val="-9"/>
          <w:sz w:val="18"/>
        </w:rPr>
        <w:t> </w:t>
      </w:r>
      <w:r>
        <w:rPr>
          <w:color w:val="231F20"/>
          <w:spacing w:val="-2"/>
          <w:sz w:val="18"/>
        </w:rPr>
        <w:t>a</w:t>
      </w:r>
      <w:r>
        <w:rPr>
          <w:color w:val="231F20"/>
          <w:spacing w:val="-10"/>
          <w:sz w:val="18"/>
        </w:rPr>
        <w:t> </w:t>
      </w:r>
      <w:r>
        <w:rPr>
          <w:color w:val="231F20"/>
          <w:spacing w:val="-2"/>
          <w:sz w:val="18"/>
        </w:rPr>
        <w:t>4:1</w:t>
      </w:r>
      <w:r>
        <w:rPr>
          <w:color w:val="231F20"/>
          <w:spacing w:val="-9"/>
          <w:sz w:val="18"/>
        </w:rPr>
        <w:t> </w:t>
      </w:r>
      <w:r>
        <w:rPr>
          <w:color w:val="231F20"/>
          <w:spacing w:val="-2"/>
          <w:sz w:val="18"/>
        </w:rPr>
        <w:t>current ratio</w:t>
      </w:r>
      <w:r>
        <w:rPr>
          <w:color w:val="231F20"/>
          <w:spacing w:val="-8"/>
          <w:sz w:val="18"/>
        </w:rPr>
        <w:t> </w:t>
      </w:r>
      <w:r>
        <w:rPr>
          <w:color w:val="231F20"/>
          <w:spacing w:val="-2"/>
          <w:sz w:val="18"/>
        </w:rPr>
        <w:t>is</w:t>
      </w:r>
      <w:r>
        <w:rPr>
          <w:color w:val="231F20"/>
          <w:spacing w:val="-8"/>
          <w:sz w:val="18"/>
        </w:rPr>
        <w:t> </w:t>
      </w:r>
      <w:r>
        <w:rPr>
          <w:color w:val="231F20"/>
          <w:spacing w:val="-2"/>
          <w:sz w:val="18"/>
        </w:rPr>
        <w:t>in</w:t>
      </w:r>
      <w:r>
        <w:rPr>
          <w:color w:val="231F20"/>
          <w:spacing w:val="-8"/>
          <w:sz w:val="18"/>
        </w:rPr>
        <w:t> </w:t>
      </w:r>
      <w:r>
        <w:rPr>
          <w:color w:val="231F20"/>
          <w:spacing w:val="-2"/>
          <w:sz w:val="18"/>
        </w:rPr>
        <w:t>most</w:t>
      </w:r>
      <w:r>
        <w:rPr>
          <w:color w:val="231F20"/>
          <w:spacing w:val="-8"/>
          <w:sz w:val="18"/>
        </w:rPr>
        <w:t> </w:t>
      </w:r>
      <w:r>
        <w:rPr>
          <w:color w:val="231F20"/>
          <w:spacing w:val="-2"/>
          <w:sz w:val="18"/>
        </w:rPr>
        <w:t>cases</w:t>
      </w:r>
      <w:r>
        <w:rPr>
          <w:color w:val="231F20"/>
          <w:spacing w:val="-8"/>
          <w:sz w:val="18"/>
        </w:rPr>
        <w:t> </w:t>
      </w:r>
      <w:r>
        <w:rPr>
          <w:color w:val="231F20"/>
          <w:spacing w:val="-2"/>
          <w:sz w:val="18"/>
        </w:rPr>
        <w:t>too</w:t>
      </w:r>
      <w:r>
        <w:rPr>
          <w:color w:val="231F20"/>
          <w:spacing w:val="-8"/>
          <w:sz w:val="18"/>
        </w:rPr>
        <w:t> </w:t>
      </w:r>
      <w:r>
        <w:rPr>
          <w:color w:val="231F20"/>
          <w:spacing w:val="-2"/>
          <w:sz w:val="18"/>
        </w:rPr>
        <w:t>excessive</w:t>
      </w:r>
      <w:r>
        <w:rPr>
          <w:color w:val="231F20"/>
          <w:spacing w:val="-8"/>
          <w:sz w:val="18"/>
        </w:rPr>
        <w:t> </w:t>
      </w:r>
      <w:r>
        <w:rPr>
          <w:color w:val="231F20"/>
          <w:spacing w:val="-2"/>
          <w:sz w:val="18"/>
        </w:rPr>
        <w:t>and</w:t>
      </w:r>
      <w:r>
        <w:rPr>
          <w:color w:val="231F20"/>
          <w:spacing w:val="-8"/>
          <w:sz w:val="18"/>
        </w:rPr>
        <w:t> </w:t>
      </w:r>
      <w:r>
        <w:rPr>
          <w:color w:val="231F20"/>
          <w:spacing w:val="-2"/>
          <w:sz w:val="18"/>
        </w:rPr>
        <w:t>char- </w:t>
      </w:r>
      <w:r>
        <w:rPr>
          <w:color w:val="231F20"/>
          <w:sz w:val="18"/>
        </w:rPr>
        <w:t>acteristic of inefficient asset use. Second, </w:t>
      </w:r>
      <w:r>
        <w:rPr>
          <w:color w:val="231F20"/>
          <w:spacing w:val="-2"/>
          <w:sz w:val="18"/>
        </w:rPr>
        <w:t>IMC’s</w:t>
      </w:r>
      <w:r>
        <w:rPr>
          <w:color w:val="231F20"/>
          <w:spacing w:val="-9"/>
          <w:sz w:val="18"/>
        </w:rPr>
        <w:t> </w:t>
      </w:r>
      <w:r>
        <w:rPr>
          <w:color w:val="231F20"/>
          <w:spacing w:val="-2"/>
          <w:sz w:val="18"/>
        </w:rPr>
        <w:t>current</w:t>
      </w:r>
      <w:r>
        <w:rPr>
          <w:color w:val="231F20"/>
          <w:spacing w:val="-9"/>
          <w:sz w:val="18"/>
        </w:rPr>
        <w:t> </w:t>
      </w:r>
      <w:r>
        <w:rPr>
          <w:color w:val="231F20"/>
          <w:spacing w:val="-2"/>
          <w:sz w:val="18"/>
        </w:rPr>
        <w:t>ratio</w:t>
      </w:r>
      <w:r>
        <w:rPr>
          <w:color w:val="231F20"/>
          <w:spacing w:val="-9"/>
          <w:sz w:val="18"/>
        </w:rPr>
        <w:t> </w:t>
      </w:r>
      <w:r>
        <w:rPr>
          <w:color w:val="231F20"/>
          <w:spacing w:val="-2"/>
          <w:sz w:val="18"/>
        </w:rPr>
        <w:t>is</w:t>
      </w:r>
      <w:r>
        <w:rPr>
          <w:color w:val="231F20"/>
          <w:spacing w:val="-9"/>
          <w:sz w:val="18"/>
        </w:rPr>
        <w:t> </w:t>
      </w:r>
      <w:r>
        <w:rPr>
          <w:color w:val="231F20"/>
          <w:spacing w:val="-2"/>
          <w:sz w:val="18"/>
        </w:rPr>
        <w:t>more</w:t>
      </w:r>
      <w:r>
        <w:rPr>
          <w:color w:val="231F20"/>
          <w:spacing w:val="-9"/>
          <w:sz w:val="18"/>
        </w:rPr>
        <w:t> </w:t>
      </w:r>
      <w:r>
        <w:rPr>
          <w:color w:val="231F20"/>
          <w:spacing w:val="-2"/>
          <w:sz w:val="18"/>
        </w:rPr>
        <w:t>than</w:t>
      </w:r>
      <w:r>
        <w:rPr>
          <w:color w:val="231F20"/>
          <w:spacing w:val="-9"/>
          <w:sz w:val="18"/>
        </w:rPr>
        <w:t> </w:t>
      </w:r>
      <w:r>
        <w:rPr>
          <w:color w:val="231F20"/>
          <w:spacing w:val="-2"/>
          <w:sz w:val="18"/>
        </w:rPr>
        <w:t>double</w:t>
      </w:r>
      <w:r>
        <w:rPr>
          <w:color w:val="231F20"/>
          <w:spacing w:val="-9"/>
          <w:sz w:val="18"/>
        </w:rPr>
        <w:t> </w:t>
      </w:r>
      <w:r>
        <w:rPr>
          <w:color w:val="231F20"/>
          <w:spacing w:val="-2"/>
          <w:sz w:val="18"/>
        </w:rPr>
        <w:t>that </w:t>
      </w:r>
      <w:r>
        <w:rPr>
          <w:color w:val="231F20"/>
          <w:sz w:val="18"/>
        </w:rPr>
        <w:t>of its competitors. Our decision regarding a</w:t>
      </w:r>
      <w:r>
        <w:rPr>
          <w:color w:val="231F20"/>
          <w:spacing w:val="-12"/>
          <w:sz w:val="18"/>
        </w:rPr>
        <w:t> </w:t>
      </w:r>
      <w:r>
        <w:rPr>
          <w:color w:val="231F20"/>
          <w:sz w:val="18"/>
        </w:rPr>
        <w:t>long-term</w:t>
      </w:r>
      <w:r>
        <w:rPr>
          <w:color w:val="231F20"/>
          <w:spacing w:val="-6"/>
          <w:sz w:val="18"/>
        </w:rPr>
        <w:t> </w:t>
      </w:r>
      <w:r>
        <w:rPr>
          <w:color w:val="231F20"/>
          <w:sz w:val="18"/>
        </w:rPr>
        <w:t>loan is likely positive, </w:t>
      </w:r>
      <w:r>
        <w:rPr>
          <w:i/>
          <w:color w:val="231F20"/>
          <w:sz w:val="18"/>
        </w:rPr>
        <w:t>but </w:t>
      </w:r>
      <w:r>
        <w:rPr>
          <w:color w:val="231F20"/>
          <w:sz w:val="18"/>
        </w:rPr>
        <w:t>sub- stantially less optimistic than a short-term </w:t>
      </w:r>
      <w:r>
        <w:rPr>
          <w:color w:val="231F20"/>
          <w:spacing w:val="-2"/>
          <w:sz w:val="18"/>
        </w:rPr>
        <w:t>loan.</w:t>
      </w:r>
    </w:p>
    <w:p>
      <w:pPr>
        <w:pStyle w:val="BodyText"/>
        <w:spacing w:before="8"/>
        <w:rPr>
          <w:sz w:val="16"/>
        </w:rPr>
      </w:pPr>
    </w:p>
    <w:p>
      <w:pPr>
        <w:spacing w:before="0"/>
        <w:ind w:left="1443" w:right="0" w:firstLine="0"/>
        <w:jc w:val="left"/>
        <w:rPr>
          <w:rFonts w:ascii="Bookman Old Style"/>
          <w:b/>
          <w:sz w:val="18"/>
        </w:rPr>
      </w:pPr>
      <w:r>
        <w:rPr>
          <w:rFonts w:ascii="Bookman Old Style"/>
          <w:b/>
          <w:color w:val="231F20"/>
          <w:spacing w:val="-2"/>
          <w:sz w:val="18"/>
        </w:rPr>
        <w:t>CONSULTANT</w:t>
      </w:r>
    </w:p>
    <w:p>
      <w:pPr>
        <w:spacing w:line="235" w:lineRule="auto" w:before="9"/>
        <w:ind w:left="1443" w:right="0" w:firstLine="0"/>
        <w:jc w:val="both"/>
        <w:rPr>
          <w:sz w:val="18"/>
        </w:rPr>
      </w:pPr>
      <w:r>
        <w:rPr>
          <w:color w:val="231F20"/>
          <w:sz w:val="18"/>
        </w:rPr>
        <w:t>Cost savings are assumed to derive from </w:t>
      </w:r>
      <w:r>
        <w:rPr>
          <w:color w:val="231F20"/>
          <w:spacing w:val="-2"/>
          <w:sz w:val="18"/>
        </w:rPr>
        <w:t>paying</w:t>
      </w:r>
      <w:r>
        <w:rPr>
          <w:color w:val="231F20"/>
          <w:spacing w:val="-10"/>
          <w:sz w:val="18"/>
        </w:rPr>
        <w:t> </w:t>
      </w:r>
      <w:r>
        <w:rPr>
          <w:color w:val="231F20"/>
          <w:spacing w:val="-2"/>
          <w:sz w:val="18"/>
        </w:rPr>
        <w:t>off</w:t>
      </w:r>
      <w:r>
        <w:rPr>
          <w:color w:val="231F20"/>
          <w:spacing w:val="-9"/>
          <w:sz w:val="18"/>
        </w:rPr>
        <w:t> </w:t>
      </w:r>
      <w:r>
        <w:rPr>
          <w:color w:val="231F20"/>
          <w:spacing w:val="-2"/>
          <w:sz w:val="18"/>
        </w:rPr>
        <w:t>current</w:t>
      </w:r>
      <w:r>
        <w:rPr>
          <w:color w:val="231F20"/>
          <w:spacing w:val="-9"/>
          <w:sz w:val="18"/>
        </w:rPr>
        <w:t> </w:t>
      </w:r>
      <w:r>
        <w:rPr>
          <w:color w:val="231F20"/>
          <w:spacing w:val="-2"/>
          <w:sz w:val="18"/>
        </w:rPr>
        <w:t>liabilities</w:t>
      </w:r>
      <w:r>
        <w:rPr>
          <w:color w:val="231F20"/>
          <w:spacing w:val="-9"/>
          <w:sz w:val="18"/>
        </w:rPr>
        <w:t> </w:t>
      </w:r>
      <w:r>
        <w:rPr>
          <w:color w:val="231F20"/>
          <w:spacing w:val="-2"/>
          <w:sz w:val="18"/>
        </w:rPr>
        <w:t>with</w:t>
      </w:r>
      <w:r>
        <w:rPr>
          <w:color w:val="231F20"/>
          <w:spacing w:val="-10"/>
          <w:sz w:val="18"/>
        </w:rPr>
        <w:t> </w:t>
      </w:r>
      <w:r>
        <w:rPr>
          <w:color w:val="231F20"/>
          <w:spacing w:val="-2"/>
          <w:sz w:val="18"/>
        </w:rPr>
        <w:t>money</w:t>
      </w:r>
      <w:r>
        <w:rPr>
          <w:color w:val="231F20"/>
          <w:spacing w:val="-9"/>
          <w:sz w:val="18"/>
        </w:rPr>
        <w:t> </w:t>
      </w:r>
      <w:r>
        <w:rPr>
          <w:color w:val="231F20"/>
          <w:spacing w:val="-2"/>
          <w:sz w:val="18"/>
        </w:rPr>
        <w:t>not </w:t>
      </w:r>
      <w:r>
        <w:rPr>
          <w:color w:val="231F20"/>
          <w:sz w:val="18"/>
        </w:rPr>
        <w:t>invested in inventory. Accordingly, cost </w:t>
      </w:r>
      <w:r>
        <w:rPr>
          <w:color w:val="231F20"/>
          <w:spacing w:val="-2"/>
          <w:sz w:val="18"/>
        </w:rPr>
        <w:t>savings</w:t>
      </w:r>
      <w:r>
        <w:rPr>
          <w:color w:val="231F20"/>
          <w:spacing w:val="-7"/>
          <w:sz w:val="18"/>
        </w:rPr>
        <w:t> </w:t>
      </w:r>
      <w:r>
        <w:rPr>
          <w:color w:val="231F20"/>
          <w:spacing w:val="-2"/>
          <w:sz w:val="18"/>
        </w:rPr>
        <w:t>equal</w:t>
      </w:r>
      <w:r>
        <w:rPr>
          <w:color w:val="231F20"/>
          <w:spacing w:val="-3"/>
          <w:sz w:val="18"/>
        </w:rPr>
        <w:t> </w:t>
      </w:r>
      <w:r>
        <w:rPr>
          <w:color w:val="231F20"/>
          <w:spacing w:val="-2"/>
          <w:sz w:val="18"/>
        </w:rPr>
        <w:t>(Inventory</w:t>
      </w:r>
      <w:r>
        <w:rPr>
          <w:color w:val="231F20"/>
          <w:spacing w:val="-3"/>
          <w:sz w:val="18"/>
        </w:rPr>
        <w:t> </w:t>
      </w:r>
      <w:r>
        <w:rPr>
          <w:color w:val="231F20"/>
          <w:spacing w:val="-2"/>
          <w:sz w:val="18"/>
        </w:rPr>
        <w:t>reduction</w:t>
      </w:r>
      <w:r>
        <w:rPr>
          <w:color w:val="231F20"/>
          <w:spacing w:val="-3"/>
          <w:sz w:val="18"/>
        </w:rPr>
        <w:t> </w:t>
      </w:r>
      <w:r>
        <w:rPr>
          <w:rFonts w:ascii="BIZ UDPGothic" w:hAnsi="BIZ UDPGothic"/>
          <w:color w:val="231F20"/>
          <w:spacing w:val="-2"/>
          <w:sz w:val="18"/>
        </w:rPr>
        <w:t>×</w:t>
      </w:r>
      <w:r>
        <w:rPr>
          <w:rFonts w:ascii="BIZ UDPGothic" w:hAnsi="BIZ UDPGothic"/>
          <w:color w:val="231F20"/>
          <w:spacing w:val="-13"/>
          <w:sz w:val="18"/>
        </w:rPr>
        <w:t> </w:t>
      </w:r>
      <w:r>
        <w:rPr>
          <w:color w:val="231F20"/>
          <w:spacing w:val="-2"/>
          <w:sz w:val="18"/>
        </w:rPr>
        <w:t>10%). </w:t>
      </w:r>
      <w:r>
        <w:rPr>
          <w:color w:val="231F20"/>
          <w:sz w:val="18"/>
        </w:rPr>
        <w:t>Under</w:t>
      </w:r>
      <w:r>
        <w:rPr>
          <w:color w:val="231F20"/>
          <w:spacing w:val="35"/>
          <w:sz w:val="18"/>
        </w:rPr>
        <w:t> </w:t>
      </w:r>
      <w:r>
        <w:rPr>
          <w:color w:val="231F20"/>
          <w:sz w:val="18"/>
        </w:rPr>
        <w:t>the</w:t>
      </w:r>
      <w:r>
        <w:rPr>
          <w:color w:val="231F20"/>
          <w:spacing w:val="36"/>
          <w:sz w:val="18"/>
        </w:rPr>
        <w:t> </w:t>
      </w:r>
      <w:r>
        <w:rPr>
          <w:color w:val="231F20"/>
          <w:sz w:val="18"/>
        </w:rPr>
        <w:t>old</w:t>
      </w:r>
      <w:r>
        <w:rPr>
          <w:color w:val="231F20"/>
          <w:spacing w:val="36"/>
          <w:sz w:val="18"/>
        </w:rPr>
        <w:t> </w:t>
      </w:r>
      <w:r>
        <w:rPr>
          <w:color w:val="231F20"/>
          <w:sz w:val="18"/>
        </w:rPr>
        <w:t>system,</w:t>
      </w:r>
      <w:r>
        <w:rPr>
          <w:color w:val="231F20"/>
          <w:spacing w:val="36"/>
          <w:sz w:val="18"/>
        </w:rPr>
        <w:t> </w:t>
      </w:r>
      <w:r>
        <w:rPr>
          <w:color w:val="231F20"/>
          <w:sz w:val="18"/>
        </w:rPr>
        <w:t>inventory</w:t>
      </w:r>
      <w:r>
        <w:rPr>
          <w:color w:val="231F20"/>
          <w:spacing w:val="35"/>
          <w:sz w:val="18"/>
        </w:rPr>
        <w:t> </w:t>
      </w:r>
      <w:r>
        <w:rPr>
          <w:color w:val="231F20"/>
          <w:spacing w:val="-5"/>
          <w:sz w:val="18"/>
        </w:rPr>
        <w:t>equaled</w:t>
      </w:r>
    </w:p>
    <w:p>
      <w:pPr>
        <w:spacing w:line="232" w:lineRule="auto" w:before="0"/>
        <w:ind w:left="1442" w:right="0" w:firstLine="0"/>
        <w:jc w:val="both"/>
        <w:rPr>
          <w:sz w:val="18"/>
        </w:rPr>
      </w:pPr>
      <w:r>
        <w:rPr>
          <w:color w:val="231F20"/>
          <w:sz w:val="18"/>
        </w:rPr>
        <w:t>$5</w:t>
      </w:r>
      <w:r>
        <w:rPr>
          <w:color w:val="231F20"/>
          <w:spacing w:val="-12"/>
          <w:sz w:val="18"/>
        </w:rPr>
        <w:t> </w:t>
      </w:r>
      <w:r>
        <w:rPr>
          <w:color w:val="231F20"/>
          <w:sz w:val="18"/>
        </w:rPr>
        <w:t>million.</w:t>
      </w:r>
      <w:r>
        <w:rPr>
          <w:color w:val="231F20"/>
          <w:spacing w:val="-11"/>
          <w:sz w:val="18"/>
        </w:rPr>
        <w:t> </w:t>
      </w:r>
      <w:r>
        <w:rPr>
          <w:color w:val="231F20"/>
          <w:sz w:val="18"/>
        </w:rPr>
        <w:t>This</w:t>
      </w:r>
      <w:r>
        <w:rPr>
          <w:color w:val="231F20"/>
          <w:spacing w:val="-11"/>
          <w:sz w:val="18"/>
        </w:rPr>
        <w:t> </w:t>
      </w:r>
      <w:r>
        <w:rPr>
          <w:color w:val="231F20"/>
          <w:sz w:val="18"/>
        </w:rPr>
        <w:t>is</w:t>
      </w:r>
      <w:r>
        <w:rPr>
          <w:color w:val="231F20"/>
          <w:spacing w:val="-11"/>
          <w:sz w:val="18"/>
        </w:rPr>
        <w:t> </w:t>
      </w:r>
      <w:r>
        <w:rPr>
          <w:color w:val="231F20"/>
          <w:sz w:val="18"/>
        </w:rPr>
        <w:t>obtained</w:t>
      </w:r>
      <w:r>
        <w:rPr>
          <w:color w:val="231F20"/>
          <w:spacing w:val="-12"/>
          <w:sz w:val="18"/>
        </w:rPr>
        <w:t> </w:t>
      </w:r>
      <w:r>
        <w:rPr>
          <w:color w:val="231F20"/>
          <w:sz w:val="18"/>
        </w:rPr>
        <w:t>using</w:t>
      </w:r>
      <w:r>
        <w:rPr>
          <w:color w:val="231F20"/>
          <w:spacing w:val="-11"/>
          <w:sz w:val="18"/>
        </w:rPr>
        <w:t> </w:t>
      </w:r>
      <w:r>
        <w:rPr>
          <w:color w:val="231F20"/>
          <w:sz w:val="18"/>
        </w:rPr>
        <w:t>the</w:t>
      </w:r>
      <w:r>
        <w:rPr>
          <w:color w:val="231F20"/>
          <w:spacing w:val="-11"/>
          <w:sz w:val="18"/>
        </w:rPr>
        <w:t> </w:t>
      </w:r>
      <w:r>
        <w:rPr>
          <w:color w:val="231F20"/>
          <w:sz w:val="18"/>
        </w:rPr>
        <w:t>inven- tory turnover ratio: 20 </w:t>
      </w:r>
      <w:r>
        <w:rPr>
          <w:rFonts w:ascii="BIZ UDPGothic" w:hAnsi="BIZ UDPGothic"/>
          <w:color w:val="231F20"/>
          <w:sz w:val="18"/>
        </w:rPr>
        <w:t>= </w:t>
      </w:r>
      <w:r>
        <w:rPr>
          <w:color w:val="231F20"/>
          <w:sz w:val="18"/>
        </w:rPr>
        <w:t>$100 million/ Average inventory. With the new system, inventory</w:t>
      </w:r>
      <w:r>
        <w:rPr>
          <w:color w:val="231F20"/>
          <w:spacing w:val="77"/>
          <w:w w:val="150"/>
          <w:sz w:val="18"/>
        </w:rPr>
        <w:t> </w:t>
      </w:r>
      <w:r>
        <w:rPr>
          <w:color w:val="231F20"/>
          <w:sz w:val="18"/>
        </w:rPr>
        <w:t>equals</w:t>
      </w:r>
      <w:r>
        <w:rPr>
          <w:color w:val="231F20"/>
          <w:spacing w:val="78"/>
          <w:w w:val="150"/>
          <w:sz w:val="18"/>
        </w:rPr>
        <w:t> </w:t>
      </w:r>
      <w:r>
        <w:rPr>
          <w:color w:val="231F20"/>
          <w:sz w:val="18"/>
        </w:rPr>
        <w:t>$4</w:t>
      </w:r>
      <w:r>
        <w:rPr>
          <w:color w:val="231F20"/>
          <w:spacing w:val="78"/>
          <w:w w:val="150"/>
          <w:sz w:val="18"/>
        </w:rPr>
        <w:t> </w:t>
      </w:r>
      <w:r>
        <w:rPr>
          <w:color w:val="231F20"/>
          <w:sz w:val="18"/>
        </w:rPr>
        <w:t>million—</w:t>
      </w:r>
      <w:r>
        <w:rPr>
          <w:color w:val="231F20"/>
          <w:spacing w:val="-2"/>
          <w:w w:val="90"/>
          <w:sz w:val="18"/>
        </w:rPr>
        <w:t>computed</w:t>
      </w:r>
    </w:p>
    <w:p>
      <w:pPr>
        <w:spacing w:line="232" w:lineRule="auto" w:before="135"/>
        <w:ind w:left="317" w:right="2862" w:firstLine="0"/>
        <w:jc w:val="both"/>
        <w:rPr>
          <w:rFonts w:ascii="BIZ UDPGothic" w:hAnsi="BIZ UDPGothic"/>
          <w:sz w:val="18"/>
        </w:rPr>
      </w:pPr>
      <w:r>
        <w:rPr/>
        <w:br w:type="column"/>
      </w:r>
      <w:r>
        <w:rPr>
          <w:color w:val="231F20"/>
          <w:spacing w:val="-4"/>
          <w:sz w:val="18"/>
        </w:rPr>
        <w:t>using</w:t>
      </w:r>
      <w:r>
        <w:rPr>
          <w:color w:val="231F20"/>
          <w:spacing w:val="-8"/>
          <w:sz w:val="18"/>
        </w:rPr>
        <w:t> </w:t>
      </w:r>
      <w:r>
        <w:rPr>
          <w:color w:val="231F20"/>
          <w:spacing w:val="-4"/>
          <w:sz w:val="18"/>
        </w:rPr>
        <w:t>the</w:t>
      </w:r>
      <w:r>
        <w:rPr>
          <w:color w:val="231F20"/>
          <w:spacing w:val="-7"/>
          <w:sz w:val="18"/>
        </w:rPr>
        <w:t> </w:t>
      </w:r>
      <w:r>
        <w:rPr>
          <w:color w:val="231F20"/>
          <w:spacing w:val="-4"/>
          <w:sz w:val="18"/>
        </w:rPr>
        <w:t>new</w:t>
      </w:r>
      <w:r>
        <w:rPr>
          <w:color w:val="231F20"/>
          <w:spacing w:val="-7"/>
          <w:sz w:val="18"/>
        </w:rPr>
        <w:t> </w:t>
      </w:r>
      <w:r>
        <w:rPr>
          <w:color w:val="231F20"/>
          <w:spacing w:val="-4"/>
          <w:sz w:val="18"/>
        </w:rPr>
        <w:t>inventory</w:t>
      </w:r>
      <w:r>
        <w:rPr>
          <w:color w:val="231F20"/>
          <w:spacing w:val="-7"/>
          <w:sz w:val="18"/>
        </w:rPr>
        <w:t> </w:t>
      </w:r>
      <w:r>
        <w:rPr>
          <w:color w:val="231F20"/>
          <w:spacing w:val="-4"/>
          <w:sz w:val="18"/>
        </w:rPr>
        <w:t>turnover:</w:t>
      </w:r>
      <w:r>
        <w:rPr>
          <w:color w:val="231F20"/>
          <w:spacing w:val="-2"/>
          <w:sz w:val="18"/>
        </w:rPr>
        <w:t> </w:t>
      </w:r>
      <w:r>
        <w:rPr>
          <w:color w:val="231F20"/>
          <w:spacing w:val="-4"/>
          <w:sz w:val="18"/>
        </w:rPr>
        <w:t>25</w:t>
      </w:r>
      <w:r>
        <w:rPr>
          <w:color w:val="231F20"/>
          <w:spacing w:val="-7"/>
          <w:sz w:val="18"/>
        </w:rPr>
        <w:t> </w:t>
      </w:r>
      <w:r>
        <w:rPr>
          <w:rFonts w:ascii="BIZ UDPGothic" w:hAnsi="BIZ UDPGothic"/>
          <w:color w:val="231F20"/>
          <w:spacing w:val="-4"/>
          <w:sz w:val="18"/>
        </w:rPr>
        <w:t>=</w:t>
      </w:r>
      <w:r>
        <w:rPr>
          <w:rFonts w:ascii="BIZ UDPGothic" w:hAnsi="BIZ UDPGothic"/>
          <w:color w:val="231F20"/>
          <w:spacing w:val="-11"/>
          <w:sz w:val="18"/>
        </w:rPr>
        <w:t> </w:t>
      </w:r>
      <w:r>
        <w:rPr>
          <w:color w:val="231F20"/>
          <w:spacing w:val="-4"/>
          <w:sz w:val="18"/>
        </w:rPr>
        <w:t>$100 million/Average</w:t>
      </w:r>
      <w:r>
        <w:rPr>
          <w:color w:val="231F20"/>
          <w:spacing w:val="-8"/>
          <w:sz w:val="18"/>
        </w:rPr>
        <w:t> </w:t>
      </w:r>
      <w:r>
        <w:rPr>
          <w:color w:val="231F20"/>
          <w:spacing w:val="-4"/>
          <w:sz w:val="18"/>
        </w:rPr>
        <w:t>inventory.</w:t>
      </w:r>
      <w:r>
        <w:rPr>
          <w:color w:val="231F20"/>
          <w:spacing w:val="-7"/>
          <w:sz w:val="18"/>
        </w:rPr>
        <w:t> </w:t>
      </w:r>
      <w:r>
        <w:rPr>
          <w:color w:val="231F20"/>
          <w:spacing w:val="-4"/>
          <w:sz w:val="18"/>
        </w:rPr>
        <w:t>The</w:t>
      </w:r>
      <w:r>
        <w:rPr>
          <w:color w:val="231F20"/>
          <w:spacing w:val="-7"/>
          <w:sz w:val="18"/>
        </w:rPr>
        <w:t> </w:t>
      </w:r>
      <w:r>
        <w:rPr>
          <w:color w:val="231F20"/>
          <w:spacing w:val="-4"/>
          <w:sz w:val="18"/>
        </w:rPr>
        <w:t>cost</w:t>
      </w:r>
      <w:r>
        <w:rPr>
          <w:color w:val="231F20"/>
          <w:spacing w:val="-7"/>
          <w:sz w:val="18"/>
        </w:rPr>
        <w:t> </w:t>
      </w:r>
      <w:r>
        <w:rPr>
          <w:color w:val="231F20"/>
          <w:spacing w:val="-4"/>
          <w:sz w:val="18"/>
        </w:rPr>
        <w:t>savings are</w:t>
      </w:r>
      <w:r>
        <w:rPr>
          <w:color w:val="231F20"/>
          <w:spacing w:val="1"/>
          <w:sz w:val="18"/>
        </w:rPr>
        <w:t> </w:t>
      </w:r>
      <w:r>
        <w:rPr>
          <w:color w:val="231F20"/>
          <w:spacing w:val="-4"/>
          <w:sz w:val="18"/>
        </w:rPr>
        <w:t>$100,000—computed</w:t>
      </w:r>
      <w:r>
        <w:rPr>
          <w:color w:val="231F20"/>
          <w:spacing w:val="4"/>
          <w:sz w:val="18"/>
        </w:rPr>
        <w:t> </w:t>
      </w:r>
      <w:r>
        <w:rPr>
          <w:color w:val="231F20"/>
          <w:spacing w:val="-4"/>
          <w:sz w:val="18"/>
        </w:rPr>
        <w:t>from</w:t>
      </w:r>
      <w:r>
        <w:rPr>
          <w:color w:val="231F20"/>
          <w:spacing w:val="3"/>
          <w:sz w:val="18"/>
        </w:rPr>
        <w:t> </w:t>
      </w:r>
      <w:r>
        <w:rPr>
          <w:color w:val="231F20"/>
          <w:spacing w:val="-4"/>
          <w:sz w:val="18"/>
        </w:rPr>
        <w:t>($5</w:t>
      </w:r>
      <w:r>
        <w:rPr>
          <w:color w:val="231F20"/>
          <w:spacing w:val="4"/>
          <w:sz w:val="18"/>
        </w:rPr>
        <w:t> </w:t>
      </w:r>
      <w:r>
        <w:rPr>
          <w:color w:val="231F20"/>
          <w:spacing w:val="-4"/>
          <w:sz w:val="18"/>
        </w:rPr>
        <w:t>million</w:t>
      </w:r>
      <w:r>
        <w:rPr>
          <w:color w:val="231F20"/>
          <w:spacing w:val="5"/>
          <w:sz w:val="18"/>
        </w:rPr>
        <w:t> </w:t>
      </w:r>
      <w:r>
        <w:rPr>
          <w:rFonts w:ascii="BIZ UDPGothic" w:hAnsi="BIZ UDPGothic"/>
          <w:color w:val="231F20"/>
          <w:spacing w:val="-10"/>
          <w:sz w:val="18"/>
        </w:rPr>
        <w:t>—</w:t>
      </w:r>
    </w:p>
    <w:p>
      <w:pPr>
        <w:spacing w:line="220" w:lineRule="exact" w:before="0"/>
        <w:ind w:left="317" w:right="0" w:firstLine="0"/>
        <w:jc w:val="both"/>
        <w:rPr>
          <w:sz w:val="18"/>
        </w:rPr>
      </w:pPr>
      <w:r>
        <w:rPr>
          <w:color w:val="231F20"/>
          <w:spacing w:val="-2"/>
          <w:sz w:val="18"/>
        </w:rPr>
        <w:t>$4</w:t>
      </w:r>
      <w:r>
        <w:rPr>
          <w:color w:val="231F20"/>
          <w:spacing w:val="1"/>
          <w:sz w:val="18"/>
        </w:rPr>
        <w:t> </w:t>
      </w:r>
      <w:r>
        <w:rPr>
          <w:color w:val="231F20"/>
          <w:spacing w:val="-2"/>
          <w:sz w:val="18"/>
        </w:rPr>
        <w:t>million)</w:t>
      </w:r>
      <w:r>
        <w:rPr>
          <w:color w:val="231F20"/>
          <w:spacing w:val="2"/>
          <w:sz w:val="18"/>
        </w:rPr>
        <w:t> </w:t>
      </w:r>
      <w:r>
        <w:rPr>
          <w:rFonts w:ascii="BIZ UDPGothic" w:hAnsi="BIZ UDPGothic"/>
          <w:color w:val="231F20"/>
          <w:spacing w:val="-2"/>
          <w:sz w:val="18"/>
        </w:rPr>
        <w:t>×</w:t>
      </w:r>
      <w:r>
        <w:rPr>
          <w:rFonts w:ascii="BIZ UDPGothic" w:hAnsi="BIZ UDPGothic"/>
          <w:color w:val="231F20"/>
          <w:spacing w:val="-13"/>
          <w:sz w:val="18"/>
        </w:rPr>
        <w:t> </w:t>
      </w:r>
      <w:r>
        <w:rPr>
          <w:color w:val="231F20"/>
          <w:spacing w:val="-4"/>
          <w:sz w:val="18"/>
        </w:rPr>
        <w:t>10%.</w:t>
      </w:r>
    </w:p>
    <w:p>
      <w:pPr>
        <w:pStyle w:val="BodyText"/>
        <w:spacing w:before="6"/>
        <w:rPr>
          <w:sz w:val="26"/>
        </w:rPr>
      </w:pPr>
    </w:p>
    <w:p>
      <w:pPr>
        <w:spacing w:before="0"/>
        <w:ind w:left="317" w:right="0" w:firstLine="0"/>
        <w:jc w:val="left"/>
        <w:rPr>
          <w:rFonts w:ascii="Bookman Old Style"/>
          <w:b/>
          <w:sz w:val="18"/>
        </w:rPr>
      </w:pPr>
      <w:r>
        <w:rPr>
          <w:rFonts w:ascii="Bookman Old Style"/>
          <w:b/>
          <w:color w:val="231F20"/>
          <w:spacing w:val="-2"/>
          <w:sz w:val="18"/>
        </w:rPr>
        <w:t>ENTREPRENEUR</w:t>
      </w:r>
    </w:p>
    <w:p>
      <w:pPr>
        <w:spacing w:line="235" w:lineRule="auto" w:before="9"/>
        <w:ind w:left="317" w:right="2861" w:firstLine="0"/>
        <w:jc w:val="both"/>
        <w:rPr>
          <w:sz w:val="18"/>
        </w:rPr>
      </w:pPr>
      <w:r>
        <w:rPr>
          <w:color w:val="231F20"/>
          <w:sz w:val="18"/>
        </w:rPr>
        <w:t>The main criterion in your analysis is to compare</w:t>
      </w:r>
      <w:r>
        <w:rPr>
          <w:color w:val="231F20"/>
          <w:spacing w:val="-12"/>
          <w:sz w:val="18"/>
        </w:rPr>
        <w:t> </w:t>
      </w:r>
      <w:r>
        <w:rPr>
          <w:color w:val="231F20"/>
          <w:sz w:val="18"/>
        </w:rPr>
        <w:t>the</w:t>
      </w:r>
      <w:r>
        <w:rPr>
          <w:color w:val="231F20"/>
          <w:spacing w:val="-11"/>
          <w:sz w:val="18"/>
        </w:rPr>
        <w:t> </w:t>
      </w:r>
      <w:r>
        <w:rPr>
          <w:color w:val="231F20"/>
          <w:sz w:val="18"/>
        </w:rPr>
        <w:t>restaurant’s</w:t>
      </w:r>
      <w:r>
        <w:rPr>
          <w:color w:val="231F20"/>
          <w:spacing w:val="-11"/>
          <w:sz w:val="18"/>
        </w:rPr>
        <w:t> </w:t>
      </w:r>
      <w:r>
        <w:rPr>
          <w:color w:val="231F20"/>
          <w:sz w:val="18"/>
        </w:rPr>
        <w:t>return</w:t>
      </w:r>
      <w:r>
        <w:rPr>
          <w:color w:val="231F20"/>
          <w:spacing w:val="-11"/>
          <w:sz w:val="18"/>
        </w:rPr>
        <w:t> </w:t>
      </w:r>
      <w:r>
        <w:rPr>
          <w:color w:val="231F20"/>
          <w:sz w:val="18"/>
        </w:rPr>
        <w:t>on</w:t>
      </w:r>
      <w:r>
        <w:rPr>
          <w:color w:val="231F20"/>
          <w:spacing w:val="-12"/>
          <w:sz w:val="18"/>
        </w:rPr>
        <w:t> </w:t>
      </w:r>
      <w:r>
        <w:rPr>
          <w:color w:val="231F20"/>
          <w:sz w:val="18"/>
        </w:rPr>
        <w:t>assets</w:t>
      </w:r>
      <w:r>
        <w:rPr>
          <w:color w:val="231F20"/>
          <w:spacing w:val="-11"/>
          <w:sz w:val="18"/>
        </w:rPr>
        <w:t> </w:t>
      </w:r>
      <w:r>
        <w:rPr>
          <w:color w:val="231F20"/>
          <w:sz w:val="18"/>
        </w:rPr>
        <w:t>to the</w:t>
      </w:r>
      <w:r>
        <w:rPr>
          <w:color w:val="231F20"/>
          <w:spacing w:val="-5"/>
          <w:sz w:val="18"/>
        </w:rPr>
        <w:t> </w:t>
      </w:r>
      <w:r>
        <w:rPr>
          <w:color w:val="231F20"/>
          <w:sz w:val="18"/>
        </w:rPr>
        <w:t>after-tax</w:t>
      </w:r>
      <w:r>
        <w:rPr>
          <w:color w:val="231F20"/>
          <w:spacing w:val="-5"/>
          <w:sz w:val="18"/>
        </w:rPr>
        <w:t> </w:t>
      </w:r>
      <w:r>
        <w:rPr>
          <w:color w:val="231F20"/>
          <w:sz w:val="18"/>
        </w:rPr>
        <w:t>cost</w:t>
      </w:r>
      <w:r>
        <w:rPr>
          <w:color w:val="231F20"/>
          <w:spacing w:val="-5"/>
          <w:sz w:val="18"/>
        </w:rPr>
        <w:t> </w:t>
      </w:r>
      <w:r>
        <w:rPr>
          <w:color w:val="231F20"/>
          <w:sz w:val="18"/>
        </w:rPr>
        <w:t>of</w:t>
      </w:r>
      <w:r>
        <w:rPr>
          <w:color w:val="231F20"/>
          <w:spacing w:val="-5"/>
          <w:sz w:val="18"/>
        </w:rPr>
        <w:t> </w:t>
      </w:r>
      <w:r>
        <w:rPr>
          <w:color w:val="231F20"/>
          <w:sz w:val="18"/>
        </w:rPr>
        <w:t>debt.</w:t>
      </w:r>
      <w:r>
        <w:rPr>
          <w:color w:val="231F20"/>
          <w:spacing w:val="-5"/>
          <w:sz w:val="18"/>
        </w:rPr>
        <w:t> </w:t>
      </w:r>
      <w:r>
        <w:rPr>
          <w:color w:val="231F20"/>
          <w:sz w:val="18"/>
        </w:rPr>
        <w:t>If</w:t>
      </w:r>
      <w:r>
        <w:rPr>
          <w:color w:val="231F20"/>
          <w:spacing w:val="-5"/>
          <w:sz w:val="18"/>
        </w:rPr>
        <w:t> </w:t>
      </w:r>
      <w:r>
        <w:rPr>
          <w:color w:val="231F20"/>
          <w:sz w:val="18"/>
        </w:rPr>
        <w:t>your</w:t>
      </w:r>
      <w:r>
        <w:rPr>
          <w:color w:val="231F20"/>
          <w:spacing w:val="-5"/>
          <w:sz w:val="18"/>
        </w:rPr>
        <w:t> </w:t>
      </w:r>
      <w:r>
        <w:rPr>
          <w:color w:val="231F20"/>
          <w:sz w:val="18"/>
        </w:rPr>
        <w:t>restaurant can</w:t>
      </w:r>
      <w:r>
        <w:rPr>
          <w:color w:val="231F20"/>
          <w:spacing w:val="-2"/>
          <w:sz w:val="18"/>
        </w:rPr>
        <w:t> </w:t>
      </w:r>
      <w:r>
        <w:rPr>
          <w:color w:val="231F20"/>
          <w:sz w:val="18"/>
        </w:rPr>
        <w:t>continue</w:t>
      </w:r>
      <w:r>
        <w:rPr>
          <w:color w:val="231F20"/>
          <w:spacing w:val="-2"/>
          <w:sz w:val="18"/>
        </w:rPr>
        <w:t> </w:t>
      </w:r>
      <w:r>
        <w:rPr>
          <w:color w:val="231F20"/>
          <w:sz w:val="18"/>
        </w:rPr>
        <w:t>to</w:t>
      </w:r>
      <w:r>
        <w:rPr>
          <w:color w:val="231F20"/>
          <w:spacing w:val="-2"/>
          <w:sz w:val="18"/>
        </w:rPr>
        <w:t> </w:t>
      </w:r>
      <w:r>
        <w:rPr>
          <w:color w:val="231F20"/>
          <w:sz w:val="18"/>
        </w:rPr>
        <w:t>earn</w:t>
      </w:r>
      <w:r>
        <w:rPr>
          <w:color w:val="231F20"/>
          <w:spacing w:val="-2"/>
          <w:sz w:val="18"/>
        </w:rPr>
        <w:t> </w:t>
      </w:r>
      <w:r>
        <w:rPr>
          <w:color w:val="231F20"/>
          <w:sz w:val="18"/>
        </w:rPr>
        <w:t>9%</w:t>
      </w:r>
      <w:r>
        <w:rPr>
          <w:color w:val="231F20"/>
          <w:spacing w:val="-2"/>
          <w:sz w:val="18"/>
        </w:rPr>
        <w:t> </w:t>
      </w:r>
      <w:r>
        <w:rPr>
          <w:color w:val="231F20"/>
          <w:sz w:val="18"/>
        </w:rPr>
        <w:t>on</w:t>
      </w:r>
      <w:r>
        <w:rPr>
          <w:color w:val="231F20"/>
          <w:spacing w:val="-2"/>
          <w:sz w:val="18"/>
        </w:rPr>
        <w:t> </w:t>
      </w:r>
      <w:r>
        <w:rPr>
          <w:color w:val="231F20"/>
          <w:sz w:val="18"/>
        </w:rPr>
        <w:t>assets,</w:t>
      </w:r>
      <w:r>
        <w:rPr>
          <w:color w:val="231F20"/>
          <w:spacing w:val="-2"/>
          <w:sz w:val="18"/>
        </w:rPr>
        <w:t> </w:t>
      </w:r>
      <w:r>
        <w:rPr>
          <w:color w:val="231F20"/>
          <w:sz w:val="18"/>
        </w:rPr>
        <w:t>then</w:t>
      </w:r>
      <w:r>
        <w:rPr>
          <w:color w:val="231F20"/>
          <w:spacing w:val="-2"/>
          <w:sz w:val="18"/>
        </w:rPr>
        <w:t> </w:t>
      </w:r>
      <w:r>
        <w:rPr>
          <w:color w:val="231F20"/>
          <w:sz w:val="18"/>
        </w:rPr>
        <w:t>the </w:t>
      </w:r>
      <w:r>
        <w:rPr>
          <w:i/>
          <w:color w:val="231F20"/>
          <w:sz w:val="18"/>
        </w:rPr>
        <w:t>after-tax </w:t>
      </w:r>
      <w:r>
        <w:rPr>
          <w:color w:val="231F20"/>
          <w:sz w:val="18"/>
        </w:rPr>
        <w:t>cost of debt must be less than 9% for you to successfully trade on the</w:t>
      </w:r>
      <w:r>
        <w:rPr>
          <w:color w:val="231F20"/>
          <w:spacing w:val="80"/>
          <w:w w:val="150"/>
          <w:sz w:val="18"/>
        </w:rPr>
        <w:t> </w:t>
      </w:r>
      <w:r>
        <w:rPr>
          <w:color w:val="231F20"/>
          <w:sz w:val="18"/>
        </w:rPr>
        <w:t>equity.</w:t>
      </w:r>
      <w:r>
        <w:rPr>
          <w:color w:val="231F20"/>
          <w:spacing w:val="-2"/>
          <w:sz w:val="18"/>
        </w:rPr>
        <w:t> </w:t>
      </w:r>
      <w:r>
        <w:rPr>
          <w:color w:val="231F20"/>
          <w:sz w:val="18"/>
        </w:rPr>
        <w:t>Since the tax rate is 40%, you could successfully trade on the equity by adding new</w:t>
      </w:r>
      <w:r>
        <w:rPr>
          <w:color w:val="231F20"/>
          <w:spacing w:val="-12"/>
          <w:sz w:val="18"/>
        </w:rPr>
        <w:t> </w:t>
      </w:r>
      <w:r>
        <w:rPr>
          <w:color w:val="231F20"/>
          <w:sz w:val="18"/>
        </w:rPr>
        <w:t>debt</w:t>
      </w:r>
      <w:r>
        <w:rPr>
          <w:color w:val="231F20"/>
          <w:spacing w:val="-11"/>
          <w:sz w:val="18"/>
        </w:rPr>
        <w:t> </w:t>
      </w:r>
      <w:r>
        <w:rPr>
          <w:color w:val="231F20"/>
          <w:sz w:val="18"/>
        </w:rPr>
        <w:t>with</w:t>
      </w:r>
      <w:r>
        <w:rPr>
          <w:color w:val="231F20"/>
          <w:spacing w:val="-11"/>
          <w:sz w:val="18"/>
        </w:rPr>
        <w:t> </w:t>
      </w:r>
      <w:r>
        <w:rPr>
          <w:color w:val="231F20"/>
          <w:sz w:val="18"/>
        </w:rPr>
        <w:t>an</w:t>
      </w:r>
      <w:r>
        <w:rPr>
          <w:color w:val="231F20"/>
          <w:spacing w:val="-11"/>
          <w:sz w:val="18"/>
        </w:rPr>
        <w:t> </w:t>
      </w:r>
      <w:r>
        <w:rPr>
          <w:color w:val="231F20"/>
          <w:sz w:val="18"/>
        </w:rPr>
        <w:t>interest</w:t>
      </w:r>
      <w:r>
        <w:rPr>
          <w:color w:val="231F20"/>
          <w:spacing w:val="-12"/>
          <w:sz w:val="18"/>
        </w:rPr>
        <w:t> </w:t>
      </w:r>
      <w:r>
        <w:rPr>
          <w:color w:val="231F20"/>
          <w:sz w:val="18"/>
        </w:rPr>
        <w:t>rate</w:t>
      </w:r>
      <w:r>
        <w:rPr>
          <w:color w:val="231F20"/>
          <w:spacing w:val="-11"/>
          <w:sz w:val="18"/>
        </w:rPr>
        <w:t> </w:t>
      </w:r>
      <w:r>
        <w:rPr>
          <w:color w:val="231F20"/>
          <w:sz w:val="18"/>
        </w:rPr>
        <w:t>of</w:t>
      </w:r>
      <w:r>
        <w:rPr>
          <w:color w:val="231F20"/>
          <w:spacing w:val="-11"/>
          <w:sz w:val="18"/>
        </w:rPr>
        <w:t> </w:t>
      </w:r>
      <w:r>
        <w:rPr>
          <w:color w:val="231F20"/>
          <w:sz w:val="18"/>
        </w:rPr>
        <w:t>15%</w:t>
      </w:r>
      <w:r>
        <w:rPr>
          <w:color w:val="231F20"/>
          <w:spacing w:val="-11"/>
          <w:sz w:val="18"/>
        </w:rPr>
        <w:t> </w:t>
      </w:r>
      <w:r>
        <w:rPr>
          <w:color w:val="231F20"/>
          <w:sz w:val="18"/>
        </w:rPr>
        <w:t>or</w:t>
      </w:r>
      <w:r>
        <w:rPr>
          <w:color w:val="231F20"/>
          <w:spacing w:val="-12"/>
          <w:sz w:val="18"/>
        </w:rPr>
        <w:t> </w:t>
      </w:r>
      <w:r>
        <w:rPr>
          <w:color w:val="231F20"/>
          <w:sz w:val="18"/>
        </w:rPr>
        <w:t>less </w:t>
      </w:r>
      <w:r>
        <w:rPr>
          <w:color w:val="231F20"/>
          <w:spacing w:val="-2"/>
          <w:sz w:val="18"/>
        </w:rPr>
        <w:t>[9%</w:t>
      </w:r>
      <w:r>
        <w:rPr>
          <w:color w:val="231F20"/>
          <w:spacing w:val="-12"/>
          <w:sz w:val="18"/>
        </w:rPr>
        <w:t> </w:t>
      </w:r>
      <w:r>
        <w:rPr>
          <w:color w:val="231F20"/>
          <w:spacing w:val="-2"/>
          <w:sz w:val="18"/>
        </w:rPr>
        <w:t>(1</w:t>
      </w:r>
      <w:r>
        <w:rPr>
          <w:color w:val="231F20"/>
          <w:spacing w:val="-9"/>
          <w:sz w:val="18"/>
        </w:rPr>
        <w:t> </w:t>
      </w:r>
      <w:r>
        <w:rPr>
          <w:rFonts w:ascii="BIZ UDPGothic" w:hAnsi="BIZ UDPGothic"/>
          <w:color w:val="231F20"/>
          <w:spacing w:val="-2"/>
          <w:sz w:val="18"/>
        </w:rPr>
        <w:t>—</w:t>
      </w:r>
      <w:r>
        <w:rPr>
          <w:rFonts w:ascii="BIZ UDPGothic" w:hAnsi="BIZ UDPGothic"/>
          <w:color w:val="231F20"/>
          <w:spacing w:val="-13"/>
          <w:sz w:val="18"/>
        </w:rPr>
        <w:t> </w:t>
      </w:r>
      <w:r>
        <w:rPr>
          <w:color w:val="231F20"/>
          <w:spacing w:val="-2"/>
          <w:sz w:val="18"/>
        </w:rPr>
        <w:t>0.40)].</w:t>
      </w:r>
      <w:r>
        <w:rPr>
          <w:color w:val="231F20"/>
          <w:spacing w:val="-9"/>
          <w:sz w:val="18"/>
        </w:rPr>
        <w:t> </w:t>
      </w:r>
      <w:r>
        <w:rPr>
          <w:color w:val="231F20"/>
          <w:spacing w:val="-2"/>
          <w:sz w:val="18"/>
        </w:rPr>
        <w:t>The</w:t>
      </w:r>
      <w:r>
        <w:rPr>
          <w:color w:val="231F20"/>
          <w:spacing w:val="-9"/>
          <w:sz w:val="18"/>
        </w:rPr>
        <w:t> </w:t>
      </w:r>
      <w:r>
        <w:rPr>
          <w:color w:val="231F20"/>
          <w:spacing w:val="-2"/>
          <w:sz w:val="18"/>
        </w:rPr>
        <w:t>lower</w:t>
      </w:r>
      <w:r>
        <w:rPr>
          <w:color w:val="231F20"/>
          <w:spacing w:val="-10"/>
          <w:sz w:val="18"/>
        </w:rPr>
        <w:t> </w:t>
      </w:r>
      <w:r>
        <w:rPr>
          <w:color w:val="231F20"/>
          <w:spacing w:val="-2"/>
          <w:sz w:val="18"/>
        </w:rPr>
        <w:t>the</w:t>
      </w:r>
      <w:r>
        <w:rPr>
          <w:color w:val="231F20"/>
          <w:spacing w:val="-9"/>
          <w:sz w:val="18"/>
        </w:rPr>
        <w:t> </w:t>
      </w:r>
      <w:r>
        <w:rPr>
          <w:color w:val="231F20"/>
          <w:spacing w:val="-2"/>
          <w:sz w:val="18"/>
        </w:rPr>
        <w:t>interest</w:t>
      </w:r>
      <w:r>
        <w:rPr>
          <w:color w:val="231F20"/>
          <w:spacing w:val="-9"/>
          <w:sz w:val="18"/>
        </w:rPr>
        <w:t> </w:t>
      </w:r>
      <w:r>
        <w:rPr>
          <w:color w:val="231F20"/>
          <w:spacing w:val="-2"/>
          <w:sz w:val="18"/>
        </w:rPr>
        <w:t>rate</w:t>
      </w:r>
      <w:r>
        <w:rPr>
          <w:color w:val="231F20"/>
          <w:spacing w:val="-9"/>
          <w:sz w:val="18"/>
        </w:rPr>
        <w:t> </w:t>
      </w:r>
      <w:r>
        <w:rPr>
          <w:color w:val="231F20"/>
          <w:spacing w:val="-2"/>
          <w:sz w:val="18"/>
        </w:rPr>
        <w:t>is </w:t>
      </w:r>
      <w:r>
        <w:rPr>
          <w:color w:val="231F20"/>
          <w:spacing w:val="-6"/>
          <w:sz w:val="18"/>
        </w:rPr>
        <w:t>from</w:t>
      </w:r>
      <w:r>
        <w:rPr>
          <w:color w:val="231F20"/>
          <w:spacing w:val="-4"/>
          <w:sz w:val="18"/>
        </w:rPr>
        <w:t> </w:t>
      </w:r>
      <w:r>
        <w:rPr>
          <w:color w:val="231F20"/>
          <w:spacing w:val="-6"/>
          <w:sz w:val="18"/>
        </w:rPr>
        <w:t>15%,</w:t>
      </w:r>
      <w:r>
        <w:rPr>
          <w:color w:val="231F20"/>
          <w:spacing w:val="-4"/>
          <w:sz w:val="18"/>
        </w:rPr>
        <w:t> </w:t>
      </w:r>
      <w:r>
        <w:rPr>
          <w:color w:val="231F20"/>
          <w:spacing w:val="-6"/>
          <w:sz w:val="18"/>
        </w:rPr>
        <w:t>the</w:t>
      </w:r>
      <w:r>
        <w:rPr>
          <w:color w:val="231F20"/>
          <w:spacing w:val="-4"/>
          <w:sz w:val="18"/>
        </w:rPr>
        <w:t> </w:t>
      </w:r>
      <w:r>
        <w:rPr>
          <w:color w:val="231F20"/>
          <w:spacing w:val="-6"/>
          <w:sz w:val="18"/>
        </w:rPr>
        <w:t>more</w:t>
      </w:r>
      <w:r>
        <w:rPr>
          <w:color w:val="231F20"/>
          <w:spacing w:val="-4"/>
          <w:sz w:val="18"/>
        </w:rPr>
        <w:t> </w:t>
      </w:r>
      <w:r>
        <w:rPr>
          <w:color w:val="231F20"/>
          <w:spacing w:val="-6"/>
          <w:sz w:val="18"/>
        </w:rPr>
        <w:t>successful</w:t>
      </w:r>
      <w:r>
        <w:rPr>
          <w:color w:val="231F20"/>
          <w:spacing w:val="-4"/>
          <w:sz w:val="18"/>
        </w:rPr>
        <w:t> </w:t>
      </w:r>
      <w:r>
        <w:rPr>
          <w:color w:val="231F20"/>
          <w:spacing w:val="-6"/>
          <w:sz w:val="18"/>
        </w:rPr>
        <w:t>is</w:t>
      </w:r>
      <w:r>
        <w:rPr>
          <w:color w:val="231F20"/>
          <w:spacing w:val="-4"/>
          <w:sz w:val="18"/>
        </w:rPr>
        <w:t> </w:t>
      </w:r>
      <w:r>
        <w:rPr>
          <w:color w:val="231F20"/>
          <w:spacing w:val="-6"/>
          <w:sz w:val="18"/>
        </w:rPr>
        <w:t>your</w:t>
      </w:r>
      <w:r>
        <w:rPr>
          <w:color w:val="231F20"/>
          <w:spacing w:val="-4"/>
          <w:sz w:val="18"/>
        </w:rPr>
        <w:t> </w:t>
      </w:r>
      <w:r>
        <w:rPr>
          <w:color w:val="231F20"/>
          <w:spacing w:val="-6"/>
          <w:sz w:val="18"/>
        </w:rPr>
        <w:t>trading</w:t>
      </w:r>
      <w:r>
        <w:rPr>
          <w:color w:val="231F20"/>
          <w:sz w:val="18"/>
        </w:rPr>
        <w:t> </w:t>
      </w:r>
      <w:r>
        <w:rPr>
          <w:color w:val="231F20"/>
          <w:spacing w:val="-6"/>
          <w:sz w:val="18"/>
        </w:rPr>
        <w:t>on</w:t>
      </w:r>
      <w:r>
        <w:rPr>
          <w:color w:val="231F20"/>
          <w:spacing w:val="-4"/>
          <w:sz w:val="18"/>
        </w:rPr>
        <w:t> </w:t>
      </w:r>
      <w:r>
        <w:rPr>
          <w:color w:val="231F20"/>
          <w:spacing w:val="-6"/>
          <w:sz w:val="18"/>
        </w:rPr>
        <w:t>the</w:t>
      </w:r>
      <w:r>
        <w:rPr>
          <w:color w:val="231F20"/>
          <w:spacing w:val="-4"/>
          <w:sz w:val="18"/>
        </w:rPr>
        <w:t> </w:t>
      </w:r>
      <w:r>
        <w:rPr>
          <w:color w:val="231F20"/>
          <w:spacing w:val="-6"/>
          <w:sz w:val="18"/>
        </w:rPr>
        <w:t>equity.</w:t>
      </w:r>
      <w:r>
        <w:rPr>
          <w:color w:val="231F20"/>
          <w:spacing w:val="-4"/>
          <w:sz w:val="18"/>
        </w:rPr>
        <w:t> </w:t>
      </w:r>
      <w:r>
        <w:rPr>
          <w:color w:val="231F20"/>
          <w:spacing w:val="-6"/>
          <w:sz w:val="18"/>
        </w:rPr>
        <w:t>You</w:t>
      </w:r>
      <w:r>
        <w:rPr>
          <w:color w:val="231F20"/>
          <w:spacing w:val="-4"/>
          <w:sz w:val="18"/>
        </w:rPr>
        <w:t> </w:t>
      </w:r>
      <w:r>
        <w:rPr>
          <w:color w:val="231F20"/>
          <w:spacing w:val="-6"/>
          <w:sz w:val="18"/>
        </w:rPr>
        <w:t>must</w:t>
      </w:r>
      <w:r>
        <w:rPr>
          <w:color w:val="231F20"/>
          <w:spacing w:val="-4"/>
          <w:sz w:val="18"/>
        </w:rPr>
        <w:t> </w:t>
      </w:r>
      <w:r>
        <w:rPr>
          <w:color w:val="231F20"/>
          <w:spacing w:val="-6"/>
          <w:sz w:val="18"/>
        </w:rPr>
        <w:t>recognize</w:t>
      </w:r>
      <w:r>
        <w:rPr>
          <w:color w:val="231F20"/>
          <w:spacing w:val="-4"/>
          <w:sz w:val="18"/>
        </w:rPr>
        <w:t> </w:t>
      </w:r>
      <w:r>
        <w:rPr>
          <w:color w:val="231F20"/>
          <w:spacing w:val="-6"/>
          <w:sz w:val="18"/>
        </w:rPr>
        <w:t>that</w:t>
      </w:r>
      <w:r>
        <w:rPr>
          <w:color w:val="231F20"/>
          <w:spacing w:val="-4"/>
          <w:sz w:val="18"/>
        </w:rPr>
        <w:t> </w:t>
      </w:r>
      <w:r>
        <w:rPr>
          <w:color w:val="231F20"/>
          <w:spacing w:val="-6"/>
          <w:sz w:val="18"/>
        </w:rPr>
        <w:t>taking</w:t>
      </w:r>
      <w:r>
        <w:rPr>
          <w:color w:val="231F20"/>
          <w:sz w:val="18"/>
        </w:rPr>
        <w:t> on</w:t>
      </w:r>
      <w:r>
        <w:rPr>
          <w:color w:val="231F20"/>
          <w:spacing w:val="-12"/>
          <w:sz w:val="18"/>
        </w:rPr>
        <w:t> </w:t>
      </w:r>
      <w:r>
        <w:rPr>
          <w:color w:val="231F20"/>
          <w:sz w:val="18"/>
        </w:rPr>
        <w:t>debt</w:t>
      </w:r>
      <w:r>
        <w:rPr>
          <w:color w:val="231F20"/>
          <w:spacing w:val="-11"/>
          <w:sz w:val="18"/>
        </w:rPr>
        <w:t> </w:t>
      </w:r>
      <w:r>
        <w:rPr>
          <w:color w:val="231F20"/>
          <w:sz w:val="18"/>
        </w:rPr>
        <w:t>increases</w:t>
      </w:r>
      <w:r>
        <w:rPr>
          <w:color w:val="231F20"/>
          <w:spacing w:val="-11"/>
          <w:sz w:val="18"/>
        </w:rPr>
        <w:t> </w:t>
      </w:r>
      <w:r>
        <w:rPr>
          <w:color w:val="231F20"/>
          <w:sz w:val="18"/>
        </w:rPr>
        <w:t>the</w:t>
      </w:r>
      <w:r>
        <w:rPr>
          <w:color w:val="231F20"/>
          <w:spacing w:val="-11"/>
          <w:sz w:val="18"/>
        </w:rPr>
        <w:t> </w:t>
      </w:r>
      <w:r>
        <w:rPr>
          <w:color w:val="231F20"/>
          <w:sz w:val="18"/>
        </w:rPr>
        <w:t>riskiness</w:t>
      </w:r>
      <w:r>
        <w:rPr>
          <w:color w:val="231F20"/>
          <w:spacing w:val="-12"/>
          <w:sz w:val="18"/>
        </w:rPr>
        <w:t> </w:t>
      </w:r>
      <w:r>
        <w:rPr>
          <w:color w:val="231F20"/>
          <w:sz w:val="18"/>
        </w:rPr>
        <w:t>of</w:t>
      </w:r>
      <w:r>
        <w:rPr>
          <w:color w:val="231F20"/>
          <w:spacing w:val="-11"/>
          <w:sz w:val="18"/>
        </w:rPr>
        <w:t> </w:t>
      </w:r>
      <w:r>
        <w:rPr>
          <w:color w:val="231F20"/>
          <w:sz w:val="18"/>
        </w:rPr>
        <w:t>your</w:t>
      </w:r>
      <w:r>
        <w:rPr>
          <w:color w:val="231F20"/>
          <w:spacing w:val="-11"/>
          <w:sz w:val="18"/>
        </w:rPr>
        <w:t> </w:t>
      </w:r>
      <w:r>
        <w:rPr>
          <w:color w:val="231F20"/>
          <w:sz w:val="18"/>
        </w:rPr>
        <w:t>busi- </w:t>
      </w:r>
      <w:r>
        <w:rPr>
          <w:color w:val="231F20"/>
          <w:spacing w:val="-6"/>
          <w:sz w:val="18"/>
        </w:rPr>
        <w:t>ness</w:t>
      </w:r>
      <w:r>
        <w:rPr>
          <w:color w:val="231F20"/>
          <w:spacing w:val="-3"/>
          <w:sz w:val="18"/>
        </w:rPr>
        <w:t> </w:t>
      </w:r>
      <w:r>
        <w:rPr>
          <w:color w:val="231F20"/>
          <w:spacing w:val="-6"/>
          <w:sz w:val="18"/>
        </w:rPr>
        <w:t>(due</w:t>
      </w:r>
      <w:r>
        <w:rPr>
          <w:color w:val="231F20"/>
          <w:spacing w:val="-3"/>
          <w:sz w:val="18"/>
        </w:rPr>
        <w:t> </w:t>
      </w:r>
      <w:r>
        <w:rPr>
          <w:color w:val="231F20"/>
          <w:spacing w:val="-6"/>
          <w:sz w:val="18"/>
        </w:rPr>
        <w:t>to</w:t>
      </w:r>
      <w:r>
        <w:rPr>
          <w:color w:val="231F20"/>
          <w:spacing w:val="-3"/>
          <w:sz w:val="18"/>
        </w:rPr>
        <w:t> </w:t>
      </w:r>
      <w:r>
        <w:rPr>
          <w:color w:val="231F20"/>
          <w:spacing w:val="-6"/>
          <w:sz w:val="18"/>
        </w:rPr>
        <w:t>the</w:t>
      </w:r>
      <w:r>
        <w:rPr>
          <w:color w:val="231F20"/>
          <w:spacing w:val="-3"/>
          <w:sz w:val="18"/>
        </w:rPr>
        <w:t> </w:t>
      </w:r>
      <w:r>
        <w:rPr>
          <w:color w:val="231F20"/>
          <w:spacing w:val="-6"/>
          <w:sz w:val="18"/>
        </w:rPr>
        <w:t>risk</w:t>
      </w:r>
      <w:r>
        <w:rPr>
          <w:color w:val="231F20"/>
          <w:spacing w:val="-3"/>
          <w:sz w:val="18"/>
        </w:rPr>
        <w:t> </w:t>
      </w:r>
      <w:r>
        <w:rPr>
          <w:color w:val="231F20"/>
          <w:spacing w:val="-6"/>
          <w:sz w:val="18"/>
        </w:rPr>
        <w:t>of</w:t>
      </w:r>
      <w:r>
        <w:rPr>
          <w:color w:val="231F20"/>
          <w:spacing w:val="-3"/>
          <w:sz w:val="18"/>
        </w:rPr>
        <w:t> </w:t>
      </w:r>
      <w:r>
        <w:rPr>
          <w:color w:val="231F20"/>
          <w:spacing w:val="-6"/>
          <w:sz w:val="18"/>
        </w:rPr>
        <w:t>unsuccessfully</w:t>
      </w:r>
      <w:r>
        <w:rPr>
          <w:color w:val="231F20"/>
          <w:spacing w:val="-3"/>
          <w:sz w:val="18"/>
        </w:rPr>
        <w:t> </w:t>
      </w:r>
      <w:r>
        <w:rPr>
          <w:color w:val="231F20"/>
          <w:spacing w:val="-6"/>
          <w:sz w:val="18"/>
        </w:rPr>
        <w:t>trading</w:t>
      </w:r>
      <w:r>
        <w:rPr>
          <w:color w:val="231F20"/>
          <w:spacing w:val="-2"/>
          <w:sz w:val="18"/>
        </w:rPr>
        <w:t> on</w:t>
      </w:r>
      <w:r>
        <w:rPr>
          <w:color w:val="231F20"/>
          <w:spacing w:val="-10"/>
          <w:sz w:val="18"/>
        </w:rPr>
        <w:t> </w:t>
      </w:r>
      <w:r>
        <w:rPr>
          <w:color w:val="231F20"/>
          <w:spacing w:val="-2"/>
          <w:sz w:val="18"/>
        </w:rPr>
        <w:t>the</w:t>
      </w:r>
      <w:r>
        <w:rPr>
          <w:color w:val="231F20"/>
          <w:spacing w:val="-9"/>
          <w:sz w:val="18"/>
        </w:rPr>
        <w:t> </w:t>
      </w:r>
      <w:r>
        <w:rPr>
          <w:color w:val="231F20"/>
          <w:spacing w:val="-2"/>
          <w:sz w:val="18"/>
        </w:rPr>
        <w:t>equity).</w:t>
      </w:r>
      <w:r>
        <w:rPr>
          <w:color w:val="231F20"/>
          <w:spacing w:val="-9"/>
          <w:sz w:val="18"/>
        </w:rPr>
        <w:t> </w:t>
      </w:r>
      <w:r>
        <w:rPr>
          <w:color w:val="231F20"/>
          <w:spacing w:val="-2"/>
          <w:sz w:val="18"/>
        </w:rPr>
        <w:t>This</w:t>
      </w:r>
      <w:r>
        <w:rPr>
          <w:color w:val="231F20"/>
          <w:spacing w:val="-9"/>
          <w:sz w:val="18"/>
        </w:rPr>
        <w:t> </w:t>
      </w:r>
      <w:r>
        <w:rPr>
          <w:color w:val="231F20"/>
          <w:spacing w:val="-2"/>
          <w:sz w:val="18"/>
        </w:rPr>
        <w:t>is</w:t>
      </w:r>
      <w:r>
        <w:rPr>
          <w:color w:val="231F20"/>
          <w:spacing w:val="-10"/>
          <w:sz w:val="18"/>
        </w:rPr>
        <w:t> </w:t>
      </w:r>
      <w:r>
        <w:rPr>
          <w:color w:val="231F20"/>
          <w:spacing w:val="-2"/>
          <w:sz w:val="18"/>
        </w:rPr>
        <w:t>because</w:t>
      </w:r>
      <w:r>
        <w:rPr>
          <w:color w:val="231F20"/>
          <w:spacing w:val="-9"/>
          <w:sz w:val="18"/>
        </w:rPr>
        <w:t> </w:t>
      </w:r>
      <w:r>
        <w:rPr>
          <w:color w:val="231F20"/>
          <w:spacing w:val="-2"/>
          <w:sz w:val="18"/>
        </w:rPr>
        <w:t>if</w:t>
      </w:r>
      <w:r>
        <w:rPr>
          <w:color w:val="231F20"/>
          <w:spacing w:val="-9"/>
          <w:sz w:val="18"/>
        </w:rPr>
        <w:t> </w:t>
      </w:r>
      <w:r>
        <w:rPr>
          <w:color w:val="231F20"/>
          <w:spacing w:val="-2"/>
          <w:sz w:val="18"/>
        </w:rPr>
        <w:t>your</w:t>
      </w:r>
      <w:r>
        <w:rPr>
          <w:color w:val="231F20"/>
          <w:spacing w:val="-9"/>
          <w:sz w:val="18"/>
        </w:rPr>
        <w:t> </w:t>
      </w:r>
      <w:r>
        <w:rPr>
          <w:color w:val="231F20"/>
          <w:spacing w:val="-2"/>
          <w:sz w:val="18"/>
        </w:rPr>
        <w:t>restau- </w:t>
      </w:r>
      <w:r>
        <w:rPr>
          <w:color w:val="231F20"/>
          <w:sz w:val="18"/>
        </w:rPr>
        <w:t>rant’s earnings decline to where return on assets falls below the after-tax cost of debt, then</w:t>
      </w:r>
      <w:r>
        <w:rPr>
          <w:color w:val="231F20"/>
          <w:spacing w:val="-12"/>
          <w:sz w:val="18"/>
        </w:rPr>
        <w:t> </w:t>
      </w:r>
      <w:r>
        <w:rPr>
          <w:color w:val="231F20"/>
          <w:sz w:val="18"/>
        </w:rPr>
        <w:t>return</w:t>
      </w:r>
      <w:r>
        <w:rPr>
          <w:color w:val="231F20"/>
          <w:spacing w:val="-11"/>
          <w:sz w:val="18"/>
        </w:rPr>
        <w:t> </w:t>
      </w:r>
      <w:r>
        <w:rPr>
          <w:color w:val="231F20"/>
          <w:sz w:val="18"/>
        </w:rPr>
        <w:t>on</w:t>
      </w:r>
      <w:r>
        <w:rPr>
          <w:color w:val="231F20"/>
          <w:spacing w:val="-11"/>
          <w:sz w:val="18"/>
        </w:rPr>
        <w:t> </w:t>
      </w:r>
      <w:r>
        <w:rPr>
          <w:color w:val="231F20"/>
          <w:sz w:val="18"/>
        </w:rPr>
        <w:t>equity</w:t>
      </w:r>
      <w:r>
        <w:rPr>
          <w:color w:val="231F20"/>
          <w:spacing w:val="-11"/>
          <w:sz w:val="18"/>
        </w:rPr>
        <w:t> </w:t>
      </w:r>
      <w:r>
        <w:rPr>
          <w:color w:val="231F20"/>
          <w:sz w:val="18"/>
        </w:rPr>
        <w:t>declines</w:t>
      </w:r>
      <w:r>
        <w:rPr>
          <w:color w:val="231F20"/>
          <w:spacing w:val="-12"/>
          <w:sz w:val="18"/>
        </w:rPr>
        <w:t> </w:t>
      </w:r>
      <w:r>
        <w:rPr>
          <w:color w:val="231F20"/>
          <w:sz w:val="18"/>
        </w:rPr>
        <w:t>even</w:t>
      </w:r>
      <w:r>
        <w:rPr>
          <w:color w:val="231F20"/>
          <w:spacing w:val="-11"/>
          <w:sz w:val="18"/>
        </w:rPr>
        <w:t> </w:t>
      </w:r>
      <w:r>
        <w:rPr>
          <w:color w:val="231F20"/>
          <w:sz w:val="18"/>
        </w:rPr>
        <w:t>further. Accordingly, your assessment of earnings </w:t>
      </w:r>
      <w:r>
        <w:rPr>
          <w:color w:val="231F20"/>
          <w:spacing w:val="-2"/>
          <w:sz w:val="18"/>
        </w:rPr>
        <w:t>stability,</w:t>
      </w:r>
      <w:r>
        <w:rPr>
          <w:color w:val="231F20"/>
          <w:spacing w:val="-9"/>
          <w:sz w:val="18"/>
        </w:rPr>
        <w:t> </w:t>
      </w:r>
      <w:r>
        <w:rPr>
          <w:color w:val="231F20"/>
          <w:spacing w:val="-2"/>
          <w:sz w:val="18"/>
        </w:rPr>
        <w:t>or</w:t>
      </w:r>
      <w:r>
        <w:rPr>
          <w:color w:val="231F20"/>
          <w:spacing w:val="-9"/>
          <w:sz w:val="18"/>
        </w:rPr>
        <w:t> </w:t>
      </w:r>
      <w:r>
        <w:rPr>
          <w:i/>
          <w:color w:val="231F20"/>
          <w:spacing w:val="-2"/>
          <w:sz w:val="18"/>
        </w:rPr>
        <w:t>persistence,</w:t>
      </w:r>
      <w:r>
        <w:rPr>
          <w:i/>
          <w:color w:val="231F20"/>
          <w:spacing w:val="-9"/>
          <w:sz w:val="18"/>
        </w:rPr>
        <w:t> </w:t>
      </w:r>
      <w:r>
        <w:rPr>
          <w:color w:val="231F20"/>
          <w:spacing w:val="-2"/>
          <w:sz w:val="18"/>
        </w:rPr>
        <w:t>is</w:t>
      </w:r>
      <w:r>
        <w:rPr>
          <w:color w:val="231F20"/>
          <w:spacing w:val="-9"/>
          <w:sz w:val="18"/>
        </w:rPr>
        <w:t> </w:t>
      </w:r>
      <w:r>
        <w:rPr>
          <w:color w:val="231F20"/>
          <w:spacing w:val="-2"/>
          <w:sz w:val="18"/>
        </w:rPr>
        <w:t>a</w:t>
      </w:r>
      <w:r>
        <w:rPr>
          <w:color w:val="231F20"/>
          <w:spacing w:val="-9"/>
          <w:sz w:val="18"/>
        </w:rPr>
        <w:t> </w:t>
      </w:r>
      <w:r>
        <w:rPr>
          <w:color w:val="231F20"/>
          <w:spacing w:val="-2"/>
          <w:sz w:val="18"/>
        </w:rPr>
        <w:t>crucial</w:t>
      </w:r>
      <w:r>
        <w:rPr>
          <w:color w:val="231F20"/>
          <w:spacing w:val="-9"/>
          <w:sz w:val="18"/>
        </w:rPr>
        <w:t> </w:t>
      </w:r>
      <w:r>
        <w:rPr>
          <w:color w:val="231F20"/>
          <w:spacing w:val="-2"/>
          <w:sz w:val="18"/>
        </w:rPr>
        <w:t>part</w:t>
      </w:r>
      <w:r>
        <w:rPr>
          <w:color w:val="231F20"/>
          <w:spacing w:val="-9"/>
          <w:sz w:val="18"/>
        </w:rPr>
        <w:t> </w:t>
      </w:r>
      <w:r>
        <w:rPr>
          <w:color w:val="231F20"/>
          <w:spacing w:val="-2"/>
          <w:sz w:val="18"/>
        </w:rPr>
        <w:t>of</w:t>
      </w:r>
      <w:r>
        <w:rPr>
          <w:color w:val="231F20"/>
          <w:spacing w:val="-9"/>
          <w:sz w:val="18"/>
        </w:rPr>
        <w:t> </w:t>
      </w:r>
      <w:r>
        <w:rPr>
          <w:color w:val="231F20"/>
          <w:spacing w:val="-2"/>
          <w:sz w:val="18"/>
        </w:rPr>
        <w:t>the </w:t>
      </w:r>
      <w:r>
        <w:rPr>
          <w:color w:val="231F20"/>
          <w:sz w:val="18"/>
        </w:rPr>
        <w:t>decision to add debt.</w:t>
      </w:r>
    </w:p>
    <w:p>
      <w:pPr>
        <w:pStyle w:val="BodyText"/>
        <w:spacing w:before="5"/>
        <w:rPr>
          <w:sz w:val="25"/>
        </w:rPr>
      </w:pPr>
    </w:p>
    <w:p>
      <w:pPr>
        <w:spacing w:before="1"/>
        <w:ind w:left="317" w:right="0" w:firstLine="0"/>
        <w:jc w:val="left"/>
        <w:rPr>
          <w:rFonts w:ascii="Bookman Old Style"/>
          <w:b/>
          <w:sz w:val="18"/>
        </w:rPr>
      </w:pPr>
      <w:r>
        <w:rPr>
          <w:rFonts w:ascii="Bookman Old Style"/>
          <w:b/>
          <w:color w:val="231F20"/>
          <w:spacing w:val="-2"/>
          <w:sz w:val="18"/>
        </w:rPr>
        <w:t>ANALYST</w:t>
      </w:r>
    </w:p>
    <w:p>
      <w:pPr>
        <w:spacing w:line="235" w:lineRule="auto" w:before="9"/>
        <w:ind w:left="317" w:right="2862" w:firstLine="0"/>
        <w:jc w:val="both"/>
        <w:rPr>
          <w:sz w:val="18"/>
        </w:rPr>
      </w:pPr>
      <w:r>
        <w:rPr>
          <w:color w:val="231F20"/>
          <w:sz w:val="18"/>
        </w:rPr>
        <w:t>The preferred equity risk is greater for the second</w:t>
      </w:r>
      <w:r>
        <w:rPr>
          <w:color w:val="231F20"/>
          <w:spacing w:val="-12"/>
          <w:sz w:val="18"/>
        </w:rPr>
        <w:t> </w:t>
      </w:r>
      <w:r>
        <w:rPr>
          <w:color w:val="231F20"/>
          <w:sz w:val="18"/>
        </w:rPr>
        <w:t>company.</w:t>
      </w:r>
      <w:r>
        <w:rPr>
          <w:color w:val="231F20"/>
          <w:spacing w:val="-11"/>
          <w:sz w:val="18"/>
        </w:rPr>
        <w:t> </w:t>
      </w:r>
      <w:r>
        <w:rPr>
          <w:color w:val="231F20"/>
          <w:sz w:val="18"/>
        </w:rPr>
        <w:t>For</w:t>
      </w:r>
      <w:r>
        <w:rPr>
          <w:color w:val="231F20"/>
          <w:spacing w:val="-11"/>
          <w:sz w:val="18"/>
        </w:rPr>
        <w:t> </w:t>
      </w:r>
      <w:r>
        <w:rPr>
          <w:color w:val="231F20"/>
          <w:sz w:val="18"/>
        </w:rPr>
        <w:t>the</w:t>
      </w:r>
      <w:r>
        <w:rPr>
          <w:color w:val="231F20"/>
          <w:spacing w:val="-11"/>
          <w:sz w:val="18"/>
        </w:rPr>
        <w:t> </w:t>
      </w:r>
      <w:r>
        <w:rPr>
          <w:color w:val="231F20"/>
          <w:sz w:val="18"/>
        </w:rPr>
        <w:t>first</w:t>
      </w:r>
      <w:r>
        <w:rPr>
          <w:color w:val="231F20"/>
          <w:spacing w:val="-12"/>
          <w:sz w:val="18"/>
        </w:rPr>
        <w:t> </w:t>
      </w:r>
      <w:r>
        <w:rPr>
          <w:color w:val="231F20"/>
          <w:sz w:val="18"/>
        </w:rPr>
        <w:t>company,</w:t>
      </w:r>
      <w:r>
        <w:rPr>
          <w:color w:val="231F20"/>
          <w:spacing w:val="-11"/>
          <w:sz w:val="18"/>
        </w:rPr>
        <w:t> </w:t>
      </w:r>
      <w:r>
        <w:rPr>
          <w:color w:val="231F20"/>
          <w:sz w:val="18"/>
        </w:rPr>
        <w:t>se- </w:t>
      </w:r>
      <w:r>
        <w:rPr>
          <w:color w:val="231F20"/>
          <w:spacing w:val="-4"/>
          <w:sz w:val="18"/>
        </w:rPr>
        <w:t>nior</w:t>
      </w:r>
      <w:r>
        <w:rPr>
          <w:color w:val="231F20"/>
          <w:spacing w:val="-8"/>
          <w:sz w:val="18"/>
        </w:rPr>
        <w:t> </w:t>
      </w:r>
      <w:r>
        <w:rPr>
          <w:color w:val="231F20"/>
          <w:spacing w:val="-4"/>
          <w:sz w:val="18"/>
        </w:rPr>
        <w:t>securities</w:t>
      </w:r>
      <w:r>
        <w:rPr>
          <w:color w:val="231F20"/>
          <w:spacing w:val="-7"/>
          <w:sz w:val="18"/>
        </w:rPr>
        <w:t> </w:t>
      </w:r>
      <w:r>
        <w:rPr>
          <w:color w:val="231F20"/>
          <w:spacing w:val="-4"/>
          <w:sz w:val="18"/>
        </w:rPr>
        <w:t>(to</w:t>
      </w:r>
      <w:r>
        <w:rPr>
          <w:color w:val="231F20"/>
          <w:spacing w:val="-7"/>
          <w:sz w:val="18"/>
        </w:rPr>
        <w:t> </w:t>
      </w:r>
      <w:r>
        <w:rPr>
          <w:color w:val="231F20"/>
          <w:spacing w:val="-4"/>
          <w:sz w:val="18"/>
        </w:rPr>
        <w:t>preferred</w:t>
      </w:r>
      <w:r>
        <w:rPr>
          <w:color w:val="231F20"/>
          <w:spacing w:val="-7"/>
          <w:sz w:val="18"/>
        </w:rPr>
        <w:t> </w:t>
      </w:r>
      <w:r>
        <w:rPr>
          <w:color w:val="231F20"/>
          <w:spacing w:val="-4"/>
          <w:sz w:val="18"/>
        </w:rPr>
        <w:t>equity)</w:t>
      </w:r>
      <w:r>
        <w:rPr>
          <w:color w:val="231F20"/>
          <w:spacing w:val="-8"/>
          <w:sz w:val="18"/>
        </w:rPr>
        <w:t> </w:t>
      </w:r>
      <w:r>
        <w:rPr>
          <w:color w:val="231F20"/>
          <w:spacing w:val="-4"/>
          <w:sz w:val="18"/>
        </w:rPr>
        <w:t>constitute </w:t>
      </w:r>
      <w:r>
        <w:rPr>
          <w:color w:val="231F20"/>
          <w:sz w:val="18"/>
        </w:rPr>
        <w:t>20% of financing. However, for the second </w:t>
      </w:r>
      <w:r>
        <w:rPr>
          <w:color w:val="231F20"/>
          <w:spacing w:val="-2"/>
          <w:sz w:val="18"/>
        </w:rPr>
        <w:t>company,</w:t>
      </w:r>
      <w:r>
        <w:rPr>
          <w:color w:val="231F20"/>
          <w:spacing w:val="-10"/>
          <w:sz w:val="18"/>
        </w:rPr>
        <w:t> </w:t>
      </w:r>
      <w:r>
        <w:rPr>
          <w:color w:val="231F20"/>
          <w:spacing w:val="-2"/>
          <w:sz w:val="18"/>
        </w:rPr>
        <w:t>senior</w:t>
      </w:r>
      <w:r>
        <w:rPr>
          <w:color w:val="231F20"/>
          <w:spacing w:val="-9"/>
          <w:sz w:val="18"/>
        </w:rPr>
        <w:t> </w:t>
      </w:r>
      <w:r>
        <w:rPr>
          <w:color w:val="231F20"/>
          <w:spacing w:val="-2"/>
          <w:sz w:val="18"/>
        </w:rPr>
        <w:t>securities</w:t>
      </w:r>
      <w:r>
        <w:rPr>
          <w:color w:val="231F20"/>
          <w:spacing w:val="-9"/>
          <w:sz w:val="18"/>
        </w:rPr>
        <w:t> </w:t>
      </w:r>
      <w:r>
        <w:rPr>
          <w:color w:val="231F20"/>
          <w:spacing w:val="-2"/>
          <w:sz w:val="18"/>
        </w:rPr>
        <w:t>constitute</w:t>
      </w:r>
      <w:r>
        <w:rPr>
          <w:color w:val="231F20"/>
          <w:spacing w:val="-9"/>
          <w:sz w:val="18"/>
        </w:rPr>
        <w:t> </w:t>
      </w:r>
      <w:r>
        <w:rPr>
          <w:color w:val="231F20"/>
          <w:spacing w:val="-2"/>
          <w:sz w:val="18"/>
        </w:rPr>
        <w:t>30%</w:t>
      </w:r>
      <w:r>
        <w:rPr>
          <w:color w:val="231F20"/>
          <w:spacing w:val="-10"/>
          <w:sz w:val="18"/>
        </w:rPr>
        <w:t> </w:t>
      </w:r>
      <w:r>
        <w:rPr>
          <w:color w:val="231F20"/>
          <w:spacing w:val="-2"/>
          <w:sz w:val="18"/>
        </w:rPr>
        <w:t>of </w:t>
      </w:r>
      <w:r>
        <w:rPr>
          <w:color w:val="231F20"/>
          <w:spacing w:val="-6"/>
          <w:sz w:val="18"/>
        </w:rPr>
        <w:t>financing. In</w:t>
      </w:r>
      <w:r>
        <w:rPr>
          <w:color w:val="231F20"/>
          <w:spacing w:val="-5"/>
          <w:sz w:val="18"/>
        </w:rPr>
        <w:t> </w:t>
      </w:r>
      <w:r>
        <w:rPr>
          <w:color w:val="231F20"/>
          <w:spacing w:val="-6"/>
          <w:sz w:val="18"/>
        </w:rPr>
        <w:t>a</w:t>
      </w:r>
      <w:r>
        <w:rPr>
          <w:color w:val="231F20"/>
          <w:spacing w:val="-5"/>
          <w:sz w:val="18"/>
        </w:rPr>
        <w:t> </w:t>
      </w:r>
      <w:r>
        <w:rPr>
          <w:color w:val="231F20"/>
          <w:spacing w:val="-6"/>
          <w:sz w:val="18"/>
        </w:rPr>
        <w:t>situation</w:t>
      </w:r>
      <w:r>
        <w:rPr>
          <w:color w:val="231F20"/>
          <w:spacing w:val="-5"/>
          <w:sz w:val="18"/>
        </w:rPr>
        <w:t> </w:t>
      </w:r>
      <w:r>
        <w:rPr>
          <w:color w:val="231F20"/>
          <w:spacing w:val="-6"/>
          <w:sz w:val="18"/>
        </w:rPr>
        <w:t>of bankruptcy,</w:t>
      </w:r>
      <w:r>
        <w:rPr>
          <w:color w:val="231F20"/>
          <w:spacing w:val="-5"/>
          <w:sz w:val="18"/>
        </w:rPr>
        <w:t> </w:t>
      </w:r>
      <w:r>
        <w:rPr>
          <w:color w:val="231F20"/>
          <w:spacing w:val="-6"/>
          <w:sz w:val="18"/>
        </w:rPr>
        <w:t>30%</w:t>
      </w:r>
      <w:r>
        <w:rPr>
          <w:color w:val="231F20"/>
          <w:spacing w:val="-5"/>
          <w:sz w:val="18"/>
        </w:rPr>
        <w:t> </w:t>
      </w:r>
      <w:r>
        <w:rPr>
          <w:color w:val="231F20"/>
          <w:spacing w:val="-6"/>
          <w:sz w:val="18"/>
        </w:rPr>
        <w:t>of</w:t>
      </w:r>
    </w:p>
    <w:p>
      <w:pPr>
        <w:spacing w:after="0" w:line="235" w:lineRule="auto"/>
        <w:jc w:val="both"/>
        <w:rPr>
          <w:sz w:val="18"/>
        </w:rPr>
        <w:sectPr>
          <w:type w:val="continuous"/>
          <w:pgSz w:w="11510" w:h="14400"/>
          <w:pgMar w:header="0" w:footer="0" w:top="560" w:bottom="280" w:left="0" w:right="0"/>
          <w:cols w:num="2" w:equalWidth="0">
            <w:col w:w="4866" w:space="40"/>
            <w:col w:w="6604"/>
          </w:cols>
        </w:sectPr>
      </w:pPr>
    </w:p>
    <w:p>
      <w:pPr>
        <w:pStyle w:val="BodyText"/>
      </w:pPr>
    </w:p>
    <w:p>
      <w:pPr>
        <w:pStyle w:val="BodyText"/>
      </w:pPr>
    </w:p>
    <w:p>
      <w:pPr>
        <w:pStyle w:val="BodyText"/>
      </w:pPr>
    </w:p>
    <w:p>
      <w:pPr>
        <w:pStyle w:val="BodyText"/>
      </w:pPr>
    </w:p>
    <w:p>
      <w:pPr>
        <w:spacing w:after="0"/>
        <w:sectPr>
          <w:headerReference w:type="even" r:id="rId9"/>
          <w:pgSz w:w="11510" w:h="14400"/>
          <w:pgMar w:header="0" w:footer="0" w:top="0" w:bottom="280" w:left="0" w:right="0"/>
        </w:sectPr>
      </w:pPr>
    </w:p>
    <w:p>
      <w:pPr>
        <w:pStyle w:val="BodyText"/>
        <w:spacing w:before="9"/>
        <w:rPr>
          <w:sz w:val="18"/>
        </w:rPr>
      </w:pPr>
    </w:p>
    <w:p>
      <w:pPr>
        <w:spacing w:line="235" w:lineRule="auto" w:before="0"/>
        <w:ind w:left="2882" w:right="0" w:firstLine="0"/>
        <w:jc w:val="both"/>
        <w:rPr>
          <w:sz w:val="18"/>
        </w:rPr>
      </w:pPr>
      <w:r>
        <w:rPr/>
        <w:pict>
          <v:group style="position:absolute;margin-left:0pt;margin-top:-61.862274pt;width:575.450pt;height:44.55pt;mso-position-horizontal-relative:page;mso-position-vertical-relative:paragraph;z-index:15798272" id="docshapegroup397" coordorigin="0,-1237" coordsize="11509,891">
            <v:rect style="position:absolute;left:0;top:-1238;width:11509;height:731" id="docshape398" filled="true" fillcolor="#e5e5e5" stroked="false">
              <v:fill type="solid"/>
            </v:rect>
            <v:shape style="position:absolute;left:2662;top:-1027;width:80;height:400" id="docshape399" coordorigin="2663,-1027" coordsize="80,400" path="m2743,-707l2663,-707,2663,-627,2743,-627,2743,-707xm2743,-867l2663,-867,2663,-787,2743,-787,2743,-867xm2743,-1027l2663,-1027,2663,-947,2743,-947,2743,-1027xe" filled="true" fillcolor="#ffffff" stroked="false">
              <v:path arrowok="t"/>
              <v:fill type="solid"/>
            </v:shape>
            <v:shape style="position:absolute;left:2702;top:-507;width:8806;height:160" type="#_x0000_t202" id="docshape400"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507;width:2703;height:160" type="#_x0000_t202" id="docshape401"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586</w:t>
                    </w:r>
                  </w:p>
                </w:txbxContent>
              </v:textbox>
              <v:fill type="solid"/>
              <w10:wrap type="none"/>
            </v:shape>
            <w10:wrap type="none"/>
          </v:group>
        </w:pict>
      </w:r>
      <w:r>
        <w:rPr/>
        <w:pict>
          <v:rect style="position:absolute;margin-left:0pt;margin-top:-15.342559pt;width:18.14172pt;height:144pt;mso-position-horizontal-relative:page;mso-position-vertical-relative:paragraph;z-index:15798784" id="docshape402" filled="true" fillcolor="#4c4c4c" stroked="false">
            <v:fill type="solid"/>
            <w10:wrap type="none"/>
          </v:rect>
        </w:pict>
      </w:r>
      <w:r>
        <w:rPr>
          <w:color w:val="231F20"/>
          <w:spacing w:val="-6"/>
          <w:sz w:val="18"/>
        </w:rPr>
        <w:t>residual</w:t>
      </w:r>
      <w:r>
        <w:rPr>
          <w:color w:val="231F20"/>
          <w:spacing w:val="-5"/>
          <w:sz w:val="18"/>
        </w:rPr>
        <w:t> </w:t>
      </w:r>
      <w:r>
        <w:rPr>
          <w:color w:val="231F20"/>
          <w:spacing w:val="-6"/>
          <w:sz w:val="18"/>
        </w:rPr>
        <w:t>value</w:t>
      </w:r>
      <w:r>
        <w:rPr>
          <w:color w:val="231F20"/>
          <w:spacing w:val="-5"/>
          <w:sz w:val="18"/>
        </w:rPr>
        <w:t> </w:t>
      </w:r>
      <w:r>
        <w:rPr>
          <w:color w:val="231F20"/>
          <w:spacing w:val="-6"/>
          <w:sz w:val="18"/>
        </w:rPr>
        <w:t>must</w:t>
      </w:r>
      <w:r>
        <w:rPr>
          <w:color w:val="231F20"/>
          <w:spacing w:val="-5"/>
          <w:sz w:val="18"/>
        </w:rPr>
        <w:t> </w:t>
      </w:r>
      <w:r>
        <w:rPr>
          <w:color w:val="231F20"/>
          <w:spacing w:val="-6"/>
          <w:sz w:val="18"/>
        </w:rPr>
        <w:t>be</w:t>
      </w:r>
      <w:r>
        <w:rPr>
          <w:color w:val="231F20"/>
          <w:spacing w:val="-5"/>
          <w:sz w:val="18"/>
        </w:rPr>
        <w:t> </w:t>
      </w:r>
      <w:r>
        <w:rPr>
          <w:color w:val="231F20"/>
          <w:spacing w:val="-6"/>
          <w:sz w:val="18"/>
        </w:rPr>
        <w:t>paid</w:t>
      </w:r>
      <w:r>
        <w:rPr>
          <w:color w:val="231F20"/>
          <w:spacing w:val="-5"/>
          <w:sz w:val="18"/>
        </w:rPr>
        <w:t> </w:t>
      </w:r>
      <w:r>
        <w:rPr>
          <w:color w:val="231F20"/>
          <w:spacing w:val="-6"/>
          <w:sz w:val="18"/>
        </w:rPr>
        <w:t>to</w:t>
      </w:r>
      <w:r>
        <w:rPr>
          <w:color w:val="231F20"/>
          <w:spacing w:val="-5"/>
          <w:sz w:val="18"/>
        </w:rPr>
        <w:t> </w:t>
      </w:r>
      <w:r>
        <w:rPr>
          <w:color w:val="231F20"/>
          <w:spacing w:val="-6"/>
          <w:sz w:val="18"/>
        </w:rPr>
        <w:t>debtors</w:t>
      </w:r>
      <w:r>
        <w:rPr>
          <w:color w:val="231F20"/>
          <w:spacing w:val="-5"/>
          <w:sz w:val="18"/>
        </w:rPr>
        <w:t> </w:t>
      </w:r>
      <w:r>
        <w:rPr>
          <w:color w:val="231F20"/>
          <w:spacing w:val="-6"/>
          <w:sz w:val="18"/>
        </w:rPr>
        <w:t>prior</w:t>
      </w:r>
      <w:r>
        <w:rPr>
          <w:color w:val="231F20"/>
          <w:spacing w:val="-5"/>
          <w:sz w:val="18"/>
        </w:rPr>
        <w:t> </w:t>
      </w:r>
      <w:r>
        <w:rPr>
          <w:color w:val="231F20"/>
          <w:spacing w:val="-6"/>
          <w:sz w:val="18"/>
        </w:rPr>
        <w:t>to</w:t>
      </w:r>
      <w:r>
        <w:rPr>
          <w:color w:val="231F20"/>
          <w:sz w:val="18"/>
        </w:rPr>
        <w:t> </w:t>
      </w:r>
      <w:r>
        <w:rPr>
          <w:color w:val="231F20"/>
          <w:spacing w:val="-6"/>
          <w:sz w:val="18"/>
        </w:rPr>
        <w:t>payments</w:t>
      </w:r>
      <w:r>
        <w:rPr>
          <w:color w:val="231F20"/>
          <w:spacing w:val="-3"/>
          <w:sz w:val="18"/>
        </w:rPr>
        <w:t> </w:t>
      </w:r>
      <w:r>
        <w:rPr>
          <w:color w:val="231F20"/>
          <w:spacing w:val="-6"/>
          <w:sz w:val="18"/>
        </w:rPr>
        <w:t>to</w:t>
      </w:r>
      <w:r>
        <w:rPr>
          <w:color w:val="231F20"/>
          <w:spacing w:val="-3"/>
          <w:sz w:val="18"/>
        </w:rPr>
        <w:t> </w:t>
      </w:r>
      <w:r>
        <w:rPr>
          <w:color w:val="231F20"/>
          <w:spacing w:val="-6"/>
          <w:sz w:val="18"/>
        </w:rPr>
        <w:t>preferred</w:t>
      </w:r>
      <w:r>
        <w:rPr>
          <w:color w:val="231F20"/>
          <w:spacing w:val="-3"/>
          <w:sz w:val="18"/>
        </w:rPr>
        <w:t> </w:t>
      </w:r>
      <w:r>
        <w:rPr>
          <w:color w:val="231F20"/>
          <w:spacing w:val="-6"/>
          <w:sz w:val="18"/>
        </w:rPr>
        <w:t>equity</w:t>
      </w:r>
      <w:r>
        <w:rPr>
          <w:color w:val="231F20"/>
          <w:spacing w:val="-3"/>
          <w:sz w:val="18"/>
        </w:rPr>
        <w:t> </w:t>
      </w:r>
      <w:r>
        <w:rPr>
          <w:color w:val="231F20"/>
          <w:spacing w:val="-6"/>
          <w:sz w:val="18"/>
        </w:rPr>
        <w:t>holders.</w:t>
      </w:r>
      <w:r>
        <w:rPr>
          <w:color w:val="231F20"/>
          <w:spacing w:val="-3"/>
          <w:sz w:val="18"/>
        </w:rPr>
        <w:t> </w:t>
      </w:r>
      <w:r>
        <w:rPr>
          <w:color w:val="231F20"/>
          <w:spacing w:val="-6"/>
          <w:sz w:val="18"/>
        </w:rPr>
        <w:t>In</w:t>
      </w:r>
      <w:r>
        <w:rPr>
          <w:color w:val="231F20"/>
          <w:spacing w:val="-3"/>
          <w:sz w:val="18"/>
        </w:rPr>
        <w:t> </w:t>
      </w:r>
      <w:r>
        <w:rPr>
          <w:color w:val="231F20"/>
          <w:spacing w:val="-6"/>
          <w:sz w:val="18"/>
        </w:rPr>
        <w:t>addi-</w:t>
      </w:r>
      <w:r>
        <w:rPr>
          <w:color w:val="231F20"/>
          <w:sz w:val="18"/>
        </w:rPr>
        <w:t> </w:t>
      </w:r>
      <w:r>
        <w:rPr>
          <w:color w:val="231F20"/>
          <w:w w:val="90"/>
          <w:sz w:val="18"/>
        </w:rPr>
        <w:t>tion, financial leverage for the second company </w:t>
      </w:r>
      <w:r>
        <w:rPr>
          <w:color w:val="231F20"/>
          <w:spacing w:val="-4"/>
          <w:sz w:val="18"/>
        </w:rPr>
        <w:t>is</w:t>
      </w:r>
      <w:r>
        <w:rPr>
          <w:color w:val="231F20"/>
          <w:spacing w:val="-6"/>
          <w:sz w:val="18"/>
        </w:rPr>
        <w:t> </w:t>
      </w:r>
      <w:r>
        <w:rPr>
          <w:color w:val="231F20"/>
          <w:spacing w:val="-4"/>
          <w:sz w:val="18"/>
        </w:rPr>
        <w:t>potentially</w:t>
      </w:r>
      <w:r>
        <w:rPr>
          <w:color w:val="231F20"/>
          <w:spacing w:val="-6"/>
          <w:sz w:val="18"/>
        </w:rPr>
        <w:t> </w:t>
      </w:r>
      <w:r>
        <w:rPr>
          <w:color w:val="231F20"/>
          <w:spacing w:val="-4"/>
          <w:sz w:val="18"/>
        </w:rPr>
        <w:t>greater,</w:t>
      </w:r>
      <w:r>
        <w:rPr>
          <w:color w:val="231F20"/>
          <w:spacing w:val="-6"/>
          <w:sz w:val="18"/>
        </w:rPr>
        <w:t> </w:t>
      </w:r>
      <w:r>
        <w:rPr>
          <w:color w:val="231F20"/>
          <w:spacing w:val="-4"/>
          <w:sz w:val="18"/>
        </w:rPr>
        <w:t>although</w:t>
      </w:r>
      <w:r>
        <w:rPr>
          <w:color w:val="231F20"/>
          <w:spacing w:val="-6"/>
          <w:sz w:val="18"/>
        </w:rPr>
        <w:t> </w:t>
      </w:r>
      <w:r>
        <w:rPr>
          <w:color w:val="231F20"/>
          <w:spacing w:val="-4"/>
          <w:sz w:val="18"/>
        </w:rPr>
        <w:t>precise</w:t>
      </w:r>
      <w:r>
        <w:rPr>
          <w:color w:val="231F20"/>
          <w:spacing w:val="-6"/>
          <w:sz w:val="18"/>
        </w:rPr>
        <w:t> </w:t>
      </w:r>
      <w:r>
        <w:rPr>
          <w:color w:val="231F20"/>
          <w:spacing w:val="-4"/>
          <w:sz w:val="18"/>
        </w:rPr>
        <w:t>assess- ment</w:t>
      </w:r>
      <w:r>
        <w:rPr>
          <w:color w:val="231F20"/>
          <w:spacing w:val="-2"/>
          <w:sz w:val="18"/>
        </w:rPr>
        <w:t> </w:t>
      </w:r>
      <w:r>
        <w:rPr>
          <w:color w:val="231F20"/>
          <w:spacing w:val="-4"/>
          <w:sz w:val="18"/>
        </w:rPr>
        <w:t>of</w:t>
      </w:r>
      <w:r>
        <w:rPr>
          <w:color w:val="231F20"/>
          <w:spacing w:val="-1"/>
          <w:sz w:val="18"/>
        </w:rPr>
        <w:t> </w:t>
      </w:r>
      <w:r>
        <w:rPr>
          <w:color w:val="231F20"/>
          <w:spacing w:val="-4"/>
          <w:sz w:val="18"/>
        </w:rPr>
        <w:t>leverage</w:t>
      </w:r>
      <w:r>
        <w:rPr>
          <w:color w:val="231F20"/>
          <w:spacing w:val="-1"/>
          <w:sz w:val="18"/>
        </w:rPr>
        <w:t> </w:t>
      </w:r>
      <w:r>
        <w:rPr>
          <w:color w:val="231F20"/>
          <w:spacing w:val="-4"/>
          <w:sz w:val="18"/>
        </w:rPr>
        <w:t>risk</w:t>
      </w:r>
      <w:r>
        <w:rPr>
          <w:color w:val="231F20"/>
          <w:spacing w:val="-2"/>
          <w:sz w:val="18"/>
        </w:rPr>
        <w:t> </w:t>
      </w:r>
      <w:r>
        <w:rPr>
          <w:color w:val="231F20"/>
          <w:spacing w:val="-4"/>
          <w:sz w:val="18"/>
        </w:rPr>
        <w:t>depends</w:t>
      </w:r>
      <w:r>
        <w:rPr>
          <w:color w:val="231F20"/>
          <w:spacing w:val="-1"/>
          <w:sz w:val="18"/>
        </w:rPr>
        <w:t> </w:t>
      </w:r>
      <w:r>
        <w:rPr>
          <w:color w:val="231F20"/>
          <w:spacing w:val="-4"/>
          <w:sz w:val="18"/>
        </w:rPr>
        <w:t>on</w:t>
      </w:r>
      <w:r>
        <w:rPr>
          <w:color w:val="231F20"/>
          <w:spacing w:val="-1"/>
          <w:sz w:val="18"/>
        </w:rPr>
        <w:t> </w:t>
      </w:r>
      <w:r>
        <w:rPr>
          <w:color w:val="231F20"/>
          <w:spacing w:val="-4"/>
          <w:sz w:val="18"/>
        </w:rPr>
        <w:t>the</w:t>
      </w:r>
      <w:r>
        <w:rPr>
          <w:color w:val="231F20"/>
          <w:spacing w:val="-2"/>
          <w:sz w:val="18"/>
        </w:rPr>
        <w:t> </w:t>
      </w:r>
      <w:r>
        <w:rPr>
          <w:color w:val="231F20"/>
          <w:spacing w:val="-5"/>
          <w:sz w:val="18"/>
        </w:rPr>
        <w:t>features</w:t>
      </w:r>
    </w:p>
    <w:p>
      <w:pPr>
        <w:spacing w:line="240" w:lineRule="auto" w:before="8"/>
        <w:rPr>
          <w:sz w:val="18"/>
        </w:rPr>
      </w:pPr>
      <w:r>
        <w:rPr/>
        <w:br w:type="column"/>
      </w:r>
      <w:r>
        <w:rPr>
          <w:sz w:val="18"/>
        </w:rPr>
      </w:r>
    </w:p>
    <w:p>
      <w:pPr>
        <w:spacing w:line="235" w:lineRule="auto" w:before="1"/>
        <w:ind w:left="199" w:right="1422" w:firstLine="0"/>
        <w:jc w:val="both"/>
        <w:rPr>
          <w:sz w:val="18"/>
        </w:rPr>
      </w:pPr>
      <w:r>
        <w:rPr>
          <w:color w:val="231F20"/>
          <w:w w:val="90"/>
          <w:sz w:val="18"/>
        </w:rPr>
        <w:t>of preferred stock (features such as fixed return, cumulative, nonparticipating, redeemable, and </w:t>
      </w:r>
      <w:r>
        <w:rPr>
          <w:color w:val="231F20"/>
          <w:sz w:val="18"/>
        </w:rPr>
        <w:t>nonvoting make preferred stock more like </w:t>
      </w:r>
      <w:r>
        <w:rPr>
          <w:color w:val="231F20"/>
          <w:spacing w:val="-2"/>
          <w:sz w:val="18"/>
        </w:rPr>
        <w:t>debt).</w:t>
      </w:r>
    </w:p>
    <w:p>
      <w:pPr>
        <w:spacing w:after="0" w:line="235" w:lineRule="auto"/>
        <w:jc w:val="both"/>
        <w:rPr>
          <w:sz w:val="18"/>
        </w:rPr>
        <w:sectPr>
          <w:type w:val="continuous"/>
          <w:pgSz w:w="11510" w:h="14400"/>
          <w:pgMar w:header="0" w:footer="0" w:top="560" w:bottom="280" w:left="0" w:right="0"/>
          <w:cols w:num="2" w:equalWidth="0">
            <w:col w:w="6364" w:space="40"/>
            <w:col w:w="5106"/>
          </w:cols>
        </w:sectPr>
      </w:pPr>
    </w:p>
    <w:p>
      <w:pPr>
        <w:pStyle w:val="BodyText"/>
      </w:pPr>
    </w:p>
    <w:p>
      <w:pPr>
        <w:pStyle w:val="BodyText"/>
      </w:pPr>
    </w:p>
    <w:p>
      <w:pPr>
        <w:pStyle w:val="BodyText"/>
        <w:spacing w:before="8"/>
        <w:rPr>
          <w:sz w:val="14"/>
        </w:rPr>
      </w:pPr>
    </w:p>
    <w:p>
      <w:pPr>
        <w:pStyle w:val="Heading6"/>
        <w:tabs>
          <w:tab w:pos="10082" w:val="left" w:leader="none"/>
        </w:tabs>
      </w:pPr>
      <w:r>
        <w:rPr>
          <w:color w:val="FFFFFF"/>
          <w:spacing w:val="58"/>
          <w:shd w:fill="231F20" w:color="auto" w:val="clear"/>
        </w:rPr>
        <w:t> </w:t>
      </w:r>
      <w:r>
        <w:rPr>
          <w:color w:val="FFFFFF"/>
          <w:spacing w:val="-2"/>
          <w:shd w:fill="231F20" w:color="auto" w:val="clear"/>
        </w:rPr>
        <w:t>QUESTIONS</w:t>
      </w:r>
      <w:r>
        <w:rPr>
          <w:color w:val="FFFFFF"/>
          <w:shd w:fill="231F20" w:color="auto" w:val="clear"/>
        </w:rPr>
        <w:tab/>
      </w:r>
    </w:p>
    <w:p>
      <w:pPr>
        <w:spacing w:line="230" w:lineRule="auto" w:before="168"/>
        <w:ind w:left="3582" w:right="1423" w:hanging="595"/>
        <w:jc w:val="left"/>
        <w:rPr>
          <w:rFonts w:ascii="Trebuchet MS" w:hAnsi="Trebuchet MS"/>
          <w:sz w:val="18"/>
        </w:rPr>
      </w:pPr>
      <w:r>
        <w:rPr>
          <w:rFonts w:ascii="Tahoma" w:hAnsi="Tahoma"/>
          <w:color w:val="231F20"/>
          <w:w w:val="80"/>
          <w:sz w:val="18"/>
        </w:rPr>
        <w:t>10–1.</w:t>
      </w:r>
      <w:r>
        <w:rPr>
          <w:rFonts w:ascii="Tahoma" w:hAnsi="Tahoma"/>
          <w:color w:val="231F20"/>
          <w:spacing w:val="21"/>
          <w:sz w:val="18"/>
        </w:rPr>
        <w:t> </w:t>
      </w:r>
      <w:r>
        <w:rPr>
          <w:rFonts w:ascii="Trebuchet MS" w:hAnsi="Trebuchet MS"/>
          <w:color w:val="231F20"/>
          <w:w w:val="80"/>
          <w:sz w:val="18"/>
        </w:rPr>
        <w:t>Why</w:t>
      </w:r>
      <w:r>
        <w:rPr>
          <w:rFonts w:ascii="Trebuchet MS" w:hAnsi="Trebuchet MS"/>
          <w:color w:val="231F20"/>
          <w:spacing w:val="-8"/>
          <w:w w:val="80"/>
          <w:sz w:val="18"/>
        </w:rPr>
        <w:t> </w:t>
      </w:r>
      <w:r>
        <w:rPr>
          <w:rFonts w:ascii="Trebuchet MS" w:hAnsi="Trebuchet MS"/>
          <w:color w:val="231F20"/>
          <w:w w:val="80"/>
          <w:sz w:val="18"/>
        </w:rPr>
        <w:t>is</w:t>
      </w:r>
      <w:r>
        <w:rPr>
          <w:rFonts w:ascii="Trebuchet MS" w:hAnsi="Trebuchet MS"/>
          <w:color w:val="231F20"/>
          <w:spacing w:val="-9"/>
          <w:w w:val="80"/>
          <w:sz w:val="18"/>
        </w:rPr>
        <w:t> </w:t>
      </w:r>
      <w:r>
        <w:rPr>
          <w:rFonts w:ascii="Trebuchet MS" w:hAnsi="Trebuchet MS"/>
          <w:color w:val="231F20"/>
          <w:w w:val="80"/>
          <w:sz w:val="18"/>
        </w:rPr>
        <w:t>liquidity</w:t>
      </w:r>
      <w:r>
        <w:rPr>
          <w:rFonts w:ascii="Trebuchet MS" w:hAnsi="Trebuchet MS"/>
          <w:color w:val="231F20"/>
          <w:spacing w:val="-8"/>
          <w:w w:val="80"/>
          <w:sz w:val="18"/>
        </w:rPr>
        <w:t> </w:t>
      </w:r>
      <w:r>
        <w:rPr>
          <w:rFonts w:ascii="Trebuchet MS" w:hAnsi="Trebuchet MS"/>
          <w:color w:val="231F20"/>
          <w:w w:val="80"/>
          <w:sz w:val="18"/>
        </w:rPr>
        <w:t>important</w:t>
      </w:r>
      <w:r>
        <w:rPr>
          <w:rFonts w:ascii="Trebuchet MS" w:hAnsi="Trebuchet MS"/>
          <w:color w:val="231F20"/>
          <w:spacing w:val="-8"/>
          <w:w w:val="80"/>
          <w:sz w:val="18"/>
        </w:rPr>
        <w:t> </w:t>
      </w:r>
      <w:r>
        <w:rPr>
          <w:rFonts w:ascii="Trebuchet MS" w:hAnsi="Trebuchet MS"/>
          <w:color w:val="231F20"/>
          <w:w w:val="80"/>
          <w:sz w:val="18"/>
        </w:rPr>
        <w:t>in</w:t>
      </w:r>
      <w:r>
        <w:rPr>
          <w:rFonts w:ascii="Trebuchet MS" w:hAnsi="Trebuchet MS"/>
          <w:color w:val="231F20"/>
          <w:spacing w:val="-8"/>
          <w:w w:val="80"/>
          <w:sz w:val="18"/>
        </w:rPr>
        <w:t> </w:t>
      </w:r>
      <w:r>
        <w:rPr>
          <w:rFonts w:ascii="Trebuchet MS" w:hAnsi="Trebuchet MS"/>
          <w:color w:val="231F20"/>
          <w:w w:val="80"/>
          <w:sz w:val="18"/>
        </w:rPr>
        <w:t>analysis</w:t>
      </w:r>
      <w:r>
        <w:rPr>
          <w:rFonts w:ascii="Trebuchet MS" w:hAnsi="Trebuchet MS"/>
          <w:color w:val="231F20"/>
          <w:spacing w:val="-8"/>
          <w:w w:val="80"/>
          <w:sz w:val="18"/>
        </w:rPr>
        <w:t> </w:t>
      </w:r>
      <w:r>
        <w:rPr>
          <w:rFonts w:ascii="Trebuchet MS" w:hAnsi="Trebuchet MS"/>
          <w:color w:val="231F20"/>
          <w:w w:val="80"/>
          <w:sz w:val="18"/>
        </w:rPr>
        <w:t>of</w:t>
      </w:r>
      <w:r>
        <w:rPr>
          <w:rFonts w:ascii="Trebuchet MS" w:hAnsi="Trebuchet MS"/>
          <w:color w:val="231F20"/>
          <w:spacing w:val="-8"/>
          <w:w w:val="80"/>
          <w:sz w:val="18"/>
        </w:rPr>
        <w:t> </w:t>
      </w:r>
      <w:r>
        <w:rPr>
          <w:rFonts w:ascii="Trebuchet MS" w:hAnsi="Trebuchet MS"/>
          <w:color w:val="231F20"/>
          <w:w w:val="80"/>
          <w:sz w:val="18"/>
        </w:rPr>
        <w:t>financial</w:t>
      </w:r>
      <w:r>
        <w:rPr>
          <w:rFonts w:ascii="Trebuchet MS" w:hAnsi="Trebuchet MS"/>
          <w:color w:val="231F20"/>
          <w:spacing w:val="-8"/>
          <w:w w:val="80"/>
          <w:sz w:val="18"/>
        </w:rPr>
        <w:t> </w:t>
      </w:r>
      <w:r>
        <w:rPr>
          <w:rFonts w:ascii="Trebuchet MS" w:hAnsi="Trebuchet MS"/>
          <w:color w:val="231F20"/>
          <w:w w:val="80"/>
          <w:sz w:val="18"/>
        </w:rPr>
        <w:t>statements?</w:t>
      </w:r>
      <w:r>
        <w:rPr>
          <w:rFonts w:ascii="Trebuchet MS" w:hAnsi="Trebuchet MS"/>
          <w:color w:val="231F20"/>
          <w:spacing w:val="-9"/>
          <w:w w:val="80"/>
          <w:sz w:val="18"/>
        </w:rPr>
        <w:t> </w:t>
      </w:r>
      <w:r>
        <w:rPr>
          <w:rFonts w:ascii="Trebuchet MS" w:hAnsi="Trebuchet MS"/>
          <w:color w:val="231F20"/>
          <w:w w:val="80"/>
          <w:sz w:val="18"/>
        </w:rPr>
        <w:t>Explain</w:t>
      </w:r>
      <w:r>
        <w:rPr>
          <w:rFonts w:ascii="Trebuchet MS" w:hAnsi="Trebuchet MS"/>
          <w:color w:val="231F20"/>
          <w:spacing w:val="-8"/>
          <w:w w:val="80"/>
          <w:sz w:val="18"/>
        </w:rPr>
        <w:t> </w:t>
      </w:r>
      <w:r>
        <w:rPr>
          <w:rFonts w:ascii="Trebuchet MS" w:hAnsi="Trebuchet MS"/>
          <w:color w:val="231F20"/>
          <w:w w:val="80"/>
          <w:sz w:val="18"/>
        </w:rPr>
        <w:t>its</w:t>
      </w:r>
      <w:r>
        <w:rPr>
          <w:rFonts w:ascii="Trebuchet MS" w:hAnsi="Trebuchet MS"/>
          <w:color w:val="231F20"/>
          <w:spacing w:val="-8"/>
          <w:w w:val="80"/>
          <w:sz w:val="18"/>
        </w:rPr>
        <w:t> </w:t>
      </w:r>
      <w:r>
        <w:rPr>
          <w:rFonts w:ascii="Trebuchet MS" w:hAnsi="Trebuchet MS"/>
          <w:color w:val="231F20"/>
          <w:w w:val="80"/>
          <w:sz w:val="18"/>
        </w:rPr>
        <w:t>importance</w:t>
      </w:r>
      <w:r>
        <w:rPr>
          <w:rFonts w:ascii="Trebuchet MS" w:hAnsi="Trebuchet MS"/>
          <w:color w:val="231F20"/>
          <w:spacing w:val="-8"/>
          <w:w w:val="80"/>
          <w:sz w:val="18"/>
        </w:rPr>
        <w:t> </w:t>
      </w:r>
      <w:r>
        <w:rPr>
          <w:rFonts w:ascii="Trebuchet MS" w:hAnsi="Trebuchet MS"/>
          <w:color w:val="231F20"/>
          <w:w w:val="80"/>
          <w:sz w:val="18"/>
        </w:rPr>
        <w:t>from</w:t>
      </w:r>
      <w:r>
        <w:rPr>
          <w:rFonts w:ascii="Trebuchet MS" w:hAnsi="Trebuchet MS"/>
          <w:color w:val="231F20"/>
          <w:spacing w:val="-8"/>
          <w:w w:val="80"/>
          <w:sz w:val="18"/>
        </w:rPr>
        <w:t> </w:t>
      </w:r>
      <w:r>
        <w:rPr>
          <w:rFonts w:ascii="Trebuchet MS" w:hAnsi="Trebuchet MS"/>
          <w:color w:val="231F20"/>
          <w:w w:val="80"/>
          <w:sz w:val="18"/>
        </w:rPr>
        <w:t>the</w:t>
      </w:r>
      <w:r>
        <w:rPr>
          <w:rFonts w:ascii="Trebuchet MS" w:hAnsi="Trebuchet MS"/>
          <w:color w:val="231F20"/>
          <w:spacing w:val="-8"/>
          <w:w w:val="80"/>
          <w:sz w:val="18"/>
        </w:rPr>
        <w:t> </w:t>
      </w:r>
      <w:r>
        <w:rPr>
          <w:rFonts w:ascii="Trebuchet MS" w:hAnsi="Trebuchet MS"/>
          <w:color w:val="231F20"/>
          <w:w w:val="80"/>
          <w:sz w:val="18"/>
        </w:rPr>
        <w:t>viewpoint of more than one type of user.</w:t>
      </w:r>
    </w:p>
    <w:p>
      <w:pPr>
        <w:spacing w:line="230" w:lineRule="auto" w:before="68"/>
        <w:ind w:left="3582" w:right="1423" w:hanging="595"/>
        <w:jc w:val="left"/>
        <w:rPr>
          <w:rFonts w:ascii="Trebuchet MS" w:hAnsi="Trebuchet MS"/>
          <w:sz w:val="18"/>
        </w:rPr>
      </w:pPr>
      <w:r>
        <w:rPr>
          <w:rFonts w:ascii="Tahoma" w:hAnsi="Tahoma"/>
          <w:color w:val="231F20"/>
          <w:w w:val="80"/>
          <w:sz w:val="18"/>
        </w:rPr>
        <w:t>10–2.</w:t>
      </w:r>
      <w:r>
        <w:rPr>
          <w:rFonts w:ascii="Tahoma" w:hAnsi="Tahoma"/>
          <w:color w:val="231F20"/>
          <w:spacing w:val="34"/>
          <w:sz w:val="18"/>
        </w:rPr>
        <w:t> </w:t>
      </w:r>
      <w:r>
        <w:rPr>
          <w:rFonts w:ascii="Trebuchet MS" w:hAnsi="Trebuchet MS"/>
          <w:color w:val="231F20"/>
          <w:w w:val="80"/>
          <w:sz w:val="18"/>
        </w:rPr>
        <w:t>Working</w:t>
      </w:r>
      <w:r>
        <w:rPr>
          <w:rFonts w:ascii="Trebuchet MS" w:hAnsi="Trebuchet MS"/>
          <w:color w:val="231F20"/>
          <w:spacing w:val="-8"/>
          <w:w w:val="80"/>
          <w:sz w:val="18"/>
        </w:rPr>
        <w:t> </w:t>
      </w:r>
      <w:r>
        <w:rPr>
          <w:rFonts w:ascii="Trebuchet MS" w:hAnsi="Trebuchet MS"/>
          <w:color w:val="231F20"/>
          <w:w w:val="80"/>
          <w:sz w:val="18"/>
        </w:rPr>
        <w:t>capital</w:t>
      </w:r>
      <w:r>
        <w:rPr>
          <w:rFonts w:ascii="Trebuchet MS" w:hAnsi="Trebuchet MS"/>
          <w:color w:val="231F20"/>
          <w:spacing w:val="-9"/>
          <w:w w:val="80"/>
          <w:sz w:val="18"/>
        </w:rPr>
        <w:t> </w:t>
      </w:r>
      <w:r>
        <w:rPr>
          <w:rFonts w:ascii="Trebuchet MS" w:hAnsi="Trebuchet MS"/>
          <w:color w:val="231F20"/>
          <w:w w:val="80"/>
          <w:sz w:val="18"/>
        </w:rPr>
        <w:t>equals</w:t>
      </w:r>
      <w:r>
        <w:rPr>
          <w:rFonts w:ascii="Trebuchet MS" w:hAnsi="Trebuchet MS"/>
          <w:color w:val="231F20"/>
          <w:spacing w:val="-8"/>
          <w:w w:val="80"/>
          <w:sz w:val="18"/>
        </w:rPr>
        <w:t> </w:t>
      </w:r>
      <w:r>
        <w:rPr>
          <w:rFonts w:ascii="Trebuchet MS" w:hAnsi="Trebuchet MS"/>
          <w:color w:val="231F20"/>
          <w:w w:val="80"/>
          <w:sz w:val="18"/>
        </w:rPr>
        <w:t>current</w:t>
      </w:r>
      <w:r>
        <w:rPr>
          <w:rFonts w:ascii="Trebuchet MS" w:hAnsi="Trebuchet MS"/>
          <w:color w:val="231F20"/>
          <w:spacing w:val="-8"/>
          <w:w w:val="80"/>
          <w:sz w:val="18"/>
        </w:rPr>
        <w:t> </w:t>
      </w:r>
      <w:r>
        <w:rPr>
          <w:rFonts w:ascii="Trebuchet MS" w:hAnsi="Trebuchet MS"/>
          <w:color w:val="231F20"/>
          <w:w w:val="80"/>
          <w:sz w:val="18"/>
        </w:rPr>
        <w:t>assets</w:t>
      </w:r>
      <w:r>
        <w:rPr>
          <w:rFonts w:ascii="Trebuchet MS" w:hAnsi="Trebuchet MS"/>
          <w:color w:val="231F20"/>
          <w:spacing w:val="-8"/>
          <w:w w:val="80"/>
          <w:sz w:val="18"/>
        </w:rPr>
        <w:t> </w:t>
      </w:r>
      <w:r>
        <w:rPr>
          <w:rFonts w:ascii="Trebuchet MS" w:hAnsi="Trebuchet MS"/>
          <w:color w:val="231F20"/>
          <w:w w:val="80"/>
          <w:sz w:val="18"/>
        </w:rPr>
        <w:t>less</w:t>
      </w:r>
      <w:r>
        <w:rPr>
          <w:rFonts w:ascii="Trebuchet MS" w:hAnsi="Trebuchet MS"/>
          <w:color w:val="231F20"/>
          <w:spacing w:val="-8"/>
          <w:w w:val="80"/>
          <w:sz w:val="18"/>
        </w:rPr>
        <w:t> </w:t>
      </w:r>
      <w:r>
        <w:rPr>
          <w:rFonts w:ascii="Trebuchet MS" w:hAnsi="Trebuchet MS"/>
          <w:color w:val="231F20"/>
          <w:w w:val="80"/>
          <w:sz w:val="18"/>
        </w:rPr>
        <w:t>current</w:t>
      </w:r>
      <w:r>
        <w:rPr>
          <w:rFonts w:ascii="Trebuchet MS" w:hAnsi="Trebuchet MS"/>
          <w:color w:val="231F20"/>
          <w:spacing w:val="-8"/>
          <w:w w:val="80"/>
          <w:sz w:val="18"/>
        </w:rPr>
        <w:t> </w:t>
      </w:r>
      <w:r>
        <w:rPr>
          <w:rFonts w:ascii="Trebuchet MS" w:hAnsi="Trebuchet MS"/>
          <w:color w:val="231F20"/>
          <w:w w:val="80"/>
          <w:sz w:val="18"/>
        </w:rPr>
        <w:t>liabilities.</w:t>
      </w:r>
      <w:r>
        <w:rPr>
          <w:rFonts w:ascii="Trebuchet MS" w:hAnsi="Trebuchet MS"/>
          <w:color w:val="231F20"/>
          <w:spacing w:val="-8"/>
          <w:w w:val="80"/>
          <w:sz w:val="18"/>
        </w:rPr>
        <w:t> </w:t>
      </w:r>
      <w:r>
        <w:rPr>
          <w:rFonts w:ascii="Trebuchet MS" w:hAnsi="Trebuchet MS"/>
          <w:color w:val="231F20"/>
          <w:w w:val="80"/>
          <w:sz w:val="18"/>
        </w:rPr>
        <w:t>Identify</w:t>
      </w:r>
      <w:r>
        <w:rPr>
          <w:rFonts w:ascii="Trebuchet MS" w:hAnsi="Trebuchet MS"/>
          <w:color w:val="231F20"/>
          <w:spacing w:val="-9"/>
          <w:w w:val="80"/>
          <w:sz w:val="18"/>
        </w:rPr>
        <w:t> </w:t>
      </w:r>
      <w:r>
        <w:rPr>
          <w:rFonts w:ascii="Trebuchet MS" w:hAnsi="Trebuchet MS"/>
          <w:color w:val="231F20"/>
          <w:w w:val="80"/>
          <w:sz w:val="18"/>
        </w:rPr>
        <w:t>and</w:t>
      </w:r>
      <w:r>
        <w:rPr>
          <w:rFonts w:ascii="Trebuchet MS" w:hAnsi="Trebuchet MS"/>
          <w:color w:val="231F20"/>
          <w:spacing w:val="-8"/>
          <w:w w:val="80"/>
          <w:sz w:val="18"/>
        </w:rPr>
        <w:t> </w:t>
      </w:r>
      <w:r>
        <w:rPr>
          <w:rFonts w:ascii="Trebuchet MS" w:hAnsi="Trebuchet MS"/>
          <w:color w:val="231F20"/>
          <w:w w:val="80"/>
          <w:sz w:val="18"/>
        </w:rPr>
        <w:t>describe</w:t>
      </w:r>
      <w:r>
        <w:rPr>
          <w:rFonts w:ascii="Trebuchet MS" w:hAnsi="Trebuchet MS"/>
          <w:color w:val="231F20"/>
          <w:spacing w:val="-8"/>
          <w:w w:val="80"/>
          <w:sz w:val="18"/>
        </w:rPr>
        <w:t> </w:t>
      </w:r>
      <w:r>
        <w:rPr>
          <w:rFonts w:ascii="Trebuchet MS" w:hAnsi="Trebuchet MS"/>
          <w:color w:val="231F20"/>
          <w:w w:val="80"/>
          <w:sz w:val="18"/>
        </w:rPr>
        <w:t>factors</w:t>
      </w:r>
      <w:r>
        <w:rPr>
          <w:rFonts w:ascii="Trebuchet MS" w:hAnsi="Trebuchet MS"/>
          <w:color w:val="231F20"/>
          <w:spacing w:val="-8"/>
          <w:w w:val="80"/>
          <w:sz w:val="18"/>
        </w:rPr>
        <w:t> </w:t>
      </w:r>
      <w:r>
        <w:rPr>
          <w:rFonts w:ascii="Trebuchet MS" w:hAnsi="Trebuchet MS"/>
          <w:color w:val="231F20"/>
          <w:w w:val="80"/>
          <w:sz w:val="18"/>
        </w:rPr>
        <w:t>impairing</w:t>
      </w:r>
      <w:r>
        <w:rPr>
          <w:rFonts w:ascii="Trebuchet MS" w:hAnsi="Trebuchet MS"/>
          <w:color w:val="231F20"/>
          <w:spacing w:val="-8"/>
          <w:w w:val="80"/>
          <w:sz w:val="18"/>
        </w:rPr>
        <w:t> </w:t>
      </w:r>
      <w:r>
        <w:rPr>
          <w:rFonts w:ascii="Trebuchet MS" w:hAnsi="Trebuchet MS"/>
          <w:color w:val="231F20"/>
          <w:w w:val="80"/>
          <w:sz w:val="18"/>
        </w:rPr>
        <w:t>the </w:t>
      </w:r>
      <w:r>
        <w:rPr>
          <w:rFonts w:ascii="Trebuchet MS" w:hAnsi="Trebuchet MS"/>
          <w:color w:val="231F20"/>
          <w:spacing w:val="-2"/>
          <w:w w:val="85"/>
          <w:sz w:val="18"/>
        </w:rPr>
        <w:t>usefulness</w:t>
      </w:r>
      <w:r>
        <w:rPr>
          <w:rFonts w:ascii="Trebuchet MS" w:hAnsi="Trebuchet MS"/>
          <w:color w:val="231F20"/>
          <w:spacing w:val="-4"/>
          <w:w w:val="85"/>
          <w:sz w:val="18"/>
        </w:rPr>
        <w:t> </w:t>
      </w:r>
      <w:r>
        <w:rPr>
          <w:rFonts w:ascii="Trebuchet MS" w:hAnsi="Trebuchet MS"/>
          <w:color w:val="231F20"/>
          <w:spacing w:val="-2"/>
          <w:w w:val="85"/>
          <w:sz w:val="18"/>
        </w:rPr>
        <w:t>of</w:t>
      </w:r>
      <w:r>
        <w:rPr>
          <w:rFonts w:ascii="Trebuchet MS" w:hAnsi="Trebuchet MS"/>
          <w:color w:val="231F20"/>
          <w:spacing w:val="-4"/>
          <w:w w:val="85"/>
          <w:sz w:val="18"/>
        </w:rPr>
        <w:t> </w:t>
      </w:r>
      <w:r>
        <w:rPr>
          <w:rFonts w:ascii="Trebuchet MS" w:hAnsi="Trebuchet MS"/>
          <w:color w:val="231F20"/>
          <w:spacing w:val="-2"/>
          <w:w w:val="85"/>
          <w:sz w:val="18"/>
        </w:rPr>
        <w:t>working</w:t>
      </w:r>
      <w:r>
        <w:rPr>
          <w:rFonts w:ascii="Trebuchet MS" w:hAnsi="Trebuchet MS"/>
          <w:color w:val="231F20"/>
          <w:spacing w:val="-4"/>
          <w:w w:val="85"/>
          <w:sz w:val="18"/>
        </w:rPr>
        <w:t> </w:t>
      </w:r>
      <w:r>
        <w:rPr>
          <w:rFonts w:ascii="Trebuchet MS" w:hAnsi="Trebuchet MS"/>
          <w:color w:val="231F20"/>
          <w:spacing w:val="-2"/>
          <w:w w:val="85"/>
          <w:sz w:val="18"/>
        </w:rPr>
        <w:t>capital</w:t>
      </w:r>
      <w:r>
        <w:rPr>
          <w:rFonts w:ascii="Trebuchet MS" w:hAnsi="Trebuchet MS"/>
          <w:color w:val="231F20"/>
          <w:spacing w:val="-4"/>
          <w:w w:val="85"/>
          <w:sz w:val="18"/>
        </w:rPr>
        <w:t> </w:t>
      </w:r>
      <w:r>
        <w:rPr>
          <w:rFonts w:ascii="Trebuchet MS" w:hAnsi="Trebuchet MS"/>
          <w:color w:val="231F20"/>
          <w:spacing w:val="-2"/>
          <w:w w:val="85"/>
          <w:sz w:val="18"/>
        </w:rPr>
        <w:t>as</w:t>
      </w:r>
      <w:r>
        <w:rPr>
          <w:rFonts w:ascii="Trebuchet MS" w:hAnsi="Trebuchet MS"/>
          <w:color w:val="231F20"/>
          <w:spacing w:val="-4"/>
          <w:w w:val="85"/>
          <w:sz w:val="18"/>
        </w:rPr>
        <w:t> </w:t>
      </w:r>
      <w:r>
        <w:rPr>
          <w:rFonts w:ascii="Trebuchet MS" w:hAnsi="Trebuchet MS"/>
          <w:color w:val="231F20"/>
          <w:spacing w:val="-2"/>
          <w:w w:val="85"/>
          <w:sz w:val="18"/>
        </w:rPr>
        <w:t>an</w:t>
      </w:r>
      <w:r>
        <w:rPr>
          <w:rFonts w:ascii="Trebuchet MS" w:hAnsi="Trebuchet MS"/>
          <w:color w:val="231F20"/>
          <w:spacing w:val="-4"/>
          <w:w w:val="85"/>
          <w:sz w:val="18"/>
        </w:rPr>
        <w:t> </w:t>
      </w:r>
      <w:r>
        <w:rPr>
          <w:rFonts w:ascii="Trebuchet MS" w:hAnsi="Trebuchet MS"/>
          <w:color w:val="231F20"/>
          <w:spacing w:val="-2"/>
          <w:w w:val="85"/>
          <w:sz w:val="18"/>
        </w:rPr>
        <w:t>analysis</w:t>
      </w:r>
      <w:r>
        <w:rPr>
          <w:rFonts w:ascii="Trebuchet MS" w:hAnsi="Trebuchet MS"/>
          <w:color w:val="231F20"/>
          <w:spacing w:val="-4"/>
          <w:w w:val="85"/>
          <w:sz w:val="18"/>
        </w:rPr>
        <w:t> </w:t>
      </w:r>
      <w:r>
        <w:rPr>
          <w:rFonts w:ascii="Trebuchet MS" w:hAnsi="Trebuchet MS"/>
          <w:color w:val="231F20"/>
          <w:spacing w:val="-2"/>
          <w:w w:val="85"/>
          <w:sz w:val="18"/>
        </w:rPr>
        <w:t>measure.</w:t>
      </w:r>
    </w:p>
    <w:p>
      <w:pPr>
        <w:spacing w:line="230" w:lineRule="auto" w:before="69"/>
        <w:ind w:left="3582" w:right="1423" w:hanging="595"/>
        <w:jc w:val="left"/>
        <w:rPr>
          <w:rFonts w:ascii="Trebuchet MS" w:hAnsi="Trebuchet MS"/>
          <w:sz w:val="18"/>
        </w:rPr>
      </w:pPr>
      <w:r>
        <w:rPr>
          <w:rFonts w:ascii="Tahoma" w:hAnsi="Tahoma"/>
          <w:color w:val="231F20"/>
          <w:w w:val="85"/>
          <w:sz w:val="18"/>
        </w:rPr>
        <w:t>10–3.</w:t>
      </w:r>
      <w:r>
        <w:rPr>
          <w:rFonts w:ascii="Tahoma" w:hAnsi="Tahoma"/>
          <w:color w:val="231F20"/>
          <w:spacing w:val="21"/>
          <w:sz w:val="18"/>
        </w:rPr>
        <w:t> </w:t>
      </w:r>
      <w:r>
        <w:rPr>
          <w:rFonts w:ascii="Trebuchet MS" w:hAnsi="Trebuchet MS"/>
          <w:color w:val="231F20"/>
          <w:w w:val="85"/>
          <w:sz w:val="18"/>
        </w:rPr>
        <w:t>Are</w:t>
      </w:r>
      <w:r>
        <w:rPr>
          <w:rFonts w:ascii="Trebuchet MS" w:hAnsi="Trebuchet MS"/>
          <w:color w:val="231F20"/>
          <w:spacing w:val="-6"/>
          <w:sz w:val="18"/>
        </w:rPr>
        <w:t> </w:t>
      </w:r>
      <w:r>
        <w:rPr>
          <w:rFonts w:ascii="Trebuchet MS" w:hAnsi="Trebuchet MS"/>
          <w:color w:val="231F20"/>
          <w:w w:val="85"/>
          <w:sz w:val="18"/>
        </w:rPr>
        <w:t>fixed</w:t>
      </w:r>
      <w:r>
        <w:rPr>
          <w:rFonts w:ascii="Trebuchet MS" w:hAnsi="Trebuchet MS"/>
          <w:color w:val="231F20"/>
          <w:spacing w:val="-6"/>
          <w:sz w:val="18"/>
        </w:rPr>
        <w:t> </w:t>
      </w:r>
      <w:r>
        <w:rPr>
          <w:rFonts w:ascii="Trebuchet MS" w:hAnsi="Trebuchet MS"/>
          <w:color w:val="231F20"/>
          <w:w w:val="85"/>
          <w:sz w:val="18"/>
        </w:rPr>
        <w:t>assets</w:t>
      </w:r>
      <w:r>
        <w:rPr>
          <w:rFonts w:ascii="Trebuchet MS" w:hAnsi="Trebuchet MS"/>
          <w:color w:val="231F20"/>
          <w:spacing w:val="-6"/>
          <w:sz w:val="18"/>
        </w:rPr>
        <w:t> </w:t>
      </w:r>
      <w:r>
        <w:rPr>
          <w:rFonts w:ascii="Trebuchet MS" w:hAnsi="Trebuchet MS"/>
          <w:color w:val="231F20"/>
          <w:w w:val="85"/>
          <w:sz w:val="18"/>
        </w:rPr>
        <w:t>potentially</w:t>
      </w:r>
      <w:r>
        <w:rPr>
          <w:rFonts w:ascii="Trebuchet MS" w:hAnsi="Trebuchet MS"/>
          <w:color w:val="231F20"/>
          <w:spacing w:val="-6"/>
          <w:sz w:val="18"/>
        </w:rPr>
        <w:t> </w:t>
      </w:r>
      <w:r>
        <w:rPr>
          <w:rFonts w:ascii="Trebuchet MS" w:hAnsi="Trebuchet MS"/>
          <w:color w:val="231F20"/>
          <w:w w:val="85"/>
          <w:sz w:val="18"/>
        </w:rPr>
        <w:t>includable</w:t>
      </w:r>
      <w:r>
        <w:rPr>
          <w:rFonts w:ascii="Trebuchet MS" w:hAnsi="Trebuchet MS"/>
          <w:color w:val="231F20"/>
          <w:spacing w:val="-6"/>
          <w:sz w:val="18"/>
        </w:rPr>
        <w:t> </w:t>
      </w:r>
      <w:r>
        <w:rPr>
          <w:rFonts w:ascii="Trebuchet MS" w:hAnsi="Trebuchet MS"/>
          <w:color w:val="231F20"/>
          <w:w w:val="85"/>
          <w:sz w:val="18"/>
        </w:rPr>
        <w:t>in</w:t>
      </w:r>
      <w:r>
        <w:rPr>
          <w:rFonts w:ascii="Trebuchet MS" w:hAnsi="Trebuchet MS"/>
          <w:color w:val="231F20"/>
          <w:spacing w:val="-6"/>
          <w:sz w:val="18"/>
        </w:rPr>
        <w:t> </w:t>
      </w:r>
      <w:r>
        <w:rPr>
          <w:rFonts w:ascii="Trebuchet MS" w:hAnsi="Trebuchet MS"/>
          <w:color w:val="231F20"/>
          <w:w w:val="85"/>
          <w:sz w:val="18"/>
        </w:rPr>
        <w:t>current</w:t>
      </w:r>
      <w:r>
        <w:rPr>
          <w:rFonts w:ascii="Trebuchet MS" w:hAnsi="Trebuchet MS"/>
          <w:color w:val="231F20"/>
          <w:spacing w:val="-6"/>
          <w:sz w:val="18"/>
        </w:rPr>
        <w:t> </w:t>
      </w:r>
      <w:r>
        <w:rPr>
          <w:rFonts w:ascii="Trebuchet MS" w:hAnsi="Trebuchet MS"/>
          <w:color w:val="231F20"/>
          <w:w w:val="85"/>
          <w:sz w:val="18"/>
        </w:rPr>
        <w:t>assets?</w:t>
      </w:r>
      <w:r>
        <w:rPr>
          <w:rFonts w:ascii="Trebuchet MS" w:hAnsi="Trebuchet MS"/>
          <w:color w:val="231F20"/>
          <w:spacing w:val="-6"/>
          <w:sz w:val="18"/>
        </w:rPr>
        <w:t> </w:t>
      </w:r>
      <w:r>
        <w:rPr>
          <w:rFonts w:ascii="Trebuchet MS" w:hAnsi="Trebuchet MS"/>
          <w:color w:val="231F20"/>
          <w:w w:val="85"/>
          <w:sz w:val="18"/>
        </w:rPr>
        <w:t>Explain.</w:t>
      </w:r>
      <w:r>
        <w:rPr>
          <w:rFonts w:ascii="Trebuchet MS" w:hAnsi="Trebuchet MS"/>
          <w:color w:val="231F20"/>
          <w:spacing w:val="-6"/>
          <w:sz w:val="18"/>
        </w:rPr>
        <w:t> </w:t>
      </w:r>
      <w:r>
        <w:rPr>
          <w:rFonts w:ascii="Trebuchet MS" w:hAnsi="Trebuchet MS"/>
          <w:color w:val="231F20"/>
          <w:w w:val="85"/>
          <w:sz w:val="18"/>
        </w:rPr>
        <w:t>If</w:t>
      </w:r>
      <w:r>
        <w:rPr>
          <w:rFonts w:ascii="Trebuchet MS" w:hAnsi="Trebuchet MS"/>
          <w:color w:val="231F20"/>
          <w:spacing w:val="-6"/>
          <w:sz w:val="18"/>
        </w:rPr>
        <w:t> </w:t>
      </w:r>
      <w:r>
        <w:rPr>
          <w:rFonts w:ascii="Trebuchet MS" w:hAnsi="Trebuchet MS"/>
          <w:color w:val="231F20"/>
          <w:w w:val="85"/>
          <w:sz w:val="18"/>
        </w:rPr>
        <w:t>your</w:t>
      </w:r>
      <w:r>
        <w:rPr>
          <w:rFonts w:ascii="Trebuchet MS" w:hAnsi="Trebuchet MS"/>
          <w:color w:val="231F20"/>
          <w:spacing w:val="-6"/>
          <w:sz w:val="18"/>
        </w:rPr>
        <w:t> </w:t>
      </w:r>
      <w:r>
        <w:rPr>
          <w:rFonts w:ascii="Trebuchet MS" w:hAnsi="Trebuchet MS"/>
          <w:color w:val="231F20"/>
          <w:w w:val="85"/>
          <w:sz w:val="18"/>
        </w:rPr>
        <w:t>answer</w:t>
      </w:r>
      <w:r>
        <w:rPr>
          <w:rFonts w:ascii="Trebuchet MS" w:hAnsi="Trebuchet MS"/>
          <w:color w:val="231F20"/>
          <w:spacing w:val="-6"/>
          <w:sz w:val="18"/>
        </w:rPr>
        <w:t> </w:t>
      </w:r>
      <w:r>
        <w:rPr>
          <w:rFonts w:ascii="Trebuchet MS" w:hAnsi="Trebuchet MS"/>
          <w:color w:val="231F20"/>
          <w:w w:val="85"/>
          <w:sz w:val="18"/>
        </w:rPr>
        <w:t>is</w:t>
      </w:r>
      <w:r>
        <w:rPr>
          <w:rFonts w:ascii="Trebuchet MS" w:hAnsi="Trebuchet MS"/>
          <w:color w:val="231F20"/>
          <w:spacing w:val="-6"/>
          <w:sz w:val="18"/>
        </w:rPr>
        <w:t> </w:t>
      </w:r>
      <w:r>
        <w:rPr>
          <w:rFonts w:ascii="Trebuchet MS" w:hAnsi="Trebuchet MS"/>
          <w:color w:val="231F20"/>
          <w:w w:val="85"/>
          <w:sz w:val="18"/>
        </w:rPr>
        <w:t>yes,</w:t>
      </w:r>
      <w:r>
        <w:rPr>
          <w:rFonts w:ascii="Trebuchet MS" w:hAnsi="Trebuchet MS"/>
          <w:color w:val="231F20"/>
          <w:spacing w:val="-6"/>
          <w:sz w:val="18"/>
        </w:rPr>
        <w:t> </w:t>
      </w:r>
      <w:r>
        <w:rPr>
          <w:rFonts w:ascii="Trebuchet MS" w:hAnsi="Trebuchet MS"/>
          <w:color w:val="231F20"/>
          <w:w w:val="85"/>
          <w:sz w:val="18"/>
        </w:rPr>
        <w:t>describe </w:t>
      </w:r>
      <w:r>
        <w:rPr>
          <w:rFonts w:ascii="Trebuchet MS" w:hAnsi="Trebuchet MS"/>
          <w:color w:val="231F20"/>
          <w:spacing w:val="-2"/>
          <w:w w:val="85"/>
          <w:sz w:val="18"/>
        </w:rPr>
        <w:t>situations where inclusion is possible.</w:t>
      </w:r>
    </w:p>
    <w:p>
      <w:pPr>
        <w:spacing w:line="230" w:lineRule="auto" w:before="68"/>
        <w:ind w:left="3582" w:right="1423" w:hanging="595"/>
        <w:jc w:val="left"/>
        <w:rPr>
          <w:rFonts w:ascii="Trebuchet MS" w:hAnsi="Trebuchet MS"/>
          <w:sz w:val="18"/>
        </w:rPr>
      </w:pPr>
      <w:r>
        <w:rPr>
          <w:rFonts w:ascii="Tahoma" w:hAnsi="Tahoma"/>
          <w:color w:val="231F20"/>
          <w:spacing w:val="-2"/>
          <w:w w:val="80"/>
          <w:sz w:val="18"/>
        </w:rPr>
        <w:t>10–4.</w:t>
      </w:r>
      <w:r>
        <w:rPr>
          <w:rFonts w:ascii="Tahoma" w:hAnsi="Tahoma"/>
          <w:color w:val="231F20"/>
          <w:spacing w:val="68"/>
          <w:sz w:val="18"/>
        </w:rPr>
        <w:t> </w:t>
      </w:r>
      <w:r>
        <w:rPr>
          <w:rFonts w:ascii="Trebuchet MS" w:hAnsi="Trebuchet MS"/>
          <w:color w:val="231F20"/>
          <w:spacing w:val="-2"/>
          <w:w w:val="80"/>
          <w:sz w:val="18"/>
        </w:rPr>
        <w:t>Certain</w:t>
      </w:r>
      <w:r>
        <w:rPr>
          <w:rFonts w:ascii="Trebuchet MS" w:hAnsi="Trebuchet MS"/>
          <w:color w:val="231F20"/>
          <w:spacing w:val="-5"/>
          <w:w w:val="80"/>
          <w:sz w:val="18"/>
        </w:rPr>
        <w:t> </w:t>
      </w:r>
      <w:r>
        <w:rPr>
          <w:rFonts w:ascii="Trebuchet MS" w:hAnsi="Trebuchet MS"/>
          <w:color w:val="231F20"/>
          <w:spacing w:val="-2"/>
          <w:w w:val="80"/>
          <w:sz w:val="18"/>
        </w:rPr>
        <w:t>installment</w:t>
      </w:r>
      <w:r>
        <w:rPr>
          <w:rFonts w:ascii="Trebuchet MS" w:hAnsi="Trebuchet MS"/>
          <w:color w:val="231F20"/>
          <w:spacing w:val="-5"/>
          <w:w w:val="80"/>
          <w:sz w:val="18"/>
        </w:rPr>
        <w:t> </w:t>
      </w:r>
      <w:r>
        <w:rPr>
          <w:rFonts w:ascii="Trebuchet MS" w:hAnsi="Trebuchet MS"/>
          <w:color w:val="231F20"/>
          <w:spacing w:val="-2"/>
          <w:w w:val="80"/>
          <w:sz w:val="18"/>
        </w:rPr>
        <w:t>receivables</w:t>
      </w:r>
      <w:r>
        <w:rPr>
          <w:rFonts w:ascii="Trebuchet MS" w:hAnsi="Trebuchet MS"/>
          <w:color w:val="231F20"/>
          <w:spacing w:val="-5"/>
          <w:w w:val="80"/>
          <w:sz w:val="18"/>
        </w:rPr>
        <w:t> </w:t>
      </w:r>
      <w:r>
        <w:rPr>
          <w:rFonts w:ascii="Trebuchet MS" w:hAnsi="Trebuchet MS"/>
          <w:color w:val="231F20"/>
          <w:spacing w:val="-2"/>
          <w:w w:val="80"/>
          <w:sz w:val="18"/>
        </w:rPr>
        <w:t>are</w:t>
      </w:r>
      <w:r>
        <w:rPr>
          <w:rFonts w:ascii="Trebuchet MS" w:hAnsi="Trebuchet MS"/>
          <w:color w:val="231F20"/>
          <w:spacing w:val="-5"/>
          <w:w w:val="80"/>
          <w:sz w:val="18"/>
        </w:rPr>
        <w:t> </w:t>
      </w:r>
      <w:r>
        <w:rPr>
          <w:rFonts w:ascii="Trebuchet MS" w:hAnsi="Trebuchet MS"/>
          <w:color w:val="231F20"/>
          <w:spacing w:val="-2"/>
          <w:w w:val="80"/>
          <w:sz w:val="18"/>
        </w:rPr>
        <w:t>not</w:t>
      </w:r>
      <w:r>
        <w:rPr>
          <w:rFonts w:ascii="Trebuchet MS" w:hAnsi="Trebuchet MS"/>
          <w:color w:val="231F20"/>
          <w:spacing w:val="-5"/>
          <w:w w:val="80"/>
          <w:sz w:val="18"/>
        </w:rPr>
        <w:t> </w:t>
      </w:r>
      <w:r>
        <w:rPr>
          <w:rFonts w:ascii="Trebuchet MS" w:hAnsi="Trebuchet MS"/>
          <w:color w:val="231F20"/>
          <w:spacing w:val="-2"/>
          <w:w w:val="80"/>
          <w:sz w:val="18"/>
        </w:rPr>
        <w:t>collectible</w:t>
      </w:r>
      <w:r>
        <w:rPr>
          <w:rFonts w:ascii="Trebuchet MS" w:hAnsi="Trebuchet MS"/>
          <w:color w:val="231F20"/>
          <w:spacing w:val="-5"/>
          <w:w w:val="80"/>
          <w:sz w:val="18"/>
        </w:rPr>
        <w:t> </w:t>
      </w:r>
      <w:r>
        <w:rPr>
          <w:rFonts w:ascii="Trebuchet MS" w:hAnsi="Trebuchet MS"/>
          <w:color w:val="231F20"/>
          <w:spacing w:val="-2"/>
          <w:w w:val="80"/>
          <w:sz w:val="18"/>
        </w:rPr>
        <w:t>within</w:t>
      </w:r>
      <w:r>
        <w:rPr>
          <w:rFonts w:ascii="Trebuchet MS" w:hAnsi="Trebuchet MS"/>
          <w:color w:val="231F20"/>
          <w:spacing w:val="-5"/>
          <w:w w:val="80"/>
          <w:sz w:val="18"/>
        </w:rPr>
        <w:t> </w:t>
      </w:r>
      <w:r>
        <w:rPr>
          <w:rFonts w:ascii="Trebuchet MS" w:hAnsi="Trebuchet MS"/>
          <w:color w:val="231F20"/>
          <w:spacing w:val="-2"/>
          <w:w w:val="80"/>
          <w:sz w:val="18"/>
        </w:rPr>
        <w:t>one</w:t>
      </w:r>
      <w:r>
        <w:rPr>
          <w:rFonts w:ascii="Trebuchet MS" w:hAnsi="Trebuchet MS"/>
          <w:color w:val="231F20"/>
          <w:spacing w:val="-5"/>
          <w:w w:val="80"/>
          <w:sz w:val="18"/>
        </w:rPr>
        <w:t> </w:t>
      </w:r>
      <w:r>
        <w:rPr>
          <w:rFonts w:ascii="Trebuchet MS" w:hAnsi="Trebuchet MS"/>
          <w:color w:val="231F20"/>
          <w:spacing w:val="-2"/>
          <w:w w:val="80"/>
          <w:sz w:val="18"/>
        </w:rPr>
        <w:t>year.</w:t>
      </w:r>
      <w:r>
        <w:rPr>
          <w:rFonts w:ascii="Trebuchet MS" w:hAnsi="Trebuchet MS"/>
          <w:color w:val="231F20"/>
          <w:spacing w:val="-5"/>
          <w:w w:val="80"/>
          <w:sz w:val="18"/>
        </w:rPr>
        <w:t> </w:t>
      </w:r>
      <w:r>
        <w:rPr>
          <w:rFonts w:ascii="Trebuchet MS" w:hAnsi="Trebuchet MS"/>
          <w:color w:val="231F20"/>
          <w:spacing w:val="-2"/>
          <w:w w:val="80"/>
          <w:sz w:val="18"/>
        </w:rPr>
        <w:t>Why</w:t>
      </w:r>
      <w:r>
        <w:rPr>
          <w:rFonts w:ascii="Trebuchet MS" w:hAnsi="Trebuchet MS"/>
          <w:color w:val="231F20"/>
          <w:spacing w:val="-5"/>
          <w:w w:val="80"/>
          <w:sz w:val="18"/>
        </w:rPr>
        <w:t> </w:t>
      </w:r>
      <w:r>
        <w:rPr>
          <w:rFonts w:ascii="Trebuchet MS" w:hAnsi="Trebuchet MS"/>
          <w:color w:val="231F20"/>
          <w:spacing w:val="-2"/>
          <w:w w:val="80"/>
          <w:sz w:val="18"/>
        </w:rPr>
        <w:t>are</w:t>
      </w:r>
      <w:r>
        <w:rPr>
          <w:rFonts w:ascii="Trebuchet MS" w:hAnsi="Trebuchet MS"/>
          <w:color w:val="231F20"/>
          <w:spacing w:val="-5"/>
          <w:w w:val="80"/>
          <w:sz w:val="18"/>
        </w:rPr>
        <w:t> </w:t>
      </w:r>
      <w:r>
        <w:rPr>
          <w:rFonts w:ascii="Trebuchet MS" w:hAnsi="Trebuchet MS"/>
          <w:color w:val="231F20"/>
          <w:spacing w:val="-2"/>
          <w:w w:val="80"/>
          <w:sz w:val="18"/>
        </w:rPr>
        <w:t>these</w:t>
      </w:r>
      <w:r>
        <w:rPr>
          <w:rFonts w:ascii="Trebuchet MS" w:hAnsi="Trebuchet MS"/>
          <w:color w:val="231F20"/>
          <w:spacing w:val="-5"/>
          <w:w w:val="80"/>
          <w:sz w:val="18"/>
        </w:rPr>
        <w:t> </w:t>
      </w:r>
      <w:r>
        <w:rPr>
          <w:rFonts w:ascii="Trebuchet MS" w:hAnsi="Trebuchet MS"/>
          <w:color w:val="231F20"/>
          <w:spacing w:val="-2"/>
          <w:w w:val="80"/>
          <w:sz w:val="18"/>
        </w:rPr>
        <w:t>receivables</w:t>
      </w:r>
      <w:r>
        <w:rPr>
          <w:rFonts w:ascii="Trebuchet MS" w:hAnsi="Trebuchet MS"/>
          <w:color w:val="231F20"/>
          <w:spacing w:val="-5"/>
          <w:w w:val="80"/>
          <w:sz w:val="18"/>
        </w:rPr>
        <w:t> </w:t>
      </w:r>
      <w:r>
        <w:rPr>
          <w:rFonts w:ascii="Trebuchet MS" w:hAnsi="Trebuchet MS"/>
          <w:color w:val="231F20"/>
          <w:spacing w:val="-2"/>
          <w:w w:val="80"/>
          <w:sz w:val="18"/>
        </w:rPr>
        <w:t>sometimes </w:t>
      </w:r>
      <w:r>
        <w:rPr>
          <w:rFonts w:ascii="Trebuchet MS" w:hAnsi="Trebuchet MS"/>
          <w:color w:val="231F20"/>
          <w:spacing w:val="-2"/>
          <w:w w:val="90"/>
          <w:sz w:val="18"/>
        </w:rPr>
        <w:t>included</w:t>
      </w:r>
      <w:r>
        <w:rPr>
          <w:rFonts w:ascii="Trebuchet MS" w:hAnsi="Trebuchet MS"/>
          <w:color w:val="231F20"/>
          <w:spacing w:val="-10"/>
          <w:w w:val="90"/>
          <w:sz w:val="18"/>
        </w:rPr>
        <w:t> </w:t>
      </w:r>
      <w:r>
        <w:rPr>
          <w:rFonts w:ascii="Trebuchet MS" w:hAnsi="Trebuchet MS"/>
          <w:color w:val="231F20"/>
          <w:spacing w:val="-2"/>
          <w:w w:val="90"/>
          <w:sz w:val="18"/>
        </w:rPr>
        <w:t>in</w:t>
      </w:r>
      <w:r>
        <w:rPr>
          <w:rFonts w:ascii="Trebuchet MS" w:hAnsi="Trebuchet MS"/>
          <w:color w:val="231F20"/>
          <w:spacing w:val="-10"/>
          <w:w w:val="90"/>
          <w:sz w:val="18"/>
        </w:rPr>
        <w:t> </w:t>
      </w:r>
      <w:r>
        <w:rPr>
          <w:rFonts w:ascii="Trebuchet MS" w:hAnsi="Trebuchet MS"/>
          <w:color w:val="231F20"/>
          <w:spacing w:val="-2"/>
          <w:w w:val="90"/>
          <w:sz w:val="18"/>
        </w:rPr>
        <w:t>current</w:t>
      </w:r>
      <w:r>
        <w:rPr>
          <w:rFonts w:ascii="Trebuchet MS" w:hAnsi="Trebuchet MS"/>
          <w:color w:val="231F20"/>
          <w:spacing w:val="-9"/>
          <w:w w:val="90"/>
          <w:sz w:val="18"/>
        </w:rPr>
        <w:t> </w:t>
      </w:r>
      <w:r>
        <w:rPr>
          <w:rFonts w:ascii="Trebuchet MS" w:hAnsi="Trebuchet MS"/>
          <w:color w:val="231F20"/>
          <w:spacing w:val="-2"/>
          <w:w w:val="90"/>
          <w:sz w:val="18"/>
        </w:rPr>
        <w:t>assets?</w:t>
      </w:r>
    </w:p>
    <w:p>
      <w:pPr>
        <w:spacing w:before="60"/>
        <w:ind w:left="2987" w:right="0" w:firstLine="0"/>
        <w:jc w:val="left"/>
        <w:rPr>
          <w:rFonts w:ascii="Trebuchet MS" w:hAnsi="Trebuchet MS"/>
          <w:sz w:val="18"/>
        </w:rPr>
      </w:pPr>
      <w:r>
        <w:rPr>
          <w:rFonts w:ascii="Tahoma" w:hAnsi="Tahoma"/>
          <w:color w:val="231F20"/>
          <w:w w:val="80"/>
          <w:sz w:val="18"/>
        </w:rPr>
        <w:t>10–5.</w:t>
      </w:r>
      <w:r>
        <w:rPr>
          <w:rFonts w:ascii="Tahoma" w:hAnsi="Tahoma"/>
          <w:color w:val="231F20"/>
          <w:spacing w:val="24"/>
          <w:sz w:val="18"/>
        </w:rPr>
        <w:t> </w:t>
      </w:r>
      <w:r>
        <w:rPr>
          <w:rFonts w:ascii="Trebuchet MS" w:hAnsi="Trebuchet MS"/>
          <w:color w:val="231F20"/>
          <w:w w:val="80"/>
          <w:sz w:val="18"/>
        </w:rPr>
        <w:t>Are</w:t>
      </w:r>
      <w:r>
        <w:rPr>
          <w:rFonts w:ascii="Trebuchet MS" w:hAnsi="Trebuchet MS"/>
          <w:color w:val="231F20"/>
          <w:spacing w:val="-5"/>
          <w:w w:val="80"/>
          <w:sz w:val="18"/>
        </w:rPr>
        <w:t> </w:t>
      </w:r>
      <w:r>
        <w:rPr>
          <w:rFonts w:ascii="Trebuchet MS" w:hAnsi="Trebuchet MS"/>
          <w:color w:val="231F20"/>
          <w:w w:val="80"/>
          <w:sz w:val="18"/>
        </w:rPr>
        <w:t>all</w:t>
      </w:r>
      <w:r>
        <w:rPr>
          <w:rFonts w:ascii="Trebuchet MS" w:hAnsi="Trebuchet MS"/>
          <w:color w:val="231F20"/>
          <w:spacing w:val="-4"/>
          <w:w w:val="80"/>
          <w:sz w:val="18"/>
        </w:rPr>
        <w:t> </w:t>
      </w:r>
      <w:r>
        <w:rPr>
          <w:rFonts w:ascii="Trebuchet MS" w:hAnsi="Trebuchet MS"/>
          <w:color w:val="231F20"/>
          <w:w w:val="80"/>
          <w:sz w:val="18"/>
        </w:rPr>
        <w:t>inventories</w:t>
      </w:r>
      <w:r>
        <w:rPr>
          <w:rFonts w:ascii="Trebuchet MS" w:hAnsi="Trebuchet MS"/>
          <w:color w:val="231F20"/>
          <w:spacing w:val="-4"/>
          <w:w w:val="80"/>
          <w:sz w:val="18"/>
        </w:rPr>
        <w:t> </w:t>
      </w:r>
      <w:r>
        <w:rPr>
          <w:rFonts w:ascii="Trebuchet MS" w:hAnsi="Trebuchet MS"/>
          <w:color w:val="231F20"/>
          <w:w w:val="80"/>
          <w:sz w:val="18"/>
        </w:rPr>
        <w:t>included</w:t>
      </w:r>
      <w:r>
        <w:rPr>
          <w:rFonts w:ascii="Trebuchet MS" w:hAnsi="Trebuchet MS"/>
          <w:color w:val="231F20"/>
          <w:spacing w:val="-4"/>
          <w:w w:val="80"/>
          <w:sz w:val="18"/>
        </w:rPr>
        <w:t> </w:t>
      </w:r>
      <w:r>
        <w:rPr>
          <w:rFonts w:ascii="Trebuchet MS" w:hAnsi="Trebuchet MS"/>
          <w:color w:val="231F20"/>
          <w:w w:val="80"/>
          <w:sz w:val="18"/>
        </w:rPr>
        <w:t>in</w:t>
      </w:r>
      <w:r>
        <w:rPr>
          <w:rFonts w:ascii="Trebuchet MS" w:hAnsi="Trebuchet MS"/>
          <w:color w:val="231F20"/>
          <w:spacing w:val="-4"/>
          <w:w w:val="80"/>
          <w:sz w:val="18"/>
        </w:rPr>
        <w:t> </w:t>
      </w:r>
      <w:r>
        <w:rPr>
          <w:rFonts w:ascii="Trebuchet MS" w:hAnsi="Trebuchet MS"/>
          <w:color w:val="231F20"/>
          <w:w w:val="80"/>
          <w:sz w:val="18"/>
        </w:rPr>
        <w:t>current</w:t>
      </w:r>
      <w:r>
        <w:rPr>
          <w:rFonts w:ascii="Trebuchet MS" w:hAnsi="Trebuchet MS"/>
          <w:color w:val="231F20"/>
          <w:spacing w:val="-4"/>
          <w:w w:val="80"/>
          <w:sz w:val="18"/>
        </w:rPr>
        <w:t> </w:t>
      </w:r>
      <w:r>
        <w:rPr>
          <w:rFonts w:ascii="Trebuchet MS" w:hAnsi="Trebuchet MS"/>
          <w:color w:val="231F20"/>
          <w:w w:val="80"/>
          <w:sz w:val="18"/>
        </w:rPr>
        <w:t>assets?</w:t>
      </w:r>
      <w:r>
        <w:rPr>
          <w:rFonts w:ascii="Trebuchet MS" w:hAnsi="Trebuchet MS"/>
          <w:color w:val="231F20"/>
          <w:spacing w:val="-5"/>
          <w:w w:val="80"/>
          <w:sz w:val="18"/>
        </w:rPr>
        <w:t> </w:t>
      </w:r>
      <w:r>
        <w:rPr>
          <w:rFonts w:ascii="Trebuchet MS" w:hAnsi="Trebuchet MS"/>
          <w:color w:val="231F20"/>
          <w:w w:val="80"/>
          <w:sz w:val="18"/>
        </w:rPr>
        <w:t>Why</w:t>
      </w:r>
      <w:r>
        <w:rPr>
          <w:rFonts w:ascii="Trebuchet MS" w:hAnsi="Trebuchet MS"/>
          <w:color w:val="231F20"/>
          <w:spacing w:val="-4"/>
          <w:w w:val="80"/>
          <w:sz w:val="18"/>
        </w:rPr>
        <w:t> </w:t>
      </w:r>
      <w:r>
        <w:rPr>
          <w:rFonts w:ascii="Trebuchet MS" w:hAnsi="Trebuchet MS"/>
          <w:color w:val="231F20"/>
          <w:w w:val="80"/>
          <w:sz w:val="18"/>
        </w:rPr>
        <w:t>or</w:t>
      </w:r>
      <w:r>
        <w:rPr>
          <w:rFonts w:ascii="Trebuchet MS" w:hAnsi="Trebuchet MS"/>
          <w:color w:val="231F20"/>
          <w:spacing w:val="-4"/>
          <w:w w:val="80"/>
          <w:sz w:val="18"/>
        </w:rPr>
        <w:t> </w:t>
      </w:r>
      <w:r>
        <w:rPr>
          <w:rFonts w:ascii="Trebuchet MS" w:hAnsi="Trebuchet MS"/>
          <w:color w:val="231F20"/>
          <w:w w:val="80"/>
          <w:sz w:val="18"/>
        </w:rPr>
        <w:t>why</w:t>
      </w:r>
      <w:r>
        <w:rPr>
          <w:rFonts w:ascii="Trebuchet MS" w:hAnsi="Trebuchet MS"/>
          <w:color w:val="231F20"/>
          <w:spacing w:val="-4"/>
          <w:w w:val="80"/>
          <w:sz w:val="18"/>
        </w:rPr>
        <w:t> not?</w:t>
      </w:r>
    </w:p>
    <w:p>
      <w:pPr>
        <w:spacing w:before="60"/>
        <w:ind w:left="2987" w:right="0" w:firstLine="0"/>
        <w:jc w:val="left"/>
        <w:rPr>
          <w:rFonts w:ascii="Trebuchet MS" w:hAnsi="Trebuchet MS"/>
          <w:sz w:val="18"/>
        </w:rPr>
      </w:pPr>
      <w:r>
        <w:rPr>
          <w:rFonts w:ascii="Tahoma" w:hAnsi="Tahoma"/>
          <w:color w:val="231F20"/>
          <w:spacing w:val="-2"/>
          <w:w w:val="80"/>
          <w:sz w:val="18"/>
        </w:rPr>
        <w:t>10–6.</w:t>
      </w:r>
      <w:r>
        <w:rPr>
          <w:rFonts w:ascii="Tahoma" w:hAnsi="Tahoma"/>
          <w:color w:val="231F20"/>
          <w:spacing w:val="77"/>
          <w:sz w:val="18"/>
        </w:rPr>
        <w:t> </w:t>
      </w:r>
      <w:r>
        <w:rPr>
          <w:rFonts w:ascii="Trebuchet MS" w:hAnsi="Trebuchet MS"/>
          <w:color w:val="231F20"/>
          <w:spacing w:val="-2"/>
          <w:w w:val="80"/>
          <w:sz w:val="18"/>
        </w:rPr>
        <w:t>What</w:t>
      </w:r>
      <w:r>
        <w:rPr>
          <w:rFonts w:ascii="Trebuchet MS" w:hAnsi="Trebuchet MS"/>
          <w:color w:val="231F20"/>
          <w:spacing w:val="-10"/>
          <w:sz w:val="18"/>
        </w:rPr>
        <w:t> </w:t>
      </w:r>
      <w:r>
        <w:rPr>
          <w:rFonts w:ascii="Trebuchet MS" w:hAnsi="Trebuchet MS"/>
          <w:color w:val="231F20"/>
          <w:spacing w:val="-2"/>
          <w:w w:val="80"/>
          <w:sz w:val="18"/>
        </w:rPr>
        <w:t>is</w:t>
      </w:r>
      <w:r>
        <w:rPr>
          <w:rFonts w:ascii="Trebuchet MS" w:hAnsi="Trebuchet MS"/>
          <w:color w:val="231F20"/>
          <w:spacing w:val="-10"/>
          <w:sz w:val="18"/>
        </w:rPr>
        <w:t> </w:t>
      </w:r>
      <w:r>
        <w:rPr>
          <w:rFonts w:ascii="Trebuchet MS" w:hAnsi="Trebuchet MS"/>
          <w:color w:val="231F20"/>
          <w:spacing w:val="-2"/>
          <w:w w:val="80"/>
          <w:sz w:val="18"/>
        </w:rPr>
        <w:t>the</w:t>
      </w:r>
      <w:r>
        <w:rPr>
          <w:rFonts w:ascii="Trebuchet MS" w:hAnsi="Trebuchet MS"/>
          <w:color w:val="231F20"/>
          <w:spacing w:val="-10"/>
          <w:sz w:val="18"/>
        </w:rPr>
        <w:t> </w:t>
      </w:r>
      <w:r>
        <w:rPr>
          <w:rFonts w:ascii="Trebuchet MS" w:hAnsi="Trebuchet MS"/>
          <w:color w:val="231F20"/>
          <w:spacing w:val="-2"/>
          <w:w w:val="80"/>
          <w:sz w:val="18"/>
        </w:rPr>
        <w:t>justification</w:t>
      </w:r>
      <w:r>
        <w:rPr>
          <w:rFonts w:ascii="Trebuchet MS" w:hAnsi="Trebuchet MS"/>
          <w:color w:val="231F20"/>
          <w:spacing w:val="-11"/>
          <w:sz w:val="18"/>
        </w:rPr>
        <w:t> </w:t>
      </w:r>
      <w:r>
        <w:rPr>
          <w:rFonts w:ascii="Trebuchet MS" w:hAnsi="Trebuchet MS"/>
          <w:color w:val="231F20"/>
          <w:spacing w:val="-2"/>
          <w:w w:val="80"/>
          <w:sz w:val="18"/>
        </w:rPr>
        <w:t>for</w:t>
      </w:r>
      <w:r>
        <w:rPr>
          <w:rFonts w:ascii="Trebuchet MS" w:hAnsi="Trebuchet MS"/>
          <w:color w:val="231F20"/>
          <w:spacing w:val="-10"/>
          <w:sz w:val="18"/>
        </w:rPr>
        <w:t> </w:t>
      </w:r>
      <w:r>
        <w:rPr>
          <w:rFonts w:ascii="Trebuchet MS" w:hAnsi="Trebuchet MS"/>
          <w:color w:val="231F20"/>
          <w:spacing w:val="-2"/>
          <w:w w:val="80"/>
          <w:sz w:val="18"/>
        </w:rPr>
        <w:t>including</w:t>
      </w:r>
      <w:r>
        <w:rPr>
          <w:rFonts w:ascii="Trebuchet MS" w:hAnsi="Trebuchet MS"/>
          <w:color w:val="231F20"/>
          <w:spacing w:val="-10"/>
          <w:sz w:val="18"/>
        </w:rPr>
        <w:t> </w:t>
      </w:r>
      <w:r>
        <w:rPr>
          <w:rFonts w:ascii="Trebuchet MS" w:hAnsi="Trebuchet MS"/>
          <w:color w:val="231F20"/>
          <w:spacing w:val="-2"/>
          <w:w w:val="80"/>
          <w:sz w:val="18"/>
        </w:rPr>
        <w:t>prepaid</w:t>
      </w:r>
      <w:r>
        <w:rPr>
          <w:rFonts w:ascii="Trebuchet MS" w:hAnsi="Trebuchet MS"/>
          <w:color w:val="231F20"/>
          <w:spacing w:val="-10"/>
          <w:sz w:val="18"/>
        </w:rPr>
        <w:t> </w:t>
      </w:r>
      <w:r>
        <w:rPr>
          <w:rFonts w:ascii="Trebuchet MS" w:hAnsi="Trebuchet MS"/>
          <w:color w:val="231F20"/>
          <w:spacing w:val="-2"/>
          <w:w w:val="80"/>
          <w:sz w:val="18"/>
        </w:rPr>
        <w:t>expenses</w:t>
      </w:r>
      <w:r>
        <w:rPr>
          <w:rFonts w:ascii="Trebuchet MS" w:hAnsi="Trebuchet MS"/>
          <w:color w:val="231F20"/>
          <w:spacing w:val="-10"/>
          <w:sz w:val="18"/>
        </w:rPr>
        <w:t> </w:t>
      </w:r>
      <w:r>
        <w:rPr>
          <w:rFonts w:ascii="Trebuchet MS" w:hAnsi="Trebuchet MS"/>
          <w:color w:val="231F20"/>
          <w:spacing w:val="-2"/>
          <w:w w:val="80"/>
          <w:sz w:val="18"/>
        </w:rPr>
        <w:t>in</w:t>
      </w:r>
      <w:r>
        <w:rPr>
          <w:rFonts w:ascii="Trebuchet MS" w:hAnsi="Trebuchet MS"/>
          <w:color w:val="231F20"/>
          <w:spacing w:val="-10"/>
          <w:sz w:val="18"/>
        </w:rPr>
        <w:t> </w:t>
      </w:r>
      <w:r>
        <w:rPr>
          <w:rFonts w:ascii="Trebuchet MS" w:hAnsi="Trebuchet MS"/>
          <w:color w:val="231F20"/>
          <w:spacing w:val="-2"/>
          <w:w w:val="80"/>
          <w:sz w:val="18"/>
        </w:rPr>
        <w:t>current</w:t>
      </w:r>
      <w:r>
        <w:rPr>
          <w:rFonts w:ascii="Trebuchet MS" w:hAnsi="Trebuchet MS"/>
          <w:color w:val="231F20"/>
          <w:spacing w:val="-11"/>
          <w:sz w:val="18"/>
        </w:rPr>
        <w:t> </w:t>
      </w:r>
      <w:r>
        <w:rPr>
          <w:rFonts w:ascii="Trebuchet MS" w:hAnsi="Trebuchet MS"/>
          <w:color w:val="231F20"/>
          <w:spacing w:val="-2"/>
          <w:w w:val="80"/>
          <w:sz w:val="18"/>
        </w:rPr>
        <w:t>assets?</w:t>
      </w:r>
    </w:p>
    <w:p>
      <w:pPr>
        <w:spacing w:line="230" w:lineRule="auto" w:before="68"/>
        <w:ind w:left="3582" w:right="1423" w:hanging="595"/>
        <w:jc w:val="both"/>
        <w:rPr>
          <w:rFonts w:ascii="Trebuchet MS" w:hAnsi="Trebuchet MS"/>
          <w:sz w:val="18"/>
        </w:rPr>
      </w:pPr>
      <w:r>
        <w:rPr>
          <w:rFonts w:ascii="Tahoma" w:hAnsi="Tahoma"/>
          <w:color w:val="231F20"/>
          <w:w w:val="80"/>
          <w:sz w:val="18"/>
        </w:rPr>
        <w:t>10–7.</w:t>
      </w:r>
      <w:r>
        <w:rPr>
          <w:rFonts w:ascii="Tahoma" w:hAnsi="Tahoma"/>
          <w:color w:val="231F20"/>
          <w:spacing w:val="20"/>
          <w:sz w:val="18"/>
        </w:rPr>
        <w:t> </w:t>
      </w:r>
      <w:r>
        <w:rPr>
          <w:rFonts w:ascii="Trebuchet MS" w:hAnsi="Trebuchet MS"/>
          <w:color w:val="231F20"/>
          <w:w w:val="80"/>
          <w:sz w:val="18"/>
        </w:rPr>
        <w:t>Assume</w:t>
      </w:r>
      <w:r>
        <w:rPr>
          <w:rFonts w:ascii="Trebuchet MS" w:hAnsi="Trebuchet MS"/>
          <w:color w:val="231F20"/>
          <w:spacing w:val="-3"/>
          <w:w w:val="80"/>
          <w:sz w:val="18"/>
        </w:rPr>
        <w:t> </w:t>
      </w:r>
      <w:r>
        <w:rPr>
          <w:rFonts w:ascii="Trebuchet MS" w:hAnsi="Trebuchet MS"/>
          <w:color w:val="231F20"/>
          <w:w w:val="80"/>
          <w:sz w:val="18"/>
        </w:rPr>
        <w:t>a</w:t>
      </w:r>
      <w:r>
        <w:rPr>
          <w:rFonts w:ascii="Trebuchet MS" w:hAnsi="Trebuchet MS"/>
          <w:color w:val="231F20"/>
          <w:spacing w:val="-3"/>
          <w:w w:val="80"/>
          <w:sz w:val="18"/>
        </w:rPr>
        <w:t> </w:t>
      </w:r>
      <w:r>
        <w:rPr>
          <w:rFonts w:ascii="Trebuchet MS" w:hAnsi="Trebuchet MS"/>
          <w:color w:val="231F20"/>
          <w:w w:val="80"/>
          <w:sz w:val="18"/>
        </w:rPr>
        <w:t>company</w:t>
      </w:r>
      <w:r>
        <w:rPr>
          <w:rFonts w:ascii="Trebuchet MS" w:hAnsi="Trebuchet MS"/>
          <w:color w:val="231F20"/>
          <w:spacing w:val="-2"/>
          <w:w w:val="80"/>
          <w:sz w:val="18"/>
        </w:rPr>
        <w:t> </w:t>
      </w:r>
      <w:r>
        <w:rPr>
          <w:rFonts w:ascii="Trebuchet MS" w:hAnsi="Trebuchet MS"/>
          <w:color w:val="231F20"/>
          <w:w w:val="80"/>
          <w:sz w:val="18"/>
        </w:rPr>
        <w:t>under</w:t>
      </w:r>
      <w:r>
        <w:rPr>
          <w:rFonts w:ascii="Trebuchet MS" w:hAnsi="Trebuchet MS"/>
          <w:color w:val="231F20"/>
          <w:spacing w:val="-3"/>
          <w:w w:val="80"/>
          <w:sz w:val="18"/>
        </w:rPr>
        <w:t> </w:t>
      </w:r>
      <w:r>
        <w:rPr>
          <w:rFonts w:ascii="Trebuchet MS" w:hAnsi="Trebuchet MS"/>
          <w:color w:val="231F20"/>
          <w:w w:val="80"/>
          <w:sz w:val="18"/>
        </w:rPr>
        <w:t>analysis</w:t>
      </w:r>
      <w:r>
        <w:rPr>
          <w:rFonts w:ascii="Trebuchet MS" w:hAnsi="Trebuchet MS"/>
          <w:color w:val="231F20"/>
          <w:spacing w:val="-3"/>
          <w:w w:val="80"/>
          <w:sz w:val="18"/>
        </w:rPr>
        <w:t> </w:t>
      </w:r>
      <w:r>
        <w:rPr>
          <w:rFonts w:ascii="Trebuchet MS" w:hAnsi="Trebuchet MS"/>
          <w:color w:val="231F20"/>
          <w:w w:val="80"/>
          <w:sz w:val="18"/>
        </w:rPr>
        <w:t>has</w:t>
      </w:r>
      <w:r>
        <w:rPr>
          <w:rFonts w:ascii="Trebuchet MS" w:hAnsi="Trebuchet MS"/>
          <w:color w:val="231F20"/>
          <w:spacing w:val="-2"/>
          <w:w w:val="80"/>
          <w:sz w:val="18"/>
        </w:rPr>
        <w:t> </w:t>
      </w:r>
      <w:r>
        <w:rPr>
          <w:rFonts w:ascii="Trebuchet MS" w:hAnsi="Trebuchet MS"/>
          <w:color w:val="231F20"/>
          <w:w w:val="80"/>
          <w:sz w:val="18"/>
        </w:rPr>
        <w:t>few</w:t>
      </w:r>
      <w:r>
        <w:rPr>
          <w:rFonts w:ascii="Trebuchet MS" w:hAnsi="Trebuchet MS"/>
          <w:color w:val="231F20"/>
          <w:spacing w:val="-3"/>
          <w:w w:val="80"/>
          <w:sz w:val="18"/>
        </w:rPr>
        <w:t> </w:t>
      </w:r>
      <w:r>
        <w:rPr>
          <w:rFonts w:ascii="Trebuchet MS" w:hAnsi="Trebuchet MS"/>
          <w:color w:val="231F20"/>
          <w:w w:val="80"/>
          <w:sz w:val="18"/>
        </w:rPr>
        <w:t>current</w:t>
      </w:r>
      <w:r>
        <w:rPr>
          <w:rFonts w:ascii="Trebuchet MS" w:hAnsi="Trebuchet MS"/>
          <w:color w:val="231F20"/>
          <w:spacing w:val="-3"/>
          <w:w w:val="80"/>
          <w:sz w:val="18"/>
        </w:rPr>
        <w:t> </w:t>
      </w:r>
      <w:r>
        <w:rPr>
          <w:rFonts w:ascii="Trebuchet MS" w:hAnsi="Trebuchet MS"/>
          <w:color w:val="231F20"/>
          <w:w w:val="80"/>
          <w:sz w:val="18"/>
        </w:rPr>
        <w:t>liabilities</w:t>
      </w:r>
      <w:r>
        <w:rPr>
          <w:rFonts w:ascii="Trebuchet MS" w:hAnsi="Trebuchet MS"/>
          <w:color w:val="231F20"/>
          <w:spacing w:val="-3"/>
          <w:w w:val="80"/>
          <w:sz w:val="18"/>
        </w:rPr>
        <w:t> </w:t>
      </w:r>
      <w:r>
        <w:rPr>
          <w:rFonts w:ascii="Trebuchet MS" w:hAnsi="Trebuchet MS"/>
          <w:color w:val="231F20"/>
          <w:w w:val="80"/>
          <w:sz w:val="18"/>
        </w:rPr>
        <w:t>but</w:t>
      </w:r>
      <w:r>
        <w:rPr>
          <w:rFonts w:ascii="Trebuchet MS" w:hAnsi="Trebuchet MS"/>
          <w:color w:val="231F20"/>
          <w:spacing w:val="-2"/>
          <w:w w:val="80"/>
          <w:sz w:val="18"/>
        </w:rPr>
        <w:t> </w:t>
      </w:r>
      <w:r>
        <w:rPr>
          <w:rFonts w:ascii="Trebuchet MS" w:hAnsi="Trebuchet MS"/>
          <w:color w:val="231F20"/>
          <w:w w:val="80"/>
          <w:sz w:val="18"/>
        </w:rPr>
        <w:t>substantial</w:t>
      </w:r>
      <w:r>
        <w:rPr>
          <w:rFonts w:ascii="Trebuchet MS" w:hAnsi="Trebuchet MS"/>
          <w:color w:val="231F20"/>
          <w:spacing w:val="-3"/>
          <w:w w:val="80"/>
          <w:sz w:val="18"/>
        </w:rPr>
        <w:t> </w:t>
      </w:r>
      <w:r>
        <w:rPr>
          <w:rFonts w:ascii="Trebuchet MS" w:hAnsi="Trebuchet MS"/>
          <w:color w:val="231F20"/>
          <w:w w:val="80"/>
          <w:sz w:val="18"/>
        </w:rPr>
        <w:t>long-term</w:t>
      </w:r>
      <w:r>
        <w:rPr>
          <w:rFonts w:ascii="Trebuchet MS" w:hAnsi="Trebuchet MS"/>
          <w:color w:val="231F20"/>
          <w:spacing w:val="-3"/>
          <w:w w:val="80"/>
          <w:sz w:val="18"/>
        </w:rPr>
        <w:t> </w:t>
      </w:r>
      <w:r>
        <w:rPr>
          <w:rFonts w:ascii="Trebuchet MS" w:hAnsi="Trebuchet MS"/>
          <w:color w:val="231F20"/>
          <w:w w:val="80"/>
          <w:sz w:val="18"/>
        </w:rPr>
        <w:t>liabilities.</w:t>
      </w:r>
      <w:r>
        <w:rPr>
          <w:rFonts w:ascii="Trebuchet MS" w:hAnsi="Trebuchet MS"/>
          <w:color w:val="231F20"/>
          <w:spacing w:val="-2"/>
          <w:w w:val="80"/>
          <w:sz w:val="18"/>
        </w:rPr>
        <w:t> </w:t>
      </w:r>
      <w:r>
        <w:rPr>
          <w:rFonts w:ascii="Trebuchet MS" w:hAnsi="Trebuchet MS"/>
          <w:color w:val="231F20"/>
          <w:w w:val="80"/>
          <w:sz w:val="18"/>
        </w:rPr>
        <w:t>Notes </w:t>
      </w:r>
      <w:r>
        <w:rPr>
          <w:rFonts w:ascii="Trebuchet MS" w:hAnsi="Trebuchet MS"/>
          <w:color w:val="231F20"/>
          <w:spacing w:val="-2"/>
          <w:w w:val="80"/>
          <w:sz w:val="18"/>
        </w:rPr>
        <w:t>to</w:t>
      </w:r>
      <w:r>
        <w:rPr>
          <w:rFonts w:ascii="Trebuchet MS" w:hAnsi="Trebuchet MS"/>
          <w:color w:val="231F20"/>
          <w:spacing w:val="-7"/>
          <w:sz w:val="18"/>
        </w:rPr>
        <w:t> </w:t>
      </w:r>
      <w:r>
        <w:rPr>
          <w:rFonts w:ascii="Trebuchet MS" w:hAnsi="Trebuchet MS"/>
          <w:color w:val="231F20"/>
          <w:spacing w:val="-2"/>
          <w:w w:val="80"/>
          <w:sz w:val="18"/>
        </w:rPr>
        <w:t>the</w:t>
      </w:r>
      <w:r>
        <w:rPr>
          <w:rFonts w:ascii="Trebuchet MS" w:hAnsi="Trebuchet MS"/>
          <w:color w:val="231F20"/>
          <w:spacing w:val="-7"/>
          <w:sz w:val="18"/>
        </w:rPr>
        <w:t> </w:t>
      </w:r>
      <w:r>
        <w:rPr>
          <w:rFonts w:ascii="Trebuchet MS" w:hAnsi="Trebuchet MS"/>
          <w:color w:val="231F20"/>
          <w:spacing w:val="-2"/>
          <w:w w:val="80"/>
          <w:sz w:val="18"/>
        </w:rPr>
        <w:t>financial</w:t>
      </w:r>
      <w:r>
        <w:rPr>
          <w:rFonts w:ascii="Trebuchet MS" w:hAnsi="Trebuchet MS"/>
          <w:color w:val="231F20"/>
          <w:spacing w:val="-7"/>
          <w:sz w:val="18"/>
        </w:rPr>
        <w:t> </w:t>
      </w:r>
      <w:r>
        <w:rPr>
          <w:rFonts w:ascii="Trebuchet MS" w:hAnsi="Trebuchet MS"/>
          <w:color w:val="231F20"/>
          <w:spacing w:val="-2"/>
          <w:w w:val="80"/>
          <w:sz w:val="18"/>
        </w:rPr>
        <w:t>statements</w:t>
      </w:r>
      <w:r>
        <w:rPr>
          <w:rFonts w:ascii="Trebuchet MS" w:hAnsi="Trebuchet MS"/>
          <w:color w:val="231F20"/>
          <w:spacing w:val="-7"/>
          <w:sz w:val="18"/>
        </w:rPr>
        <w:t> </w:t>
      </w:r>
      <w:r>
        <w:rPr>
          <w:rFonts w:ascii="Trebuchet MS" w:hAnsi="Trebuchet MS"/>
          <w:color w:val="231F20"/>
          <w:spacing w:val="-2"/>
          <w:w w:val="80"/>
          <w:sz w:val="18"/>
        </w:rPr>
        <w:t>report</w:t>
      </w:r>
      <w:r>
        <w:rPr>
          <w:rFonts w:ascii="Trebuchet MS" w:hAnsi="Trebuchet MS"/>
          <w:color w:val="231F20"/>
          <w:spacing w:val="-7"/>
          <w:sz w:val="18"/>
        </w:rPr>
        <w:t> </w:t>
      </w:r>
      <w:r>
        <w:rPr>
          <w:rFonts w:ascii="Trebuchet MS" w:hAnsi="Trebuchet MS"/>
          <w:color w:val="231F20"/>
          <w:spacing w:val="-2"/>
          <w:w w:val="80"/>
          <w:sz w:val="18"/>
        </w:rPr>
        <w:t>the</w:t>
      </w:r>
      <w:r>
        <w:rPr>
          <w:rFonts w:ascii="Trebuchet MS" w:hAnsi="Trebuchet MS"/>
          <w:color w:val="231F20"/>
          <w:spacing w:val="-7"/>
          <w:sz w:val="18"/>
        </w:rPr>
        <w:t> </w:t>
      </w:r>
      <w:r>
        <w:rPr>
          <w:rFonts w:ascii="Trebuchet MS" w:hAnsi="Trebuchet MS"/>
          <w:color w:val="231F20"/>
          <w:spacing w:val="-2"/>
          <w:w w:val="80"/>
          <w:sz w:val="18"/>
        </w:rPr>
        <w:t>company</w:t>
      </w:r>
      <w:r>
        <w:rPr>
          <w:rFonts w:ascii="Trebuchet MS" w:hAnsi="Trebuchet MS"/>
          <w:color w:val="231F20"/>
          <w:spacing w:val="-7"/>
          <w:sz w:val="18"/>
        </w:rPr>
        <w:t> </w:t>
      </w:r>
      <w:r>
        <w:rPr>
          <w:rFonts w:ascii="Trebuchet MS" w:hAnsi="Trebuchet MS"/>
          <w:color w:val="231F20"/>
          <w:spacing w:val="-2"/>
          <w:w w:val="80"/>
          <w:sz w:val="18"/>
        </w:rPr>
        <w:t>has</w:t>
      </w:r>
      <w:r>
        <w:rPr>
          <w:rFonts w:ascii="Trebuchet MS" w:hAnsi="Trebuchet MS"/>
          <w:color w:val="231F20"/>
          <w:spacing w:val="-7"/>
          <w:sz w:val="18"/>
        </w:rPr>
        <w:t> </w:t>
      </w:r>
      <w:r>
        <w:rPr>
          <w:rFonts w:ascii="Trebuchet MS" w:hAnsi="Trebuchet MS"/>
          <w:color w:val="231F20"/>
          <w:spacing w:val="-2"/>
          <w:w w:val="80"/>
          <w:sz w:val="18"/>
        </w:rPr>
        <w:t>a</w:t>
      </w:r>
      <w:r>
        <w:rPr>
          <w:rFonts w:ascii="Trebuchet MS" w:hAnsi="Trebuchet MS"/>
          <w:color w:val="231F20"/>
          <w:spacing w:val="-7"/>
          <w:sz w:val="18"/>
        </w:rPr>
        <w:t> </w:t>
      </w:r>
      <w:r>
        <w:rPr>
          <w:rFonts w:ascii="Trebuchet MS" w:hAnsi="Trebuchet MS"/>
          <w:color w:val="231F20"/>
          <w:spacing w:val="-2"/>
          <w:w w:val="80"/>
          <w:sz w:val="18"/>
        </w:rPr>
        <w:t>“revolving</w:t>
      </w:r>
      <w:r>
        <w:rPr>
          <w:rFonts w:ascii="Trebuchet MS" w:hAnsi="Trebuchet MS"/>
          <w:color w:val="231F20"/>
          <w:spacing w:val="-7"/>
          <w:sz w:val="18"/>
        </w:rPr>
        <w:t> </w:t>
      </w:r>
      <w:r>
        <w:rPr>
          <w:rFonts w:ascii="Trebuchet MS" w:hAnsi="Trebuchet MS"/>
          <w:color w:val="231F20"/>
          <w:spacing w:val="-2"/>
          <w:w w:val="80"/>
          <w:sz w:val="18"/>
        </w:rPr>
        <w:t>loan</w:t>
      </w:r>
      <w:r>
        <w:rPr>
          <w:rFonts w:ascii="Trebuchet MS" w:hAnsi="Trebuchet MS"/>
          <w:color w:val="231F20"/>
          <w:spacing w:val="-7"/>
          <w:sz w:val="18"/>
        </w:rPr>
        <w:t> </w:t>
      </w:r>
      <w:r>
        <w:rPr>
          <w:rFonts w:ascii="Trebuchet MS" w:hAnsi="Trebuchet MS"/>
          <w:color w:val="231F20"/>
          <w:spacing w:val="-2"/>
          <w:w w:val="80"/>
          <w:sz w:val="18"/>
        </w:rPr>
        <w:t>agreement”</w:t>
      </w:r>
      <w:r>
        <w:rPr>
          <w:rFonts w:ascii="Trebuchet MS" w:hAnsi="Trebuchet MS"/>
          <w:color w:val="231F20"/>
          <w:spacing w:val="-7"/>
          <w:sz w:val="18"/>
        </w:rPr>
        <w:t> </w:t>
      </w:r>
      <w:r>
        <w:rPr>
          <w:rFonts w:ascii="Trebuchet MS" w:hAnsi="Trebuchet MS"/>
          <w:color w:val="231F20"/>
          <w:spacing w:val="-2"/>
          <w:w w:val="80"/>
          <w:sz w:val="18"/>
        </w:rPr>
        <w:t>with</w:t>
      </w:r>
      <w:r>
        <w:rPr>
          <w:rFonts w:ascii="Trebuchet MS" w:hAnsi="Trebuchet MS"/>
          <w:color w:val="231F20"/>
          <w:spacing w:val="-7"/>
          <w:sz w:val="18"/>
        </w:rPr>
        <w:t> </w:t>
      </w:r>
      <w:r>
        <w:rPr>
          <w:rFonts w:ascii="Trebuchet MS" w:hAnsi="Trebuchet MS"/>
          <w:color w:val="231F20"/>
          <w:spacing w:val="-2"/>
          <w:w w:val="80"/>
          <w:sz w:val="18"/>
        </w:rPr>
        <w:t>a</w:t>
      </w:r>
      <w:r>
        <w:rPr>
          <w:rFonts w:ascii="Trebuchet MS" w:hAnsi="Trebuchet MS"/>
          <w:color w:val="231F20"/>
          <w:spacing w:val="-7"/>
          <w:sz w:val="18"/>
        </w:rPr>
        <w:t> </w:t>
      </w:r>
      <w:r>
        <w:rPr>
          <w:rFonts w:ascii="Trebuchet MS" w:hAnsi="Trebuchet MS"/>
          <w:color w:val="231F20"/>
          <w:spacing w:val="-2"/>
          <w:w w:val="80"/>
          <w:sz w:val="18"/>
        </w:rPr>
        <w:t>bank.</w:t>
      </w:r>
      <w:r>
        <w:rPr>
          <w:rFonts w:ascii="Trebuchet MS" w:hAnsi="Trebuchet MS"/>
          <w:color w:val="231F20"/>
          <w:spacing w:val="-7"/>
          <w:sz w:val="18"/>
        </w:rPr>
        <w:t> </w:t>
      </w:r>
      <w:r>
        <w:rPr>
          <w:rFonts w:ascii="Trebuchet MS" w:hAnsi="Trebuchet MS"/>
          <w:color w:val="231F20"/>
          <w:spacing w:val="-2"/>
          <w:w w:val="80"/>
          <w:sz w:val="18"/>
        </w:rPr>
        <w:t>Is</w:t>
      </w:r>
      <w:r>
        <w:rPr>
          <w:rFonts w:ascii="Trebuchet MS" w:hAnsi="Trebuchet MS"/>
          <w:color w:val="231F20"/>
          <w:spacing w:val="-7"/>
          <w:sz w:val="18"/>
        </w:rPr>
        <w:t> </w:t>
      </w:r>
      <w:r>
        <w:rPr>
          <w:rFonts w:ascii="Trebuchet MS" w:hAnsi="Trebuchet MS"/>
          <w:color w:val="231F20"/>
          <w:spacing w:val="-2"/>
          <w:w w:val="80"/>
          <w:sz w:val="18"/>
        </w:rPr>
        <w:t>this </w:t>
      </w:r>
      <w:r>
        <w:rPr>
          <w:rFonts w:ascii="Trebuchet MS" w:hAnsi="Trebuchet MS"/>
          <w:color w:val="231F20"/>
          <w:spacing w:val="-2"/>
          <w:w w:val="85"/>
          <w:sz w:val="18"/>
        </w:rPr>
        <w:t>disclosure relevant to your analysis?</w:t>
      </w:r>
    </w:p>
    <w:p>
      <w:pPr>
        <w:spacing w:line="230" w:lineRule="auto" w:before="67"/>
        <w:ind w:left="3582" w:right="1423" w:hanging="595"/>
        <w:jc w:val="both"/>
        <w:rPr>
          <w:rFonts w:ascii="Trebuchet MS" w:hAnsi="Trebuchet MS"/>
          <w:sz w:val="18"/>
        </w:rPr>
      </w:pPr>
      <w:r>
        <w:rPr>
          <w:rFonts w:ascii="Tahoma" w:hAnsi="Tahoma"/>
          <w:color w:val="231F20"/>
          <w:w w:val="80"/>
          <w:sz w:val="18"/>
        </w:rPr>
        <w:t>10–8.</w:t>
      </w:r>
      <w:r>
        <w:rPr>
          <w:rFonts w:ascii="Tahoma" w:hAnsi="Tahoma"/>
          <w:color w:val="231F20"/>
          <w:spacing w:val="49"/>
          <w:sz w:val="18"/>
        </w:rPr>
        <w:t> </w:t>
      </w:r>
      <w:r>
        <w:rPr>
          <w:rFonts w:ascii="Trebuchet MS" w:hAnsi="Trebuchet MS"/>
          <w:color w:val="231F20"/>
          <w:w w:val="80"/>
          <w:sz w:val="18"/>
        </w:rPr>
        <w:t>Certain</w:t>
      </w:r>
      <w:r>
        <w:rPr>
          <w:rFonts w:ascii="Trebuchet MS" w:hAnsi="Trebuchet MS"/>
          <w:color w:val="231F20"/>
          <w:spacing w:val="-2"/>
          <w:w w:val="80"/>
          <w:sz w:val="18"/>
        </w:rPr>
        <w:t> </w:t>
      </w:r>
      <w:r>
        <w:rPr>
          <w:rFonts w:ascii="Trebuchet MS" w:hAnsi="Trebuchet MS"/>
          <w:color w:val="231F20"/>
          <w:w w:val="80"/>
          <w:sz w:val="18"/>
        </w:rPr>
        <w:t>industries</w:t>
      </w:r>
      <w:r>
        <w:rPr>
          <w:rFonts w:ascii="Trebuchet MS" w:hAnsi="Trebuchet MS"/>
          <w:color w:val="231F20"/>
          <w:spacing w:val="-3"/>
          <w:w w:val="80"/>
          <w:sz w:val="18"/>
        </w:rPr>
        <w:t> </w:t>
      </w:r>
      <w:r>
        <w:rPr>
          <w:rFonts w:ascii="Trebuchet MS" w:hAnsi="Trebuchet MS"/>
          <w:color w:val="231F20"/>
          <w:w w:val="80"/>
          <w:sz w:val="18"/>
        </w:rPr>
        <w:t>are</w:t>
      </w:r>
      <w:r>
        <w:rPr>
          <w:rFonts w:ascii="Trebuchet MS" w:hAnsi="Trebuchet MS"/>
          <w:color w:val="231F20"/>
          <w:spacing w:val="-3"/>
          <w:w w:val="80"/>
          <w:sz w:val="18"/>
        </w:rPr>
        <w:t> </w:t>
      </w:r>
      <w:r>
        <w:rPr>
          <w:rFonts w:ascii="Trebuchet MS" w:hAnsi="Trebuchet MS"/>
          <w:color w:val="231F20"/>
          <w:w w:val="80"/>
          <w:sz w:val="18"/>
        </w:rPr>
        <w:t>subject</w:t>
      </w:r>
      <w:r>
        <w:rPr>
          <w:rFonts w:ascii="Trebuchet MS" w:hAnsi="Trebuchet MS"/>
          <w:color w:val="231F20"/>
          <w:spacing w:val="-2"/>
          <w:w w:val="80"/>
          <w:sz w:val="18"/>
        </w:rPr>
        <w:t> </w:t>
      </w:r>
      <w:r>
        <w:rPr>
          <w:rFonts w:ascii="Trebuchet MS" w:hAnsi="Trebuchet MS"/>
          <w:color w:val="231F20"/>
          <w:w w:val="80"/>
          <w:sz w:val="18"/>
        </w:rPr>
        <w:t>to</w:t>
      </w:r>
      <w:r>
        <w:rPr>
          <w:rFonts w:ascii="Trebuchet MS" w:hAnsi="Trebuchet MS"/>
          <w:color w:val="231F20"/>
          <w:spacing w:val="-3"/>
          <w:w w:val="80"/>
          <w:sz w:val="18"/>
        </w:rPr>
        <w:t> </w:t>
      </w:r>
      <w:r>
        <w:rPr>
          <w:rFonts w:ascii="Trebuchet MS" w:hAnsi="Trebuchet MS"/>
          <w:color w:val="231F20"/>
          <w:w w:val="80"/>
          <w:sz w:val="18"/>
        </w:rPr>
        <w:t>peculiar</w:t>
      </w:r>
      <w:r>
        <w:rPr>
          <w:rFonts w:ascii="Trebuchet MS" w:hAnsi="Trebuchet MS"/>
          <w:color w:val="231F20"/>
          <w:spacing w:val="-3"/>
          <w:w w:val="80"/>
          <w:sz w:val="18"/>
        </w:rPr>
        <w:t> </w:t>
      </w:r>
      <w:r>
        <w:rPr>
          <w:rFonts w:ascii="Trebuchet MS" w:hAnsi="Trebuchet MS"/>
          <w:color w:val="231F20"/>
          <w:w w:val="80"/>
          <w:sz w:val="18"/>
        </w:rPr>
        <w:t>financing</w:t>
      </w:r>
      <w:r>
        <w:rPr>
          <w:rFonts w:ascii="Trebuchet MS" w:hAnsi="Trebuchet MS"/>
          <w:color w:val="231F20"/>
          <w:spacing w:val="-3"/>
          <w:w w:val="80"/>
          <w:sz w:val="18"/>
        </w:rPr>
        <w:t> </w:t>
      </w:r>
      <w:r>
        <w:rPr>
          <w:rFonts w:ascii="Trebuchet MS" w:hAnsi="Trebuchet MS"/>
          <w:color w:val="231F20"/>
          <w:w w:val="80"/>
          <w:sz w:val="18"/>
        </w:rPr>
        <w:t>and</w:t>
      </w:r>
      <w:r>
        <w:rPr>
          <w:rFonts w:ascii="Trebuchet MS" w:hAnsi="Trebuchet MS"/>
          <w:color w:val="231F20"/>
          <w:spacing w:val="-2"/>
          <w:w w:val="80"/>
          <w:sz w:val="18"/>
        </w:rPr>
        <w:t> </w:t>
      </w:r>
      <w:r>
        <w:rPr>
          <w:rFonts w:ascii="Trebuchet MS" w:hAnsi="Trebuchet MS"/>
          <w:color w:val="231F20"/>
          <w:w w:val="80"/>
          <w:sz w:val="18"/>
        </w:rPr>
        <w:t>operating</w:t>
      </w:r>
      <w:r>
        <w:rPr>
          <w:rFonts w:ascii="Trebuchet MS" w:hAnsi="Trebuchet MS"/>
          <w:color w:val="231F20"/>
          <w:spacing w:val="-3"/>
          <w:w w:val="80"/>
          <w:sz w:val="18"/>
        </w:rPr>
        <w:t> </w:t>
      </w:r>
      <w:r>
        <w:rPr>
          <w:rFonts w:ascii="Trebuchet MS" w:hAnsi="Trebuchet MS"/>
          <w:color w:val="231F20"/>
          <w:w w:val="80"/>
          <w:sz w:val="18"/>
        </w:rPr>
        <w:t>conditions</w:t>
      </w:r>
      <w:r>
        <w:rPr>
          <w:rFonts w:ascii="Trebuchet MS" w:hAnsi="Trebuchet MS"/>
          <w:color w:val="231F20"/>
          <w:spacing w:val="-3"/>
          <w:w w:val="80"/>
          <w:sz w:val="18"/>
        </w:rPr>
        <w:t> </w:t>
      </w:r>
      <w:r>
        <w:rPr>
          <w:rFonts w:ascii="Trebuchet MS" w:hAnsi="Trebuchet MS"/>
          <w:color w:val="231F20"/>
          <w:w w:val="80"/>
          <w:sz w:val="18"/>
        </w:rPr>
        <w:t>calling</w:t>
      </w:r>
      <w:r>
        <w:rPr>
          <w:rFonts w:ascii="Trebuchet MS" w:hAnsi="Trebuchet MS"/>
          <w:color w:val="231F20"/>
          <w:spacing w:val="-2"/>
          <w:w w:val="80"/>
          <w:sz w:val="18"/>
        </w:rPr>
        <w:t> </w:t>
      </w:r>
      <w:r>
        <w:rPr>
          <w:rFonts w:ascii="Trebuchet MS" w:hAnsi="Trebuchet MS"/>
          <w:color w:val="231F20"/>
          <w:w w:val="80"/>
          <w:sz w:val="18"/>
        </w:rPr>
        <w:t>for</w:t>
      </w:r>
      <w:r>
        <w:rPr>
          <w:rFonts w:ascii="Trebuchet MS" w:hAnsi="Trebuchet MS"/>
          <w:color w:val="231F20"/>
          <w:spacing w:val="-3"/>
          <w:w w:val="80"/>
          <w:sz w:val="18"/>
        </w:rPr>
        <w:t> </w:t>
      </w:r>
      <w:r>
        <w:rPr>
          <w:rFonts w:ascii="Trebuchet MS" w:hAnsi="Trebuchet MS"/>
          <w:color w:val="231F20"/>
          <w:w w:val="80"/>
          <w:sz w:val="18"/>
        </w:rPr>
        <w:t>special</w:t>
      </w:r>
      <w:r>
        <w:rPr>
          <w:rFonts w:ascii="Trebuchet MS" w:hAnsi="Trebuchet MS"/>
          <w:color w:val="231F20"/>
          <w:spacing w:val="-3"/>
          <w:w w:val="80"/>
          <w:sz w:val="18"/>
        </w:rPr>
        <w:t> </w:t>
      </w:r>
      <w:r>
        <w:rPr>
          <w:rFonts w:ascii="Trebuchet MS" w:hAnsi="Trebuchet MS"/>
          <w:color w:val="231F20"/>
          <w:w w:val="80"/>
          <w:sz w:val="18"/>
        </w:rPr>
        <w:t>consid- </w:t>
      </w:r>
      <w:r>
        <w:rPr>
          <w:rFonts w:ascii="Trebuchet MS" w:hAnsi="Trebuchet MS"/>
          <w:color w:val="231F20"/>
          <w:w w:val="75"/>
          <w:sz w:val="18"/>
        </w:rPr>
        <w:t>eration in drawing distinctions between </w:t>
      </w:r>
      <w:r>
        <w:rPr>
          <w:rFonts w:ascii="Trebuchet MS" w:hAnsi="Trebuchet MS"/>
          <w:i/>
          <w:color w:val="231F20"/>
          <w:w w:val="75"/>
          <w:sz w:val="18"/>
        </w:rPr>
        <w:t>current</w:t>
      </w:r>
      <w:r>
        <w:rPr>
          <w:rFonts w:ascii="Trebuchet MS" w:hAnsi="Trebuchet MS"/>
          <w:i/>
          <w:color w:val="231F20"/>
          <w:sz w:val="18"/>
        </w:rPr>
        <w:t> </w:t>
      </w:r>
      <w:r>
        <w:rPr>
          <w:rFonts w:ascii="Trebuchet MS" w:hAnsi="Trebuchet MS"/>
          <w:color w:val="231F20"/>
          <w:w w:val="75"/>
          <w:sz w:val="18"/>
        </w:rPr>
        <w:t>and </w:t>
      </w:r>
      <w:r>
        <w:rPr>
          <w:rFonts w:ascii="Trebuchet MS" w:hAnsi="Trebuchet MS"/>
          <w:i/>
          <w:color w:val="231F20"/>
          <w:w w:val="75"/>
          <w:sz w:val="18"/>
        </w:rPr>
        <w:t>noncurrent.</w:t>
      </w:r>
      <w:r>
        <w:rPr>
          <w:rFonts w:ascii="Trebuchet MS" w:hAnsi="Trebuchet MS"/>
          <w:i/>
          <w:color w:val="231F20"/>
          <w:sz w:val="18"/>
        </w:rPr>
        <w:t> </w:t>
      </w:r>
      <w:r>
        <w:rPr>
          <w:rFonts w:ascii="Trebuchet MS" w:hAnsi="Trebuchet MS"/>
          <w:color w:val="231F20"/>
          <w:w w:val="75"/>
          <w:sz w:val="18"/>
        </w:rPr>
        <w:t>How should analysis recognize this in </w:t>
      </w:r>
      <w:r>
        <w:rPr>
          <w:rFonts w:ascii="Trebuchet MS" w:hAnsi="Trebuchet MS"/>
          <w:color w:val="231F20"/>
          <w:w w:val="85"/>
          <w:sz w:val="18"/>
        </w:rPr>
        <w:t>evaluating</w:t>
      </w:r>
      <w:r>
        <w:rPr>
          <w:rFonts w:ascii="Trebuchet MS" w:hAnsi="Trebuchet MS"/>
          <w:color w:val="231F20"/>
          <w:spacing w:val="-7"/>
          <w:w w:val="85"/>
          <w:sz w:val="18"/>
        </w:rPr>
        <w:t> </w:t>
      </w:r>
      <w:r>
        <w:rPr>
          <w:rFonts w:ascii="Trebuchet MS" w:hAnsi="Trebuchet MS"/>
          <w:color w:val="231F20"/>
          <w:w w:val="85"/>
          <w:sz w:val="18"/>
        </w:rPr>
        <w:t>short-term</w:t>
      </w:r>
      <w:r>
        <w:rPr>
          <w:rFonts w:ascii="Trebuchet MS" w:hAnsi="Trebuchet MS"/>
          <w:color w:val="231F20"/>
          <w:spacing w:val="-7"/>
          <w:w w:val="85"/>
          <w:sz w:val="18"/>
        </w:rPr>
        <w:t> </w:t>
      </w:r>
      <w:r>
        <w:rPr>
          <w:rFonts w:ascii="Trebuchet MS" w:hAnsi="Trebuchet MS"/>
          <w:color w:val="231F20"/>
          <w:w w:val="85"/>
          <w:sz w:val="18"/>
        </w:rPr>
        <w:t>liquidity?</w:t>
      </w:r>
    </w:p>
    <w:p>
      <w:pPr>
        <w:spacing w:line="230" w:lineRule="auto" w:before="67"/>
        <w:ind w:left="3582" w:right="1423" w:hanging="595"/>
        <w:jc w:val="both"/>
        <w:rPr>
          <w:rFonts w:ascii="Trebuchet MS" w:hAnsi="Trebuchet MS"/>
          <w:sz w:val="18"/>
        </w:rPr>
      </w:pPr>
      <w:r>
        <w:rPr>
          <w:rFonts w:ascii="Tahoma" w:hAnsi="Tahoma"/>
          <w:color w:val="231F20"/>
          <w:spacing w:val="-2"/>
          <w:w w:val="80"/>
          <w:sz w:val="18"/>
        </w:rPr>
        <w:t>10–9.</w:t>
      </w:r>
      <w:r>
        <w:rPr>
          <w:rFonts w:ascii="Tahoma" w:hAnsi="Tahoma"/>
          <w:color w:val="231F20"/>
          <w:spacing w:val="80"/>
          <w:sz w:val="18"/>
        </w:rPr>
        <w:t> </w:t>
      </w:r>
      <w:r>
        <w:rPr>
          <w:rFonts w:ascii="Trebuchet MS" w:hAnsi="Trebuchet MS"/>
          <w:color w:val="231F20"/>
          <w:spacing w:val="-2"/>
          <w:w w:val="80"/>
          <w:sz w:val="18"/>
        </w:rPr>
        <w:t>Your</w:t>
      </w:r>
      <w:r>
        <w:rPr>
          <w:rFonts w:ascii="Trebuchet MS" w:hAnsi="Trebuchet MS"/>
          <w:color w:val="231F20"/>
          <w:spacing w:val="-12"/>
          <w:sz w:val="18"/>
        </w:rPr>
        <w:t> </w:t>
      </w:r>
      <w:r>
        <w:rPr>
          <w:rFonts w:ascii="Trebuchet MS" w:hAnsi="Trebuchet MS"/>
          <w:color w:val="231F20"/>
          <w:spacing w:val="-2"/>
          <w:w w:val="80"/>
          <w:sz w:val="18"/>
        </w:rPr>
        <w:t>analysis</w:t>
      </w:r>
      <w:r>
        <w:rPr>
          <w:rFonts w:ascii="Trebuchet MS" w:hAnsi="Trebuchet MS"/>
          <w:color w:val="231F20"/>
          <w:spacing w:val="-11"/>
          <w:sz w:val="18"/>
        </w:rPr>
        <w:t> </w:t>
      </w:r>
      <w:r>
        <w:rPr>
          <w:rFonts w:ascii="Trebuchet MS" w:hAnsi="Trebuchet MS"/>
          <w:color w:val="231F20"/>
          <w:spacing w:val="-2"/>
          <w:w w:val="80"/>
          <w:sz w:val="18"/>
        </w:rPr>
        <w:t>of</w:t>
      </w:r>
      <w:r>
        <w:rPr>
          <w:rFonts w:ascii="Trebuchet MS" w:hAnsi="Trebuchet MS"/>
          <w:color w:val="231F20"/>
          <w:spacing w:val="-12"/>
          <w:sz w:val="18"/>
        </w:rPr>
        <w:t> </w:t>
      </w:r>
      <w:r>
        <w:rPr>
          <w:rFonts w:ascii="Trebuchet MS" w:hAnsi="Trebuchet MS"/>
          <w:color w:val="231F20"/>
          <w:spacing w:val="-2"/>
          <w:w w:val="80"/>
          <w:sz w:val="18"/>
        </w:rPr>
        <w:t>two</w:t>
      </w:r>
      <w:r>
        <w:rPr>
          <w:rFonts w:ascii="Trebuchet MS" w:hAnsi="Trebuchet MS"/>
          <w:color w:val="231F20"/>
          <w:spacing w:val="-11"/>
          <w:sz w:val="18"/>
        </w:rPr>
        <w:t> </w:t>
      </w:r>
      <w:r>
        <w:rPr>
          <w:rFonts w:ascii="Trebuchet MS" w:hAnsi="Trebuchet MS"/>
          <w:color w:val="231F20"/>
          <w:spacing w:val="-2"/>
          <w:w w:val="80"/>
          <w:sz w:val="18"/>
        </w:rPr>
        <w:t>companies</w:t>
      </w:r>
      <w:r>
        <w:rPr>
          <w:rFonts w:ascii="Trebuchet MS" w:hAnsi="Trebuchet MS"/>
          <w:color w:val="231F20"/>
          <w:spacing w:val="-12"/>
          <w:sz w:val="18"/>
        </w:rPr>
        <w:t> </w:t>
      </w:r>
      <w:r>
        <w:rPr>
          <w:rFonts w:ascii="Trebuchet MS" w:hAnsi="Trebuchet MS"/>
          <w:color w:val="231F20"/>
          <w:spacing w:val="-2"/>
          <w:w w:val="80"/>
          <w:sz w:val="18"/>
        </w:rPr>
        <w:t>reveals</w:t>
      </w:r>
      <w:r>
        <w:rPr>
          <w:rFonts w:ascii="Trebuchet MS" w:hAnsi="Trebuchet MS"/>
          <w:color w:val="231F20"/>
          <w:spacing w:val="-11"/>
          <w:sz w:val="18"/>
        </w:rPr>
        <w:t> </w:t>
      </w:r>
      <w:r>
        <w:rPr>
          <w:rFonts w:ascii="Trebuchet MS" w:hAnsi="Trebuchet MS"/>
          <w:color w:val="231F20"/>
          <w:spacing w:val="-2"/>
          <w:w w:val="80"/>
          <w:sz w:val="18"/>
        </w:rPr>
        <w:t>identical</w:t>
      </w:r>
      <w:r>
        <w:rPr>
          <w:rFonts w:ascii="Trebuchet MS" w:hAnsi="Trebuchet MS"/>
          <w:color w:val="231F20"/>
          <w:spacing w:val="-12"/>
          <w:sz w:val="18"/>
        </w:rPr>
        <w:t> </w:t>
      </w:r>
      <w:r>
        <w:rPr>
          <w:rFonts w:ascii="Trebuchet MS" w:hAnsi="Trebuchet MS"/>
          <w:color w:val="231F20"/>
          <w:spacing w:val="-2"/>
          <w:w w:val="80"/>
          <w:sz w:val="18"/>
        </w:rPr>
        <w:t>levels</w:t>
      </w:r>
      <w:r>
        <w:rPr>
          <w:rFonts w:ascii="Trebuchet MS" w:hAnsi="Trebuchet MS"/>
          <w:color w:val="231F20"/>
          <w:spacing w:val="-11"/>
          <w:sz w:val="18"/>
        </w:rPr>
        <w:t> </w:t>
      </w:r>
      <w:r>
        <w:rPr>
          <w:rFonts w:ascii="Trebuchet MS" w:hAnsi="Trebuchet MS"/>
          <w:color w:val="231F20"/>
          <w:spacing w:val="-2"/>
          <w:w w:val="80"/>
          <w:sz w:val="18"/>
        </w:rPr>
        <w:t>of</w:t>
      </w:r>
      <w:r>
        <w:rPr>
          <w:rFonts w:ascii="Trebuchet MS" w:hAnsi="Trebuchet MS"/>
          <w:color w:val="231F20"/>
          <w:spacing w:val="-12"/>
          <w:sz w:val="18"/>
        </w:rPr>
        <w:t> </w:t>
      </w:r>
      <w:r>
        <w:rPr>
          <w:rFonts w:ascii="Trebuchet MS" w:hAnsi="Trebuchet MS"/>
          <w:color w:val="231F20"/>
          <w:spacing w:val="-2"/>
          <w:w w:val="80"/>
          <w:sz w:val="18"/>
        </w:rPr>
        <w:t>working</w:t>
      </w:r>
      <w:r>
        <w:rPr>
          <w:rFonts w:ascii="Trebuchet MS" w:hAnsi="Trebuchet MS"/>
          <w:color w:val="231F20"/>
          <w:spacing w:val="-11"/>
          <w:sz w:val="18"/>
        </w:rPr>
        <w:t> </w:t>
      </w:r>
      <w:r>
        <w:rPr>
          <w:rFonts w:ascii="Trebuchet MS" w:hAnsi="Trebuchet MS"/>
          <w:color w:val="231F20"/>
          <w:spacing w:val="-2"/>
          <w:w w:val="80"/>
          <w:sz w:val="18"/>
        </w:rPr>
        <w:t>capital.</w:t>
      </w:r>
      <w:r>
        <w:rPr>
          <w:rFonts w:ascii="Trebuchet MS" w:hAnsi="Trebuchet MS"/>
          <w:color w:val="231F20"/>
          <w:spacing w:val="-12"/>
          <w:sz w:val="18"/>
        </w:rPr>
        <w:t> </w:t>
      </w:r>
      <w:r>
        <w:rPr>
          <w:rFonts w:ascii="Trebuchet MS" w:hAnsi="Trebuchet MS"/>
          <w:color w:val="231F20"/>
          <w:spacing w:val="-2"/>
          <w:w w:val="80"/>
          <w:sz w:val="18"/>
        </w:rPr>
        <w:t>Are</w:t>
      </w:r>
      <w:r>
        <w:rPr>
          <w:rFonts w:ascii="Trebuchet MS" w:hAnsi="Trebuchet MS"/>
          <w:color w:val="231F20"/>
          <w:spacing w:val="-11"/>
          <w:sz w:val="18"/>
        </w:rPr>
        <w:t> </w:t>
      </w:r>
      <w:r>
        <w:rPr>
          <w:rFonts w:ascii="Trebuchet MS" w:hAnsi="Trebuchet MS"/>
          <w:color w:val="231F20"/>
          <w:spacing w:val="-2"/>
          <w:w w:val="80"/>
          <w:sz w:val="18"/>
        </w:rPr>
        <w:t>you</w:t>
      </w:r>
      <w:r>
        <w:rPr>
          <w:rFonts w:ascii="Trebuchet MS" w:hAnsi="Trebuchet MS"/>
          <w:color w:val="231F20"/>
          <w:spacing w:val="-12"/>
          <w:sz w:val="18"/>
        </w:rPr>
        <w:t> </w:t>
      </w:r>
      <w:r>
        <w:rPr>
          <w:rFonts w:ascii="Trebuchet MS" w:hAnsi="Trebuchet MS"/>
          <w:color w:val="231F20"/>
          <w:spacing w:val="-2"/>
          <w:w w:val="80"/>
          <w:sz w:val="18"/>
        </w:rPr>
        <w:t>confident</w:t>
      </w:r>
      <w:r>
        <w:rPr>
          <w:rFonts w:ascii="Trebuchet MS" w:hAnsi="Trebuchet MS"/>
          <w:color w:val="231F20"/>
          <w:spacing w:val="-11"/>
          <w:sz w:val="18"/>
        </w:rPr>
        <w:t> </w:t>
      </w:r>
      <w:r>
        <w:rPr>
          <w:rFonts w:ascii="Trebuchet MS" w:hAnsi="Trebuchet MS"/>
          <w:color w:val="231F20"/>
          <w:spacing w:val="-2"/>
          <w:w w:val="80"/>
          <w:sz w:val="18"/>
        </w:rPr>
        <w:t>in</w:t>
      </w:r>
      <w:r>
        <w:rPr>
          <w:rFonts w:ascii="Trebuchet MS" w:hAnsi="Trebuchet MS"/>
          <w:color w:val="231F20"/>
          <w:spacing w:val="-12"/>
          <w:sz w:val="18"/>
        </w:rPr>
        <w:t> </w:t>
      </w:r>
      <w:r>
        <w:rPr>
          <w:rFonts w:ascii="Trebuchet MS" w:hAnsi="Trebuchet MS"/>
          <w:color w:val="231F20"/>
          <w:spacing w:val="-2"/>
          <w:w w:val="80"/>
          <w:sz w:val="18"/>
        </w:rPr>
        <w:t>conclud- </w:t>
      </w:r>
      <w:r>
        <w:rPr>
          <w:rFonts w:ascii="Trebuchet MS" w:hAnsi="Trebuchet MS"/>
          <w:color w:val="231F20"/>
          <w:w w:val="80"/>
          <w:sz w:val="18"/>
        </w:rPr>
        <w:t>ing their liquidity positions are equivalent?</w:t>
      </w:r>
    </w:p>
    <w:p>
      <w:pPr>
        <w:spacing w:line="230" w:lineRule="auto" w:before="68"/>
        <w:ind w:left="3582" w:right="1423" w:hanging="701"/>
        <w:jc w:val="both"/>
        <w:rPr>
          <w:rFonts w:ascii="Trebuchet MS" w:hAnsi="Trebuchet MS"/>
          <w:sz w:val="18"/>
        </w:rPr>
      </w:pPr>
      <w:r>
        <w:rPr>
          <w:rFonts w:ascii="Tahoma" w:hAnsi="Tahoma"/>
          <w:color w:val="231F20"/>
          <w:w w:val="80"/>
          <w:sz w:val="18"/>
        </w:rPr>
        <w:t>10–10.</w:t>
      </w:r>
      <w:r>
        <w:rPr>
          <w:rFonts w:ascii="Tahoma" w:hAnsi="Tahoma"/>
          <w:color w:val="231F20"/>
          <w:spacing w:val="40"/>
          <w:sz w:val="18"/>
        </w:rPr>
        <w:t> </w:t>
      </w:r>
      <w:r>
        <w:rPr>
          <w:rFonts w:ascii="Trebuchet MS" w:hAnsi="Trebuchet MS"/>
          <w:color w:val="231F20"/>
          <w:w w:val="80"/>
          <w:sz w:val="18"/>
        </w:rPr>
        <w:t>What</w:t>
      </w:r>
      <w:r>
        <w:rPr>
          <w:rFonts w:ascii="Trebuchet MS" w:hAnsi="Trebuchet MS"/>
          <w:color w:val="231F20"/>
          <w:spacing w:val="-3"/>
          <w:w w:val="80"/>
          <w:sz w:val="18"/>
        </w:rPr>
        <w:t> </w:t>
      </w:r>
      <w:r>
        <w:rPr>
          <w:rFonts w:ascii="Trebuchet MS" w:hAnsi="Trebuchet MS"/>
          <w:color w:val="231F20"/>
          <w:w w:val="80"/>
          <w:sz w:val="18"/>
        </w:rPr>
        <w:t>is</w:t>
      </w:r>
      <w:r>
        <w:rPr>
          <w:rFonts w:ascii="Trebuchet MS" w:hAnsi="Trebuchet MS"/>
          <w:color w:val="231F20"/>
          <w:spacing w:val="-2"/>
          <w:w w:val="80"/>
          <w:sz w:val="18"/>
        </w:rPr>
        <w:t> </w:t>
      </w:r>
      <w:r>
        <w:rPr>
          <w:rFonts w:ascii="Trebuchet MS" w:hAnsi="Trebuchet MS"/>
          <w:color w:val="231F20"/>
          <w:w w:val="80"/>
          <w:sz w:val="18"/>
        </w:rPr>
        <w:t>the</w:t>
      </w:r>
      <w:r>
        <w:rPr>
          <w:rFonts w:ascii="Trebuchet MS" w:hAnsi="Trebuchet MS"/>
          <w:color w:val="231F20"/>
          <w:spacing w:val="-3"/>
          <w:w w:val="80"/>
          <w:sz w:val="18"/>
        </w:rPr>
        <w:t> </w:t>
      </w:r>
      <w:r>
        <w:rPr>
          <w:rFonts w:ascii="Trebuchet MS" w:hAnsi="Trebuchet MS"/>
          <w:color w:val="231F20"/>
          <w:w w:val="80"/>
          <w:sz w:val="18"/>
        </w:rPr>
        <w:t>current</w:t>
      </w:r>
      <w:r>
        <w:rPr>
          <w:rFonts w:ascii="Trebuchet MS" w:hAnsi="Trebuchet MS"/>
          <w:color w:val="231F20"/>
          <w:spacing w:val="-3"/>
          <w:w w:val="80"/>
          <w:sz w:val="18"/>
        </w:rPr>
        <w:t> </w:t>
      </w:r>
      <w:r>
        <w:rPr>
          <w:rFonts w:ascii="Trebuchet MS" w:hAnsi="Trebuchet MS"/>
          <w:color w:val="231F20"/>
          <w:w w:val="80"/>
          <w:sz w:val="18"/>
        </w:rPr>
        <w:t>ratio?</w:t>
      </w:r>
      <w:r>
        <w:rPr>
          <w:rFonts w:ascii="Trebuchet MS" w:hAnsi="Trebuchet MS"/>
          <w:color w:val="231F20"/>
          <w:spacing w:val="-3"/>
          <w:w w:val="80"/>
          <w:sz w:val="18"/>
        </w:rPr>
        <w:t> </w:t>
      </w:r>
      <w:r>
        <w:rPr>
          <w:rFonts w:ascii="Trebuchet MS" w:hAnsi="Trebuchet MS"/>
          <w:color w:val="231F20"/>
          <w:w w:val="80"/>
          <w:sz w:val="18"/>
        </w:rPr>
        <w:t>What</w:t>
      </w:r>
      <w:r>
        <w:rPr>
          <w:rFonts w:ascii="Trebuchet MS" w:hAnsi="Trebuchet MS"/>
          <w:color w:val="231F20"/>
          <w:spacing w:val="-2"/>
          <w:w w:val="80"/>
          <w:sz w:val="18"/>
        </w:rPr>
        <w:t> </w:t>
      </w:r>
      <w:r>
        <w:rPr>
          <w:rFonts w:ascii="Trebuchet MS" w:hAnsi="Trebuchet MS"/>
          <w:color w:val="231F20"/>
          <w:w w:val="80"/>
          <w:sz w:val="18"/>
        </w:rPr>
        <w:t>does</w:t>
      </w:r>
      <w:r>
        <w:rPr>
          <w:rFonts w:ascii="Trebuchet MS" w:hAnsi="Trebuchet MS"/>
          <w:color w:val="231F20"/>
          <w:spacing w:val="-3"/>
          <w:w w:val="80"/>
          <w:sz w:val="18"/>
        </w:rPr>
        <w:t> </w:t>
      </w:r>
      <w:r>
        <w:rPr>
          <w:rFonts w:ascii="Trebuchet MS" w:hAnsi="Trebuchet MS"/>
          <w:color w:val="231F20"/>
          <w:w w:val="80"/>
          <w:sz w:val="18"/>
        </w:rPr>
        <w:t>the</w:t>
      </w:r>
      <w:r>
        <w:rPr>
          <w:rFonts w:ascii="Trebuchet MS" w:hAnsi="Trebuchet MS"/>
          <w:color w:val="231F20"/>
          <w:spacing w:val="-3"/>
          <w:w w:val="80"/>
          <w:sz w:val="18"/>
        </w:rPr>
        <w:t> </w:t>
      </w:r>
      <w:r>
        <w:rPr>
          <w:rFonts w:ascii="Trebuchet MS" w:hAnsi="Trebuchet MS"/>
          <w:color w:val="231F20"/>
          <w:w w:val="80"/>
          <w:sz w:val="18"/>
        </w:rPr>
        <w:t>current</w:t>
      </w:r>
      <w:r>
        <w:rPr>
          <w:rFonts w:ascii="Trebuchet MS" w:hAnsi="Trebuchet MS"/>
          <w:color w:val="231F20"/>
          <w:spacing w:val="-2"/>
          <w:w w:val="80"/>
          <w:sz w:val="18"/>
        </w:rPr>
        <w:t> </w:t>
      </w:r>
      <w:r>
        <w:rPr>
          <w:rFonts w:ascii="Trebuchet MS" w:hAnsi="Trebuchet MS"/>
          <w:color w:val="231F20"/>
          <w:w w:val="80"/>
          <w:sz w:val="18"/>
        </w:rPr>
        <w:t>ratio</w:t>
      </w:r>
      <w:r>
        <w:rPr>
          <w:rFonts w:ascii="Trebuchet MS" w:hAnsi="Trebuchet MS"/>
          <w:color w:val="231F20"/>
          <w:spacing w:val="-3"/>
          <w:w w:val="80"/>
          <w:sz w:val="18"/>
        </w:rPr>
        <w:t> </w:t>
      </w:r>
      <w:r>
        <w:rPr>
          <w:rFonts w:ascii="Trebuchet MS" w:hAnsi="Trebuchet MS"/>
          <w:color w:val="231F20"/>
          <w:w w:val="80"/>
          <w:sz w:val="18"/>
        </w:rPr>
        <w:t>measure?</w:t>
      </w:r>
      <w:r>
        <w:rPr>
          <w:rFonts w:ascii="Trebuchet MS" w:hAnsi="Trebuchet MS"/>
          <w:color w:val="231F20"/>
          <w:spacing w:val="-3"/>
          <w:w w:val="80"/>
          <w:sz w:val="18"/>
        </w:rPr>
        <w:t> </w:t>
      </w:r>
      <w:r>
        <w:rPr>
          <w:rFonts w:ascii="Trebuchet MS" w:hAnsi="Trebuchet MS"/>
          <w:color w:val="231F20"/>
          <w:w w:val="80"/>
          <w:sz w:val="18"/>
        </w:rPr>
        <w:t>What</w:t>
      </w:r>
      <w:r>
        <w:rPr>
          <w:rFonts w:ascii="Trebuchet MS" w:hAnsi="Trebuchet MS"/>
          <w:color w:val="231F20"/>
          <w:spacing w:val="-3"/>
          <w:w w:val="80"/>
          <w:sz w:val="18"/>
        </w:rPr>
        <w:t> </w:t>
      </w:r>
      <w:r>
        <w:rPr>
          <w:rFonts w:ascii="Trebuchet MS" w:hAnsi="Trebuchet MS"/>
          <w:color w:val="231F20"/>
          <w:w w:val="80"/>
          <w:sz w:val="18"/>
        </w:rPr>
        <w:t>are</w:t>
      </w:r>
      <w:r>
        <w:rPr>
          <w:rFonts w:ascii="Trebuchet MS" w:hAnsi="Trebuchet MS"/>
          <w:color w:val="231F20"/>
          <w:spacing w:val="-2"/>
          <w:w w:val="80"/>
          <w:sz w:val="18"/>
        </w:rPr>
        <w:t> </w:t>
      </w:r>
      <w:r>
        <w:rPr>
          <w:rFonts w:ascii="Trebuchet MS" w:hAnsi="Trebuchet MS"/>
          <w:color w:val="231F20"/>
          <w:w w:val="80"/>
          <w:sz w:val="18"/>
        </w:rPr>
        <w:t>reasons</w:t>
      </w:r>
      <w:r>
        <w:rPr>
          <w:rFonts w:ascii="Trebuchet MS" w:hAnsi="Trebuchet MS"/>
          <w:color w:val="231F20"/>
          <w:spacing w:val="-3"/>
          <w:w w:val="80"/>
          <w:sz w:val="18"/>
        </w:rPr>
        <w:t> </w:t>
      </w:r>
      <w:r>
        <w:rPr>
          <w:rFonts w:ascii="Trebuchet MS" w:hAnsi="Trebuchet MS"/>
          <w:color w:val="231F20"/>
          <w:w w:val="80"/>
          <w:sz w:val="18"/>
        </w:rPr>
        <w:t>for</w:t>
      </w:r>
      <w:r>
        <w:rPr>
          <w:rFonts w:ascii="Trebuchet MS" w:hAnsi="Trebuchet MS"/>
          <w:color w:val="231F20"/>
          <w:spacing w:val="-3"/>
          <w:w w:val="80"/>
          <w:sz w:val="18"/>
        </w:rPr>
        <w:t> </w:t>
      </w:r>
      <w:r>
        <w:rPr>
          <w:rFonts w:ascii="Trebuchet MS" w:hAnsi="Trebuchet MS"/>
          <w:color w:val="231F20"/>
          <w:w w:val="80"/>
          <w:sz w:val="18"/>
        </w:rPr>
        <w:t>using</w:t>
      </w:r>
      <w:r>
        <w:rPr>
          <w:rFonts w:ascii="Trebuchet MS" w:hAnsi="Trebuchet MS"/>
          <w:color w:val="231F20"/>
          <w:spacing w:val="-2"/>
          <w:w w:val="80"/>
          <w:sz w:val="18"/>
        </w:rPr>
        <w:t> </w:t>
      </w:r>
      <w:r>
        <w:rPr>
          <w:rFonts w:ascii="Trebuchet MS" w:hAnsi="Trebuchet MS"/>
          <w:color w:val="231F20"/>
          <w:w w:val="80"/>
          <w:sz w:val="18"/>
        </w:rPr>
        <w:t>the</w:t>
      </w:r>
      <w:r>
        <w:rPr>
          <w:rFonts w:ascii="Trebuchet MS" w:hAnsi="Trebuchet MS"/>
          <w:color w:val="231F20"/>
          <w:spacing w:val="-3"/>
          <w:w w:val="80"/>
          <w:sz w:val="18"/>
        </w:rPr>
        <w:t> </w:t>
      </w:r>
      <w:r>
        <w:rPr>
          <w:rFonts w:ascii="Trebuchet MS" w:hAnsi="Trebuchet MS"/>
          <w:color w:val="231F20"/>
          <w:w w:val="80"/>
          <w:sz w:val="18"/>
        </w:rPr>
        <w:t>current </w:t>
      </w:r>
      <w:r>
        <w:rPr>
          <w:rFonts w:ascii="Trebuchet MS" w:hAnsi="Trebuchet MS"/>
          <w:color w:val="231F20"/>
          <w:spacing w:val="-2"/>
          <w:w w:val="95"/>
          <w:sz w:val="18"/>
        </w:rPr>
        <w:t>ratio</w:t>
      </w:r>
      <w:r>
        <w:rPr>
          <w:rFonts w:ascii="Trebuchet MS" w:hAnsi="Trebuchet MS"/>
          <w:color w:val="231F20"/>
          <w:spacing w:val="-13"/>
          <w:w w:val="95"/>
          <w:sz w:val="18"/>
        </w:rPr>
        <w:t> </w:t>
      </w:r>
      <w:r>
        <w:rPr>
          <w:rFonts w:ascii="Trebuchet MS" w:hAnsi="Trebuchet MS"/>
          <w:color w:val="231F20"/>
          <w:spacing w:val="-2"/>
          <w:w w:val="95"/>
          <w:sz w:val="18"/>
        </w:rPr>
        <w:t>for</w:t>
      </w:r>
      <w:r>
        <w:rPr>
          <w:rFonts w:ascii="Trebuchet MS" w:hAnsi="Trebuchet MS"/>
          <w:color w:val="231F20"/>
          <w:spacing w:val="-12"/>
          <w:w w:val="95"/>
          <w:sz w:val="18"/>
        </w:rPr>
        <w:t> </w:t>
      </w:r>
      <w:r>
        <w:rPr>
          <w:rFonts w:ascii="Trebuchet MS" w:hAnsi="Trebuchet MS"/>
          <w:color w:val="231F20"/>
          <w:spacing w:val="-2"/>
          <w:w w:val="95"/>
          <w:sz w:val="18"/>
        </w:rPr>
        <w:t>analysis?</w:t>
      </w:r>
    </w:p>
    <w:p>
      <w:pPr>
        <w:spacing w:before="61"/>
        <w:ind w:left="2882" w:right="0" w:firstLine="0"/>
        <w:jc w:val="both"/>
        <w:rPr>
          <w:rFonts w:ascii="Trebuchet MS" w:hAnsi="Trebuchet MS"/>
          <w:sz w:val="18"/>
        </w:rPr>
      </w:pPr>
      <w:r>
        <w:rPr>
          <w:rFonts w:ascii="Tahoma" w:hAnsi="Tahoma"/>
          <w:color w:val="231F20"/>
          <w:spacing w:val="-2"/>
          <w:w w:val="80"/>
          <w:sz w:val="18"/>
        </w:rPr>
        <w:t>10–11.</w:t>
      </w:r>
      <w:r>
        <w:rPr>
          <w:rFonts w:ascii="Tahoma" w:hAnsi="Tahoma"/>
          <w:color w:val="231F20"/>
          <w:spacing w:val="72"/>
          <w:sz w:val="18"/>
        </w:rPr>
        <w:t> </w:t>
      </w:r>
      <w:r>
        <w:rPr>
          <w:rFonts w:ascii="Trebuchet MS" w:hAnsi="Trebuchet MS"/>
          <w:color w:val="231F20"/>
          <w:spacing w:val="-2"/>
          <w:w w:val="80"/>
          <w:sz w:val="18"/>
        </w:rPr>
        <w:t>Since</w:t>
      </w:r>
      <w:r>
        <w:rPr>
          <w:rFonts w:ascii="Trebuchet MS" w:hAnsi="Trebuchet MS"/>
          <w:color w:val="231F20"/>
          <w:spacing w:val="-11"/>
          <w:sz w:val="18"/>
        </w:rPr>
        <w:t> </w:t>
      </w:r>
      <w:r>
        <w:rPr>
          <w:rFonts w:ascii="Trebuchet MS" w:hAnsi="Trebuchet MS"/>
          <w:color w:val="231F20"/>
          <w:spacing w:val="-2"/>
          <w:w w:val="80"/>
          <w:sz w:val="18"/>
        </w:rPr>
        <w:t>cash</w:t>
      </w:r>
      <w:r>
        <w:rPr>
          <w:rFonts w:ascii="Trebuchet MS" w:hAnsi="Trebuchet MS"/>
          <w:color w:val="231F20"/>
          <w:spacing w:val="-10"/>
          <w:sz w:val="18"/>
        </w:rPr>
        <w:t> </w:t>
      </w:r>
      <w:r>
        <w:rPr>
          <w:rFonts w:ascii="Trebuchet MS" w:hAnsi="Trebuchet MS"/>
          <w:color w:val="231F20"/>
          <w:spacing w:val="-2"/>
          <w:w w:val="80"/>
          <w:sz w:val="18"/>
        </w:rPr>
        <w:t>generally</w:t>
      </w:r>
      <w:r>
        <w:rPr>
          <w:rFonts w:ascii="Trebuchet MS" w:hAnsi="Trebuchet MS"/>
          <w:color w:val="231F20"/>
          <w:spacing w:val="-10"/>
          <w:sz w:val="18"/>
        </w:rPr>
        <w:t> </w:t>
      </w:r>
      <w:r>
        <w:rPr>
          <w:rFonts w:ascii="Trebuchet MS" w:hAnsi="Trebuchet MS"/>
          <w:color w:val="231F20"/>
          <w:spacing w:val="-2"/>
          <w:w w:val="80"/>
          <w:sz w:val="18"/>
        </w:rPr>
        <w:t>does</w:t>
      </w:r>
      <w:r>
        <w:rPr>
          <w:rFonts w:ascii="Trebuchet MS" w:hAnsi="Trebuchet MS"/>
          <w:color w:val="231F20"/>
          <w:spacing w:val="-10"/>
          <w:sz w:val="18"/>
        </w:rPr>
        <w:t> </w:t>
      </w:r>
      <w:r>
        <w:rPr>
          <w:rFonts w:ascii="Trebuchet MS" w:hAnsi="Trebuchet MS"/>
          <w:color w:val="231F20"/>
          <w:spacing w:val="-2"/>
          <w:w w:val="80"/>
          <w:sz w:val="18"/>
        </w:rPr>
        <w:t>not</w:t>
      </w:r>
      <w:r>
        <w:rPr>
          <w:rFonts w:ascii="Trebuchet MS" w:hAnsi="Trebuchet MS"/>
          <w:color w:val="231F20"/>
          <w:spacing w:val="-10"/>
          <w:sz w:val="18"/>
        </w:rPr>
        <w:t> </w:t>
      </w:r>
      <w:r>
        <w:rPr>
          <w:rFonts w:ascii="Trebuchet MS" w:hAnsi="Trebuchet MS"/>
          <w:color w:val="231F20"/>
          <w:spacing w:val="-2"/>
          <w:w w:val="80"/>
          <w:sz w:val="18"/>
        </w:rPr>
        <w:t>yield</w:t>
      </w:r>
      <w:r>
        <w:rPr>
          <w:rFonts w:ascii="Trebuchet MS" w:hAnsi="Trebuchet MS"/>
          <w:color w:val="231F20"/>
          <w:spacing w:val="-10"/>
          <w:sz w:val="18"/>
        </w:rPr>
        <w:t> </w:t>
      </w:r>
      <w:r>
        <w:rPr>
          <w:rFonts w:ascii="Trebuchet MS" w:hAnsi="Trebuchet MS"/>
          <w:color w:val="231F20"/>
          <w:spacing w:val="-2"/>
          <w:w w:val="80"/>
          <w:sz w:val="18"/>
        </w:rPr>
        <w:t>a</w:t>
      </w:r>
      <w:r>
        <w:rPr>
          <w:rFonts w:ascii="Trebuchet MS" w:hAnsi="Trebuchet MS"/>
          <w:color w:val="231F20"/>
          <w:spacing w:val="-11"/>
          <w:sz w:val="18"/>
        </w:rPr>
        <w:t> </w:t>
      </w:r>
      <w:r>
        <w:rPr>
          <w:rFonts w:ascii="Trebuchet MS" w:hAnsi="Trebuchet MS"/>
          <w:color w:val="231F20"/>
          <w:spacing w:val="-2"/>
          <w:w w:val="80"/>
          <w:sz w:val="18"/>
        </w:rPr>
        <w:t>return,</w:t>
      </w:r>
      <w:r>
        <w:rPr>
          <w:rFonts w:ascii="Trebuchet MS" w:hAnsi="Trebuchet MS"/>
          <w:color w:val="231F20"/>
          <w:spacing w:val="-10"/>
          <w:sz w:val="18"/>
        </w:rPr>
        <w:t> </w:t>
      </w:r>
      <w:r>
        <w:rPr>
          <w:rFonts w:ascii="Trebuchet MS" w:hAnsi="Trebuchet MS"/>
          <w:color w:val="231F20"/>
          <w:spacing w:val="-2"/>
          <w:w w:val="80"/>
          <w:sz w:val="18"/>
        </w:rPr>
        <w:t>why</w:t>
      </w:r>
      <w:r>
        <w:rPr>
          <w:rFonts w:ascii="Trebuchet MS" w:hAnsi="Trebuchet MS"/>
          <w:color w:val="231F20"/>
          <w:spacing w:val="-10"/>
          <w:sz w:val="18"/>
        </w:rPr>
        <w:t> </w:t>
      </w:r>
      <w:r>
        <w:rPr>
          <w:rFonts w:ascii="Trebuchet MS" w:hAnsi="Trebuchet MS"/>
          <w:color w:val="231F20"/>
          <w:spacing w:val="-2"/>
          <w:w w:val="80"/>
          <w:sz w:val="18"/>
        </w:rPr>
        <w:t>does</w:t>
      </w:r>
      <w:r>
        <w:rPr>
          <w:rFonts w:ascii="Trebuchet MS" w:hAnsi="Trebuchet MS"/>
          <w:color w:val="231F20"/>
          <w:spacing w:val="-10"/>
          <w:sz w:val="18"/>
        </w:rPr>
        <w:t> </w:t>
      </w:r>
      <w:r>
        <w:rPr>
          <w:rFonts w:ascii="Trebuchet MS" w:hAnsi="Trebuchet MS"/>
          <w:color w:val="231F20"/>
          <w:spacing w:val="-2"/>
          <w:w w:val="80"/>
          <w:sz w:val="18"/>
        </w:rPr>
        <w:t>a</w:t>
      </w:r>
      <w:r>
        <w:rPr>
          <w:rFonts w:ascii="Trebuchet MS" w:hAnsi="Trebuchet MS"/>
          <w:color w:val="231F20"/>
          <w:spacing w:val="-10"/>
          <w:sz w:val="18"/>
        </w:rPr>
        <w:t> </w:t>
      </w:r>
      <w:r>
        <w:rPr>
          <w:rFonts w:ascii="Trebuchet MS" w:hAnsi="Trebuchet MS"/>
          <w:color w:val="231F20"/>
          <w:spacing w:val="-2"/>
          <w:w w:val="80"/>
          <w:sz w:val="18"/>
        </w:rPr>
        <w:t>company</w:t>
      </w:r>
      <w:r>
        <w:rPr>
          <w:rFonts w:ascii="Trebuchet MS" w:hAnsi="Trebuchet MS"/>
          <w:color w:val="231F20"/>
          <w:spacing w:val="-11"/>
          <w:sz w:val="18"/>
        </w:rPr>
        <w:t> </w:t>
      </w:r>
      <w:r>
        <w:rPr>
          <w:rFonts w:ascii="Trebuchet MS" w:hAnsi="Trebuchet MS"/>
          <w:color w:val="231F20"/>
          <w:spacing w:val="-2"/>
          <w:w w:val="80"/>
          <w:sz w:val="18"/>
        </w:rPr>
        <w:t>hold</w:t>
      </w:r>
      <w:r>
        <w:rPr>
          <w:rFonts w:ascii="Trebuchet MS" w:hAnsi="Trebuchet MS"/>
          <w:color w:val="231F20"/>
          <w:spacing w:val="-10"/>
          <w:sz w:val="18"/>
        </w:rPr>
        <w:t> </w:t>
      </w:r>
      <w:r>
        <w:rPr>
          <w:rFonts w:ascii="Trebuchet MS" w:hAnsi="Trebuchet MS"/>
          <w:color w:val="231F20"/>
          <w:spacing w:val="-2"/>
          <w:w w:val="80"/>
          <w:sz w:val="18"/>
        </w:rPr>
        <w:t>cash?</w:t>
      </w:r>
    </w:p>
    <w:p>
      <w:pPr>
        <w:spacing w:line="230" w:lineRule="auto" w:before="67"/>
        <w:ind w:left="3582" w:right="1423" w:hanging="701"/>
        <w:jc w:val="both"/>
        <w:rPr>
          <w:rFonts w:ascii="Trebuchet MS" w:hAnsi="Trebuchet MS"/>
          <w:sz w:val="18"/>
        </w:rPr>
      </w:pPr>
      <w:r>
        <w:rPr>
          <w:rFonts w:ascii="Tahoma" w:hAnsi="Tahoma"/>
          <w:color w:val="231F20"/>
          <w:w w:val="80"/>
          <w:sz w:val="18"/>
        </w:rPr>
        <w:t>10–12.</w:t>
      </w:r>
      <w:r>
        <w:rPr>
          <w:rFonts w:ascii="Tahoma" w:hAnsi="Tahoma"/>
          <w:color w:val="231F20"/>
          <w:spacing w:val="8"/>
          <w:sz w:val="18"/>
        </w:rPr>
        <w:t> </w:t>
      </w:r>
      <w:r>
        <w:rPr>
          <w:rFonts w:ascii="Trebuchet MS" w:hAnsi="Trebuchet MS"/>
          <w:color w:val="231F20"/>
          <w:w w:val="80"/>
          <w:sz w:val="18"/>
        </w:rPr>
        <w:t>Is</w:t>
      </w:r>
      <w:r>
        <w:rPr>
          <w:rFonts w:ascii="Trebuchet MS" w:hAnsi="Trebuchet MS"/>
          <w:color w:val="231F20"/>
          <w:spacing w:val="-3"/>
          <w:w w:val="80"/>
          <w:sz w:val="18"/>
        </w:rPr>
        <w:t> </w:t>
      </w:r>
      <w:r>
        <w:rPr>
          <w:rFonts w:ascii="Trebuchet MS" w:hAnsi="Trebuchet MS"/>
          <w:color w:val="231F20"/>
          <w:w w:val="80"/>
          <w:sz w:val="18"/>
        </w:rPr>
        <w:t>there</w:t>
      </w:r>
      <w:r>
        <w:rPr>
          <w:rFonts w:ascii="Trebuchet MS" w:hAnsi="Trebuchet MS"/>
          <w:color w:val="231F20"/>
          <w:spacing w:val="-3"/>
          <w:w w:val="80"/>
          <w:sz w:val="18"/>
        </w:rPr>
        <w:t> </w:t>
      </w:r>
      <w:r>
        <w:rPr>
          <w:rFonts w:ascii="Trebuchet MS" w:hAnsi="Trebuchet MS"/>
          <w:color w:val="231F20"/>
          <w:w w:val="80"/>
          <w:sz w:val="18"/>
        </w:rPr>
        <w:t>a</w:t>
      </w:r>
      <w:r>
        <w:rPr>
          <w:rFonts w:ascii="Trebuchet MS" w:hAnsi="Trebuchet MS"/>
          <w:color w:val="231F20"/>
          <w:spacing w:val="-2"/>
          <w:w w:val="80"/>
          <w:sz w:val="18"/>
        </w:rPr>
        <w:t> </w:t>
      </w:r>
      <w:r>
        <w:rPr>
          <w:rFonts w:ascii="Trebuchet MS" w:hAnsi="Trebuchet MS"/>
          <w:color w:val="231F20"/>
          <w:w w:val="80"/>
          <w:sz w:val="18"/>
        </w:rPr>
        <w:t>relation</w:t>
      </w:r>
      <w:r>
        <w:rPr>
          <w:rFonts w:ascii="Trebuchet MS" w:hAnsi="Trebuchet MS"/>
          <w:color w:val="231F20"/>
          <w:spacing w:val="-3"/>
          <w:w w:val="80"/>
          <w:sz w:val="18"/>
        </w:rPr>
        <w:t> </w:t>
      </w:r>
      <w:r>
        <w:rPr>
          <w:rFonts w:ascii="Trebuchet MS" w:hAnsi="Trebuchet MS"/>
          <w:color w:val="231F20"/>
          <w:w w:val="80"/>
          <w:sz w:val="18"/>
        </w:rPr>
        <w:t>between</w:t>
      </w:r>
      <w:r>
        <w:rPr>
          <w:rFonts w:ascii="Trebuchet MS" w:hAnsi="Trebuchet MS"/>
          <w:color w:val="231F20"/>
          <w:spacing w:val="-3"/>
          <w:w w:val="80"/>
          <w:sz w:val="18"/>
        </w:rPr>
        <w:t> </w:t>
      </w:r>
      <w:r>
        <w:rPr>
          <w:rFonts w:ascii="Trebuchet MS" w:hAnsi="Trebuchet MS"/>
          <w:color w:val="231F20"/>
          <w:w w:val="80"/>
          <w:sz w:val="18"/>
        </w:rPr>
        <w:t>level</w:t>
      </w:r>
      <w:r>
        <w:rPr>
          <w:rFonts w:ascii="Trebuchet MS" w:hAnsi="Trebuchet MS"/>
          <w:color w:val="231F20"/>
          <w:spacing w:val="-3"/>
          <w:w w:val="80"/>
          <w:sz w:val="18"/>
        </w:rPr>
        <w:t> </w:t>
      </w:r>
      <w:r>
        <w:rPr>
          <w:rFonts w:ascii="Trebuchet MS" w:hAnsi="Trebuchet MS"/>
          <w:color w:val="231F20"/>
          <w:w w:val="80"/>
          <w:sz w:val="18"/>
        </w:rPr>
        <w:t>of</w:t>
      </w:r>
      <w:r>
        <w:rPr>
          <w:rFonts w:ascii="Trebuchet MS" w:hAnsi="Trebuchet MS"/>
          <w:color w:val="231F20"/>
          <w:spacing w:val="-2"/>
          <w:w w:val="80"/>
          <w:sz w:val="18"/>
        </w:rPr>
        <w:t> </w:t>
      </w:r>
      <w:r>
        <w:rPr>
          <w:rFonts w:ascii="Trebuchet MS" w:hAnsi="Trebuchet MS"/>
          <w:color w:val="231F20"/>
          <w:w w:val="80"/>
          <w:sz w:val="18"/>
        </w:rPr>
        <w:t>inventories</w:t>
      </w:r>
      <w:r>
        <w:rPr>
          <w:rFonts w:ascii="Trebuchet MS" w:hAnsi="Trebuchet MS"/>
          <w:color w:val="231F20"/>
          <w:spacing w:val="-3"/>
          <w:w w:val="80"/>
          <w:sz w:val="18"/>
        </w:rPr>
        <w:t> </w:t>
      </w:r>
      <w:r>
        <w:rPr>
          <w:rFonts w:ascii="Trebuchet MS" w:hAnsi="Trebuchet MS"/>
          <w:color w:val="231F20"/>
          <w:w w:val="80"/>
          <w:sz w:val="18"/>
        </w:rPr>
        <w:t>and</w:t>
      </w:r>
      <w:r>
        <w:rPr>
          <w:rFonts w:ascii="Trebuchet MS" w:hAnsi="Trebuchet MS"/>
          <w:color w:val="231F20"/>
          <w:spacing w:val="-3"/>
          <w:w w:val="80"/>
          <w:sz w:val="18"/>
        </w:rPr>
        <w:t> </w:t>
      </w:r>
      <w:r>
        <w:rPr>
          <w:rFonts w:ascii="Trebuchet MS" w:hAnsi="Trebuchet MS"/>
          <w:color w:val="231F20"/>
          <w:w w:val="80"/>
          <w:sz w:val="18"/>
        </w:rPr>
        <w:t>sales?</w:t>
      </w:r>
      <w:r>
        <w:rPr>
          <w:rFonts w:ascii="Trebuchet MS" w:hAnsi="Trebuchet MS"/>
          <w:color w:val="231F20"/>
          <w:spacing w:val="-2"/>
          <w:w w:val="80"/>
          <w:sz w:val="18"/>
        </w:rPr>
        <w:t> </w:t>
      </w:r>
      <w:r>
        <w:rPr>
          <w:rFonts w:ascii="Trebuchet MS" w:hAnsi="Trebuchet MS"/>
          <w:color w:val="231F20"/>
          <w:w w:val="80"/>
          <w:sz w:val="18"/>
        </w:rPr>
        <w:t>Are</w:t>
      </w:r>
      <w:r>
        <w:rPr>
          <w:rFonts w:ascii="Trebuchet MS" w:hAnsi="Trebuchet MS"/>
          <w:color w:val="231F20"/>
          <w:spacing w:val="-3"/>
          <w:w w:val="80"/>
          <w:sz w:val="18"/>
        </w:rPr>
        <w:t> </w:t>
      </w:r>
      <w:r>
        <w:rPr>
          <w:rFonts w:ascii="Trebuchet MS" w:hAnsi="Trebuchet MS"/>
          <w:color w:val="231F20"/>
          <w:w w:val="80"/>
          <w:sz w:val="18"/>
        </w:rPr>
        <w:t>inventories</w:t>
      </w:r>
      <w:r>
        <w:rPr>
          <w:rFonts w:ascii="Trebuchet MS" w:hAnsi="Trebuchet MS"/>
          <w:color w:val="231F20"/>
          <w:spacing w:val="-3"/>
          <w:w w:val="80"/>
          <w:sz w:val="18"/>
        </w:rPr>
        <w:t> </w:t>
      </w:r>
      <w:r>
        <w:rPr>
          <w:rFonts w:ascii="Trebuchet MS" w:hAnsi="Trebuchet MS"/>
          <w:color w:val="231F20"/>
          <w:w w:val="80"/>
          <w:sz w:val="18"/>
        </w:rPr>
        <w:t>a</w:t>
      </w:r>
      <w:r>
        <w:rPr>
          <w:rFonts w:ascii="Trebuchet MS" w:hAnsi="Trebuchet MS"/>
          <w:color w:val="231F20"/>
          <w:spacing w:val="-3"/>
          <w:w w:val="80"/>
          <w:sz w:val="18"/>
        </w:rPr>
        <w:t> </w:t>
      </w:r>
      <w:r>
        <w:rPr>
          <w:rFonts w:ascii="Trebuchet MS" w:hAnsi="Trebuchet MS"/>
          <w:color w:val="231F20"/>
          <w:w w:val="80"/>
          <w:sz w:val="18"/>
        </w:rPr>
        <w:t>function</w:t>
      </w:r>
      <w:r>
        <w:rPr>
          <w:rFonts w:ascii="Trebuchet MS" w:hAnsi="Trebuchet MS"/>
          <w:color w:val="231F20"/>
          <w:spacing w:val="-2"/>
          <w:w w:val="80"/>
          <w:sz w:val="18"/>
        </w:rPr>
        <w:t> </w:t>
      </w:r>
      <w:r>
        <w:rPr>
          <w:rFonts w:ascii="Trebuchet MS" w:hAnsi="Trebuchet MS"/>
          <w:color w:val="231F20"/>
          <w:w w:val="80"/>
          <w:sz w:val="18"/>
        </w:rPr>
        <w:t>of</w:t>
      </w:r>
      <w:r>
        <w:rPr>
          <w:rFonts w:ascii="Trebuchet MS" w:hAnsi="Trebuchet MS"/>
          <w:color w:val="231F20"/>
          <w:spacing w:val="-3"/>
          <w:w w:val="80"/>
          <w:sz w:val="18"/>
        </w:rPr>
        <w:t> </w:t>
      </w:r>
      <w:r>
        <w:rPr>
          <w:rFonts w:ascii="Trebuchet MS" w:hAnsi="Trebuchet MS"/>
          <w:color w:val="231F20"/>
          <w:w w:val="80"/>
          <w:sz w:val="18"/>
        </w:rPr>
        <w:t>sales?</w:t>
      </w:r>
      <w:r>
        <w:rPr>
          <w:rFonts w:ascii="Trebuchet MS" w:hAnsi="Trebuchet MS"/>
          <w:color w:val="231F20"/>
          <w:spacing w:val="-3"/>
          <w:w w:val="80"/>
          <w:sz w:val="18"/>
        </w:rPr>
        <w:t> </w:t>
      </w:r>
      <w:r>
        <w:rPr>
          <w:rFonts w:ascii="Trebuchet MS" w:hAnsi="Trebuchet MS"/>
          <w:color w:val="231F20"/>
          <w:w w:val="80"/>
          <w:sz w:val="18"/>
        </w:rPr>
        <w:t>If</w:t>
      </w:r>
      <w:r>
        <w:rPr>
          <w:rFonts w:ascii="Trebuchet MS" w:hAnsi="Trebuchet MS"/>
          <w:color w:val="231F20"/>
          <w:spacing w:val="-2"/>
          <w:w w:val="80"/>
          <w:sz w:val="18"/>
        </w:rPr>
        <w:t> </w:t>
      </w:r>
      <w:r>
        <w:rPr>
          <w:rFonts w:ascii="Trebuchet MS" w:hAnsi="Trebuchet MS"/>
          <w:color w:val="231F20"/>
          <w:w w:val="80"/>
          <w:sz w:val="18"/>
        </w:rPr>
        <w:t>there</w:t>
      </w:r>
      <w:r>
        <w:rPr>
          <w:rFonts w:ascii="Trebuchet MS" w:hAnsi="Trebuchet MS"/>
          <w:color w:val="231F20"/>
          <w:spacing w:val="-3"/>
          <w:w w:val="80"/>
          <w:sz w:val="18"/>
        </w:rPr>
        <w:t> </w:t>
      </w:r>
      <w:r>
        <w:rPr>
          <w:rFonts w:ascii="Trebuchet MS" w:hAnsi="Trebuchet MS"/>
          <w:color w:val="231F20"/>
          <w:w w:val="80"/>
          <w:sz w:val="18"/>
        </w:rPr>
        <w:t>is a</w:t>
      </w:r>
      <w:r>
        <w:rPr>
          <w:rFonts w:ascii="Trebuchet MS" w:hAnsi="Trebuchet MS"/>
          <w:color w:val="231F20"/>
          <w:spacing w:val="-3"/>
          <w:w w:val="80"/>
          <w:sz w:val="18"/>
        </w:rPr>
        <w:t> </w:t>
      </w:r>
      <w:r>
        <w:rPr>
          <w:rFonts w:ascii="Trebuchet MS" w:hAnsi="Trebuchet MS"/>
          <w:color w:val="231F20"/>
          <w:w w:val="80"/>
          <w:sz w:val="18"/>
        </w:rPr>
        <w:t>relation</w:t>
      </w:r>
      <w:r>
        <w:rPr>
          <w:rFonts w:ascii="Trebuchet MS" w:hAnsi="Trebuchet MS"/>
          <w:color w:val="231F20"/>
          <w:spacing w:val="-3"/>
          <w:w w:val="80"/>
          <w:sz w:val="18"/>
        </w:rPr>
        <w:t> </w:t>
      </w:r>
      <w:r>
        <w:rPr>
          <w:rFonts w:ascii="Trebuchet MS" w:hAnsi="Trebuchet MS"/>
          <w:color w:val="231F20"/>
          <w:w w:val="80"/>
          <w:sz w:val="18"/>
        </w:rPr>
        <w:t>between</w:t>
      </w:r>
      <w:r>
        <w:rPr>
          <w:rFonts w:ascii="Trebuchet MS" w:hAnsi="Trebuchet MS"/>
          <w:color w:val="231F20"/>
          <w:spacing w:val="-3"/>
          <w:w w:val="80"/>
          <w:sz w:val="18"/>
        </w:rPr>
        <w:t> </w:t>
      </w:r>
      <w:r>
        <w:rPr>
          <w:rFonts w:ascii="Trebuchet MS" w:hAnsi="Trebuchet MS"/>
          <w:color w:val="231F20"/>
          <w:w w:val="80"/>
          <w:sz w:val="18"/>
        </w:rPr>
        <w:t>inventories</w:t>
      </w:r>
      <w:r>
        <w:rPr>
          <w:rFonts w:ascii="Trebuchet MS" w:hAnsi="Trebuchet MS"/>
          <w:color w:val="231F20"/>
          <w:spacing w:val="-3"/>
          <w:w w:val="80"/>
          <w:sz w:val="18"/>
        </w:rPr>
        <w:t> </w:t>
      </w:r>
      <w:r>
        <w:rPr>
          <w:rFonts w:ascii="Trebuchet MS" w:hAnsi="Trebuchet MS"/>
          <w:color w:val="231F20"/>
          <w:w w:val="80"/>
          <w:sz w:val="18"/>
        </w:rPr>
        <w:t>and</w:t>
      </w:r>
      <w:r>
        <w:rPr>
          <w:rFonts w:ascii="Trebuchet MS" w:hAnsi="Trebuchet MS"/>
          <w:color w:val="231F20"/>
          <w:spacing w:val="-3"/>
          <w:w w:val="80"/>
          <w:sz w:val="18"/>
        </w:rPr>
        <w:t> </w:t>
      </w:r>
      <w:r>
        <w:rPr>
          <w:rFonts w:ascii="Trebuchet MS" w:hAnsi="Trebuchet MS"/>
          <w:color w:val="231F20"/>
          <w:w w:val="80"/>
          <w:sz w:val="18"/>
        </w:rPr>
        <w:t>sales,</w:t>
      </w:r>
      <w:r>
        <w:rPr>
          <w:rFonts w:ascii="Trebuchet MS" w:hAnsi="Trebuchet MS"/>
          <w:color w:val="231F20"/>
          <w:spacing w:val="-3"/>
          <w:w w:val="80"/>
          <w:sz w:val="18"/>
        </w:rPr>
        <w:t> </w:t>
      </w:r>
      <w:r>
        <w:rPr>
          <w:rFonts w:ascii="Trebuchet MS" w:hAnsi="Trebuchet MS"/>
          <w:color w:val="231F20"/>
          <w:w w:val="80"/>
          <w:sz w:val="18"/>
        </w:rPr>
        <w:t>is</w:t>
      </w:r>
      <w:r>
        <w:rPr>
          <w:rFonts w:ascii="Trebuchet MS" w:hAnsi="Trebuchet MS"/>
          <w:color w:val="231F20"/>
          <w:spacing w:val="-3"/>
          <w:w w:val="80"/>
          <w:sz w:val="18"/>
        </w:rPr>
        <w:t> </w:t>
      </w:r>
      <w:r>
        <w:rPr>
          <w:rFonts w:ascii="Trebuchet MS" w:hAnsi="Trebuchet MS"/>
          <w:color w:val="231F20"/>
          <w:w w:val="80"/>
          <w:sz w:val="18"/>
        </w:rPr>
        <w:t>it</w:t>
      </w:r>
      <w:r>
        <w:rPr>
          <w:rFonts w:ascii="Trebuchet MS" w:hAnsi="Trebuchet MS"/>
          <w:color w:val="231F20"/>
          <w:spacing w:val="-3"/>
          <w:w w:val="80"/>
          <w:sz w:val="18"/>
        </w:rPr>
        <w:t> </w:t>
      </w:r>
      <w:r>
        <w:rPr>
          <w:rFonts w:ascii="Trebuchet MS" w:hAnsi="Trebuchet MS"/>
          <w:color w:val="231F20"/>
          <w:w w:val="80"/>
          <w:sz w:val="18"/>
        </w:rPr>
        <w:t>proportional?</w:t>
      </w:r>
    </w:p>
    <w:p>
      <w:pPr>
        <w:spacing w:line="230" w:lineRule="auto" w:before="68"/>
        <w:ind w:left="3582" w:right="1423" w:hanging="701"/>
        <w:jc w:val="both"/>
        <w:rPr>
          <w:rFonts w:ascii="Trebuchet MS" w:hAnsi="Trebuchet MS"/>
          <w:sz w:val="18"/>
        </w:rPr>
      </w:pPr>
      <w:r>
        <w:rPr>
          <w:rFonts w:ascii="Tahoma" w:hAnsi="Tahoma"/>
          <w:color w:val="231F20"/>
          <w:spacing w:val="-2"/>
          <w:w w:val="90"/>
          <w:sz w:val="18"/>
        </w:rPr>
        <w:t>10–13.</w:t>
      </w:r>
      <w:r>
        <w:rPr>
          <w:rFonts w:ascii="Tahoma" w:hAnsi="Tahoma"/>
          <w:color w:val="231F20"/>
          <w:spacing w:val="-4"/>
          <w:sz w:val="18"/>
        </w:rPr>
        <w:t> </w:t>
      </w:r>
      <w:r>
        <w:rPr>
          <w:rFonts w:ascii="Trebuchet MS" w:hAnsi="Trebuchet MS"/>
          <w:color w:val="231F20"/>
          <w:spacing w:val="-2"/>
          <w:w w:val="90"/>
          <w:sz w:val="18"/>
        </w:rPr>
        <w:t>What</w:t>
      </w:r>
      <w:r>
        <w:rPr>
          <w:rFonts w:ascii="Trebuchet MS" w:hAnsi="Trebuchet MS"/>
          <w:color w:val="231F20"/>
          <w:spacing w:val="-5"/>
          <w:w w:val="90"/>
          <w:sz w:val="18"/>
        </w:rPr>
        <w:t> </w:t>
      </w:r>
      <w:r>
        <w:rPr>
          <w:rFonts w:ascii="Trebuchet MS" w:hAnsi="Trebuchet MS"/>
          <w:color w:val="231F20"/>
          <w:spacing w:val="-2"/>
          <w:w w:val="90"/>
          <w:sz w:val="18"/>
        </w:rPr>
        <w:t>are</w:t>
      </w:r>
      <w:r>
        <w:rPr>
          <w:rFonts w:ascii="Trebuchet MS" w:hAnsi="Trebuchet MS"/>
          <w:color w:val="231F20"/>
          <w:spacing w:val="-5"/>
          <w:w w:val="90"/>
          <w:sz w:val="18"/>
        </w:rPr>
        <w:t> </w:t>
      </w:r>
      <w:r>
        <w:rPr>
          <w:rFonts w:ascii="Trebuchet MS" w:hAnsi="Trebuchet MS"/>
          <w:color w:val="231F20"/>
          <w:spacing w:val="-2"/>
          <w:w w:val="90"/>
          <w:sz w:val="18"/>
        </w:rPr>
        <w:t>management’s</w:t>
      </w:r>
      <w:r>
        <w:rPr>
          <w:rFonts w:ascii="Trebuchet MS" w:hAnsi="Trebuchet MS"/>
          <w:color w:val="231F20"/>
          <w:spacing w:val="-5"/>
          <w:w w:val="90"/>
          <w:sz w:val="18"/>
        </w:rPr>
        <w:t> </w:t>
      </w:r>
      <w:r>
        <w:rPr>
          <w:rFonts w:ascii="Trebuchet MS" w:hAnsi="Trebuchet MS"/>
          <w:color w:val="231F20"/>
          <w:spacing w:val="-2"/>
          <w:w w:val="90"/>
          <w:sz w:val="18"/>
        </w:rPr>
        <w:t>objectives</w:t>
      </w:r>
      <w:r>
        <w:rPr>
          <w:rFonts w:ascii="Trebuchet MS" w:hAnsi="Trebuchet MS"/>
          <w:color w:val="231F20"/>
          <w:spacing w:val="-5"/>
          <w:w w:val="90"/>
          <w:sz w:val="18"/>
        </w:rPr>
        <w:t> </w:t>
      </w:r>
      <w:r>
        <w:rPr>
          <w:rFonts w:ascii="Trebuchet MS" w:hAnsi="Trebuchet MS"/>
          <w:color w:val="231F20"/>
          <w:spacing w:val="-2"/>
          <w:w w:val="90"/>
          <w:sz w:val="18"/>
        </w:rPr>
        <w:t>in</w:t>
      </w:r>
      <w:r>
        <w:rPr>
          <w:rFonts w:ascii="Trebuchet MS" w:hAnsi="Trebuchet MS"/>
          <w:color w:val="231F20"/>
          <w:spacing w:val="-5"/>
          <w:w w:val="90"/>
          <w:sz w:val="18"/>
        </w:rPr>
        <w:t> </w:t>
      </w:r>
      <w:r>
        <w:rPr>
          <w:rFonts w:ascii="Trebuchet MS" w:hAnsi="Trebuchet MS"/>
          <w:color w:val="231F20"/>
          <w:spacing w:val="-2"/>
          <w:w w:val="90"/>
          <w:sz w:val="18"/>
        </w:rPr>
        <w:t>determining</w:t>
      </w:r>
      <w:r>
        <w:rPr>
          <w:rFonts w:ascii="Trebuchet MS" w:hAnsi="Trebuchet MS"/>
          <w:color w:val="231F20"/>
          <w:spacing w:val="-5"/>
          <w:w w:val="90"/>
          <w:sz w:val="18"/>
        </w:rPr>
        <w:t> </w:t>
      </w:r>
      <w:r>
        <w:rPr>
          <w:rFonts w:ascii="Trebuchet MS" w:hAnsi="Trebuchet MS"/>
          <w:color w:val="231F20"/>
          <w:spacing w:val="-2"/>
          <w:w w:val="90"/>
          <w:sz w:val="18"/>
        </w:rPr>
        <w:t>a</w:t>
      </w:r>
      <w:r>
        <w:rPr>
          <w:rFonts w:ascii="Trebuchet MS" w:hAnsi="Trebuchet MS"/>
          <w:color w:val="231F20"/>
          <w:spacing w:val="-5"/>
          <w:w w:val="90"/>
          <w:sz w:val="18"/>
        </w:rPr>
        <w:t> </w:t>
      </w:r>
      <w:r>
        <w:rPr>
          <w:rFonts w:ascii="Trebuchet MS" w:hAnsi="Trebuchet MS"/>
          <w:color w:val="231F20"/>
          <w:spacing w:val="-2"/>
          <w:w w:val="90"/>
          <w:sz w:val="18"/>
        </w:rPr>
        <w:t>company’s</w:t>
      </w:r>
      <w:r>
        <w:rPr>
          <w:rFonts w:ascii="Trebuchet MS" w:hAnsi="Trebuchet MS"/>
          <w:color w:val="231F20"/>
          <w:spacing w:val="-5"/>
          <w:w w:val="90"/>
          <w:sz w:val="18"/>
        </w:rPr>
        <w:t> </w:t>
      </w:r>
      <w:r>
        <w:rPr>
          <w:rFonts w:ascii="Trebuchet MS" w:hAnsi="Trebuchet MS"/>
          <w:color w:val="231F20"/>
          <w:spacing w:val="-2"/>
          <w:w w:val="90"/>
          <w:sz w:val="18"/>
        </w:rPr>
        <w:t>investment</w:t>
      </w:r>
      <w:r>
        <w:rPr>
          <w:rFonts w:ascii="Trebuchet MS" w:hAnsi="Trebuchet MS"/>
          <w:color w:val="231F20"/>
          <w:spacing w:val="-5"/>
          <w:w w:val="90"/>
          <w:sz w:val="18"/>
        </w:rPr>
        <w:t> </w:t>
      </w:r>
      <w:r>
        <w:rPr>
          <w:rFonts w:ascii="Trebuchet MS" w:hAnsi="Trebuchet MS"/>
          <w:color w:val="231F20"/>
          <w:spacing w:val="-2"/>
          <w:w w:val="90"/>
          <w:sz w:val="18"/>
        </w:rPr>
        <w:t>in</w:t>
      </w:r>
      <w:r>
        <w:rPr>
          <w:rFonts w:ascii="Trebuchet MS" w:hAnsi="Trebuchet MS"/>
          <w:color w:val="231F20"/>
          <w:spacing w:val="-5"/>
          <w:w w:val="90"/>
          <w:sz w:val="18"/>
        </w:rPr>
        <w:t> </w:t>
      </w:r>
      <w:r>
        <w:rPr>
          <w:rFonts w:ascii="Trebuchet MS" w:hAnsi="Trebuchet MS"/>
          <w:color w:val="231F20"/>
          <w:spacing w:val="-2"/>
          <w:w w:val="90"/>
          <w:sz w:val="18"/>
        </w:rPr>
        <w:t>inventories</w:t>
      </w:r>
      <w:r>
        <w:rPr>
          <w:rFonts w:ascii="Trebuchet MS" w:hAnsi="Trebuchet MS"/>
          <w:color w:val="231F20"/>
          <w:spacing w:val="-5"/>
          <w:w w:val="90"/>
          <w:sz w:val="18"/>
        </w:rPr>
        <w:t> </w:t>
      </w:r>
      <w:r>
        <w:rPr>
          <w:rFonts w:ascii="Trebuchet MS" w:hAnsi="Trebuchet MS"/>
          <w:color w:val="231F20"/>
          <w:spacing w:val="-2"/>
          <w:w w:val="90"/>
          <w:sz w:val="18"/>
        </w:rPr>
        <w:t>and </w:t>
      </w:r>
      <w:r>
        <w:rPr>
          <w:rFonts w:ascii="Trebuchet MS" w:hAnsi="Trebuchet MS"/>
          <w:color w:val="231F20"/>
          <w:spacing w:val="-2"/>
          <w:w w:val="95"/>
          <w:sz w:val="18"/>
        </w:rPr>
        <w:t>receivables?</w:t>
      </w:r>
    </w:p>
    <w:p>
      <w:pPr>
        <w:spacing w:line="304" w:lineRule="auto" w:before="61"/>
        <w:ind w:left="2882" w:right="3156" w:firstLine="0"/>
        <w:jc w:val="left"/>
        <w:rPr>
          <w:rFonts w:ascii="Trebuchet MS" w:hAnsi="Trebuchet MS"/>
          <w:sz w:val="18"/>
        </w:rPr>
      </w:pPr>
      <w:r>
        <w:rPr>
          <w:rFonts w:ascii="Tahoma" w:hAnsi="Tahoma"/>
          <w:color w:val="231F20"/>
          <w:w w:val="80"/>
          <w:sz w:val="18"/>
        </w:rPr>
        <w:t>10–14.</w:t>
      </w:r>
      <w:r>
        <w:rPr>
          <w:rFonts w:ascii="Tahoma" w:hAnsi="Tahoma"/>
          <w:color w:val="231F20"/>
          <w:spacing w:val="80"/>
          <w:sz w:val="18"/>
        </w:rPr>
        <w:t> </w:t>
      </w:r>
      <w:r>
        <w:rPr>
          <w:rFonts w:ascii="Trebuchet MS" w:hAnsi="Trebuchet MS"/>
          <w:color w:val="231F20"/>
          <w:w w:val="80"/>
          <w:sz w:val="18"/>
        </w:rPr>
        <w:t>What are the limitations of the current ratio as a measure of liquidity? </w:t>
      </w:r>
      <w:r>
        <w:rPr>
          <w:rFonts w:ascii="Tahoma" w:hAnsi="Tahoma"/>
          <w:color w:val="231F20"/>
          <w:w w:val="80"/>
          <w:sz w:val="18"/>
        </w:rPr>
        <w:t>10–15.</w:t>
      </w:r>
      <w:r>
        <w:rPr>
          <w:rFonts w:ascii="Tahoma" w:hAnsi="Tahoma"/>
          <w:color w:val="231F20"/>
          <w:spacing w:val="59"/>
          <w:sz w:val="18"/>
        </w:rPr>
        <w:t> </w:t>
      </w:r>
      <w:r>
        <w:rPr>
          <w:rFonts w:ascii="Trebuchet MS" w:hAnsi="Trebuchet MS"/>
          <w:color w:val="231F20"/>
          <w:w w:val="80"/>
          <w:sz w:val="18"/>
        </w:rPr>
        <w:t>What</w:t>
      </w:r>
      <w:r>
        <w:rPr>
          <w:rFonts w:ascii="Trebuchet MS" w:hAnsi="Trebuchet MS"/>
          <w:color w:val="231F20"/>
          <w:spacing w:val="-4"/>
          <w:w w:val="80"/>
          <w:sz w:val="18"/>
        </w:rPr>
        <w:t> </w:t>
      </w:r>
      <w:r>
        <w:rPr>
          <w:rFonts w:ascii="Trebuchet MS" w:hAnsi="Trebuchet MS"/>
          <w:color w:val="231F20"/>
          <w:w w:val="80"/>
          <w:sz w:val="18"/>
        </w:rPr>
        <w:t>is</w:t>
      </w:r>
      <w:r>
        <w:rPr>
          <w:rFonts w:ascii="Trebuchet MS" w:hAnsi="Trebuchet MS"/>
          <w:color w:val="231F20"/>
          <w:spacing w:val="-4"/>
          <w:w w:val="80"/>
          <w:sz w:val="18"/>
        </w:rPr>
        <w:t> </w:t>
      </w:r>
      <w:r>
        <w:rPr>
          <w:rFonts w:ascii="Trebuchet MS" w:hAnsi="Trebuchet MS"/>
          <w:color w:val="231F20"/>
          <w:w w:val="80"/>
          <w:sz w:val="18"/>
        </w:rPr>
        <w:t>the</w:t>
      </w:r>
      <w:r>
        <w:rPr>
          <w:rFonts w:ascii="Trebuchet MS" w:hAnsi="Trebuchet MS"/>
          <w:color w:val="231F20"/>
          <w:spacing w:val="-4"/>
          <w:w w:val="80"/>
          <w:sz w:val="18"/>
        </w:rPr>
        <w:t> </w:t>
      </w:r>
      <w:r>
        <w:rPr>
          <w:rFonts w:ascii="Trebuchet MS" w:hAnsi="Trebuchet MS"/>
          <w:color w:val="231F20"/>
          <w:w w:val="80"/>
          <w:sz w:val="18"/>
        </w:rPr>
        <w:t>appropriate</w:t>
      </w:r>
      <w:r>
        <w:rPr>
          <w:rFonts w:ascii="Trebuchet MS" w:hAnsi="Trebuchet MS"/>
          <w:color w:val="231F20"/>
          <w:spacing w:val="-4"/>
          <w:w w:val="80"/>
          <w:sz w:val="18"/>
        </w:rPr>
        <w:t> </w:t>
      </w:r>
      <w:r>
        <w:rPr>
          <w:rFonts w:ascii="Trebuchet MS" w:hAnsi="Trebuchet MS"/>
          <w:color w:val="231F20"/>
          <w:w w:val="80"/>
          <w:sz w:val="18"/>
        </w:rPr>
        <w:t>use</w:t>
      </w:r>
      <w:r>
        <w:rPr>
          <w:rFonts w:ascii="Trebuchet MS" w:hAnsi="Trebuchet MS"/>
          <w:color w:val="231F20"/>
          <w:spacing w:val="-4"/>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the</w:t>
      </w:r>
      <w:r>
        <w:rPr>
          <w:rFonts w:ascii="Trebuchet MS" w:hAnsi="Trebuchet MS"/>
          <w:color w:val="231F20"/>
          <w:spacing w:val="-4"/>
          <w:w w:val="80"/>
          <w:sz w:val="18"/>
        </w:rPr>
        <w:t> </w:t>
      </w:r>
      <w:r>
        <w:rPr>
          <w:rFonts w:ascii="Trebuchet MS" w:hAnsi="Trebuchet MS"/>
          <w:color w:val="231F20"/>
          <w:w w:val="80"/>
          <w:sz w:val="18"/>
        </w:rPr>
        <w:t>current</w:t>
      </w:r>
      <w:r>
        <w:rPr>
          <w:rFonts w:ascii="Trebuchet MS" w:hAnsi="Trebuchet MS"/>
          <w:color w:val="231F20"/>
          <w:spacing w:val="-4"/>
          <w:w w:val="80"/>
          <w:sz w:val="18"/>
        </w:rPr>
        <w:t> </w:t>
      </w:r>
      <w:r>
        <w:rPr>
          <w:rFonts w:ascii="Trebuchet MS" w:hAnsi="Trebuchet MS"/>
          <w:color w:val="231F20"/>
          <w:w w:val="80"/>
          <w:sz w:val="18"/>
        </w:rPr>
        <w:t>ratio</w:t>
      </w:r>
      <w:r>
        <w:rPr>
          <w:rFonts w:ascii="Trebuchet MS" w:hAnsi="Trebuchet MS"/>
          <w:color w:val="231F20"/>
          <w:spacing w:val="-4"/>
          <w:w w:val="80"/>
          <w:sz w:val="18"/>
        </w:rPr>
        <w:t> </w:t>
      </w:r>
      <w:r>
        <w:rPr>
          <w:rFonts w:ascii="Trebuchet MS" w:hAnsi="Trebuchet MS"/>
          <w:color w:val="231F20"/>
          <w:w w:val="80"/>
          <w:sz w:val="18"/>
        </w:rPr>
        <w:t>as</w:t>
      </w:r>
      <w:r>
        <w:rPr>
          <w:rFonts w:ascii="Trebuchet MS" w:hAnsi="Trebuchet MS"/>
          <w:color w:val="231F20"/>
          <w:spacing w:val="-4"/>
          <w:w w:val="80"/>
          <w:sz w:val="18"/>
        </w:rPr>
        <w:t> </w:t>
      </w:r>
      <w:r>
        <w:rPr>
          <w:rFonts w:ascii="Trebuchet MS" w:hAnsi="Trebuchet MS"/>
          <w:color w:val="231F20"/>
          <w:w w:val="80"/>
          <w:sz w:val="18"/>
        </w:rPr>
        <w:t>a</w:t>
      </w:r>
      <w:r>
        <w:rPr>
          <w:rFonts w:ascii="Trebuchet MS" w:hAnsi="Trebuchet MS"/>
          <w:color w:val="231F20"/>
          <w:spacing w:val="-4"/>
          <w:w w:val="80"/>
          <w:sz w:val="18"/>
        </w:rPr>
        <w:t> </w:t>
      </w:r>
      <w:r>
        <w:rPr>
          <w:rFonts w:ascii="Trebuchet MS" w:hAnsi="Trebuchet MS"/>
          <w:color w:val="231F20"/>
          <w:w w:val="80"/>
          <w:sz w:val="18"/>
        </w:rPr>
        <w:t>measure</w:t>
      </w:r>
      <w:r>
        <w:rPr>
          <w:rFonts w:ascii="Trebuchet MS" w:hAnsi="Trebuchet MS"/>
          <w:color w:val="231F20"/>
          <w:spacing w:val="-4"/>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liquidity? </w:t>
      </w:r>
      <w:r>
        <w:rPr>
          <w:rFonts w:ascii="Tahoma" w:hAnsi="Tahoma"/>
          <w:color w:val="231F20"/>
          <w:w w:val="85"/>
          <w:sz w:val="18"/>
        </w:rPr>
        <w:t>10–16.</w:t>
      </w:r>
      <w:r>
        <w:rPr>
          <w:rFonts w:ascii="Tahoma" w:hAnsi="Tahoma"/>
          <w:color w:val="231F20"/>
          <w:spacing w:val="18"/>
          <w:sz w:val="18"/>
        </w:rPr>
        <w:t> </w:t>
      </w:r>
      <w:r>
        <w:rPr>
          <w:rFonts w:ascii="Trebuchet MS" w:hAnsi="Trebuchet MS"/>
          <w:color w:val="231F20"/>
          <w:w w:val="85"/>
          <w:sz w:val="18"/>
        </w:rPr>
        <w:t>What</w:t>
      </w:r>
      <w:r>
        <w:rPr>
          <w:rFonts w:ascii="Trebuchet MS" w:hAnsi="Trebuchet MS"/>
          <w:color w:val="231F20"/>
          <w:spacing w:val="-7"/>
          <w:w w:val="85"/>
          <w:sz w:val="18"/>
        </w:rPr>
        <w:t> </w:t>
      </w:r>
      <w:r>
        <w:rPr>
          <w:rFonts w:ascii="Trebuchet MS" w:hAnsi="Trebuchet MS"/>
          <w:color w:val="231F20"/>
          <w:w w:val="85"/>
          <w:sz w:val="18"/>
        </w:rPr>
        <w:t>are</w:t>
      </w:r>
      <w:r>
        <w:rPr>
          <w:rFonts w:ascii="Trebuchet MS" w:hAnsi="Trebuchet MS"/>
          <w:color w:val="231F20"/>
          <w:spacing w:val="-7"/>
          <w:w w:val="85"/>
          <w:sz w:val="18"/>
        </w:rPr>
        <w:t> </w:t>
      </w:r>
      <w:r>
        <w:rPr>
          <w:rFonts w:ascii="Trebuchet MS" w:hAnsi="Trebuchet MS"/>
          <w:color w:val="231F20"/>
          <w:w w:val="85"/>
          <w:sz w:val="18"/>
        </w:rPr>
        <w:t>cash-based</w:t>
      </w:r>
      <w:r>
        <w:rPr>
          <w:rFonts w:ascii="Trebuchet MS" w:hAnsi="Trebuchet MS"/>
          <w:color w:val="231F20"/>
          <w:spacing w:val="-7"/>
          <w:w w:val="85"/>
          <w:sz w:val="18"/>
        </w:rPr>
        <w:t> </w:t>
      </w:r>
      <w:r>
        <w:rPr>
          <w:rFonts w:ascii="Trebuchet MS" w:hAnsi="Trebuchet MS"/>
          <w:color w:val="231F20"/>
          <w:w w:val="85"/>
          <w:sz w:val="18"/>
        </w:rPr>
        <w:t>ratios</w:t>
      </w:r>
      <w:r>
        <w:rPr>
          <w:rFonts w:ascii="Trebuchet MS" w:hAnsi="Trebuchet MS"/>
          <w:color w:val="231F20"/>
          <w:spacing w:val="-7"/>
          <w:w w:val="85"/>
          <w:sz w:val="18"/>
        </w:rPr>
        <w:t> </w:t>
      </w:r>
      <w:r>
        <w:rPr>
          <w:rFonts w:ascii="Trebuchet MS" w:hAnsi="Trebuchet MS"/>
          <w:color w:val="231F20"/>
          <w:w w:val="85"/>
          <w:sz w:val="18"/>
        </w:rPr>
        <w:t>of</w:t>
      </w:r>
      <w:r>
        <w:rPr>
          <w:rFonts w:ascii="Trebuchet MS" w:hAnsi="Trebuchet MS"/>
          <w:color w:val="231F20"/>
          <w:spacing w:val="-7"/>
          <w:w w:val="85"/>
          <w:sz w:val="18"/>
        </w:rPr>
        <w:t> </w:t>
      </w:r>
      <w:r>
        <w:rPr>
          <w:rFonts w:ascii="Trebuchet MS" w:hAnsi="Trebuchet MS"/>
          <w:color w:val="231F20"/>
          <w:w w:val="85"/>
          <w:sz w:val="18"/>
        </w:rPr>
        <w:t>liquidity?</w:t>
      </w:r>
      <w:r>
        <w:rPr>
          <w:rFonts w:ascii="Trebuchet MS" w:hAnsi="Trebuchet MS"/>
          <w:color w:val="231F20"/>
          <w:spacing w:val="-7"/>
          <w:w w:val="85"/>
          <w:sz w:val="18"/>
        </w:rPr>
        <w:t> </w:t>
      </w:r>
      <w:r>
        <w:rPr>
          <w:rFonts w:ascii="Trebuchet MS" w:hAnsi="Trebuchet MS"/>
          <w:color w:val="231F20"/>
          <w:w w:val="85"/>
          <w:sz w:val="18"/>
        </w:rPr>
        <w:t>What</w:t>
      </w:r>
      <w:r>
        <w:rPr>
          <w:rFonts w:ascii="Trebuchet MS" w:hAnsi="Trebuchet MS"/>
          <w:color w:val="231F20"/>
          <w:spacing w:val="-7"/>
          <w:w w:val="85"/>
          <w:sz w:val="18"/>
        </w:rPr>
        <w:t> </w:t>
      </w:r>
      <w:r>
        <w:rPr>
          <w:rFonts w:ascii="Trebuchet MS" w:hAnsi="Trebuchet MS"/>
          <w:color w:val="231F20"/>
          <w:w w:val="85"/>
          <w:sz w:val="18"/>
        </w:rPr>
        <w:t>do</w:t>
      </w:r>
      <w:r>
        <w:rPr>
          <w:rFonts w:ascii="Trebuchet MS" w:hAnsi="Trebuchet MS"/>
          <w:color w:val="231F20"/>
          <w:spacing w:val="-6"/>
          <w:w w:val="85"/>
          <w:sz w:val="18"/>
        </w:rPr>
        <w:t> </w:t>
      </w:r>
      <w:r>
        <w:rPr>
          <w:rFonts w:ascii="Trebuchet MS" w:hAnsi="Trebuchet MS"/>
          <w:color w:val="231F20"/>
          <w:w w:val="85"/>
          <w:sz w:val="18"/>
        </w:rPr>
        <w:t>they</w:t>
      </w:r>
      <w:r>
        <w:rPr>
          <w:rFonts w:ascii="Trebuchet MS" w:hAnsi="Trebuchet MS"/>
          <w:color w:val="231F20"/>
          <w:spacing w:val="-7"/>
          <w:w w:val="85"/>
          <w:sz w:val="18"/>
        </w:rPr>
        <w:t> </w:t>
      </w:r>
      <w:r>
        <w:rPr>
          <w:rFonts w:ascii="Trebuchet MS" w:hAnsi="Trebuchet MS"/>
          <w:color w:val="231F20"/>
          <w:w w:val="85"/>
          <w:sz w:val="18"/>
        </w:rPr>
        <w:t>measure?</w:t>
      </w:r>
    </w:p>
    <w:p>
      <w:pPr>
        <w:spacing w:before="4"/>
        <w:ind w:left="2882" w:right="0" w:firstLine="0"/>
        <w:jc w:val="left"/>
        <w:rPr>
          <w:rFonts w:ascii="Trebuchet MS" w:hAnsi="Trebuchet MS"/>
          <w:sz w:val="18"/>
        </w:rPr>
      </w:pPr>
      <w:r>
        <w:rPr>
          <w:rFonts w:ascii="Tahoma" w:hAnsi="Tahoma"/>
          <w:color w:val="231F20"/>
          <w:w w:val="80"/>
          <w:sz w:val="18"/>
        </w:rPr>
        <w:t>10–17.</w:t>
      </w:r>
      <w:r>
        <w:rPr>
          <w:rFonts w:ascii="Tahoma" w:hAnsi="Tahoma"/>
          <w:color w:val="231F20"/>
          <w:spacing w:val="59"/>
          <w:sz w:val="18"/>
        </w:rPr>
        <w:t> </w:t>
      </w:r>
      <w:r>
        <w:rPr>
          <w:rFonts w:ascii="Trebuchet MS" w:hAnsi="Trebuchet MS"/>
          <w:color w:val="231F20"/>
          <w:w w:val="80"/>
          <w:sz w:val="18"/>
        </w:rPr>
        <w:t>How</w:t>
      </w:r>
      <w:r>
        <w:rPr>
          <w:rFonts w:ascii="Trebuchet MS" w:hAnsi="Trebuchet MS"/>
          <w:color w:val="231F20"/>
          <w:spacing w:val="-4"/>
          <w:w w:val="80"/>
          <w:sz w:val="18"/>
        </w:rPr>
        <w:t> </w:t>
      </w:r>
      <w:r>
        <w:rPr>
          <w:rFonts w:ascii="Trebuchet MS" w:hAnsi="Trebuchet MS"/>
          <w:color w:val="231F20"/>
          <w:w w:val="80"/>
          <w:sz w:val="18"/>
        </w:rPr>
        <w:t>can</w:t>
      </w:r>
      <w:r>
        <w:rPr>
          <w:rFonts w:ascii="Trebuchet MS" w:hAnsi="Trebuchet MS"/>
          <w:color w:val="231F20"/>
          <w:spacing w:val="-4"/>
          <w:w w:val="80"/>
          <w:sz w:val="18"/>
        </w:rPr>
        <w:t> </w:t>
      </w:r>
      <w:r>
        <w:rPr>
          <w:rFonts w:ascii="Trebuchet MS" w:hAnsi="Trebuchet MS"/>
          <w:color w:val="231F20"/>
          <w:w w:val="80"/>
          <w:sz w:val="18"/>
        </w:rPr>
        <w:t>we</w:t>
      </w:r>
      <w:r>
        <w:rPr>
          <w:rFonts w:ascii="Trebuchet MS" w:hAnsi="Trebuchet MS"/>
          <w:color w:val="231F20"/>
          <w:spacing w:val="-3"/>
          <w:w w:val="80"/>
          <w:sz w:val="18"/>
        </w:rPr>
        <w:t> </w:t>
      </w:r>
      <w:r>
        <w:rPr>
          <w:rFonts w:ascii="Trebuchet MS" w:hAnsi="Trebuchet MS"/>
          <w:color w:val="231F20"/>
          <w:w w:val="80"/>
          <w:sz w:val="18"/>
        </w:rPr>
        <w:t>measure</w:t>
      </w:r>
      <w:r>
        <w:rPr>
          <w:rFonts w:ascii="Trebuchet MS" w:hAnsi="Trebuchet MS"/>
          <w:color w:val="231F20"/>
          <w:spacing w:val="-4"/>
          <w:w w:val="80"/>
          <w:sz w:val="18"/>
        </w:rPr>
        <w:t> </w:t>
      </w:r>
      <w:r>
        <w:rPr>
          <w:rFonts w:ascii="Trebuchet MS" w:hAnsi="Trebuchet MS"/>
          <w:color w:val="231F20"/>
          <w:w w:val="80"/>
          <w:sz w:val="18"/>
        </w:rPr>
        <w:t>“quality”</w:t>
      </w:r>
      <w:r>
        <w:rPr>
          <w:rFonts w:ascii="Trebuchet MS" w:hAnsi="Trebuchet MS"/>
          <w:color w:val="231F20"/>
          <w:spacing w:val="-4"/>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current</w:t>
      </w:r>
      <w:r>
        <w:rPr>
          <w:rFonts w:ascii="Trebuchet MS" w:hAnsi="Trebuchet MS"/>
          <w:color w:val="231F20"/>
          <w:spacing w:val="-3"/>
          <w:w w:val="80"/>
          <w:sz w:val="18"/>
        </w:rPr>
        <w:t> </w:t>
      </w:r>
      <w:r>
        <w:rPr>
          <w:rFonts w:ascii="Trebuchet MS" w:hAnsi="Trebuchet MS"/>
          <w:color w:val="231F20"/>
          <w:spacing w:val="-2"/>
          <w:w w:val="80"/>
          <w:sz w:val="18"/>
        </w:rPr>
        <w:t>assets?</w:t>
      </w:r>
    </w:p>
    <w:p>
      <w:pPr>
        <w:spacing w:before="60"/>
        <w:ind w:left="2882" w:right="0" w:firstLine="0"/>
        <w:jc w:val="left"/>
        <w:rPr>
          <w:rFonts w:ascii="Trebuchet MS" w:hAnsi="Trebuchet MS"/>
          <w:sz w:val="18"/>
        </w:rPr>
      </w:pPr>
      <w:r>
        <w:rPr>
          <w:rFonts w:ascii="Tahoma" w:hAnsi="Tahoma"/>
          <w:color w:val="231F20"/>
          <w:w w:val="80"/>
          <w:sz w:val="18"/>
        </w:rPr>
        <w:t>10–18.</w:t>
      </w:r>
      <w:r>
        <w:rPr>
          <w:rFonts w:ascii="Tahoma" w:hAnsi="Tahoma"/>
          <w:color w:val="231F20"/>
          <w:spacing w:val="65"/>
          <w:sz w:val="18"/>
        </w:rPr>
        <w:t> </w:t>
      </w:r>
      <w:r>
        <w:rPr>
          <w:rFonts w:ascii="Trebuchet MS" w:hAnsi="Trebuchet MS"/>
          <w:color w:val="231F20"/>
          <w:w w:val="80"/>
          <w:sz w:val="18"/>
        </w:rPr>
        <w:t>What</w:t>
      </w:r>
      <w:r>
        <w:rPr>
          <w:rFonts w:ascii="Trebuchet MS" w:hAnsi="Trebuchet MS"/>
          <w:color w:val="231F20"/>
          <w:spacing w:val="-1"/>
          <w:w w:val="80"/>
          <w:sz w:val="18"/>
        </w:rPr>
        <w:t> </w:t>
      </w:r>
      <w:r>
        <w:rPr>
          <w:rFonts w:ascii="Trebuchet MS" w:hAnsi="Trebuchet MS"/>
          <w:color w:val="231F20"/>
          <w:w w:val="80"/>
          <w:sz w:val="18"/>
        </w:rPr>
        <w:t>does</w:t>
      </w:r>
      <w:r>
        <w:rPr>
          <w:rFonts w:ascii="Trebuchet MS" w:hAnsi="Trebuchet MS"/>
          <w:color w:val="231F20"/>
          <w:spacing w:val="-2"/>
          <w:w w:val="80"/>
          <w:sz w:val="18"/>
        </w:rPr>
        <w:t> </w:t>
      </w:r>
      <w:r>
        <w:rPr>
          <w:rFonts w:ascii="Trebuchet MS" w:hAnsi="Trebuchet MS"/>
          <w:color w:val="231F20"/>
          <w:w w:val="80"/>
          <w:sz w:val="18"/>
        </w:rPr>
        <w:t>accounts</w:t>
      </w:r>
      <w:r>
        <w:rPr>
          <w:rFonts w:ascii="Trebuchet MS" w:hAnsi="Trebuchet MS"/>
          <w:color w:val="231F20"/>
          <w:spacing w:val="-1"/>
          <w:w w:val="80"/>
          <w:sz w:val="18"/>
        </w:rPr>
        <w:t> </w:t>
      </w:r>
      <w:r>
        <w:rPr>
          <w:rFonts w:ascii="Trebuchet MS" w:hAnsi="Trebuchet MS"/>
          <w:color w:val="231F20"/>
          <w:w w:val="80"/>
          <w:sz w:val="18"/>
        </w:rPr>
        <w:t>receivable</w:t>
      </w:r>
      <w:r>
        <w:rPr>
          <w:rFonts w:ascii="Trebuchet MS" w:hAnsi="Trebuchet MS"/>
          <w:color w:val="231F20"/>
          <w:spacing w:val="-2"/>
          <w:w w:val="80"/>
          <w:sz w:val="18"/>
        </w:rPr>
        <w:t> </w:t>
      </w:r>
      <w:r>
        <w:rPr>
          <w:rFonts w:ascii="Trebuchet MS" w:hAnsi="Trebuchet MS"/>
          <w:color w:val="231F20"/>
          <w:w w:val="80"/>
          <w:sz w:val="18"/>
        </w:rPr>
        <w:t>turnover</w:t>
      </w:r>
      <w:r>
        <w:rPr>
          <w:rFonts w:ascii="Trebuchet MS" w:hAnsi="Trebuchet MS"/>
          <w:color w:val="231F20"/>
          <w:spacing w:val="-1"/>
          <w:w w:val="80"/>
          <w:sz w:val="18"/>
        </w:rPr>
        <w:t> </w:t>
      </w:r>
      <w:r>
        <w:rPr>
          <w:rFonts w:ascii="Trebuchet MS" w:hAnsi="Trebuchet MS"/>
          <w:color w:val="231F20"/>
          <w:spacing w:val="-2"/>
          <w:w w:val="80"/>
          <w:sz w:val="18"/>
        </w:rPr>
        <w:t>measure?</w:t>
      </w:r>
    </w:p>
    <w:p>
      <w:pPr>
        <w:spacing w:before="60"/>
        <w:ind w:left="2882" w:right="0" w:firstLine="0"/>
        <w:jc w:val="left"/>
        <w:rPr>
          <w:rFonts w:ascii="Trebuchet MS" w:hAnsi="Trebuchet MS"/>
          <w:sz w:val="18"/>
        </w:rPr>
      </w:pPr>
      <w:r>
        <w:rPr>
          <w:rFonts w:ascii="Tahoma" w:hAnsi="Tahoma"/>
          <w:color w:val="231F20"/>
          <w:w w:val="80"/>
          <w:sz w:val="18"/>
        </w:rPr>
        <w:t>10–19.</w:t>
      </w:r>
      <w:r>
        <w:rPr>
          <w:rFonts w:ascii="Tahoma" w:hAnsi="Tahoma"/>
          <w:color w:val="231F20"/>
          <w:spacing w:val="69"/>
          <w:sz w:val="18"/>
        </w:rPr>
        <w:t> </w:t>
      </w:r>
      <w:r>
        <w:rPr>
          <w:rFonts w:ascii="Trebuchet MS" w:hAnsi="Trebuchet MS"/>
          <w:color w:val="231F20"/>
          <w:w w:val="80"/>
          <w:sz w:val="18"/>
        </w:rPr>
        <w:t>What</w:t>
      </w:r>
      <w:r>
        <w:rPr>
          <w:rFonts w:ascii="Trebuchet MS" w:hAnsi="Trebuchet MS"/>
          <w:color w:val="231F20"/>
          <w:spacing w:val="-11"/>
          <w:sz w:val="18"/>
        </w:rPr>
        <w:t> </w:t>
      </w:r>
      <w:r>
        <w:rPr>
          <w:rFonts w:ascii="Trebuchet MS" w:hAnsi="Trebuchet MS"/>
          <w:color w:val="231F20"/>
          <w:w w:val="80"/>
          <w:sz w:val="18"/>
        </w:rPr>
        <w:t>is</w:t>
      </w:r>
      <w:r>
        <w:rPr>
          <w:rFonts w:ascii="Trebuchet MS" w:hAnsi="Trebuchet MS"/>
          <w:color w:val="231F20"/>
          <w:spacing w:val="-11"/>
          <w:sz w:val="18"/>
        </w:rPr>
        <w:t> </w:t>
      </w:r>
      <w:r>
        <w:rPr>
          <w:rFonts w:ascii="Trebuchet MS" w:hAnsi="Trebuchet MS"/>
          <w:color w:val="231F20"/>
          <w:w w:val="80"/>
          <w:sz w:val="18"/>
        </w:rPr>
        <w:t>the</w:t>
      </w:r>
      <w:r>
        <w:rPr>
          <w:rFonts w:ascii="Trebuchet MS" w:hAnsi="Trebuchet MS"/>
          <w:color w:val="231F20"/>
          <w:spacing w:val="-11"/>
          <w:sz w:val="18"/>
        </w:rPr>
        <w:t> </w:t>
      </w:r>
      <w:r>
        <w:rPr>
          <w:rFonts w:ascii="Trebuchet MS" w:hAnsi="Trebuchet MS"/>
          <w:color w:val="231F20"/>
          <w:w w:val="80"/>
          <w:sz w:val="18"/>
        </w:rPr>
        <w:t>days’</w:t>
      </w:r>
      <w:r>
        <w:rPr>
          <w:rFonts w:ascii="Trebuchet MS" w:hAnsi="Trebuchet MS"/>
          <w:color w:val="231F20"/>
          <w:spacing w:val="-11"/>
          <w:sz w:val="18"/>
        </w:rPr>
        <w:t> </w:t>
      </w:r>
      <w:r>
        <w:rPr>
          <w:rFonts w:ascii="Trebuchet MS" w:hAnsi="Trebuchet MS"/>
          <w:color w:val="231F20"/>
          <w:w w:val="80"/>
          <w:sz w:val="18"/>
        </w:rPr>
        <w:t>sales</w:t>
      </w:r>
      <w:r>
        <w:rPr>
          <w:rFonts w:ascii="Trebuchet MS" w:hAnsi="Trebuchet MS"/>
          <w:color w:val="231F20"/>
          <w:spacing w:val="-11"/>
          <w:sz w:val="18"/>
        </w:rPr>
        <w:t> </w:t>
      </w:r>
      <w:r>
        <w:rPr>
          <w:rFonts w:ascii="Trebuchet MS" w:hAnsi="Trebuchet MS"/>
          <w:color w:val="231F20"/>
          <w:w w:val="80"/>
          <w:sz w:val="18"/>
        </w:rPr>
        <w:t>in</w:t>
      </w:r>
      <w:r>
        <w:rPr>
          <w:rFonts w:ascii="Trebuchet MS" w:hAnsi="Trebuchet MS"/>
          <w:color w:val="231F20"/>
          <w:spacing w:val="-11"/>
          <w:sz w:val="18"/>
        </w:rPr>
        <w:t> </w:t>
      </w:r>
      <w:r>
        <w:rPr>
          <w:rFonts w:ascii="Trebuchet MS" w:hAnsi="Trebuchet MS"/>
          <w:color w:val="231F20"/>
          <w:w w:val="80"/>
          <w:sz w:val="18"/>
        </w:rPr>
        <w:t>receivables?</w:t>
      </w:r>
      <w:r>
        <w:rPr>
          <w:rFonts w:ascii="Trebuchet MS" w:hAnsi="Trebuchet MS"/>
          <w:color w:val="231F20"/>
          <w:spacing w:val="-11"/>
          <w:sz w:val="18"/>
        </w:rPr>
        <w:t> </w:t>
      </w:r>
      <w:r>
        <w:rPr>
          <w:rFonts w:ascii="Trebuchet MS" w:hAnsi="Trebuchet MS"/>
          <w:color w:val="231F20"/>
          <w:w w:val="80"/>
          <w:sz w:val="18"/>
        </w:rPr>
        <w:t>What</w:t>
      </w:r>
      <w:r>
        <w:rPr>
          <w:rFonts w:ascii="Trebuchet MS" w:hAnsi="Trebuchet MS"/>
          <w:color w:val="231F20"/>
          <w:spacing w:val="-11"/>
          <w:sz w:val="18"/>
        </w:rPr>
        <w:t> </w:t>
      </w:r>
      <w:r>
        <w:rPr>
          <w:rFonts w:ascii="Trebuchet MS" w:hAnsi="Trebuchet MS"/>
          <w:color w:val="231F20"/>
          <w:w w:val="80"/>
          <w:sz w:val="18"/>
        </w:rPr>
        <w:t>does</w:t>
      </w:r>
      <w:r>
        <w:rPr>
          <w:rFonts w:ascii="Trebuchet MS" w:hAnsi="Trebuchet MS"/>
          <w:color w:val="231F20"/>
          <w:spacing w:val="-11"/>
          <w:sz w:val="18"/>
        </w:rPr>
        <w:t> </w:t>
      </w:r>
      <w:r>
        <w:rPr>
          <w:rFonts w:ascii="Trebuchet MS" w:hAnsi="Trebuchet MS"/>
          <w:color w:val="231F20"/>
          <w:w w:val="80"/>
          <w:sz w:val="18"/>
        </w:rPr>
        <w:t>it</w:t>
      </w:r>
      <w:r>
        <w:rPr>
          <w:rFonts w:ascii="Trebuchet MS" w:hAnsi="Trebuchet MS"/>
          <w:color w:val="231F20"/>
          <w:spacing w:val="-11"/>
          <w:sz w:val="18"/>
        </w:rPr>
        <w:t> </w:t>
      </w:r>
      <w:r>
        <w:rPr>
          <w:rFonts w:ascii="Trebuchet MS" w:hAnsi="Trebuchet MS"/>
          <w:color w:val="231F20"/>
          <w:spacing w:val="-2"/>
          <w:w w:val="80"/>
          <w:sz w:val="18"/>
        </w:rPr>
        <w:t>measure?</w:t>
      </w:r>
    </w:p>
    <w:p>
      <w:pPr>
        <w:spacing w:line="230" w:lineRule="auto" w:before="67"/>
        <w:ind w:left="3582" w:right="1423" w:hanging="701"/>
        <w:jc w:val="left"/>
        <w:rPr>
          <w:rFonts w:ascii="Trebuchet MS" w:hAnsi="Trebuchet MS"/>
          <w:sz w:val="18"/>
        </w:rPr>
      </w:pPr>
      <w:r>
        <w:rPr>
          <w:rFonts w:ascii="Tahoma" w:hAnsi="Tahoma"/>
          <w:color w:val="231F20"/>
          <w:w w:val="80"/>
          <w:sz w:val="18"/>
        </w:rPr>
        <w:t>10–20.</w:t>
      </w:r>
      <w:r>
        <w:rPr>
          <w:rFonts w:ascii="Tahoma" w:hAnsi="Tahoma"/>
          <w:color w:val="231F20"/>
          <w:spacing w:val="59"/>
          <w:sz w:val="18"/>
        </w:rPr>
        <w:t> </w:t>
      </w:r>
      <w:r>
        <w:rPr>
          <w:rFonts w:ascii="Trebuchet MS" w:hAnsi="Trebuchet MS"/>
          <w:color w:val="231F20"/>
          <w:w w:val="80"/>
          <w:sz w:val="18"/>
        </w:rPr>
        <w:t>Assume</w:t>
      </w:r>
      <w:r>
        <w:rPr>
          <w:rFonts w:ascii="Trebuchet MS" w:hAnsi="Trebuchet MS"/>
          <w:color w:val="231F20"/>
          <w:spacing w:val="-12"/>
          <w:w w:val="80"/>
          <w:sz w:val="18"/>
        </w:rPr>
        <w:t> </w:t>
      </w:r>
      <w:r>
        <w:rPr>
          <w:rFonts w:ascii="Trebuchet MS" w:hAnsi="Trebuchet MS"/>
          <w:color w:val="231F20"/>
          <w:w w:val="80"/>
          <w:sz w:val="18"/>
        </w:rPr>
        <w:t>a</w:t>
      </w:r>
      <w:r>
        <w:rPr>
          <w:rFonts w:ascii="Trebuchet MS" w:hAnsi="Trebuchet MS"/>
          <w:color w:val="231F20"/>
          <w:spacing w:val="-12"/>
          <w:w w:val="80"/>
          <w:sz w:val="18"/>
        </w:rPr>
        <w:t> </w:t>
      </w:r>
      <w:r>
        <w:rPr>
          <w:rFonts w:ascii="Trebuchet MS" w:hAnsi="Trebuchet MS"/>
          <w:color w:val="231F20"/>
          <w:w w:val="80"/>
          <w:sz w:val="18"/>
        </w:rPr>
        <w:t>company’s</w:t>
      </w:r>
      <w:r>
        <w:rPr>
          <w:rFonts w:ascii="Trebuchet MS" w:hAnsi="Trebuchet MS"/>
          <w:color w:val="231F20"/>
          <w:spacing w:val="-12"/>
          <w:w w:val="80"/>
          <w:sz w:val="18"/>
        </w:rPr>
        <w:t> </w:t>
      </w:r>
      <w:r>
        <w:rPr>
          <w:rFonts w:ascii="Trebuchet MS" w:hAnsi="Trebuchet MS"/>
          <w:color w:val="231F20"/>
          <w:w w:val="80"/>
          <w:sz w:val="18"/>
        </w:rPr>
        <w:t>days’</w:t>
      </w:r>
      <w:r>
        <w:rPr>
          <w:rFonts w:ascii="Trebuchet MS" w:hAnsi="Trebuchet MS"/>
          <w:color w:val="231F20"/>
          <w:spacing w:val="-12"/>
          <w:w w:val="80"/>
          <w:sz w:val="18"/>
        </w:rPr>
        <w:t> </w:t>
      </w:r>
      <w:r>
        <w:rPr>
          <w:rFonts w:ascii="Trebuchet MS" w:hAnsi="Trebuchet MS"/>
          <w:color w:val="231F20"/>
          <w:w w:val="80"/>
          <w:sz w:val="18"/>
        </w:rPr>
        <w:t>sales</w:t>
      </w:r>
      <w:r>
        <w:rPr>
          <w:rFonts w:ascii="Trebuchet MS" w:hAnsi="Trebuchet MS"/>
          <w:color w:val="231F20"/>
          <w:spacing w:val="-12"/>
          <w:w w:val="80"/>
          <w:sz w:val="18"/>
        </w:rPr>
        <w:t> </w:t>
      </w:r>
      <w:r>
        <w:rPr>
          <w:rFonts w:ascii="Trebuchet MS" w:hAnsi="Trebuchet MS"/>
          <w:color w:val="231F20"/>
          <w:w w:val="80"/>
          <w:sz w:val="18"/>
        </w:rPr>
        <w:t>in</w:t>
      </w:r>
      <w:r>
        <w:rPr>
          <w:rFonts w:ascii="Trebuchet MS" w:hAnsi="Trebuchet MS"/>
          <w:color w:val="231F20"/>
          <w:spacing w:val="-12"/>
          <w:w w:val="80"/>
          <w:sz w:val="18"/>
        </w:rPr>
        <w:t> </w:t>
      </w:r>
      <w:r>
        <w:rPr>
          <w:rFonts w:ascii="Trebuchet MS" w:hAnsi="Trebuchet MS"/>
          <w:color w:val="231F20"/>
          <w:w w:val="80"/>
          <w:sz w:val="18"/>
        </w:rPr>
        <w:t>receivables</w:t>
      </w:r>
      <w:r>
        <w:rPr>
          <w:rFonts w:ascii="Trebuchet MS" w:hAnsi="Trebuchet MS"/>
          <w:color w:val="231F20"/>
          <w:spacing w:val="-12"/>
          <w:w w:val="80"/>
          <w:sz w:val="18"/>
        </w:rPr>
        <w:t> </w:t>
      </w:r>
      <w:r>
        <w:rPr>
          <w:rFonts w:ascii="Trebuchet MS" w:hAnsi="Trebuchet MS"/>
          <w:color w:val="231F20"/>
          <w:w w:val="80"/>
          <w:sz w:val="18"/>
        </w:rPr>
        <w:t>is</w:t>
      </w:r>
      <w:r>
        <w:rPr>
          <w:rFonts w:ascii="Trebuchet MS" w:hAnsi="Trebuchet MS"/>
          <w:color w:val="231F20"/>
          <w:spacing w:val="-12"/>
          <w:w w:val="80"/>
          <w:sz w:val="18"/>
        </w:rPr>
        <w:t> </w:t>
      </w:r>
      <w:r>
        <w:rPr>
          <w:rFonts w:ascii="Trebuchet MS" w:hAnsi="Trebuchet MS"/>
          <w:color w:val="231F20"/>
          <w:w w:val="80"/>
          <w:sz w:val="18"/>
        </w:rPr>
        <w:t>60</w:t>
      </w:r>
      <w:r>
        <w:rPr>
          <w:rFonts w:ascii="Trebuchet MS" w:hAnsi="Trebuchet MS"/>
          <w:color w:val="231F20"/>
          <w:spacing w:val="-12"/>
          <w:w w:val="80"/>
          <w:sz w:val="18"/>
        </w:rPr>
        <w:t> </w:t>
      </w:r>
      <w:r>
        <w:rPr>
          <w:rFonts w:ascii="Trebuchet MS" w:hAnsi="Trebuchet MS"/>
          <w:color w:val="231F20"/>
          <w:w w:val="80"/>
          <w:sz w:val="18"/>
        </w:rPr>
        <w:t>days,</w:t>
      </w:r>
      <w:r>
        <w:rPr>
          <w:rFonts w:ascii="Trebuchet MS" w:hAnsi="Trebuchet MS"/>
          <w:color w:val="231F20"/>
          <w:spacing w:val="-12"/>
          <w:w w:val="80"/>
          <w:sz w:val="18"/>
        </w:rPr>
        <w:t> </w:t>
      </w:r>
      <w:r>
        <w:rPr>
          <w:rFonts w:ascii="Trebuchet MS" w:hAnsi="Trebuchet MS"/>
          <w:color w:val="231F20"/>
          <w:w w:val="80"/>
          <w:sz w:val="18"/>
        </w:rPr>
        <w:t>compared</w:t>
      </w:r>
      <w:r>
        <w:rPr>
          <w:rFonts w:ascii="Trebuchet MS" w:hAnsi="Trebuchet MS"/>
          <w:color w:val="231F20"/>
          <w:spacing w:val="-12"/>
          <w:w w:val="80"/>
          <w:sz w:val="18"/>
        </w:rPr>
        <w:t> </w:t>
      </w:r>
      <w:r>
        <w:rPr>
          <w:rFonts w:ascii="Trebuchet MS" w:hAnsi="Trebuchet MS"/>
          <w:color w:val="231F20"/>
          <w:w w:val="80"/>
          <w:sz w:val="18"/>
        </w:rPr>
        <w:t>to</w:t>
      </w:r>
      <w:r>
        <w:rPr>
          <w:rFonts w:ascii="Trebuchet MS" w:hAnsi="Trebuchet MS"/>
          <w:color w:val="231F20"/>
          <w:spacing w:val="-12"/>
          <w:w w:val="80"/>
          <w:sz w:val="18"/>
        </w:rPr>
        <w:t> </w:t>
      </w:r>
      <w:r>
        <w:rPr>
          <w:rFonts w:ascii="Trebuchet MS" w:hAnsi="Trebuchet MS"/>
          <w:color w:val="231F20"/>
          <w:w w:val="80"/>
          <w:sz w:val="18"/>
        </w:rPr>
        <w:t>40</w:t>
      </w:r>
      <w:r>
        <w:rPr>
          <w:rFonts w:ascii="Trebuchet MS" w:hAnsi="Trebuchet MS"/>
          <w:color w:val="231F20"/>
          <w:spacing w:val="-12"/>
          <w:w w:val="80"/>
          <w:sz w:val="18"/>
        </w:rPr>
        <w:t> </w:t>
      </w:r>
      <w:r>
        <w:rPr>
          <w:rFonts w:ascii="Trebuchet MS" w:hAnsi="Trebuchet MS"/>
          <w:color w:val="231F20"/>
          <w:w w:val="80"/>
          <w:sz w:val="18"/>
        </w:rPr>
        <w:t>days</w:t>
      </w:r>
      <w:r>
        <w:rPr>
          <w:rFonts w:ascii="Trebuchet MS" w:hAnsi="Trebuchet MS"/>
          <w:color w:val="231F20"/>
          <w:spacing w:val="-12"/>
          <w:w w:val="80"/>
          <w:sz w:val="18"/>
        </w:rPr>
        <w:t> </w:t>
      </w:r>
      <w:r>
        <w:rPr>
          <w:rFonts w:ascii="Trebuchet MS" w:hAnsi="Trebuchet MS"/>
          <w:color w:val="231F20"/>
          <w:w w:val="80"/>
          <w:sz w:val="18"/>
        </w:rPr>
        <w:t>for</w:t>
      </w:r>
      <w:r>
        <w:rPr>
          <w:rFonts w:ascii="Trebuchet MS" w:hAnsi="Trebuchet MS"/>
          <w:color w:val="231F20"/>
          <w:spacing w:val="-12"/>
          <w:w w:val="80"/>
          <w:sz w:val="18"/>
        </w:rPr>
        <w:t> </w:t>
      </w:r>
      <w:r>
        <w:rPr>
          <w:rFonts w:ascii="Trebuchet MS" w:hAnsi="Trebuchet MS"/>
          <w:color w:val="231F20"/>
          <w:w w:val="80"/>
          <w:sz w:val="18"/>
        </w:rPr>
        <w:t>the</w:t>
      </w:r>
      <w:r>
        <w:rPr>
          <w:rFonts w:ascii="Trebuchet MS" w:hAnsi="Trebuchet MS"/>
          <w:color w:val="231F20"/>
          <w:spacing w:val="-12"/>
          <w:w w:val="80"/>
          <w:sz w:val="18"/>
        </w:rPr>
        <w:t> </w:t>
      </w:r>
      <w:r>
        <w:rPr>
          <w:rFonts w:ascii="Trebuchet MS" w:hAnsi="Trebuchet MS"/>
          <w:color w:val="231F20"/>
          <w:w w:val="80"/>
          <w:sz w:val="18"/>
        </w:rPr>
        <w:t>prior</w:t>
      </w:r>
      <w:r>
        <w:rPr>
          <w:rFonts w:ascii="Trebuchet MS" w:hAnsi="Trebuchet MS"/>
          <w:color w:val="231F20"/>
          <w:spacing w:val="-12"/>
          <w:w w:val="80"/>
          <w:sz w:val="18"/>
        </w:rPr>
        <w:t> </w:t>
      </w:r>
      <w:r>
        <w:rPr>
          <w:rFonts w:ascii="Trebuchet MS" w:hAnsi="Trebuchet MS"/>
          <w:color w:val="231F20"/>
          <w:w w:val="80"/>
          <w:sz w:val="18"/>
        </w:rPr>
        <w:t>period.</w:t>
      </w:r>
      <w:r>
        <w:rPr>
          <w:rFonts w:ascii="Trebuchet MS" w:hAnsi="Trebuchet MS"/>
          <w:color w:val="231F20"/>
          <w:spacing w:val="-12"/>
          <w:w w:val="80"/>
          <w:sz w:val="18"/>
        </w:rPr>
        <w:t> </w:t>
      </w:r>
      <w:r>
        <w:rPr>
          <w:rFonts w:ascii="Trebuchet MS" w:hAnsi="Trebuchet MS"/>
          <w:color w:val="231F20"/>
          <w:w w:val="80"/>
          <w:sz w:val="18"/>
        </w:rPr>
        <w:t>Iden- tify at least three possible reasons for this change.</w:t>
      </w:r>
    </w:p>
    <w:p>
      <w:pPr>
        <w:spacing w:before="61"/>
        <w:ind w:left="2882" w:right="0" w:firstLine="0"/>
        <w:jc w:val="left"/>
        <w:rPr>
          <w:rFonts w:ascii="Trebuchet MS" w:hAnsi="Trebuchet MS"/>
          <w:sz w:val="18"/>
        </w:rPr>
      </w:pPr>
      <w:r>
        <w:rPr>
          <w:rFonts w:ascii="Tahoma" w:hAnsi="Tahoma"/>
          <w:color w:val="231F20"/>
          <w:w w:val="75"/>
          <w:sz w:val="18"/>
        </w:rPr>
        <w:t>10–21.</w:t>
      </w:r>
      <w:r>
        <w:rPr>
          <w:rFonts w:ascii="Tahoma" w:hAnsi="Tahoma"/>
          <w:color w:val="231F20"/>
          <w:spacing w:val="75"/>
          <w:w w:val="150"/>
          <w:sz w:val="18"/>
        </w:rPr>
        <w:t> </w:t>
      </w:r>
      <w:r>
        <w:rPr>
          <w:rFonts w:ascii="Trebuchet MS" w:hAnsi="Trebuchet MS"/>
          <w:color w:val="231F20"/>
          <w:w w:val="75"/>
          <w:sz w:val="18"/>
        </w:rPr>
        <w:t>What</w:t>
      </w:r>
      <w:r>
        <w:rPr>
          <w:rFonts w:ascii="Trebuchet MS" w:hAnsi="Trebuchet MS"/>
          <w:color w:val="231F20"/>
          <w:spacing w:val="-2"/>
          <w:sz w:val="18"/>
        </w:rPr>
        <w:t> </w:t>
      </w:r>
      <w:r>
        <w:rPr>
          <w:rFonts w:ascii="Trebuchet MS" w:hAnsi="Trebuchet MS"/>
          <w:color w:val="231F20"/>
          <w:w w:val="75"/>
          <w:sz w:val="18"/>
        </w:rPr>
        <w:t>are</w:t>
      </w:r>
      <w:r>
        <w:rPr>
          <w:rFonts w:ascii="Trebuchet MS" w:hAnsi="Trebuchet MS"/>
          <w:color w:val="231F20"/>
          <w:spacing w:val="-2"/>
          <w:sz w:val="18"/>
        </w:rPr>
        <w:t> </w:t>
      </w:r>
      <w:r>
        <w:rPr>
          <w:rFonts w:ascii="Trebuchet MS" w:hAnsi="Trebuchet MS"/>
          <w:color w:val="231F20"/>
          <w:w w:val="75"/>
          <w:sz w:val="18"/>
        </w:rPr>
        <w:t>the</w:t>
      </w:r>
      <w:r>
        <w:rPr>
          <w:rFonts w:ascii="Trebuchet MS" w:hAnsi="Trebuchet MS"/>
          <w:color w:val="231F20"/>
          <w:spacing w:val="-2"/>
          <w:sz w:val="18"/>
        </w:rPr>
        <w:t> </w:t>
      </w:r>
      <w:r>
        <w:rPr>
          <w:rFonts w:ascii="Trebuchet MS" w:hAnsi="Trebuchet MS"/>
          <w:color w:val="231F20"/>
          <w:w w:val="75"/>
          <w:sz w:val="18"/>
        </w:rPr>
        <w:t>repercussions</w:t>
      </w:r>
      <w:r>
        <w:rPr>
          <w:rFonts w:ascii="Trebuchet MS" w:hAnsi="Trebuchet MS"/>
          <w:color w:val="231F20"/>
          <w:spacing w:val="-3"/>
          <w:sz w:val="18"/>
        </w:rPr>
        <w:t> </w:t>
      </w:r>
      <w:r>
        <w:rPr>
          <w:rFonts w:ascii="Trebuchet MS" w:hAnsi="Trebuchet MS"/>
          <w:color w:val="231F20"/>
          <w:w w:val="75"/>
          <w:sz w:val="18"/>
        </w:rPr>
        <w:t>to</w:t>
      </w:r>
      <w:r>
        <w:rPr>
          <w:rFonts w:ascii="Trebuchet MS" w:hAnsi="Trebuchet MS"/>
          <w:color w:val="231F20"/>
          <w:spacing w:val="-2"/>
          <w:sz w:val="18"/>
        </w:rPr>
        <w:t> </w:t>
      </w:r>
      <w:r>
        <w:rPr>
          <w:rFonts w:ascii="Trebuchet MS" w:hAnsi="Trebuchet MS"/>
          <w:color w:val="231F20"/>
          <w:w w:val="75"/>
          <w:sz w:val="18"/>
        </w:rPr>
        <w:t>a</w:t>
      </w:r>
      <w:r>
        <w:rPr>
          <w:rFonts w:ascii="Trebuchet MS" w:hAnsi="Trebuchet MS"/>
          <w:color w:val="231F20"/>
          <w:spacing w:val="-2"/>
          <w:sz w:val="18"/>
        </w:rPr>
        <w:t> </w:t>
      </w:r>
      <w:r>
        <w:rPr>
          <w:rFonts w:ascii="Trebuchet MS" w:hAnsi="Trebuchet MS"/>
          <w:color w:val="231F20"/>
          <w:w w:val="75"/>
          <w:sz w:val="18"/>
        </w:rPr>
        <w:t>company</w:t>
      </w:r>
      <w:r>
        <w:rPr>
          <w:rFonts w:ascii="Trebuchet MS" w:hAnsi="Trebuchet MS"/>
          <w:color w:val="231F20"/>
          <w:spacing w:val="-2"/>
          <w:sz w:val="18"/>
        </w:rPr>
        <w:t> </w:t>
      </w:r>
      <w:r>
        <w:rPr>
          <w:rFonts w:ascii="Trebuchet MS" w:hAnsi="Trebuchet MS"/>
          <w:color w:val="231F20"/>
          <w:w w:val="75"/>
          <w:sz w:val="18"/>
        </w:rPr>
        <w:t>of</w:t>
      </w:r>
      <w:r>
        <w:rPr>
          <w:rFonts w:ascii="Trebuchet MS" w:hAnsi="Trebuchet MS"/>
          <w:color w:val="231F20"/>
          <w:spacing w:val="-2"/>
          <w:sz w:val="18"/>
        </w:rPr>
        <w:t> </w:t>
      </w:r>
      <w:r>
        <w:rPr>
          <w:rFonts w:ascii="Trebuchet MS" w:hAnsi="Trebuchet MS"/>
          <w:color w:val="231F20"/>
          <w:w w:val="75"/>
          <w:sz w:val="18"/>
        </w:rPr>
        <w:t>(</w:t>
      </w:r>
      <w:r>
        <w:rPr>
          <w:rFonts w:ascii="Trebuchet MS" w:hAnsi="Trebuchet MS"/>
          <w:i/>
          <w:color w:val="231F20"/>
          <w:w w:val="75"/>
          <w:sz w:val="18"/>
        </w:rPr>
        <w:t>a</w:t>
      </w:r>
      <w:r>
        <w:rPr>
          <w:rFonts w:ascii="Trebuchet MS" w:hAnsi="Trebuchet MS"/>
          <w:color w:val="231F20"/>
          <w:w w:val="75"/>
          <w:sz w:val="18"/>
        </w:rPr>
        <w:t>)</w:t>
      </w:r>
      <w:r>
        <w:rPr>
          <w:rFonts w:ascii="Trebuchet MS" w:hAnsi="Trebuchet MS"/>
          <w:color w:val="231F20"/>
          <w:spacing w:val="-2"/>
          <w:sz w:val="18"/>
        </w:rPr>
        <w:t> </w:t>
      </w:r>
      <w:r>
        <w:rPr>
          <w:rFonts w:ascii="Trebuchet MS" w:hAnsi="Trebuchet MS"/>
          <w:color w:val="231F20"/>
          <w:w w:val="75"/>
          <w:sz w:val="18"/>
        </w:rPr>
        <w:t>overinvestment</w:t>
      </w:r>
      <w:r>
        <w:rPr>
          <w:rFonts w:ascii="Trebuchet MS" w:hAnsi="Trebuchet MS"/>
          <w:color w:val="231F20"/>
          <w:spacing w:val="-2"/>
          <w:sz w:val="18"/>
        </w:rPr>
        <w:t> </w:t>
      </w:r>
      <w:r>
        <w:rPr>
          <w:rFonts w:ascii="Trebuchet MS" w:hAnsi="Trebuchet MS"/>
          <w:color w:val="231F20"/>
          <w:w w:val="75"/>
          <w:sz w:val="18"/>
        </w:rPr>
        <w:t>and</w:t>
      </w:r>
      <w:r>
        <w:rPr>
          <w:rFonts w:ascii="Trebuchet MS" w:hAnsi="Trebuchet MS"/>
          <w:color w:val="231F20"/>
          <w:spacing w:val="-2"/>
          <w:sz w:val="18"/>
        </w:rPr>
        <w:t> </w:t>
      </w:r>
      <w:r>
        <w:rPr>
          <w:rFonts w:ascii="Trebuchet MS" w:hAnsi="Trebuchet MS"/>
          <w:color w:val="231F20"/>
          <w:w w:val="75"/>
          <w:sz w:val="18"/>
        </w:rPr>
        <w:t>(</w:t>
      </w:r>
      <w:r>
        <w:rPr>
          <w:rFonts w:ascii="Trebuchet MS" w:hAnsi="Trebuchet MS"/>
          <w:i/>
          <w:color w:val="231F20"/>
          <w:w w:val="75"/>
          <w:sz w:val="18"/>
        </w:rPr>
        <w:t>b</w:t>
      </w:r>
      <w:r>
        <w:rPr>
          <w:rFonts w:ascii="Trebuchet MS" w:hAnsi="Trebuchet MS"/>
          <w:color w:val="231F20"/>
          <w:w w:val="75"/>
          <w:sz w:val="18"/>
        </w:rPr>
        <w:t>)</w:t>
      </w:r>
      <w:r>
        <w:rPr>
          <w:rFonts w:ascii="Trebuchet MS" w:hAnsi="Trebuchet MS"/>
          <w:color w:val="231F20"/>
          <w:spacing w:val="-3"/>
          <w:sz w:val="18"/>
        </w:rPr>
        <w:t> </w:t>
      </w:r>
      <w:r>
        <w:rPr>
          <w:rFonts w:ascii="Trebuchet MS" w:hAnsi="Trebuchet MS"/>
          <w:color w:val="231F20"/>
          <w:w w:val="75"/>
          <w:sz w:val="18"/>
        </w:rPr>
        <w:t>underinvestment</w:t>
      </w:r>
      <w:r>
        <w:rPr>
          <w:rFonts w:ascii="Trebuchet MS" w:hAnsi="Trebuchet MS"/>
          <w:color w:val="231F20"/>
          <w:spacing w:val="-2"/>
          <w:sz w:val="18"/>
        </w:rPr>
        <w:t> </w:t>
      </w:r>
      <w:r>
        <w:rPr>
          <w:rFonts w:ascii="Trebuchet MS" w:hAnsi="Trebuchet MS"/>
          <w:color w:val="231F20"/>
          <w:w w:val="75"/>
          <w:sz w:val="18"/>
        </w:rPr>
        <w:t>in</w:t>
      </w:r>
      <w:r>
        <w:rPr>
          <w:rFonts w:ascii="Trebuchet MS" w:hAnsi="Trebuchet MS"/>
          <w:color w:val="231F20"/>
          <w:spacing w:val="-2"/>
          <w:sz w:val="18"/>
        </w:rPr>
        <w:t> </w:t>
      </w:r>
      <w:r>
        <w:rPr>
          <w:rFonts w:ascii="Trebuchet MS" w:hAnsi="Trebuchet MS"/>
          <w:color w:val="231F20"/>
          <w:spacing w:val="-2"/>
          <w:w w:val="75"/>
          <w:sz w:val="18"/>
        </w:rPr>
        <w:t>inventories?</w:t>
      </w:r>
    </w:p>
    <w:p>
      <w:pPr>
        <w:spacing w:line="230" w:lineRule="auto" w:before="66"/>
        <w:ind w:left="3582" w:right="1423" w:hanging="701"/>
        <w:jc w:val="both"/>
        <w:rPr>
          <w:rFonts w:ascii="Trebuchet MS" w:hAnsi="Trebuchet MS"/>
          <w:sz w:val="18"/>
        </w:rPr>
      </w:pPr>
      <w:r>
        <w:rPr>
          <w:rFonts w:ascii="Tahoma" w:hAnsi="Tahoma"/>
          <w:color w:val="231F20"/>
          <w:w w:val="80"/>
          <w:sz w:val="18"/>
        </w:rPr>
        <w:t>10–22.</w:t>
      </w:r>
      <w:r>
        <w:rPr>
          <w:rFonts w:ascii="Tahoma" w:hAnsi="Tahoma"/>
          <w:color w:val="231F20"/>
          <w:spacing w:val="61"/>
          <w:sz w:val="18"/>
        </w:rPr>
        <w:t> </w:t>
      </w:r>
      <w:r>
        <w:rPr>
          <w:rFonts w:ascii="Trebuchet MS" w:hAnsi="Trebuchet MS"/>
          <w:color w:val="231F20"/>
          <w:w w:val="80"/>
          <w:sz w:val="18"/>
        </w:rPr>
        <w:t>What problems are expected in an analysis of a company using the LIFO inventory method when costs </w:t>
      </w:r>
      <w:r>
        <w:rPr>
          <w:rFonts w:ascii="Trebuchet MS" w:hAnsi="Trebuchet MS"/>
          <w:color w:val="231F20"/>
          <w:w w:val="75"/>
          <w:sz w:val="18"/>
        </w:rPr>
        <w:t>are</w:t>
      </w:r>
      <w:r>
        <w:rPr>
          <w:rFonts w:ascii="Trebuchet MS" w:hAnsi="Trebuchet MS"/>
          <w:color w:val="231F20"/>
          <w:sz w:val="18"/>
        </w:rPr>
        <w:t> </w:t>
      </w:r>
      <w:r>
        <w:rPr>
          <w:rFonts w:ascii="Trebuchet MS" w:hAnsi="Trebuchet MS"/>
          <w:color w:val="231F20"/>
          <w:w w:val="75"/>
          <w:sz w:val="18"/>
        </w:rPr>
        <w:t>increasing?</w:t>
      </w:r>
      <w:r>
        <w:rPr>
          <w:rFonts w:ascii="Trebuchet MS" w:hAnsi="Trebuchet MS"/>
          <w:color w:val="231F20"/>
          <w:sz w:val="18"/>
        </w:rPr>
        <w:t> </w:t>
      </w:r>
      <w:r>
        <w:rPr>
          <w:rFonts w:ascii="Trebuchet MS" w:hAnsi="Trebuchet MS"/>
          <w:color w:val="231F20"/>
          <w:w w:val="75"/>
          <w:sz w:val="18"/>
        </w:rPr>
        <w:t>What effects</w:t>
      </w:r>
      <w:r>
        <w:rPr>
          <w:rFonts w:ascii="Trebuchet MS" w:hAnsi="Trebuchet MS"/>
          <w:color w:val="231F20"/>
          <w:sz w:val="18"/>
        </w:rPr>
        <w:t> </w:t>
      </w:r>
      <w:r>
        <w:rPr>
          <w:rFonts w:ascii="Trebuchet MS" w:hAnsi="Trebuchet MS"/>
          <w:color w:val="231F20"/>
          <w:w w:val="75"/>
          <w:sz w:val="18"/>
        </w:rPr>
        <w:t>do</w:t>
      </w:r>
      <w:r>
        <w:rPr>
          <w:rFonts w:ascii="Trebuchet MS" w:hAnsi="Trebuchet MS"/>
          <w:color w:val="231F20"/>
          <w:sz w:val="18"/>
        </w:rPr>
        <w:t> </w:t>
      </w:r>
      <w:r>
        <w:rPr>
          <w:rFonts w:ascii="Trebuchet MS" w:hAnsi="Trebuchet MS"/>
          <w:color w:val="231F20"/>
          <w:w w:val="75"/>
          <w:sz w:val="18"/>
        </w:rPr>
        <w:t>price</w:t>
      </w:r>
      <w:r>
        <w:rPr>
          <w:rFonts w:ascii="Trebuchet MS" w:hAnsi="Trebuchet MS"/>
          <w:color w:val="231F20"/>
          <w:sz w:val="18"/>
        </w:rPr>
        <w:t> </w:t>
      </w:r>
      <w:r>
        <w:rPr>
          <w:rFonts w:ascii="Trebuchet MS" w:hAnsi="Trebuchet MS"/>
          <w:color w:val="231F20"/>
          <w:w w:val="75"/>
          <w:sz w:val="18"/>
        </w:rPr>
        <w:t>changes</w:t>
      </w:r>
      <w:r>
        <w:rPr>
          <w:rFonts w:ascii="Trebuchet MS" w:hAnsi="Trebuchet MS"/>
          <w:color w:val="231F20"/>
          <w:sz w:val="18"/>
        </w:rPr>
        <w:t> </w:t>
      </w:r>
      <w:r>
        <w:rPr>
          <w:rFonts w:ascii="Trebuchet MS" w:hAnsi="Trebuchet MS"/>
          <w:color w:val="231F20"/>
          <w:w w:val="75"/>
          <w:sz w:val="18"/>
        </w:rPr>
        <w:t>have on the (</w:t>
      </w:r>
      <w:r>
        <w:rPr>
          <w:rFonts w:ascii="Trebuchet MS" w:hAnsi="Trebuchet MS"/>
          <w:i/>
          <w:color w:val="231F20"/>
          <w:w w:val="75"/>
          <w:sz w:val="18"/>
        </w:rPr>
        <w:t>a</w:t>
      </w:r>
      <w:r>
        <w:rPr>
          <w:rFonts w:ascii="Trebuchet MS" w:hAnsi="Trebuchet MS"/>
          <w:color w:val="231F20"/>
          <w:w w:val="75"/>
          <w:sz w:val="18"/>
        </w:rPr>
        <w:t>) inventory turnover ratio and (</w:t>
      </w:r>
      <w:r>
        <w:rPr>
          <w:rFonts w:ascii="Trebuchet MS" w:hAnsi="Trebuchet MS"/>
          <w:i/>
          <w:color w:val="231F20"/>
          <w:w w:val="75"/>
          <w:sz w:val="18"/>
        </w:rPr>
        <w:t>b</w:t>
      </w:r>
      <w:r>
        <w:rPr>
          <w:rFonts w:ascii="Trebuchet MS" w:hAnsi="Trebuchet MS"/>
          <w:color w:val="231F20"/>
          <w:w w:val="75"/>
          <w:sz w:val="18"/>
        </w:rPr>
        <w:t>)</w:t>
      </w:r>
      <w:r>
        <w:rPr>
          <w:rFonts w:ascii="Trebuchet MS" w:hAnsi="Trebuchet MS"/>
          <w:color w:val="231F20"/>
          <w:sz w:val="18"/>
        </w:rPr>
        <w:t> </w:t>
      </w:r>
      <w:r>
        <w:rPr>
          <w:rFonts w:ascii="Trebuchet MS" w:hAnsi="Trebuchet MS"/>
          <w:color w:val="231F20"/>
          <w:w w:val="75"/>
          <w:sz w:val="18"/>
        </w:rPr>
        <w:t>current </w:t>
      </w:r>
      <w:r>
        <w:rPr>
          <w:rFonts w:ascii="Trebuchet MS" w:hAnsi="Trebuchet MS"/>
          <w:color w:val="231F20"/>
          <w:spacing w:val="-2"/>
          <w:w w:val="95"/>
          <w:sz w:val="18"/>
        </w:rPr>
        <w:t>ratio?</w:t>
      </w:r>
    </w:p>
    <w:p>
      <w:pPr>
        <w:spacing w:before="60"/>
        <w:ind w:left="2882" w:right="0" w:firstLine="0"/>
        <w:jc w:val="both"/>
        <w:rPr>
          <w:rFonts w:ascii="Trebuchet MS" w:hAnsi="Trebuchet MS"/>
          <w:sz w:val="18"/>
        </w:rPr>
      </w:pPr>
      <w:r>
        <w:rPr>
          <w:rFonts w:ascii="Tahoma" w:hAnsi="Tahoma"/>
          <w:color w:val="231F20"/>
          <w:w w:val="75"/>
          <w:sz w:val="18"/>
        </w:rPr>
        <w:t>10–23.</w:t>
      </w:r>
      <w:r>
        <w:rPr>
          <w:rFonts w:ascii="Tahoma" w:hAnsi="Tahoma"/>
          <w:color w:val="231F20"/>
          <w:spacing w:val="58"/>
          <w:w w:val="150"/>
          <w:sz w:val="18"/>
        </w:rPr>
        <w:t> </w:t>
      </w:r>
      <w:r>
        <w:rPr>
          <w:rFonts w:ascii="Trebuchet MS" w:hAnsi="Trebuchet MS"/>
          <w:color w:val="231F20"/>
          <w:w w:val="75"/>
          <w:sz w:val="18"/>
        </w:rPr>
        <w:t>Why</w:t>
      </w:r>
      <w:r>
        <w:rPr>
          <w:rFonts w:ascii="Trebuchet MS" w:hAnsi="Trebuchet MS"/>
          <w:color w:val="231F20"/>
          <w:spacing w:val="-5"/>
          <w:sz w:val="18"/>
        </w:rPr>
        <w:t> </w:t>
      </w:r>
      <w:r>
        <w:rPr>
          <w:rFonts w:ascii="Trebuchet MS" w:hAnsi="Trebuchet MS"/>
          <w:color w:val="231F20"/>
          <w:w w:val="75"/>
          <w:sz w:val="18"/>
        </w:rPr>
        <w:t>is</w:t>
      </w:r>
      <w:r>
        <w:rPr>
          <w:rFonts w:ascii="Trebuchet MS" w:hAnsi="Trebuchet MS"/>
          <w:color w:val="231F20"/>
          <w:spacing w:val="-6"/>
          <w:sz w:val="18"/>
        </w:rPr>
        <w:t> </w:t>
      </w:r>
      <w:r>
        <w:rPr>
          <w:rFonts w:ascii="Trebuchet MS" w:hAnsi="Trebuchet MS"/>
          <w:color w:val="231F20"/>
          <w:w w:val="75"/>
          <w:sz w:val="18"/>
        </w:rPr>
        <w:t>the</w:t>
      </w:r>
      <w:r>
        <w:rPr>
          <w:rFonts w:ascii="Trebuchet MS" w:hAnsi="Trebuchet MS"/>
          <w:color w:val="231F20"/>
          <w:spacing w:val="-5"/>
          <w:sz w:val="18"/>
        </w:rPr>
        <w:t> </w:t>
      </w:r>
      <w:r>
        <w:rPr>
          <w:rFonts w:ascii="Trebuchet MS" w:hAnsi="Trebuchet MS"/>
          <w:color w:val="231F20"/>
          <w:w w:val="75"/>
          <w:sz w:val="18"/>
        </w:rPr>
        <w:t>composition</w:t>
      </w:r>
      <w:r>
        <w:rPr>
          <w:rFonts w:ascii="Trebuchet MS" w:hAnsi="Trebuchet MS"/>
          <w:color w:val="231F20"/>
          <w:spacing w:val="-5"/>
          <w:sz w:val="18"/>
        </w:rPr>
        <w:t> </w:t>
      </w:r>
      <w:r>
        <w:rPr>
          <w:rFonts w:ascii="Trebuchet MS" w:hAnsi="Trebuchet MS"/>
          <w:color w:val="231F20"/>
          <w:w w:val="75"/>
          <w:sz w:val="18"/>
        </w:rPr>
        <w:t>of</w:t>
      </w:r>
      <w:r>
        <w:rPr>
          <w:rFonts w:ascii="Trebuchet MS" w:hAnsi="Trebuchet MS"/>
          <w:color w:val="231F20"/>
          <w:spacing w:val="-5"/>
          <w:sz w:val="18"/>
        </w:rPr>
        <w:t> </w:t>
      </w:r>
      <w:r>
        <w:rPr>
          <w:rFonts w:ascii="Trebuchet MS" w:hAnsi="Trebuchet MS"/>
          <w:color w:val="231F20"/>
          <w:w w:val="75"/>
          <w:sz w:val="18"/>
        </w:rPr>
        <w:t>current</w:t>
      </w:r>
      <w:r>
        <w:rPr>
          <w:rFonts w:ascii="Trebuchet MS" w:hAnsi="Trebuchet MS"/>
          <w:color w:val="231F20"/>
          <w:spacing w:val="-6"/>
          <w:sz w:val="18"/>
        </w:rPr>
        <w:t> </w:t>
      </w:r>
      <w:r>
        <w:rPr>
          <w:rFonts w:ascii="Trebuchet MS" w:hAnsi="Trebuchet MS"/>
          <w:color w:val="231F20"/>
          <w:w w:val="75"/>
          <w:sz w:val="18"/>
        </w:rPr>
        <w:t>liabilities</w:t>
      </w:r>
      <w:r>
        <w:rPr>
          <w:rFonts w:ascii="Trebuchet MS" w:hAnsi="Trebuchet MS"/>
          <w:color w:val="231F20"/>
          <w:spacing w:val="-5"/>
          <w:sz w:val="18"/>
        </w:rPr>
        <w:t> </w:t>
      </w:r>
      <w:r>
        <w:rPr>
          <w:rFonts w:ascii="Trebuchet MS" w:hAnsi="Trebuchet MS"/>
          <w:color w:val="231F20"/>
          <w:w w:val="75"/>
          <w:sz w:val="18"/>
        </w:rPr>
        <w:t>relevant</w:t>
      </w:r>
      <w:r>
        <w:rPr>
          <w:rFonts w:ascii="Trebuchet MS" w:hAnsi="Trebuchet MS"/>
          <w:color w:val="231F20"/>
          <w:spacing w:val="-5"/>
          <w:sz w:val="18"/>
        </w:rPr>
        <w:t> </w:t>
      </w:r>
      <w:r>
        <w:rPr>
          <w:rFonts w:ascii="Trebuchet MS" w:hAnsi="Trebuchet MS"/>
          <w:color w:val="231F20"/>
          <w:w w:val="75"/>
          <w:sz w:val="18"/>
        </w:rPr>
        <w:t>to</w:t>
      </w:r>
      <w:r>
        <w:rPr>
          <w:rFonts w:ascii="Trebuchet MS" w:hAnsi="Trebuchet MS"/>
          <w:color w:val="231F20"/>
          <w:spacing w:val="-5"/>
          <w:sz w:val="18"/>
        </w:rPr>
        <w:t> </w:t>
      </w:r>
      <w:r>
        <w:rPr>
          <w:rFonts w:ascii="Trebuchet MS" w:hAnsi="Trebuchet MS"/>
          <w:color w:val="231F20"/>
          <w:w w:val="75"/>
          <w:sz w:val="18"/>
        </w:rPr>
        <w:t>our</w:t>
      </w:r>
      <w:r>
        <w:rPr>
          <w:rFonts w:ascii="Trebuchet MS" w:hAnsi="Trebuchet MS"/>
          <w:color w:val="231F20"/>
          <w:spacing w:val="-6"/>
          <w:sz w:val="18"/>
        </w:rPr>
        <w:t> </w:t>
      </w:r>
      <w:r>
        <w:rPr>
          <w:rFonts w:ascii="Trebuchet MS" w:hAnsi="Trebuchet MS"/>
          <w:color w:val="231F20"/>
          <w:w w:val="75"/>
          <w:sz w:val="18"/>
        </w:rPr>
        <w:t>analysis</w:t>
      </w:r>
      <w:r>
        <w:rPr>
          <w:rFonts w:ascii="Trebuchet MS" w:hAnsi="Trebuchet MS"/>
          <w:color w:val="231F20"/>
          <w:spacing w:val="-5"/>
          <w:sz w:val="18"/>
        </w:rPr>
        <w:t> </w:t>
      </w:r>
      <w:r>
        <w:rPr>
          <w:rFonts w:ascii="Trebuchet MS" w:hAnsi="Trebuchet MS"/>
          <w:color w:val="231F20"/>
          <w:w w:val="75"/>
          <w:sz w:val="18"/>
        </w:rPr>
        <w:t>of</w:t>
      </w:r>
      <w:r>
        <w:rPr>
          <w:rFonts w:ascii="Trebuchet MS" w:hAnsi="Trebuchet MS"/>
          <w:color w:val="231F20"/>
          <w:spacing w:val="-5"/>
          <w:sz w:val="18"/>
        </w:rPr>
        <w:t> </w:t>
      </w:r>
      <w:r>
        <w:rPr>
          <w:rFonts w:ascii="Trebuchet MS" w:hAnsi="Trebuchet MS"/>
          <w:color w:val="231F20"/>
          <w:w w:val="75"/>
          <w:sz w:val="18"/>
        </w:rPr>
        <w:t>the</w:t>
      </w:r>
      <w:r>
        <w:rPr>
          <w:rFonts w:ascii="Trebuchet MS" w:hAnsi="Trebuchet MS"/>
          <w:color w:val="231F20"/>
          <w:spacing w:val="-5"/>
          <w:sz w:val="18"/>
        </w:rPr>
        <w:t> </w:t>
      </w:r>
      <w:r>
        <w:rPr>
          <w:rFonts w:ascii="Trebuchet MS" w:hAnsi="Trebuchet MS"/>
          <w:color w:val="231F20"/>
          <w:w w:val="75"/>
          <w:sz w:val="18"/>
        </w:rPr>
        <w:t>quality</w:t>
      </w:r>
      <w:r>
        <w:rPr>
          <w:rFonts w:ascii="Trebuchet MS" w:hAnsi="Trebuchet MS"/>
          <w:color w:val="231F20"/>
          <w:spacing w:val="-6"/>
          <w:sz w:val="18"/>
        </w:rPr>
        <w:t> </w:t>
      </w:r>
      <w:r>
        <w:rPr>
          <w:rFonts w:ascii="Trebuchet MS" w:hAnsi="Trebuchet MS"/>
          <w:color w:val="231F20"/>
          <w:w w:val="75"/>
          <w:sz w:val="18"/>
        </w:rPr>
        <w:t>of</w:t>
      </w:r>
      <w:r>
        <w:rPr>
          <w:rFonts w:ascii="Trebuchet MS" w:hAnsi="Trebuchet MS"/>
          <w:color w:val="231F20"/>
          <w:spacing w:val="-5"/>
          <w:sz w:val="18"/>
        </w:rPr>
        <w:t> </w:t>
      </w:r>
      <w:r>
        <w:rPr>
          <w:rFonts w:ascii="Trebuchet MS" w:hAnsi="Trebuchet MS"/>
          <w:color w:val="231F20"/>
          <w:w w:val="75"/>
          <w:sz w:val="18"/>
        </w:rPr>
        <w:t>the</w:t>
      </w:r>
      <w:r>
        <w:rPr>
          <w:rFonts w:ascii="Trebuchet MS" w:hAnsi="Trebuchet MS"/>
          <w:color w:val="231F20"/>
          <w:spacing w:val="-5"/>
          <w:sz w:val="18"/>
        </w:rPr>
        <w:t> </w:t>
      </w:r>
      <w:r>
        <w:rPr>
          <w:rFonts w:ascii="Trebuchet MS" w:hAnsi="Trebuchet MS"/>
          <w:color w:val="231F20"/>
          <w:w w:val="75"/>
          <w:sz w:val="18"/>
        </w:rPr>
        <w:t>current</w:t>
      </w:r>
      <w:r>
        <w:rPr>
          <w:rFonts w:ascii="Trebuchet MS" w:hAnsi="Trebuchet MS"/>
          <w:color w:val="231F20"/>
          <w:spacing w:val="-5"/>
          <w:sz w:val="18"/>
        </w:rPr>
        <w:t> </w:t>
      </w:r>
      <w:r>
        <w:rPr>
          <w:rFonts w:ascii="Trebuchet MS" w:hAnsi="Trebuchet MS"/>
          <w:color w:val="231F20"/>
          <w:spacing w:val="-2"/>
          <w:w w:val="75"/>
          <w:sz w:val="18"/>
        </w:rPr>
        <w:t>ratio?</w:t>
      </w:r>
    </w:p>
    <w:p>
      <w:pPr>
        <w:spacing w:before="60"/>
        <w:ind w:left="2882" w:right="0" w:firstLine="0"/>
        <w:jc w:val="both"/>
        <w:rPr>
          <w:rFonts w:ascii="Trebuchet MS" w:hAnsi="Trebuchet MS"/>
          <w:sz w:val="18"/>
        </w:rPr>
      </w:pPr>
      <w:r>
        <w:rPr>
          <w:rFonts w:ascii="Tahoma" w:hAnsi="Tahoma"/>
          <w:color w:val="231F20"/>
          <w:spacing w:val="-2"/>
          <w:w w:val="80"/>
          <w:sz w:val="18"/>
        </w:rPr>
        <w:t>10–24.</w:t>
      </w:r>
      <w:r>
        <w:rPr>
          <w:rFonts w:ascii="Tahoma" w:hAnsi="Tahoma"/>
          <w:color w:val="231F20"/>
          <w:spacing w:val="76"/>
          <w:sz w:val="18"/>
        </w:rPr>
        <w:t> </w:t>
      </w:r>
      <w:r>
        <w:rPr>
          <w:rFonts w:ascii="Trebuchet MS" w:hAnsi="Trebuchet MS"/>
          <w:color w:val="231F20"/>
          <w:spacing w:val="-2"/>
          <w:w w:val="80"/>
          <w:sz w:val="18"/>
        </w:rPr>
        <w:t>A</w:t>
      </w:r>
      <w:r>
        <w:rPr>
          <w:rFonts w:ascii="Trebuchet MS" w:hAnsi="Trebuchet MS"/>
          <w:color w:val="231F20"/>
          <w:spacing w:val="-9"/>
          <w:sz w:val="18"/>
        </w:rPr>
        <w:t> </w:t>
      </w:r>
      <w:r>
        <w:rPr>
          <w:rFonts w:ascii="Trebuchet MS" w:hAnsi="Trebuchet MS"/>
          <w:color w:val="231F20"/>
          <w:spacing w:val="-2"/>
          <w:w w:val="80"/>
          <w:sz w:val="18"/>
        </w:rPr>
        <w:t>seemingly</w:t>
      </w:r>
      <w:r>
        <w:rPr>
          <w:rFonts w:ascii="Trebuchet MS" w:hAnsi="Trebuchet MS"/>
          <w:color w:val="231F20"/>
          <w:spacing w:val="-9"/>
          <w:sz w:val="18"/>
        </w:rPr>
        <w:t> </w:t>
      </w:r>
      <w:r>
        <w:rPr>
          <w:rFonts w:ascii="Trebuchet MS" w:hAnsi="Trebuchet MS"/>
          <w:color w:val="231F20"/>
          <w:spacing w:val="-2"/>
          <w:w w:val="80"/>
          <w:sz w:val="18"/>
        </w:rPr>
        <w:t>successful</w:t>
      </w:r>
      <w:r>
        <w:rPr>
          <w:rFonts w:ascii="Trebuchet MS" w:hAnsi="Trebuchet MS"/>
          <w:color w:val="231F20"/>
          <w:spacing w:val="-9"/>
          <w:sz w:val="18"/>
        </w:rPr>
        <w:t> </w:t>
      </w:r>
      <w:r>
        <w:rPr>
          <w:rFonts w:ascii="Trebuchet MS" w:hAnsi="Trebuchet MS"/>
          <w:color w:val="231F20"/>
          <w:spacing w:val="-2"/>
          <w:w w:val="80"/>
          <w:sz w:val="18"/>
        </w:rPr>
        <w:t>company</w:t>
      </w:r>
      <w:r>
        <w:rPr>
          <w:rFonts w:ascii="Trebuchet MS" w:hAnsi="Trebuchet MS"/>
          <w:color w:val="231F20"/>
          <w:spacing w:val="-9"/>
          <w:sz w:val="18"/>
        </w:rPr>
        <w:t> </w:t>
      </w:r>
      <w:r>
        <w:rPr>
          <w:rFonts w:ascii="Trebuchet MS" w:hAnsi="Trebuchet MS"/>
          <w:color w:val="231F20"/>
          <w:spacing w:val="-2"/>
          <w:w w:val="80"/>
          <w:sz w:val="18"/>
        </w:rPr>
        <w:t>can</w:t>
      </w:r>
      <w:r>
        <w:rPr>
          <w:rFonts w:ascii="Trebuchet MS" w:hAnsi="Trebuchet MS"/>
          <w:color w:val="231F20"/>
          <w:spacing w:val="-9"/>
          <w:sz w:val="18"/>
        </w:rPr>
        <w:t> </w:t>
      </w:r>
      <w:r>
        <w:rPr>
          <w:rFonts w:ascii="Trebuchet MS" w:hAnsi="Trebuchet MS"/>
          <w:color w:val="231F20"/>
          <w:spacing w:val="-2"/>
          <w:w w:val="80"/>
          <w:sz w:val="18"/>
        </w:rPr>
        <w:t>have</w:t>
      </w:r>
      <w:r>
        <w:rPr>
          <w:rFonts w:ascii="Trebuchet MS" w:hAnsi="Trebuchet MS"/>
          <w:color w:val="231F20"/>
          <w:spacing w:val="-8"/>
          <w:sz w:val="18"/>
        </w:rPr>
        <w:t> </w:t>
      </w:r>
      <w:r>
        <w:rPr>
          <w:rFonts w:ascii="Trebuchet MS" w:hAnsi="Trebuchet MS"/>
          <w:color w:val="231F20"/>
          <w:spacing w:val="-2"/>
          <w:w w:val="80"/>
          <w:sz w:val="18"/>
        </w:rPr>
        <w:t>a</w:t>
      </w:r>
      <w:r>
        <w:rPr>
          <w:rFonts w:ascii="Trebuchet MS" w:hAnsi="Trebuchet MS"/>
          <w:color w:val="231F20"/>
          <w:spacing w:val="-9"/>
          <w:sz w:val="18"/>
        </w:rPr>
        <w:t> </w:t>
      </w:r>
      <w:r>
        <w:rPr>
          <w:rFonts w:ascii="Trebuchet MS" w:hAnsi="Trebuchet MS"/>
          <w:color w:val="231F20"/>
          <w:spacing w:val="-2"/>
          <w:w w:val="80"/>
          <w:sz w:val="18"/>
        </w:rPr>
        <w:t>poor</w:t>
      </w:r>
      <w:r>
        <w:rPr>
          <w:rFonts w:ascii="Trebuchet MS" w:hAnsi="Trebuchet MS"/>
          <w:color w:val="231F20"/>
          <w:spacing w:val="-9"/>
          <w:sz w:val="18"/>
        </w:rPr>
        <w:t> </w:t>
      </w:r>
      <w:r>
        <w:rPr>
          <w:rFonts w:ascii="Trebuchet MS" w:hAnsi="Trebuchet MS"/>
          <w:color w:val="231F20"/>
          <w:spacing w:val="-2"/>
          <w:w w:val="80"/>
          <w:sz w:val="18"/>
        </w:rPr>
        <w:t>current</w:t>
      </w:r>
      <w:r>
        <w:rPr>
          <w:rFonts w:ascii="Trebuchet MS" w:hAnsi="Trebuchet MS"/>
          <w:color w:val="231F20"/>
          <w:spacing w:val="-9"/>
          <w:sz w:val="18"/>
        </w:rPr>
        <w:t> </w:t>
      </w:r>
      <w:r>
        <w:rPr>
          <w:rFonts w:ascii="Trebuchet MS" w:hAnsi="Trebuchet MS"/>
          <w:color w:val="231F20"/>
          <w:spacing w:val="-2"/>
          <w:w w:val="80"/>
          <w:sz w:val="18"/>
        </w:rPr>
        <w:t>ratio.</w:t>
      </w:r>
      <w:r>
        <w:rPr>
          <w:rFonts w:ascii="Trebuchet MS" w:hAnsi="Trebuchet MS"/>
          <w:color w:val="231F20"/>
          <w:spacing w:val="-9"/>
          <w:sz w:val="18"/>
        </w:rPr>
        <w:t> </w:t>
      </w:r>
      <w:r>
        <w:rPr>
          <w:rFonts w:ascii="Trebuchet MS" w:hAnsi="Trebuchet MS"/>
          <w:color w:val="231F20"/>
          <w:spacing w:val="-2"/>
          <w:w w:val="80"/>
          <w:sz w:val="18"/>
        </w:rPr>
        <w:t>Identify</w:t>
      </w:r>
      <w:r>
        <w:rPr>
          <w:rFonts w:ascii="Trebuchet MS" w:hAnsi="Trebuchet MS"/>
          <w:color w:val="231F20"/>
          <w:spacing w:val="-8"/>
          <w:sz w:val="18"/>
        </w:rPr>
        <w:t> </w:t>
      </w:r>
      <w:r>
        <w:rPr>
          <w:rFonts w:ascii="Trebuchet MS" w:hAnsi="Trebuchet MS"/>
          <w:color w:val="231F20"/>
          <w:spacing w:val="-2"/>
          <w:w w:val="80"/>
          <w:sz w:val="18"/>
        </w:rPr>
        <w:t>possible</w:t>
      </w:r>
      <w:r>
        <w:rPr>
          <w:rFonts w:ascii="Trebuchet MS" w:hAnsi="Trebuchet MS"/>
          <w:color w:val="231F20"/>
          <w:spacing w:val="-9"/>
          <w:sz w:val="18"/>
        </w:rPr>
        <w:t> </w:t>
      </w:r>
      <w:r>
        <w:rPr>
          <w:rFonts w:ascii="Trebuchet MS" w:hAnsi="Trebuchet MS"/>
          <w:color w:val="231F20"/>
          <w:spacing w:val="-2"/>
          <w:w w:val="80"/>
          <w:sz w:val="18"/>
        </w:rPr>
        <w:t>reasons</w:t>
      </w:r>
      <w:r>
        <w:rPr>
          <w:rFonts w:ascii="Trebuchet MS" w:hAnsi="Trebuchet MS"/>
          <w:color w:val="231F20"/>
          <w:spacing w:val="-9"/>
          <w:sz w:val="18"/>
        </w:rPr>
        <w:t> </w:t>
      </w:r>
      <w:r>
        <w:rPr>
          <w:rFonts w:ascii="Trebuchet MS" w:hAnsi="Trebuchet MS"/>
          <w:color w:val="231F20"/>
          <w:spacing w:val="-2"/>
          <w:w w:val="80"/>
          <w:sz w:val="18"/>
        </w:rPr>
        <w:t>for</w:t>
      </w:r>
      <w:r>
        <w:rPr>
          <w:rFonts w:ascii="Trebuchet MS" w:hAnsi="Trebuchet MS"/>
          <w:color w:val="231F20"/>
          <w:spacing w:val="-9"/>
          <w:sz w:val="18"/>
        </w:rPr>
        <w:t> </w:t>
      </w:r>
      <w:r>
        <w:rPr>
          <w:rFonts w:ascii="Trebuchet MS" w:hAnsi="Trebuchet MS"/>
          <w:color w:val="231F20"/>
          <w:spacing w:val="-2"/>
          <w:w w:val="80"/>
          <w:sz w:val="18"/>
        </w:rPr>
        <w:t>this</w:t>
      </w:r>
      <w:r>
        <w:rPr>
          <w:rFonts w:ascii="Trebuchet MS" w:hAnsi="Trebuchet MS"/>
          <w:color w:val="231F20"/>
          <w:spacing w:val="-9"/>
          <w:sz w:val="18"/>
        </w:rPr>
        <w:t> </w:t>
      </w:r>
      <w:r>
        <w:rPr>
          <w:rFonts w:ascii="Trebuchet MS" w:hAnsi="Trebuchet MS"/>
          <w:color w:val="231F20"/>
          <w:spacing w:val="-2"/>
          <w:w w:val="80"/>
          <w:sz w:val="18"/>
        </w:rPr>
        <w:t>result.</w:t>
      </w:r>
    </w:p>
    <w:p>
      <w:pPr>
        <w:spacing w:after="0"/>
        <w:jc w:val="both"/>
        <w:rPr>
          <w:rFonts w:ascii="Trebuchet MS" w:hAnsi="Trebuchet MS"/>
          <w:sz w:val="18"/>
        </w:rPr>
        <w:sectPr>
          <w:type w:val="continuous"/>
          <w:pgSz w:w="11510" w:h="14400"/>
          <w:pgMar w:header="0" w:footer="0" w:top="560" w:bottom="280" w:left="0" w:right="0"/>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16"/>
        </w:rPr>
      </w:pPr>
    </w:p>
    <w:p>
      <w:pPr>
        <w:spacing w:line="230" w:lineRule="auto" w:before="100"/>
        <w:ind w:left="2142" w:right="2868" w:hanging="701"/>
        <w:jc w:val="left"/>
        <w:rPr>
          <w:rFonts w:ascii="Trebuchet MS" w:hAnsi="Trebuchet MS"/>
          <w:sz w:val="18"/>
        </w:rPr>
      </w:pPr>
      <w:r>
        <w:rPr/>
        <w:pict>
          <v:group style="position:absolute;margin-left:.141720pt;margin-top:-56.367184pt;width:575.3pt;height:44.55pt;mso-position-horizontal-relative:page;mso-position-vertical-relative:paragraph;z-index:15799296" id="docshapegroup403" coordorigin="3,-1127" coordsize="11506,891">
            <v:rect style="position:absolute;left:2;top:-1128;width:11506;height:731" id="docshape404" filled="true" fillcolor="#e5e5e5" stroked="false">
              <v:fill type="solid"/>
            </v:rect>
            <v:shape style="position:absolute;left:8782;top:-918;width:80;height:400" id="docshape405" coordorigin="8783,-917" coordsize="80,400" path="m8863,-597l8783,-597,8783,-517,8863,-517,8863,-597xm8863,-757l8783,-757,8783,-677,8863,-677,8863,-757xm8863,-917l8783,-917,8783,-837,8863,-837,8863,-917xe" filled="true" fillcolor="#ffffff" stroked="false">
              <v:path arrowok="t"/>
              <v:fill type="solid"/>
            </v:shape>
            <v:shape style="position:absolute;left:8822;top:-397;width:2686;height:160" type="#_x0000_t202" id="docshape406"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587</w:t>
                    </w:r>
                  </w:p>
                </w:txbxContent>
              </v:textbox>
              <v:fill type="solid"/>
              <w10:wrap type="none"/>
            </v:shape>
            <v:shape style="position:absolute;left:2;top:-397;width:8820;height:160" type="#_x0000_t202" id="docshape407"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pict>
          <v:rect style="position:absolute;margin-left:558.141724pt;margin-top:-9.84747pt;width:17.291382pt;height:144pt;mso-position-horizontal-relative:page;mso-position-vertical-relative:paragraph;z-index:15799808" id="docshape408" filled="true" fillcolor="#4c4c4c" stroked="false">
            <v:fill type="solid"/>
            <w10:wrap type="none"/>
          </v:rect>
        </w:pict>
      </w:r>
      <w:r>
        <w:rPr>
          <w:rFonts w:ascii="Tahoma" w:hAnsi="Tahoma"/>
          <w:color w:val="231F20"/>
          <w:spacing w:val="-2"/>
          <w:w w:val="85"/>
          <w:sz w:val="18"/>
        </w:rPr>
        <w:t>10–25.</w:t>
      </w:r>
      <w:r>
        <w:rPr>
          <w:rFonts w:ascii="Tahoma" w:hAnsi="Tahoma"/>
          <w:color w:val="231F20"/>
          <w:spacing w:val="34"/>
          <w:sz w:val="18"/>
        </w:rPr>
        <w:t> </w:t>
      </w:r>
      <w:r>
        <w:rPr>
          <w:rFonts w:ascii="Trebuchet MS" w:hAnsi="Trebuchet MS"/>
          <w:color w:val="231F20"/>
          <w:spacing w:val="-2"/>
          <w:w w:val="85"/>
          <w:sz w:val="18"/>
        </w:rPr>
        <w:t>What is window-dressing of current assets and liabilities? How can we recognize whether financial </w:t>
      </w:r>
      <w:r>
        <w:rPr>
          <w:rFonts w:ascii="Trebuchet MS" w:hAnsi="Trebuchet MS"/>
          <w:color w:val="231F20"/>
          <w:w w:val="85"/>
          <w:sz w:val="18"/>
        </w:rPr>
        <w:t>statements</w:t>
      </w:r>
      <w:r>
        <w:rPr>
          <w:rFonts w:ascii="Trebuchet MS" w:hAnsi="Trebuchet MS"/>
          <w:color w:val="231F20"/>
          <w:spacing w:val="-7"/>
          <w:w w:val="85"/>
          <w:sz w:val="18"/>
        </w:rPr>
        <w:t> </w:t>
      </w:r>
      <w:r>
        <w:rPr>
          <w:rFonts w:ascii="Trebuchet MS" w:hAnsi="Trebuchet MS"/>
          <w:color w:val="231F20"/>
          <w:w w:val="85"/>
          <w:sz w:val="18"/>
        </w:rPr>
        <w:t>are</w:t>
      </w:r>
      <w:r>
        <w:rPr>
          <w:rFonts w:ascii="Trebuchet MS" w:hAnsi="Trebuchet MS"/>
          <w:color w:val="231F20"/>
          <w:spacing w:val="-7"/>
          <w:w w:val="85"/>
          <w:sz w:val="18"/>
        </w:rPr>
        <w:t> </w:t>
      </w:r>
      <w:r>
        <w:rPr>
          <w:rFonts w:ascii="Trebuchet MS" w:hAnsi="Trebuchet MS"/>
          <w:color w:val="231F20"/>
          <w:w w:val="85"/>
          <w:sz w:val="18"/>
        </w:rPr>
        <w:t>window-dressed?</w:t>
      </w:r>
    </w:p>
    <w:p>
      <w:pPr>
        <w:spacing w:line="230" w:lineRule="auto" w:before="74"/>
        <w:ind w:left="2142" w:right="2868" w:hanging="701"/>
        <w:jc w:val="left"/>
        <w:rPr>
          <w:rFonts w:ascii="Trebuchet MS" w:hAnsi="Trebuchet MS"/>
          <w:sz w:val="18"/>
        </w:rPr>
      </w:pPr>
      <w:r>
        <w:rPr>
          <w:rFonts w:ascii="Tahoma" w:hAnsi="Tahoma"/>
          <w:color w:val="231F20"/>
          <w:spacing w:val="-2"/>
          <w:w w:val="80"/>
          <w:sz w:val="18"/>
        </w:rPr>
        <w:t>10–26.</w:t>
      </w:r>
      <w:r>
        <w:rPr>
          <w:rFonts w:ascii="Tahoma" w:hAnsi="Tahoma"/>
          <w:color w:val="231F20"/>
          <w:spacing w:val="73"/>
          <w:sz w:val="18"/>
        </w:rPr>
        <w:t> </w:t>
      </w:r>
      <w:r>
        <w:rPr>
          <w:rFonts w:ascii="Trebuchet MS" w:hAnsi="Trebuchet MS"/>
          <w:color w:val="231F20"/>
          <w:spacing w:val="-2"/>
          <w:w w:val="80"/>
          <w:sz w:val="18"/>
        </w:rPr>
        <w:t>What</w:t>
      </w:r>
      <w:r>
        <w:rPr>
          <w:rFonts w:ascii="Trebuchet MS" w:hAnsi="Trebuchet MS"/>
          <w:color w:val="231F20"/>
          <w:spacing w:val="-3"/>
          <w:w w:val="80"/>
          <w:sz w:val="18"/>
        </w:rPr>
        <w:t> </w:t>
      </w:r>
      <w:r>
        <w:rPr>
          <w:rFonts w:ascii="Trebuchet MS" w:hAnsi="Trebuchet MS"/>
          <w:color w:val="231F20"/>
          <w:spacing w:val="-2"/>
          <w:w w:val="80"/>
          <w:sz w:val="18"/>
        </w:rPr>
        <w:t>is</w:t>
      </w:r>
      <w:r>
        <w:rPr>
          <w:rFonts w:ascii="Trebuchet MS" w:hAnsi="Trebuchet MS"/>
          <w:color w:val="231F20"/>
          <w:spacing w:val="-3"/>
          <w:w w:val="80"/>
          <w:sz w:val="18"/>
        </w:rPr>
        <w:t> </w:t>
      </w:r>
      <w:r>
        <w:rPr>
          <w:rFonts w:ascii="Trebuchet MS" w:hAnsi="Trebuchet MS"/>
          <w:color w:val="231F20"/>
          <w:spacing w:val="-2"/>
          <w:w w:val="80"/>
          <w:sz w:val="18"/>
        </w:rPr>
        <w:t>the</w:t>
      </w:r>
      <w:r>
        <w:rPr>
          <w:rFonts w:ascii="Trebuchet MS" w:hAnsi="Trebuchet MS"/>
          <w:color w:val="231F20"/>
          <w:spacing w:val="-3"/>
          <w:w w:val="80"/>
          <w:sz w:val="18"/>
        </w:rPr>
        <w:t> </w:t>
      </w:r>
      <w:r>
        <w:rPr>
          <w:rFonts w:ascii="Trebuchet MS" w:hAnsi="Trebuchet MS"/>
          <w:color w:val="231F20"/>
          <w:spacing w:val="-2"/>
          <w:w w:val="80"/>
          <w:sz w:val="18"/>
        </w:rPr>
        <w:t>rule</w:t>
      </w:r>
      <w:r>
        <w:rPr>
          <w:rFonts w:ascii="Trebuchet MS" w:hAnsi="Trebuchet MS"/>
          <w:color w:val="231F20"/>
          <w:spacing w:val="-3"/>
          <w:w w:val="80"/>
          <w:sz w:val="18"/>
        </w:rPr>
        <w:t> </w:t>
      </w:r>
      <w:r>
        <w:rPr>
          <w:rFonts w:ascii="Trebuchet MS" w:hAnsi="Trebuchet MS"/>
          <w:color w:val="231F20"/>
          <w:spacing w:val="-2"/>
          <w:w w:val="80"/>
          <w:sz w:val="18"/>
        </w:rPr>
        <w:t>of</w:t>
      </w:r>
      <w:r>
        <w:rPr>
          <w:rFonts w:ascii="Trebuchet MS" w:hAnsi="Trebuchet MS"/>
          <w:color w:val="231F20"/>
          <w:spacing w:val="-3"/>
          <w:w w:val="80"/>
          <w:sz w:val="18"/>
        </w:rPr>
        <w:t> </w:t>
      </w:r>
      <w:r>
        <w:rPr>
          <w:rFonts w:ascii="Trebuchet MS" w:hAnsi="Trebuchet MS"/>
          <w:color w:val="231F20"/>
          <w:spacing w:val="-2"/>
          <w:w w:val="80"/>
          <w:sz w:val="18"/>
        </w:rPr>
        <w:t>thumb</w:t>
      </w:r>
      <w:r>
        <w:rPr>
          <w:rFonts w:ascii="Trebuchet MS" w:hAnsi="Trebuchet MS"/>
          <w:color w:val="231F20"/>
          <w:spacing w:val="-3"/>
          <w:w w:val="80"/>
          <w:sz w:val="18"/>
        </w:rPr>
        <w:t> </w:t>
      </w:r>
      <w:r>
        <w:rPr>
          <w:rFonts w:ascii="Trebuchet MS" w:hAnsi="Trebuchet MS"/>
          <w:color w:val="231F20"/>
          <w:spacing w:val="-2"/>
          <w:w w:val="80"/>
          <w:sz w:val="18"/>
        </w:rPr>
        <w:t>governing</w:t>
      </w:r>
      <w:r>
        <w:rPr>
          <w:rFonts w:ascii="Trebuchet MS" w:hAnsi="Trebuchet MS"/>
          <w:color w:val="231F20"/>
          <w:spacing w:val="-3"/>
          <w:w w:val="80"/>
          <w:sz w:val="18"/>
        </w:rPr>
        <w:t> </w:t>
      </w:r>
      <w:r>
        <w:rPr>
          <w:rFonts w:ascii="Trebuchet MS" w:hAnsi="Trebuchet MS"/>
          <w:color w:val="231F20"/>
          <w:spacing w:val="-2"/>
          <w:w w:val="80"/>
          <w:sz w:val="18"/>
        </w:rPr>
        <w:t>the</w:t>
      </w:r>
      <w:r>
        <w:rPr>
          <w:rFonts w:ascii="Trebuchet MS" w:hAnsi="Trebuchet MS"/>
          <w:color w:val="231F20"/>
          <w:spacing w:val="-3"/>
          <w:w w:val="80"/>
          <w:sz w:val="18"/>
        </w:rPr>
        <w:t> </w:t>
      </w:r>
      <w:r>
        <w:rPr>
          <w:rFonts w:ascii="Trebuchet MS" w:hAnsi="Trebuchet MS"/>
          <w:color w:val="231F20"/>
          <w:spacing w:val="-2"/>
          <w:w w:val="80"/>
          <w:sz w:val="18"/>
        </w:rPr>
        <w:t>expected</w:t>
      </w:r>
      <w:r>
        <w:rPr>
          <w:rFonts w:ascii="Trebuchet MS" w:hAnsi="Trebuchet MS"/>
          <w:color w:val="231F20"/>
          <w:spacing w:val="-3"/>
          <w:w w:val="80"/>
          <w:sz w:val="18"/>
        </w:rPr>
        <w:t> </w:t>
      </w:r>
      <w:r>
        <w:rPr>
          <w:rFonts w:ascii="Trebuchet MS" w:hAnsi="Trebuchet MS"/>
          <w:color w:val="231F20"/>
          <w:spacing w:val="-2"/>
          <w:w w:val="80"/>
          <w:sz w:val="18"/>
        </w:rPr>
        <w:t>level</w:t>
      </w:r>
      <w:r>
        <w:rPr>
          <w:rFonts w:ascii="Trebuchet MS" w:hAnsi="Trebuchet MS"/>
          <w:color w:val="231F20"/>
          <w:spacing w:val="-3"/>
          <w:w w:val="80"/>
          <w:sz w:val="18"/>
        </w:rPr>
        <w:t> </w:t>
      </w:r>
      <w:r>
        <w:rPr>
          <w:rFonts w:ascii="Trebuchet MS" w:hAnsi="Trebuchet MS"/>
          <w:color w:val="231F20"/>
          <w:spacing w:val="-2"/>
          <w:w w:val="80"/>
          <w:sz w:val="18"/>
        </w:rPr>
        <w:t>of</w:t>
      </w:r>
      <w:r>
        <w:rPr>
          <w:rFonts w:ascii="Trebuchet MS" w:hAnsi="Trebuchet MS"/>
          <w:color w:val="231F20"/>
          <w:spacing w:val="-3"/>
          <w:w w:val="80"/>
          <w:sz w:val="18"/>
        </w:rPr>
        <w:t> </w:t>
      </w:r>
      <w:r>
        <w:rPr>
          <w:rFonts w:ascii="Trebuchet MS" w:hAnsi="Trebuchet MS"/>
          <w:color w:val="231F20"/>
          <w:spacing w:val="-2"/>
          <w:w w:val="80"/>
          <w:sz w:val="18"/>
        </w:rPr>
        <w:t>the</w:t>
      </w:r>
      <w:r>
        <w:rPr>
          <w:rFonts w:ascii="Trebuchet MS" w:hAnsi="Trebuchet MS"/>
          <w:color w:val="231F20"/>
          <w:spacing w:val="-3"/>
          <w:w w:val="80"/>
          <w:sz w:val="18"/>
        </w:rPr>
        <w:t> </w:t>
      </w:r>
      <w:r>
        <w:rPr>
          <w:rFonts w:ascii="Trebuchet MS" w:hAnsi="Trebuchet MS"/>
          <w:color w:val="231F20"/>
          <w:spacing w:val="-2"/>
          <w:w w:val="80"/>
          <w:sz w:val="18"/>
        </w:rPr>
        <w:t>current</w:t>
      </w:r>
      <w:r>
        <w:rPr>
          <w:rFonts w:ascii="Trebuchet MS" w:hAnsi="Trebuchet MS"/>
          <w:color w:val="231F20"/>
          <w:spacing w:val="-3"/>
          <w:w w:val="80"/>
          <w:sz w:val="18"/>
        </w:rPr>
        <w:t> </w:t>
      </w:r>
      <w:r>
        <w:rPr>
          <w:rFonts w:ascii="Trebuchet MS" w:hAnsi="Trebuchet MS"/>
          <w:color w:val="231F20"/>
          <w:spacing w:val="-2"/>
          <w:w w:val="80"/>
          <w:sz w:val="18"/>
        </w:rPr>
        <w:t>ratio?</w:t>
      </w:r>
      <w:r>
        <w:rPr>
          <w:rFonts w:ascii="Trebuchet MS" w:hAnsi="Trebuchet MS"/>
          <w:color w:val="231F20"/>
          <w:spacing w:val="-3"/>
          <w:w w:val="80"/>
          <w:sz w:val="18"/>
        </w:rPr>
        <w:t> </w:t>
      </w:r>
      <w:r>
        <w:rPr>
          <w:rFonts w:ascii="Trebuchet MS" w:hAnsi="Trebuchet MS"/>
          <w:color w:val="231F20"/>
          <w:spacing w:val="-2"/>
          <w:w w:val="80"/>
          <w:sz w:val="18"/>
        </w:rPr>
        <w:t>What</w:t>
      </w:r>
      <w:r>
        <w:rPr>
          <w:rFonts w:ascii="Trebuchet MS" w:hAnsi="Trebuchet MS"/>
          <w:color w:val="231F20"/>
          <w:spacing w:val="-3"/>
          <w:w w:val="80"/>
          <w:sz w:val="18"/>
        </w:rPr>
        <w:t> </w:t>
      </w:r>
      <w:r>
        <w:rPr>
          <w:rFonts w:ascii="Trebuchet MS" w:hAnsi="Trebuchet MS"/>
          <w:color w:val="231F20"/>
          <w:spacing w:val="-2"/>
          <w:w w:val="80"/>
          <w:sz w:val="18"/>
        </w:rPr>
        <w:t>risks</w:t>
      </w:r>
      <w:r>
        <w:rPr>
          <w:rFonts w:ascii="Trebuchet MS" w:hAnsi="Trebuchet MS"/>
          <w:color w:val="231F20"/>
          <w:spacing w:val="-3"/>
          <w:w w:val="80"/>
          <w:sz w:val="18"/>
        </w:rPr>
        <w:t> </w:t>
      </w:r>
      <w:r>
        <w:rPr>
          <w:rFonts w:ascii="Trebuchet MS" w:hAnsi="Trebuchet MS"/>
          <w:color w:val="231F20"/>
          <w:spacing w:val="-2"/>
          <w:w w:val="80"/>
          <w:sz w:val="18"/>
        </w:rPr>
        <w:t>are</w:t>
      </w:r>
      <w:r>
        <w:rPr>
          <w:rFonts w:ascii="Trebuchet MS" w:hAnsi="Trebuchet MS"/>
          <w:color w:val="231F20"/>
          <w:spacing w:val="-3"/>
          <w:w w:val="80"/>
          <w:sz w:val="18"/>
        </w:rPr>
        <w:t> </w:t>
      </w:r>
      <w:r>
        <w:rPr>
          <w:rFonts w:ascii="Trebuchet MS" w:hAnsi="Trebuchet MS"/>
          <w:color w:val="231F20"/>
          <w:spacing w:val="-2"/>
          <w:w w:val="80"/>
          <w:sz w:val="18"/>
        </w:rPr>
        <w:t>there</w:t>
      </w:r>
      <w:r>
        <w:rPr>
          <w:rFonts w:ascii="Trebuchet MS" w:hAnsi="Trebuchet MS"/>
          <w:color w:val="231F20"/>
          <w:spacing w:val="-3"/>
          <w:w w:val="80"/>
          <w:sz w:val="18"/>
        </w:rPr>
        <w:t> </w:t>
      </w:r>
      <w:r>
        <w:rPr>
          <w:rFonts w:ascii="Trebuchet MS" w:hAnsi="Trebuchet MS"/>
          <w:color w:val="231F20"/>
          <w:spacing w:val="-2"/>
          <w:w w:val="80"/>
          <w:sz w:val="18"/>
        </w:rPr>
        <w:t>in</w:t>
      </w:r>
      <w:r>
        <w:rPr>
          <w:rFonts w:ascii="Trebuchet MS" w:hAnsi="Trebuchet MS"/>
          <w:color w:val="231F20"/>
          <w:spacing w:val="-3"/>
          <w:w w:val="80"/>
          <w:sz w:val="18"/>
        </w:rPr>
        <w:t> </w:t>
      </w:r>
      <w:r>
        <w:rPr>
          <w:rFonts w:ascii="Trebuchet MS" w:hAnsi="Trebuchet MS"/>
          <w:color w:val="231F20"/>
          <w:spacing w:val="-2"/>
          <w:w w:val="80"/>
          <w:sz w:val="18"/>
        </w:rPr>
        <w:t>using </w:t>
      </w:r>
      <w:r>
        <w:rPr>
          <w:rFonts w:ascii="Trebuchet MS" w:hAnsi="Trebuchet MS"/>
          <w:color w:val="231F20"/>
          <w:w w:val="85"/>
          <w:sz w:val="18"/>
        </w:rPr>
        <w:t>this</w:t>
      </w:r>
      <w:r>
        <w:rPr>
          <w:rFonts w:ascii="Trebuchet MS" w:hAnsi="Trebuchet MS"/>
          <w:color w:val="231F20"/>
          <w:spacing w:val="-3"/>
          <w:w w:val="85"/>
          <w:sz w:val="18"/>
        </w:rPr>
        <w:t> </w:t>
      </w:r>
      <w:r>
        <w:rPr>
          <w:rFonts w:ascii="Trebuchet MS" w:hAnsi="Trebuchet MS"/>
          <w:color w:val="231F20"/>
          <w:w w:val="85"/>
          <w:sz w:val="18"/>
        </w:rPr>
        <w:t>rule</w:t>
      </w:r>
      <w:r>
        <w:rPr>
          <w:rFonts w:ascii="Trebuchet MS" w:hAnsi="Trebuchet MS"/>
          <w:color w:val="231F20"/>
          <w:spacing w:val="-3"/>
          <w:w w:val="85"/>
          <w:sz w:val="18"/>
        </w:rPr>
        <w:t> </w:t>
      </w:r>
      <w:r>
        <w:rPr>
          <w:rFonts w:ascii="Trebuchet MS" w:hAnsi="Trebuchet MS"/>
          <w:color w:val="231F20"/>
          <w:w w:val="85"/>
          <w:sz w:val="18"/>
        </w:rPr>
        <w:t>of</w:t>
      </w:r>
      <w:r>
        <w:rPr>
          <w:rFonts w:ascii="Trebuchet MS" w:hAnsi="Trebuchet MS"/>
          <w:color w:val="231F20"/>
          <w:spacing w:val="-3"/>
          <w:w w:val="85"/>
          <w:sz w:val="18"/>
        </w:rPr>
        <w:t> </w:t>
      </w:r>
      <w:r>
        <w:rPr>
          <w:rFonts w:ascii="Trebuchet MS" w:hAnsi="Trebuchet MS"/>
          <w:color w:val="231F20"/>
          <w:w w:val="85"/>
          <w:sz w:val="18"/>
        </w:rPr>
        <w:t>thumb</w:t>
      </w:r>
      <w:r>
        <w:rPr>
          <w:rFonts w:ascii="Trebuchet MS" w:hAnsi="Trebuchet MS"/>
          <w:color w:val="231F20"/>
          <w:spacing w:val="-3"/>
          <w:w w:val="85"/>
          <w:sz w:val="18"/>
        </w:rPr>
        <w:t> </w:t>
      </w:r>
      <w:r>
        <w:rPr>
          <w:rFonts w:ascii="Trebuchet MS" w:hAnsi="Trebuchet MS"/>
          <w:color w:val="231F20"/>
          <w:w w:val="85"/>
          <w:sz w:val="18"/>
        </w:rPr>
        <w:t>for</w:t>
      </w:r>
      <w:r>
        <w:rPr>
          <w:rFonts w:ascii="Trebuchet MS" w:hAnsi="Trebuchet MS"/>
          <w:color w:val="231F20"/>
          <w:spacing w:val="-3"/>
          <w:w w:val="85"/>
          <w:sz w:val="18"/>
        </w:rPr>
        <w:t> </w:t>
      </w:r>
      <w:r>
        <w:rPr>
          <w:rFonts w:ascii="Trebuchet MS" w:hAnsi="Trebuchet MS"/>
          <w:color w:val="231F20"/>
          <w:w w:val="85"/>
          <w:sz w:val="18"/>
        </w:rPr>
        <w:t>analysis?</w:t>
      </w:r>
    </w:p>
    <w:p>
      <w:pPr>
        <w:spacing w:line="230" w:lineRule="auto" w:before="74"/>
        <w:ind w:left="2142" w:right="2868" w:hanging="701"/>
        <w:jc w:val="left"/>
        <w:rPr>
          <w:rFonts w:ascii="Trebuchet MS" w:hAnsi="Trebuchet MS"/>
          <w:sz w:val="18"/>
        </w:rPr>
      </w:pPr>
      <w:r>
        <w:rPr>
          <w:rFonts w:ascii="Tahoma" w:hAnsi="Tahoma"/>
          <w:color w:val="231F20"/>
          <w:w w:val="80"/>
          <w:sz w:val="18"/>
        </w:rPr>
        <w:t>10–27.</w:t>
      </w:r>
      <w:r>
        <w:rPr>
          <w:rFonts w:ascii="Tahoma" w:hAnsi="Tahoma"/>
          <w:color w:val="231F20"/>
          <w:spacing w:val="62"/>
          <w:sz w:val="18"/>
        </w:rPr>
        <w:t> </w:t>
      </w:r>
      <w:r>
        <w:rPr>
          <w:rFonts w:ascii="Trebuchet MS" w:hAnsi="Trebuchet MS"/>
          <w:color w:val="231F20"/>
          <w:w w:val="80"/>
          <w:sz w:val="18"/>
        </w:rPr>
        <w:t>Describe</w:t>
      </w:r>
      <w:r>
        <w:rPr>
          <w:rFonts w:ascii="Trebuchet MS" w:hAnsi="Trebuchet MS"/>
          <w:color w:val="231F20"/>
          <w:spacing w:val="-2"/>
          <w:w w:val="80"/>
          <w:sz w:val="18"/>
        </w:rPr>
        <w:t> </w:t>
      </w:r>
      <w:r>
        <w:rPr>
          <w:rFonts w:ascii="Trebuchet MS" w:hAnsi="Trebuchet MS"/>
          <w:color w:val="231F20"/>
          <w:w w:val="80"/>
          <w:sz w:val="18"/>
        </w:rPr>
        <w:t>the</w:t>
      </w:r>
      <w:r>
        <w:rPr>
          <w:rFonts w:ascii="Trebuchet MS" w:hAnsi="Trebuchet MS"/>
          <w:color w:val="231F20"/>
          <w:spacing w:val="-2"/>
          <w:w w:val="80"/>
          <w:sz w:val="18"/>
        </w:rPr>
        <w:t> </w:t>
      </w:r>
      <w:r>
        <w:rPr>
          <w:rFonts w:ascii="Trebuchet MS" w:hAnsi="Trebuchet MS"/>
          <w:color w:val="231F20"/>
          <w:w w:val="80"/>
          <w:sz w:val="18"/>
        </w:rPr>
        <w:t>importance</w:t>
      </w:r>
      <w:r>
        <w:rPr>
          <w:rFonts w:ascii="Trebuchet MS" w:hAnsi="Trebuchet MS"/>
          <w:color w:val="231F20"/>
          <w:spacing w:val="-2"/>
          <w:w w:val="80"/>
          <w:sz w:val="18"/>
        </w:rPr>
        <w:t> </w:t>
      </w:r>
      <w:r>
        <w:rPr>
          <w:rFonts w:ascii="Trebuchet MS" w:hAnsi="Trebuchet MS"/>
          <w:color w:val="231F20"/>
          <w:w w:val="80"/>
          <w:sz w:val="18"/>
        </w:rPr>
        <w:t>of</w:t>
      </w:r>
      <w:r>
        <w:rPr>
          <w:rFonts w:ascii="Trebuchet MS" w:hAnsi="Trebuchet MS"/>
          <w:color w:val="231F20"/>
          <w:spacing w:val="-2"/>
          <w:w w:val="80"/>
          <w:sz w:val="18"/>
        </w:rPr>
        <w:t> </w:t>
      </w:r>
      <w:r>
        <w:rPr>
          <w:rFonts w:ascii="Trebuchet MS" w:hAnsi="Trebuchet MS"/>
          <w:color w:val="231F20"/>
          <w:w w:val="80"/>
          <w:sz w:val="18"/>
        </w:rPr>
        <w:t>sales</w:t>
      </w:r>
      <w:r>
        <w:rPr>
          <w:rFonts w:ascii="Trebuchet MS" w:hAnsi="Trebuchet MS"/>
          <w:color w:val="231F20"/>
          <w:spacing w:val="-2"/>
          <w:w w:val="80"/>
          <w:sz w:val="18"/>
        </w:rPr>
        <w:t> </w:t>
      </w:r>
      <w:r>
        <w:rPr>
          <w:rFonts w:ascii="Trebuchet MS" w:hAnsi="Trebuchet MS"/>
          <w:color w:val="231F20"/>
          <w:w w:val="80"/>
          <w:sz w:val="18"/>
        </w:rPr>
        <w:t>in</w:t>
      </w:r>
      <w:r>
        <w:rPr>
          <w:rFonts w:ascii="Trebuchet MS" w:hAnsi="Trebuchet MS"/>
          <w:color w:val="231F20"/>
          <w:spacing w:val="-2"/>
          <w:w w:val="80"/>
          <w:sz w:val="18"/>
        </w:rPr>
        <w:t> </w:t>
      </w:r>
      <w:r>
        <w:rPr>
          <w:rFonts w:ascii="Trebuchet MS" w:hAnsi="Trebuchet MS"/>
          <w:color w:val="231F20"/>
          <w:w w:val="80"/>
          <w:sz w:val="18"/>
        </w:rPr>
        <w:t>assessing</w:t>
      </w:r>
      <w:r>
        <w:rPr>
          <w:rFonts w:ascii="Trebuchet MS" w:hAnsi="Trebuchet MS"/>
          <w:color w:val="231F20"/>
          <w:spacing w:val="-2"/>
          <w:w w:val="80"/>
          <w:sz w:val="18"/>
        </w:rPr>
        <w:t> </w:t>
      </w:r>
      <w:r>
        <w:rPr>
          <w:rFonts w:ascii="Trebuchet MS" w:hAnsi="Trebuchet MS"/>
          <w:color w:val="231F20"/>
          <w:w w:val="80"/>
          <w:sz w:val="18"/>
        </w:rPr>
        <w:t>a</w:t>
      </w:r>
      <w:r>
        <w:rPr>
          <w:rFonts w:ascii="Trebuchet MS" w:hAnsi="Trebuchet MS"/>
          <w:color w:val="231F20"/>
          <w:spacing w:val="-2"/>
          <w:w w:val="80"/>
          <w:sz w:val="18"/>
        </w:rPr>
        <w:t> </w:t>
      </w:r>
      <w:r>
        <w:rPr>
          <w:rFonts w:ascii="Trebuchet MS" w:hAnsi="Trebuchet MS"/>
          <w:color w:val="231F20"/>
          <w:w w:val="80"/>
          <w:sz w:val="18"/>
        </w:rPr>
        <w:t>company’s</w:t>
      </w:r>
      <w:r>
        <w:rPr>
          <w:rFonts w:ascii="Trebuchet MS" w:hAnsi="Trebuchet MS"/>
          <w:color w:val="231F20"/>
          <w:spacing w:val="-2"/>
          <w:w w:val="80"/>
          <w:sz w:val="18"/>
        </w:rPr>
        <w:t> </w:t>
      </w:r>
      <w:r>
        <w:rPr>
          <w:rFonts w:ascii="Trebuchet MS" w:hAnsi="Trebuchet MS"/>
          <w:color w:val="231F20"/>
          <w:w w:val="80"/>
          <w:sz w:val="18"/>
        </w:rPr>
        <w:t>current</w:t>
      </w:r>
      <w:r>
        <w:rPr>
          <w:rFonts w:ascii="Trebuchet MS" w:hAnsi="Trebuchet MS"/>
          <w:color w:val="231F20"/>
          <w:spacing w:val="-2"/>
          <w:w w:val="80"/>
          <w:sz w:val="18"/>
        </w:rPr>
        <w:t> </w:t>
      </w:r>
      <w:r>
        <w:rPr>
          <w:rFonts w:ascii="Trebuchet MS" w:hAnsi="Trebuchet MS"/>
          <w:color w:val="231F20"/>
          <w:w w:val="80"/>
          <w:sz w:val="18"/>
        </w:rPr>
        <w:t>financial</w:t>
      </w:r>
      <w:r>
        <w:rPr>
          <w:rFonts w:ascii="Trebuchet MS" w:hAnsi="Trebuchet MS"/>
          <w:color w:val="231F20"/>
          <w:spacing w:val="-2"/>
          <w:w w:val="80"/>
          <w:sz w:val="18"/>
        </w:rPr>
        <w:t> </w:t>
      </w:r>
      <w:r>
        <w:rPr>
          <w:rFonts w:ascii="Trebuchet MS" w:hAnsi="Trebuchet MS"/>
          <w:color w:val="231F20"/>
          <w:w w:val="80"/>
          <w:sz w:val="18"/>
        </w:rPr>
        <w:t>condition</w:t>
      </w:r>
      <w:r>
        <w:rPr>
          <w:rFonts w:ascii="Trebuchet MS" w:hAnsi="Trebuchet MS"/>
          <w:color w:val="231F20"/>
          <w:spacing w:val="-2"/>
          <w:w w:val="80"/>
          <w:sz w:val="18"/>
        </w:rPr>
        <w:t> </w:t>
      </w:r>
      <w:r>
        <w:rPr>
          <w:rFonts w:ascii="Trebuchet MS" w:hAnsi="Trebuchet MS"/>
          <w:color w:val="231F20"/>
          <w:w w:val="80"/>
          <w:sz w:val="18"/>
        </w:rPr>
        <w:t>and</w:t>
      </w:r>
      <w:r>
        <w:rPr>
          <w:rFonts w:ascii="Trebuchet MS" w:hAnsi="Trebuchet MS"/>
          <w:color w:val="231F20"/>
          <w:spacing w:val="-2"/>
          <w:w w:val="80"/>
          <w:sz w:val="18"/>
        </w:rPr>
        <w:t> </w:t>
      </w:r>
      <w:r>
        <w:rPr>
          <w:rFonts w:ascii="Trebuchet MS" w:hAnsi="Trebuchet MS"/>
          <w:color w:val="231F20"/>
          <w:w w:val="80"/>
          <w:sz w:val="18"/>
        </w:rPr>
        <w:t>the</w:t>
      </w:r>
      <w:r>
        <w:rPr>
          <w:rFonts w:ascii="Trebuchet MS" w:hAnsi="Trebuchet MS"/>
          <w:color w:val="231F20"/>
          <w:spacing w:val="-2"/>
          <w:w w:val="80"/>
          <w:sz w:val="18"/>
        </w:rPr>
        <w:t> </w:t>
      </w:r>
      <w:r>
        <w:rPr>
          <w:rFonts w:ascii="Trebuchet MS" w:hAnsi="Trebuchet MS"/>
          <w:color w:val="231F20"/>
          <w:w w:val="80"/>
          <w:sz w:val="18"/>
        </w:rPr>
        <w:t>liquidity </w:t>
      </w:r>
      <w:r>
        <w:rPr>
          <w:rFonts w:ascii="Trebuchet MS" w:hAnsi="Trebuchet MS"/>
          <w:color w:val="231F20"/>
          <w:w w:val="90"/>
          <w:sz w:val="18"/>
        </w:rPr>
        <w:t>of</w:t>
      </w:r>
      <w:r>
        <w:rPr>
          <w:rFonts w:ascii="Trebuchet MS" w:hAnsi="Trebuchet MS"/>
          <w:color w:val="231F20"/>
          <w:spacing w:val="-10"/>
          <w:w w:val="90"/>
          <w:sz w:val="18"/>
        </w:rPr>
        <w:t> </w:t>
      </w:r>
      <w:r>
        <w:rPr>
          <w:rFonts w:ascii="Trebuchet MS" w:hAnsi="Trebuchet MS"/>
          <w:color w:val="231F20"/>
          <w:w w:val="90"/>
          <w:sz w:val="18"/>
        </w:rPr>
        <w:t>its</w:t>
      </w:r>
      <w:r>
        <w:rPr>
          <w:rFonts w:ascii="Trebuchet MS" w:hAnsi="Trebuchet MS"/>
          <w:color w:val="231F20"/>
          <w:spacing w:val="-10"/>
          <w:w w:val="90"/>
          <w:sz w:val="18"/>
        </w:rPr>
        <w:t> </w:t>
      </w:r>
      <w:r>
        <w:rPr>
          <w:rFonts w:ascii="Trebuchet MS" w:hAnsi="Trebuchet MS"/>
          <w:color w:val="231F20"/>
          <w:w w:val="90"/>
          <w:sz w:val="18"/>
        </w:rPr>
        <w:t>current</w:t>
      </w:r>
      <w:r>
        <w:rPr>
          <w:rFonts w:ascii="Trebuchet MS" w:hAnsi="Trebuchet MS"/>
          <w:color w:val="231F20"/>
          <w:spacing w:val="-9"/>
          <w:w w:val="90"/>
          <w:sz w:val="18"/>
        </w:rPr>
        <w:t> </w:t>
      </w:r>
      <w:r>
        <w:rPr>
          <w:rFonts w:ascii="Trebuchet MS" w:hAnsi="Trebuchet MS"/>
          <w:color w:val="231F20"/>
          <w:w w:val="90"/>
          <w:sz w:val="18"/>
        </w:rPr>
        <w:t>assets.</w:t>
      </w:r>
    </w:p>
    <w:p>
      <w:pPr>
        <w:spacing w:line="230" w:lineRule="auto" w:before="74"/>
        <w:ind w:left="2142" w:right="2868" w:hanging="701"/>
        <w:jc w:val="left"/>
        <w:rPr>
          <w:rFonts w:ascii="Trebuchet MS" w:hAnsi="Trebuchet MS"/>
          <w:sz w:val="18"/>
        </w:rPr>
      </w:pPr>
      <w:r>
        <w:rPr>
          <w:rFonts w:ascii="Tahoma" w:hAnsi="Tahoma"/>
          <w:color w:val="231F20"/>
          <w:w w:val="80"/>
          <w:sz w:val="18"/>
        </w:rPr>
        <w:t>10–28.</w:t>
      </w:r>
      <w:r>
        <w:rPr>
          <w:rFonts w:ascii="Tahoma" w:hAnsi="Tahoma"/>
          <w:color w:val="231F20"/>
          <w:spacing w:val="40"/>
          <w:sz w:val="18"/>
        </w:rPr>
        <w:t> </w:t>
      </w:r>
      <w:r>
        <w:rPr>
          <w:rFonts w:ascii="Trebuchet MS" w:hAnsi="Trebuchet MS"/>
          <w:color w:val="231F20"/>
          <w:w w:val="80"/>
          <w:sz w:val="18"/>
        </w:rPr>
        <w:t>Identify important qualitative considerations in the analysis of a company’s liquidity. What SEC dis- </w:t>
      </w:r>
      <w:r>
        <w:rPr>
          <w:rFonts w:ascii="Trebuchet MS" w:hAnsi="Trebuchet MS"/>
          <w:color w:val="231F20"/>
          <w:w w:val="85"/>
          <w:sz w:val="18"/>
        </w:rPr>
        <w:t>closures</w:t>
      </w:r>
      <w:r>
        <w:rPr>
          <w:rFonts w:ascii="Trebuchet MS" w:hAnsi="Trebuchet MS"/>
          <w:color w:val="231F20"/>
          <w:spacing w:val="-6"/>
          <w:w w:val="85"/>
          <w:sz w:val="18"/>
        </w:rPr>
        <w:t> </w:t>
      </w:r>
      <w:r>
        <w:rPr>
          <w:rFonts w:ascii="Trebuchet MS" w:hAnsi="Trebuchet MS"/>
          <w:color w:val="231F20"/>
          <w:w w:val="85"/>
          <w:sz w:val="18"/>
        </w:rPr>
        <w:t>help</w:t>
      </w:r>
      <w:r>
        <w:rPr>
          <w:rFonts w:ascii="Trebuchet MS" w:hAnsi="Trebuchet MS"/>
          <w:color w:val="231F20"/>
          <w:spacing w:val="-6"/>
          <w:w w:val="85"/>
          <w:sz w:val="18"/>
        </w:rPr>
        <w:t> </w:t>
      </w:r>
      <w:r>
        <w:rPr>
          <w:rFonts w:ascii="Trebuchet MS" w:hAnsi="Trebuchet MS"/>
          <w:color w:val="231F20"/>
          <w:w w:val="85"/>
          <w:sz w:val="18"/>
        </w:rPr>
        <w:t>our</w:t>
      </w:r>
      <w:r>
        <w:rPr>
          <w:rFonts w:ascii="Trebuchet MS" w:hAnsi="Trebuchet MS"/>
          <w:color w:val="231F20"/>
          <w:spacing w:val="-6"/>
          <w:w w:val="85"/>
          <w:sz w:val="18"/>
        </w:rPr>
        <w:t> </w:t>
      </w:r>
      <w:r>
        <w:rPr>
          <w:rFonts w:ascii="Trebuchet MS" w:hAnsi="Trebuchet MS"/>
          <w:color w:val="231F20"/>
          <w:w w:val="85"/>
          <w:sz w:val="18"/>
        </w:rPr>
        <w:t>analysis</w:t>
      </w:r>
      <w:r>
        <w:rPr>
          <w:rFonts w:ascii="Trebuchet MS" w:hAnsi="Trebuchet MS"/>
          <w:color w:val="231F20"/>
          <w:spacing w:val="-6"/>
          <w:w w:val="85"/>
          <w:sz w:val="18"/>
        </w:rPr>
        <w:t> </w:t>
      </w:r>
      <w:r>
        <w:rPr>
          <w:rFonts w:ascii="Trebuchet MS" w:hAnsi="Trebuchet MS"/>
          <w:color w:val="231F20"/>
          <w:w w:val="85"/>
          <w:sz w:val="18"/>
        </w:rPr>
        <w:t>in</w:t>
      </w:r>
      <w:r>
        <w:rPr>
          <w:rFonts w:ascii="Trebuchet MS" w:hAnsi="Trebuchet MS"/>
          <w:color w:val="231F20"/>
          <w:spacing w:val="-6"/>
          <w:w w:val="85"/>
          <w:sz w:val="18"/>
        </w:rPr>
        <w:t> </w:t>
      </w:r>
      <w:r>
        <w:rPr>
          <w:rFonts w:ascii="Trebuchet MS" w:hAnsi="Trebuchet MS"/>
          <w:color w:val="231F20"/>
          <w:w w:val="85"/>
          <w:sz w:val="18"/>
        </w:rPr>
        <w:t>this</w:t>
      </w:r>
      <w:r>
        <w:rPr>
          <w:rFonts w:ascii="Trebuchet MS" w:hAnsi="Trebuchet MS"/>
          <w:color w:val="231F20"/>
          <w:spacing w:val="-6"/>
          <w:w w:val="85"/>
          <w:sz w:val="18"/>
        </w:rPr>
        <w:t> </w:t>
      </w:r>
      <w:r>
        <w:rPr>
          <w:rFonts w:ascii="Trebuchet MS" w:hAnsi="Trebuchet MS"/>
          <w:color w:val="231F20"/>
          <w:w w:val="85"/>
          <w:sz w:val="18"/>
        </w:rPr>
        <w:t>area?</w:t>
      </w:r>
    </w:p>
    <w:p>
      <w:pPr>
        <w:spacing w:line="230" w:lineRule="auto" w:before="74"/>
        <w:ind w:left="2142" w:right="2523" w:hanging="701"/>
        <w:jc w:val="left"/>
        <w:rPr>
          <w:rFonts w:ascii="Trebuchet MS" w:hAnsi="Trebuchet MS"/>
          <w:sz w:val="18"/>
        </w:rPr>
      </w:pPr>
      <w:r>
        <w:rPr>
          <w:rFonts w:ascii="Tahoma" w:hAnsi="Tahoma"/>
          <w:color w:val="231F20"/>
          <w:w w:val="80"/>
          <w:sz w:val="18"/>
        </w:rPr>
        <w:t>10–29.</w:t>
      </w:r>
      <w:r>
        <w:rPr>
          <w:rFonts w:ascii="Tahoma" w:hAnsi="Tahoma"/>
          <w:color w:val="231F20"/>
          <w:spacing w:val="52"/>
          <w:sz w:val="18"/>
        </w:rPr>
        <w:t> </w:t>
      </w:r>
      <w:r>
        <w:rPr>
          <w:rFonts w:ascii="Trebuchet MS" w:hAnsi="Trebuchet MS"/>
          <w:color w:val="231F20"/>
          <w:w w:val="80"/>
          <w:sz w:val="18"/>
        </w:rPr>
        <w:t>What</w:t>
      </w:r>
      <w:r>
        <w:rPr>
          <w:rFonts w:ascii="Trebuchet MS" w:hAnsi="Trebuchet MS"/>
          <w:color w:val="231F20"/>
          <w:spacing w:val="-5"/>
          <w:w w:val="80"/>
          <w:sz w:val="18"/>
        </w:rPr>
        <w:t> </w:t>
      </w:r>
      <w:r>
        <w:rPr>
          <w:rFonts w:ascii="Trebuchet MS" w:hAnsi="Trebuchet MS"/>
          <w:color w:val="231F20"/>
          <w:w w:val="80"/>
          <w:sz w:val="18"/>
        </w:rPr>
        <w:t>is</w:t>
      </w:r>
      <w:r>
        <w:rPr>
          <w:rFonts w:ascii="Trebuchet MS" w:hAnsi="Trebuchet MS"/>
          <w:color w:val="231F20"/>
          <w:spacing w:val="-5"/>
          <w:w w:val="80"/>
          <w:sz w:val="18"/>
        </w:rPr>
        <w:t> </w:t>
      </w:r>
      <w:r>
        <w:rPr>
          <w:rFonts w:ascii="Trebuchet MS" w:hAnsi="Trebuchet MS"/>
          <w:color w:val="231F20"/>
          <w:w w:val="80"/>
          <w:sz w:val="18"/>
        </w:rPr>
        <w:t>the</w:t>
      </w:r>
      <w:r>
        <w:rPr>
          <w:rFonts w:ascii="Trebuchet MS" w:hAnsi="Trebuchet MS"/>
          <w:color w:val="231F20"/>
          <w:spacing w:val="-6"/>
          <w:w w:val="80"/>
          <w:sz w:val="18"/>
        </w:rPr>
        <w:t> </w:t>
      </w:r>
      <w:r>
        <w:rPr>
          <w:rFonts w:ascii="Trebuchet MS" w:hAnsi="Trebuchet MS"/>
          <w:color w:val="231F20"/>
          <w:w w:val="80"/>
          <w:sz w:val="18"/>
        </w:rPr>
        <w:t>importance</w:t>
      </w:r>
      <w:r>
        <w:rPr>
          <w:rFonts w:ascii="Trebuchet MS" w:hAnsi="Trebuchet MS"/>
          <w:color w:val="231F20"/>
          <w:spacing w:val="-5"/>
          <w:w w:val="80"/>
          <w:sz w:val="18"/>
        </w:rPr>
        <w:t> </w:t>
      </w:r>
      <w:r>
        <w:rPr>
          <w:rFonts w:ascii="Trebuchet MS" w:hAnsi="Trebuchet MS"/>
          <w:color w:val="231F20"/>
          <w:w w:val="80"/>
          <w:sz w:val="18"/>
        </w:rPr>
        <w:t>of</w:t>
      </w:r>
      <w:r>
        <w:rPr>
          <w:rFonts w:ascii="Trebuchet MS" w:hAnsi="Trebuchet MS"/>
          <w:color w:val="231F20"/>
          <w:spacing w:val="-5"/>
          <w:w w:val="80"/>
          <w:sz w:val="18"/>
        </w:rPr>
        <w:t> </w:t>
      </w:r>
      <w:r>
        <w:rPr>
          <w:rFonts w:ascii="Trebuchet MS" w:hAnsi="Trebuchet MS"/>
          <w:color w:val="231F20"/>
          <w:w w:val="80"/>
          <w:sz w:val="18"/>
        </w:rPr>
        <w:t>what-if</w:t>
      </w:r>
      <w:r>
        <w:rPr>
          <w:rFonts w:ascii="Trebuchet MS" w:hAnsi="Trebuchet MS"/>
          <w:color w:val="231F20"/>
          <w:spacing w:val="-5"/>
          <w:w w:val="80"/>
          <w:sz w:val="18"/>
        </w:rPr>
        <w:t> </w:t>
      </w:r>
      <w:r>
        <w:rPr>
          <w:rFonts w:ascii="Trebuchet MS" w:hAnsi="Trebuchet MS"/>
          <w:color w:val="231F20"/>
          <w:w w:val="80"/>
          <w:sz w:val="18"/>
        </w:rPr>
        <w:t>analysis</w:t>
      </w:r>
      <w:r>
        <w:rPr>
          <w:rFonts w:ascii="Trebuchet MS" w:hAnsi="Trebuchet MS"/>
          <w:color w:val="231F20"/>
          <w:spacing w:val="-5"/>
          <w:w w:val="80"/>
          <w:sz w:val="18"/>
        </w:rPr>
        <w:t> </w:t>
      </w:r>
      <w:r>
        <w:rPr>
          <w:rFonts w:ascii="Trebuchet MS" w:hAnsi="Trebuchet MS"/>
          <w:color w:val="231F20"/>
          <w:w w:val="80"/>
          <w:sz w:val="18"/>
        </w:rPr>
        <w:t>on</w:t>
      </w:r>
      <w:r>
        <w:rPr>
          <w:rFonts w:ascii="Trebuchet MS" w:hAnsi="Trebuchet MS"/>
          <w:color w:val="231F20"/>
          <w:spacing w:val="-5"/>
          <w:w w:val="80"/>
          <w:sz w:val="18"/>
        </w:rPr>
        <w:t> </w:t>
      </w:r>
      <w:r>
        <w:rPr>
          <w:rFonts w:ascii="Trebuchet MS" w:hAnsi="Trebuchet MS"/>
          <w:color w:val="231F20"/>
          <w:w w:val="80"/>
          <w:sz w:val="18"/>
        </w:rPr>
        <w:t>the</w:t>
      </w:r>
      <w:r>
        <w:rPr>
          <w:rFonts w:ascii="Trebuchet MS" w:hAnsi="Trebuchet MS"/>
          <w:color w:val="231F20"/>
          <w:spacing w:val="-6"/>
          <w:w w:val="80"/>
          <w:sz w:val="18"/>
        </w:rPr>
        <w:t> </w:t>
      </w:r>
      <w:r>
        <w:rPr>
          <w:rFonts w:ascii="Trebuchet MS" w:hAnsi="Trebuchet MS"/>
          <w:color w:val="231F20"/>
          <w:w w:val="80"/>
          <w:sz w:val="18"/>
        </w:rPr>
        <w:t>effects</w:t>
      </w:r>
      <w:r>
        <w:rPr>
          <w:rFonts w:ascii="Trebuchet MS" w:hAnsi="Trebuchet MS"/>
          <w:color w:val="231F20"/>
          <w:spacing w:val="-5"/>
          <w:w w:val="80"/>
          <w:sz w:val="18"/>
        </w:rPr>
        <w:t> </w:t>
      </w:r>
      <w:r>
        <w:rPr>
          <w:rFonts w:ascii="Trebuchet MS" w:hAnsi="Trebuchet MS"/>
          <w:color w:val="231F20"/>
          <w:w w:val="80"/>
          <w:sz w:val="18"/>
        </w:rPr>
        <w:t>of</w:t>
      </w:r>
      <w:r>
        <w:rPr>
          <w:rFonts w:ascii="Trebuchet MS" w:hAnsi="Trebuchet MS"/>
          <w:color w:val="231F20"/>
          <w:spacing w:val="-5"/>
          <w:w w:val="80"/>
          <w:sz w:val="18"/>
        </w:rPr>
        <w:t> </w:t>
      </w:r>
      <w:r>
        <w:rPr>
          <w:rFonts w:ascii="Trebuchet MS" w:hAnsi="Trebuchet MS"/>
          <w:color w:val="231F20"/>
          <w:w w:val="80"/>
          <w:sz w:val="18"/>
        </w:rPr>
        <w:t>changes</w:t>
      </w:r>
      <w:r>
        <w:rPr>
          <w:rFonts w:ascii="Trebuchet MS" w:hAnsi="Trebuchet MS"/>
          <w:color w:val="231F20"/>
          <w:spacing w:val="-5"/>
          <w:w w:val="80"/>
          <w:sz w:val="18"/>
        </w:rPr>
        <w:t> </w:t>
      </w:r>
      <w:r>
        <w:rPr>
          <w:rFonts w:ascii="Trebuchet MS" w:hAnsi="Trebuchet MS"/>
          <w:color w:val="231F20"/>
          <w:w w:val="80"/>
          <w:sz w:val="18"/>
        </w:rPr>
        <w:t>in</w:t>
      </w:r>
      <w:r>
        <w:rPr>
          <w:rFonts w:ascii="Trebuchet MS" w:hAnsi="Trebuchet MS"/>
          <w:color w:val="231F20"/>
          <w:spacing w:val="-5"/>
          <w:w w:val="80"/>
          <w:sz w:val="18"/>
        </w:rPr>
        <w:t> </w:t>
      </w:r>
      <w:r>
        <w:rPr>
          <w:rFonts w:ascii="Trebuchet MS" w:hAnsi="Trebuchet MS"/>
          <w:color w:val="231F20"/>
          <w:w w:val="80"/>
          <w:sz w:val="18"/>
        </w:rPr>
        <w:t>conditions</w:t>
      </w:r>
      <w:r>
        <w:rPr>
          <w:rFonts w:ascii="Trebuchet MS" w:hAnsi="Trebuchet MS"/>
          <w:color w:val="231F20"/>
          <w:spacing w:val="-5"/>
          <w:w w:val="80"/>
          <w:sz w:val="18"/>
        </w:rPr>
        <w:t> </w:t>
      </w:r>
      <w:r>
        <w:rPr>
          <w:rFonts w:ascii="Trebuchet MS" w:hAnsi="Trebuchet MS"/>
          <w:color w:val="231F20"/>
          <w:w w:val="80"/>
          <w:sz w:val="18"/>
        </w:rPr>
        <w:t>or</w:t>
      </w:r>
      <w:r>
        <w:rPr>
          <w:rFonts w:ascii="Trebuchet MS" w:hAnsi="Trebuchet MS"/>
          <w:color w:val="231F20"/>
          <w:spacing w:val="-5"/>
          <w:w w:val="80"/>
          <w:sz w:val="18"/>
        </w:rPr>
        <w:t> </w:t>
      </w:r>
      <w:r>
        <w:rPr>
          <w:rFonts w:ascii="Trebuchet MS" w:hAnsi="Trebuchet MS"/>
          <w:color w:val="231F20"/>
          <w:w w:val="80"/>
          <w:sz w:val="18"/>
        </w:rPr>
        <w:t>policies</w:t>
      </w:r>
      <w:r>
        <w:rPr>
          <w:rFonts w:ascii="Trebuchet MS" w:hAnsi="Trebuchet MS"/>
          <w:color w:val="231F20"/>
          <w:spacing w:val="-6"/>
          <w:w w:val="80"/>
          <w:sz w:val="18"/>
        </w:rPr>
        <w:t> </w:t>
      </w:r>
      <w:r>
        <w:rPr>
          <w:rFonts w:ascii="Trebuchet MS" w:hAnsi="Trebuchet MS"/>
          <w:color w:val="231F20"/>
          <w:w w:val="80"/>
          <w:sz w:val="18"/>
        </w:rPr>
        <w:t>for</w:t>
      </w:r>
      <w:r>
        <w:rPr>
          <w:rFonts w:ascii="Trebuchet MS" w:hAnsi="Trebuchet MS"/>
          <w:color w:val="231F20"/>
          <w:spacing w:val="-5"/>
          <w:w w:val="80"/>
          <w:sz w:val="18"/>
        </w:rPr>
        <w:t> </w:t>
      </w:r>
      <w:r>
        <w:rPr>
          <w:rFonts w:ascii="Trebuchet MS" w:hAnsi="Trebuchet MS"/>
          <w:color w:val="231F20"/>
          <w:w w:val="80"/>
          <w:sz w:val="18"/>
        </w:rPr>
        <w:t>a</w:t>
      </w:r>
      <w:r>
        <w:rPr>
          <w:rFonts w:ascii="Trebuchet MS" w:hAnsi="Trebuchet MS"/>
          <w:color w:val="231F20"/>
          <w:spacing w:val="-5"/>
          <w:w w:val="80"/>
          <w:sz w:val="18"/>
        </w:rPr>
        <w:t> </w:t>
      </w:r>
      <w:r>
        <w:rPr>
          <w:rFonts w:ascii="Trebuchet MS" w:hAnsi="Trebuchet MS"/>
          <w:color w:val="231F20"/>
          <w:w w:val="80"/>
          <w:sz w:val="18"/>
        </w:rPr>
        <w:t>com- </w:t>
      </w:r>
      <w:r>
        <w:rPr>
          <w:rFonts w:ascii="Trebuchet MS" w:hAnsi="Trebuchet MS"/>
          <w:color w:val="231F20"/>
          <w:w w:val="90"/>
          <w:sz w:val="18"/>
        </w:rPr>
        <w:t>pany’s</w:t>
      </w:r>
      <w:r>
        <w:rPr>
          <w:rFonts w:ascii="Trebuchet MS" w:hAnsi="Trebuchet MS"/>
          <w:color w:val="231F20"/>
          <w:spacing w:val="-10"/>
          <w:w w:val="90"/>
          <w:sz w:val="18"/>
        </w:rPr>
        <w:t> </w:t>
      </w:r>
      <w:r>
        <w:rPr>
          <w:rFonts w:ascii="Trebuchet MS" w:hAnsi="Trebuchet MS"/>
          <w:color w:val="231F20"/>
          <w:w w:val="90"/>
          <w:sz w:val="18"/>
        </w:rPr>
        <w:t>cash</w:t>
      </w:r>
      <w:r>
        <w:rPr>
          <w:rFonts w:ascii="Trebuchet MS" w:hAnsi="Trebuchet MS"/>
          <w:color w:val="231F20"/>
          <w:spacing w:val="-10"/>
          <w:w w:val="90"/>
          <w:sz w:val="18"/>
        </w:rPr>
        <w:t> </w:t>
      </w:r>
      <w:r>
        <w:rPr>
          <w:rFonts w:ascii="Trebuchet MS" w:hAnsi="Trebuchet MS"/>
          <w:color w:val="231F20"/>
          <w:w w:val="90"/>
          <w:sz w:val="18"/>
        </w:rPr>
        <w:t>resources?</w:t>
      </w:r>
    </w:p>
    <w:p>
      <w:pPr>
        <w:spacing w:before="67"/>
        <w:ind w:left="1442" w:right="0" w:firstLine="0"/>
        <w:jc w:val="left"/>
        <w:rPr>
          <w:rFonts w:ascii="Trebuchet MS" w:hAnsi="Trebuchet MS"/>
          <w:sz w:val="18"/>
        </w:rPr>
      </w:pPr>
      <w:r>
        <w:rPr>
          <w:rFonts w:ascii="Tahoma" w:hAnsi="Tahoma"/>
          <w:color w:val="231F20"/>
          <w:w w:val="80"/>
          <w:sz w:val="18"/>
        </w:rPr>
        <w:t>10–30.</w:t>
      </w:r>
      <w:r>
        <w:rPr>
          <w:rFonts w:ascii="Tahoma" w:hAnsi="Tahoma"/>
          <w:color w:val="231F20"/>
          <w:spacing w:val="33"/>
          <w:sz w:val="18"/>
        </w:rPr>
        <w:t> </w:t>
      </w:r>
      <w:r>
        <w:rPr>
          <w:rFonts w:ascii="Trebuchet MS" w:hAnsi="Trebuchet MS"/>
          <w:color w:val="231F20"/>
          <w:w w:val="80"/>
          <w:sz w:val="18"/>
        </w:rPr>
        <w:t>Identify</w:t>
      </w:r>
      <w:r>
        <w:rPr>
          <w:rFonts w:ascii="Trebuchet MS" w:hAnsi="Trebuchet MS"/>
          <w:color w:val="231F20"/>
          <w:spacing w:val="-4"/>
          <w:w w:val="80"/>
          <w:sz w:val="18"/>
        </w:rPr>
        <w:t> </w:t>
      </w:r>
      <w:r>
        <w:rPr>
          <w:rFonts w:ascii="Trebuchet MS" w:hAnsi="Trebuchet MS"/>
          <w:color w:val="231F20"/>
          <w:w w:val="80"/>
          <w:sz w:val="18"/>
        </w:rPr>
        <w:t>several</w:t>
      </w:r>
      <w:r>
        <w:rPr>
          <w:rFonts w:ascii="Trebuchet MS" w:hAnsi="Trebuchet MS"/>
          <w:color w:val="231F20"/>
          <w:spacing w:val="-4"/>
          <w:w w:val="80"/>
          <w:sz w:val="18"/>
        </w:rPr>
        <w:t> </w:t>
      </w:r>
      <w:r>
        <w:rPr>
          <w:rFonts w:ascii="Trebuchet MS" w:hAnsi="Trebuchet MS"/>
          <w:color w:val="231F20"/>
          <w:w w:val="80"/>
          <w:sz w:val="18"/>
        </w:rPr>
        <w:t>key</w:t>
      </w:r>
      <w:r>
        <w:rPr>
          <w:rFonts w:ascii="Trebuchet MS" w:hAnsi="Trebuchet MS"/>
          <w:color w:val="231F20"/>
          <w:spacing w:val="-4"/>
          <w:w w:val="80"/>
          <w:sz w:val="18"/>
        </w:rPr>
        <w:t> </w:t>
      </w:r>
      <w:r>
        <w:rPr>
          <w:rFonts w:ascii="Trebuchet MS" w:hAnsi="Trebuchet MS"/>
          <w:color w:val="231F20"/>
          <w:w w:val="80"/>
          <w:sz w:val="18"/>
        </w:rPr>
        <w:t>elements</w:t>
      </w:r>
      <w:r>
        <w:rPr>
          <w:rFonts w:ascii="Trebuchet MS" w:hAnsi="Trebuchet MS"/>
          <w:color w:val="231F20"/>
          <w:spacing w:val="-4"/>
          <w:w w:val="80"/>
          <w:sz w:val="18"/>
        </w:rPr>
        <w:t> </w:t>
      </w:r>
      <w:r>
        <w:rPr>
          <w:rFonts w:ascii="Trebuchet MS" w:hAnsi="Trebuchet MS"/>
          <w:color w:val="231F20"/>
          <w:w w:val="80"/>
          <w:sz w:val="18"/>
        </w:rPr>
        <w:t>in</w:t>
      </w:r>
      <w:r>
        <w:rPr>
          <w:rFonts w:ascii="Trebuchet MS" w:hAnsi="Trebuchet MS"/>
          <w:color w:val="231F20"/>
          <w:spacing w:val="-4"/>
          <w:w w:val="80"/>
          <w:sz w:val="18"/>
        </w:rPr>
        <w:t> </w:t>
      </w:r>
      <w:r>
        <w:rPr>
          <w:rFonts w:ascii="Trebuchet MS" w:hAnsi="Trebuchet MS"/>
          <w:color w:val="231F20"/>
          <w:w w:val="80"/>
          <w:sz w:val="18"/>
        </w:rPr>
        <w:t>the</w:t>
      </w:r>
      <w:r>
        <w:rPr>
          <w:rFonts w:ascii="Trebuchet MS" w:hAnsi="Trebuchet MS"/>
          <w:color w:val="231F20"/>
          <w:spacing w:val="-5"/>
          <w:w w:val="80"/>
          <w:sz w:val="18"/>
        </w:rPr>
        <w:t> </w:t>
      </w:r>
      <w:r>
        <w:rPr>
          <w:rFonts w:ascii="Trebuchet MS" w:hAnsi="Trebuchet MS"/>
          <w:color w:val="231F20"/>
          <w:w w:val="80"/>
          <w:sz w:val="18"/>
        </w:rPr>
        <w:t>evaluation</w:t>
      </w:r>
      <w:r>
        <w:rPr>
          <w:rFonts w:ascii="Trebuchet MS" w:hAnsi="Trebuchet MS"/>
          <w:color w:val="231F20"/>
          <w:spacing w:val="-4"/>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spacing w:val="-2"/>
          <w:w w:val="80"/>
          <w:sz w:val="18"/>
        </w:rPr>
        <w:t>solvency.</w:t>
      </w:r>
    </w:p>
    <w:p>
      <w:pPr>
        <w:spacing w:before="66"/>
        <w:ind w:left="1442" w:right="0" w:firstLine="0"/>
        <w:jc w:val="left"/>
        <w:rPr>
          <w:rFonts w:ascii="Trebuchet MS" w:hAnsi="Trebuchet MS"/>
          <w:sz w:val="18"/>
        </w:rPr>
      </w:pPr>
      <w:r>
        <w:rPr>
          <w:rFonts w:ascii="Tahoma" w:hAnsi="Tahoma"/>
          <w:color w:val="231F20"/>
          <w:w w:val="80"/>
          <w:sz w:val="18"/>
        </w:rPr>
        <w:t>10–31.</w:t>
      </w:r>
      <w:r>
        <w:rPr>
          <w:rFonts w:ascii="Tahoma" w:hAnsi="Tahoma"/>
          <w:color w:val="231F20"/>
          <w:spacing w:val="68"/>
          <w:sz w:val="18"/>
        </w:rPr>
        <w:t> </w:t>
      </w:r>
      <w:r>
        <w:rPr>
          <w:rFonts w:ascii="Trebuchet MS" w:hAnsi="Trebuchet MS"/>
          <w:color w:val="231F20"/>
          <w:w w:val="80"/>
          <w:sz w:val="18"/>
        </w:rPr>
        <w:t>Why</w:t>
      </w:r>
      <w:r>
        <w:rPr>
          <w:rFonts w:ascii="Trebuchet MS" w:hAnsi="Trebuchet MS"/>
          <w:color w:val="231F20"/>
          <w:spacing w:val="-11"/>
          <w:sz w:val="18"/>
        </w:rPr>
        <w:t> </w:t>
      </w:r>
      <w:r>
        <w:rPr>
          <w:rFonts w:ascii="Trebuchet MS" w:hAnsi="Trebuchet MS"/>
          <w:color w:val="231F20"/>
          <w:w w:val="80"/>
          <w:sz w:val="18"/>
        </w:rPr>
        <w:t>is</w:t>
      </w:r>
      <w:r>
        <w:rPr>
          <w:rFonts w:ascii="Trebuchet MS" w:hAnsi="Trebuchet MS"/>
          <w:color w:val="231F20"/>
          <w:spacing w:val="-1"/>
          <w:w w:val="80"/>
          <w:sz w:val="18"/>
        </w:rPr>
        <w:t> </w:t>
      </w:r>
      <w:r>
        <w:rPr>
          <w:rFonts w:ascii="Trebuchet MS" w:hAnsi="Trebuchet MS"/>
          <w:color w:val="231F20"/>
          <w:w w:val="80"/>
          <w:sz w:val="18"/>
        </w:rPr>
        <w:t>analysis</w:t>
      </w:r>
      <w:r>
        <w:rPr>
          <w:rFonts w:ascii="Trebuchet MS" w:hAnsi="Trebuchet MS"/>
          <w:color w:val="231F20"/>
          <w:spacing w:val="-11"/>
          <w:sz w:val="18"/>
        </w:rPr>
        <w:t> </w:t>
      </w:r>
      <w:r>
        <w:rPr>
          <w:rFonts w:ascii="Trebuchet MS" w:hAnsi="Trebuchet MS"/>
          <w:color w:val="231F20"/>
          <w:w w:val="80"/>
          <w:sz w:val="18"/>
        </w:rPr>
        <w:t>of</w:t>
      </w:r>
      <w:r>
        <w:rPr>
          <w:rFonts w:ascii="Trebuchet MS" w:hAnsi="Trebuchet MS"/>
          <w:color w:val="231F20"/>
          <w:spacing w:val="-11"/>
          <w:sz w:val="18"/>
        </w:rPr>
        <w:t> </w:t>
      </w:r>
      <w:r>
        <w:rPr>
          <w:rFonts w:ascii="Trebuchet MS" w:hAnsi="Trebuchet MS"/>
          <w:color w:val="231F20"/>
          <w:w w:val="80"/>
          <w:sz w:val="18"/>
        </w:rPr>
        <w:t>a</w:t>
      </w:r>
      <w:r>
        <w:rPr>
          <w:rFonts w:ascii="Trebuchet MS" w:hAnsi="Trebuchet MS"/>
          <w:color w:val="231F20"/>
          <w:spacing w:val="-1"/>
          <w:w w:val="80"/>
          <w:sz w:val="18"/>
        </w:rPr>
        <w:t> </w:t>
      </w:r>
      <w:r>
        <w:rPr>
          <w:rFonts w:ascii="Trebuchet MS" w:hAnsi="Trebuchet MS"/>
          <w:color w:val="231F20"/>
          <w:w w:val="80"/>
          <w:sz w:val="18"/>
        </w:rPr>
        <w:t>company’s</w:t>
      </w:r>
      <w:r>
        <w:rPr>
          <w:rFonts w:ascii="Trebuchet MS" w:hAnsi="Trebuchet MS"/>
          <w:color w:val="231F20"/>
          <w:spacing w:val="-11"/>
          <w:sz w:val="18"/>
        </w:rPr>
        <w:t> </w:t>
      </w:r>
      <w:r>
        <w:rPr>
          <w:rFonts w:ascii="Trebuchet MS" w:hAnsi="Trebuchet MS"/>
          <w:color w:val="231F20"/>
          <w:w w:val="80"/>
          <w:sz w:val="18"/>
        </w:rPr>
        <w:t>capital</w:t>
      </w:r>
      <w:r>
        <w:rPr>
          <w:rFonts w:ascii="Trebuchet MS" w:hAnsi="Trebuchet MS"/>
          <w:color w:val="231F20"/>
          <w:spacing w:val="-1"/>
          <w:w w:val="80"/>
          <w:sz w:val="18"/>
        </w:rPr>
        <w:t> </w:t>
      </w:r>
      <w:r>
        <w:rPr>
          <w:rFonts w:ascii="Trebuchet MS" w:hAnsi="Trebuchet MS"/>
          <w:color w:val="231F20"/>
          <w:w w:val="80"/>
          <w:sz w:val="18"/>
        </w:rPr>
        <w:t>structure</w:t>
      </w:r>
      <w:r>
        <w:rPr>
          <w:rFonts w:ascii="Trebuchet MS" w:hAnsi="Trebuchet MS"/>
          <w:color w:val="231F20"/>
          <w:spacing w:val="-11"/>
          <w:sz w:val="18"/>
        </w:rPr>
        <w:t> </w:t>
      </w:r>
      <w:r>
        <w:rPr>
          <w:rFonts w:ascii="Trebuchet MS" w:hAnsi="Trebuchet MS"/>
          <w:color w:val="231F20"/>
          <w:spacing w:val="-2"/>
          <w:w w:val="80"/>
          <w:sz w:val="18"/>
        </w:rPr>
        <w:t>important?</w:t>
      </w:r>
    </w:p>
    <w:p>
      <w:pPr>
        <w:spacing w:before="66"/>
        <w:ind w:left="1442" w:right="0" w:firstLine="0"/>
        <w:jc w:val="left"/>
        <w:rPr>
          <w:rFonts w:ascii="Trebuchet MS" w:hAnsi="Trebuchet MS"/>
          <w:sz w:val="18"/>
        </w:rPr>
      </w:pPr>
      <w:r>
        <w:rPr>
          <w:rFonts w:ascii="Tahoma" w:hAnsi="Tahoma"/>
          <w:color w:val="231F20"/>
          <w:spacing w:val="-2"/>
          <w:w w:val="80"/>
          <w:sz w:val="18"/>
        </w:rPr>
        <w:t>10–32.</w:t>
      </w:r>
      <w:r>
        <w:rPr>
          <w:rFonts w:ascii="Tahoma" w:hAnsi="Tahoma"/>
          <w:color w:val="231F20"/>
          <w:spacing w:val="68"/>
          <w:sz w:val="18"/>
        </w:rPr>
        <w:t> </w:t>
      </w:r>
      <w:r>
        <w:rPr>
          <w:rFonts w:ascii="Trebuchet MS" w:hAnsi="Trebuchet MS"/>
          <w:color w:val="231F20"/>
          <w:spacing w:val="-2"/>
          <w:w w:val="80"/>
          <w:sz w:val="18"/>
        </w:rPr>
        <w:t>What</w:t>
      </w:r>
      <w:r>
        <w:rPr>
          <w:rFonts w:ascii="Trebuchet MS" w:hAnsi="Trebuchet MS"/>
          <w:color w:val="231F20"/>
          <w:spacing w:val="-11"/>
          <w:sz w:val="18"/>
        </w:rPr>
        <w:t> </w:t>
      </w:r>
      <w:r>
        <w:rPr>
          <w:rFonts w:ascii="Trebuchet MS" w:hAnsi="Trebuchet MS"/>
          <w:color w:val="231F20"/>
          <w:spacing w:val="-2"/>
          <w:w w:val="80"/>
          <w:sz w:val="18"/>
        </w:rPr>
        <w:t>is</w:t>
      </w:r>
      <w:r>
        <w:rPr>
          <w:rFonts w:ascii="Trebuchet MS" w:hAnsi="Trebuchet MS"/>
          <w:color w:val="231F20"/>
          <w:spacing w:val="-11"/>
          <w:sz w:val="18"/>
        </w:rPr>
        <w:t> </w:t>
      </w:r>
      <w:r>
        <w:rPr>
          <w:rFonts w:ascii="Trebuchet MS" w:hAnsi="Trebuchet MS"/>
          <w:color w:val="231F20"/>
          <w:spacing w:val="-2"/>
          <w:w w:val="80"/>
          <w:sz w:val="18"/>
        </w:rPr>
        <w:t>meant</w:t>
      </w:r>
      <w:r>
        <w:rPr>
          <w:rFonts w:ascii="Trebuchet MS" w:hAnsi="Trebuchet MS"/>
          <w:color w:val="231F20"/>
          <w:spacing w:val="-12"/>
          <w:sz w:val="18"/>
        </w:rPr>
        <w:t> </w:t>
      </w:r>
      <w:r>
        <w:rPr>
          <w:rFonts w:ascii="Trebuchet MS" w:hAnsi="Trebuchet MS"/>
          <w:color w:val="231F20"/>
          <w:spacing w:val="-2"/>
          <w:w w:val="80"/>
          <w:sz w:val="18"/>
        </w:rPr>
        <w:t>by</w:t>
      </w:r>
      <w:r>
        <w:rPr>
          <w:rFonts w:ascii="Trebuchet MS" w:hAnsi="Trebuchet MS"/>
          <w:color w:val="231F20"/>
          <w:spacing w:val="-11"/>
          <w:sz w:val="18"/>
        </w:rPr>
        <w:t> </w:t>
      </w:r>
      <w:r>
        <w:rPr>
          <w:rFonts w:ascii="Trebuchet MS" w:hAnsi="Trebuchet MS"/>
          <w:i/>
          <w:color w:val="231F20"/>
          <w:spacing w:val="-2"/>
          <w:w w:val="80"/>
          <w:sz w:val="18"/>
        </w:rPr>
        <w:t>financial</w:t>
      </w:r>
      <w:r>
        <w:rPr>
          <w:rFonts w:ascii="Trebuchet MS" w:hAnsi="Trebuchet MS"/>
          <w:i/>
          <w:color w:val="231F20"/>
          <w:spacing w:val="-11"/>
          <w:sz w:val="18"/>
        </w:rPr>
        <w:t> </w:t>
      </w:r>
      <w:r>
        <w:rPr>
          <w:rFonts w:ascii="Trebuchet MS" w:hAnsi="Trebuchet MS"/>
          <w:i/>
          <w:color w:val="231F20"/>
          <w:spacing w:val="-2"/>
          <w:w w:val="80"/>
          <w:sz w:val="18"/>
        </w:rPr>
        <w:t>leverage?</w:t>
      </w:r>
      <w:r>
        <w:rPr>
          <w:rFonts w:ascii="Trebuchet MS" w:hAnsi="Trebuchet MS"/>
          <w:i/>
          <w:color w:val="231F20"/>
          <w:spacing w:val="-12"/>
          <w:sz w:val="18"/>
        </w:rPr>
        <w:t> </w:t>
      </w:r>
      <w:r>
        <w:rPr>
          <w:rFonts w:ascii="Trebuchet MS" w:hAnsi="Trebuchet MS"/>
          <w:color w:val="231F20"/>
          <w:spacing w:val="-2"/>
          <w:w w:val="80"/>
          <w:sz w:val="18"/>
        </w:rPr>
        <w:t>Identify</w:t>
      </w:r>
      <w:r>
        <w:rPr>
          <w:rFonts w:ascii="Trebuchet MS" w:hAnsi="Trebuchet MS"/>
          <w:color w:val="231F20"/>
          <w:spacing w:val="-11"/>
          <w:sz w:val="18"/>
        </w:rPr>
        <w:t> </w:t>
      </w:r>
      <w:r>
        <w:rPr>
          <w:rFonts w:ascii="Trebuchet MS" w:hAnsi="Trebuchet MS"/>
          <w:color w:val="231F20"/>
          <w:spacing w:val="-2"/>
          <w:w w:val="80"/>
          <w:sz w:val="18"/>
        </w:rPr>
        <w:t>one</w:t>
      </w:r>
      <w:r>
        <w:rPr>
          <w:rFonts w:ascii="Trebuchet MS" w:hAnsi="Trebuchet MS"/>
          <w:color w:val="231F20"/>
          <w:spacing w:val="-11"/>
          <w:sz w:val="18"/>
        </w:rPr>
        <w:t> </w:t>
      </w:r>
      <w:r>
        <w:rPr>
          <w:rFonts w:ascii="Trebuchet MS" w:hAnsi="Trebuchet MS"/>
          <w:color w:val="231F20"/>
          <w:spacing w:val="-2"/>
          <w:w w:val="80"/>
          <w:sz w:val="18"/>
        </w:rPr>
        <w:t>or</w:t>
      </w:r>
      <w:r>
        <w:rPr>
          <w:rFonts w:ascii="Trebuchet MS" w:hAnsi="Trebuchet MS"/>
          <w:color w:val="231F20"/>
          <w:spacing w:val="-12"/>
          <w:sz w:val="18"/>
        </w:rPr>
        <w:t> </w:t>
      </w:r>
      <w:r>
        <w:rPr>
          <w:rFonts w:ascii="Trebuchet MS" w:hAnsi="Trebuchet MS"/>
          <w:color w:val="231F20"/>
          <w:spacing w:val="-2"/>
          <w:w w:val="80"/>
          <w:sz w:val="18"/>
        </w:rPr>
        <w:t>more</w:t>
      </w:r>
      <w:r>
        <w:rPr>
          <w:rFonts w:ascii="Trebuchet MS" w:hAnsi="Trebuchet MS"/>
          <w:color w:val="231F20"/>
          <w:spacing w:val="-11"/>
          <w:sz w:val="18"/>
        </w:rPr>
        <w:t> </w:t>
      </w:r>
      <w:r>
        <w:rPr>
          <w:rFonts w:ascii="Trebuchet MS" w:hAnsi="Trebuchet MS"/>
          <w:color w:val="231F20"/>
          <w:spacing w:val="-2"/>
          <w:w w:val="80"/>
          <w:sz w:val="18"/>
        </w:rPr>
        <w:t>cases</w:t>
      </w:r>
      <w:r>
        <w:rPr>
          <w:rFonts w:ascii="Trebuchet MS" w:hAnsi="Trebuchet MS"/>
          <w:color w:val="231F20"/>
          <w:spacing w:val="-11"/>
          <w:sz w:val="18"/>
        </w:rPr>
        <w:t> </w:t>
      </w:r>
      <w:r>
        <w:rPr>
          <w:rFonts w:ascii="Trebuchet MS" w:hAnsi="Trebuchet MS"/>
          <w:color w:val="231F20"/>
          <w:spacing w:val="-2"/>
          <w:w w:val="80"/>
          <w:sz w:val="18"/>
        </w:rPr>
        <w:t>where</w:t>
      </w:r>
      <w:r>
        <w:rPr>
          <w:rFonts w:ascii="Trebuchet MS" w:hAnsi="Trebuchet MS"/>
          <w:color w:val="231F20"/>
          <w:spacing w:val="-12"/>
          <w:sz w:val="18"/>
        </w:rPr>
        <w:t> </w:t>
      </w:r>
      <w:r>
        <w:rPr>
          <w:rFonts w:ascii="Trebuchet MS" w:hAnsi="Trebuchet MS"/>
          <w:color w:val="231F20"/>
          <w:spacing w:val="-2"/>
          <w:w w:val="80"/>
          <w:sz w:val="18"/>
        </w:rPr>
        <w:t>leverage</w:t>
      </w:r>
      <w:r>
        <w:rPr>
          <w:rFonts w:ascii="Trebuchet MS" w:hAnsi="Trebuchet MS"/>
          <w:color w:val="231F20"/>
          <w:spacing w:val="-11"/>
          <w:sz w:val="18"/>
        </w:rPr>
        <w:t> </w:t>
      </w:r>
      <w:r>
        <w:rPr>
          <w:rFonts w:ascii="Trebuchet MS" w:hAnsi="Trebuchet MS"/>
          <w:color w:val="231F20"/>
          <w:spacing w:val="-2"/>
          <w:w w:val="80"/>
          <w:sz w:val="18"/>
        </w:rPr>
        <w:t>is</w:t>
      </w:r>
      <w:r>
        <w:rPr>
          <w:rFonts w:ascii="Trebuchet MS" w:hAnsi="Trebuchet MS"/>
          <w:color w:val="231F20"/>
          <w:spacing w:val="-11"/>
          <w:sz w:val="18"/>
        </w:rPr>
        <w:t> </w:t>
      </w:r>
      <w:r>
        <w:rPr>
          <w:rFonts w:ascii="Trebuchet MS" w:hAnsi="Trebuchet MS"/>
          <w:color w:val="231F20"/>
          <w:spacing w:val="-2"/>
          <w:w w:val="80"/>
          <w:sz w:val="18"/>
        </w:rPr>
        <w:t>advantageous.</w:t>
      </w:r>
    </w:p>
    <w:p>
      <w:pPr>
        <w:spacing w:line="230" w:lineRule="auto" w:before="69"/>
        <w:ind w:left="2142" w:right="2863" w:hanging="701"/>
        <w:jc w:val="both"/>
        <w:rPr>
          <w:rFonts w:ascii="Trebuchet MS" w:hAnsi="Trebuchet MS"/>
          <w:sz w:val="18"/>
        </w:rPr>
      </w:pPr>
      <w:r>
        <w:rPr>
          <w:rFonts w:ascii="Tahoma" w:hAnsi="Tahoma"/>
          <w:color w:val="231F20"/>
          <w:w w:val="80"/>
          <w:sz w:val="18"/>
        </w:rPr>
        <w:t>10–33.</w:t>
      </w:r>
      <w:r>
        <w:rPr>
          <w:rFonts w:ascii="Tahoma" w:hAnsi="Tahoma"/>
          <w:color w:val="231F20"/>
          <w:spacing w:val="37"/>
          <w:sz w:val="18"/>
        </w:rPr>
        <w:t> </w:t>
      </w:r>
      <w:r>
        <w:rPr>
          <w:rFonts w:ascii="Trebuchet MS" w:hAnsi="Trebuchet MS"/>
          <w:color w:val="231F20"/>
          <w:w w:val="80"/>
          <w:sz w:val="18"/>
        </w:rPr>
        <w:t>Dynamic</w:t>
      </w:r>
      <w:r>
        <w:rPr>
          <w:rFonts w:ascii="Trebuchet MS" w:hAnsi="Trebuchet MS"/>
          <w:color w:val="231F20"/>
          <w:spacing w:val="-3"/>
          <w:w w:val="80"/>
          <w:sz w:val="18"/>
        </w:rPr>
        <w:t> </w:t>
      </w:r>
      <w:r>
        <w:rPr>
          <w:rFonts w:ascii="Trebuchet MS" w:hAnsi="Trebuchet MS"/>
          <w:color w:val="231F20"/>
          <w:w w:val="80"/>
          <w:sz w:val="18"/>
        </w:rPr>
        <w:t>Electronics,</w:t>
      </w:r>
      <w:r>
        <w:rPr>
          <w:rFonts w:ascii="Trebuchet MS" w:hAnsi="Trebuchet MS"/>
          <w:color w:val="231F20"/>
          <w:spacing w:val="-2"/>
          <w:w w:val="80"/>
          <w:sz w:val="18"/>
        </w:rPr>
        <w:t> </w:t>
      </w:r>
      <w:r>
        <w:rPr>
          <w:rFonts w:ascii="Trebuchet MS" w:hAnsi="Trebuchet MS"/>
          <w:color w:val="231F20"/>
          <w:w w:val="80"/>
          <w:sz w:val="18"/>
        </w:rPr>
        <w:t>Inc.,</w:t>
      </w:r>
      <w:r>
        <w:rPr>
          <w:rFonts w:ascii="Trebuchet MS" w:hAnsi="Trebuchet MS"/>
          <w:color w:val="231F20"/>
          <w:spacing w:val="-3"/>
          <w:w w:val="80"/>
          <w:sz w:val="18"/>
        </w:rPr>
        <w:t> </w:t>
      </w:r>
      <w:r>
        <w:rPr>
          <w:rFonts w:ascii="Trebuchet MS" w:hAnsi="Trebuchet MS"/>
          <w:color w:val="231F20"/>
          <w:w w:val="80"/>
          <w:sz w:val="18"/>
        </w:rPr>
        <w:t>a</w:t>
      </w:r>
      <w:r>
        <w:rPr>
          <w:rFonts w:ascii="Trebuchet MS" w:hAnsi="Trebuchet MS"/>
          <w:color w:val="231F20"/>
          <w:spacing w:val="-3"/>
          <w:w w:val="80"/>
          <w:sz w:val="18"/>
        </w:rPr>
        <w:t> </w:t>
      </w:r>
      <w:r>
        <w:rPr>
          <w:rFonts w:ascii="Trebuchet MS" w:hAnsi="Trebuchet MS"/>
          <w:color w:val="231F20"/>
          <w:w w:val="80"/>
          <w:sz w:val="18"/>
        </w:rPr>
        <w:t>successful</w:t>
      </w:r>
      <w:r>
        <w:rPr>
          <w:rFonts w:ascii="Trebuchet MS" w:hAnsi="Trebuchet MS"/>
          <w:color w:val="231F20"/>
          <w:spacing w:val="-3"/>
          <w:w w:val="80"/>
          <w:sz w:val="18"/>
        </w:rPr>
        <w:t> </w:t>
      </w:r>
      <w:r>
        <w:rPr>
          <w:rFonts w:ascii="Trebuchet MS" w:hAnsi="Trebuchet MS"/>
          <w:color w:val="231F20"/>
          <w:w w:val="80"/>
          <w:sz w:val="18"/>
        </w:rPr>
        <w:t>and</w:t>
      </w:r>
      <w:r>
        <w:rPr>
          <w:rFonts w:ascii="Trebuchet MS" w:hAnsi="Trebuchet MS"/>
          <w:color w:val="231F20"/>
          <w:spacing w:val="-2"/>
          <w:w w:val="80"/>
          <w:sz w:val="18"/>
        </w:rPr>
        <w:t> </w:t>
      </w:r>
      <w:r>
        <w:rPr>
          <w:rFonts w:ascii="Trebuchet MS" w:hAnsi="Trebuchet MS"/>
          <w:color w:val="231F20"/>
          <w:w w:val="80"/>
          <w:sz w:val="18"/>
        </w:rPr>
        <w:t>high-growth</w:t>
      </w:r>
      <w:r>
        <w:rPr>
          <w:rFonts w:ascii="Trebuchet MS" w:hAnsi="Trebuchet MS"/>
          <w:color w:val="231F20"/>
          <w:spacing w:val="-3"/>
          <w:w w:val="80"/>
          <w:sz w:val="18"/>
        </w:rPr>
        <w:t> </w:t>
      </w:r>
      <w:r>
        <w:rPr>
          <w:rFonts w:ascii="Trebuchet MS" w:hAnsi="Trebuchet MS"/>
          <w:color w:val="231F20"/>
          <w:w w:val="80"/>
          <w:sz w:val="18"/>
        </w:rPr>
        <w:t>company,</w:t>
      </w:r>
      <w:r>
        <w:rPr>
          <w:rFonts w:ascii="Trebuchet MS" w:hAnsi="Trebuchet MS"/>
          <w:color w:val="231F20"/>
          <w:spacing w:val="-3"/>
          <w:w w:val="80"/>
          <w:sz w:val="18"/>
        </w:rPr>
        <w:t> </w:t>
      </w:r>
      <w:r>
        <w:rPr>
          <w:rFonts w:ascii="Trebuchet MS" w:hAnsi="Trebuchet MS"/>
          <w:color w:val="231F20"/>
          <w:w w:val="80"/>
          <w:sz w:val="18"/>
        </w:rPr>
        <w:t>consistently</w:t>
      </w:r>
      <w:r>
        <w:rPr>
          <w:rFonts w:ascii="Trebuchet MS" w:hAnsi="Trebuchet MS"/>
          <w:color w:val="231F20"/>
          <w:spacing w:val="-2"/>
          <w:w w:val="80"/>
          <w:sz w:val="18"/>
        </w:rPr>
        <w:t> </w:t>
      </w:r>
      <w:r>
        <w:rPr>
          <w:rFonts w:ascii="Trebuchet MS" w:hAnsi="Trebuchet MS"/>
          <w:color w:val="231F20"/>
          <w:w w:val="80"/>
          <w:sz w:val="18"/>
        </w:rPr>
        <w:t>experiences</w:t>
      </w:r>
      <w:r>
        <w:rPr>
          <w:rFonts w:ascii="Trebuchet MS" w:hAnsi="Trebuchet MS"/>
          <w:color w:val="231F20"/>
          <w:spacing w:val="-3"/>
          <w:w w:val="80"/>
          <w:sz w:val="18"/>
        </w:rPr>
        <w:t> </w:t>
      </w:r>
      <w:r>
        <w:rPr>
          <w:rFonts w:ascii="Trebuchet MS" w:hAnsi="Trebuchet MS"/>
          <w:color w:val="231F20"/>
          <w:w w:val="80"/>
          <w:sz w:val="18"/>
        </w:rPr>
        <w:t>a</w:t>
      </w:r>
      <w:r>
        <w:rPr>
          <w:rFonts w:ascii="Trebuchet MS" w:hAnsi="Trebuchet MS"/>
          <w:color w:val="231F20"/>
          <w:spacing w:val="-3"/>
          <w:w w:val="80"/>
          <w:sz w:val="18"/>
        </w:rPr>
        <w:t> </w:t>
      </w:r>
      <w:r>
        <w:rPr>
          <w:rFonts w:ascii="Trebuchet MS" w:hAnsi="Trebuchet MS"/>
          <w:color w:val="231F20"/>
          <w:w w:val="80"/>
          <w:sz w:val="18"/>
        </w:rPr>
        <w:t>favorable </w:t>
      </w:r>
      <w:r>
        <w:rPr>
          <w:rFonts w:ascii="Trebuchet MS" w:hAnsi="Trebuchet MS"/>
          <w:color w:val="231F20"/>
          <w:w w:val="75"/>
          <w:sz w:val="18"/>
        </w:rPr>
        <w:t>difference</w:t>
      </w:r>
      <w:r>
        <w:rPr>
          <w:rFonts w:ascii="Trebuchet MS" w:hAnsi="Trebuchet MS"/>
          <w:color w:val="231F20"/>
          <w:spacing w:val="-10"/>
          <w:sz w:val="18"/>
        </w:rPr>
        <w:t> </w:t>
      </w:r>
      <w:r>
        <w:rPr>
          <w:rFonts w:ascii="Trebuchet MS" w:hAnsi="Trebuchet MS"/>
          <w:color w:val="231F20"/>
          <w:w w:val="75"/>
          <w:sz w:val="18"/>
        </w:rPr>
        <w:t>between</w:t>
      </w:r>
      <w:r>
        <w:rPr>
          <w:rFonts w:ascii="Trebuchet MS" w:hAnsi="Trebuchet MS"/>
          <w:color w:val="231F20"/>
          <w:spacing w:val="-10"/>
          <w:sz w:val="18"/>
        </w:rPr>
        <w:t> </w:t>
      </w:r>
      <w:r>
        <w:rPr>
          <w:rFonts w:ascii="Trebuchet MS" w:hAnsi="Trebuchet MS"/>
          <w:color w:val="231F20"/>
          <w:w w:val="75"/>
          <w:sz w:val="18"/>
        </w:rPr>
        <w:t>the rate</w:t>
      </w:r>
      <w:r>
        <w:rPr>
          <w:rFonts w:ascii="Trebuchet MS" w:hAnsi="Trebuchet MS"/>
          <w:color w:val="231F20"/>
          <w:spacing w:val="-10"/>
          <w:sz w:val="18"/>
        </w:rPr>
        <w:t> </w:t>
      </w:r>
      <w:r>
        <w:rPr>
          <w:rFonts w:ascii="Trebuchet MS" w:hAnsi="Trebuchet MS"/>
          <w:color w:val="231F20"/>
          <w:w w:val="75"/>
          <w:sz w:val="18"/>
        </w:rPr>
        <w:t>of</w:t>
      </w:r>
      <w:r>
        <w:rPr>
          <w:rFonts w:ascii="Trebuchet MS" w:hAnsi="Trebuchet MS"/>
          <w:color w:val="231F20"/>
          <w:spacing w:val="-10"/>
          <w:sz w:val="18"/>
        </w:rPr>
        <w:t> </w:t>
      </w:r>
      <w:r>
        <w:rPr>
          <w:rFonts w:ascii="Trebuchet MS" w:hAnsi="Trebuchet MS"/>
          <w:color w:val="231F20"/>
          <w:w w:val="75"/>
          <w:sz w:val="18"/>
        </w:rPr>
        <w:t>return on its assets and the interest rate paid on borrowed funds. Explain why</w:t>
      </w:r>
      <w:r>
        <w:rPr>
          <w:rFonts w:ascii="Trebuchet MS" w:hAnsi="Trebuchet MS"/>
          <w:color w:val="231F20"/>
          <w:spacing w:val="-4"/>
          <w:sz w:val="18"/>
        </w:rPr>
        <w:t> </w:t>
      </w:r>
      <w:r>
        <w:rPr>
          <w:rFonts w:ascii="Trebuchet MS" w:hAnsi="Trebuchet MS"/>
          <w:color w:val="231F20"/>
          <w:w w:val="75"/>
          <w:sz w:val="18"/>
        </w:rPr>
        <w:t>this</w:t>
      </w:r>
      <w:r>
        <w:rPr>
          <w:rFonts w:ascii="Trebuchet MS" w:hAnsi="Trebuchet MS"/>
          <w:color w:val="231F20"/>
          <w:spacing w:val="-4"/>
          <w:sz w:val="18"/>
        </w:rPr>
        <w:t> </w:t>
      </w:r>
      <w:r>
        <w:rPr>
          <w:rFonts w:ascii="Trebuchet MS" w:hAnsi="Trebuchet MS"/>
          <w:color w:val="231F20"/>
          <w:w w:val="75"/>
          <w:sz w:val="18"/>
        </w:rPr>
        <w:t>company should</w:t>
      </w:r>
      <w:r>
        <w:rPr>
          <w:rFonts w:ascii="Trebuchet MS" w:hAnsi="Trebuchet MS"/>
          <w:color w:val="231F20"/>
          <w:spacing w:val="-4"/>
          <w:sz w:val="18"/>
        </w:rPr>
        <w:t> </w:t>
      </w:r>
      <w:r>
        <w:rPr>
          <w:rFonts w:ascii="Trebuchet MS" w:hAnsi="Trebuchet MS"/>
          <w:color w:val="231F20"/>
          <w:w w:val="75"/>
          <w:sz w:val="18"/>
        </w:rPr>
        <w:t>not</w:t>
      </w:r>
      <w:r>
        <w:rPr>
          <w:rFonts w:ascii="Trebuchet MS" w:hAnsi="Trebuchet MS"/>
          <w:color w:val="231F20"/>
          <w:spacing w:val="-4"/>
          <w:sz w:val="18"/>
        </w:rPr>
        <w:t> </w:t>
      </w:r>
      <w:r>
        <w:rPr>
          <w:rFonts w:ascii="Trebuchet MS" w:hAnsi="Trebuchet MS"/>
          <w:color w:val="231F20"/>
          <w:w w:val="75"/>
          <w:sz w:val="18"/>
        </w:rPr>
        <w:t>increase its debt to the 90% level of total capitalization and thereby mini- </w:t>
      </w:r>
      <w:r>
        <w:rPr>
          <w:rFonts w:ascii="Trebuchet MS" w:hAnsi="Trebuchet MS"/>
          <w:color w:val="231F20"/>
          <w:w w:val="80"/>
          <w:sz w:val="18"/>
        </w:rPr>
        <w:t>mize any need for equity financing.</w:t>
      </w:r>
    </w:p>
    <w:p>
      <w:pPr>
        <w:spacing w:after="0" w:line="230" w:lineRule="auto"/>
        <w:jc w:val="both"/>
        <w:rPr>
          <w:rFonts w:ascii="Trebuchet MS" w:hAnsi="Trebuchet MS"/>
          <w:sz w:val="18"/>
        </w:rPr>
        <w:sectPr>
          <w:headerReference w:type="default" r:id="rId10"/>
          <w:pgSz w:w="11510" w:h="14400"/>
          <w:pgMar w:header="0" w:footer="0" w:top="0" w:bottom="280" w:left="0" w:right="0"/>
        </w:sectPr>
      </w:pPr>
    </w:p>
    <w:p>
      <w:pPr>
        <w:pStyle w:val="BodyText"/>
        <w:spacing w:before="3"/>
        <w:rPr>
          <w:rFonts w:ascii="Trebuchet MS"/>
          <w:sz w:val="16"/>
        </w:rPr>
      </w:pPr>
    </w:p>
    <w:p>
      <w:pPr>
        <w:spacing w:before="0"/>
        <w:ind w:left="1442" w:right="0" w:firstLine="0"/>
        <w:jc w:val="left"/>
        <w:rPr>
          <w:rFonts w:ascii="Trebuchet MS" w:hAnsi="Trebuchet MS"/>
          <w:sz w:val="18"/>
        </w:rPr>
      </w:pPr>
      <w:r>
        <w:rPr>
          <w:rFonts w:ascii="Tahoma" w:hAnsi="Tahoma"/>
          <w:color w:val="231F20"/>
          <w:w w:val="80"/>
          <w:sz w:val="18"/>
        </w:rPr>
        <w:t>10–34.</w:t>
      </w:r>
      <w:r>
        <w:rPr>
          <w:rFonts w:ascii="Tahoma" w:hAnsi="Tahoma"/>
          <w:color w:val="231F20"/>
          <w:spacing w:val="21"/>
          <w:sz w:val="18"/>
        </w:rPr>
        <w:t> </w:t>
      </w:r>
      <w:r>
        <w:rPr>
          <w:rFonts w:ascii="Trebuchet MS" w:hAnsi="Trebuchet MS"/>
          <w:color w:val="231F20"/>
          <w:w w:val="80"/>
          <w:sz w:val="18"/>
        </w:rPr>
        <w:t>How</w:t>
      </w:r>
      <w:r>
        <w:rPr>
          <w:rFonts w:ascii="Trebuchet MS" w:hAnsi="Trebuchet MS"/>
          <w:color w:val="231F20"/>
          <w:spacing w:val="-4"/>
          <w:w w:val="80"/>
          <w:sz w:val="18"/>
        </w:rPr>
        <w:t> </w:t>
      </w:r>
      <w:r>
        <w:rPr>
          <w:rFonts w:ascii="Trebuchet MS" w:hAnsi="Trebuchet MS"/>
          <w:color w:val="231F20"/>
          <w:w w:val="80"/>
          <w:sz w:val="18"/>
        </w:rPr>
        <w:t>should</w:t>
      </w:r>
      <w:r>
        <w:rPr>
          <w:rFonts w:ascii="Trebuchet MS" w:hAnsi="Trebuchet MS"/>
          <w:color w:val="231F20"/>
          <w:spacing w:val="-4"/>
          <w:w w:val="80"/>
          <w:sz w:val="18"/>
        </w:rPr>
        <w:t> </w:t>
      </w:r>
      <w:r>
        <w:rPr>
          <w:rFonts w:ascii="Trebuchet MS" w:hAnsi="Trebuchet MS"/>
          <w:color w:val="231F20"/>
          <w:w w:val="80"/>
          <w:sz w:val="18"/>
        </w:rPr>
        <w:t>we</w:t>
      </w:r>
      <w:r>
        <w:rPr>
          <w:rFonts w:ascii="Trebuchet MS" w:hAnsi="Trebuchet MS"/>
          <w:color w:val="231F20"/>
          <w:spacing w:val="-4"/>
          <w:w w:val="80"/>
          <w:sz w:val="18"/>
        </w:rPr>
        <w:t> </w:t>
      </w:r>
      <w:r>
        <w:rPr>
          <w:rFonts w:ascii="Trebuchet MS" w:hAnsi="Trebuchet MS"/>
          <w:color w:val="231F20"/>
          <w:w w:val="80"/>
          <w:sz w:val="18"/>
        </w:rPr>
        <w:t>treat</w:t>
      </w:r>
      <w:r>
        <w:rPr>
          <w:rFonts w:ascii="Trebuchet MS" w:hAnsi="Trebuchet MS"/>
          <w:color w:val="231F20"/>
          <w:spacing w:val="-4"/>
          <w:w w:val="80"/>
          <w:sz w:val="18"/>
        </w:rPr>
        <w:t> </w:t>
      </w:r>
      <w:r>
        <w:rPr>
          <w:rFonts w:ascii="Trebuchet MS" w:hAnsi="Trebuchet MS"/>
          <w:color w:val="231F20"/>
          <w:w w:val="80"/>
          <w:sz w:val="18"/>
        </w:rPr>
        <w:t>deferred</w:t>
      </w:r>
      <w:r>
        <w:rPr>
          <w:rFonts w:ascii="Trebuchet MS" w:hAnsi="Trebuchet MS"/>
          <w:color w:val="231F20"/>
          <w:spacing w:val="-4"/>
          <w:w w:val="80"/>
          <w:sz w:val="18"/>
        </w:rPr>
        <w:t> </w:t>
      </w:r>
      <w:r>
        <w:rPr>
          <w:rFonts w:ascii="Trebuchet MS" w:hAnsi="Trebuchet MS"/>
          <w:color w:val="231F20"/>
          <w:w w:val="80"/>
          <w:sz w:val="18"/>
        </w:rPr>
        <w:t>income</w:t>
      </w:r>
      <w:r>
        <w:rPr>
          <w:rFonts w:ascii="Trebuchet MS" w:hAnsi="Trebuchet MS"/>
          <w:color w:val="231F20"/>
          <w:spacing w:val="-4"/>
          <w:w w:val="80"/>
          <w:sz w:val="18"/>
        </w:rPr>
        <w:t> </w:t>
      </w:r>
      <w:r>
        <w:rPr>
          <w:rFonts w:ascii="Trebuchet MS" w:hAnsi="Trebuchet MS"/>
          <w:color w:val="231F20"/>
          <w:w w:val="80"/>
          <w:sz w:val="18"/>
        </w:rPr>
        <w:t>taxes</w:t>
      </w:r>
      <w:r>
        <w:rPr>
          <w:rFonts w:ascii="Trebuchet MS" w:hAnsi="Trebuchet MS"/>
          <w:color w:val="231F20"/>
          <w:spacing w:val="-5"/>
          <w:w w:val="80"/>
          <w:sz w:val="18"/>
        </w:rPr>
        <w:t> </w:t>
      </w:r>
      <w:r>
        <w:rPr>
          <w:rFonts w:ascii="Trebuchet MS" w:hAnsi="Trebuchet MS"/>
          <w:color w:val="231F20"/>
          <w:w w:val="80"/>
          <w:sz w:val="18"/>
        </w:rPr>
        <w:t>in</w:t>
      </w:r>
      <w:r>
        <w:rPr>
          <w:rFonts w:ascii="Trebuchet MS" w:hAnsi="Trebuchet MS"/>
          <w:color w:val="231F20"/>
          <w:spacing w:val="-4"/>
          <w:w w:val="80"/>
          <w:sz w:val="18"/>
        </w:rPr>
        <w:t> </w:t>
      </w:r>
      <w:r>
        <w:rPr>
          <w:rFonts w:ascii="Trebuchet MS" w:hAnsi="Trebuchet MS"/>
          <w:color w:val="231F20"/>
          <w:w w:val="80"/>
          <w:sz w:val="18"/>
        </w:rPr>
        <w:t>an</w:t>
      </w:r>
      <w:r>
        <w:rPr>
          <w:rFonts w:ascii="Trebuchet MS" w:hAnsi="Trebuchet MS"/>
          <w:color w:val="231F20"/>
          <w:spacing w:val="-4"/>
          <w:w w:val="80"/>
          <w:sz w:val="18"/>
        </w:rPr>
        <w:t> </w:t>
      </w:r>
      <w:r>
        <w:rPr>
          <w:rFonts w:ascii="Trebuchet MS" w:hAnsi="Trebuchet MS"/>
          <w:color w:val="231F20"/>
          <w:w w:val="80"/>
          <w:sz w:val="18"/>
        </w:rPr>
        <w:t>analysis</w:t>
      </w:r>
      <w:r>
        <w:rPr>
          <w:rFonts w:ascii="Trebuchet MS" w:hAnsi="Trebuchet MS"/>
          <w:color w:val="231F20"/>
          <w:spacing w:val="-4"/>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capital</w:t>
      </w:r>
      <w:r>
        <w:rPr>
          <w:rFonts w:ascii="Trebuchet MS" w:hAnsi="Trebuchet MS"/>
          <w:color w:val="231F20"/>
          <w:spacing w:val="-4"/>
          <w:w w:val="80"/>
          <w:sz w:val="18"/>
        </w:rPr>
        <w:t> </w:t>
      </w:r>
      <w:r>
        <w:rPr>
          <w:rFonts w:ascii="Trebuchet MS" w:hAnsi="Trebuchet MS"/>
          <w:color w:val="231F20"/>
          <w:spacing w:val="-2"/>
          <w:w w:val="80"/>
          <w:sz w:val="18"/>
        </w:rPr>
        <w:t>structure?</w:t>
      </w:r>
    </w:p>
    <w:p>
      <w:pPr>
        <w:spacing w:line="123" w:lineRule="exact" w:before="0"/>
        <w:ind w:left="623" w:right="0" w:firstLine="0"/>
        <w:jc w:val="left"/>
        <w:rPr>
          <w:sz w:val="14"/>
        </w:rPr>
      </w:pPr>
      <w:r>
        <w:rPr/>
        <w:br w:type="column"/>
      </w:r>
      <w:r>
        <w:rPr>
          <w:color w:val="231F20"/>
          <w:spacing w:val="-2"/>
          <w:sz w:val="14"/>
        </w:rPr>
        <w:t>(CFA</w:t>
      </w:r>
      <w:r>
        <w:rPr>
          <w:color w:val="231F20"/>
          <w:spacing w:val="-4"/>
          <w:sz w:val="14"/>
        </w:rPr>
        <w:t> </w:t>
      </w:r>
      <w:r>
        <w:rPr>
          <w:color w:val="231F20"/>
          <w:spacing w:val="-2"/>
          <w:sz w:val="14"/>
        </w:rPr>
        <w:t>Adapted)</w:t>
      </w:r>
    </w:p>
    <w:p>
      <w:pPr>
        <w:spacing w:after="0" w:line="123" w:lineRule="exact"/>
        <w:jc w:val="left"/>
        <w:rPr>
          <w:sz w:val="14"/>
        </w:rPr>
        <w:sectPr>
          <w:type w:val="continuous"/>
          <w:pgSz w:w="11510" w:h="14400"/>
          <w:pgMar w:header="0" w:footer="0" w:top="560" w:bottom="280" w:left="0" w:right="0"/>
          <w:cols w:num="2" w:equalWidth="0">
            <w:col w:w="7071" w:space="40"/>
            <w:col w:w="4399"/>
          </w:cols>
        </w:sectPr>
      </w:pPr>
    </w:p>
    <w:p>
      <w:pPr>
        <w:spacing w:line="230" w:lineRule="auto" w:before="73"/>
        <w:ind w:left="2142" w:right="2868" w:hanging="701"/>
        <w:jc w:val="left"/>
        <w:rPr>
          <w:rFonts w:ascii="Trebuchet MS" w:hAnsi="Trebuchet MS"/>
          <w:sz w:val="18"/>
        </w:rPr>
      </w:pPr>
      <w:r>
        <w:rPr>
          <w:rFonts w:ascii="Tahoma" w:hAnsi="Tahoma"/>
          <w:color w:val="231F20"/>
          <w:w w:val="80"/>
          <w:sz w:val="18"/>
        </w:rPr>
        <w:t>10–35.</w:t>
      </w:r>
      <w:r>
        <w:rPr>
          <w:rFonts w:ascii="Tahoma" w:hAnsi="Tahoma"/>
          <w:color w:val="231F20"/>
          <w:spacing w:val="40"/>
          <w:sz w:val="18"/>
        </w:rPr>
        <w:t> </w:t>
      </w:r>
      <w:r>
        <w:rPr>
          <w:rFonts w:ascii="Trebuchet MS" w:hAnsi="Trebuchet MS"/>
          <w:color w:val="231F20"/>
          <w:w w:val="80"/>
          <w:sz w:val="18"/>
        </w:rPr>
        <w:t>In analysis of capital structure, how should lease obligations not capitalized be treated? Under what conditions</w:t>
      </w:r>
      <w:r>
        <w:rPr>
          <w:rFonts w:ascii="Trebuchet MS" w:hAnsi="Trebuchet MS"/>
          <w:color w:val="231F20"/>
          <w:spacing w:val="-2"/>
          <w:w w:val="80"/>
          <w:sz w:val="18"/>
        </w:rPr>
        <w:t> </w:t>
      </w:r>
      <w:r>
        <w:rPr>
          <w:rFonts w:ascii="Trebuchet MS" w:hAnsi="Trebuchet MS"/>
          <w:color w:val="231F20"/>
          <w:w w:val="80"/>
          <w:sz w:val="18"/>
        </w:rPr>
        <w:t>should</w:t>
      </w:r>
      <w:r>
        <w:rPr>
          <w:rFonts w:ascii="Trebuchet MS" w:hAnsi="Trebuchet MS"/>
          <w:color w:val="231F20"/>
          <w:spacing w:val="-2"/>
          <w:w w:val="80"/>
          <w:sz w:val="18"/>
        </w:rPr>
        <w:t> </w:t>
      </w:r>
      <w:r>
        <w:rPr>
          <w:rFonts w:ascii="Trebuchet MS" w:hAnsi="Trebuchet MS"/>
          <w:color w:val="231F20"/>
          <w:w w:val="80"/>
          <w:sz w:val="18"/>
        </w:rPr>
        <w:t>they</w:t>
      </w:r>
      <w:r>
        <w:rPr>
          <w:rFonts w:ascii="Trebuchet MS" w:hAnsi="Trebuchet MS"/>
          <w:color w:val="231F20"/>
          <w:spacing w:val="-2"/>
          <w:w w:val="80"/>
          <w:sz w:val="18"/>
        </w:rPr>
        <w:t> </w:t>
      </w:r>
      <w:r>
        <w:rPr>
          <w:rFonts w:ascii="Trebuchet MS" w:hAnsi="Trebuchet MS"/>
          <w:color w:val="231F20"/>
          <w:w w:val="80"/>
          <w:sz w:val="18"/>
        </w:rPr>
        <w:t>be</w:t>
      </w:r>
      <w:r>
        <w:rPr>
          <w:rFonts w:ascii="Trebuchet MS" w:hAnsi="Trebuchet MS"/>
          <w:color w:val="231F20"/>
          <w:spacing w:val="-2"/>
          <w:w w:val="80"/>
          <w:sz w:val="18"/>
        </w:rPr>
        <w:t> </w:t>
      </w:r>
      <w:r>
        <w:rPr>
          <w:rFonts w:ascii="Trebuchet MS" w:hAnsi="Trebuchet MS"/>
          <w:color w:val="231F20"/>
          <w:w w:val="80"/>
          <w:sz w:val="18"/>
        </w:rPr>
        <w:t>considered</w:t>
      </w:r>
      <w:r>
        <w:rPr>
          <w:rFonts w:ascii="Trebuchet MS" w:hAnsi="Trebuchet MS"/>
          <w:color w:val="231F20"/>
          <w:spacing w:val="-2"/>
          <w:w w:val="80"/>
          <w:sz w:val="18"/>
        </w:rPr>
        <w:t> </w:t>
      </w:r>
      <w:r>
        <w:rPr>
          <w:rFonts w:ascii="Trebuchet MS" w:hAnsi="Trebuchet MS"/>
          <w:color w:val="231F20"/>
          <w:w w:val="80"/>
          <w:sz w:val="18"/>
        </w:rPr>
        <w:t>equivalent</w:t>
      </w:r>
      <w:r>
        <w:rPr>
          <w:rFonts w:ascii="Trebuchet MS" w:hAnsi="Trebuchet MS"/>
          <w:color w:val="231F20"/>
          <w:spacing w:val="-2"/>
          <w:w w:val="80"/>
          <w:sz w:val="18"/>
        </w:rPr>
        <w:t> </w:t>
      </w:r>
      <w:r>
        <w:rPr>
          <w:rFonts w:ascii="Trebuchet MS" w:hAnsi="Trebuchet MS"/>
          <w:color w:val="231F20"/>
          <w:w w:val="80"/>
          <w:sz w:val="18"/>
        </w:rPr>
        <w:t>to</w:t>
      </w:r>
      <w:r>
        <w:rPr>
          <w:rFonts w:ascii="Trebuchet MS" w:hAnsi="Trebuchet MS"/>
          <w:color w:val="231F20"/>
          <w:spacing w:val="-2"/>
          <w:w w:val="80"/>
          <w:sz w:val="18"/>
        </w:rPr>
        <w:t> </w:t>
      </w:r>
      <w:r>
        <w:rPr>
          <w:rFonts w:ascii="Trebuchet MS" w:hAnsi="Trebuchet MS"/>
          <w:color w:val="231F20"/>
          <w:w w:val="80"/>
          <w:sz w:val="18"/>
        </w:rPr>
        <w:t>debt?</w:t>
      </w:r>
    </w:p>
    <w:p>
      <w:pPr>
        <w:spacing w:before="67"/>
        <w:ind w:left="1442" w:right="0" w:firstLine="0"/>
        <w:jc w:val="left"/>
        <w:rPr>
          <w:rFonts w:ascii="Trebuchet MS" w:hAnsi="Trebuchet MS"/>
          <w:sz w:val="18"/>
        </w:rPr>
      </w:pPr>
      <w:r>
        <w:rPr>
          <w:rFonts w:ascii="Tahoma" w:hAnsi="Tahoma"/>
          <w:color w:val="231F20"/>
          <w:w w:val="80"/>
          <w:sz w:val="18"/>
        </w:rPr>
        <w:t>10–36.</w:t>
      </w:r>
      <w:r>
        <w:rPr>
          <w:rFonts w:ascii="Tahoma" w:hAnsi="Tahoma"/>
          <w:color w:val="231F20"/>
          <w:spacing w:val="65"/>
          <w:sz w:val="18"/>
        </w:rPr>
        <w:t> </w:t>
      </w:r>
      <w:r>
        <w:rPr>
          <w:rFonts w:ascii="Trebuchet MS" w:hAnsi="Trebuchet MS"/>
          <w:color w:val="231F20"/>
          <w:w w:val="80"/>
          <w:sz w:val="18"/>
        </w:rPr>
        <w:t>What</w:t>
      </w:r>
      <w:r>
        <w:rPr>
          <w:rFonts w:ascii="Trebuchet MS" w:hAnsi="Trebuchet MS"/>
          <w:color w:val="231F20"/>
          <w:spacing w:val="-2"/>
          <w:w w:val="80"/>
          <w:sz w:val="18"/>
        </w:rPr>
        <w:t> </w:t>
      </w:r>
      <w:r>
        <w:rPr>
          <w:rFonts w:ascii="Trebuchet MS" w:hAnsi="Trebuchet MS"/>
          <w:color w:val="231F20"/>
          <w:w w:val="80"/>
          <w:sz w:val="18"/>
        </w:rPr>
        <w:t>is</w:t>
      </w:r>
      <w:r>
        <w:rPr>
          <w:rFonts w:ascii="Trebuchet MS" w:hAnsi="Trebuchet MS"/>
          <w:color w:val="231F20"/>
          <w:spacing w:val="-1"/>
          <w:w w:val="80"/>
          <w:sz w:val="18"/>
        </w:rPr>
        <w:t> </w:t>
      </w:r>
      <w:r>
        <w:rPr>
          <w:rFonts w:ascii="Trebuchet MS" w:hAnsi="Trebuchet MS"/>
          <w:color w:val="231F20"/>
          <w:w w:val="80"/>
          <w:sz w:val="18"/>
        </w:rPr>
        <w:t>off-balance-sheet</w:t>
      </w:r>
      <w:r>
        <w:rPr>
          <w:rFonts w:ascii="Trebuchet MS" w:hAnsi="Trebuchet MS"/>
          <w:color w:val="231F20"/>
          <w:spacing w:val="-2"/>
          <w:w w:val="80"/>
          <w:sz w:val="18"/>
        </w:rPr>
        <w:t> </w:t>
      </w:r>
      <w:r>
        <w:rPr>
          <w:rFonts w:ascii="Trebuchet MS" w:hAnsi="Trebuchet MS"/>
          <w:color w:val="231F20"/>
          <w:w w:val="80"/>
          <w:sz w:val="18"/>
        </w:rPr>
        <w:t>financing?</w:t>
      </w:r>
      <w:r>
        <w:rPr>
          <w:rFonts w:ascii="Trebuchet MS" w:hAnsi="Trebuchet MS"/>
          <w:color w:val="231F20"/>
          <w:spacing w:val="-2"/>
          <w:w w:val="80"/>
          <w:sz w:val="18"/>
        </w:rPr>
        <w:t> </w:t>
      </w:r>
      <w:r>
        <w:rPr>
          <w:rFonts w:ascii="Trebuchet MS" w:hAnsi="Trebuchet MS"/>
          <w:color w:val="231F20"/>
          <w:w w:val="80"/>
          <w:sz w:val="18"/>
        </w:rPr>
        <w:t>Provide</w:t>
      </w:r>
      <w:r>
        <w:rPr>
          <w:rFonts w:ascii="Trebuchet MS" w:hAnsi="Trebuchet MS"/>
          <w:color w:val="231F20"/>
          <w:spacing w:val="-1"/>
          <w:w w:val="80"/>
          <w:sz w:val="18"/>
        </w:rPr>
        <w:t> </w:t>
      </w:r>
      <w:r>
        <w:rPr>
          <w:rFonts w:ascii="Trebuchet MS" w:hAnsi="Trebuchet MS"/>
          <w:color w:val="231F20"/>
          <w:w w:val="80"/>
          <w:sz w:val="18"/>
        </w:rPr>
        <w:t>one</w:t>
      </w:r>
      <w:r>
        <w:rPr>
          <w:rFonts w:ascii="Trebuchet MS" w:hAnsi="Trebuchet MS"/>
          <w:color w:val="231F20"/>
          <w:spacing w:val="-2"/>
          <w:w w:val="80"/>
          <w:sz w:val="18"/>
        </w:rPr>
        <w:t> </w:t>
      </w:r>
      <w:r>
        <w:rPr>
          <w:rFonts w:ascii="Trebuchet MS" w:hAnsi="Trebuchet MS"/>
          <w:color w:val="231F20"/>
          <w:w w:val="80"/>
          <w:sz w:val="18"/>
        </w:rPr>
        <w:t>or</w:t>
      </w:r>
      <w:r>
        <w:rPr>
          <w:rFonts w:ascii="Trebuchet MS" w:hAnsi="Trebuchet MS"/>
          <w:color w:val="231F20"/>
          <w:spacing w:val="-2"/>
          <w:w w:val="80"/>
          <w:sz w:val="18"/>
        </w:rPr>
        <w:t> </w:t>
      </w:r>
      <w:r>
        <w:rPr>
          <w:rFonts w:ascii="Trebuchet MS" w:hAnsi="Trebuchet MS"/>
          <w:color w:val="231F20"/>
          <w:w w:val="80"/>
          <w:sz w:val="18"/>
        </w:rPr>
        <w:t>more</w:t>
      </w:r>
      <w:r>
        <w:rPr>
          <w:rFonts w:ascii="Trebuchet MS" w:hAnsi="Trebuchet MS"/>
          <w:color w:val="231F20"/>
          <w:spacing w:val="-1"/>
          <w:w w:val="80"/>
          <w:sz w:val="18"/>
        </w:rPr>
        <w:t> </w:t>
      </w:r>
      <w:r>
        <w:rPr>
          <w:rFonts w:ascii="Trebuchet MS" w:hAnsi="Trebuchet MS"/>
          <w:color w:val="231F20"/>
          <w:spacing w:val="-2"/>
          <w:w w:val="80"/>
          <w:sz w:val="18"/>
        </w:rPr>
        <w:t>examples.</w:t>
      </w:r>
    </w:p>
    <w:p>
      <w:pPr>
        <w:spacing w:line="230" w:lineRule="auto" w:before="73"/>
        <w:ind w:left="2142" w:right="2868" w:hanging="701"/>
        <w:jc w:val="left"/>
        <w:rPr>
          <w:rFonts w:ascii="Trebuchet MS" w:hAnsi="Trebuchet MS"/>
          <w:sz w:val="18"/>
        </w:rPr>
      </w:pPr>
      <w:r>
        <w:rPr>
          <w:rFonts w:ascii="Tahoma" w:hAnsi="Tahoma"/>
          <w:color w:val="231F20"/>
          <w:w w:val="80"/>
          <w:sz w:val="18"/>
        </w:rPr>
        <w:t>10–37.</w:t>
      </w:r>
      <w:r>
        <w:rPr>
          <w:rFonts w:ascii="Tahoma" w:hAnsi="Tahoma"/>
          <w:color w:val="231F20"/>
          <w:spacing w:val="65"/>
          <w:sz w:val="18"/>
        </w:rPr>
        <w:t> </w:t>
      </w:r>
      <w:r>
        <w:rPr>
          <w:rFonts w:ascii="Trebuchet MS" w:hAnsi="Trebuchet MS"/>
          <w:color w:val="231F20"/>
          <w:w w:val="80"/>
          <w:sz w:val="18"/>
        </w:rPr>
        <w:t>What are liabilities for pensions? What factors should our analysis of a company’s pension obligations </w:t>
      </w:r>
      <w:r>
        <w:rPr>
          <w:rFonts w:ascii="Trebuchet MS" w:hAnsi="Trebuchet MS"/>
          <w:color w:val="231F20"/>
          <w:w w:val="85"/>
          <w:sz w:val="18"/>
        </w:rPr>
        <w:t>take into consideration?</w:t>
      </w:r>
    </w:p>
    <w:p>
      <w:pPr>
        <w:spacing w:before="67"/>
        <w:ind w:left="1442" w:right="0" w:firstLine="0"/>
        <w:jc w:val="left"/>
        <w:rPr>
          <w:rFonts w:ascii="Trebuchet MS" w:hAnsi="Trebuchet MS"/>
          <w:sz w:val="18"/>
        </w:rPr>
      </w:pPr>
      <w:r>
        <w:rPr>
          <w:rFonts w:ascii="Tahoma" w:hAnsi="Tahoma"/>
          <w:color w:val="231F20"/>
          <w:w w:val="80"/>
          <w:sz w:val="18"/>
        </w:rPr>
        <w:t>10–38.</w:t>
      </w:r>
      <w:r>
        <w:rPr>
          <w:rFonts w:ascii="Tahoma" w:hAnsi="Tahoma"/>
          <w:color w:val="231F20"/>
          <w:spacing w:val="31"/>
          <w:sz w:val="18"/>
        </w:rPr>
        <w:t> </w:t>
      </w:r>
      <w:r>
        <w:rPr>
          <w:rFonts w:ascii="Trebuchet MS" w:hAnsi="Trebuchet MS"/>
          <w:color w:val="231F20"/>
          <w:w w:val="80"/>
          <w:sz w:val="18"/>
        </w:rPr>
        <w:t>When</w:t>
      </w:r>
      <w:r>
        <w:rPr>
          <w:rFonts w:ascii="Trebuchet MS" w:hAnsi="Trebuchet MS"/>
          <w:color w:val="231F20"/>
          <w:spacing w:val="-4"/>
          <w:w w:val="80"/>
          <w:sz w:val="18"/>
        </w:rPr>
        <w:t> </w:t>
      </w:r>
      <w:r>
        <w:rPr>
          <w:rFonts w:ascii="Trebuchet MS" w:hAnsi="Trebuchet MS"/>
          <w:color w:val="231F20"/>
          <w:w w:val="80"/>
          <w:sz w:val="18"/>
        </w:rPr>
        <w:t>is</w:t>
      </w:r>
      <w:r>
        <w:rPr>
          <w:rFonts w:ascii="Trebuchet MS" w:hAnsi="Trebuchet MS"/>
          <w:color w:val="231F20"/>
          <w:spacing w:val="-5"/>
          <w:w w:val="80"/>
          <w:sz w:val="18"/>
        </w:rPr>
        <w:t> </w:t>
      </w:r>
      <w:r>
        <w:rPr>
          <w:rFonts w:ascii="Trebuchet MS" w:hAnsi="Trebuchet MS"/>
          <w:color w:val="231F20"/>
          <w:w w:val="80"/>
          <w:sz w:val="18"/>
        </w:rPr>
        <w:t>information</w:t>
      </w:r>
      <w:r>
        <w:rPr>
          <w:rFonts w:ascii="Trebuchet MS" w:hAnsi="Trebuchet MS"/>
          <w:color w:val="231F20"/>
          <w:spacing w:val="-4"/>
          <w:w w:val="80"/>
          <w:sz w:val="18"/>
        </w:rPr>
        <w:t> </w:t>
      </w:r>
      <w:r>
        <w:rPr>
          <w:rFonts w:ascii="Trebuchet MS" w:hAnsi="Trebuchet MS"/>
          <w:color w:val="231F20"/>
          <w:w w:val="80"/>
          <w:sz w:val="18"/>
        </w:rPr>
        <w:t>on</w:t>
      </w:r>
      <w:r>
        <w:rPr>
          <w:rFonts w:ascii="Trebuchet MS" w:hAnsi="Trebuchet MS"/>
          <w:color w:val="231F20"/>
          <w:spacing w:val="-4"/>
          <w:w w:val="80"/>
          <w:sz w:val="18"/>
        </w:rPr>
        <w:t> </w:t>
      </w:r>
      <w:r>
        <w:rPr>
          <w:rFonts w:ascii="Trebuchet MS" w:hAnsi="Trebuchet MS"/>
          <w:color w:val="231F20"/>
          <w:w w:val="80"/>
          <w:sz w:val="18"/>
        </w:rPr>
        <w:t>unconsolidated</w:t>
      </w:r>
      <w:r>
        <w:rPr>
          <w:rFonts w:ascii="Trebuchet MS" w:hAnsi="Trebuchet MS"/>
          <w:color w:val="231F20"/>
          <w:spacing w:val="-4"/>
          <w:w w:val="80"/>
          <w:sz w:val="18"/>
        </w:rPr>
        <w:t> </w:t>
      </w:r>
      <w:r>
        <w:rPr>
          <w:rFonts w:ascii="Trebuchet MS" w:hAnsi="Trebuchet MS"/>
          <w:color w:val="231F20"/>
          <w:w w:val="80"/>
          <w:sz w:val="18"/>
        </w:rPr>
        <w:t>subsidiaries</w:t>
      </w:r>
      <w:r>
        <w:rPr>
          <w:rFonts w:ascii="Trebuchet MS" w:hAnsi="Trebuchet MS"/>
          <w:color w:val="231F20"/>
          <w:spacing w:val="-4"/>
          <w:w w:val="80"/>
          <w:sz w:val="18"/>
        </w:rPr>
        <w:t> </w:t>
      </w:r>
      <w:r>
        <w:rPr>
          <w:rFonts w:ascii="Trebuchet MS" w:hAnsi="Trebuchet MS"/>
          <w:color w:val="231F20"/>
          <w:w w:val="80"/>
          <w:sz w:val="18"/>
        </w:rPr>
        <w:t>important</w:t>
      </w:r>
      <w:r>
        <w:rPr>
          <w:rFonts w:ascii="Trebuchet MS" w:hAnsi="Trebuchet MS"/>
          <w:color w:val="231F20"/>
          <w:spacing w:val="-4"/>
          <w:w w:val="80"/>
          <w:sz w:val="18"/>
        </w:rPr>
        <w:t> </w:t>
      </w:r>
      <w:r>
        <w:rPr>
          <w:rFonts w:ascii="Trebuchet MS" w:hAnsi="Trebuchet MS"/>
          <w:color w:val="231F20"/>
          <w:w w:val="80"/>
          <w:sz w:val="18"/>
        </w:rPr>
        <w:t>to</w:t>
      </w:r>
      <w:r>
        <w:rPr>
          <w:rFonts w:ascii="Trebuchet MS" w:hAnsi="Trebuchet MS"/>
          <w:color w:val="231F20"/>
          <w:spacing w:val="-4"/>
          <w:w w:val="80"/>
          <w:sz w:val="18"/>
        </w:rPr>
        <w:t> </w:t>
      </w:r>
      <w:r>
        <w:rPr>
          <w:rFonts w:ascii="Trebuchet MS" w:hAnsi="Trebuchet MS"/>
          <w:color w:val="231F20"/>
          <w:w w:val="80"/>
          <w:sz w:val="18"/>
        </w:rPr>
        <w:t>solvency</w:t>
      </w:r>
      <w:r>
        <w:rPr>
          <w:rFonts w:ascii="Trebuchet MS" w:hAnsi="Trebuchet MS"/>
          <w:color w:val="231F20"/>
          <w:spacing w:val="-5"/>
          <w:w w:val="80"/>
          <w:sz w:val="18"/>
        </w:rPr>
        <w:t> </w:t>
      </w:r>
      <w:r>
        <w:rPr>
          <w:rFonts w:ascii="Trebuchet MS" w:hAnsi="Trebuchet MS"/>
          <w:color w:val="231F20"/>
          <w:spacing w:val="-2"/>
          <w:w w:val="80"/>
          <w:sz w:val="18"/>
        </w:rPr>
        <w:t>analysis?</w:t>
      </w:r>
    </w:p>
    <w:p>
      <w:pPr>
        <w:spacing w:line="216" w:lineRule="exact" w:before="64"/>
        <w:ind w:left="1442" w:right="0" w:firstLine="0"/>
        <w:jc w:val="left"/>
        <w:rPr>
          <w:rFonts w:ascii="Trebuchet MS" w:hAnsi="Trebuchet MS"/>
          <w:sz w:val="18"/>
        </w:rPr>
      </w:pPr>
      <w:r>
        <w:rPr>
          <w:rFonts w:ascii="Tahoma" w:hAnsi="Tahoma"/>
          <w:color w:val="231F20"/>
          <w:spacing w:val="-2"/>
          <w:w w:val="80"/>
          <w:sz w:val="18"/>
        </w:rPr>
        <w:t>10–39.</w:t>
      </w:r>
      <w:r>
        <w:rPr>
          <w:rFonts w:ascii="Tahoma" w:hAnsi="Tahoma"/>
          <w:color w:val="231F20"/>
          <w:spacing w:val="72"/>
          <w:sz w:val="18"/>
        </w:rPr>
        <w:t> </w:t>
      </w:r>
      <w:r>
        <w:rPr>
          <w:rFonts w:ascii="Trebuchet MS" w:hAnsi="Trebuchet MS"/>
          <w:color w:val="231F20"/>
          <w:spacing w:val="-2"/>
          <w:w w:val="80"/>
          <w:sz w:val="18"/>
        </w:rPr>
        <w:t>Would</w:t>
      </w:r>
      <w:r>
        <w:rPr>
          <w:rFonts w:ascii="Trebuchet MS" w:hAnsi="Trebuchet MS"/>
          <w:color w:val="231F20"/>
          <w:spacing w:val="-10"/>
          <w:sz w:val="18"/>
        </w:rPr>
        <w:t> </w:t>
      </w:r>
      <w:r>
        <w:rPr>
          <w:rFonts w:ascii="Trebuchet MS" w:hAnsi="Trebuchet MS"/>
          <w:color w:val="231F20"/>
          <w:spacing w:val="-2"/>
          <w:w w:val="80"/>
          <w:sz w:val="18"/>
        </w:rPr>
        <w:t>you</w:t>
      </w:r>
      <w:r>
        <w:rPr>
          <w:rFonts w:ascii="Trebuchet MS" w:hAnsi="Trebuchet MS"/>
          <w:color w:val="231F20"/>
          <w:spacing w:val="-10"/>
          <w:sz w:val="18"/>
        </w:rPr>
        <w:t> </w:t>
      </w:r>
      <w:r>
        <w:rPr>
          <w:rFonts w:ascii="Trebuchet MS" w:hAnsi="Trebuchet MS"/>
          <w:color w:val="231F20"/>
          <w:spacing w:val="-2"/>
          <w:w w:val="80"/>
          <w:sz w:val="18"/>
        </w:rPr>
        <w:t>classify</w:t>
      </w:r>
      <w:r>
        <w:rPr>
          <w:rFonts w:ascii="Trebuchet MS" w:hAnsi="Trebuchet MS"/>
          <w:color w:val="231F20"/>
          <w:spacing w:val="-10"/>
          <w:sz w:val="18"/>
        </w:rPr>
        <w:t> </w:t>
      </w:r>
      <w:r>
        <w:rPr>
          <w:rFonts w:ascii="Trebuchet MS" w:hAnsi="Trebuchet MS"/>
          <w:color w:val="231F20"/>
          <w:spacing w:val="-2"/>
          <w:w w:val="80"/>
          <w:sz w:val="18"/>
        </w:rPr>
        <w:t>the</w:t>
      </w:r>
      <w:r>
        <w:rPr>
          <w:rFonts w:ascii="Trebuchet MS" w:hAnsi="Trebuchet MS"/>
          <w:color w:val="231F20"/>
          <w:spacing w:val="-10"/>
          <w:sz w:val="18"/>
        </w:rPr>
        <w:t> </w:t>
      </w:r>
      <w:r>
        <w:rPr>
          <w:rFonts w:ascii="Trebuchet MS" w:hAnsi="Trebuchet MS"/>
          <w:color w:val="231F20"/>
          <w:spacing w:val="-2"/>
          <w:w w:val="80"/>
          <w:sz w:val="18"/>
        </w:rPr>
        <w:t>items</w:t>
      </w:r>
      <w:r>
        <w:rPr>
          <w:rFonts w:ascii="Trebuchet MS" w:hAnsi="Trebuchet MS"/>
          <w:color w:val="231F20"/>
          <w:spacing w:val="-10"/>
          <w:sz w:val="18"/>
        </w:rPr>
        <w:t> </w:t>
      </w:r>
      <w:r>
        <w:rPr>
          <w:rFonts w:ascii="Trebuchet MS" w:hAnsi="Trebuchet MS"/>
          <w:color w:val="231F20"/>
          <w:spacing w:val="-2"/>
          <w:w w:val="80"/>
          <w:sz w:val="18"/>
        </w:rPr>
        <w:t>below</w:t>
      </w:r>
      <w:r>
        <w:rPr>
          <w:rFonts w:ascii="Trebuchet MS" w:hAnsi="Trebuchet MS"/>
          <w:color w:val="231F20"/>
          <w:spacing w:val="-10"/>
          <w:sz w:val="18"/>
        </w:rPr>
        <w:t> </w:t>
      </w:r>
      <w:r>
        <w:rPr>
          <w:rFonts w:ascii="Trebuchet MS" w:hAnsi="Trebuchet MS"/>
          <w:color w:val="231F20"/>
          <w:spacing w:val="-2"/>
          <w:w w:val="80"/>
          <w:sz w:val="18"/>
        </w:rPr>
        <w:t>as</w:t>
      </w:r>
      <w:r>
        <w:rPr>
          <w:rFonts w:ascii="Trebuchet MS" w:hAnsi="Trebuchet MS"/>
          <w:color w:val="231F20"/>
          <w:spacing w:val="-10"/>
          <w:sz w:val="18"/>
        </w:rPr>
        <w:t> </w:t>
      </w:r>
      <w:r>
        <w:rPr>
          <w:rFonts w:ascii="Trebuchet MS" w:hAnsi="Trebuchet MS"/>
          <w:color w:val="231F20"/>
          <w:spacing w:val="-2"/>
          <w:w w:val="80"/>
          <w:sz w:val="18"/>
        </w:rPr>
        <w:t>equity</w:t>
      </w:r>
      <w:r>
        <w:rPr>
          <w:rFonts w:ascii="Trebuchet MS" w:hAnsi="Trebuchet MS"/>
          <w:color w:val="231F20"/>
          <w:spacing w:val="-10"/>
          <w:sz w:val="18"/>
        </w:rPr>
        <w:t> </w:t>
      </w:r>
      <w:r>
        <w:rPr>
          <w:rFonts w:ascii="Trebuchet MS" w:hAnsi="Trebuchet MS"/>
          <w:color w:val="231F20"/>
          <w:spacing w:val="-2"/>
          <w:w w:val="80"/>
          <w:sz w:val="18"/>
        </w:rPr>
        <w:t>or</w:t>
      </w:r>
      <w:r>
        <w:rPr>
          <w:rFonts w:ascii="Trebuchet MS" w:hAnsi="Trebuchet MS"/>
          <w:color w:val="231F20"/>
          <w:spacing w:val="-10"/>
          <w:sz w:val="18"/>
        </w:rPr>
        <w:t> </w:t>
      </w:r>
      <w:r>
        <w:rPr>
          <w:rFonts w:ascii="Trebuchet MS" w:hAnsi="Trebuchet MS"/>
          <w:color w:val="231F20"/>
          <w:spacing w:val="-2"/>
          <w:w w:val="80"/>
          <w:sz w:val="18"/>
        </w:rPr>
        <w:t>liabilities?</w:t>
      </w:r>
      <w:r>
        <w:rPr>
          <w:rFonts w:ascii="Trebuchet MS" w:hAnsi="Trebuchet MS"/>
          <w:color w:val="231F20"/>
          <w:spacing w:val="-10"/>
          <w:sz w:val="18"/>
        </w:rPr>
        <w:t> </w:t>
      </w:r>
      <w:r>
        <w:rPr>
          <w:rFonts w:ascii="Trebuchet MS" w:hAnsi="Trebuchet MS"/>
          <w:color w:val="231F20"/>
          <w:spacing w:val="-2"/>
          <w:w w:val="80"/>
          <w:sz w:val="18"/>
        </w:rPr>
        <w:t>State</w:t>
      </w:r>
      <w:r>
        <w:rPr>
          <w:rFonts w:ascii="Trebuchet MS" w:hAnsi="Trebuchet MS"/>
          <w:color w:val="231F20"/>
          <w:spacing w:val="-10"/>
          <w:sz w:val="18"/>
        </w:rPr>
        <w:t> </w:t>
      </w:r>
      <w:r>
        <w:rPr>
          <w:rFonts w:ascii="Trebuchet MS" w:hAnsi="Trebuchet MS"/>
          <w:color w:val="231F20"/>
          <w:spacing w:val="-2"/>
          <w:w w:val="80"/>
          <w:sz w:val="18"/>
        </w:rPr>
        <w:t>your</w:t>
      </w:r>
      <w:r>
        <w:rPr>
          <w:rFonts w:ascii="Trebuchet MS" w:hAnsi="Trebuchet MS"/>
          <w:color w:val="231F20"/>
          <w:spacing w:val="-10"/>
          <w:sz w:val="18"/>
        </w:rPr>
        <w:t> </w:t>
      </w:r>
      <w:r>
        <w:rPr>
          <w:rFonts w:ascii="Trebuchet MS" w:hAnsi="Trebuchet MS"/>
          <w:color w:val="231F20"/>
          <w:spacing w:val="-2"/>
          <w:w w:val="80"/>
          <w:sz w:val="18"/>
        </w:rPr>
        <w:t>reason(s)</w:t>
      </w:r>
      <w:r>
        <w:rPr>
          <w:rFonts w:ascii="Trebuchet MS" w:hAnsi="Trebuchet MS"/>
          <w:color w:val="231F20"/>
          <w:spacing w:val="-10"/>
          <w:sz w:val="18"/>
        </w:rPr>
        <w:t> </w:t>
      </w:r>
      <w:r>
        <w:rPr>
          <w:rFonts w:ascii="Trebuchet MS" w:hAnsi="Trebuchet MS"/>
          <w:color w:val="231F20"/>
          <w:spacing w:val="-2"/>
          <w:w w:val="80"/>
          <w:sz w:val="18"/>
        </w:rPr>
        <w:t>and</w:t>
      </w:r>
      <w:r>
        <w:rPr>
          <w:rFonts w:ascii="Trebuchet MS" w:hAnsi="Trebuchet MS"/>
          <w:color w:val="231F20"/>
          <w:spacing w:val="-10"/>
          <w:sz w:val="18"/>
        </w:rPr>
        <w:t> </w:t>
      </w:r>
      <w:r>
        <w:rPr>
          <w:rFonts w:ascii="Trebuchet MS" w:hAnsi="Trebuchet MS"/>
          <w:color w:val="231F20"/>
          <w:spacing w:val="-2"/>
          <w:w w:val="80"/>
          <w:sz w:val="18"/>
        </w:rPr>
        <w:t>any</w:t>
      </w:r>
      <w:r>
        <w:rPr>
          <w:rFonts w:ascii="Trebuchet MS" w:hAnsi="Trebuchet MS"/>
          <w:color w:val="231F20"/>
          <w:spacing w:val="-10"/>
          <w:sz w:val="18"/>
        </w:rPr>
        <w:t> </w:t>
      </w:r>
      <w:r>
        <w:rPr>
          <w:rFonts w:ascii="Trebuchet MS" w:hAnsi="Trebuchet MS"/>
          <w:color w:val="231F20"/>
          <w:spacing w:val="-2"/>
          <w:w w:val="80"/>
          <w:sz w:val="18"/>
        </w:rPr>
        <w:t>assumptions.</w:t>
      </w:r>
    </w:p>
    <w:p>
      <w:pPr>
        <w:pStyle w:val="ListParagraph"/>
        <w:numPr>
          <w:ilvl w:val="0"/>
          <w:numId w:val="8"/>
        </w:numPr>
        <w:tabs>
          <w:tab w:pos="2413" w:val="left" w:leader="none"/>
          <w:tab w:pos="6402" w:val="left" w:leader="none"/>
        </w:tabs>
        <w:spacing w:line="200" w:lineRule="exact" w:before="0" w:after="0"/>
        <w:ind w:left="2412" w:right="0" w:hanging="276"/>
        <w:jc w:val="left"/>
        <w:rPr>
          <w:sz w:val="18"/>
        </w:rPr>
      </w:pPr>
      <w:r>
        <w:rPr>
          <w:color w:val="231F20"/>
          <w:w w:val="75"/>
          <w:sz w:val="18"/>
        </w:rPr>
        <w:t>Minority</w:t>
      </w:r>
      <w:r>
        <w:rPr>
          <w:color w:val="231F20"/>
          <w:spacing w:val="-5"/>
          <w:sz w:val="18"/>
        </w:rPr>
        <w:t> </w:t>
      </w:r>
      <w:r>
        <w:rPr>
          <w:color w:val="231F20"/>
          <w:w w:val="75"/>
          <w:sz w:val="18"/>
        </w:rPr>
        <w:t>interest</w:t>
      </w:r>
      <w:r>
        <w:rPr>
          <w:color w:val="231F20"/>
          <w:spacing w:val="-5"/>
          <w:sz w:val="18"/>
        </w:rPr>
        <w:t> </w:t>
      </w:r>
      <w:r>
        <w:rPr>
          <w:color w:val="231F20"/>
          <w:w w:val="75"/>
          <w:sz w:val="18"/>
        </w:rPr>
        <w:t>in</w:t>
      </w:r>
      <w:r>
        <w:rPr>
          <w:color w:val="231F20"/>
          <w:spacing w:val="-4"/>
          <w:sz w:val="18"/>
        </w:rPr>
        <w:t> </w:t>
      </w:r>
      <w:r>
        <w:rPr>
          <w:color w:val="231F20"/>
          <w:w w:val="75"/>
          <w:sz w:val="18"/>
        </w:rPr>
        <w:t>consolidated</w:t>
      </w:r>
      <w:r>
        <w:rPr>
          <w:color w:val="231F20"/>
          <w:spacing w:val="-5"/>
          <w:sz w:val="18"/>
        </w:rPr>
        <w:t> </w:t>
      </w:r>
      <w:r>
        <w:rPr>
          <w:color w:val="231F20"/>
          <w:w w:val="75"/>
          <w:sz w:val="18"/>
        </w:rPr>
        <w:t>financial</w:t>
      </w:r>
      <w:r>
        <w:rPr>
          <w:color w:val="231F20"/>
          <w:spacing w:val="-5"/>
          <w:sz w:val="18"/>
        </w:rPr>
        <w:t> </w:t>
      </w:r>
      <w:r>
        <w:rPr>
          <w:color w:val="231F20"/>
          <w:spacing w:val="-2"/>
          <w:w w:val="75"/>
          <w:sz w:val="18"/>
        </w:rPr>
        <w:t>statements.</w:t>
      </w:r>
      <w:r>
        <w:rPr>
          <w:color w:val="231F20"/>
          <w:sz w:val="18"/>
        </w:rPr>
        <w:tab/>
      </w:r>
      <w:r>
        <w:rPr>
          <w:i/>
          <w:color w:val="231F20"/>
          <w:w w:val="80"/>
          <w:sz w:val="18"/>
        </w:rPr>
        <w:t>d.</w:t>
      </w:r>
      <w:r>
        <w:rPr>
          <w:i/>
          <w:color w:val="231F20"/>
          <w:spacing w:val="8"/>
          <w:sz w:val="18"/>
        </w:rPr>
        <w:t> </w:t>
      </w:r>
      <w:r>
        <w:rPr>
          <w:color w:val="231F20"/>
          <w:w w:val="80"/>
          <w:sz w:val="18"/>
        </w:rPr>
        <w:t>Convertible</w:t>
      </w:r>
      <w:r>
        <w:rPr>
          <w:color w:val="231F20"/>
          <w:spacing w:val="-4"/>
          <w:w w:val="80"/>
          <w:sz w:val="18"/>
        </w:rPr>
        <w:t> </w:t>
      </w:r>
      <w:r>
        <w:rPr>
          <w:color w:val="231F20"/>
          <w:spacing w:val="-2"/>
          <w:w w:val="80"/>
          <w:sz w:val="18"/>
        </w:rPr>
        <w:t>debt.</w:t>
      </w:r>
    </w:p>
    <w:p>
      <w:pPr>
        <w:pStyle w:val="ListParagraph"/>
        <w:numPr>
          <w:ilvl w:val="0"/>
          <w:numId w:val="8"/>
        </w:numPr>
        <w:tabs>
          <w:tab w:pos="2413" w:val="left" w:leader="none"/>
          <w:tab w:pos="6412" w:val="left" w:leader="none"/>
        </w:tabs>
        <w:spacing w:line="200" w:lineRule="exact" w:before="0" w:after="0"/>
        <w:ind w:left="2412" w:right="0" w:hanging="286"/>
        <w:jc w:val="left"/>
        <w:rPr>
          <w:sz w:val="18"/>
        </w:rPr>
      </w:pPr>
      <w:r>
        <w:rPr>
          <w:color w:val="231F20"/>
          <w:spacing w:val="-2"/>
          <w:w w:val="75"/>
          <w:sz w:val="18"/>
        </w:rPr>
        <w:t>Appropriated</w:t>
      </w:r>
      <w:r>
        <w:rPr>
          <w:color w:val="231F20"/>
          <w:spacing w:val="4"/>
          <w:sz w:val="18"/>
        </w:rPr>
        <w:t> </w:t>
      </w:r>
      <w:r>
        <w:rPr>
          <w:color w:val="231F20"/>
          <w:spacing w:val="-2"/>
          <w:w w:val="75"/>
          <w:sz w:val="18"/>
        </w:rPr>
        <w:t>retained</w:t>
      </w:r>
      <w:r>
        <w:rPr>
          <w:color w:val="231F20"/>
          <w:spacing w:val="5"/>
          <w:sz w:val="18"/>
        </w:rPr>
        <w:t> </w:t>
      </w:r>
      <w:r>
        <w:rPr>
          <w:color w:val="231F20"/>
          <w:spacing w:val="-2"/>
          <w:w w:val="75"/>
          <w:sz w:val="18"/>
        </w:rPr>
        <w:t>earnings.</w:t>
      </w:r>
      <w:r>
        <w:rPr>
          <w:color w:val="231F20"/>
          <w:sz w:val="18"/>
        </w:rPr>
        <w:tab/>
      </w:r>
      <w:r>
        <w:rPr>
          <w:i/>
          <w:color w:val="231F20"/>
          <w:w w:val="75"/>
          <w:sz w:val="18"/>
        </w:rPr>
        <w:t>e.</w:t>
      </w:r>
      <w:r>
        <w:rPr>
          <w:i/>
          <w:color w:val="231F20"/>
          <w:spacing w:val="33"/>
          <w:sz w:val="18"/>
        </w:rPr>
        <w:t> </w:t>
      </w:r>
      <w:r>
        <w:rPr>
          <w:color w:val="231F20"/>
          <w:w w:val="75"/>
          <w:sz w:val="18"/>
        </w:rPr>
        <w:t>Preferred</w:t>
      </w:r>
      <w:r>
        <w:rPr>
          <w:color w:val="231F20"/>
          <w:spacing w:val="-2"/>
          <w:w w:val="75"/>
          <w:sz w:val="18"/>
        </w:rPr>
        <w:t> stock.</w:t>
      </w:r>
    </w:p>
    <w:p>
      <w:pPr>
        <w:pStyle w:val="ListParagraph"/>
        <w:numPr>
          <w:ilvl w:val="0"/>
          <w:numId w:val="8"/>
        </w:numPr>
        <w:tabs>
          <w:tab w:pos="2413" w:val="left" w:leader="none"/>
        </w:tabs>
        <w:spacing w:line="205" w:lineRule="exact" w:before="0" w:after="0"/>
        <w:ind w:left="2412" w:right="0" w:hanging="276"/>
        <w:jc w:val="left"/>
        <w:rPr>
          <w:sz w:val="18"/>
        </w:rPr>
      </w:pPr>
      <w:r>
        <w:rPr>
          <w:color w:val="231F20"/>
          <w:spacing w:val="-2"/>
          <w:w w:val="75"/>
          <w:sz w:val="18"/>
        </w:rPr>
        <w:t>Guarantee</w:t>
      </w:r>
      <w:r>
        <w:rPr>
          <w:color w:val="231F20"/>
          <w:spacing w:val="-4"/>
          <w:sz w:val="18"/>
        </w:rPr>
        <w:t> </w:t>
      </w:r>
      <w:r>
        <w:rPr>
          <w:color w:val="231F20"/>
          <w:spacing w:val="-2"/>
          <w:w w:val="75"/>
          <w:sz w:val="18"/>
        </w:rPr>
        <w:t>for</w:t>
      </w:r>
      <w:r>
        <w:rPr>
          <w:color w:val="231F20"/>
          <w:spacing w:val="-4"/>
          <w:sz w:val="18"/>
        </w:rPr>
        <w:t> </w:t>
      </w:r>
      <w:r>
        <w:rPr>
          <w:color w:val="231F20"/>
          <w:spacing w:val="-2"/>
          <w:w w:val="75"/>
          <w:sz w:val="18"/>
        </w:rPr>
        <w:t>product</w:t>
      </w:r>
      <w:r>
        <w:rPr>
          <w:color w:val="231F20"/>
          <w:spacing w:val="-3"/>
          <w:sz w:val="18"/>
        </w:rPr>
        <w:t> </w:t>
      </w:r>
      <w:r>
        <w:rPr>
          <w:color w:val="231F20"/>
          <w:spacing w:val="-2"/>
          <w:w w:val="75"/>
          <w:sz w:val="18"/>
        </w:rPr>
        <w:t>performance</w:t>
      </w:r>
      <w:r>
        <w:rPr>
          <w:color w:val="231F20"/>
          <w:spacing w:val="-4"/>
          <w:sz w:val="18"/>
        </w:rPr>
        <w:t> </w:t>
      </w:r>
      <w:r>
        <w:rPr>
          <w:color w:val="231F20"/>
          <w:spacing w:val="-2"/>
          <w:w w:val="75"/>
          <w:sz w:val="18"/>
        </w:rPr>
        <w:t>on</w:t>
      </w:r>
      <w:r>
        <w:rPr>
          <w:color w:val="231F20"/>
          <w:spacing w:val="-4"/>
          <w:sz w:val="18"/>
        </w:rPr>
        <w:t> </w:t>
      </w:r>
      <w:r>
        <w:rPr>
          <w:color w:val="231F20"/>
          <w:spacing w:val="-2"/>
          <w:w w:val="75"/>
          <w:sz w:val="18"/>
        </w:rPr>
        <w:t>sale.</w:t>
      </w:r>
    </w:p>
    <w:p>
      <w:pPr>
        <w:spacing w:line="216" w:lineRule="exact" w:before="66"/>
        <w:ind w:left="1442" w:right="0" w:firstLine="0"/>
        <w:jc w:val="left"/>
        <w:rPr>
          <w:rFonts w:ascii="Trebuchet MS" w:hAnsi="Trebuchet MS"/>
          <w:sz w:val="18"/>
        </w:rPr>
      </w:pPr>
      <w:r>
        <w:rPr>
          <w:rFonts w:ascii="Tahoma" w:hAnsi="Tahoma"/>
          <w:color w:val="231F20"/>
          <w:w w:val="80"/>
          <w:sz w:val="18"/>
        </w:rPr>
        <w:t>10–40.</w:t>
      </w:r>
      <w:r>
        <w:rPr>
          <w:rFonts w:ascii="Tahoma" w:hAnsi="Tahoma"/>
          <w:color w:val="231F20"/>
          <w:spacing w:val="43"/>
          <w:sz w:val="18"/>
        </w:rPr>
        <w:t> </w:t>
      </w:r>
      <w:r>
        <w:rPr>
          <w:rFonts w:ascii="Trebuchet MS" w:hAnsi="Trebuchet MS"/>
          <w:i/>
          <w:color w:val="231F20"/>
          <w:w w:val="80"/>
          <w:sz w:val="18"/>
        </w:rPr>
        <w:t>a.</w:t>
      </w:r>
      <w:r>
        <w:rPr>
          <w:rFonts w:ascii="Trebuchet MS" w:hAnsi="Trebuchet MS"/>
          <w:i/>
          <w:color w:val="231F20"/>
          <w:spacing w:val="68"/>
          <w:sz w:val="18"/>
        </w:rPr>
        <w:t> </w:t>
      </w:r>
      <w:r>
        <w:rPr>
          <w:rFonts w:ascii="Trebuchet MS" w:hAnsi="Trebuchet MS"/>
          <w:color w:val="231F20"/>
          <w:w w:val="80"/>
          <w:sz w:val="18"/>
        </w:rPr>
        <w:t>Why</w:t>
      </w:r>
      <w:r>
        <w:rPr>
          <w:rFonts w:ascii="Trebuchet MS" w:hAnsi="Trebuchet MS"/>
          <w:color w:val="231F20"/>
          <w:spacing w:val="-4"/>
          <w:w w:val="80"/>
          <w:sz w:val="18"/>
        </w:rPr>
        <w:t> </w:t>
      </w:r>
      <w:r>
        <w:rPr>
          <w:rFonts w:ascii="Trebuchet MS" w:hAnsi="Trebuchet MS"/>
          <w:color w:val="231F20"/>
          <w:w w:val="80"/>
          <w:sz w:val="18"/>
        </w:rPr>
        <w:t>might</w:t>
      </w:r>
      <w:r>
        <w:rPr>
          <w:rFonts w:ascii="Trebuchet MS" w:hAnsi="Trebuchet MS"/>
          <w:color w:val="231F20"/>
          <w:spacing w:val="-4"/>
          <w:w w:val="80"/>
          <w:sz w:val="18"/>
        </w:rPr>
        <w:t> </w:t>
      </w:r>
      <w:r>
        <w:rPr>
          <w:rFonts w:ascii="Trebuchet MS" w:hAnsi="Trebuchet MS"/>
          <w:color w:val="231F20"/>
          <w:w w:val="80"/>
          <w:sz w:val="18"/>
        </w:rPr>
        <w:t>an</w:t>
      </w:r>
      <w:r>
        <w:rPr>
          <w:rFonts w:ascii="Trebuchet MS" w:hAnsi="Trebuchet MS"/>
          <w:color w:val="231F20"/>
          <w:spacing w:val="-5"/>
          <w:w w:val="80"/>
          <w:sz w:val="18"/>
        </w:rPr>
        <w:t> </w:t>
      </w:r>
      <w:r>
        <w:rPr>
          <w:rFonts w:ascii="Trebuchet MS" w:hAnsi="Trebuchet MS"/>
          <w:color w:val="231F20"/>
          <w:w w:val="80"/>
          <w:sz w:val="18"/>
        </w:rPr>
        <w:t>analysis</w:t>
      </w:r>
      <w:r>
        <w:rPr>
          <w:rFonts w:ascii="Trebuchet MS" w:hAnsi="Trebuchet MS"/>
          <w:color w:val="231F20"/>
          <w:spacing w:val="-4"/>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financial</w:t>
      </w:r>
      <w:r>
        <w:rPr>
          <w:rFonts w:ascii="Trebuchet MS" w:hAnsi="Trebuchet MS"/>
          <w:color w:val="231F20"/>
          <w:spacing w:val="-4"/>
          <w:w w:val="80"/>
          <w:sz w:val="18"/>
        </w:rPr>
        <w:t> </w:t>
      </w:r>
      <w:r>
        <w:rPr>
          <w:rFonts w:ascii="Trebuchet MS" w:hAnsi="Trebuchet MS"/>
          <w:color w:val="231F20"/>
          <w:w w:val="80"/>
          <w:sz w:val="18"/>
        </w:rPr>
        <w:t>statements</w:t>
      </w:r>
      <w:r>
        <w:rPr>
          <w:rFonts w:ascii="Trebuchet MS" w:hAnsi="Trebuchet MS"/>
          <w:color w:val="231F20"/>
          <w:spacing w:val="-4"/>
          <w:w w:val="80"/>
          <w:sz w:val="18"/>
        </w:rPr>
        <w:t> </w:t>
      </w:r>
      <w:r>
        <w:rPr>
          <w:rFonts w:ascii="Trebuchet MS" w:hAnsi="Trebuchet MS"/>
          <w:color w:val="231F20"/>
          <w:w w:val="80"/>
          <w:sz w:val="18"/>
        </w:rPr>
        <w:t>need</w:t>
      </w:r>
      <w:r>
        <w:rPr>
          <w:rFonts w:ascii="Trebuchet MS" w:hAnsi="Trebuchet MS"/>
          <w:color w:val="231F20"/>
          <w:spacing w:val="-4"/>
          <w:w w:val="80"/>
          <w:sz w:val="18"/>
        </w:rPr>
        <w:t> </w:t>
      </w:r>
      <w:r>
        <w:rPr>
          <w:rFonts w:ascii="Trebuchet MS" w:hAnsi="Trebuchet MS"/>
          <w:color w:val="231F20"/>
          <w:w w:val="80"/>
          <w:sz w:val="18"/>
        </w:rPr>
        <w:t>to</w:t>
      </w:r>
      <w:r>
        <w:rPr>
          <w:rFonts w:ascii="Trebuchet MS" w:hAnsi="Trebuchet MS"/>
          <w:color w:val="231F20"/>
          <w:spacing w:val="-5"/>
          <w:w w:val="80"/>
          <w:sz w:val="18"/>
        </w:rPr>
        <w:t> </w:t>
      </w:r>
      <w:r>
        <w:rPr>
          <w:rFonts w:ascii="Trebuchet MS" w:hAnsi="Trebuchet MS"/>
          <w:color w:val="231F20"/>
          <w:w w:val="80"/>
          <w:sz w:val="18"/>
        </w:rPr>
        <w:t>adjust</w:t>
      </w:r>
      <w:r>
        <w:rPr>
          <w:rFonts w:ascii="Trebuchet MS" w:hAnsi="Trebuchet MS"/>
          <w:color w:val="231F20"/>
          <w:spacing w:val="-4"/>
          <w:w w:val="80"/>
          <w:sz w:val="18"/>
        </w:rPr>
        <w:t> </w:t>
      </w:r>
      <w:r>
        <w:rPr>
          <w:rFonts w:ascii="Trebuchet MS" w:hAnsi="Trebuchet MS"/>
          <w:color w:val="231F20"/>
          <w:w w:val="80"/>
          <w:sz w:val="18"/>
        </w:rPr>
        <w:t>the</w:t>
      </w:r>
      <w:r>
        <w:rPr>
          <w:rFonts w:ascii="Trebuchet MS" w:hAnsi="Trebuchet MS"/>
          <w:color w:val="231F20"/>
          <w:spacing w:val="-4"/>
          <w:w w:val="80"/>
          <w:sz w:val="18"/>
        </w:rPr>
        <w:t> </w:t>
      </w:r>
      <w:r>
        <w:rPr>
          <w:rFonts w:ascii="Trebuchet MS" w:hAnsi="Trebuchet MS"/>
          <w:color w:val="231F20"/>
          <w:w w:val="80"/>
          <w:sz w:val="18"/>
        </w:rPr>
        <w:t>book</w:t>
      </w:r>
      <w:r>
        <w:rPr>
          <w:rFonts w:ascii="Trebuchet MS" w:hAnsi="Trebuchet MS"/>
          <w:color w:val="231F20"/>
          <w:spacing w:val="-4"/>
          <w:w w:val="80"/>
          <w:sz w:val="18"/>
        </w:rPr>
        <w:t> </w:t>
      </w:r>
      <w:r>
        <w:rPr>
          <w:rFonts w:ascii="Trebuchet MS" w:hAnsi="Trebuchet MS"/>
          <w:color w:val="231F20"/>
          <w:w w:val="80"/>
          <w:sz w:val="18"/>
        </w:rPr>
        <w:t>value</w:t>
      </w:r>
      <w:r>
        <w:rPr>
          <w:rFonts w:ascii="Trebuchet MS" w:hAnsi="Trebuchet MS"/>
          <w:color w:val="231F20"/>
          <w:spacing w:val="-4"/>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spacing w:val="-2"/>
          <w:w w:val="80"/>
          <w:sz w:val="18"/>
        </w:rPr>
        <w:t>assets?</w:t>
      </w:r>
    </w:p>
    <w:p>
      <w:pPr>
        <w:pStyle w:val="ListParagraph"/>
        <w:numPr>
          <w:ilvl w:val="0"/>
          <w:numId w:val="9"/>
        </w:numPr>
        <w:tabs>
          <w:tab w:pos="2413" w:val="left" w:leader="none"/>
        </w:tabs>
        <w:spacing w:line="204" w:lineRule="exact" w:before="0" w:after="0"/>
        <w:ind w:left="2412" w:right="0" w:hanging="286"/>
        <w:jc w:val="left"/>
        <w:rPr>
          <w:sz w:val="18"/>
        </w:rPr>
      </w:pPr>
      <w:r>
        <w:rPr>
          <w:color w:val="231F20"/>
          <w:w w:val="75"/>
          <w:sz w:val="18"/>
        </w:rPr>
        <w:t>Give three</w:t>
      </w:r>
      <w:r>
        <w:rPr>
          <w:color w:val="231F20"/>
          <w:spacing w:val="-1"/>
          <w:w w:val="75"/>
          <w:sz w:val="18"/>
        </w:rPr>
        <w:t> </w:t>
      </w:r>
      <w:r>
        <w:rPr>
          <w:color w:val="231F20"/>
          <w:w w:val="75"/>
          <w:sz w:val="18"/>
        </w:rPr>
        <w:t>examples</w:t>
      </w:r>
      <w:r>
        <w:rPr>
          <w:color w:val="231F20"/>
          <w:spacing w:val="-13"/>
          <w:sz w:val="18"/>
        </w:rPr>
        <w:t> </w:t>
      </w:r>
      <w:r>
        <w:rPr>
          <w:color w:val="231F20"/>
          <w:w w:val="75"/>
          <w:sz w:val="18"/>
        </w:rPr>
        <w:t>of</w:t>
      </w:r>
      <w:r>
        <w:rPr>
          <w:color w:val="231F20"/>
          <w:spacing w:val="-14"/>
          <w:sz w:val="18"/>
        </w:rPr>
        <w:t> </w:t>
      </w:r>
      <w:r>
        <w:rPr>
          <w:color w:val="231F20"/>
          <w:w w:val="75"/>
          <w:sz w:val="18"/>
        </w:rPr>
        <w:t>the</w:t>
      </w:r>
      <w:r>
        <w:rPr>
          <w:color w:val="231F20"/>
          <w:spacing w:val="-13"/>
          <w:sz w:val="18"/>
        </w:rPr>
        <w:t> </w:t>
      </w:r>
      <w:r>
        <w:rPr>
          <w:color w:val="231F20"/>
          <w:w w:val="75"/>
          <w:sz w:val="18"/>
        </w:rPr>
        <w:t>need</w:t>
      </w:r>
      <w:r>
        <w:rPr>
          <w:color w:val="231F20"/>
          <w:spacing w:val="-14"/>
          <w:sz w:val="18"/>
        </w:rPr>
        <w:t> </w:t>
      </w:r>
      <w:r>
        <w:rPr>
          <w:color w:val="231F20"/>
          <w:w w:val="75"/>
          <w:sz w:val="18"/>
        </w:rPr>
        <w:t>for</w:t>
      </w:r>
      <w:r>
        <w:rPr>
          <w:color w:val="231F20"/>
          <w:spacing w:val="-13"/>
          <w:sz w:val="18"/>
        </w:rPr>
        <w:t> </w:t>
      </w:r>
      <w:r>
        <w:rPr>
          <w:color w:val="231F20"/>
          <w:w w:val="75"/>
          <w:sz w:val="18"/>
        </w:rPr>
        <w:t>possible</w:t>
      </w:r>
      <w:r>
        <w:rPr>
          <w:color w:val="231F20"/>
          <w:spacing w:val="-14"/>
          <w:sz w:val="18"/>
        </w:rPr>
        <w:t> </w:t>
      </w:r>
      <w:r>
        <w:rPr>
          <w:color w:val="231F20"/>
          <w:w w:val="75"/>
          <w:sz w:val="18"/>
        </w:rPr>
        <w:t>adjustments</w:t>
      </w:r>
      <w:r>
        <w:rPr>
          <w:color w:val="231F20"/>
          <w:spacing w:val="-13"/>
          <w:sz w:val="18"/>
        </w:rPr>
        <w:t> </w:t>
      </w:r>
      <w:r>
        <w:rPr>
          <w:color w:val="231F20"/>
          <w:w w:val="75"/>
          <w:sz w:val="18"/>
        </w:rPr>
        <w:t>to</w:t>
      </w:r>
      <w:r>
        <w:rPr>
          <w:color w:val="231F20"/>
          <w:spacing w:val="-14"/>
          <w:sz w:val="18"/>
        </w:rPr>
        <w:t> </w:t>
      </w:r>
      <w:r>
        <w:rPr>
          <w:color w:val="231F20"/>
          <w:w w:val="75"/>
          <w:sz w:val="18"/>
        </w:rPr>
        <w:t>book</w:t>
      </w:r>
      <w:r>
        <w:rPr>
          <w:color w:val="231F20"/>
          <w:spacing w:val="-14"/>
          <w:sz w:val="18"/>
        </w:rPr>
        <w:t> </w:t>
      </w:r>
      <w:r>
        <w:rPr>
          <w:color w:val="231F20"/>
          <w:spacing w:val="-2"/>
          <w:w w:val="75"/>
          <w:sz w:val="18"/>
        </w:rPr>
        <w:t>value.</w:t>
      </w:r>
    </w:p>
    <w:p>
      <w:pPr>
        <w:spacing w:line="216" w:lineRule="exact" w:before="66"/>
        <w:ind w:left="1442" w:right="0" w:firstLine="0"/>
        <w:jc w:val="left"/>
        <w:rPr>
          <w:rFonts w:ascii="Trebuchet MS" w:hAnsi="Trebuchet MS"/>
          <w:sz w:val="18"/>
        </w:rPr>
      </w:pPr>
      <w:r>
        <w:rPr>
          <w:rFonts w:ascii="Tahoma" w:hAnsi="Tahoma"/>
          <w:color w:val="231F20"/>
          <w:w w:val="80"/>
          <w:sz w:val="18"/>
        </w:rPr>
        <w:t>10–41.</w:t>
      </w:r>
      <w:r>
        <w:rPr>
          <w:rFonts w:ascii="Tahoma" w:hAnsi="Tahoma"/>
          <w:color w:val="231F20"/>
          <w:spacing w:val="40"/>
          <w:sz w:val="18"/>
        </w:rPr>
        <w:t> </w:t>
      </w:r>
      <w:r>
        <w:rPr>
          <w:rFonts w:ascii="Trebuchet MS" w:hAnsi="Trebuchet MS"/>
          <w:color w:val="231F20"/>
          <w:w w:val="80"/>
          <w:sz w:val="18"/>
        </w:rPr>
        <w:t>In</w:t>
      </w:r>
      <w:r>
        <w:rPr>
          <w:rFonts w:ascii="Trebuchet MS" w:hAnsi="Trebuchet MS"/>
          <w:color w:val="231F20"/>
          <w:spacing w:val="-10"/>
          <w:sz w:val="18"/>
        </w:rPr>
        <w:t> </w:t>
      </w:r>
      <w:r>
        <w:rPr>
          <w:rFonts w:ascii="Trebuchet MS" w:hAnsi="Trebuchet MS"/>
          <w:color w:val="231F20"/>
          <w:w w:val="80"/>
          <w:sz w:val="18"/>
        </w:rPr>
        <w:t>evaluating</w:t>
      </w:r>
      <w:r>
        <w:rPr>
          <w:rFonts w:ascii="Trebuchet MS" w:hAnsi="Trebuchet MS"/>
          <w:color w:val="231F20"/>
          <w:spacing w:val="-10"/>
          <w:sz w:val="18"/>
        </w:rPr>
        <w:t> </w:t>
      </w:r>
      <w:r>
        <w:rPr>
          <w:rFonts w:ascii="Trebuchet MS" w:hAnsi="Trebuchet MS"/>
          <w:color w:val="231F20"/>
          <w:w w:val="80"/>
          <w:sz w:val="18"/>
        </w:rPr>
        <w:t>solvency,</w:t>
      </w:r>
      <w:r>
        <w:rPr>
          <w:rFonts w:ascii="Trebuchet MS" w:hAnsi="Trebuchet MS"/>
          <w:color w:val="231F20"/>
          <w:spacing w:val="-10"/>
          <w:sz w:val="18"/>
        </w:rPr>
        <w:t> </w:t>
      </w:r>
      <w:r>
        <w:rPr>
          <w:rFonts w:ascii="Trebuchet MS" w:hAnsi="Trebuchet MS"/>
          <w:color w:val="231F20"/>
          <w:w w:val="80"/>
          <w:sz w:val="18"/>
        </w:rPr>
        <w:t>why</w:t>
      </w:r>
      <w:r>
        <w:rPr>
          <w:rFonts w:ascii="Trebuchet MS" w:hAnsi="Trebuchet MS"/>
          <w:color w:val="231F20"/>
          <w:spacing w:val="-10"/>
          <w:sz w:val="18"/>
        </w:rPr>
        <w:t> </w:t>
      </w:r>
      <w:r>
        <w:rPr>
          <w:rFonts w:ascii="Trebuchet MS" w:hAnsi="Trebuchet MS"/>
          <w:color w:val="231F20"/>
          <w:w w:val="80"/>
          <w:sz w:val="18"/>
        </w:rPr>
        <w:t>are</w:t>
      </w:r>
      <w:r>
        <w:rPr>
          <w:rFonts w:ascii="Trebuchet MS" w:hAnsi="Trebuchet MS"/>
          <w:color w:val="231F20"/>
          <w:spacing w:val="-10"/>
          <w:sz w:val="18"/>
        </w:rPr>
        <w:t> </w:t>
      </w:r>
      <w:r>
        <w:rPr>
          <w:rFonts w:ascii="Trebuchet MS" w:hAnsi="Trebuchet MS"/>
          <w:color w:val="231F20"/>
          <w:w w:val="80"/>
          <w:sz w:val="18"/>
        </w:rPr>
        <w:t>long-term</w:t>
      </w:r>
      <w:r>
        <w:rPr>
          <w:rFonts w:ascii="Trebuchet MS" w:hAnsi="Trebuchet MS"/>
          <w:color w:val="231F20"/>
          <w:spacing w:val="-10"/>
          <w:sz w:val="18"/>
        </w:rPr>
        <w:t> </w:t>
      </w:r>
      <w:r>
        <w:rPr>
          <w:rFonts w:ascii="Trebuchet MS" w:hAnsi="Trebuchet MS"/>
          <w:color w:val="231F20"/>
          <w:w w:val="80"/>
          <w:sz w:val="18"/>
        </w:rPr>
        <w:t>projections</w:t>
      </w:r>
      <w:r>
        <w:rPr>
          <w:rFonts w:ascii="Trebuchet MS" w:hAnsi="Trebuchet MS"/>
          <w:color w:val="231F20"/>
          <w:spacing w:val="-10"/>
          <w:sz w:val="18"/>
        </w:rPr>
        <w:t> </w:t>
      </w:r>
      <w:r>
        <w:rPr>
          <w:rFonts w:ascii="Trebuchet MS" w:hAnsi="Trebuchet MS"/>
          <w:color w:val="231F20"/>
          <w:w w:val="80"/>
          <w:sz w:val="18"/>
        </w:rPr>
        <w:t>necessary</w:t>
      </w:r>
      <w:r>
        <w:rPr>
          <w:rFonts w:ascii="Trebuchet MS" w:hAnsi="Trebuchet MS"/>
          <w:color w:val="231F20"/>
          <w:spacing w:val="-10"/>
          <w:sz w:val="18"/>
        </w:rPr>
        <w:t> </w:t>
      </w:r>
      <w:r>
        <w:rPr>
          <w:rFonts w:ascii="Trebuchet MS" w:hAnsi="Trebuchet MS"/>
          <w:color w:val="231F20"/>
          <w:w w:val="80"/>
          <w:sz w:val="18"/>
        </w:rPr>
        <w:t>in</w:t>
      </w:r>
      <w:r>
        <w:rPr>
          <w:rFonts w:ascii="Trebuchet MS" w:hAnsi="Trebuchet MS"/>
          <w:color w:val="231F20"/>
          <w:spacing w:val="-10"/>
          <w:sz w:val="18"/>
        </w:rPr>
        <w:t> </w:t>
      </w:r>
      <w:r>
        <w:rPr>
          <w:rFonts w:ascii="Trebuchet MS" w:hAnsi="Trebuchet MS"/>
          <w:color w:val="231F20"/>
          <w:w w:val="80"/>
          <w:sz w:val="18"/>
        </w:rPr>
        <w:t>addition</w:t>
      </w:r>
      <w:r>
        <w:rPr>
          <w:rFonts w:ascii="Trebuchet MS" w:hAnsi="Trebuchet MS"/>
          <w:color w:val="231F20"/>
          <w:spacing w:val="-10"/>
          <w:sz w:val="18"/>
        </w:rPr>
        <w:t> </w:t>
      </w:r>
      <w:r>
        <w:rPr>
          <w:rFonts w:ascii="Trebuchet MS" w:hAnsi="Trebuchet MS"/>
          <w:color w:val="231F20"/>
          <w:w w:val="80"/>
          <w:sz w:val="18"/>
        </w:rPr>
        <w:t>to</w:t>
      </w:r>
      <w:r>
        <w:rPr>
          <w:rFonts w:ascii="Trebuchet MS" w:hAnsi="Trebuchet MS"/>
          <w:color w:val="231F20"/>
          <w:spacing w:val="-10"/>
          <w:sz w:val="18"/>
        </w:rPr>
        <w:t> </w:t>
      </w:r>
      <w:r>
        <w:rPr>
          <w:rFonts w:ascii="Trebuchet MS" w:hAnsi="Trebuchet MS"/>
          <w:color w:val="231F20"/>
          <w:w w:val="80"/>
          <w:sz w:val="18"/>
        </w:rPr>
        <w:t>a</w:t>
      </w:r>
      <w:r>
        <w:rPr>
          <w:rFonts w:ascii="Trebuchet MS" w:hAnsi="Trebuchet MS"/>
          <w:color w:val="231F20"/>
          <w:spacing w:val="-10"/>
          <w:sz w:val="18"/>
        </w:rPr>
        <w:t> </w:t>
      </w:r>
      <w:r>
        <w:rPr>
          <w:rFonts w:ascii="Trebuchet MS" w:hAnsi="Trebuchet MS"/>
          <w:color w:val="231F20"/>
          <w:w w:val="80"/>
          <w:sz w:val="18"/>
        </w:rPr>
        <w:t>short-term</w:t>
      </w:r>
      <w:r>
        <w:rPr>
          <w:rFonts w:ascii="Trebuchet MS" w:hAnsi="Trebuchet MS"/>
          <w:color w:val="231F20"/>
          <w:spacing w:val="-10"/>
          <w:sz w:val="18"/>
        </w:rPr>
        <w:t> </w:t>
      </w:r>
      <w:r>
        <w:rPr>
          <w:rFonts w:ascii="Trebuchet MS" w:hAnsi="Trebuchet MS"/>
          <w:color w:val="231F20"/>
          <w:spacing w:val="-2"/>
          <w:w w:val="80"/>
          <w:sz w:val="18"/>
        </w:rPr>
        <w:t>analysis?</w:t>
      </w:r>
    </w:p>
    <w:p>
      <w:pPr>
        <w:spacing w:line="204" w:lineRule="exact" w:before="0"/>
        <w:ind w:left="2142" w:right="0" w:firstLine="0"/>
        <w:jc w:val="left"/>
        <w:rPr>
          <w:rFonts w:ascii="Trebuchet MS"/>
          <w:sz w:val="18"/>
        </w:rPr>
      </w:pPr>
      <w:r>
        <w:rPr>
          <w:rFonts w:ascii="Trebuchet MS"/>
          <w:color w:val="231F20"/>
          <w:w w:val="75"/>
          <w:sz w:val="18"/>
        </w:rPr>
        <w:t>What</w:t>
      </w:r>
      <w:r>
        <w:rPr>
          <w:rFonts w:ascii="Trebuchet MS"/>
          <w:color w:val="231F20"/>
          <w:spacing w:val="-8"/>
          <w:sz w:val="18"/>
        </w:rPr>
        <w:t> </w:t>
      </w:r>
      <w:r>
        <w:rPr>
          <w:rFonts w:ascii="Trebuchet MS"/>
          <w:color w:val="231F20"/>
          <w:w w:val="75"/>
          <w:sz w:val="18"/>
        </w:rPr>
        <w:t>are</w:t>
      </w:r>
      <w:r>
        <w:rPr>
          <w:rFonts w:ascii="Trebuchet MS"/>
          <w:color w:val="231F20"/>
          <w:spacing w:val="-8"/>
          <w:sz w:val="18"/>
        </w:rPr>
        <w:t> </w:t>
      </w:r>
      <w:r>
        <w:rPr>
          <w:rFonts w:ascii="Trebuchet MS"/>
          <w:color w:val="231F20"/>
          <w:w w:val="75"/>
          <w:sz w:val="18"/>
        </w:rPr>
        <w:t>some</w:t>
      </w:r>
      <w:r>
        <w:rPr>
          <w:rFonts w:ascii="Trebuchet MS"/>
          <w:color w:val="231F20"/>
          <w:spacing w:val="-8"/>
          <w:sz w:val="18"/>
        </w:rPr>
        <w:t> </w:t>
      </w:r>
      <w:r>
        <w:rPr>
          <w:rFonts w:ascii="Trebuchet MS"/>
          <w:color w:val="231F20"/>
          <w:w w:val="75"/>
          <w:sz w:val="18"/>
        </w:rPr>
        <w:t>limitations</w:t>
      </w:r>
      <w:r>
        <w:rPr>
          <w:rFonts w:ascii="Trebuchet MS"/>
          <w:color w:val="231F20"/>
          <w:spacing w:val="-8"/>
          <w:sz w:val="18"/>
        </w:rPr>
        <w:t> </w:t>
      </w:r>
      <w:r>
        <w:rPr>
          <w:rFonts w:ascii="Trebuchet MS"/>
          <w:color w:val="231F20"/>
          <w:w w:val="75"/>
          <w:sz w:val="18"/>
        </w:rPr>
        <w:t>of</w:t>
      </w:r>
      <w:r>
        <w:rPr>
          <w:rFonts w:ascii="Trebuchet MS"/>
          <w:color w:val="231F20"/>
          <w:spacing w:val="-8"/>
          <w:sz w:val="18"/>
        </w:rPr>
        <w:t> </w:t>
      </w:r>
      <w:r>
        <w:rPr>
          <w:rFonts w:ascii="Trebuchet MS"/>
          <w:color w:val="231F20"/>
          <w:w w:val="75"/>
          <w:sz w:val="18"/>
        </w:rPr>
        <w:t>long-term</w:t>
      </w:r>
      <w:r>
        <w:rPr>
          <w:rFonts w:ascii="Trebuchet MS"/>
          <w:color w:val="231F20"/>
          <w:spacing w:val="-8"/>
          <w:sz w:val="18"/>
        </w:rPr>
        <w:t> </w:t>
      </w:r>
      <w:r>
        <w:rPr>
          <w:rFonts w:ascii="Trebuchet MS"/>
          <w:color w:val="231F20"/>
          <w:spacing w:val="-2"/>
          <w:w w:val="75"/>
          <w:sz w:val="18"/>
        </w:rPr>
        <w:t>projections?</w:t>
      </w:r>
    </w:p>
    <w:p>
      <w:pPr>
        <w:spacing w:line="230" w:lineRule="auto" w:before="73"/>
        <w:ind w:left="2142" w:right="2863" w:hanging="701"/>
        <w:jc w:val="both"/>
        <w:rPr>
          <w:rFonts w:ascii="Trebuchet MS" w:hAnsi="Trebuchet MS"/>
          <w:sz w:val="18"/>
        </w:rPr>
      </w:pPr>
      <w:r>
        <w:rPr>
          <w:rFonts w:ascii="Tahoma" w:hAnsi="Tahoma"/>
          <w:color w:val="231F20"/>
          <w:w w:val="80"/>
          <w:sz w:val="18"/>
        </w:rPr>
        <w:t>10–42.</w:t>
      </w:r>
      <w:r>
        <w:rPr>
          <w:rFonts w:ascii="Tahoma" w:hAnsi="Tahoma"/>
          <w:color w:val="231F20"/>
          <w:spacing w:val="60"/>
          <w:sz w:val="18"/>
        </w:rPr>
        <w:t> </w:t>
      </w:r>
      <w:r>
        <w:rPr>
          <w:rFonts w:ascii="Trebuchet MS" w:hAnsi="Trebuchet MS"/>
          <w:color w:val="231F20"/>
          <w:w w:val="80"/>
          <w:sz w:val="18"/>
        </w:rPr>
        <w:t>What</w:t>
      </w:r>
      <w:r>
        <w:rPr>
          <w:rFonts w:ascii="Trebuchet MS" w:hAnsi="Trebuchet MS"/>
          <w:color w:val="231F20"/>
          <w:spacing w:val="-3"/>
          <w:w w:val="80"/>
          <w:sz w:val="18"/>
        </w:rPr>
        <w:t> </w:t>
      </w:r>
      <w:r>
        <w:rPr>
          <w:rFonts w:ascii="Trebuchet MS" w:hAnsi="Trebuchet MS"/>
          <w:color w:val="231F20"/>
          <w:w w:val="80"/>
          <w:sz w:val="18"/>
        </w:rPr>
        <w:t>is</w:t>
      </w:r>
      <w:r>
        <w:rPr>
          <w:rFonts w:ascii="Trebuchet MS" w:hAnsi="Trebuchet MS"/>
          <w:color w:val="231F20"/>
          <w:spacing w:val="-3"/>
          <w:w w:val="80"/>
          <w:sz w:val="18"/>
        </w:rPr>
        <w:t> </w:t>
      </w:r>
      <w:r>
        <w:rPr>
          <w:rFonts w:ascii="Trebuchet MS" w:hAnsi="Trebuchet MS"/>
          <w:color w:val="231F20"/>
          <w:w w:val="80"/>
          <w:sz w:val="18"/>
        </w:rPr>
        <w:t>the</w:t>
      </w:r>
      <w:r>
        <w:rPr>
          <w:rFonts w:ascii="Trebuchet MS" w:hAnsi="Trebuchet MS"/>
          <w:color w:val="231F20"/>
          <w:spacing w:val="-2"/>
          <w:w w:val="80"/>
          <w:sz w:val="18"/>
        </w:rPr>
        <w:t> </w:t>
      </w:r>
      <w:r>
        <w:rPr>
          <w:rFonts w:ascii="Trebuchet MS" w:hAnsi="Trebuchet MS"/>
          <w:color w:val="231F20"/>
          <w:w w:val="80"/>
          <w:sz w:val="18"/>
        </w:rPr>
        <w:t>difference</w:t>
      </w:r>
      <w:r>
        <w:rPr>
          <w:rFonts w:ascii="Trebuchet MS" w:hAnsi="Trebuchet MS"/>
          <w:color w:val="231F20"/>
          <w:spacing w:val="-3"/>
          <w:w w:val="80"/>
          <w:sz w:val="18"/>
        </w:rPr>
        <w:t> </w:t>
      </w:r>
      <w:r>
        <w:rPr>
          <w:rFonts w:ascii="Trebuchet MS" w:hAnsi="Trebuchet MS"/>
          <w:color w:val="231F20"/>
          <w:w w:val="80"/>
          <w:sz w:val="18"/>
        </w:rPr>
        <w:t>between</w:t>
      </w:r>
      <w:r>
        <w:rPr>
          <w:rFonts w:ascii="Trebuchet MS" w:hAnsi="Trebuchet MS"/>
          <w:color w:val="231F20"/>
          <w:spacing w:val="-3"/>
          <w:w w:val="80"/>
          <w:sz w:val="18"/>
        </w:rPr>
        <w:t> </w:t>
      </w:r>
      <w:r>
        <w:rPr>
          <w:rFonts w:ascii="Trebuchet MS" w:hAnsi="Trebuchet MS"/>
          <w:color w:val="231F20"/>
          <w:w w:val="80"/>
          <w:sz w:val="18"/>
        </w:rPr>
        <w:t>common-size</w:t>
      </w:r>
      <w:r>
        <w:rPr>
          <w:rFonts w:ascii="Trebuchet MS" w:hAnsi="Trebuchet MS"/>
          <w:color w:val="231F20"/>
          <w:spacing w:val="-2"/>
          <w:w w:val="80"/>
          <w:sz w:val="18"/>
        </w:rPr>
        <w:t> </w:t>
      </w:r>
      <w:r>
        <w:rPr>
          <w:rFonts w:ascii="Trebuchet MS" w:hAnsi="Trebuchet MS"/>
          <w:color w:val="231F20"/>
          <w:w w:val="80"/>
          <w:sz w:val="18"/>
        </w:rPr>
        <w:t>analysis</w:t>
      </w:r>
      <w:r>
        <w:rPr>
          <w:rFonts w:ascii="Trebuchet MS" w:hAnsi="Trebuchet MS"/>
          <w:color w:val="231F20"/>
          <w:spacing w:val="-3"/>
          <w:w w:val="80"/>
          <w:sz w:val="18"/>
        </w:rPr>
        <w:t> </w:t>
      </w:r>
      <w:r>
        <w:rPr>
          <w:rFonts w:ascii="Trebuchet MS" w:hAnsi="Trebuchet MS"/>
          <w:color w:val="231F20"/>
          <w:w w:val="80"/>
          <w:sz w:val="18"/>
        </w:rPr>
        <w:t>and</w:t>
      </w:r>
      <w:r>
        <w:rPr>
          <w:rFonts w:ascii="Trebuchet MS" w:hAnsi="Trebuchet MS"/>
          <w:color w:val="231F20"/>
          <w:spacing w:val="-3"/>
          <w:w w:val="80"/>
          <w:sz w:val="18"/>
        </w:rPr>
        <w:t> </w:t>
      </w:r>
      <w:r>
        <w:rPr>
          <w:rFonts w:ascii="Trebuchet MS" w:hAnsi="Trebuchet MS"/>
          <w:color w:val="231F20"/>
          <w:w w:val="80"/>
          <w:sz w:val="18"/>
        </w:rPr>
        <w:t>capital</w:t>
      </w:r>
      <w:r>
        <w:rPr>
          <w:rFonts w:ascii="Trebuchet MS" w:hAnsi="Trebuchet MS"/>
          <w:color w:val="231F20"/>
          <w:spacing w:val="-2"/>
          <w:w w:val="80"/>
          <w:sz w:val="18"/>
        </w:rPr>
        <w:t> </w:t>
      </w:r>
      <w:r>
        <w:rPr>
          <w:rFonts w:ascii="Trebuchet MS" w:hAnsi="Trebuchet MS"/>
          <w:color w:val="231F20"/>
          <w:w w:val="80"/>
          <w:sz w:val="18"/>
        </w:rPr>
        <w:t>structure</w:t>
      </w:r>
      <w:r>
        <w:rPr>
          <w:rFonts w:ascii="Trebuchet MS" w:hAnsi="Trebuchet MS"/>
          <w:color w:val="231F20"/>
          <w:spacing w:val="-3"/>
          <w:w w:val="80"/>
          <w:sz w:val="18"/>
        </w:rPr>
        <w:t> </w:t>
      </w:r>
      <w:r>
        <w:rPr>
          <w:rFonts w:ascii="Trebuchet MS" w:hAnsi="Trebuchet MS"/>
          <w:color w:val="231F20"/>
          <w:w w:val="80"/>
          <w:sz w:val="18"/>
        </w:rPr>
        <w:t>ratio</w:t>
      </w:r>
      <w:r>
        <w:rPr>
          <w:rFonts w:ascii="Trebuchet MS" w:hAnsi="Trebuchet MS"/>
          <w:color w:val="231F20"/>
          <w:spacing w:val="-3"/>
          <w:w w:val="80"/>
          <w:sz w:val="18"/>
        </w:rPr>
        <w:t> </w:t>
      </w:r>
      <w:r>
        <w:rPr>
          <w:rFonts w:ascii="Trebuchet MS" w:hAnsi="Trebuchet MS"/>
          <w:color w:val="231F20"/>
          <w:w w:val="80"/>
          <w:sz w:val="18"/>
        </w:rPr>
        <w:t>analysis?</w:t>
      </w:r>
      <w:r>
        <w:rPr>
          <w:rFonts w:ascii="Trebuchet MS" w:hAnsi="Trebuchet MS"/>
          <w:color w:val="231F20"/>
          <w:spacing w:val="-2"/>
          <w:w w:val="80"/>
          <w:sz w:val="18"/>
        </w:rPr>
        <w:t> </w:t>
      </w:r>
      <w:r>
        <w:rPr>
          <w:rFonts w:ascii="Trebuchet MS" w:hAnsi="Trebuchet MS"/>
          <w:color w:val="231F20"/>
          <w:w w:val="80"/>
          <w:sz w:val="18"/>
        </w:rPr>
        <w:t>Explain</w:t>
      </w:r>
      <w:r>
        <w:rPr>
          <w:rFonts w:ascii="Trebuchet MS" w:hAnsi="Trebuchet MS"/>
          <w:color w:val="231F20"/>
          <w:spacing w:val="-3"/>
          <w:w w:val="80"/>
          <w:sz w:val="18"/>
        </w:rPr>
        <w:t> </w:t>
      </w:r>
      <w:r>
        <w:rPr>
          <w:rFonts w:ascii="Trebuchet MS" w:hAnsi="Trebuchet MS"/>
          <w:color w:val="231F20"/>
          <w:w w:val="80"/>
          <w:sz w:val="18"/>
        </w:rPr>
        <w:t>how capital structure ratio analysis is useful to financial statement analysis.</w:t>
      </w:r>
    </w:p>
    <w:p>
      <w:pPr>
        <w:spacing w:line="230" w:lineRule="auto" w:before="74"/>
        <w:ind w:left="2142" w:right="2863" w:hanging="701"/>
        <w:jc w:val="both"/>
        <w:rPr>
          <w:rFonts w:ascii="Trebuchet MS" w:hAnsi="Trebuchet MS"/>
          <w:sz w:val="18"/>
        </w:rPr>
      </w:pPr>
      <w:r>
        <w:rPr>
          <w:rFonts w:ascii="Tahoma" w:hAnsi="Tahoma"/>
          <w:color w:val="231F20"/>
          <w:spacing w:val="-2"/>
          <w:w w:val="85"/>
          <w:sz w:val="18"/>
        </w:rPr>
        <w:t>10–43.</w:t>
      </w:r>
      <w:r>
        <w:rPr>
          <w:rFonts w:ascii="Tahoma" w:hAnsi="Tahoma"/>
          <w:color w:val="231F20"/>
          <w:spacing w:val="36"/>
          <w:sz w:val="18"/>
        </w:rPr>
        <w:t> </w:t>
      </w:r>
      <w:r>
        <w:rPr>
          <w:rFonts w:ascii="Trebuchet MS" w:hAnsi="Trebuchet MS"/>
          <w:color w:val="231F20"/>
          <w:spacing w:val="-2"/>
          <w:w w:val="85"/>
          <w:sz w:val="18"/>
        </w:rPr>
        <w:t>Equity</w:t>
      </w:r>
      <w:r>
        <w:rPr>
          <w:rFonts w:ascii="Trebuchet MS" w:hAnsi="Trebuchet MS"/>
          <w:color w:val="231F20"/>
          <w:spacing w:val="-3"/>
          <w:w w:val="85"/>
          <w:sz w:val="18"/>
        </w:rPr>
        <w:t> </w:t>
      </w:r>
      <w:r>
        <w:rPr>
          <w:rFonts w:ascii="Trebuchet MS" w:hAnsi="Trebuchet MS"/>
          <w:color w:val="231F20"/>
          <w:spacing w:val="-2"/>
          <w:w w:val="85"/>
          <w:sz w:val="18"/>
        </w:rPr>
        <w:t>capital</w:t>
      </w:r>
      <w:r>
        <w:rPr>
          <w:rFonts w:ascii="Trebuchet MS" w:hAnsi="Trebuchet MS"/>
          <w:color w:val="231F20"/>
          <w:spacing w:val="-3"/>
          <w:w w:val="85"/>
          <w:sz w:val="18"/>
        </w:rPr>
        <w:t> </w:t>
      </w:r>
      <w:r>
        <w:rPr>
          <w:rFonts w:ascii="Trebuchet MS" w:hAnsi="Trebuchet MS"/>
          <w:color w:val="231F20"/>
          <w:spacing w:val="-2"/>
          <w:w w:val="85"/>
          <w:sz w:val="18"/>
        </w:rPr>
        <w:t>on</w:t>
      </w:r>
      <w:r>
        <w:rPr>
          <w:rFonts w:ascii="Trebuchet MS" w:hAnsi="Trebuchet MS"/>
          <w:color w:val="231F20"/>
          <w:spacing w:val="-3"/>
          <w:w w:val="85"/>
          <w:sz w:val="18"/>
        </w:rPr>
        <w:t> </w:t>
      </w:r>
      <w:r>
        <w:rPr>
          <w:rFonts w:ascii="Trebuchet MS" w:hAnsi="Trebuchet MS"/>
          <w:color w:val="231F20"/>
          <w:spacing w:val="-2"/>
          <w:w w:val="85"/>
          <w:sz w:val="18"/>
        </w:rPr>
        <w:t>the</w:t>
      </w:r>
      <w:r>
        <w:rPr>
          <w:rFonts w:ascii="Trebuchet MS" w:hAnsi="Trebuchet MS"/>
          <w:color w:val="231F20"/>
          <w:spacing w:val="-3"/>
          <w:w w:val="85"/>
          <w:sz w:val="18"/>
        </w:rPr>
        <w:t> </w:t>
      </w:r>
      <w:r>
        <w:rPr>
          <w:rFonts w:ascii="Trebuchet MS" w:hAnsi="Trebuchet MS"/>
          <w:color w:val="231F20"/>
          <w:spacing w:val="-2"/>
          <w:w w:val="85"/>
          <w:sz w:val="18"/>
        </w:rPr>
        <w:t>balance</w:t>
      </w:r>
      <w:r>
        <w:rPr>
          <w:rFonts w:ascii="Trebuchet MS" w:hAnsi="Trebuchet MS"/>
          <w:color w:val="231F20"/>
          <w:spacing w:val="-3"/>
          <w:w w:val="85"/>
          <w:sz w:val="18"/>
        </w:rPr>
        <w:t> </w:t>
      </w:r>
      <w:r>
        <w:rPr>
          <w:rFonts w:ascii="Trebuchet MS" w:hAnsi="Trebuchet MS"/>
          <w:color w:val="231F20"/>
          <w:spacing w:val="-2"/>
          <w:w w:val="85"/>
          <w:sz w:val="18"/>
        </w:rPr>
        <w:t>sheet</w:t>
      </w:r>
      <w:r>
        <w:rPr>
          <w:rFonts w:ascii="Trebuchet MS" w:hAnsi="Trebuchet MS"/>
          <w:color w:val="231F20"/>
          <w:spacing w:val="-3"/>
          <w:w w:val="85"/>
          <w:sz w:val="18"/>
        </w:rPr>
        <w:t> </w:t>
      </w:r>
      <w:r>
        <w:rPr>
          <w:rFonts w:ascii="Trebuchet MS" w:hAnsi="Trebuchet MS"/>
          <w:color w:val="231F20"/>
          <w:spacing w:val="-2"/>
          <w:w w:val="85"/>
          <w:sz w:val="18"/>
        </w:rPr>
        <w:t>is</w:t>
      </w:r>
      <w:r>
        <w:rPr>
          <w:rFonts w:ascii="Trebuchet MS" w:hAnsi="Trebuchet MS"/>
          <w:color w:val="231F20"/>
          <w:spacing w:val="-3"/>
          <w:w w:val="85"/>
          <w:sz w:val="18"/>
        </w:rPr>
        <w:t> </w:t>
      </w:r>
      <w:r>
        <w:rPr>
          <w:rFonts w:ascii="Trebuchet MS" w:hAnsi="Trebuchet MS"/>
          <w:color w:val="231F20"/>
          <w:spacing w:val="-2"/>
          <w:w w:val="85"/>
          <w:sz w:val="18"/>
        </w:rPr>
        <w:t>reported</w:t>
      </w:r>
      <w:r>
        <w:rPr>
          <w:rFonts w:ascii="Trebuchet MS" w:hAnsi="Trebuchet MS"/>
          <w:color w:val="231F20"/>
          <w:spacing w:val="-3"/>
          <w:w w:val="85"/>
          <w:sz w:val="18"/>
        </w:rPr>
        <w:t> </w:t>
      </w:r>
      <w:r>
        <w:rPr>
          <w:rFonts w:ascii="Trebuchet MS" w:hAnsi="Trebuchet MS"/>
          <w:color w:val="231F20"/>
          <w:spacing w:val="-2"/>
          <w:w w:val="85"/>
          <w:sz w:val="18"/>
        </w:rPr>
        <w:t>using</w:t>
      </w:r>
      <w:r>
        <w:rPr>
          <w:rFonts w:ascii="Trebuchet MS" w:hAnsi="Trebuchet MS"/>
          <w:color w:val="231F20"/>
          <w:spacing w:val="-3"/>
          <w:w w:val="85"/>
          <w:sz w:val="18"/>
        </w:rPr>
        <w:t> </w:t>
      </w:r>
      <w:r>
        <w:rPr>
          <w:rFonts w:ascii="Trebuchet MS" w:hAnsi="Trebuchet MS"/>
          <w:color w:val="231F20"/>
          <w:spacing w:val="-2"/>
          <w:w w:val="85"/>
          <w:sz w:val="18"/>
        </w:rPr>
        <w:t>historical</w:t>
      </w:r>
      <w:r>
        <w:rPr>
          <w:rFonts w:ascii="Trebuchet MS" w:hAnsi="Trebuchet MS"/>
          <w:color w:val="231F20"/>
          <w:spacing w:val="-3"/>
          <w:w w:val="85"/>
          <w:sz w:val="18"/>
        </w:rPr>
        <w:t> </w:t>
      </w:r>
      <w:r>
        <w:rPr>
          <w:rFonts w:ascii="Trebuchet MS" w:hAnsi="Trebuchet MS"/>
          <w:color w:val="231F20"/>
          <w:spacing w:val="-2"/>
          <w:w w:val="85"/>
          <w:sz w:val="18"/>
        </w:rPr>
        <w:t>cost</w:t>
      </w:r>
      <w:r>
        <w:rPr>
          <w:rFonts w:ascii="Trebuchet MS" w:hAnsi="Trebuchet MS"/>
          <w:color w:val="231F20"/>
          <w:spacing w:val="-3"/>
          <w:w w:val="85"/>
          <w:sz w:val="18"/>
        </w:rPr>
        <w:t> </w:t>
      </w:r>
      <w:r>
        <w:rPr>
          <w:rFonts w:ascii="Trebuchet MS" w:hAnsi="Trebuchet MS"/>
          <w:color w:val="231F20"/>
          <w:spacing w:val="-2"/>
          <w:w w:val="85"/>
          <w:sz w:val="18"/>
        </w:rPr>
        <w:t>accounting</w:t>
      </w:r>
      <w:r>
        <w:rPr>
          <w:rFonts w:ascii="Trebuchet MS" w:hAnsi="Trebuchet MS"/>
          <w:color w:val="231F20"/>
          <w:spacing w:val="-3"/>
          <w:w w:val="85"/>
          <w:sz w:val="18"/>
        </w:rPr>
        <w:t> </w:t>
      </w:r>
      <w:r>
        <w:rPr>
          <w:rFonts w:ascii="Trebuchet MS" w:hAnsi="Trebuchet MS"/>
          <w:color w:val="231F20"/>
          <w:spacing w:val="-2"/>
          <w:w w:val="85"/>
          <w:sz w:val="18"/>
        </w:rPr>
        <w:t>and</w:t>
      </w:r>
      <w:r>
        <w:rPr>
          <w:rFonts w:ascii="Trebuchet MS" w:hAnsi="Trebuchet MS"/>
          <w:color w:val="231F20"/>
          <w:spacing w:val="-3"/>
          <w:w w:val="85"/>
          <w:sz w:val="18"/>
        </w:rPr>
        <w:t> </w:t>
      </w:r>
      <w:r>
        <w:rPr>
          <w:rFonts w:ascii="Trebuchet MS" w:hAnsi="Trebuchet MS"/>
          <w:color w:val="231F20"/>
          <w:spacing w:val="-2"/>
          <w:w w:val="85"/>
          <w:sz w:val="18"/>
        </w:rPr>
        <w:t>at</w:t>
      </w:r>
      <w:r>
        <w:rPr>
          <w:rFonts w:ascii="Trebuchet MS" w:hAnsi="Trebuchet MS"/>
          <w:color w:val="231F20"/>
          <w:spacing w:val="-3"/>
          <w:w w:val="85"/>
          <w:sz w:val="18"/>
        </w:rPr>
        <w:t> </w:t>
      </w:r>
      <w:r>
        <w:rPr>
          <w:rFonts w:ascii="Trebuchet MS" w:hAnsi="Trebuchet MS"/>
          <w:color w:val="231F20"/>
          <w:spacing w:val="-2"/>
          <w:w w:val="85"/>
          <w:sz w:val="18"/>
        </w:rPr>
        <w:t>times</w:t>
      </w:r>
      <w:r>
        <w:rPr>
          <w:rFonts w:ascii="Trebuchet MS" w:hAnsi="Trebuchet MS"/>
          <w:color w:val="231F20"/>
          <w:spacing w:val="-3"/>
          <w:w w:val="85"/>
          <w:sz w:val="18"/>
        </w:rPr>
        <w:t> </w:t>
      </w:r>
      <w:r>
        <w:rPr>
          <w:rFonts w:ascii="Trebuchet MS" w:hAnsi="Trebuchet MS"/>
          <w:color w:val="231F20"/>
          <w:spacing w:val="-2"/>
          <w:w w:val="85"/>
          <w:sz w:val="18"/>
        </w:rPr>
        <w:t>differs </w:t>
      </w:r>
      <w:r>
        <w:rPr>
          <w:rFonts w:ascii="Trebuchet MS" w:hAnsi="Trebuchet MS"/>
          <w:color w:val="231F20"/>
          <w:w w:val="80"/>
          <w:sz w:val="18"/>
        </w:rPr>
        <w:t>considerably</w:t>
      </w:r>
      <w:r>
        <w:rPr>
          <w:rFonts w:ascii="Trebuchet MS" w:hAnsi="Trebuchet MS"/>
          <w:color w:val="231F20"/>
          <w:spacing w:val="-3"/>
          <w:w w:val="80"/>
          <w:sz w:val="18"/>
        </w:rPr>
        <w:t> </w:t>
      </w:r>
      <w:r>
        <w:rPr>
          <w:rFonts w:ascii="Trebuchet MS" w:hAnsi="Trebuchet MS"/>
          <w:color w:val="231F20"/>
          <w:w w:val="80"/>
          <w:sz w:val="18"/>
        </w:rPr>
        <w:t>from</w:t>
      </w:r>
      <w:r>
        <w:rPr>
          <w:rFonts w:ascii="Trebuchet MS" w:hAnsi="Trebuchet MS"/>
          <w:color w:val="231F20"/>
          <w:spacing w:val="-3"/>
          <w:w w:val="80"/>
          <w:sz w:val="18"/>
        </w:rPr>
        <w:t> </w:t>
      </w:r>
      <w:r>
        <w:rPr>
          <w:rFonts w:ascii="Trebuchet MS" w:hAnsi="Trebuchet MS"/>
          <w:color w:val="231F20"/>
          <w:w w:val="80"/>
          <w:sz w:val="18"/>
        </w:rPr>
        <w:t>market</w:t>
      </w:r>
      <w:r>
        <w:rPr>
          <w:rFonts w:ascii="Trebuchet MS" w:hAnsi="Trebuchet MS"/>
          <w:color w:val="231F20"/>
          <w:spacing w:val="-2"/>
          <w:w w:val="80"/>
          <w:sz w:val="18"/>
        </w:rPr>
        <w:t> </w:t>
      </w:r>
      <w:r>
        <w:rPr>
          <w:rFonts w:ascii="Trebuchet MS" w:hAnsi="Trebuchet MS"/>
          <w:color w:val="231F20"/>
          <w:w w:val="80"/>
          <w:sz w:val="18"/>
        </w:rPr>
        <w:t>value.</w:t>
      </w:r>
      <w:r>
        <w:rPr>
          <w:rFonts w:ascii="Trebuchet MS" w:hAnsi="Trebuchet MS"/>
          <w:color w:val="231F20"/>
          <w:spacing w:val="-3"/>
          <w:w w:val="80"/>
          <w:sz w:val="18"/>
        </w:rPr>
        <w:t> </w:t>
      </w:r>
      <w:r>
        <w:rPr>
          <w:rFonts w:ascii="Trebuchet MS" w:hAnsi="Trebuchet MS"/>
          <w:color w:val="231F20"/>
          <w:w w:val="80"/>
          <w:sz w:val="18"/>
        </w:rPr>
        <w:t>How</w:t>
      </w:r>
      <w:r>
        <w:rPr>
          <w:rFonts w:ascii="Trebuchet MS" w:hAnsi="Trebuchet MS"/>
          <w:color w:val="231F20"/>
          <w:spacing w:val="-3"/>
          <w:w w:val="80"/>
          <w:sz w:val="18"/>
        </w:rPr>
        <w:t> </w:t>
      </w:r>
      <w:r>
        <w:rPr>
          <w:rFonts w:ascii="Trebuchet MS" w:hAnsi="Trebuchet MS"/>
          <w:color w:val="231F20"/>
          <w:w w:val="80"/>
          <w:sz w:val="18"/>
        </w:rPr>
        <w:t>should</w:t>
      </w:r>
      <w:r>
        <w:rPr>
          <w:rFonts w:ascii="Trebuchet MS" w:hAnsi="Trebuchet MS"/>
          <w:color w:val="231F20"/>
          <w:spacing w:val="-2"/>
          <w:w w:val="80"/>
          <w:sz w:val="18"/>
        </w:rPr>
        <w:t> </w:t>
      </w:r>
      <w:r>
        <w:rPr>
          <w:rFonts w:ascii="Trebuchet MS" w:hAnsi="Trebuchet MS"/>
          <w:color w:val="231F20"/>
          <w:w w:val="80"/>
          <w:sz w:val="18"/>
        </w:rPr>
        <w:t>our</w:t>
      </w:r>
      <w:r>
        <w:rPr>
          <w:rFonts w:ascii="Trebuchet MS" w:hAnsi="Trebuchet MS"/>
          <w:color w:val="231F20"/>
          <w:spacing w:val="-3"/>
          <w:w w:val="80"/>
          <w:sz w:val="18"/>
        </w:rPr>
        <w:t> </w:t>
      </w:r>
      <w:r>
        <w:rPr>
          <w:rFonts w:ascii="Trebuchet MS" w:hAnsi="Trebuchet MS"/>
          <w:color w:val="231F20"/>
          <w:w w:val="80"/>
          <w:sz w:val="18"/>
        </w:rPr>
        <w:t>analysis</w:t>
      </w:r>
      <w:r>
        <w:rPr>
          <w:rFonts w:ascii="Trebuchet MS" w:hAnsi="Trebuchet MS"/>
          <w:color w:val="231F20"/>
          <w:spacing w:val="-3"/>
          <w:w w:val="80"/>
          <w:sz w:val="18"/>
        </w:rPr>
        <w:t> </w:t>
      </w:r>
      <w:r>
        <w:rPr>
          <w:rFonts w:ascii="Trebuchet MS" w:hAnsi="Trebuchet MS"/>
          <w:color w:val="231F20"/>
          <w:w w:val="80"/>
          <w:sz w:val="18"/>
        </w:rPr>
        <w:t>allow</w:t>
      </w:r>
      <w:r>
        <w:rPr>
          <w:rFonts w:ascii="Trebuchet MS" w:hAnsi="Trebuchet MS"/>
          <w:color w:val="231F20"/>
          <w:spacing w:val="-2"/>
          <w:w w:val="80"/>
          <w:sz w:val="18"/>
        </w:rPr>
        <w:t> </w:t>
      </w:r>
      <w:r>
        <w:rPr>
          <w:rFonts w:ascii="Trebuchet MS" w:hAnsi="Trebuchet MS"/>
          <w:color w:val="231F20"/>
          <w:w w:val="80"/>
          <w:sz w:val="18"/>
        </w:rPr>
        <w:t>for</w:t>
      </w:r>
      <w:r>
        <w:rPr>
          <w:rFonts w:ascii="Trebuchet MS" w:hAnsi="Trebuchet MS"/>
          <w:color w:val="231F20"/>
          <w:spacing w:val="-3"/>
          <w:w w:val="80"/>
          <w:sz w:val="18"/>
        </w:rPr>
        <w:t> </w:t>
      </w:r>
      <w:r>
        <w:rPr>
          <w:rFonts w:ascii="Trebuchet MS" w:hAnsi="Trebuchet MS"/>
          <w:color w:val="231F20"/>
          <w:w w:val="80"/>
          <w:sz w:val="18"/>
        </w:rPr>
        <w:t>this,</w:t>
      </w:r>
      <w:r>
        <w:rPr>
          <w:rFonts w:ascii="Trebuchet MS" w:hAnsi="Trebuchet MS"/>
          <w:color w:val="231F20"/>
          <w:spacing w:val="-3"/>
          <w:w w:val="80"/>
          <w:sz w:val="18"/>
        </w:rPr>
        <w:t> </w:t>
      </w:r>
      <w:r>
        <w:rPr>
          <w:rFonts w:ascii="Trebuchet MS" w:hAnsi="Trebuchet MS"/>
          <w:color w:val="231F20"/>
          <w:w w:val="80"/>
          <w:sz w:val="18"/>
        </w:rPr>
        <w:t>if</w:t>
      </w:r>
      <w:r>
        <w:rPr>
          <w:rFonts w:ascii="Trebuchet MS" w:hAnsi="Trebuchet MS"/>
          <w:color w:val="231F20"/>
          <w:spacing w:val="-2"/>
          <w:w w:val="80"/>
          <w:sz w:val="18"/>
        </w:rPr>
        <w:t> </w:t>
      </w:r>
      <w:r>
        <w:rPr>
          <w:rFonts w:ascii="Trebuchet MS" w:hAnsi="Trebuchet MS"/>
          <w:color w:val="231F20"/>
          <w:w w:val="80"/>
          <w:sz w:val="18"/>
        </w:rPr>
        <w:t>at</w:t>
      </w:r>
      <w:r>
        <w:rPr>
          <w:rFonts w:ascii="Trebuchet MS" w:hAnsi="Trebuchet MS"/>
          <w:color w:val="231F20"/>
          <w:spacing w:val="-3"/>
          <w:w w:val="80"/>
          <w:sz w:val="18"/>
        </w:rPr>
        <w:t> </w:t>
      </w:r>
      <w:r>
        <w:rPr>
          <w:rFonts w:ascii="Trebuchet MS" w:hAnsi="Trebuchet MS"/>
          <w:color w:val="231F20"/>
          <w:w w:val="80"/>
          <w:sz w:val="18"/>
        </w:rPr>
        <w:t>all,</w:t>
      </w:r>
      <w:r>
        <w:rPr>
          <w:rFonts w:ascii="Trebuchet MS" w:hAnsi="Trebuchet MS"/>
          <w:color w:val="231F20"/>
          <w:spacing w:val="-3"/>
          <w:w w:val="80"/>
          <w:sz w:val="18"/>
        </w:rPr>
        <w:t> </w:t>
      </w:r>
      <w:r>
        <w:rPr>
          <w:rFonts w:ascii="Trebuchet MS" w:hAnsi="Trebuchet MS"/>
          <w:color w:val="231F20"/>
          <w:w w:val="80"/>
          <w:sz w:val="18"/>
        </w:rPr>
        <w:t>in</w:t>
      </w:r>
      <w:r>
        <w:rPr>
          <w:rFonts w:ascii="Trebuchet MS" w:hAnsi="Trebuchet MS"/>
          <w:color w:val="231F20"/>
          <w:spacing w:val="-2"/>
          <w:w w:val="80"/>
          <w:sz w:val="18"/>
        </w:rPr>
        <w:t> </w:t>
      </w:r>
      <w:r>
        <w:rPr>
          <w:rFonts w:ascii="Trebuchet MS" w:hAnsi="Trebuchet MS"/>
          <w:color w:val="231F20"/>
          <w:w w:val="80"/>
          <w:sz w:val="18"/>
        </w:rPr>
        <w:t>analyzing</w:t>
      </w:r>
      <w:r>
        <w:rPr>
          <w:rFonts w:ascii="Trebuchet MS" w:hAnsi="Trebuchet MS"/>
          <w:color w:val="231F20"/>
          <w:spacing w:val="-3"/>
          <w:w w:val="80"/>
          <w:sz w:val="18"/>
        </w:rPr>
        <w:t> </w:t>
      </w:r>
      <w:r>
        <w:rPr>
          <w:rFonts w:ascii="Trebuchet MS" w:hAnsi="Trebuchet MS"/>
          <w:color w:val="231F20"/>
          <w:w w:val="80"/>
          <w:sz w:val="18"/>
        </w:rPr>
        <w:t>capital </w:t>
      </w:r>
      <w:r>
        <w:rPr>
          <w:rFonts w:ascii="Trebuchet MS" w:hAnsi="Trebuchet MS"/>
          <w:color w:val="231F20"/>
          <w:spacing w:val="-2"/>
          <w:w w:val="95"/>
          <w:sz w:val="18"/>
        </w:rPr>
        <w:t>structure?</w:t>
      </w:r>
    </w:p>
    <w:p>
      <w:pPr>
        <w:spacing w:before="66"/>
        <w:ind w:left="1442" w:right="0" w:firstLine="0"/>
        <w:jc w:val="both"/>
        <w:rPr>
          <w:rFonts w:ascii="Trebuchet MS" w:hAnsi="Trebuchet MS"/>
          <w:sz w:val="18"/>
        </w:rPr>
      </w:pPr>
      <w:r>
        <w:rPr>
          <w:rFonts w:ascii="Tahoma" w:hAnsi="Tahoma"/>
          <w:color w:val="231F20"/>
          <w:w w:val="80"/>
          <w:sz w:val="18"/>
        </w:rPr>
        <w:t>10–44.</w:t>
      </w:r>
      <w:r>
        <w:rPr>
          <w:rFonts w:ascii="Tahoma" w:hAnsi="Tahoma"/>
          <w:color w:val="231F20"/>
          <w:spacing w:val="29"/>
          <w:sz w:val="18"/>
        </w:rPr>
        <w:t> </w:t>
      </w:r>
      <w:r>
        <w:rPr>
          <w:rFonts w:ascii="Trebuchet MS" w:hAnsi="Trebuchet MS"/>
          <w:color w:val="231F20"/>
          <w:w w:val="80"/>
          <w:sz w:val="18"/>
        </w:rPr>
        <w:t>Why</w:t>
      </w:r>
      <w:r>
        <w:rPr>
          <w:rFonts w:ascii="Trebuchet MS" w:hAnsi="Trebuchet MS"/>
          <w:color w:val="231F20"/>
          <w:spacing w:val="-4"/>
          <w:w w:val="80"/>
          <w:sz w:val="18"/>
        </w:rPr>
        <w:t> </w:t>
      </w:r>
      <w:r>
        <w:rPr>
          <w:rFonts w:ascii="Trebuchet MS" w:hAnsi="Trebuchet MS"/>
          <w:color w:val="231F20"/>
          <w:w w:val="80"/>
          <w:sz w:val="18"/>
        </w:rPr>
        <w:t>is</w:t>
      </w:r>
      <w:r>
        <w:rPr>
          <w:rFonts w:ascii="Trebuchet MS" w:hAnsi="Trebuchet MS"/>
          <w:color w:val="231F20"/>
          <w:spacing w:val="-4"/>
          <w:w w:val="80"/>
          <w:sz w:val="18"/>
        </w:rPr>
        <w:t> </w:t>
      </w:r>
      <w:r>
        <w:rPr>
          <w:rFonts w:ascii="Trebuchet MS" w:hAnsi="Trebuchet MS"/>
          <w:color w:val="231F20"/>
          <w:w w:val="80"/>
          <w:sz w:val="18"/>
        </w:rPr>
        <w:t>the</w:t>
      </w:r>
      <w:r>
        <w:rPr>
          <w:rFonts w:ascii="Trebuchet MS" w:hAnsi="Trebuchet MS"/>
          <w:color w:val="231F20"/>
          <w:spacing w:val="-4"/>
          <w:w w:val="80"/>
          <w:sz w:val="18"/>
        </w:rPr>
        <w:t> </w:t>
      </w:r>
      <w:r>
        <w:rPr>
          <w:rFonts w:ascii="Trebuchet MS" w:hAnsi="Trebuchet MS"/>
          <w:color w:val="231F20"/>
          <w:w w:val="80"/>
          <w:sz w:val="18"/>
        </w:rPr>
        <w:t>evaluation</w:t>
      </w:r>
      <w:r>
        <w:rPr>
          <w:rFonts w:ascii="Trebuchet MS" w:hAnsi="Trebuchet MS"/>
          <w:color w:val="231F20"/>
          <w:spacing w:val="-5"/>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asset</w:t>
      </w:r>
      <w:r>
        <w:rPr>
          <w:rFonts w:ascii="Trebuchet MS" w:hAnsi="Trebuchet MS"/>
          <w:color w:val="231F20"/>
          <w:spacing w:val="-4"/>
          <w:w w:val="80"/>
          <w:sz w:val="18"/>
        </w:rPr>
        <w:t> </w:t>
      </w:r>
      <w:r>
        <w:rPr>
          <w:rFonts w:ascii="Trebuchet MS" w:hAnsi="Trebuchet MS"/>
          <w:color w:val="231F20"/>
          <w:w w:val="80"/>
          <w:sz w:val="18"/>
        </w:rPr>
        <w:t>composition</w:t>
      </w:r>
      <w:r>
        <w:rPr>
          <w:rFonts w:ascii="Trebuchet MS" w:hAnsi="Trebuchet MS"/>
          <w:color w:val="231F20"/>
          <w:spacing w:val="-4"/>
          <w:w w:val="80"/>
          <w:sz w:val="18"/>
        </w:rPr>
        <w:t> </w:t>
      </w:r>
      <w:r>
        <w:rPr>
          <w:rFonts w:ascii="Trebuchet MS" w:hAnsi="Trebuchet MS"/>
          <w:color w:val="231F20"/>
          <w:w w:val="80"/>
          <w:sz w:val="18"/>
        </w:rPr>
        <w:t>useful</w:t>
      </w:r>
      <w:r>
        <w:rPr>
          <w:rFonts w:ascii="Trebuchet MS" w:hAnsi="Trebuchet MS"/>
          <w:color w:val="231F20"/>
          <w:spacing w:val="-4"/>
          <w:w w:val="80"/>
          <w:sz w:val="18"/>
        </w:rPr>
        <w:t> </w:t>
      </w:r>
      <w:r>
        <w:rPr>
          <w:rFonts w:ascii="Trebuchet MS" w:hAnsi="Trebuchet MS"/>
          <w:color w:val="231F20"/>
          <w:w w:val="80"/>
          <w:sz w:val="18"/>
        </w:rPr>
        <w:t>for</w:t>
      </w:r>
      <w:r>
        <w:rPr>
          <w:rFonts w:ascii="Trebuchet MS" w:hAnsi="Trebuchet MS"/>
          <w:color w:val="231F20"/>
          <w:spacing w:val="-4"/>
          <w:w w:val="80"/>
          <w:sz w:val="18"/>
        </w:rPr>
        <w:t> </w:t>
      </w:r>
      <w:r>
        <w:rPr>
          <w:rFonts w:ascii="Trebuchet MS" w:hAnsi="Trebuchet MS"/>
          <w:color w:val="231F20"/>
          <w:w w:val="80"/>
          <w:sz w:val="18"/>
        </w:rPr>
        <w:t>capital</w:t>
      </w:r>
      <w:r>
        <w:rPr>
          <w:rFonts w:ascii="Trebuchet MS" w:hAnsi="Trebuchet MS"/>
          <w:color w:val="231F20"/>
          <w:spacing w:val="-4"/>
          <w:w w:val="80"/>
          <w:sz w:val="18"/>
        </w:rPr>
        <w:t> </w:t>
      </w:r>
      <w:r>
        <w:rPr>
          <w:rFonts w:ascii="Trebuchet MS" w:hAnsi="Trebuchet MS"/>
          <w:color w:val="231F20"/>
          <w:w w:val="80"/>
          <w:sz w:val="18"/>
        </w:rPr>
        <w:t>structure</w:t>
      </w:r>
      <w:r>
        <w:rPr>
          <w:rFonts w:ascii="Trebuchet MS" w:hAnsi="Trebuchet MS"/>
          <w:color w:val="231F20"/>
          <w:spacing w:val="-5"/>
          <w:w w:val="80"/>
          <w:sz w:val="18"/>
        </w:rPr>
        <w:t> </w:t>
      </w:r>
      <w:r>
        <w:rPr>
          <w:rFonts w:ascii="Trebuchet MS" w:hAnsi="Trebuchet MS"/>
          <w:color w:val="231F20"/>
          <w:spacing w:val="-2"/>
          <w:w w:val="80"/>
          <w:sz w:val="18"/>
        </w:rPr>
        <w:t>analysis?</w:t>
      </w:r>
    </w:p>
    <w:p>
      <w:pPr>
        <w:spacing w:line="230" w:lineRule="auto" w:before="73"/>
        <w:ind w:left="2142" w:right="2863" w:hanging="701"/>
        <w:jc w:val="both"/>
        <w:rPr>
          <w:rFonts w:ascii="Trebuchet MS" w:hAnsi="Trebuchet MS"/>
          <w:sz w:val="18"/>
        </w:rPr>
      </w:pPr>
      <w:r>
        <w:rPr>
          <w:rFonts w:ascii="Tahoma" w:hAnsi="Tahoma"/>
          <w:color w:val="231F20"/>
          <w:w w:val="80"/>
          <w:sz w:val="18"/>
        </w:rPr>
        <w:t>10–45.</w:t>
      </w:r>
      <w:r>
        <w:rPr>
          <w:rFonts w:ascii="Tahoma" w:hAnsi="Tahoma"/>
          <w:color w:val="231F20"/>
          <w:spacing w:val="40"/>
          <w:sz w:val="18"/>
        </w:rPr>
        <w:t> </w:t>
      </w:r>
      <w:r>
        <w:rPr>
          <w:rFonts w:ascii="Trebuchet MS" w:hAnsi="Trebuchet MS"/>
          <w:color w:val="231F20"/>
          <w:w w:val="80"/>
          <w:sz w:val="18"/>
        </w:rPr>
        <w:t>What does the earnings to fixed charges ratio measure? What does this ratio add to the other tools of </w:t>
      </w:r>
      <w:r>
        <w:rPr>
          <w:rFonts w:ascii="Trebuchet MS" w:hAnsi="Trebuchet MS"/>
          <w:color w:val="231F20"/>
          <w:w w:val="95"/>
          <w:sz w:val="18"/>
        </w:rPr>
        <w:t>credit</w:t>
      </w:r>
      <w:r>
        <w:rPr>
          <w:rFonts w:ascii="Trebuchet MS" w:hAnsi="Trebuchet MS"/>
          <w:color w:val="231F20"/>
          <w:spacing w:val="-13"/>
          <w:w w:val="95"/>
          <w:sz w:val="18"/>
        </w:rPr>
        <w:t> </w:t>
      </w:r>
      <w:r>
        <w:rPr>
          <w:rFonts w:ascii="Trebuchet MS" w:hAnsi="Trebuchet MS"/>
          <w:color w:val="231F20"/>
          <w:w w:val="95"/>
          <w:sz w:val="18"/>
        </w:rPr>
        <w:t>analysis?</w:t>
      </w:r>
    </w:p>
    <w:p>
      <w:pPr>
        <w:spacing w:line="230" w:lineRule="auto" w:before="74"/>
        <w:ind w:left="2142" w:right="2863" w:hanging="701"/>
        <w:jc w:val="both"/>
        <w:rPr>
          <w:rFonts w:ascii="Trebuchet MS" w:hAnsi="Trebuchet MS"/>
          <w:sz w:val="18"/>
        </w:rPr>
      </w:pPr>
      <w:r>
        <w:rPr>
          <w:rFonts w:ascii="Tahoma" w:hAnsi="Tahoma"/>
          <w:color w:val="231F20"/>
          <w:w w:val="80"/>
          <w:sz w:val="18"/>
        </w:rPr>
        <w:t>10–46.</w:t>
      </w:r>
      <w:r>
        <w:rPr>
          <w:rFonts w:ascii="Tahoma" w:hAnsi="Tahoma"/>
          <w:color w:val="231F20"/>
          <w:spacing w:val="40"/>
          <w:sz w:val="18"/>
        </w:rPr>
        <w:t> </w:t>
      </w:r>
      <w:r>
        <w:rPr>
          <w:rFonts w:ascii="Trebuchet MS" w:hAnsi="Trebuchet MS"/>
          <w:color w:val="231F20"/>
          <w:w w:val="80"/>
          <w:sz w:val="18"/>
        </w:rPr>
        <w:t>In computing the earnings to fixed charges ratio, what broad categories of items are included in fixed charges? What tax adjustments must be considered for these items?</w:t>
      </w:r>
    </w:p>
    <w:p>
      <w:pPr>
        <w:spacing w:line="230" w:lineRule="auto" w:before="74"/>
        <w:ind w:left="2142" w:right="2863" w:hanging="701"/>
        <w:jc w:val="both"/>
        <w:rPr>
          <w:rFonts w:ascii="Trebuchet MS" w:hAnsi="Trebuchet MS"/>
          <w:sz w:val="18"/>
        </w:rPr>
      </w:pPr>
      <w:r>
        <w:rPr>
          <w:rFonts w:ascii="Tahoma" w:hAnsi="Tahoma"/>
          <w:color w:val="231F20"/>
          <w:w w:val="85"/>
          <w:sz w:val="18"/>
        </w:rPr>
        <w:t>10–47.</w:t>
      </w:r>
      <w:r>
        <w:rPr>
          <w:rFonts w:ascii="Tahoma" w:hAnsi="Tahoma"/>
          <w:color w:val="231F20"/>
          <w:spacing w:val="-6"/>
          <w:w w:val="85"/>
          <w:sz w:val="18"/>
        </w:rPr>
        <w:t> </w:t>
      </w:r>
      <w:r>
        <w:rPr>
          <w:rFonts w:ascii="Trebuchet MS" w:hAnsi="Trebuchet MS"/>
          <w:color w:val="231F20"/>
          <w:w w:val="85"/>
          <w:sz w:val="18"/>
        </w:rPr>
        <w:t>A</w:t>
      </w:r>
      <w:r>
        <w:rPr>
          <w:rFonts w:ascii="Trebuchet MS" w:hAnsi="Trebuchet MS"/>
          <w:color w:val="231F20"/>
          <w:spacing w:val="-6"/>
          <w:w w:val="85"/>
          <w:sz w:val="18"/>
        </w:rPr>
        <w:t> </w:t>
      </w:r>
      <w:r>
        <w:rPr>
          <w:rFonts w:ascii="Trebuchet MS" w:hAnsi="Trebuchet MS"/>
          <w:color w:val="231F20"/>
          <w:w w:val="85"/>
          <w:sz w:val="18"/>
        </w:rPr>
        <w:t>company</w:t>
      </w:r>
      <w:r>
        <w:rPr>
          <w:rFonts w:ascii="Trebuchet MS" w:hAnsi="Trebuchet MS"/>
          <w:color w:val="231F20"/>
          <w:spacing w:val="-5"/>
          <w:w w:val="85"/>
          <w:sz w:val="18"/>
        </w:rPr>
        <w:t> </w:t>
      </w:r>
      <w:r>
        <w:rPr>
          <w:rFonts w:ascii="Trebuchet MS" w:hAnsi="Trebuchet MS"/>
          <w:color w:val="231F20"/>
          <w:w w:val="85"/>
          <w:sz w:val="18"/>
        </w:rPr>
        <w:t>you</w:t>
      </w:r>
      <w:r>
        <w:rPr>
          <w:rFonts w:ascii="Trebuchet MS" w:hAnsi="Trebuchet MS"/>
          <w:color w:val="231F20"/>
          <w:spacing w:val="-5"/>
          <w:w w:val="85"/>
          <w:sz w:val="18"/>
        </w:rPr>
        <w:t> </w:t>
      </w:r>
      <w:r>
        <w:rPr>
          <w:rFonts w:ascii="Trebuchet MS" w:hAnsi="Trebuchet MS"/>
          <w:color w:val="231F20"/>
          <w:w w:val="85"/>
          <w:sz w:val="18"/>
        </w:rPr>
        <w:t>are</w:t>
      </w:r>
      <w:r>
        <w:rPr>
          <w:rFonts w:ascii="Trebuchet MS" w:hAnsi="Trebuchet MS"/>
          <w:color w:val="231F20"/>
          <w:spacing w:val="-6"/>
          <w:w w:val="85"/>
          <w:sz w:val="18"/>
        </w:rPr>
        <w:t> </w:t>
      </w:r>
      <w:r>
        <w:rPr>
          <w:rFonts w:ascii="Trebuchet MS" w:hAnsi="Trebuchet MS"/>
          <w:color w:val="231F20"/>
          <w:w w:val="85"/>
          <w:sz w:val="18"/>
        </w:rPr>
        <w:t>analyzing</w:t>
      </w:r>
      <w:r>
        <w:rPr>
          <w:rFonts w:ascii="Trebuchet MS" w:hAnsi="Trebuchet MS"/>
          <w:color w:val="231F20"/>
          <w:spacing w:val="-5"/>
          <w:w w:val="85"/>
          <w:sz w:val="18"/>
        </w:rPr>
        <w:t> </w:t>
      </w:r>
      <w:r>
        <w:rPr>
          <w:rFonts w:ascii="Trebuchet MS" w:hAnsi="Trebuchet MS"/>
          <w:color w:val="231F20"/>
          <w:w w:val="85"/>
          <w:sz w:val="18"/>
        </w:rPr>
        <w:t>has</w:t>
      </w:r>
      <w:r>
        <w:rPr>
          <w:rFonts w:ascii="Trebuchet MS" w:hAnsi="Trebuchet MS"/>
          <w:color w:val="231F20"/>
          <w:spacing w:val="-6"/>
          <w:w w:val="85"/>
          <w:sz w:val="18"/>
        </w:rPr>
        <w:t> </w:t>
      </w:r>
      <w:r>
        <w:rPr>
          <w:rFonts w:ascii="Trebuchet MS" w:hAnsi="Trebuchet MS"/>
          <w:color w:val="231F20"/>
          <w:w w:val="85"/>
          <w:sz w:val="18"/>
        </w:rPr>
        <w:t>a</w:t>
      </w:r>
      <w:r>
        <w:rPr>
          <w:rFonts w:ascii="Trebuchet MS" w:hAnsi="Trebuchet MS"/>
          <w:color w:val="231F20"/>
          <w:spacing w:val="-5"/>
          <w:w w:val="85"/>
          <w:sz w:val="18"/>
        </w:rPr>
        <w:t> </w:t>
      </w:r>
      <w:r>
        <w:rPr>
          <w:rFonts w:ascii="Trebuchet MS" w:hAnsi="Trebuchet MS"/>
          <w:color w:val="231F20"/>
          <w:w w:val="85"/>
          <w:sz w:val="18"/>
        </w:rPr>
        <w:t>purchase</w:t>
      </w:r>
      <w:r>
        <w:rPr>
          <w:rFonts w:ascii="Trebuchet MS" w:hAnsi="Trebuchet MS"/>
          <w:color w:val="231F20"/>
          <w:spacing w:val="-5"/>
          <w:w w:val="85"/>
          <w:sz w:val="18"/>
        </w:rPr>
        <w:t> </w:t>
      </w:r>
      <w:r>
        <w:rPr>
          <w:rFonts w:ascii="Trebuchet MS" w:hAnsi="Trebuchet MS"/>
          <w:color w:val="231F20"/>
          <w:w w:val="85"/>
          <w:sz w:val="18"/>
        </w:rPr>
        <w:t>commitment</w:t>
      </w:r>
      <w:r>
        <w:rPr>
          <w:rFonts w:ascii="Trebuchet MS" w:hAnsi="Trebuchet MS"/>
          <w:color w:val="231F20"/>
          <w:spacing w:val="-6"/>
          <w:w w:val="85"/>
          <w:sz w:val="18"/>
        </w:rPr>
        <w:t> </w:t>
      </w:r>
      <w:r>
        <w:rPr>
          <w:rFonts w:ascii="Trebuchet MS" w:hAnsi="Trebuchet MS"/>
          <w:color w:val="231F20"/>
          <w:w w:val="85"/>
          <w:sz w:val="18"/>
        </w:rPr>
        <w:t>of</w:t>
      </w:r>
      <w:r>
        <w:rPr>
          <w:rFonts w:ascii="Trebuchet MS" w:hAnsi="Trebuchet MS"/>
          <w:color w:val="231F20"/>
          <w:spacing w:val="-5"/>
          <w:w w:val="85"/>
          <w:sz w:val="18"/>
        </w:rPr>
        <w:t> </w:t>
      </w:r>
      <w:r>
        <w:rPr>
          <w:rFonts w:ascii="Trebuchet MS" w:hAnsi="Trebuchet MS"/>
          <w:color w:val="231F20"/>
          <w:w w:val="85"/>
          <w:sz w:val="18"/>
        </w:rPr>
        <w:t>raw</w:t>
      </w:r>
      <w:r>
        <w:rPr>
          <w:rFonts w:ascii="Trebuchet MS" w:hAnsi="Trebuchet MS"/>
          <w:color w:val="231F20"/>
          <w:spacing w:val="-6"/>
          <w:w w:val="85"/>
          <w:sz w:val="18"/>
        </w:rPr>
        <w:t> </w:t>
      </w:r>
      <w:r>
        <w:rPr>
          <w:rFonts w:ascii="Trebuchet MS" w:hAnsi="Trebuchet MS"/>
          <w:color w:val="231F20"/>
          <w:w w:val="85"/>
          <w:sz w:val="18"/>
        </w:rPr>
        <w:t>materials</w:t>
      </w:r>
      <w:r>
        <w:rPr>
          <w:rFonts w:ascii="Trebuchet MS" w:hAnsi="Trebuchet MS"/>
          <w:color w:val="231F20"/>
          <w:spacing w:val="-5"/>
          <w:w w:val="85"/>
          <w:sz w:val="18"/>
        </w:rPr>
        <w:t> </w:t>
      </w:r>
      <w:r>
        <w:rPr>
          <w:rFonts w:ascii="Trebuchet MS" w:hAnsi="Trebuchet MS"/>
          <w:color w:val="231F20"/>
          <w:w w:val="85"/>
          <w:sz w:val="18"/>
        </w:rPr>
        <w:t>under</w:t>
      </w:r>
      <w:r>
        <w:rPr>
          <w:rFonts w:ascii="Trebuchet MS" w:hAnsi="Trebuchet MS"/>
          <w:color w:val="231F20"/>
          <w:spacing w:val="-6"/>
          <w:w w:val="85"/>
          <w:sz w:val="18"/>
        </w:rPr>
        <w:t> </w:t>
      </w:r>
      <w:r>
        <w:rPr>
          <w:rFonts w:ascii="Trebuchet MS" w:hAnsi="Trebuchet MS"/>
          <w:color w:val="231F20"/>
          <w:w w:val="85"/>
          <w:sz w:val="18"/>
        </w:rPr>
        <w:t>a</w:t>
      </w:r>
      <w:r>
        <w:rPr>
          <w:rFonts w:ascii="Trebuchet MS" w:hAnsi="Trebuchet MS"/>
          <w:color w:val="231F20"/>
          <w:spacing w:val="-5"/>
          <w:w w:val="85"/>
          <w:sz w:val="18"/>
        </w:rPr>
        <w:t> </w:t>
      </w:r>
      <w:r>
        <w:rPr>
          <w:rFonts w:ascii="Trebuchet MS" w:hAnsi="Trebuchet MS"/>
          <w:color w:val="231F20"/>
          <w:w w:val="85"/>
          <w:sz w:val="18"/>
        </w:rPr>
        <w:t>noncancelable </w:t>
      </w:r>
      <w:r>
        <w:rPr>
          <w:rFonts w:ascii="Trebuchet MS" w:hAnsi="Trebuchet MS"/>
          <w:color w:val="231F20"/>
          <w:w w:val="75"/>
          <w:sz w:val="18"/>
        </w:rPr>
        <w:t>contract that is substantial in amount.</w:t>
      </w:r>
      <w:r>
        <w:rPr>
          <w:rFonts w:ascii="Trebuchet MS" w:hAnsi="Trebuchet MS"/>
          <w:color w:val="231F20"/>
          <w:spacing w:val="-3"/>
          <w:sz w:val="18"/>
        </w:rPr>
        <w:t> </w:t>
      </w:r>
      <w:r>
        <w:rPr>
          <w:rFonts w:ascii="Trebuchet MS" w:hAnsi="Trebuchet MS"/>
          <w:color w:val="231F20"/>
          <w:w w:val="75"/>
          <w:sz w:val="18"/>
        </w:rPr>
        <w:t>Under</w:t>
      </w:r>
      <w:r>
        <w:rPr>
          <w:rFonts w:ascii="Trebuchet MS" w:hAnsi="Trebuchet MS"/>
          <w:color w:val="231F20"/>
          <w:spacing w:val="-3"/>
          <w:sz w:val="18"/>
        </w:rPr>
        <w:t> </w:t>
      </w:r>
      <w:r>
        <w:rPr>
          <w:rFonts w:ascii="Trebuchet MS" w:hAnsi="Trebuchet MS"/>
          <w:color w:val="231F20"/>
          <w:w w:val="75"/>
          <w:sz w:val="18"/>
        </w:rPr>
        <w:t>what</w:t>
      </w:r>
      <w:r>
        <w:rPr>
          <w:rFonts w:ascii="Trebuchet MS" w:hAnsi="Trebuchet MS"/>
          <w:color w:val="231F20"/>
          <w:spacing w:val="-3"/>
          <w:sz w:val="18"/>
        </w:rPr>
        <w:t> </w:t>
      </w:r>
      <w:r>
        <w:rPr>
          <w:rFonts w:ascii="Trebuchet MS" w:hAnsi="Trebuchet MS"/>
          <w:color w:val="231F20"/>
          <w:w w:val="75"/>
          <w:sz w:val="18"/>
        </w:rPr>
        <w:t>conditions</w:t>
      </w:r>
      <w:r>
        <w:rPr>
          <w:rFonts w:ascii="Trebuchet MS" w:hAnsi="Trebuchet MS"/>
          <w:color w:val="231F20"/>
          <w:spacing w:val="-3"/>
          <w:sz w:val="18"/>
        </w:rPr>
        <w:t> </w:t>
      </w:r>
      <w:r>
        <w:rPr>
          <w:rFonts w:ascii="Trebuchet MS" w:hAnsi="Trebuchet MS"/>
          <w:color w:val="231F20"/>
          <w:w w:val="75"/>
          <w:sz w:val="18"/>
        </w:rPr>
        <w:t>do</w:t>
      </w:r>
      <w:r>
        <w:rPr>
          <w:rFonts w:ascii="Trebuchet MS" w:hAnsi="Trebuchet MS"/>
          <w:color w:val="231F20"/>
          <w:spacing w:val="-3"/>
          <w:sz w:val="18"/>
        </w:rPr>
        <w:t> </w:t>
      </w:r>
      <w:r>
        <w:rPr>
          <w:rFonts w:ascii="Trebuchet MS" w:hAnsi="Trebuchet MS"/>
          <w:color w:val="231F20"/>
          <w:w w:val="75"/>
          <w:sz w:val="18"/>
        </w:rPr>
        <w:t>you</w:t>
      </w:r>
      <w:r>
        <w:rPr>
          <w:rFonts w:ascii="Trebuchet MS" w:hAnsi="Trebuchet MS"/>
          <w:color w:val="231F20"/>
          <w:spacing w:val="-3"/>
          <w:sz w:val="18"/>
        </w:rPr>
        <w:t> </w:t>
      </w:r>
      <w:r>
        <w:rPr>
          <w:rFonts w:ascii="Trebuchet MS" w:hAnsi="Trebuchet MS"/>
          <w:color w:val="231F20"/>
          <w:w w:val="75"/>
          <w:sz w:val="18"/>
        </w:rPr>
        <w:t>include</w:t>
      </w:r>
      <w:r>
        <w:rPr>
          <w:rFonts w:ascii="Trebuchet MS" w:hAnsi="Trebuchet MS"/>
          <w:color w:val="231F20"/>
          <w:spacing w:val="-3"/>
          <w:sz w:val="18"/>
        </w:rPr>
        <w:t> </w:t>
      </w:r>
      <w:r>
        <w:rPr>
          <w:rFonts w:ascii="Trebuchet MS" w:hAnsi="Trebuchet MS"/>
          <w:color w:val="231F20"/>
          <w:w w:val="75"/>
          <w:sz w:val="18"/>
        </w:rPr>
        <w:t>this</w:t>
      </w:r>
      <w:r>
        <w:rPr>
          <w:rFonts w:ascii="Trebuchet MS" w:hAnsi="Trebuchet MS"/>
          <w:color w:val="231F20"/>
          <w:spacing w:val="-3"/>
          <w:sz w:val="18"/>
        </w:rPr>
        <w:t> </w:t>
      </w:r>
      <w:r>
        <w:rPr>
          <w:rFonts w:ascii="Trebuchet MS" w:hAnsi="Trebuchet MS"/>
          <w:color w:val="231F20"/>
          <w:w w:val="75"/>
          <w:sz w:val="18"/>
        </w:rPr>
        <w:t>purchase</w:t>
      </w:r>
      <w:r>
        <w:rPr>
          <w:rFonts w:ascii="Trebuchet MS" w:hAnsi="Trebuchet MS"/>
          <w:color w:val="231F20"/>
          <w:spacing w:val="-3"/>
          <w:sz w:val="18"/>
        </w:rPr>
        <w:t> </w:t>
      </w:r>
      <w:r>
        <w:rPr>
          <w:rFonts w:ascii="Trebuchet MS" w:hAnsi="Trebuchet MS"/>
          <w:color w:val="231F20"/>
          <w:w w:val="75"/>
          <w:sz w:val="18"/>
        </w:rPr>
        <w:t>commitment </w:t>
      </w:r>
      <w:r>
        <w:rPr>
          <w:rFonts w:ascii="Trebuchet MS" w:hAnsi="Trebuchet MS"/>
          <w:color w:val="231F20"/>
          <w:w w:val="85"/>
          <w:sz w:val="18"/>
        </w:rPr>
        <w:t>in computing fixed charges?</w:t>
      </w:r>
    </w:p>
    <w:p>
      <w:pPr>
        <w:spacing w:before="66"/>
        <w:ind w:left="1442" w:right="0" w:firstLine="0"/>
        <w:jc w:val="both"/>
        <w:rPr>
          <w:rFonts w:ascii="Trebuchet MS" w:hAnsi="Trebuchet MS"/>
          <w:sz w:val="18"/>
        </w:rPr>
      </w:pPr>
      <w:r>
        <w:rPr>
          <w:rFonts w:ascii="Tahoma" w:hAnsi="Tahoma"/>
          <w:color w:val="231F20"/>
          <w:w w:val="80"/>
          <w:sz w:val="18"/>
        </w:rPr>
        <w:t>10–48.</w:t>
      </w:r>
      <w:r>
        <w:rPr>
          <w:rFonts w:ascii="Tahoma" w:hAnsi="Tahoma"/>
          <w:color w:val="231F20"/>
          <w:spacing w:val="29"/>
          <w:sz w:val="18"/>
        </w:rPr>
        <w:t> </w:t>
      </w:r>
      <w:r>
        <w:rPr>
          <w:rFonts w:ascii="Trebuchet MS" w:hAnsi="Trebuchet MS"/>
          <w:color w:val="231F20"/>
          <w:w w:val="80"/>
          <w:sz w:val="18"/>
        </w:rPr>
        <w:t>Is</w:t>
      </w:r>
      <w:r>
        <w:rPr>
          <w:rFonts w:ascii="Trebuchet MS" w:hAnsi="Trebuchet MS"/>
          <w:color w:val="231F20"/>
          <w:spacing w:val="-4"/>
          <w:w w:val="80"/>
          <w:sz w:val="18"/>
        </w:rPr>
        <w:t> </w:t>
      </w:r>
      <w:r>
        <w:rPr>
          <w:rFonts w:ascii="Trebuchet MS" w:hAnsi="Trebuchet MS"/>
          <w:color w:val="231F20"/>
          <w:w w:val="80"/>
          <w:sz w:val="18"/>
        </w:rPr>
        <w:t>net</w:t>
      </w:r>
      <w:r>
        <w:rPr>
          <w:rFonts w:ascii="Trebuchet MS" w:hAnsi="Trebuchet MS"/>
          <w:color w:val="231F20"/>
          <w:spacing w:val="-4"/>
          <w:w w:val="80"/>
          <w:sz w:val="18"/>
        </w:rPr>
        <w:t> </w:t>
      </w:r>
      <w:r>
        <w:rPr>
          <w:rFonts w:ascii="Trebuchet MS" w:hAnsi="Trebuchet MS"/>
          <w:color w:val="231F20"/>
          <w:w w:val="80"/>
          <w:sz w:val="18"/>
        </w:rPr>
        <w:t>income</w:t>
      </w:r>
      <w:r>
        <w:rPr>
          <w:rFonts w:ascii="Trebuchet MS" w:hAnsi="Trebuchet MS"/>
          <w:color w:val="231F20"/>
          <w:spacing w:val="-4"/>
          <w:w w:val="80"/>
          <w:sz w:val="18"/>
        </w:rPr>
        <w:t> </w:t>
      </w:r>
      <w:r>
        <w:rPr>
          <w:rFonts w:ascii="Trebuchet MS" w:hAnsi="Trebuchet MS"/>
          <w:color w:val="231F20"/>
          <w:w w:val="80"/>
          <w:sz w:val="18"/>
        </w:rPr>
        <w:t>a</w:t>
      </w:r>
      <w:r>
        <w:rPr>
          <w:rFonts w:ascii="Trebuchet MS" w:hAnsi="Trebuchet MS"/>
          <w:color w:val="231F20"/>
          <w:spacing w:val="-4"/>
          <w:w w:val="80"/>
          <w:sz w:val="18"/>
        </w:rPr>
        <w:t> </w:t>
      </w:r>
      <w:r>
        <w:rPr>
          <w:rFonts w:ascii="Trebuchet MS" w:hAnsi="Trebuchet MS"/>
          <w:color w:val="231F20"/>
          <w:w w:val="80"/>
          <w:sz w:val="18"/>
        </w:rPr>
        <w:t>reliable</w:t>
      </w:r>
      <w:r>
        <w:rPr>
          <w:rFonts w:ascii="Trebuchet MS" w:hAnsi="Trebuchet MS"/>
          <w:color w:val="231F20"/>
          <w:spacing w:val="-4"/>
          <w:w w:val="80"/>
          <w:sz w:val="18"/>
        </w:rPr>
        <w:t> </w:t>
      </w:r>
      <w:r>
        <w:rPr>
          <w:rFonts w:ascii="Trebuchet MS" w:hAnsi="Trebuchet MS"/>
          <w:color w:val="231F20"/>
          <w:w w:val="80"/>
          <w:sz w:val="18"/>
        </w:rPr>
        <w:t>measure</w:t>
      </w:r>
      <w:r>
        <w:rPr>
          <w:rFonts w:ascii="Trebuchet MS" w:hAnsi="Trebuchet MS"/>
          <w:color w:val="231F20"/>
          <w:spacing w:val="-5"/>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cash</w:t>
      </w:r>
      <w:r>
        <w:rPr>
          <w:rFonts w:ascii="Trebuchet MS" w:hAnsi="Trebuchet MS"/>
          <w:color w:val="231F20"/>
          <w:spacing w:val="-4"/>
          <w:w w:val="80"/>
          <w:sz w:val="18"/>
        </w:rPr>
        <w:t> </w:t>
      </w:r>
      <w:r>
        <w:rPr>
          <w:rFonts w:ascii="Trebuchet MS" w:hAnsi="Trebuchet MS"/>
          <w:color w:val="231F20"/>
          <w:w w:val="80"/>
          <w:sz w:val="18"/>
        </w:rPr>
        <w:t>available</w:t>
      </w:r>
      <w:r>
        <w:rPr>
          <w:rFonts w:ascii="Trebuchet MS" w:hAnsi="Trebuchet MS"/>
          <w:color w:val="231F20"/>
          <w:spacing w:val="-4"/>
          <w:w w:val="80"/>
          <w:sz w:val="18"/>
        </w:rPr>
        <w:t> </w:t>
      </w:r>
      <w:r>
        <w:rPr>
          <w:rFonts w:ascii="Trebuchet MS" w:hAnsi="Trebuchet MS"/>
          <w:color w:val="231F20"/>
          <w:w w:val="80"/>
          <w:sz w:val="18"/>
        </w:rPr>
        <w:t>to</w:t>
      </w:r>
      <w:r>
        <w:rPr>
          <w:rFonts w:ascii="Trebuchet MS" w:hAnsi="Trebuchet MS"/>
          <w:color w:val="231F20"/>
          <w:spacing w:val="-4"/>
          <w:w w:val="80"/>
          <w:sz w:val="18"/>
        </w:rPr>
        <w:t> </w:t>
      </w:r>
      <w:r>
        <w:rPr>
          <w:rFonts w:ascii="Trebuchet MS" w:hAnsi="Trebuchet MS"/>
          <w:color w:val="231F20"/>
          <w:w w:val="80"/>
          <w:sz w:val="18"/>
        </w:rPr>
        <w:t>meet</w:t>
      </w:r>
      <w:r>
        <w:rPr>
          <w:rFonts w:ascii="Trebuchet MS" w:hAnsi="Trebuchet MS"/>
          <w:color w:val="231F20"/>
          <w:spacing w:val="-4"/>
          <w:w w:val="80"/>
          <w:sz w:val="18"/>
        </w:rPr>
        <w:t> </w:t>
      </w:r>
      <w:r>
        <w:rPr>
          <w:rFonts w:ascii="Trebuchet MS" w:hAnsi="Trebuchet MS"/>
          <w:color w:val="231F20"/>
          <w:w w:val="80"/>
          <w:sz w:val="18"/>
        </w:rPr>
        <w:t>fixed</w:t>
      </w:r>
      <w:r>
        <w:rPr>
          <w:rFonts w:ascii="Trebuchet MS" w:hAnsi="Trebuchet MS"/>
          <w:color w:val="231F20"/>
          <w:spacing w:val="-5"/>
          <w:w w:val="80"/>
          <w:sz w:val="18"/>
        </w:rPr>
        <w:t> </w:t>
      </w:r>
      <w:r>
        <w:rPr>
          <w:rFonts w:ascii="Trebuchet MS" w:hAnsi="Trebuchet MS"/>
          <w:color w:val="231F20"/>
          <w:spacing w:val="-2"/>
          <w:w w:val="80"/>
          <w:sz w:val="18"/>
        </w:rPr>
        <w:t>charges?</w:t>
      </w:r>
    </w:p>
    <w:p>
      <w:pPr>
        <w:spacing w:line="230" w:lineRule="auto" w:before="73"/>
        <w:ind w:left="2142" w:right="2863" w:hanging="701"/>
        <w:jc w:val="both"/>
        <w:rPr>
          <w:rFonts w:ascii="Trebuchet MS" w:hAnsi="Trebuchet MS"/>
          <w:sz w:val="18"/>
        </w:rPr>
      </w:pPr>
      <w:r>
        <w:rPr>
          <w:rFonts w:ascii="Tahoma" w:hAnsi="Tahoma"/>
          <w:color w:val="231F20"/>
          <w:w w:val="85"/>
          <w:sz w:val="18"/>
        </w:rPr>
        <w:t>10–49.</w:t>
      </w:r>
      <w:r>
        <w:rPr>
          <w:rFonts w:ascii="Tahoma" w:hAnsi="Tahoma"/>
          <w:color w:val="231F20"/>
          <w:spacing w:val="24"/>
          <w:sz w:val="18"/>
        </w:rPr>
        <w:t> </w:t>
      </w:r>
      <w:r>
        <w:rPr>
          <w:rFonts w:ascii="Trebuchet MS" w:hAnsi="Trebuchet MS"/>
          <w:color w:val="231F20"/>
          <w:w w:val="85"/>
          <w:sz w:val="18"/>
        </w:rPr>
        <w:t>Company</w:t>
      </w:r>
      <w:r>
        <w:rPr>
          <w:rFonts w:ascii="Trebuchet MS" w:hAnsi="Trebuchet MS"/>
          <w:color w:val="231F20"/>
          <w:spacing w:val="-2"/>
          <w:w w:val="85"/>
          <w:sz w:val="18"/>
        </w:rPr>
        <w:t> </w:t>
      </w:r>
      <w:r>
        <w:rPr>
          <w:rFonts w:ascii="Trebuchet MS" w:hAnsi="Trebuchet MS"/>
          <w:color w:val="231F20"/>
          <w:w w:val="85"/>
          <w:sz w:val="18"/>
        </w:rPr>
        <w:t>B</w:t>
      </w:r>
      <w:r>
        <w:rPr>
          <w:rFonts w:ascii="Trebuchet MS" w:hAnsi="Trebuchet MS"/>
          <w:color w:val="231F20"/>
          <w:spacing w:val="-2"/>
          <w:w w:val="85"/>
          <w:sz w:val="18"/>
        </w:rPr>
        <w:t> </w:t>
      </w:r>
      <w:r>
        <w:rPr>
          <w:rFonts w:ascii="Trebuchet MS" w:hAnsi="Trebuchet MS"/>
          <w:color w:val="231F20"/>
          <w:w w:val="85"/>
          <w:sz w:val="18"/>
        </w:rPr>
        <w:t>is</w:t>
      </w:r>
      <w:r>
        <w:rPr>
          <w:rFonts w:ascii="Trebuchet MS" w:hAnsi="Trebuchet MS"/>
          <w:color w:val="231F20"/>
          <w:spacing w:val="-2"/>
          <w:w w:val="85"/>
          <w:sz w:val="18"/>
        </w:rPr>
        <w:t> </w:t>
      </w:r>
      <w:r>
        <w:rPr>
          <w:rFonts w:ascii="Trebuchet MS" w:hAnsi="Trebuchet MS"/>
          <w:color w:val="231F20"/>
          <w:w w:val="85"/>
          <w:sz w:val="18"/>
        </w:rPr>
        <w:t>a</w:t>
      </w:r>
      <w:r>
        <w:rPr>
          <w:rFonts w:ascii="Trebuchet MS" w:hAnsi="Trebuchet MS"/>
          <w:color w:val="231F20"/>
          <w:spacing w:val="-2"/>
          <w:w w:val="85"/>
          <w:sz w:val="18"/>
        </w:rPr>
        <w:t> </w:t>
      </w:r>
      <w:r>
        <w:rPr>
          <w:rFonts w:ascii="Trebuchet MS" w:hAnsi="Trebuchet MS"/>
          <w:color w:val="231F20"/>
          <w:w w:val="85"/>
          <w:sz w:val="18"/>
        </w:rPr>
        <w:t>wholly</w:t>
      </w:r>
      <w:r>
        <w:rPr>
          <w:rFonts w:ascii="Trebuchet MS" w:hAnsi="Trebuchet MS"/>
          <w:color w:val="231F20"/>
          <w:spacing w:val="-2"/>
          <w:w w:val="85"/>
          <w:sz w:val="18"/>
        </w:rPr>
        <w:t> </w:t>
      </w:r>
      <w:r>
        <w:rPr>
          <w:rFonts w:ascii="Trebuchet MS" w:hAnsi="Trebuchet MS"/>
          <w:color w:val="231F20"/>
          <w:w w:val="85"/>
          <w:sz w:val="18"/>
        </w:rPr>
        <w:t>owned</w:t>
      </w:r>
      <w:r>
        <w:rPr>
          <w:rFonts w:ascii="Trebuchet MS" w:hAnsi="Trebuchet MS"/>
          <w:color w:val="231F20"/>
          <w:spacing w:val="-2"/>
          <w:w w:val="85"/>
          <w:sz w:val="18"/>
        </w:rPr>
        <w:t> </w:t>
      </w:r>
      <w:r>
        <w:rPr>
          <w:rFonts w:ascii="Trebuchet MS" w:hAnsi="Trebuchet MS"/>
          <w:color w:val="231F20"/>
          <w:w w:val="85"/>
          <w:sz w:val="18"/>
        </w:rPr>
        <w:t>subsidiary</w:t>
      </w:r>
      <w:r>
        <w:rPr>
          <w:rFonts w:ascii="Trebuchet MS" w:hAnsi="Trebuchet MS"/>
          <w:color w:val="231F20"/>
          <w:spacing w:val="-2"/>
          <w:w w:val="85"/>
          <w:sz w:val="18"/>
        </w:rPr>
        <w:t> </w:t>
      </w:r>
      <w:r>
        <w:rPr>
          <w:rFonts w:ascii="Trebuchet MS" w:hAnsi="Trebuchet MS"/>
          <w:color w:val="231F20"/>
          <w:w w:val="85"/>
          <w:sz w:val="18"/>
        </w:rPr>
        <w:t>of</w:t>
      </w:r>
      <w:r>
        <w:rPr>
          <w:rFonts w:ascii="Trebuchet MS" w:hAnsi="Trebuchet MS"/>
          <w:color w:val="231F20"/>
          <w:spacing w:val="-2"/>
          <w:w w:val="85"/>
          <w:sz w:val="18"/>
        </w:rPr>
        <w:t> </w:t>
      </w:r>
      <w:r>
        <w:rPr>
          <w:rFonts w:ascii="Trebuchet MS" w:hAnsi="Trebuchet MS"/>
          <w:color w:val="231F20"/>
          <w:w w:val="85"/>
          <w:sz w:val="18"/>
        </w:rPr>
        <w:t>Company</w:t>
      </w:r>
      <w:r>
        <w:rPr>
          <w:rFonts w:ascii="Trebuchet MS" w:hAnsi="Trebuchet MS"/>
          <w:color w:val="231F20"/>
          <w:spacing w:val="-2"/>
          <w:w w:val="85"/>
          <w:sz w:val="18"/>
        </w:rPr>
        <w:t> </w:t>
      </w:r>
      <w:r>
        <w:rPr>
          <w:rFonts w:ascii="Trebuchet MS" w:hAnsi="Trebuchet MS"/>
          <w:color w:val="231F20"/>
          <w:w w:val="85"/>
          <w:sz w:val="18"/>
        </w:rPr>
        <w:t>A.</w:t>
      </w:r>
      <w:r>
        <w:rPr>
          <w:rFonts w:ascii="Trebuchet MS" w:hAnsi="Trebuchet MS"/>
          <w:color w:val="231F20"/>
          <w:spacing w:val="-2"/>
          <w:w w:val="85"/>
          <w:sz w:val="18"/>
        </w:rPr>
        <w:t> </w:t>
      </w:r>
      <w:r>
        <w:rPr>
          <w:rFonts w:ascii="Trebuchet MS" w:hAnsi="Trebuchet MS"/>
          <w:color w:val="231F20"/>
          <w:w w:val="85"/>
          <w:sz w:val="18"/>
        </w:rPr>
        <w:t>Company</w:t>
      </w:r>
      <w:r>
        <w:rPr>
          <w:rFonts w:ascii="Trebuchet MS" w:hAnsi="Trebuchet MS"/>
          <w:color w:val="231F20"/>
          <w:spacing w:val="-2"/>
          <w:w w:val="85"/>
          <w:sz w:val="18"/>
        </w:rPr>
        <w:t> </w:t>
      </w:r>
      <w:r>
        <w:rPr>
          <w:rFonts w:ascii="Trebuchet MS" w:hAnsi="Trebuchet MS"/>
          <w:color w:val="231F20"/>
          <w:w w:val="85"/>
          <w:sz w:val="18"/>
        </w:rPr>
        <w:t>A</w:t>
      </w:r>
      <w:r>
        <w:rPr>
          <w:rFonts w:ascii="Trebuchet MS" w:hAnsi="Trebuchet MS"/>
          <w:color w:val="231F20"/>
          <w:spacing w:val="-2"/>
          <w:w w:val="85"/>
          <w:sz w:val="18"/>
        </w:rPr>
        <w:t> </w:t>
      </w:r>
      <w:r>
        <w:rPr>
          <w:rFonts w:ascii="Trebuchet MS" w:hAnsi="Trebuchet MS"/>
          <w:color w:val="231F20"/>
          <w:w w:val="85"/>
          <w:sz w:val="18"/>
        </w:rPr>
        <w:t>is</w:t>
      </w:r>
      <w:r>
        <w:rPr>
          <w:rFonts w:ascii="Trebuchet MS" w:hAnsi="Trebuchet MS"/>
          <w:color w:val="231F20"/>
          <w:spacing w:val="-2"/>
          <w:w w:val="85"/>
          <w:sz w:val="18"/>
        </w:rPr>
        <w:t> </w:t>
      </w:r>
      <w:r>
        <w:rPr>
          <w:rFonts w:ascii="Trebuchet MS" w:hAnsi="Trebuchet MS"/>
          <w:color w:val="231F20"/>
          <w:w w:val="85"/>
          <w:sz w:val="18"/>
        </w:rPr>
        <w:t>also</w:t>
      </w:r>
      <w:r>
        <w:rPr>
          <w:rFonts w:ascii="Trebuchet MS" w:hAnsi="Trebuchet MS"/>
          <w:color w:val="231F20"/>
          <w:spacing w:val="-2"/>
          <w:w w:val="85"/>
          <w:sz w:val="18"/>
        </w:rPr>
        <w:t> </w:t>
      </w:r>
      <w:r>
        <w:rPr>
          <w:rFonts w:ascii="Trebuchet MS" w:hAnsi="Trebuchet MS"/>
          <w:color w:val="231F20"/>
          <w:w w:val="85"/>
          <w:sz w:val="18"/>
        </w:rPr>
        <w:t>Company</w:t>
      </w:r>
      <w:r>
        <w:rPr>
          <w:rFonts w:ascii="Trebuchet MS" w:hAnsi="Trebuchet MS"/>
          <w:color w:val="231F20"/>
          <w:spacing w:val="-2"/>
          <w:w w:val="85"/>
          <w:sz w:val="18"/>
        </w:rPr>
        <w:t> </w:t>
      </w:r>
      <w:r>
        <w:rPr>
          <w:rFonts w:ascii="Trebuchet MS" w:hAnsi="Trebuchet MS"/>
          <w:color w:val="231F20"/>
          <w:w w:val="85"/>
          <w:sz w:val="18"/>
        </w:rPr>
        <w:t>B’s</w:t>
      </w:r>
      <w:r>
        <w:rPr>
          <w:rFonts w:ascii="Trebuchet MS" w:hAnsi="Trebuchet MS"/>
          <w:color w:val="231F20"/>
          <w:spacing w:val="-2"/>
          <w:w w:val="85"/>
          <w:sz w:val="18"/>
        </w:rPr>
        <w:t> </w:t>
      </w:r>
      <w:r>
        <w:rPr>
          <w:rFonts w:ascii="Trebuchet MS" w:hAnsi="Trebuchet MS"/>
          <w:color w:val="231F20"/>
          <w:w w:val="85"/>
          <w:sz w:val="18"/>
        </w:rPr>
        <w:t>principal </w:t>
      </w:r>
      <w:r>
        <w:rPr>
          <w:rFonts w:ascii="Trebuchet MS" w:hAnsi="Trebuchet MS"/>
          <w:color w:val="231F20"/>
          <w:spacing w:val="-2"/>
          <w:w w:val="80"/>
          <w:sz w:val="18"/>
        </w:rPr>
        <w:t>customer.</w:t>
      </w:r>
      <w:r>
        <w:rPr>
          <w:rFonts w:ascii="Trebuchet MS" w:hAnsi="Trebuchet MS"/>
          <w:color w:val="231F20"/>
          <w:spacing w:val="-9"/>
          <w:sz w:val="18"/>
        </w:rPr>
        <w:t> </w:t>
      </w:r>
      <w:r>
        <w:rPr>
          <w:rFonts w:ascii="Trebuchet MS" w:hAnsi="Trebuchet MS"/>
          <w:color w:val="231F20"/>
          <w:spacing w:val="-2"/>
          <w:w w:val="80"/>
          <w:sz w:val="18"/>
        </w:rPr>
        <w:t>As</w:t>
      </w:r>
      <w:r>
        <w:rPr>
          <w:rFonts w:ascii="Trebuchet MS" w:hAnsi="Trebuchet MS"/>
          <w:color w:val="231F20"/>
          <w:spacing w:val="-9"/>
          <w:sz w:val="18"/>
        </w:rPr>
        <w:t> </w:t>
      </w:r>
      <w:r>
        <w:rPr>
          <w:rFonts w:ascii="Trebuchet MS" w:hAnsi="Trebuchet MS"/>
          <w:color w:val="231F20"/>
          <w:spacing w:val="-2"/>
          <w:w w:val="80"/>
          <w:sz w:val="18"/>
        </w:rPr>
        <w:t>a</w:t>
      </w:r>
      <w:r>
        <w:rPr>
          <w:rFonts w:ascii="Trebuchet MS" w:hAnsi="Trebuchet MS"/>
          <w:color w:val="231F20"/>
          <w:spacing w:val="-9"/>
          <w:sz w:val="18"/>
        </w:rPr>
        <w:t> </w:t>
      </w:r>
      <w:r>
        <w:rPr>
          <w:rFonts w:ascii="Trebuchet MS" w:hAnsi="Trebuchet MS"/>
          <w:color w:val="231F20"/>
          <w:spacing w:val="-2"/>
          <w:w w:val="80"/>
          <w:sz w:val="18"/>
        </w:rPr>
        <w:t>potential</w:t>
      </w:r>
      <w:r>
        <w:rPr>
          <w:rFonts w:ascii="Trebuchet MS" w:hAnsi="Trebuchet MS"/>
          <w:color w:val="231F20"/>
          <w:spacing w:val="-9"/>
          <w:sz w:val="18"/>
        </w:rPr>
        <w:t> </w:t>
      </w:r>
      <w:r>
        <w:rPr>
          <w:rFonts w:ascii="Trebuchet MS" w:hAnsi="Trebuchet MS"/>
          <w:color w:val="231F20"/>
          <w:spacing w:val="-2"/>
          <w:w w:val="80"/>
          <w:sz w:val="18"/>
        </w:rPr>
        <w:t>lender</w:t>
      </w:r>
      <w:r>
        <w:rPr>
          <w:rFonts w:ascii="Trebuchet MS" w:hAnsi="Trebuchet MS"/>
          <w:color w:val="231F20"/>
          <w:spacing w:val="-9"/>
          <w:sz w:val="18"/>
        </w:rPr>
        <w:t> </w:t>
      </w:r>
      <w:r>
        <w:rPr>
          <w:rFonts w:ascii="Trebuchet MS" w:hAnsi="Trebuchet MS"/>
          <w:color w:val="231F20"/>
          <w:spacing w:val="-2"/>
          <w:w w:val="80"/>
          <w:sz w:val="18"/>
        </w:rPr>
        <w:t>to</w:t>
      </w:r>
      <w:r>
        <w:rPr>
          <w:rFonts w:ascii="Trebuchet MS" w:hAnsi="Trebuchet MS"/>
          <w:color w:val="231F20"/>
          <w:spacing w:val="-9"/>
          <w:sz w:val="18"/>
        </w:rPr>
        <w:t> </w:t>
      </w:r>
      <w:r>
        <w:rPr>
          <w:rFonts w:ascii="Trebuchet MS" w:hAnsi="Trebuchet MS"/>
          <w:color w:val="231F20"/>
          <w:spacing w:val="-2"/>
          <w:w w:val="80"/>
          <w:sz w:val="18"/>
        </w:rPr>
        <w:t>Company</w:t>
      </w:r>
      <w:r>
        <w:rPr>
          <w:rFonts w:ascii="Trebuchet MS" w:hAnsi="Trebuchet MS"/>
          <w:color w:val="231F20"/>
          <w:spacing w:val="-9"/>
          <w:sz w:val="18"/>
        </w:rPr>
        <w:t> </w:t>
      </w:r>
      <w:r>
        <w:rPr>
          <w:rFonts w:ascii="Trebuchet MS" w:hAnsi="Trebuchet MS"/>
          <w:color w:val="231F20"/>
          <w:spacing w:val="-2"/>
          <w:w w:val="80"/>
          <w:sz w:val="18"/>
        </w:rPr>
        <w:t>B,</w:t>
      </w:r>
      <w:r>
        <w:rPr>
          <w:rFonts w:ascii="Trebuchet MS" w:hAnsi="Trebuchet MS"/>
          <w:color w:val="231F20"/>
          <w:spacing w:val="-9"/>
          <w:sz w:val="18"/>
        </w:rPr>
        <w:t> </w:t>
      </w:r>
      <w:r>
        <w:rPr>
          <w:rFonts w:ascii="Trebuchet MS" w:hAnsi="Trebuchet MS"/>
          <w:color w:val="231F20"/>
          <w:spacing w:val="-2"/>
          <w:w w:val="80"/>
          <w:sz w:val="18"/>
        </w:rPr>
        <w:t>what</w:t>
      </w:r>
      <w:r>
        <w:rPr>
          <w:rFonts w:ascii="Trebuchet MS" w:hAnsi="Trebuchet MS"/>
          <w:color w:val="231F20"/>
          <w:spacing w:val="-9"/>
          <w:sz w:val="18"/>
        </w:rPr>
        <w:t> </w:t>
      </w:r>
      <w:r>
        <w:rPr>
          <w:rFonts w:ascii="Trebuchet MS" w:hAnsi="Trebuchet MS"/>
          <w:color w:val="231F20"/>
          <w:spacing w:val="-2"/>
          <w:w w:val="80"/>
          <w:sz w:val="18"/>
        </w:rPr>
        <w:t>particular</w:t>
      </w:r>
      <w:r>
        <w:rPr>
          <w:rFonts w:ascii="Trebuchet MS" w:hAnsi="Trebuchet MS"/>
          <w:color w:val="231F20"/>
          <w:spacing w:val="-9"/>
          <w:sz w:val="18"/>
        </w:rPr>
        <w:t> </w:t>
      </w:r>
      <w:r>
        <w:rPr>
          <w:rFonts w:ascii="Trebuchet MS" w:hAnsi="Trebuchet MS"/>
          <w:color w:val="231F20"/>
          <w:spacing w:val="-2"/>
          <w:w w:val="80"/>
          <w:sz w:val="18"/>
        </w:rPr>
        <w:t>facets</w:t>
      </w:r>
      <w:r>
        <w:rPr>
          <w:rFonts w:ascii="Trebuchet MS" w:hAnsi="Trebuchet MS"/>
          <w:color w:val="231F20"/>
          <w:spacing w:val="-9"/>
          <w:sz w:val="18"/>
        </w:rPr>
        <w:t> </w:t>
      </w:r>
      <w:r>
        <w:rPr>
          <w:rFonts w:ascii="Trebuchet MS" w:hAnsi="Trebuchet MS"/>
          <w:color w:val="231F20"/>
          <w:spacing w:val="-2"/>
          <w:w w:val="80"/>
          <w:sz w:val="18"/>
        </w:rPr>
        <w:t>of</w:t>
      </w:r>
      <w:r>
        <w:rPr>
          <w:rFonts w:ascii="Trebuchet MS" w:hAnsi="Trebuchet MS"/>
          <w:color w:val="231F20"/>
          <w:spacing w:val="-9"/>
          <w:sz w:val="18"/>
        </w:rPr>
        <w:t> </w:t>
      </w:r>
      <w:r>
        <w:rPr>
          <w:rFonts w:ascii="Trebuchet MS" w:hAnsi="Trebuchet MS"/>
          <w:color w:val="231F20"/>
          <w:spacing w:val="-2"/>
          <w:w w:val="80"/>
          <w:sz w:val="18"/>
        </w:rPr>
        <w:t>this</w:t>
      </w:r>
      <w:r>
        <w:rPr>
          <w:rFonts w:ascii="Trebuchet MS" w:hAnsi="Trebuchet MS"/>
          <w:color w:val="231F20"/>
          <w:spacing w:val="-9"/>
          <w:sz w:val="18"/>
        </w:rPr>
        <w:t> </w:t>
      </w:r>
      <w:r>
        <w:rPr>
          <w:rFonts w:ascii="Trebuchet MS" w:hAnsi="Trebuchet MS"/>
          <w:color w:val="231F20"/>
          <w:spacing w:val="-2"/>
          <w:w w:val="80"/>
          <w:sz w:val="18"/>
        </w:rPr>
        <w:t>relationship</w:t>
      </w:r>
      <w:r>
        <w:rPr>
          <w:rFonts w:ascii="Trebuchet MS" w:hAnsi="Trebuchet MS"/>
          <w:color w:val="231F20"/>
          <w:spacing w:val="-9"/>
          <w:sz w:val="18"/>
        </w:rPr>
        <w:t> </w:t>
      </w:r>
      <w:r>
        <w:rPr>
          <w:rFonts w:ascii="Trebuchet MS" w:hAnsi="Trebuchet MS"/>
          <w:color w:val="231F20"/>
          <w:spacing w:val="-2"/>
          <w:w w:val="80"/>
          <w:sz w:val="18"/>
        </w:rPr>
        <w:t>concern</w:t>
      </w:r>
      <w:r>
        <w:rPr>
          <w:rFonts w:ascii="Trebuchet MS" w:hAnsi="Trebuchet MS"/>
          <w:color w:val="231F20"/>
          <w:spacing w:val="-9"/>
          <w:sz w:val="18"/>
        </w:rPr>
        <w:t> </w:t>
      </w:r>
      <w:r>
        <w:rPr>
          <w:rFonts w:ascii="Trebuchet MS" w:hAnsi="Trebuchet MS"/>
          <w:color w:val="231F20"/>
          <w:spacing w:val="-2"/>
          <w:w w:val="80"/>
          <w:sz w:val="18"/>
        </w:rPr>
        <w:t>you </w:t>
      </w:r>
      <w:r>
        <w:rPr>
          <w:rFonts w:ascii="Trebuchet MS" w:hAnsi="Trebuchet MS"/>
          <w:color w:val="231F20"/>
          <w:w w:val="80"/>
          <w:sz w:val="18"/>
        </w:rPr>
        <w:t>most?</w:t>
      </w:r>
      <w:r>
        <w:rPr>
          <w:rFonts w:ascii="Trebuchet MS" w:hAnsi="Trebuchet MS"/>
          <w:color w:val="231F20"/>
          <w:spacing w:val="-2"/>
          <w:w w:val="80"/>
          <w:sz w:val="18"/>
        </w:rPr>
        <w:t> </w:t>
      </w:r>
      <w:r>
        <w:rPr>
          <w:rFonts w:ascii="Trebuchet MS" w:hAnsi="Trebuchet MS"/>
          <w:color w:val="231F20"/>
          <w:w w:val="80"/>
          <w:sz w:val="18"/>
        </w:rPr>
        <w:t>What</w:t>
      </w:r>
      <w:r>
        <w:rPr>
          <w:rFonts w:ascii="Trebuchet MS" w:hAnsi="Trebuchet MS"/>
          <w:color w:val="231F20"/>
          <w:spacing w:val="-2"/>
          <w:w w:val="80"/>
          <w:sz w:val="18"/>
        </w:rPr>
        <w:t> </w:t>
      </w:r>
      <w:r>
        <w:rPr>
          <w:rFonts w:ascii="Trebuchet MS" w:hAnsi="Trebuchet MS"/>
          <w:color w:val="231F20"/>
          <w:w w:val="80"/>
          <w:sz w:val="18"/>
        </w:rPr>
        <w:t>safeguards,</w:t>
      </w:r>
      <w:r>
        <w:rPr>
          <w:rFonts w:ascii="Trebuchet MS" w:hAnsi="Trebuchet MS"/>
          <w:color w:val="231F20"/>
          <w:spacing w:val="-2"/>
          <w:w w:val="80"/>
          <w:sz w:val="18"/>
        </w:rPr>
        <w:t> </w:t>
      </w:r>
      <w:r>
        <w:rPr>
          <w:rFonts w:ascii="Trebuchet MS" w:hAnsi="Trebuchet MS"/>
          <w:color w:val="231F20"/>
          <w:w w:val="80"/>
          <w:sz w:val="18"/>
        </w:rPr>
        <w:t>if</w:t>
      </w:r>
      <w:r>
        <w:rPr>
          <w:rFonts w:ascii="Trebuchet MS" w:hAnsi="Trebuchet MS"/>
          <w:color w:val="231F20"/>
          <w:spacing w:val="-2"/>
          <w:w w:val="80"/>
          <w:sz w:val="18"/>
        </w:rPr>
        <w:t> </w:t>
      </w:r>
      <w:r>
        <w:rPr>
          <w:rFonts w:ascii="Trebuchet MS" w:hAnsi="Trebuchet MS"/>
          <w:color w:val="231F20"/>
          <w:w w:val="80"/>
          <w:sz w:val="18"/>
        </w:rPr>
        <w:t>any,</w:t>
      </w:r>
      <w:r>
        <w:rPr>
          <w:rFonts w:ascii="Trebuchet MS" w:hAnsi="Trebuchet MS"/>
          <w:color w:val="231F20"/>
          <w:spacing w:val="-2"/>
          <w:w w:val="80"/>
          <w:sz w:val="18"/>
        </w:rPr>
        <w:t> </w:t>
      </w:r>
      <w:r>
        <w:rPr>
          <w:rFonts w:ascii="Trebuchet MS" w:hAnsi="Trebuchet MS"/>
          <w:color w:val="231F20"/>
          <w:w w:val="80"/>
          <w:sz w:val="18"/>
        </w:rPr>
        <w:t>do</w:t>
      </w:r>
      <w:r>
        <w:rPr>
          <w:rFonts w:ascii="Trebuchet MS" w:hAnsi="Trebuchet MS"/>
          <w:color w:val="231F20"/>
          <w:spacing w:val="-2"/>
          <w:w w:val="80"/>
          <w:sz w:val="18"/>
        </w:rPr>
        <w:t> </w:t>
      </w:r>
      <w:r>
        <w:rPr>
          <w:rFonts w:ascii="Trebuchet MS" w:hAnsi="Trebuchet MS"/>
          <w:color w:val="231F20"/>
          <w:w w:val="80"/>
          <w:sz w:val="18"/>
        </w:rPr>
        <w:t>you</w:t>
      </w:r>
      <w:r>
        <w:rPr>
          <w:rFonts w:ascii="Trebuchet MS" w:hAnsi="Trebuchet MS"/>
          <w:color w:val="231F20"/>
          <w:spacing w:val="-2"/>
          <w:w w:val="80"/>
          <w:sz w:val="18"/>
        </w:rPr>
        <w:t> </w:t>
      </w:r>
      <w:r>
        <w:rPr>
          <w:rFonts w:ascii="Trebuchet MS" w:hAnsi="Trebuchet MS"/>
          <w:color w:val="231F20"/>
          <w:w w:val="80"/>
          <w:sz w:val="18"/>
        </w:rPr>
        <w:t>require</w:t>
      </w:r>
      <w:r>
        <w:rPr>
          <w:rFonts w:ascii="Trebuchet MS" w:hAnsi="Trebuchet MS"/>
          <w:color w:val="231F20"/>
          <w:spacing w:val="-2"/>
          <w:w w:val="80"/>
          <w:sz w:val="18"/>
        </w:rPr>
        <w:t> </w:t>
      </w:r>
      <w:r>
        <w:rPr>
          <w:rFonts w:ascii="Trebuchet MS" w:hAnsi="Trebuchet MS"/>
          <w:color w:val="231F20"/>
          <w:w w:val="80"/>
          <w:sz w:val="18"/>
        </w:rPr>
        <w:t>in</w:t>
      </w:r>
      <w:r>
        <w:rPr>
          <w:rFonts w:ascii="Trebuchet MS" w:hAnsi="Trebuchet MS"/>
          <w:color w:val="231F20"/>
          <w:spacing w:val="-2"/>
          <w:w w:val="80"/>
          <w:sz w:val="18"/>
        </w:rPr>
        <w:t> </w:t>
      </w:r>
      <w:r>
        <w:rPr>
          <w:rFonts w:ascii="Trebuchet MS" w:hAnsi="Trebuchet MS"/>
          <w:color w:val="231F20"/>
          <w:w w:val="80"/>
          <w:sz w:val="18"/>
        </w:rPr>
        <w:t>any</w:t>
      </w:r>
      <w:r>
        <w:rPr>
          <w:rFonts w:ascii="Trebuchet MS" w:hAnsi="Trebuchet MS"/>
          <w:color w:val="231F20"/>
          <w:spacing w:val="-2"/>
          <w:w w:val="80"/>
          <w:sz w:val="18"/>
        </w:rPr>
        <w:t> </w:t>
      </w:r>
      <w:r>
        <w:rPr>
          <w:rFonts w:ascii="Trebuchet MS" w:hAnsi="Trebuchet MS"/>
          <w:color w:val="231F20"/>
          <w:w w:val="80"/>
          <w:sz w:val="18"/>
        </w:rPr>
        <w:t>loan</w:t>
      </w:r>
      <w:r>
        <w:rPr>
          <w:rFonts w:ascii="Trebuchet MS" w:hAnsi="Trebuchet MS"/>
          <w:color w:val="231F20"/>
          <w:spacing w:val="-2"/>
          <w:w w:val="80"/>
          <w:sz w:val="18"/>
        </w:rPr>
        <w:t> </w:t>
      </w:r>
      <w:r>
        <w:rPr>
          <w:rFonts w:ascii="Trebuchet MS" w:hAnsi="Trebuchet MS"/>
          <w:color w:val="231F20"/>
          <w:w w:val="80"/>
          <w:sz w:val="18"/>
        </w:rPr>
        <w:t>contract?</w:t>
      </w:r>
    </w:p>
    <w:p>
      <w:pPr>
        <w:spacing w:after="0" w:line="230" w:lineRule="auto"/>
        <w:jc w:val="both"/>
        <w:rPr>
          <w:rFonts w:ascii="Trebuchet MS" w:hAnsi="Trebuchet MS"/>
          <w:sz w:val="18"/>
        </w:rPr>
        <w:sectPr>
          <w:type w:val="continuous"/>
          <w:pgSz w:w="11510" w:h="14400"/>
          <w:pgMar w:header="0" w:footer="0" w:top="560" w:bottom="280" w:left="0" w:right="0"/>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sz w:val="16"/>
        </w:rPr>
      </w:pPr>
    </w:p>
    <w:p>
      <w:pPr>
        <w:spacing w:before="95"/>
        <w:ind w:left="2882" w:right="0" w:firstLine="0"/>
        <w:jc w:val="both"/>
        <w:rPr>
          <w:rFonts w:ascii="Trebuchet MS" w:hAnsi="Trebuchet MS"/>
          <w:i/>
          <w:sz w:val="18"/>
        </w:rPr>
      </w:pPr>
      <w:r>
        <w:rPr/>
        <w:pict>
          <v:group style="position:absolute;margin-left:0pt;margin-top:-56.262634pt;width:575.450pt;height:44.55pt;mso-position-horizontal-relative:page;mso-position-vertical-relative:paragraph;z-index:15800320" id="docshapegroup409" coordorigin="0,-1125" coordsize="11509,891">
            <v:rect style="position:absolute;left:0;top:-1126;width:11509;height:731" id="docshape410" filled="true" fillcolor="#e5e5e5" stroked="false">
              <v:fill type="solid"/>
            </v:rect>
            <v:shape style="position:absolute;left:2662;top:-915;width:80;height:400" id="docshape411" coordorigin="2663,-915" coordsize="80,400" path="m2743,-595l2663,-595,2663,-515,2743,-515,2743,-595xm2743,-755l2663,-755,2663,-675,2743,-675,2743,-755xm2743,-915l2663,-915,2663,-835,2743,-835,2743,-915xe" filled="true" fillcolor="#ffffff" stroked="false">
              <v:path arrowok="t"/>
              <v:fill type="solid"/>
            </v:shape>
            <v:shape style="position:absolute;left:2702;top:-395;width:8806;height:160" type="#_x0000_t202" id="docshape412"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395;width:2703;height:160" type="#_x0000_t202" id="docshape413"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588</w:t>
                    </w:r>
                  </w:p>
                </w:txbxContent>
              </v:textbox>
              <v:fill type="solid"/>
              <w10:wrap type="none"/>
            </v:shape>
            <w10:wrap type="none"/>
          </v:group>
        </w:pict>
      </w:r>
      <w:r>
        <w:rPr/>
        <w:pict>
          <v:rect style="position:absolute;margin-left:0pt;margin-top:-9.74292pt;width:18.14172pt;height:144pt;mso-position-horizontal-relative:page;mso-position-vertical-relative:paragraph;z-index:15800832" id="docshape414" filled="true" fillcolor="#4c4c4c" stroked="false">
            <v:fill type="solid"/>
            <w10:wrap type="none"/>
          </v:rect>
        </w:pict>
      </w:r>
      <w:r>
        <w:rPr>
          <w:rFonts w:ascii="Tahoma" w:hAnsi="Tahoma"/>
          <w:color w:val="231F20"/>
          <w:w w:val="75"/>
          <w:sz w:val="18"/>
        </w:rPr>
        <w:t>10–50.</w:t>
      </w:r>
      <w:r>
        <w:rPr>
          <w:rFonts w:ascii="Tahoma" w:hAnsi="Tahoma"/>
          <w:color w:val="231F20"/>
          <w:spacing w:val="57"/>
          <w:w w:val="150"/>
          <w:sz w:val="18"/>
        </w:rPr>
        <w:t> </w:t>
      </w:r>
      <w:r>
        <w:rPr>
          <w:rFonts w:ascii="Trebuchet MS" w:hAnsi="Trebuchet MS"/>
          <w:color w:val="231F20"/>
          <w:w w:val="75"/>
          <w:sz w:val="18"/>
        </w:rPr>
        <w:t>Comment</w:t>
      </w:r>
      <w:r>
        <w:rPr>
          <w:rFonts w:ascii="Trebuchet MS" w:hAnsi="Trebuchet MS"/>
          <w:color w:val="231F20"/>
          <w:spacing w:val="-6"/>
          <w:sz w:val="18"/>
        </w:rPr>
        <w:t> </w:t>
      </w:r>
      <w:r>
        <w:rPr>
          <w:rFonts w:ascii="Trebuchet MS" w:hAnsi="Trebuchet MS"/>
          <w:color w:val="231F20"/>
          <w:w w:val="75"/>
          <w:sz w:val="18"/>
        </w:rPr>
        <w:t>on</w:t>
      </w:r>
      <w:r>
        <w:rPr>
          <w:rFonts w:ascii="Trebuchet MS" w:hAnsi="Trebuchet MS"/>
          <w:color w:val="231F20"/>
          <w:spacing w:val="-5"/>
          <w:sz w:val="18"/>
        </w:rPr>
        <w:t> </w:t>
      </w:r>
      <w:r>
        <w:rPr>
          <w:rFonts w:ascii="Trebuchet MS" w:hAnsi="Trebuchet MS"/>
          <w:color w:val="231F20"/>
          <w:w w:val="75"/>
          <w:sz w:val="18"/>
        </w:rPr>
        <w:t>the</w:t>
      </w:r>
      <w:r>
        <w:rPr>
          <w:rFonts w:ascii="Trebuchet MS" w:hAnsi="Trebuchet MS"/>
          <w:color w:val="231F20"/>
          <w:spacing w:val="-6"/>
          <w:sz w:val="18"/>
        </w:rPr>
        <w:t> </w:t>
      </w:r>
      <w:r>
        <w:rPr>
          <w:rFonts w:ascii="Trebuchet MS" w:hAnsi="Trebuchet MS"/>
          <w:color w:val="231F20"/>
          <w:w w:val="75"/>
          <w:sz w:val="18"/>
        </w:rPr>
        <w:t>following</w:t>
      </w:r>
      <w:r>
        <w:rPr>
          <w:rFonts w:ascii="Trebuchet MS" w:hAnsi="Trebuchet MS"/>
          <w:color w:val="231F20"/>
          <w:spacing w:val="-6"/>
          <w:sz w:val="18"/>
        </w:rPr>
        <w:t> </w:t>
      </w:r>
      <w:r>
        <w:rPr>
          <w:rFonts w:ascii="Trebuchet MS" w:hAnsi="Trebuchet MS"/>
          <w:color w:val="231F20"/>
          <w:w w:val="75"/>
          <w:sz w:val="18"/>
        </w:rPr>
        <w:t>assertion:</w:t>
      </w:r>
      <w:r>
        <w:rPr>
          <w:rFonts w:ascii="Trebuchet MS" w:hAnsi="Trebuchet MS"/>
          <w:color w:val="231F20"/>
          <w:spacing w:val="-5"/>
          <w:sz w:val="18"/>
        </w:rPr>
        <w:t> </w:t>
      </w:r>
      <w:r>
        <w:rPr>
          <w:rFonts w:ascii="Trebuchet MS" w:hAnsi="Trebuchet MS"/>
          <w:i/>
          <w:color w:val="231F20"/>
          <w:w w:val="75"/>
          <w:sz w:val="18"/>
        </w:rPr>
        <w:t>“Debt</w:t>
      </w:r>
      <w:r>
        <w:rPr>
          <w:rFonts w:ascii="Trebuchet MS" w:hAnsi="Trebuchet MS"/>
          <w:i/>
          <w:color w:val="231F20"/>
          <w:spacing w:val="-6"/>
          <w:sz w:val="18"/>
        </w:rPr>
        <w:t> </w:t>
      </w:r>
      <w:r>
        <w:rPr>
          <w:rFonts w:ascii="Trebuchet MS" w:hAnsi="Trebuchet MS"/>
          <w:i/>
          <w:color w:val="231F20"/>
          <w:w w:val="75"/>
          <w:sz w:val="18"/>
        </w:rPr>
        <w:t>is</w:t>
      </w:r>
      <w:r>
        <w:rPr>
          <w:rFonts w:ascii="Trebuchet MS" w:hAnsi="Trebuchet MS"/>
          <w:i/>
          <w:color w:val="231F20"/>
          <w:spacing w:val="-5"/>
          <w:sz w:val="18"/>
        </w:rPr>
        <w:t> </w:t>
      </w:r>
      <w:r>
        <w:rPr>
          <w:rFonts w:ascii="Trebuchet MS" w:hAnsi="Trebuchet MS"/>
          <w:i/>
          <w:color w:val="231F20"/>
          <w:w w:val="75"/>
          <w:sz w:val="18"/>
        </w:rPr>
        <w:t>a</w:t>
      </w:r>
      <w:r>
        <w:rPr>
          <w:rFonts w:ascii="Trebuchet MS" w:hAnsi="Trebuchet MS"/>
          <w:i/>
          <w:color w:val="231F20"/>
          <w:spacing w:val="-6"/>
          <w:sz w:val="18"/>
        </w:rPr>
        <w:t> </w:t>
      </w:r>
      <w:r>
        <w:rPr>
          <w:rFonts w:ascii="Trebuchet MS" w:hAnsi="Trebuchet MS"/>
          <w:i/>
          <w:color w:val="231F20"/>
          <w:w w:val="75"/>
          <w:sz w:val="18"/>
        </w:rPr>
        <w:t>supplement</w:t>
      </w:r>
      <w:r>
        <w:rPr>
          <w:rFonts w:ascii="Trebuchet MS" w:hAnsi="Trebuchet MS"/>
          <w:i/>
          <w:color w:val="231F20"/>
          <w:spacing w:val="-6"/>
          <w:sz w:val="18"/>
        </w:rPr>
        <w:t> </w:t>
      </w:r>
      <w:r>
        <w:rPr>
          <w:rFonts w:ascii="Trebuchet MS" w:hAnsi="Trebuchet MS"/>
          <w:i/>
          <w:color w:val="231F20"/>
          <w:w w:val="75"/>
          <w:sz w:val="18"/>
        </w:rPr>
        <w:t>to,</w:t>
      </w:r>
      <w:r>
        <w:rPr>
          <w:rFonts w:ascii="Trebuchet MS" w:hAnsi="Trebuchet MS"/>
          <w:i/>
          <w:color w:val="231F20"/>
          <w:spacing w:val="-5"/>
          <w:sz w:val="18"/>
        </w:rPr>
        <w:t> </w:t>
      </w:r>
      <w:r>
        <w:rPr>
          <w:rFonts w:ascii="Trebuchet MS" w:hAnsi="Trebuchet MS"/>
          <w:i/>
          <w:color w:val="231F20"/>
          <w:w w:val="75"/>
          <w:sz w:val="18"/>
        </w:rPr>
        <w:t>not</w:t>
      </w:r>
      <w:r>
        <w:rPr>
          <w:rFonts w:ascii="Trebuchet MS" w:hAnsi="Trebuchet MS"/>
          <w:i/>
          <w:color w:val="231F20"/>
          <w:spacing w:val="-6"/>
          <w:sz w:val="18"/>
        </w:rPr>
        <w:t> </w:t>
      </w:r>
      <w:r>
        <w:rPr>
          <w:rFonts w:ascii="Trebuchet MS" w:hAnsi="Trebuchet MS"/>
          <w:i/>
          <w:color w:val="231F20"/>
          <w:w w:val="75"/>
          <w:sz w:val="18"/>
        </w:rPr>
        <w:t>a</w:t>
      </w:r>
      <w:r>
        <w:rPr>
          <w:rFonts w:ascii="Trebuchet MS" w:hAnsi="Trebuchet MS"/>
          <w:i/>
          <w:color w:val="231F20"/>
          <w:spacing w:val="-5"/>
          <w:sz w:val="18"/>
        </w:rPr>
        <w:t> </w:t>
      </w:r>
      <w:r>
        <w:rPr>
          <w:rFonts w:ascii="Trebuchet MS" w:hAnsi="Trebuchet MS"/>
          <w:i/>
          <w:color w:val="231F20"/>
          <w:w w:val="75"/>
          <w:sz w:val="18"/>
        </w:rPr>
        <w:t>substitute</w:t>
      </w:r>
      <w:r>
        <w:rPr>
          <w:rFonts w:ascii="Trebuchet MS" w:hAnsi="Trebuchet MS"/>
          <w:i/>
          <w:color w:val="231F20"/>
          <w:spacing w:val="-6"/>
          <w:sz w:val="18"/>
        </w:rPr>
        <w:t> </w:t>
      </w:r>
      <w:r>
        <w:rPr>
          <w:rFonts w:ascii="Trebuchet MS" w:hAnsi="Trebuchet MS"/>
          <w:i/>
          <w:color w:val="231F20"/>
          <w:w w:val="75"/>
          <w:sz w:val="18"/>
        </w:rPr>
        <w:t>for,</w:t>
      </w:r>
      <w:r>
        <w:rPr>
          <w:rFonts w:ascii="Trebuchet MS" w:hAnsi="Trebuchet MS"/>
          <w:i/>
          <w:color w:val="231F20"/>
          <w:spacing w:val="-6"/>
          <w:sz w:val="18"/>
        </w:rPr>
        <w:t> </w:t>
      </w:r>
      <w:r>
        <w:rPr>
          <w:rFonts w:ascii="Trebuchet MS" w:hAnsi="Trebuchet MS"/>
          <w:i/>
          <w:color w:val="231F20"/>
          <w:w w:val="75"/>
          <w:sz w:val="18"/>
        </w:rPr>
        <w:t>equity</w:t>
      </w:r>
      <w:r>
        <w:rPr>
          <w:rFonts w:ascii="Trebuchet MS" w:hAnsi="Trebuchet MS"/>
          <w:i/>
          <w:color w:val="231F20"/>
          <w:spacing w:val="-5"/>
          <w:sz w:val="18"/>
        </w:rPr>
        <w:t> </w:t>
      </w:r>
      <w:r>
        <w:rPr>
          <w:rFonts w:ascii="Trebuchet MS" w:hAnsi="Trebuchet MS"/>
          <w:i/>
          <w:color w:val="231F20"/>
          <w:spacing w:val="-2"/>
          <w:w w:val="75"/>
          <w:sz w:val="18"/>
        </w:rPr>
        <w:t>financing.”</w:t>
      </w:r>
    </w:p>
    <w:p>
      <w:pPr>
        <w:spacing w:line="230" w:lineRule="auto" w:before="67"/>
        <w:ind w:left="3582" w:right="1423" w:hanging="701"/>
        <w:jc w:val="both"/>
        <w:rPr>
          <w:rFonts w:ascii="Trebuchet MS" w:hAnsi="Trebuchet MS"/>
          <w:sz w:val="18"/>
        </w:rPr>
      </w:pPr>
      <w:r>
        <w:rPr>
          <w:rFonts w:ascii="Tahoma" w:hAnsi="Tahoma"/>
          <w:color w:val="231F20"/>
          <w:spacing w:val="-2"/>
          <w:w w:val="80"/>
          <w:sz w:val="18"/>
        </w:rPr>
        <w:t>10–51.</w:t>
      </w:r>
      <w:r>
        <w:rPr>
          <w:rFonts w:ascii="Tahoma" w:hAnsi="Tahoma"/>
          <w:color w:val="231F20"/>
          <w:spacing w:val="80"/>
          <w:sz w:val="18"/>
        </w:rPr>
        <w:t> </w:t>
      </w:r>
      <w:r>
        <w:rPr>
          <w:rFonts w:ascii="Trebuchet MS" w:hAnsi="Trebuchet MS"/>
          <w:color w:val="231F20"/>
          <w:spacing w:val="-2"/>
          <w:w w:val="80"/>
          <w:sz w:val="18"/>
        </w:rPr>
        <w:t>A</w:t>
      </w:r>
      <w:r>
        <w:rPr>
          <w:rFonts w:ascii="Trebuchet MS" w:hAnsi="Trebuchet MS"/>
          <w:color w:val="231F20"/>
          <w:spacing w:val="-11"/>
          <w:sz w:val="18"/>
        </w:rPr>
        <w:t> </w:t>
      </w:r>
      <w:r>
        <w:rPr>
          <w:rFonts w:ascii="Trebuchet MS" w:hAnsi="Trebuchet MS"/>
          <w:color w:val="231F20"/>
          <w:spacing w:val="-2"/>
          <w:w w:val="80"/>
          <w:sz w:val="18"/>
        </w:rPr>
        <w:t>company</w:t>
      </w:r>
      <w:r>
        <w:rPr>
          <w:rFonts w:ascii="Trebuchet MS" w:hAnsi="Trebuchet MS"/>
          <w:color w:val="231F20"/>
          <w:spacing w:val="-11"/>
          <w:sz w:val="18"/>
        </w:rPr>
        <w:t> </w:t>
      </w:r>
      <w:r>
        <w:rPr>
          <w:rFonts w:ascii="Trebuchet MS" w:hAnsi="Trebuchet MS"/>
          <w:color w:val="231F20"/>
          <w:spacing w:val="-2"/>
          <w:w w:val="80"/>
          <w:sz w:val="18"/>
        </w:rPr>
        <w:t>in</w:t>
      </w:r>
      <w:r>
        <w:rPr>
          <w:rFonts w:ascii="Trebuchet MS" w:hAnsi="Trebuchet MS"/>
          <w:color w:val="231F20"/>
          <w:spacing w:val="-11"/>
          <w:sz w:val="18"/>
        </w:rPr>
        <w:t> </w:t>
      </w:r>
      <w:r>
        <w:rPr>
          <w:rFonts w:ascii="Trebuchet MS" w:hAnsi="Trebuchet MS"/>
          <w:color w:val="231F20"/>
          <w:spacing w:val="-2"/>
          <w:w w:val="80"/>
          <w:sz w:val="18"/>
        </w:rPr>
        <w:t>need</w:t>
      </w:r>
      <w:r>
        <w:rPr>
          <w:rFonts w:ascii="Trebuchet MS" w:hAnsi="Trebuchet MS"/>
          <w:color w:val="231F20"/>
          <w:spacing w:val="-11"/>
          <w:sz w:val="18"/>
        </w:rPr>
        <w:t> </w:t>
      </w:r>
      <w:r>
        <w:rPr>
          <w:rFonts w:ascii="Trebuchet MS" w:hAnsi="Trebuchet MS"/>
          <w:color w:val="231F20"/>
          <w:spacing w:val="-2"/>
          <w:w w:val="80"/>
          <w:sz w:val="18"/>
        </w:rPr>
        <w:t>of</w:t>
      </w:r>
      <w:r>
        <w:rPr>
          <w:rFonts w:ascii="Trebuchet MS" w:hAnsi="Trebuchet MS"/>
          <w:color w:val="231F20"/>
          <w:spacing w:val="-11"/>
          <w:sz w:val="18"/>
        </w:rPr>
        <w:t> </w:t>
      </w:r>
      <w:r>
        <w:rPr>
          <w:rFonts w:ascii="Trebuchet MS" w:hAnsi="Trebuchet MS"/>
          <w:color w:val="231F20"/>
          <w:spacing w:val="-2"/>
          <w:w w:val="80"/>
          <w:sz w:val="18"/>
        </w:rPr>
        <w:t>additional</w:t>
      </w:r>
      <w:r>
        <w:rPr>
          <w:rFonts w:ascii="Trebuchet MS" w:hAnsi="Trebuchet MS"/>
          <w:color w:val="231F20"/>
          <w:spacing w:val="-11"/>
          <w:sz w:val="18"/>
        </w:rPr>
        <w:t> </w:t>
      </w:r>
      <w:r>
        <w:rPr>
          <w:rFonts w:ascii="Trebuchet MS" w:hAnsi="Trebuchet MS"/>
          <w:color w:val="231F20"/>
          <w:spacing w:val="-2"/>
          <w:w w:val="80"/>
          <w:sz w:val="18"/>
        </w:rPr>
        <w:t>equity</w:t>
      </w:r>
      <w:r>
        <w:rPr>
          <w:rFonts w:ascii="Trebuchet MS" w:hAnsi="Trebuchet MS"/>
          <w:color w:val="231F20"/>
          <w:spacing w:val="-11"/>
          <w:sz w:val="18"/>
        </w:rPr>
        <w:t> </w:t>
      </w:r>
      <w:r>
        <w:rPr>
          <w:rFonts w:ascii="Trebuchet MS" w:hAnsi="Trebuchet MS"/>
          <w:color w:val="231F20"/>
          <w:spacing w:val="-2"/>
          <w:w w:val="80"/>
          <w:sz w:val="18"/>
        </w:rPr>
        <w:t>financing</w:t>
      </w:r>
      <w:r>
        <w:rPr>
          <w:rFonts w:ascii="Trebuchet MS" w:hAnsi="Trebuchet MS"/>
          <w:color w:val="231F20"/>
          <w:spacing w:val="-11"/>
          <w:sz w:val="18"/>
        </w:rPr>
        <w:t> </w:t>
      </w:r>
      <w:r>
        <w:rPr>
          <w:rFonts w:ascii="Trebuchet MS" w:hAnsi="Trebuchet MS"/>
          <w:color w:val="231F20"/>
          <w:spacing w:val="-2"/>
          <w:w w:val="80"/>
          <w:sz w:val="18"/>
        </w:rPr>
        <w:t>sells</w:t>
      </w:r>
      <w:r>
        <w:rPr>
          <w:rFonts w:ascii="Trebuchet MS" w:hAnsi="Trebuchet MS"/>
          <w:color w:val="231F20"/>
          <w:spacing w:val="-11"/>
          <w:sz w:val="18"/>
        </w:rPr>
        <w:t> </w:t>
      </w:r>
      <w:r>
        <w:rPr>
          <w:rFonts w:ascii="Trebuchet MS" w:hAnsi="Trebuchet MS"/>
          <w:color w:val="231F20"/>
          <w:spacing w:val="-2"/>
          <w:w w:val="80"/>
          <w:sz w:val="18"/>
        </w:rPr>
        <w:t>convertible</w:t>
      </w:r>
      <w:r>
        <w:rPr>
          <w:rFonts w:ascii="Trebuchet MS" w:hAnsi="Trebuchet MS"/>
          <w:color w:val="231F20"/>
          <w:spacing w:val="-11"/>
          <w:sz w:val="18"/>
        </w:rPr>
        <w:t> </w:t>
      </w:r>
      <w:r>
        <w:rPr>
          <w:rFonts w:ascii="Trebuchet MS" w:hAnsi="Trebuchet MS"/>
          <w:color w:val="231F20"/>
          <w:spacing w:val="-2"/>
          <w:w w:val="80"/>
          <w:sz w:val="18"/>
        </w:rPr>
        <w:t>debt.</w:t>
      </w:r>
      <w:r>
        <w:rPr>
          <w:rFonts w:ascii="Trebuchet MS" w:hAnsi="Trebuchet MS"/>
          <w:color w:val="231F20"/>
          <w:spacing w:val="-11"/>
          <w:sz w:val="18"/>
        </w:rPr>
        <w:t> </w:t>
      </w:r>
      <w:r>
        <w:rPr>
          <w:rFonts w:ascii="Trebuchet MS" w:hAnsi="Trebuchet MS"/>
          <w:color w:val="231F20"/>
          <w:spacing w:val="-2"/>
          <w:w w:val="80"/>
          <w:sz w:val="18"/>
        </w:rPr>
        <w:t>This</w:t>
      </w:r>
      <w:r>
        <w:rPr>
          <w:rFonts w:ascii="Trebuchet MS" w:hAnsi="Trebuchet MS"/>
          <w:color w:val="231F20"/>
          <w:spacing w:val="-11"/>
          <w:sz w:val="18"/>
        </w:rPr>
        <w:t> </w:t>
      </w:r>
      <w:r>
        <w:rPr>
          <w:rFonts w:ascii="Trebuchet MS" w:hAnsi="Trebuchet MS"/>
          <w:color w:val="231F20"/>
          <w:spacing w:val="-2"/>
          <w:w w:val="80"/>
          <w:sz w:val="18"/>
        </w:rPr>
        <w:t>action</w:t>
      </w:r>
      <w:r>
        <w:rPr>
          <w:rFonts w:ascii="Trebuchet MS" w:hAnsi="Trebuchet MS"/>
          <w:color w:val="231F20"/>
          <w:spacing w:val="-11"/>
          <w:sz w:val="18"/>
        </w:rPr>
        <w:t> </w:t>
      </w:r>
      <w:r>
        <w:rPr>
          <w:rFonts w:ascii="Trebuchet MS" w:hAnsi="Trebuchet MS"/>
          <w:color w:val="231F20"/>
          <w:spacing w:val="-2"/>
          <w:w w:val="80"/>
          <w:sz w:val="18"/>
        </w:rPr>
        <w:t>postpones</w:t>
      </w:r>
      <w:r>
        <w:rPr>
          <w:rFonts w:ascii="Trebuchet MS" w:hAnsi="Trebuchet MS"/>
          <w:color w:val="231F20"/>
          <w:spacing w:val="-11"/>
          <w:sz w:val="18"/>
        </w:rPr>
        <w:t> </w:t>
      </w:r>
      <w:r>
        <w:rPr>
          <w:rFonts w:ascii="Trebuchet MS" w:hAnsi="Trebuchet MS"/>
          <w:color w:val="231F20"/>
          <w:spacing w:val="-2"/>
          <w:w w:val="80"/>
          <w:sz w:val="18"/>
        </w:rPr>
        <w:t>equity</w:t>
      </w:r>
      <w:r>
        <w:rPr>
          <w:rFonts w:ascii="Trebuchet MS" w:hAnsi="Trebuchet MS"/>
          <w:color w:val="231F20"/>
          <w:spacing w:val="-11"/>
          <w:sz w:val="18"/>
        </w:rPr>
        <w:t> </w:t>
      </w:r>
      <w:r>
        <w:rPr>
          <w:rFonts w:ascii="Trebuchet MS" w:hAnsi="Trebuchet MS"/>
          <w:color w:val="231F20"/>
          <w:spacing w:val="-2"/>
          <w:w w:val="80"/>
          <w:sz w:val="18"/>
        </w:rPr>
        <w:t>di- </w:t>
      </w:r>
      <w:r>
        <w:rPr>
          <w:rFonts w:ascii="Trebuchet MS" w:hAnsi="Trebuchet MS"/>
          <w:color w:val="231F20"/>
          <w:w w:val="75"/>
          <w:sz w:val="18"/>
        </w:rPr>
        <w:t>lution, and the company ultimately sells its shares</w:t>
      </w:r>
      <w:r>
        <w:rPr>
          <w:rFonts w:ascii="Trebuchet MS" w:hAnsi="Trebuchet MS"/>
          <w:color w:val="231F20"/>
          <w:sz w:val="18"/>
        </w:rPr>
        <w:t> </w:t>
      </w:r>
      <w:r>
        <w:rPr>
          <w:rFonts w:ascii="Trebuchet MS" w:hAnsi="Trebuchet MS"/>
          <w:color w:val="231F20"/>
          <w:w w:val="75"/>
          <w:sz w:val="18"/>
        </w:rPr>
        <w:t>at</w:t>
      </w:r>
      <w:r>
        <w:rPr>
          <w:rFonts w:ascii="Trebuchet MS" w:hAnsi="Trebuchet MS"/>
          <w:color w:val="231F20"/>
          <w:sz w:val="18"/>
        </w:rPr>
        <w:t> </w:t>
      </w:r>
      <w:r>
        <w:rPr>
          <w:rFonts w:ascii="Trebuchet MS" w:hAnsi="Trebuchet MS"/>
          <w:color w:val="231F20"/>
          <w:w w:val="75"/>
          <w:sz w:val="18"/>
        </w:rPr>
        <w:t>an</w:t>
      </w:r>
      <w:r>
        <w:rPr>
          <w:rFonts w:ascii="Trebuchet MS" w:hAnsi="Trebuchet MS"/>
          <w:color w:val="231F20"/>
          <w:sz w:val="18"/>
        </w:rPr>
        <w:t> </w:t>
      </w:r>
      <w:r>
        <w:rPr>
          <w:rFonts w:ascii="Trebuchet MS" w:hAnsi="Trebuchet MS"/>
          <w:color w:val="231F20"/>
          <w:w w:val="75"/>
          <w:sz w:val="18"/>
        </w:rPr>
        <w:t>effectively</w:t>
      </w:r>
      <w:r>
        <w:rPr>
          <w:rFonts w:ascii="Trebuchet MS" w:hAnsi="Trebuchet MS"/>
          <w:color w:val="231F20"/>
          <w:sz w:val="18"/>
        </w:rPr>
        <w:t> </w:t>
      </w:r>
      <w:r>
        <w:rPr>
          <w:rFonts w:ascii="Trebuchet MS" w:hAnsi="Trebuchet MS"/>
          <w:color w:val="231F20"/>
          <w:w w:val="75"/>
          <w:sz w:val="18"/>
        </w:rPr>
        <w:t>higher</w:t>
      </w:r>
      <w:r>
        <w:rPr>
          <w:rFonts w:ascii="Trebuchet MS" w:hAnsi="Trebuchet MS"/>
          <w:color w:val="231F20"/>
          <w:sz w:val="18"/>
        </w:rPr>
        <w:t> </w:t>
      </w:r>
      <w:r>
        <w:rPr>
          <w:rFonts w:ascii="Trebuchet MS" w:hAnsi="Trebuchet MS"/>
          <w:color w:val="231F20"/>
          <w:w w:val="75"/>
          <w:sz w:val="18"/>
        </w:rPr>
        <w:t>price.</w:t>
      </w:r>
      <w:r>
        <w:rPr>
          <w:rFonts w:ascii="Trebuchet MS" w:hAnsi="Trebuchet MS"/>
          <w:color w:val="231F20"/>
          <w:sz w:val="18"/>
        </w:rPr>
        <w:t> </w:t>
      </w:r>
      <w:r>
        <w:rPr>
          <w:rFonts w:ascii="Trebuchet MS" w:hAnsi="Trebuchet MS"/>
          <w:color w:val="231F20"/>
          <w:w w:val="75"/>
          <w:sz w:val="18"/>
        </w:rPr>
        <w:t>What are</w:t>
      </w:r>
      <w:r>
        <w:rPr>
          <w:rFonts w:ascii="Trebuchet MS" w:hAnsi="Trebuchet MS"/>
          <w:color w:val="231F20"/>
          <w:sz w:val="18"/>
        </w:rPr>
        <w:t> </w:t>
      </w:r>
      <w:r>
        <w:rPr>
          <w:rFonts w:ascii="Trebuchet MS" w:hAnsi="Trebuchet MS"/>
          <w:color w:val="231F20"/>
          <w:w w:val="75"/>
          <w:sz w:val="18"/>
        </w:rPr>
        <w:t>the</w:t>
      </w:r>
      <w:r>
        <w:rPr>
          <w:rFonts w:ascii="Trebuchet MS" w:hAnsi="Trebuchet MS"/>
          <w:color w:val="231F20"/>
          <w:sz w:val="18"/>
        </w:rPr>
        <w:t> </w:t>
      </w:r>
      <w:r>
        <w:rPr>
          <w:rFonts w:ascii="Trebuchet MS" w:hAnsi="Trebuchet MS"/>
          <w:color w:val="231F20"/>
          <w:w w:val="75"/>
          <w:sz w:val="18"/>
        </w:rPr>
        <w:t>advan- </w:t>
      </w:r>
      <w:r>
        <w:rPr>
          <w:rFonts w:ascii="Trebuchet MS" w:hAnsi="Trebuchet MS"/>
          <w:color w:val="231F20"/>
          <w:w w:val="85"/>
          <w:sz w:val="18"/>
        </w:rPr>
        <w:t>tages</w:t>
      </w:r>
      <w:r>
        <w:rPr>
          <w:rFonts w:ascii="Trebuchet MS" w:hAnsi="Trebuchet MS"/>
          <w:color w:val="231F20"/>
          <w:spacing w:val="-2"/>
          <w:w w:val="85"/>
          <w:sz w:val="18"/>
        </w:rPr>
        <w:t> </w:t>
      </w:r>
      <w:r>
        <w:rPr>
          <w:rFonts w:ascii="Trebuchet MS" w:hAnsi="Trebuchet MS"/>
          <w:color w:val="231F20"/>
          <w:w w:val="85"/>
          <w:sz w:val="18"/>
        </w:rPr>
        <w:t>and</w:t>
      </w:r>
      <w:r>
        <w:rPr>
          <w:rFonts w:ascii="Trebuchet MS" w:hAnsi="Trebuchet MS"/>
          <w:color w:val="231F20"/>
          <w:spacing w:val="-2"/>
          <w:w w:val="85"/>
          <w:sz w:val="18"/>
        </w:rPr>
        <w:t> </w:t>
      </w:r>
      <w:r>
        <w:rPr>
          <w:rFonts w:ascii="Trebuchet MS" w:hAnsi="Trebuchet MS"/>
          <w:color w:val="231F20"/>
          <w:w w:val="85"/>
          <w:sz w:val="18"/>
        </w:rPr>
        <w:t>disadvantages</w:t>
      </w:r>
      <w:r>
        <w:rPr>
          <w:rFonts w:ascii="Trebuchet MS" w:hAnsi="Trebuchet MS"/>
          <w:color w:val="231F20"/>
          <w:spacing w:val="-2"/>
          <w:w w:val="85"/>
          <w:sz w:val="18"/>
        </w:rPr>
        <w:t> </w:t>
      </w:r>
      <w:r>
        <w:rPr>
          <w:rFonts w:ascii="Trebuchet MS" w:hAnsi="Trebuchet MS"/>
          <w:color w:val="231F20"/>
          <w:w w:val="85"/>
          <w:sz w:val="18"/>
        </w:rPr>
        <w:t>of</w:t>
      </w:r>
      <w:r>
        <w:rPr>
          <w:rFonts w:ascii="Trebuchet MS" w:hAnsi="Trebuchet MS"/>
          <w:color w:val="231F20"/>
          <w:spacing w:val="-2"/>
          <w:w w:val="85"/>
          <w:sz w:val="18"/>
        </w:rPr>
        <w:t> </w:t>
      </w:r>
      <w:r>
        <w:rPr>
          <w:rFonts w:ascii="Trebuchet MS" w:hAnsi="Trebuchet MS"/>
          <w:color w:val="231F20"/>
          <w:w w:val="85"/>
          <w:sz w:val="18"/>
        </w:rPr>
        <w:t>this</w:t>
      </w:r>
      <w:r>
        <w:rPr>
          <w:rFonts w:ascii="Trebuchet MS" w:hAnsi="Trebuchet MS"/>
          <w:color w:val="231F20"/>
          <w:spacing w:val="-2"/>
          <w:w w:val="85"/>
          <w:sz w:val="18"/>
        </w:rPr>
        <w:t> </w:t>
      </w:r>
      <w:r>
        <w:rPr>
          <w:rFonts w:ascii="Trebuchet MS" w:hAnsi="Trebuchet MS"/>
          <w:color w:val="231F20"/>
          <w:w w:val="85"/>
          <w:sz w:val="18"/>
        </w:rPr>
        <w:t>action?</w:t>
      </w:r>
    </w:p>
    <w:p>
      <w:pPr>
        <w:spacing w:line="216" w:lineRule="exact" w:before="60"/>
        <w:ind w:left="2882" w:right="0" w:firstLine="0"/>
        <w:jc w:val="both"/>
        <w:rPr>
          <w:rFonts w:ascii="Trebuchet MS" w:hAnsi="Trebuchet MS"/>
          <w:sz w:val="18"/>
        </w:rPr>
      </w:pPr>
      <w:r>
        <w:rPr>
          <w:rFonts w:ascii="Tahoma" w:hAnsi="Tahoma"/>
          <w:color w:val="231F20"/>
          <w:w w:val="80"/>
          <w:sz w:val="18"/>
        </w:rPr>
        <w:t>10–52.</w:t>
      </w:r>
      <w:r>
        <w:rPr>
          <w:rFonts w:ascii="Tahoma" w:hAnsi="Tahoma"/>
          <w:color w:val="231F20"/>
          <w:spacing w:val="44"/>
          <w:sz w:val="18"/>
        </w:rPr>
        <w:t> </w:t>
      </w:r>
      <w:r>
        <w:rPr>
          <w:rFonts w:ascii="Trebuchet MS" w:hAnsi="Trebuchet MS"/>
          <w:i/>
          <w:color w:val="231F20"/>
          <w:w w:val="80"/>
          <w:sz w:val="18"/>
        </w:rPr>
        <w:t>a.</w:t>
      </w:r>
      <w:r>
        <w:rPr>
          <w:rFonts w:ascii="Trebuchet MS" w:hAnsi="Trebuchet MS"/>
          <w:i/>
          <w:color w:val="231F20"/>
          <w:spacing w:val="67"/>
          <w:sz w:val="18"/>
        </w:rPr>
        <w:t> </w:t>
      </w:r>
      <w:r>
        <w:rPr>
          <w:rFonts w:ascii="Trebuchet MS" w:hAnsi="Trebuchet MS"/>
          <w:color w:val="231F20"/>
          <w:w w:val="80"/>
          <w:sz w:val="18"/>
        </w:rPr>
        <w:t>What</w:t>
      </w:r>
      <w:r>
        <w:rPr>
          <w:rFonts w:ascii="Trebuchet MS" w:hAnsi="Trebuchet MS"/>
          <w:color w:val="231F20"/>
          <w:spacing w:val="-4"/>
          <w:w w:val="80"/>
          <w:sz w:val="18"/>
        </w:rPr>
        <w:t> </w:t>
      </w:r>
      <w:r>
        <w:rPr>
          <w:rFonts w:ascii="Trebuchet MS" w:hAnsi="Trebuchet MS"/>
          <w:color w:val="231F20"/>
          <w:w w:val="80"/>
          <w:sz w:val="18"/>
        </w:rPr>
        <w:t>is</w:t>
      </w:r>
      <w:r>
        <w:rPr>
          <w:rFonts w:ascii="Trebuchet MS" w:hAnsi="Trebuchet MS"/>
          <w:color w:val="231F20"/>
          <w:spacing w:val="-4"/>
          <w:w w:val="80"/>
          <w:sz w:val="18"/>
        </w:rPr>
        <w:t> </w:t>
      </w:r>
      <w:r>
        <w:rPr>
          <w:rFonts w:ascii="Trebuchet MS" w:hAnsi="Trebuchet MS"/>
          <w:color w:val="231F20"/>
          <w:w w:val="80"/>
          <w:sz w:val="18"/>
        </w:rPr>
        <w:t>the</w:t>
      </w:r>
      <w:r>
        <w:rPr>
          <w:rFonts w:ascii="Trebuchet MS" w:hAnsi="Trebuchet MS"/>
          <w:color w:val="231F20"/>
          <w:spacing w:val="-4"/>
          <w:w w:val="80"/>
          <w:sz w:val="18"/>
        </w:rPr>
        <w:t> </w:t>
      </w:r>
      <w:r>
        <w:rPr>
          <w:rFonts w:ascii="Trebuchet MS" w:hAnsi="Trebuchet MS"/>
          <w:color w:val="231F20"/>
          <w:w w:val="80"/>
          <w:sz w:val="18"/>
        </w:rPr>
        <w:t>reason</w:t>
      </w:r>
      <w:r>
        <w:rPr>
          <w:rFonts w:ascii="Trebuchet MS" w:hAnsi="Trebuchet MS"/>
          <w:color w:val="231F20"/>
          <w:spacing w:val="-5"/>
          <w:w w:val="80"/>
          <w:sz w:val="18"/>
        </w:rPr>
        <w:t> </w:t>
      </w:r>
      <w:r>
        <w:rPr>
          <w:rFonts w:ascii="Trebuchet MS" w:hAnsi="Trebuchet MS"/>
          <w:color w:val="231F20"/>
          <w:w w:val="80"/>
          <w:sz w:val="18"/>
        </w:rPr>
        <w:t>for</w:t>
      </w:r>
      <w:r>
        <w:rPr>
          <w:rFonts w:ascii="Trebuchet MS" w:hAnsi="Trebuchet MS"/>
          <w:color w:val="231F20"/>
          <w:spacing w:val="-4"/>
          <w:w w:val="80"/>
          <w:sz w:val="18"/>
        </w:rPr>
        <w:t> </w:t>
      </w:r>
      <w:r>
        <w:rPr>
          <w:rFonts w:ascii="Trebuchet MS" w:hAnsi="Trebuchet MS"/>
          <w:color w:val="231F20"/>
          <w:w w:val="80"/>
          <w:sz w:val="18"/>
        </w:rPr>
        <w:t>restrictive</w:t>
      </w:r>
      <w:r>
        <w:rPr>
          <w:rFonts w:ascii="Trebuchet MS" w:hAnsi="Trebuchet MS"/>
          <w:color w:val="231F20"/>
          <w:spacing w:val="-4"/>
          <w:w w:val="80"/>
          <w:sz w:val="18"/>
        </w:rPr>
        <w:t> </w:t>
      </w:r>
      <w:r>
        <w:rPr>
          <w:rFonts w:ascii="Trebuchet MS" w:hAnsi="Trebuchet MS"/>
          <w:color w:val="231F20"/>
          <w:w w:val="80"/>
          <w:sz w:val="18"/>
        </w:rPr>
        <w:t>covenants</w:t>
      </w:r>
      <w:r>
        <w:rPr>
          <w:rFonts w:ascii="Trebuchet MS" w:hAnsi="Trebuchet MS"/>
          <w:color w:val="231F20"/>
          <w:spacing w:val="-4"/>
          <w:w w:val="80"/>
          <w:sz w:val="18"/>
        </w:rPr>
        <w:t> </w:t>
      </w:r>
      <w:r>
        <w:rPr>
          <w:rFonts w:ascii="Trebuchet MS" w:hAnsi="Trebuchet MS"/>
          <w:color w:val="231F20"/>
          <w:w w:val="80"/>
          <w:sz w:val="18"/>
        </w:rPr>
        <w:t>in</w:t>
      </w:r>
      <w:r>
        <w:rPr>
          <w:rFonts w:ascii="Trebuchet MS" w:hAnsi="Trebuchet MS"/>
          <w:color w:val="231F20"/>
          <w:spacing w:val="-4"/>
          <w:w w:val="80"/>
          <w:sz w:val="18"/>
        </w:rPr>
        <w:t> </w:t>
      </w:r>
      <w:r>
        <w:rPr>
          <w:rFonts w:ascii="Trebuchet MS" w:hAnsi="Trebuchet MS"/>
          <w:color w:val="231F20"/>
          <w:w w:val="80"/>
          <w:sz w:val="18"/>
        </w:rPr>
        <w:t>long-term</w:t>
      </w:r>
      <w:r>
        <w:rPr>
          <w:rFonts w:ascii="Trebuchet MS" w:hAnsi="Trebuchet MS"/>
          <w:color w:val="231F20"/>
          <w:spacing w:val="-4"/>
          <w:w w:val="80"/>
          <w:sz w:val="18"/>
        </w:rPr>
        <w:t> </w:t>
      </w:r>
      <w:r>
        <w:rPr>
          <w:rFonts w:ascii="Trebuchet MS" w:hAnsi="Trebuchet MS"/>
          <w:color w:val="231F20"/>
          <w:w w:val="80"/>
          <w:sz w:val="18"/>
        </w:rPr>
        <w:t>debt</w:t>
      </w:r>
      <w:r>
        <w:rPr>
          <w:rFonts w:ascii="Trebuchet MS" w:hAnsi="Trebuchet MS"/>
          <w:color w:val="231F20"/>
          <w:spacing w:val="-4"/>
          <w:w w:val="80"/>
          <w:sz w:val="18"/>
        </w:rPr>
        <w:t> </w:t>
      </w:r>
      <w:r>
        <w:rPr>
          <w:rFonts w:ascii="Trebuchet MS" w:hAnsi="Trebuchet MS"/>
          <w:color w:val="231F20"/>
          <w:spacing w:val="-2"/>
          <w:w w:val="80"/>
          <w:sz w:val="18"/>
        </w:rPr>
        <w:t>indentures?</w:t>
      </w:r>
    </w:p>
    <w:p>
      <w:pPr>
        <w:pStyle w:val="ListParagraph"/>
        <w:numPr>
          <w:ilvl w:val="1"/>
          <w:numId w:val="9"/>
        </w:numPr>
        <w:tabs>
          <w:tab w:pos="3853" w:val="left" w:leader="none"/>
        </w:tabs>
        <w:spacing w:line="194" w:lineRule="exact" w:before="0" w:after="0"/>
        <w:ind w:left="3852" w:right="0" w:hanging="286"/>
        <w:jc w:val="both"/>
        <w:rPr>
          <w:sz w:val="18"/>
        </w:rPr>
      </w:pPr>
      <w:r>
        <w:rPr>
          <w:color w:val="231F20"/>
          <w:w w:val="75"/>
          <w:sz w:val="18"/>
        </w:rPr>
        <w:t>What</w:t>
      </w:r>
      <w:r>
        <w:rPr>
          <w:color w:val="231F20"/>
          <w:spacing w:val="-7"/>
          <w:sz w:val="18"/>
        </w:rPr>
        <w:t> </w:t>
      </w:r>
      <w:r>
        <w:rPr>
          <w:color w:val="231F20"/>
          <w:w w:val="75"/>
          <w:sz w:val="18"/>
        </w:rPr>
        <w:t>is</w:t>
      </w:r>
      <w:r>
        <w:rPr>
          <w:color w:val="231F20"/>
          <w:spacing w:val="-7"/>
          <w:sz w:val="18"/>
        </w:rPr>
        <w:t> </w:t>
      </w:r>
      <w:r>
        <w:rPr>
          <w:color w:val="231F20"/>
          <w:w w:val="75"/>
          <w:sz w:val="18"/>
        </w:rPr>
        <w:t>the</w:t>
      </w:r>
      <w:r>
        <w:rPr>
          <w:color w:val="231F20"/>
          <w:spacing w:val="-7"/>
          <w:sz w:val="18"/>
        </w:rPr>
        <w:t> </w:t>
      </w:r>
      <w:r>
        <w:rPr>
          <w:color w:val="231F20"/>
          <w:w w:val="75"/>
          <w:sz w:val="18"/>
        </w:rPr>
        <w:t>reason</w:t>
      </w:r>
      <w:r>
        <w:rPr>
          <w:color w:val="231F20"/>
          <w:spacing w:val="-6"/>
          <w:sz w:val="18"/>
        </w:rPr>
        <w:t> </w:t>
      </w:r>
      <w:r>
        <w:rPr>
          <w:color w:val="231F20"/>
          <w:w w:val="75"/>
          <w:sz w:val="18"/>
        </w:rPr>
        <w:t>for</w:t>
      </w:r>
      <w:r>
        <w:rPr>
          <w:color w:val="231F20"/>
          <w:spacing w:val="-7"/>
          <w:sz w:val="18"/>
        </w:rPr>
        <w:t> </w:t>
      </w:r>
      <w:r>
        <w:rPr>
          <w:color w:val="231F20"/>
          <w:w w:val="75"/>
          <w:sz w:val="18"/>
        </w:rPr>
        <w:t>provisions</w:t>
      </w:r>
      <w:r>
        <w:rPr>
          <w:color w:val="231F20"/>
          <w:spacing w:val="-7"/>
          <w:sz w:val="18"/>
        </w:rPr>
        <w:t> </w:t>
      </w:r>
      <w:r>
        <w:rPr>
          <w:color w:val="231F20"/>
          <w:spacing w:val="-2"/>
          <w:w w:val="75"/>
          <w:sz w:val="18"/>
        </w:rPr>
        <w:t>regarding:</w:t>
      </w:r>
    </w:p>
    <w:p>
      <w:pPr>
        <w:pStyle w:val="ListParagraph"/>
        <w:numPr>
          <w:ilvl w:val="2"/>
          <w:numId w:val="9"/>
        </w:numPr>
        <w:tabs>
          <w:tab w:pos="4173" w:val="left" w:leader="none"/>
        </w:tabs>
        <w:spacing w:line="200" w:lineRule="exact" w:before="0" w:after="0"/>
        <w:ind w:left="4172" w:right="0" w:hanging="321"/>
        <w:jc w:val="left"/>
        <w:rPr>
          <w:sz w:val="18"/>
        </w:rPr>
      </w:pPr>
      <w:r>
        <w:rPr>
          <w:color w:val="231F20"/>
          <w:w w:val="75"/>
          <w:sz w:val="18"/>
        </w:rPr>
        <w:t>Maintenance</w:t>
      </w:r>
      <w:r>
        <w:rPr>
          <w:color w:val="231F20"/>
          <w:spacing w:val="-6"/>
          <w:sz w:val="18"/>
        </w:rPr>
        <w:t> </w:t>
      </w:r>
      <w:r>
        <w:rPr>
          <w:color w:val="231F20"/>
          <w:w w:val="75"/>
          <w:sz w:val="18"/>
        </w:rPr>
        <w:t>of</w:t>
      </w:r>
      <w:r>
        <w:rPr>
          <w:color w:val="231F20"/>
          <w:spacing w:val="-5"/>
          <w:sz w:val="18"/>
        </w:rPr>
        <w:t> </w:t>
      </w:r>
      <w:r>
        <w:rPr>
          <w:color w:val="231F20"/>
          <w:w w:val="75"/>
          <w:sz w:val="18"/>
        </w:rPr>
        <w:t>minimum</w:t>
      </w:r>
      <w:r>
        <w:rPr>
          <w:color w:val="231F20"/>
          <w:spacing w:val="-5"/>
          <w:sz w:val="18"/>
        </w:rPr>
        <w:t> </w:t>
      </w:r>
      <w:r>
        <w:rPr>
          <w:color w:val="231F20"/>
          <w:w w:val="75"/>
          <w:sz w:val="18"/>
        </w:rPr>
        <w:t>working</w:t>
      </w:r>
      <w:r>
        <w:rPr>
          <w:color w:val="231F20"/>
          <w:spacing w:val="-6"/>
          <w:sz w:val="18"/>
        </w:rPr>
        <w:t> </w:t>
      </w:r>
      <w:r>
        <w:rPr>
          <w:color w:val="231F20"/>
          <w:w w:val="75"/>
          <w:sz w:val="18"/>
        </w:rPr>
        <w:t>capital</w:t>
      </w:r>
      <w:r>
        <w:rPr>
          <w:color w:val="231F20"/>
          <w:spacing w:val="-5"/>
          <w:sz w:val="18"/>
        </w:rPr>
        <w:t> </w:t>
      </w:r>
      <w:r>
        <w:rPr>
          <w:color w:val="231F20"/>
          <w:w w:val="75"/>
          <w:sz w:val="18"/>
        </w:rPr>
        <w:t>(or</w:t>
      </w:r>
      <w:r>
        <w:rPr>
          <w:color w:val="231F20"/>
          <w:spacing w:val="-5"/>
          <w:sz w:val="18"/>
        </w:rPr>
        <w:t> </w:t>
      </w:r>
      <w:r>
        <w:rPr>
          <w:color w:val="231F20"/>
          <w:w w:val="75"/>
          <w:sz w:val="18"/>
        </w:rPr>
        <w:t>current</w:t>
      </w:r>
      <w:r>
        <w:rPr>
          <w:color w:val="231F20"/>
          <w:spacing w:val="-5"/>
          <w:sz w:val="18"/>
        </w:rPr>
        <w:t> </w:t>
      </w:r>
      <w:r>
        <w:rPr>
          <w:color w:val="231F20"/>
          <w:spacing w:val="-2"/>
          <w:w w:val="75"/>
          <w:sz w:val="18"/>
        </w:rPr>
        <w:t>ratio)?</w:t>
      </w:r>
    </w:p>
    <w:p>
      <w:pPr>
        <w:pStyle w:val="ListParagraph"/>
        <w:numPr>
          <w:ilvl w:val="2"/>
          <w:numId w:val="9"/>
        </w:numPr>
        <w:tabs>
          <w:tab w:pos="4173" w:val="left" w:leader="none"/>
        </w:tabs>
        <w:spacing w:line="200" w:lineRule="exact" w:before="0" w:after="0"/>
        <w:ind w:left="4172" w:right="0" w:hanging="321"/>
        <w:jc w:val="left"/>
        <w:rPr>
          <w:sz w:val="18"/>
        </w:rPr>
      </w:pPr>
      <w:r>
        <w:rPr>
          <w:color w:val="231F20"/>
          <w:w w:val="75"/>
          <w:sz w:val="18"/>
        </w:rPr>
        <w:t>Maintenance</w:t>
      </w:r>
      <w:r>
        <w:rPr>
          <w:color w:val="231F20"/>
          <w:spacing w:val="4"/>
          <w:sz w:val="18"/>
        </w:rPr>
        <w:t> </w:t>
      </w:r>
      <w:r>
        <w:rPr>
          <w:color w:val="231F20"/>
          <w:w w:val="75"/>
          <w:sz w:val="18"/>
        </w:rPr>
        <w:t>of</w:t>
      </w:r>
      <w:r>
        <w:rPr>
          <w:color w:val="231F20"/>
          <w:spacing w:val="5"/>
          <w:sz w:val="18"/>
        </w:rPr>
        <w:t> </w:t>
      </w:r>
      <w:r>
        <w:rPr>
          <w:color w:val="231F20"/>
          <w:w w:val="75"/>
          <w:sz w:val="18"/>
        </w:rPr>
        <w:t>minimum</w:t>
      </w:r>
      <w:r>
        <w:rPr>
          <w:color w:val="231F20"/>
          <w:spacing w:val="4"/>
          <w:sz w:val="18"/>
        </w:rPr>
        <w:t> </w:t>
      </w:r>
      <w:r>
        <w:rPr>
          <w:color w:val="231F20"/>
          <w:w w:val="75"/>
          <w:sz w:val="18"/>
        </w:rPr>
        <w:t>shareholders’</w:t>
      </w:r>
      <w:r>
        <w:rPr>
          <w:color w:val="231F20"/>
          <w:spacing w:val="5"/>
          <w:sz w:val="18"/>
        </w:rPr>
        <w:t> </w:t>
      </w:r>
      <w:r>
        <w:rPr>
          <w:color w:val="231F20"/>
          <w:spacing w:val="-2"/>
          <w:w w:val="75"/>
          <w:sz w:val="18"/>
        </w:rPr>
        <w:t>equity?</w:t>
      </w:r>
    </w:p>
    <w:p>
      <w:pPr>
        <w:pStyle w:val="ListParagraph"/>
        <w:numPr>
          <w:ilvl w:val="2"/>
          <w:numId w:val="9"/>
        </w:numPr>
        <w:tabs>
          <w:tab w:pos="4173" w:val="left" w:leader="none"/>
        </w:tabs>
        <w:spacing w:line="200" w:lineRule="exact" w:before="0" w:after="0"/>
        <w:ind w:left="4172" w:right="0" w:hanging="321"/>
        <w:jc w:val="left"/>
        <w:rPr>
          <w:sz w:val="18"/>
        </w:rPr>
      </w:pPr>
      <w:r>
        <w:rPr>
          <w:color w:val="231F20"/>
          <w:w w:val="75"/>
          <w:sz w:val="18"/>
        </w:rPr>
        <w:t>Restrictions</w:t>
      </w:r>
      <w:r>
        <w:rPr>
          <w:color w:val="231F20"/>
          <w:spacing w:val="-2"/>
          <w:sz w:val="18"/>
        </w:rPr>
        <w:t> </w:t>
      </w:r>
      <w:r>
        <w:rPr>
          <w:color w:val="231F20"/>
          <w:w w:val="75"/>
          <w:sz w:val="18"/>
        </w:rPr>
        <w:t>on</w:t>
      </w:r>
      <w:r>
        <w:rPr>
          <w:color w:val="231F20"/>
          <w:spacing w:val="-1"/>
          <w:sz w:val="18"/>
        </w:rPr>
        <w:t> </w:t>
      </w:r>
      <w:r>
        <w:rPr>
          <w:color w:val="231F20"/>
          <w:w w:val="75"/>
          <w:sz w:val="18"/>
        </w:rPr>
        <w:t>dividend</w:t>
      </w:r>
      <w:r>
        <w:rPr>
          <w:color w:val="231F20"/>
          <w:spacing w:val="-1"/>
          <w:sz w:val="18"/>
        </w:rPr>
        <w:t> </w:t>
      </w:r>
      <w:r>
        <w:rPr>
          <w:color w:val="231F20"/>
          <w:spacing w:val="-2"/>
          <w:w w:val="75"/>
          <w:sz w:val="18"/>
        </w:rPr>
        <w:t>payments?</w:t>
      </w:r>
    </w:p>
    <w:p>
      <w:pPr>
        <w:pStyle w:val="ListParagraph"/>
        <w:numPr>
          <w:ilvl w:val="2"/>
          <w:numId w:val="9"/>
        </w:numPr>
        <w:tabs>
          <w:tab w:pos="4171" w:val="left" w:leader="none"/>
        </w:tabs>
        <w:spacing w:line="230" w:lineRule="auto" w:before="0" w:after="0"/>
        <w:ind w:left="4170" w:right="1423" w:hanging="318"/>
        <w:jc w:val="left"/>
        <w:rPr>
          <w:sz w:val="18"/>
        </w:rPr>
      </w:pPr>
      <w:r>
        <w:rPr>
          <w:color w:val="231F20"/>
          <w:w w:val="75"/>
          <w:sz w:val="18"/>
        </w:rPr>
        <w:t>Power of creditors to elect a majority of the board of directors of the</w:t>
      </w:r>
      <w:r>
        <w:rPr>
          <w:color w:val="231F20"/>
          <w:spacing w:val="-1"/>
          <w:sz w:val="18"/>
        </w:rPr>
        <w:t> </w:t>
      </w:r>
      <w:r>
        <w:rPr>
          <w:color w:val="231F20"/>
          <w:w w:val="75"/>
          <w:sz w:val="18"/>
        </w:rPr>
        <w:t>debtor</w:t>
      </w:r>
      <w:r>
        <w:rPr>
          <w:color w:val="231F20"/>
          <w:spacing w:val="-1"/>
          <w:sz w:val="18"/>
        </w:rPr>
        <w:t> </w:t>
      </w:r>
      <w:r>
        <w:rPr>
          <w:color w:val="231F20"/>
          <w:w w:val="75"/>
          <w:sz w:val="18"/>
        </w:rPr>
        <w:t>company</w:t>
      </w:r>
      <w:r>
        <w:rPr>
          <w:color w:val="231F20"/>
          <w:spacing w:val="-1"/>
          <w:sz w:val="18"/>
        </w:rPr>
        <w:t> </w:t>
      </w:r>
      <w:r>
        <w:rPr>
          <w:color w:val="231F20"/>
          <w:w w:val="75"/>
          <w:sz w:val="18"/>
        </w:rPr>
        <w:t>in</w:t>
      </w:r>
      <w:r>
        <w:rPr>
          <w:color w:val="231F20"/>
          <w:spacing w:val="-1"/>
          <w:sz w:val="18"/>
        </w:rPr>
        <w:t> </w:t>
      </w:r>
      <w:r>
        <w:rPr>
          <w:color w:val="231F20"/>
          <w:w w:val="75"/>
          <w:sz w:val="18"/>
        </w:rPr>
        <w:t>the </w:t>
      </w:r>
      <w:r>
        <w:rPr>
          <w:color w:val="231F20"/>
          <w:w w:val="80"/>
          <w:sz w:val="18"/>
        </w:rPr>
        <w:t>event</w:t>
      </w:r>
      <w:r>
        <w:rPr>
          <w:color w:val="231F20"/>
          <w:spacing w:val="-3"/>
          <w:w w:val="80"/>
          <w:sz w:val="18"/>
        </w:rPr>
        <w:t> </w:t>
      </w:r>
      <w:r>
        <w:rPr>
          <w:color w:val="231F20"/>
          <w:w w:val="80"/>
          <w:sz w:val="18"/>
        </w:rPr>
        <w:t>of</w:t>
      </w:r>
      <w:r>
        <w:rPr>
          <w:color w:val="231F20"/>
          <w:spacing w:val="-3"/>
          <w:w w:val="80"/>
          <w:sz w:val="18"/>
        </w:rPr>
        <w:t> </w:t>
      </w:r>
      <w:r>
        <w:rPr>
          <w:color w:val="231F20"/>
          <w:w w:val="80"/>
          <w:sz w:val="18"/>
        </w:rPr>
        <w:t>default</w:t>
      </w:r>
      <w:r>
        <w:rPr>
          <w:color w:val="231F20"/>
          <w:spacing w:val="-3"/>
          <w:w w:val="80"/>
          <w:sz w:val="18"/>
        </w:rPr>
        <w:t> </w:t>
      </w:r>
      <w:r>
        <w:rPr>
          <w:color w:val="231F20"/>
          <w:w w:val="80"/>
          <w:sz w:val="18"/>
        </w:rPr>
        <w:t>under</w:t>
      </w:r>
      <w:r>
        <w:rPr>
          <w:color w:val="231F20"/>
          <w:spacing w:val="-3"/>
          <w:w w:val="80"/>
          <w:sz w:val="18"/>
        </w:rPr>
        <w:t> </w:t>
      </w:r>
      <w:r>
        <w:rPr>
          <w:color w:val="231F20"/>
          <w:w w:val="80"/>
          <w:sz w:val="18"/>
        </w:rPr>
        <w:t>terms</w:t>
      </w:r>
      <w:r>
        <w:rPr>
          <w:color w:val="231F20"/>
          <w:spacing w:val="-3"/>
          <w:w w:val="80"/>
          <w:sz w:val="18"/>
        </w:rPr>
        <w:t> </w:t>
      </w:r>
      <w:r>
        <w:rPr>
          <w:color w:val="231F20"/>
          <w:w w:val="80"/>
          <w:sz w:val="18"/>
        </w:rPr>
        <w:t>of</w:t>
      </w:r>
      <w:r>
        <w:rPr>
          <w:color w:val="231F20"/>
          <w:spacing w:val="-3"/>
          <w:w w:val="80"/>
          <w:sz w:val="18"/>
        </w:rPr>
        <w:t> </w:t>
      </w:r>
      <w:r>
        <w:rPr>
          <w:color w:val="231F20"/>
          <w:w w:val="80"/>
          <w:sz w:val="18"/>
        </w:rPr>
        <w:t>the</w:t>
      </w:r>
      <w:r>
        <w:rPr>
          <w:color w:val="231F20"/>
          <w:spacing w:val="-3"/>
          <w:w w:val="80"/>
          <w:sz w:val="18"/>
        </w:rPr>
        <w:t> </w:t>
      </w:r>
      <w:r>
        <w:rPr>
          <w:color w:val="231F20"/>
          <w:w w:val="80"/>
          <w:sz w:val="18"/>
        </w:rPr>
        <w:t>loan</w:t>
      </w:r>
      <w:r>
        <w:rPr>
          <w:color w:val="231F20"/>
          <w:spacing w:val="-3"/>
          <w:w w:val="80"/>
          <w:sz w:val="18"/>
        </w:rPr>
        <w:t> </w:t>
      </w:r>
      <w:r>
        <w:rPr>
          <w:color w:val="231F20"/>
          <w:w w:val="80"/>
          <w:sz w:val="18"/>
        </w:rPr>
        <w:t>agreement?</w:t>
      </w:r>
    </w:p>
    <w:p>
      <w:pPr>
        <w:spacing w:before="58"/>
        <w:ind w:left="2882" w:right="0" w:firstLine="0"/>
        <w:jc w:val="left"/>
        <w:rPr>
          <w:rFonts w:ascii="Trebuchet MS" w:hAnsi="Trebuchet MS"/>
          <w:sz w:val="18"/>
        </w:rPr>
      </w:pPr>
      <w:r>
        <w:rPr>
          <w:rFonts w:ascii="Tahoma" w:hAnsi="Tahoma"/>
          <w:color w:val="231F20"/>
          <w:w w:val="75"/>
          <w:sz w:val="18"/>
        </w:rPr>
        <w:t>10–53.</w:t>
      </w:r>
      <w:r>
        <w:rPr>
          <w:rFonts w:ascii="Tahoma" w:hAnsi="Tahoma"/>
          <w:color w:val="231F20"/>
          <w:spacing w:val="67"/>
          <w:w w:val="150"/>
          <w:sz w:val="18"/>
        </w:rPr>
        <w:t> </w:t>
      </w:r>
      <w:r>
        <w:rPr>
          <w:rFonts w:ascii="Trebuchet MS" w:hAnsi="Trebuchet MS"/>
          <w:color w:val="231F20"/>
          <w:w w:val="75"/>
          <w:sz w:val="18"/>
        </w:rPr>
        <w:t>Why</w:t>
      </w:r>
      <w:r>
        <w:rPr>
          <w:rFonts w:ascii="Trebuchet MS" w:hAnsi="Trebuchet MS"/>
          <w:color w:val="231F20"/>
          <w:spacing w:val="-2"/>
          <w:sz w:val="18"/>
        </w:rPr>
        <w:t> </w:t>
      </w:r>
      <w:r>
        <w:rPr>
          <w:rFonts w:ascii="Trebuchet MS" w:hAnsi="Trebuchet MS"/>
          <w:color w:val="231F20"/>
          <w:w w:val="75"/>
          <w:sz w:val="18"/>
        </w:rPr>
        <w:t>are</w:t>
      </w:r>
      <w:r>
        <w:rPr>
          <w:rFonts w:ascii="Trebuchet MS" w:hAnsi="Trebuchet MS"/>
          <w:color w:val="231F20"/>
          <w:spacing w:val="-1"/>
          <w:sz w:val="18"/>
        </w:rPr>
        <w:t> </w:t>
      </w:r>
      <w:r>
        <w:rPr>
          <w:rFonts w:ascii="Trebuchet MS" w:hAnsi="Trebuchet MS"/>
          <w:color w:val="231F20"/>
          <w:w w:val="75"/>
          <w:sz w:val="18"/>
        </w:rPr>
        <w:t>debt</w:t>
      </w:r>
      <w:r>
        <w:rPr>
          <w:rFonts w:ascii="Trebuchet MS" w:hAnsi="Trebuchet MS"/>
          <w:color w:val="231F20"/>
          <w:spacing w:val="-2"/>
          <w:sz w:val="18"/>
        </w:rPr>
        <w:t> </w:t>
      </w:r>
      <w:r>
        <w:rPr>
          <w:rFonts w:ascii="Trebuchet MS" w:hAnsi="Trebuchet MS"/>
          <w:color w:val="231F20"/>
          <w:w w:val="75"/>
          <w:sz w:val="18"/>
        </w:rPr>
        <w:t>securities</w:t>
      </w:r>
      <w:r>
        <w:rPr>
          <w:rFonts w:ascii="Trebuchet MS" w:hAnsi="Trebuchet MS"/>
          <w:color w:val="231F20"/>
          <w:spacing w:val="-2"/>
          <w:sz w:val="18"/>
        </w:rPr>
        <w:t> </w:t>
      </w:r>
      <w:r>
        <w:rPr>
          <w:rFonts w:ascii="Trebuchet MS" w:hAnsi="Trebuchet MS"/>
          <w:color w:val="231F20"/>
          <w:w w:val="75"/>
          <w:sz w:val="18"/>
        </w:rPr>
        <w:t>regularly</w:t>
      </w:r>
      <w:r>
        <w:rPr>
          <w:rFonts w:ascii="Trebuchet MS" w:hAnsi="Trebuchet MS"/>
          <w:color w:val="231F20"/>
          <w:spacing w:val="-2"/>
          <w:sz w:val="18"/>
        </w:rPr>
        <w:t> </w:t>
      </w:r>
      <w:r>
        <w:rPr>
          <w:rFonts w:ascii="Trebuchet MS" w:hAnsi="Trebuchet MS"/>
          <w:color w:val="231F20"/>
          <w:w w:val="75"/>
          <w:sz w:val="18"/>
        </w:rPr>
        <w:t>rated</w:t>
      </w:r>
      <w:r>
        <w:rPr>
          <w:rFonts w:ascii="Trebuchet MS" w:hAnsi="Trebuchet MS"/>
          <w:color w:val="231F20"/>
          <w:spacing w:val="-2"/>
          <w:sz w:val="18"/>
        </w:rPr>
        <w:t> </w:t>
      </w:r>
      <w:r>
        <w:rPr>
          <w:rFonts w:ascii="Trebuchet MS" w:hAnsi="Trebuchet MS"/>
          <w:color w:val="231F20"/>
          <w:w w:val="75"/>
          <w:sz w:val="18"/>
        </w:rPr>
        <w:t>while</w:t>
      </w:r>
      <w:r>
        <w:rPr>
          <w:rFonts w:ascii="Trebuchet MS" w:hAnsi="Trebuchet MS"/>
          <w:color w:val="231F20"/>
          <w:spacing w:val="-2"/>
          <w:sz w:val="18"/>
        </w:rPr>
        <w:t> </w:t>
      </w:r>
      <w:r>
        <w:rPr>
          <w:rFonts w:ascii="Trebuchet MS" w:hAnsi="Trebuchet MS"/>
          <w:color w:val="231F20"/>
          <w:w w:val="75"/>
          <w:sz w:val="18"/>
        </w:rPr>
        <w:t>equity</w:t>
      </w:r>
      <w:r>
        <w:rPr>
          <w:rFonts w:ascii="Trebuchet MS" w:hAnsi="Trebuchet MS"/>
          <w:color w:val="231F20"/>
          <w:spacing w:val="-2"/>
          <w:sz w:val="18"/>
        </w:rPr>
        <w:t> </w:t>
      </w:r>
      <w:r>
        <w:rPr>
          <w:rFonts w:ascii="Trebuchet MS" w:hAnsi="Trebuchet MS"/>
          <w:color w:val="231F20"/>
          <w:w w:val="75"/>
          <w:sz w:val="18"/>
        </w:rPr>
        <w:t>securities</w:t>
      </w:r>
      <w:r>
        <w:rPr>
          <w:rFonts w:ascii="Trebuchet MS" w:hAnsi="Trebuchet MS"/>
          <w:color w:val="231F20"/>
          <w:spacing w:val="-2"/>
          <w:sz w:val="18"/>
        </w:rPr>
        <w:t> </w:t>
      </w:r>
      <w:r>
        <w:rPr>
          <w:rFonts w:ascii="Trebuchet MS" w:hAnsi="Trebuchet MS"/>
          <w:color w:val="231F20"/>
          <w:w w:val="75"/>
          <w:sz w:val="18"/>
        </w:rPr>
        <w:t>are</w:t>
      </w:r>
      <w:r>
        <w:rPr>
          <w:rFonts w:ascii="Trebuchet MS" w:hAnsi="Trebuchet MS"/>
          <w:color w:val="231F20"/>
          <w:spacing w:val="-2"/>
          <w:sz w:val="18"/>
        </w:rPr>
        <w:t> </w:t>
      </w:r>
      <w:r>
        <w:rPr>
          <w:rFonts w:ascii="Trebuchet MS" w:hAnsi="Trebuchet MS"/>
          <w:color w:val="231F20"/>
          <w:spacing w:val="-4"/>
          <w:w w:val="75"/>
          <w:sz w:val="18"/>
        </w:rPr>
        <w:t>not?</w:t>
      </w:r>
    </w:p>
    <w:p>
      <w:pPr>
        <w:spacing w:before="60"/>
        <w:ind w:left="2882" w:right="0" w:firstLine="0"/>
        <w:jc w:val="left"/>
        <w:rPr>
          <w:rFonts w:ascii="Trebuchet MS" w:hAnsi="Trebuchet MS"/>
          <w:sz w:val="18"/>
        </w:rPr>
      </w:pPr>
      <w:r>
        <w:rPr>
          <w:rFonts w:ascii="Tahoma" w:hAnsi="Tahoma"/>
          <w:color w:val="231F20"/>
          <w:w w:val="80"/>
          <w:sz w:val="18"/>
        </w:rPr>
        <w:t>10–54.</w:t>
      </w:r>
      <w:r>
        <w:rPr>
          <w:rFonts w:ascii="Tahoma" w:hAnsi="Tahoma"/>
          <w:color w:val="231F20"/>
          <w:spacing w:val="58"/>
          <w:sz w:val="18"/>
        </w:rPr>
        <w:t> </w:t>
      </w:r>
      <w:r>
        <w:rPr>
          <w:rFonts w:ascii="Trebuchet MS" w:hAnsi="Trebuchet MS"/>
          <w:color w:val="231F20"/>
          <w:w w:val="80"/>
          <w:sz w:val="18"/>
        </w:rPr>
        <w:t>What</w:t>
      </w:r>
      <w:r>
        <w:rPr>
          <w:rFonts w:ascii="Trebuchet MS" w:hAnsi="Trebuchet MS"/>
          <w:color w:val="231F20"/>
          <w:spacing w:val="-3"/>
          <w:w w:val="80"/>
          <w:sz w:val="18"/>
        </w:rPr>
        <w:t> </w:t>
      </w:r>
      <w:r>
        <w:rPr>
          <w:rFonts w:ascii="Trebuchet MS" w:hAnsi="Trebuchet MS"/>
          <w:color w:val="231F20"/>
          <w:w w:val="80"/>
          <w:sz w:val="18"/>
        </w:rPr>
        <w:t>factors</w:t>
      </w:r>
      <w:r>
        <w:rPr>
          <w:rFonts w:ascii="Trebuchet MS" w:hAnsi="Trebuchet MS"/>
          <w:color w:val="231F20"/>
          <w:spacing w:val="-4"/>
          <w:w w:val="80"/>
          <w:sz w:val="18"/>
        </w:rPr>
        <w:t> </w:t>
      </w:r>
      <w:r>
        <w:rPr>
          <w:rFonts w:ascii="Trebuchet MS" w:hAnsi="Trebuchet MS"/>
          <w:color w:val="231F20"/>
          <w:w w:val="80"/>
          <w:sz w:val="18"/>
        </w:rPr>
        <w:t>do</w:t>
      </w:r>
      <w:r>
        <w:rPr>
          <w:rFonts w:ascii="Trebuchet MS" w:hAnsi="Trebuchet MS"/>
          <w:color w:val="231F20"/>
          <w:spacing w:val="-4"/>
          <w:w w:val="80"/>
          <w:sz w:val="18"/>
        </w:rPr>
        <w:t> </w:t>
      </w:r>
      <w:r>
        <w:rPr>
          <w:rFonts w:ascii="Trebuchet MS" w:hAnsi="Trebuchet MS"/>
          <w:color w:val="231F20"/>
          <w:w w:val="80"/>
          <w:sz w:val="18"/>
        </w:rPr>
        <w:t>rating</w:t>
      </w:r>
      <w:r>
        <w:rPr>
          <w:rFonts w:ascii="Trebuchet MS" w:hAnsi="Trebuchet MS"/>
          <w:color w:val="231F20"/>
          <w:spacing w:val="-4"/>
          <w:w w:val="80"/>
          <w:sz w:val="18"/>
        </w:rPr>
        <w:t> </w:t>
      </w:r>
      <w:r>
        <w:rPr>
          <w:rFonts w:ascii="Trebuchet MS" w:hAnsi="Trebuchet MS"/>
          <w:color w:val="231F20"/>
          <w:w w:val="80"/>
          <w:sz w:val="18"/>
        </w:rPr>
        <w:t>agencies</w:t>
      </w:r>
      <w:r>
        <w:rPr>
          <w:rFonts w:ascii="Trebuchet MS" w:hAnsi="Trebuchet MS"/>
          <w:color w:val="231F20"/>
          <w:spacing w:val="-4"/>
          <w:w w:val="80"/>
          <w:sz w:val="18"/>
        </w:rPr>
        <w:t> </w:t>
      </w:r>
      <w:r>
        <w:rPr>
          <w:rFonts w:ascii="Trebuchet MS" w:hAnsi="Trebuchet MS"/>
          <w:color w:val="231F20"/>
          <w:w w:val="80"/>
          <w:sz w:val="18"/>
        </w:rPr>
        <w:t>emphasize</w:t>
      </w:r>
      <w:r>
        <w:rPr>
          <w:rFonts w:ascii="Trebuchet MS" w:hAnsi="Trebuchet MS"/>
          <w:color w:val="231F20"/>
          <w:spacing w:val="-4"/>
          <w:w w:val="80"/>
          <w:sz w:val="18"/>
        </w:rPr>
        <w:t> </w:t>
      </w:r>
      <w:r>
        <w:rPr>
          <w:rFonts w:ascii="Trebuchet MS" w:hAnsi="Trebuchet MS"/>
          <w:color w:val="231F20"/>
          <w:w w:val="80"/>
          <w:sz w:val="18"/>
        </w:rPr>
        <w:t>in</w:t>
      </w:r>
      <w:r>
        <w:rPr>
          <w:rFonts w:ascii="Trebuchet MS" w:hAnsi="Trebuchet MS"/>
          <w:color w:val="231F20"/>
          <w:spacing w:val="-3"/>
          <w:w w:val="80"/>
          <w:sz w:val="18"/>
        </w:rPr>
        <w:t> </w:t>
      </w:r>
      <w:r>
        <w:rPr>
          <w:rFonts w:ascii="Trebuchet MS" w:hAnsi="Trebuchet MS"/>
          <w:color w:val="231F20"/>
          <w:w w:val="80"/>
          <w:sz w:val="18"/>
        </w:rPr>
        <w:t>rating</w:t>
      </w:r>
      <w:r>
        <w:rPr>
          <w:rFonts w:ascii="Trebuchet MS" w:hAnsi="Trebuchet MS"/>
          <w:color w:val="231F20"/>
          <w:spacing w:val="-4"/>
          <w:w w:val="80"/>
          <w:sz w:val="18"/>
        </w:rPr>
        <w:t> </w:t>
      </w:r>
      <w:r>
        <w:rPr>
          <w:rFonts w:ascii="Trebuchet MS" w:hAnsi="Trebuchet MS"/>
          <w:color w:val="231F20"/>
          <w:w w:val="80"/>
          <w:sz w:val="18"/>
        </w:rPr>
        <w:t>an</w:t>
      </w:r>
      <w:r>
        <w:rPr>
          <w:rFonts w:ascii="Trebuchet MS" w:hAnsi="Trebuchet MS"/>
          <w:color w:val="231F20"/>
          <w:spacing w:val="-4"/>
          <w:w w:val="80"/>
          <w:sz w:val="18"/>
        </w:rPr>
        <w:t> </w:t>
      </w:r>
      <w:r>
        <w:rPr>
          <w:rFonts w:ascii="Trebuchet MS" w:hAnsi="Trebuchet MS"/>
          <w:color w:val="231F20"/>
          <w:w w:val="80"/>
          <w:sz w:val="18"/>
        </w:rPr>
        <w:t>industrial</w:t>
      </w:r>
      <w:r>
        <w:rPr>
          <w:rFonts w:ascii="Trebuchet MS" w:hAnsi="Trebuchet MS"/>
          <w:color w:val="231F20"/>
          <w:spacing w:val="-4"/>
          <w:w w:val="80"/>
          <w:sz w:val="18"/>
        </w:rPr>
        <w:t> </w:t>
      </w:r>
      <w:r>
        <w:rPr>
          <w:rFonts w:ascii="Trebuchet MS" w:hAnsi="Trebuchet MS"/>
          <w:color w:val="231F20"/>
          <w:w w:val="80"/>
          <w:sz w:val="18"/>
        </w:rPr>
        <w:t>bond?</w:t>
      </w:r>
      <w:r>
        <w:rPr>
          <w:rFonts w:ascii="Trebuchet MS" w:hAnsi="Trebuchet MS"/>
          <w:color w:val="231F20"/>
          <w:spacing w:val="-4"/>
          <w:w w:val="80"/>
          <w:sz w:val="18"/>
        </w:rPr>
        <w:t> </w:t>
      </w:r>
      <w:r>
        <w:rPr>
          <w:rFonts w:ascii="Trebuchet MS" w:hAnsi="Trebuchet MS"/>
          <w:color w:val="231F20"/>
          <w:w w:val="80"/>
          <w:sz w:val="18"/>
        </w:rPr>
        <w:t>Describe</w:t>
      </w:r>
      <w:r>
        <w:rPr>
          <w:rFonts w:ascii="Trebuchet MS" w:hAnsi="Trebuchet MS"/>
          <w:color w:val="231F20"/>
          <w:spacing w:val="-3"/>
          <w:w w:val="80"/>
          <w:sz w:val="18"/>
        </w:rPr>
        <w:t> </w:t>
      </w:r>
      <w:r>
        <w:rPr>
          <w:rFonts w:ascii="Trebuchet MS" w:hAnsi="Trebuchet MS"/>
          <w:color w:val="231F20"/>
          <w:w w:val="80"/>
          <w:sz w:val="18"/>
        </w:rPr>
        <w:t>these</w:t>
      </w:r>
      <w:r>
        <w:rPr>
          <w:rFonts w:ascii="Trebuchet MS" w:hAnsi="Trebuchet MS"/>
          <w:color w:val="231F20"/>
          <w:spacing w:val="-4"/>
          <w:w w:val="80"/>
          <w:sz w:val="18"/>
        </w:rPr>
        <w:t> </w:t>
      </w:r>
      <w:r>
        <w:rPr>
          <w:rFonts w:ascii="Trebuchet MS" w:hAnsi="Trebuchet MS"/>
          <w:color w:val="231F20"/>
          <w:spacing w:val="-2"/>
          <w:w w:val="80"/>
          <w:sz w:val="18"/>
        </w:rPr>
        <w:t>factors.</w:t>
      </w:r>
    </w:p>
    <w:p>
      <w:pPr>
        <w:spacing w:before="60"/>
        <w:ind w:left="2882" w:right="0" w:firstLine="0"/>
        <w:jc w:val="left"/>
        <w:rPr>
          <w:rFonts w:ascii="Trebuchet MS" w:hAnsi="Trebuchet MS"/>
          <w:sz w:val="18"/>
        </w:rPr>
      </w:pPr>
      <w:r>
        <w:rPr>
          <w:rFonts w:ascii="Tahoma" w:hAnsi="Tahoma"/>
          <w:color w:val="231F20"/>
          <w:w w:val="80"/>
          <w:sz w:val="18"/>
        </w:rPr>
        <w:t>10–55.</w:t>
      </w:r>
      <w:r>
        <w:rPr>
          <w:rFonts w:ascii="Tahoma" w:hAnsi="Tahoma"/>
          <w:color w:val="231F20"/>
          <w:spacing w:val="74"/>
          <w:sz w:val="18"/>
        </w:rPr>
        <w:t> </w:t>
      </w:r>
      <w:r>
        <w:rPr>
          <w:rFonts w:ascii="Trebuchet MS" w:hAnsi="Trebuchet MS"/>
          <w:color w:val="231F20"/>
          <w:w w:val="80"/>
          <w:sz w:val="18"/>
        </w:rPr>
        <w:t>Can</w:t>
      </w:r>
      <w:r>
        <w:rPr>
          <w:rFonts w:ascii="Trebuchet MS" w:hAnsi="Trebuchet MS"/>
          <w:color w:val="231F20"/>
          <w:spacing w:val="-10"/>
          <w:sz w:val="18"/>
        </w:rPr>
        <w:t> </w:t>
      </w:r>
      <w:r>
        <w:rPr>
          <w:rFonts w:ascii="Trebuchet MS" w:hAnsi="Trebuchet MS"/>
          <w:color w:val="231F20"/>
          <w:w w:val="80"/>
          <w:sz w:val="18"/>
        </w:rPr>
        <w:t>an</w:t>
      </w:r>
      <w:r>
        <w:rPr>
          <w:rFonts w:ascii="Trebuchet MS" w:hAnsi="Trebuchet MS"/>
          <w:color w:val="231F20"/>
          <w:spacing w:val="-9"/>
          <w:sz w:val="18"/>
        </w:rPr>
        <w:t> </w:t>
      </w:r>
      <w:r>
        <w:rPr>
          <w:rFonts w:ascii="Trebuchet MS" w:hAnsi="Trebuchet MS"/>
          <w:color w:val="231F20"/>
          <w:w w:val="80"/>
          <w:sz w:val="18"/>
        </w:rPr>
        <w:t>analysis</w:t>
      </w:r>
      <w:r>
        <w:rPr>
          <w:rFonts w:ascii="Trebuchet MS" w:hAnsi="Trebuchet MS"/>
          <w:color w:val="231F20"/>
          <w:spacing w:val="-10"/>
          <w:sz w:val="18"/>
        </w:rPr>
        <w:t> </w:t>
      </w:r>
      <w:r>
        <w:rPr>
          <w:rFonts w:ascii="Trebuchet MS" w:hAnsi="Trebuchet MS"/>
          <w:color w:val="231F20"/>
          <w:w w:val="80"/>
          <w:sz w:val="18"/>
        </w:rPr>
        <w:t>of</w:t>
      </w:r>
      <w:r>
        <w:rPr>
          <w:rFonts w:ascii="Trebuchet MS" w:hAnsi="Trebuchet MS"/>
          <w:color w:val="231F20"/>
          <w:spacing w:val="-9"/>
          <w:sz w:val="18"/>
        </w:rPr>
        <w:t> </w:t>
      </w:r>
      <w:r>
        <w:rPr>
          <w:rFonts w:ascii="Trebuchet MS" w:hAnsi="Trebuchet MS"/>
          <w:color w:val="231F20"/>
          <w:w w:val="80"/>
          <w:sz w:val="18"/>
        </w:rPr>
        <w:t>financial</w:t>
      </w:r>
      <w:r>
        <w:rPr>
          <w:rFonts w:ascii="Trebuchet MS" w:hAnsi="Trebuchet MS"/>
          <w:color w:val="231F20"/>
          <w:spacing w:val="-10"/>
          <w:sz w:val="18"/>
        </w:rPr>
        <w:t> </w:t>
      </w:r>
      <w:r>
        <w:rPr>
          <w:rFonts w:ascii="Trebuchet MS" w:hAnsi="Trebuchet MS"/>
          <w:color w:val="231F20"/>
          <w:w w:val="80"/>
          <w:sz w:val="18"/>
        </w:rPr>
        <w:t>statements</w:t>
      </w:r>
      <w:r>
        <w:rPr>
          <w:rFonts w:ascii="Trebuchet MS" w:hAnsi="Trebuchet MS"/>
          <w:color w:val="231F20"/>
          <w:spacing w:val="-9"/>
          <w:sz w:val="18"/>
        </w:rPr>
        <w:t> </w:t>
      </w:r>
      <w:r>
        <w:rPr>
          <w:rFonts w:ascii="Trebuchet MS" w:hAnsi="Trebuchet MS"/>
          <w:color w:val="231F20"/>
          <w:w w:val="80"/>
          <w:sz w:val="18"/>
        </w:rPr>
        <w:t>improve</w:t>
      </w:r>
      <w:r>
        <w:rPr>
          <w:rFonts w:ascii="Trebuchet MS" w:hAnsi="Trebuchet MS"/>
          <w:color w:val="231F20"/>
          <w:spacing w:val="-10"/>
          <w:sz w:val="18"/>
        </w:rPr>
        <w:t> </w:t>
      </w:r>
      <w:r>
        <w:rPr>
          <w:rFonts w:ascii="Trebuchet MS" w:hAnsi="Trebuchet MS"/>
          <w:color w:val="231F20"/>
          <w:w w:val="80"/>
          <w:sz w:val="18"/>
        </w:rPr>
        <w:t>on</w:t>
      </w:r>
      <w:r>
        <w:rPr>
          <w:rFonts w:ascii="Trebuchet MS" w:hAnsi="Trebuchet MS"/>
          <w:color w:val="231F20"/>
          <w:spacing w:val="-9"/>
          <w:sz w:val="18"/>
        </w:rPr>
        <w:t> </w:t>
      </w:r>
      <w:r>
        <w:rPr>
          <w:rFonts w:ascii="Trebuchet MS" w:hAnsi="Trebuchet MS"/>
          <w:color w:val="231F20"/>
          <w:w w:val="80"/>
          <w:sz w:val="18"/>
        </w:rPr>
        <w:t>published</w:t>
      </w:r>
      <w:r>
        <w:rPr>
          <w:rFonts w:ascii="Trebuchet MS" w:hAnsi="Trebuchet MS"/>
          <w:color w:val="231F20"/>
          <w:spacing w:val="-9"/>
          <w:sz w:val="18"/>
        </w:rPr>
        <w:t> </w:t>
      </w:r>
      <w:r>
        <w:rPr>
          <w:rFonts w:ascii="Trebuchet MS" w:hAnsi="Trebuchet MS"/>
          <w:color w:val="231F20"/>
          <w:w w:val="80"/>
          <w:sz w:val="18"/>
        </w:rPr>
        <w:t>bond</w:t>
      </w:r>
      <w:r>
        <w:rPr>
          <w:rFonts w:ascii="Trebuchet MS" w:hAnsi="Trebuchet MS"/>
          <w:color w:val="231F20"/>
          <w:spacing w:val="-10"/>
          <w:sz w:val="18"/>
        </w:rPr>
        <w:t> </w:t>
      </w:r>
      <w:r>
        <w:rPr>
          <w:rFonts w:ascii="Trebuchet MS" w:hAnsi="Trebuchet MS"/>
          <w:color w:val="231F20"/>
          <w:w w:val="80"/>
          <w:sz w:val="18"/>
        </w:rPr>
        <w:t>ratings?</w:t>
      </w:r>
      <w:r>
        <w:rPr>
          <w:rFonts w:ascii="Trebuchet MS" w:hAnsi="Trebuchet MS"/>
          <w:color w:val="231F20"/>
          <w:spacing w:val="-9"/>
          <w:sz w:val="18"/>
        </w:rPr>
        <w:t> </w:t>
      </w:r>
      <w:r>
        <w:rPr>
          <w:rFonts w:ascii="Trebuchet MS" w:hAnsi="Trebuchet MS"/>
          <w:color w:val="231F20"/>
          <w:spacing w:val="-2"/>
          <w:w w:val="80"/>
          <w:sz w:val="18"/>
        </w:rPr>
        <w:t>Explain.</w:t>
      </w:r>
    </w:p>
    <w:p>
      <w:pPr>
        <w:spacing w:before="60"/>
        <w:ind w:left="2882" w:right="0" w:firstLine="0"/>
        <w:jc w:val="left"/>
        <w:rPr>
          <w:rFonts w:ascii="Trebuchet MS" w:hAnsi="Trebuchet MS"/>
          <w:sz w:val="18"/>
        </w:rPr>
      </w:pPr>
      <w:r>
        <w:rPr>
          <w:rFonts w:ascii="Tahoma" w:hAnsi="Tahoma"/>
          <w:color w:val="231F20"/>
          <w:spacing w:val="-2"/>
          <w:w w:val="80"/>
          <w:sz w:val="18"/>
        </w:rPr>
        <w:t>10–56.</w:t>
      </w:r>
      <w:r>
        <w:rPr>
          <w:rFonts w:ascii="Tahoma" w:hAnsi="Tahoma"/>
          <w:color w:val="231F20"/>
          <w:spacing w:val="74"/>
          <w:sz w:val="18"/>
        </w:rPr>
        <w:t> </w:t>
      </w:r>
      <w:r>
        <w:rPr>
          <w:rFonts w:ascii="Trebuchet MS" w:hAnsi="Trebuchet MS"/>
          <w:color w:val="231F20"/>
          <w:spacing w:val="-2"/>
          <w:w w:val="80"/>
          <w:sz w:val="18"/>
        </w:rPr>
        <w:t>What</w:t>
      </w:r>
      <w:r>
        <w:rPr>
          <w:rFonts w:ascii="Trebuchet MS" w:hAnsi="Trebuchet MS"/>
          <w:color w:val="231F20"/>
          <w:spacing w:val="-9"/>
          <w:sz w:val="18"/>
        </w:rPr>
        <w:t> </w:t>
      </w:r>
      <w:r>
        <w:rPr>
          <w:rFonts w:ascii="Trebuchet MS" w:hAnsi="Trebuchet MS"/>
          <w:color w:val="231F20"/>
          <w:spacing w:val="-2"/>
          <w:w w:val="80"/>
          <w:sz w:val="18"/>
        </w:rPr>
        <w:t>is</w:t>
      </w:r>
      <w:r>
        <w:rPr>
          <w:rFonts w:ascii="Trebuchet MS" w:hAnsi="Trebuchet MS"/>
          <w:color w:val="231F20"/>
          <w:spacing w:val="-9"/>
          <w:sz w:val="18"/>
        </w:rPr>
        <w:t> </w:t>
      </w:r>
      <w:r>
        <w:rPr>
          <w:rFonts w:ascii="Trebuchet MS" w:hAnsi="Trebuchet MS"/>
          <w:color w:val="231F20"/>
          <w:spacing w:val="-2"/>
          <w:w w:val="80"/>
          <w:sz w:val="18"/>
        </w:rPr>
        <w:t>the</w:t>
      </w:r>
      <w:r>
        <w:rPr>
          <w:rFonts w:ascii="Trebuchet MS" w:hAnsi="Trebuchet MS"/>
          <w:color w:val="231F20"/>
          <w:spacing w:val="-9"/>
          <w:sz w:val="18"/>
        </w:rPr>
        <w:t> </w:t>
      </w:r>
      <w:r>
        <w:rPr>
          <w:rFonts w:ascii="Trebuchet MS" w:hAnsi="Trebuchet MS"/>
          <w:color w:val="231F20"/>
          <w:spacing w:val="-2"/>
          <w:w w:val="80"/>
          <w:sz w:val="18"/>
        </w:rPr>
        <w:t>reason(s)</w:t>
      </w:r>
      <w:r>
        <w:rPr>
          <w:rFonts w:ascii="Trebuchet MS" w:hAnsi="Trebuchet MS"/>
          <w:color w:val="231F20"/>
          <w:spacing w:val="-9"/>
          <w:sz w:val="18"/>
        </w:rPr>
        <w:t> </w:t>
      </w:r>
      <w:r>
        <w:rPr>
          <w:rFonts w:ascii="Trebuchet MS" w:hAnsi="Trebuchet MS"/>
          <w:color w:val="231F20"/>
          <w:spacing w:val="-2"/>
          <w:w w:val="80"/>
          <w:sz w:val="18"/>
        </w:rPr>
        <w:t>why</w:t>
      </w:r>
      <w:r>
        <w:rPr>
          <w:rFonts w:ascii="Trebuchet MS" w:hAnsi="Trebuchet MS"/>
          <w:color w:val="231F20"/>
          <w:spacing w:val="-9"/>
          <w:sz w:val="18"/>
        </w:rPr>
        <w:t> </w:t>
      </w:r>
      <w:r>
        <w:rPr>
          <w:rFonts w:ascii="Trebuchet MS" w:hAnsi="Trebuchet MS"/>
          <w:color w:val="231F20"/>
          <w:spacing w:val="-2"/>
          <w:w w:val="80"/>
          <w:sz w:val="18"/>
        </w:rPr>
        <w:t>companies</w:t>
      </w:r>
      <w:r>
        <w:rPr>
          <w:rFonts w:ascii="Trebuchet MS" w:hAnsi="Trebuchet MS"/>
          <w:color w:val="231F20"/>
          <w:spacing w:val="-10"/>
          <w:sz w:val="18"/>
        </w:rPr>
        <w:t> </w:t>
      </w:r>
      <w:r>
        <w:rPr>
          <w:rFonts w:ascii="Trebuchet MS" w:hAnsi="Trebuchet MS"/>
          <w:color w:val="231F20"/>
          <w:spacing w:val="-2"/>
          <w:w w:val="80"/>
          <w:sz w:val="18"/>
        </w:rPr>
        <w:t>hire</w:t>
      </w:r>
      <w:r>
        <w:rPr>
          <w:rFonts w:ascii="Trebuchet MS" w:hAnsi="Trebuchet MS"/>
          <w:color w:val="231F20"/>
          <w:spacing w:val="-9"/>
          <w:sz w:val="18"/>
        </w:rPr>
        <w:t> </w:t>
      </w:r>
      <w:r>
        <w:rPr>
          <w:rFonts w:ascii="Trebuchet MS" w:hAnsi="Trebuchet MS"/>
          <w:color w:val="231F20"/>
          <w:spacing w:val="-2"/>
          <w:w w:val="80"/>
          <w:sz w:val="18"/>
        </w:rPr>
        <w:t>bond</w:t>
      </w:r>
      <w:r>
        <w:rPr>
          <w:rFonts w:ascii="Trebuchet MS" w:hAnsi="Trebuchet MS"/>
          <w:color w:val="231F20"/>
          <w:spacing w:val="-9"/>
          <w:sz w:val="18"/>
        </w:rPr>
        <w:t> </w:t>
      </w:r>
      <w:r>
        <w:rPr>
          <w:rFonts w:ascii="Trebuchet MS" w:hAnsi="Trebuchet MS"/>
          <w:color w:val="231F20"/>
          <w:spacing w:val="-2"/>
          <w:w w:val="80"/>
          <w:sz w:val="18"/>
        </w:rPr>
        <w:t>rating</w:t>
      </w:r>
      <w:r>
        <w:rPr>
          <w:rFonts w:ascii="Trebuchet MS" w:hAnsi="Trebuchet MS"/>
          <w:color w:val="231F20"/>
          <w:spacing w:val="-9"/>
          <w:sz w:val="18"/>
        </w:rPr>
        <w:t> </w:t>
      </w:r>
      <w:r>
        <w:rPr>
          <w:rFonts w:ascii="Trebuchet MS" w:hAnsi="Trebuchet MS"/>
          <w:color w:val="231F20"/>
          <w:spacing w:val="-2"/>
          <w:w w:val="80"/>
          <w:sz w:val="18"/>
        </w:rPr>
        <w:t>agencies</w:t>
      </w:r>
      <w:r>
        <w:rPr>
          <w:rFonts w:ascii="Trebuchet MS" w:hAnsi="Trebuchet MS"/>
          <w:color w:val="231F20"/>
          <w:spacing w:val="-9"/>
          <w:sz w:val="18"/>
        </w:rPr>
        <w:t> </w:t>
      </w:r>
      <w:r>
        <w:rPr>
          <w:rFonts w:ascii="Trebuchet MS" w:hAnsi="Trebuchet MS"/>
          <w:color w:val="231F20"/>
          <w:spacing w:val="-2"/>
          <w:w w:val="80"/>
          <w:sz w:val="18"/>
        </w:rPr>
        <w:t>to</w:t>
      </w:r>
      <w:r>
        <w:rPr>
          <w:rFonts w:ascii="Trebuchet MS" w:hAnsi="Trebuchet MS"/>
          <w:color w:val="231F20"/>
          <w:spacing w:val="-9"/>
          <w:sz w:val="18"/>
        </w:rPr>
        <w:t> </w:t>
      </w:r>
      <w:r>
        <w:rPr>
          <w:rFonts w:ascii="Trebuchet MS" w:hAnsi="Trebuchet MS"/>
          <w:color w:val="231F20"/>
          <w:spacing w:val="-2"/>
          <w:w w:val="80"/>
          <w:sz w:val="18"/>
        </w:rPr>
        <w:t>rate</w:t>
      </w:r>
      <w:r>
        <w:rPr>
          <w:rFonts w:ascii="Trebuchet MS" w:hAnsi="Trebuchet MS"/>
          <w:color w:val="231F20"/>
          <w:spacing w:val="-10"/>
          <w:sz w:val="18"/>
        </w:rPr>
        <w:t> </w:t>
      </w:r>
      <w:r>
        <w:rPr>
          <w:rFonts w:ascii="Trebuchet MS" w:hAnsi="Trebuchet MS"/>
          <w:color w:val="231F20"/>
          <w:spacing w:val="-2"/>
          <w:w w:val="80"/>
          <w:sz w:val="18"/>
        </w:rPr>
        <w:t>their</w:t>
      </w:r>
      <w:r>
        <w:rPr>
          <w:rFonts w:ascii="Trebuchet MS" w:hAnsi="Trebuchet MS"/>
          <w:color w:val="231F20"/>
          <w:spacing w:val="-9"/>
          <w:sz w:val="18"/>
        </w:rPr>
        <w:t> </w:t>
      </w:r>
      <w:r>
        <w:rPr>
          <w:rFonts w:ascii="Trebuchet MS" w:hAnsi="Trebuchet MS"/>
          <w:color w:val="231F20"/>
          <w:spacing w:val="-2"/>
          <w:w w:val="80"/>
          <w:sz w:val="18"/>
        </w:rPr>
        <w:t>debt?</w:t>
      </w:r>
    </w:p>
    <w:p>
      <w:pPr>
        <w:pStyle w:val="BodyText"/>
        <w:spacing w:before="3"/>
        <w:rPr>
          <w:rFonts w:ascii="Trebuchet MS"/>
          <w:sz w:val="26"/>
        </w:rPr>
      </w:pPr>
    </w:p>
    <w:p>
      <w:pPr>
        <w:pStyle w:val="Heading6"/>
        <w:tabs>
          <w:tab w:pos="10082" w:val="left" w:leader="none"/>
        </w:tabs>
        <w:spacing w:before="91"/>
      </w:pPr>
      <w:r>
        <w:rPr>
          <w:color w:val="FFFFFF"/>
          <w:spacing w:val="58"/>
          <w:shd w:fill="231F20" w:color="auto" w:val="clear"/>
        </w:rPr>
        <w:t> </w:t>
      </w:r>
      <w:r>
        <w:rPr>
          <w:color w:val="FFFFFF"/>
          <w:spacing w:val="-2"/>
          <w:shd w:fill="231F20" w:color="auto" w:val="clear"/>
        </w:rPr>
        <w:t>EXERCISES</w:t>
      </w:r>
      <w:r>
        <w:rPr>
          <w:color w:val="FFFFFF"/>
          <w:shd w:fill="231F20" w:color="auto" w:val="clear"/>
        </w:rPr>
        <w:tab/>
      </w:r>
    </w:p>
    <w:p>
      <w:pPr>
        <w:spacing w:after="0"/>
        <w:sectPr>
          <w:headerReference w:type="even" r:id="rId11"/>
          <w:pgSz w:w="11510" w:h="14400"/>
          <w:pgMar w:header="0" w:footer="0" w:top="0" w:bottom="280" w:left="0" w:right="0"/>
        </w:sectPr>
      </w:pPr>
    </w:p>
    <w:p>
      <w:pPr>
        <w:spacing w:before="194"/>
        <w:ind w:left="962" w:right="0" w:firstLine="0"/>
        <w:jc w:val="left"/>
        <w:rPr>
          <w:rFonts w:ascii="Arial Narrow" w:hAnsi="Arial Narrow"/>
          <w:b/>
          <w:sz w:val="18"/>
        </w:rPr>
      </w:pPr>
      <w:r>
        <w:rPr>
          <w:rFonts w:ascii="Arial Narrow" w:hAnsi="Arial Narrow"/>
          <w:b/>
          <w:color w:val="231F20"/>
          <w:w w:val="85"/>
          <w:sz w:val="18"/>
        </w:rPr>
        <w:t>EXERCISE</w:t>
      </w:r>
      <w:r>
        <w:rPr>
          <w:rFonts w:ascii="Arial Narrow" w:hAnsi="Arial Narrow"/>
          <w:b/>
          <w:color w:val="231F20"/>
          <w:spacing w:val="64"/>
          <w:sz w:val="18"/>
        </w:rPr>
        <w:t> </w:t>
      </w:r>
      <w:r>
        <w:rPr>
          <w:rFonts w:ascii="Arial Narrow" w:hAnsi="Arial Narrow"/>
          <w:b/>
          <w:color w:val="231F20"/>
          <w:spacing w:val="-4"/>
          <w:sz w:val="18"/>
        </w:rPr>
        <w:t>10–1</w:t>
      </w:r>
    </w:p>
    <w:p>
      <w:pPr>
        <w:spacing w:line="297" w:lineRule="auto" w:before="54"/>
        <w:ind w:left="962" w:right="0" w:firstLine="0"/>
        <w:jc w:val="left"/>
        <w:rPr>
          <w:i/>
          <w:sz w:val="16"/>
        </w:rPr>
      </w:pPr>
      <w:r>
        <w:rPr>
          <w:i/>
          <w:color w:val="231F20"/>
          <w:spacing w:val="-6"/>
          <w:sz w:val="16"/>
        </w:rPr>
        <w:t>Interpreting</w:t>
      </w:r>
      <w:r>
        <w:rPr>
          <w:i/>
          <w:color w:val="231F20"/>
          <w:spacing w:val="-3"/>
          <w:sz w:val="16"/>
        </w:rPr>
        <w:t> </w:t>
      </w:r>
      <w:r>
        <w:rPr>
          <w:i/>
          <w:color w:val="231F20"/>
          <w:spacing w:val="-6"/>
          <w:sz w:val="16"/>
        </w:rPr>
        <w:t>Effects</w:t>
      </w:r>
      <w:r>
        <w:rPr>
          <w:i/>
          <w:color w:val="231F20"/>
          <w:spacing w:val="-3"/>
          <w:sz w:val="16"/>
        </w:rPr>
        <w:t> </w:t>
      </w:r>
      <w:r>
        <w:rPr>
          <w:i/>
          <w:color w:val="231F20"/>
          <w:spacing w:val="-6"/>
          <w:sz w:val="16"/>
        </w:rPr>
        <w:t>of</w:t>
      </w:r>
      <w:r>
        <w:rPr>
          <w:i/>
          <w:color w:val="231F20"/>
          <w:spacing w:val="40"/>
          <w:sz w:val="16"/>
        </w:rPr>
        <w:t> </w:t>
      </w:r>
      <w:r>
        <w:rPr>
          <w:i/>
          <w:color w:val="231F20"/>
          <w:sz w:val="16"/>
        </w:rPr>
        <w:t>Transactions on</w:t>
      </w:r>
      <w:r>
        <w:rPr>
          <w:i/>
          <w:color w:val="231F20"/>
          <w:spacing w:val="40"/>
          <w:sz w:val="16"/>
        </w:rPr>
        <w:t> </w:t>
      </w:r>
      <w:r>
        <w:rPr>
          <w:i/>
          <w:color w:val="231F20"/>
          <w:sz w:val="16"/>
        </w:rPr>
        <w:t>Liquidity Measures</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2"/>
        <w:rPr>
          <w:i/>
          <w:sz w:val="22"/>
        </w:rPr>
      </w:pPr>
    </w:p>
    <w:p>
      <w:pPr>
        <w:spacing w:before="0"/>
        <w:ind w:left="962" w:right="0" w:firstLine="0"/>
        <w:jc w:val="left"/>
        <w:rPr>
          <w:rFonts w:ascii="Arial Narrow" w:hAnsi="Arial Narrow"/>
          <w:b/>
          <w:sz w:val="18"/>
        </w:rPr>
      </w:pPr>
      <w:r>
        <w:rPr/>
        <w:pict>
          <v:line style="position:absolute;mso-position-horizontal-relative:page;mso-position-vertical-relative:paragraph;z-index:15801344" from="48.14172pt,-9.316891pt" to="504.14172pt,-9.316891pt" stroked="true" strokeweight=".5pt" strokecolor="#231f20">
            <v:stroke dashstyle="solid"/>
            <w10:wrap type="none"/>
          </v:line>
        </w:pict>
      </w:r>
      <w:r>
        <w:rPr>
          <w:rFonts w:ascii="Arial Narrow" w:hAnsi="Arial Narrow"/>
          <w:b/>
          <w:color w:val="231F20"/>
          <w:w w:val="85"/>
          <w:sz w:val="18"/>
        </w:rPr>
        <w:t>EXERCISE</w:t>
      </w:r>
      <w:r>
        <w:rPr>
          <w:rFonts w:ascii="Arial Narrow" w:hAnsi="Arial Narrow"/>
          <w:b/>
          <w:color w:val="231F20"/>
          <w:spacing w:val="64"/>
          <w:sz w:val="18"/>
        </w:rPr>
        <w:t> </w:t>
      </w:r>
      <w:r>
        <w:rPr>
          <w:rFonts w:ascii="Arial Narrow" w:hAnsi="Arial Narrow"/>
          <w:b/>
          <w:color w:val="231F20"/>
          <w:spacing w:val="-4"/>
          <w:sz w:val="18"/>
        </w:rPr>
        <w:t>10–2</w:t>
      </w:r>
    </w:p>
    <w:p>
      <w:pPr>
        <w:spacing w:line="297" w:lineRule="auto" w:before="54"/>
        <w:ind w:left="962" w:right="0" w:firstLine="0"/>
        <w:jc w:val="left"/>
        <w:rPr>
          <w:i/>
          <w:sz w:val="16"/>
        </w:rPr>
      </w:pPr>
      <w:r>
        <w:rPr>
          <w:i/>
          <w:color w:val="231F20"/>
          <w:spacing w:val="-6"/>
          <w:sz w:val="16"/>
        </w:rPr>
        <w:t>Interpreting</w:t>
      </w:r>
      <w:r>
        <w:rPr>
          <w:i/>
          <w:color w:val="231F20"/>
          <w:spacing w:val="-3"/>
          <w:sz w:val="16"/>
        </w:rPr>
        <w:t> </w:t>
      </w:r>
      <w:r>
        <w:rPr>
          <w:i/>
          <w:color w:val="231F20"/>
          <w:spacing w:val="-6"/>
          <w:sz w:val="16"/>
        </w:rPr>
        <w:t>Effects</w:t>
      </w:r>
      <w:r>
        <w:rPr>
          <w:i/>
          <w:color w:val="231F20"/>
          <w:spacing w:val="-3"/>
          <w:sz w:val="16"/>
        </w:rPr>
        <w:t> </w:t>
      </w:r>
      <w:r>
        <w:rPr>
          <w:i/>
          <w:color w:val="231F20"/>
          <w:spacing w:val="-6"/>
          <w:sz w:val="16"/>
        </w:rPr>
        <w:t>of</w:t>
      </w:r>
      <w:r>
        <w:rPr>
          <w:i/>
          <w:color w:val="231F20"/>
          <w:spacing w:val="40"/>
          <w:sz w:val="16"/>
        </w:rPr>
        <w:t> </w:t>
      </w:r>
      <w:r>
        <w:rPr>
          <w:i/>
          <w:color w:val="231F20"/>
          <w:sz w:val="16"/>
        </w:rPr>
        <w:t>Transactions on</w:t>
      </w:r>
      <w:r>
        <w:rPr>
          <w:i/>
          <w:color w:val="231F20"/>
          <w:spacing w:val="40"/>
          <w:sz w:val="16"/>
        </w:rPr>
        <w:t> </w:t>
      </w:r>
      <w:r>
        <w:rPr>
          <w:i/>
          <w:color w:val="231F20"/>
          <w:sz w:val="16"/>
        </w:rPr>
        <w:t>Liquidity Measures</w:t>
      </w:r>
    </w:p>
    <w:p>
      <w:pPr>
        <w:spacing w:line="235" w:lineRule="auto" w:before="186"/>
        <w:ind w:left="556" w:right="1424" w:firstLine="0"/>
        <w:jc w:val="both"/>
        <w:rPr>
          <w:sz w:val="18"/>
        </w:rPr>
      </w:pPr>
      <w:r>
        <w:rPr/>
        <w:br w:type="column"/>
      </w:r>
      <w:r>
        <w:rPr>
          <w:color w:val="231F20"/>
          <w:spacing w:val="-4"/>
          <w:sz w:val="18"/>
        </w:rPr>
        <w:t>The Lux Company experiences the following unrelated events and transactions during Year 1. </w:t>
      </w:r>
      <w:r>
        <w:rPr>
          <w:color w:val="231F20"/>
          <w:spacing w:val="-2"/>
          <w:sz w:val="18"/>
        </w:rPr>
        <w:t>The</w:t>
      </w:r>
      <w:r>
        <w:rPr>
          <w:color w:val="231F20"/>
          <w:spacing w:val="-6"/>
          <w:sz w:val="18"/>
        </w:rPr>
        <w:t> </w:t>
      </w:r>
      <w:r>
        <w:rPr>
          <w:color w:val="231F20"/>
          <w:spacing w:val="-2"/>
          <w:sz w:val="18"/>
        </w:rPr>
        <w:t>company’s</w:t>
      </w:r>
      <w:r>
        <w:rPr>
          <w:color w:val="231F20"/>
          <w:spacing w:val="-6"/>
          <w:sz w:val="18"/>
        </w:rPr>
        <w:t> </w:t>
      </w:r>
      <w:r>
        <w:rPr>
          <w:color w:val="231F20"/>
          <w:spacing w:val="-2"/>
          <w:sz w:val="18"/>
        </w:rPr>
        <w:t>existing</w:t>
      </w:r>
      <w:r>
        <w:rPr>
          <w:color w:val="231F20"/>
          <w:spacing w:val="-6"/>
          <w:sz w:val="18"/>
        </w:rPr>
        <w:t> </w:t>
      </w:r>
      <w:r>
        <w:rPr>
          <w:color w:val="231F20"/>
          <w:spacing w:val="-2"/>
          <w:sz w:val="18"/>
        </w:rPr>
        <w:t>current</w:t>
      </w:r>
      <w:r>
        <w:rPr>
          <w:color w:val="231F20"/>
          <w:spacing w:val="-6"/>
          <w:sz w:val="18"/>
        </w:rPr>
        <w:t> </w:t>
      </w:r>
      <w:r>
        <w:rPr>
          <w:color w:val="231F20"/>
          <w:spacing w:val="-2"/>
          <w:sz w:val="18"/>
        </w:rPr>
        <w:t>ratio</w:t>
      </w:r>
      <w:r>
        <w:rPr>
          <w:color w:val="231F20"/>
          <w:spacing w:val="-6"/>
          <w:sz w:val="18"/>
        </w:rPr>
        <w:t> </w:t>
      </w:r>
      <w:r>
        <w:rPr>
          <w:color w:val="231F20"/>
          <w:spacing w:val="-2"/>
          <w:sz w:val="18"/>
        </w:rPr>
        <w:t>is</w:t>
      </w:r>
      <w:r>
        <w:rPr>
          <w:color w:val="231F20"/>
          <w:spacing w:val="-6"/>
          <w:sz w:val="18"/>
        </w:rPr>
        <w:t> </w:t>
      </w:r>
      <w:r>
        <w:rPr>
          <w:color w:val="231F20"/>
          <w:spacing w:val="-2"/>
          <w:sz w:val="18"/>
        </w:rPr>
        <w:t>2:1</w:t>
      </w:r>
      <w:r>
        <w:rPr>
          <w:color w:val="231F20"/>
          <w:spacing w:val="-6"/>
          <w:sz w:val="18"/>
        </w:rPr>
        <w:t> </w:t>
      </w:r>
      <w:r>
        <w:rPr>
          <w:color w:val="231F20"/>
          <w:spacing w:val="-2"/>
          <w:sz w:val="18"/>
        </w:rPr>
        <w:t>and</w:t>
      </w:r>
      <w:r>
        <w:rPr>
          <w:color w:val="231F20"/>
          <w:spacing w:val="-6"/>
          <w:sz w:val="18"/>
        </w:rPr>
        <w:t> </w:t>
      </w:r>
      <w:r>
        <w:rPr>
          <w:color w:val="231F20"/>
          <w:spacing w:val="-2"/>
          <w:sz w:val="18"/>
        </w:rPr>
        <w:t>its</w:t>
      </w:r>
      <w:r>
        <w:rPr>
          <w:color w:val="231F20"/>
          <w:spacing w:val="-6"/>
          <w:sz w:val="18"/>
        </w:rPr>
        <w:t> </w:t>
      </w:r>
      <w:r>
        <w:rPr>
          <w:color w:val="231F20"/>
          <w:spacing w:val="-2"/>
          <w:sz w:val="18"/>
        </w:rPr>
        <w:t>quick</w:t>
      </w:r>
      <w:r>
        <w:rPr>
          <w:color w:val="231F20"/>
          <w:spacing w:val="-6"/>
          <w:sz w:val="18"/>
        </w:rPr>
        <w:t> </w:t>
      </w:r>
      <w:r>
        <w:rPr>
          <w:color w:val="231F20"/>
          <w:spacing w:val="-2"/>
          <w:sz w:val="18"/>
        </w:rPr>
        <w:t>ratio</w:t>
      </w:r>
      <w:r>
        <w:rPr>
          <w:color w:val="231F20"/>
          <w:spacing w:val="-6"/>
          <w:sz w:val="18"/>
        </w:rPr>
        <w:t> </w:t>
      </w:r>
      <w:r>
        <w:rPr>
          <w:color w:val="231F20"/>
          <w:spacing w:val="-2"/>
          <w:sz w:val="18"/>
        </w:rPr>
        <w:t>is</w:t>
      </w:r>
      <w:r>
        <w:rPr>
          <w:color w:val="231F20"/>
          <w:spacing w:val="-6"/>
          <w:sz w:val="18"/>
        </w:rPr>
        <w:t> </w:t>
      </w:r>
      <w:r>
        <w:rPr>
          <w:color w:val="231F20"/>
          <w:spacing w:val="-2"/>
          <w:sz w:val="18"/>
        </w:rPr>
        <w:t>1.2:1.</w:t>
      </w:r>
    </w:p>
    <w:p>
      <w:pPr>
        <w:pStyle w:val="ListParagraph"/>
        <w:numPr>
          <w:ilvl w:val="0"/>
          <w:numId w:val="10"/>
        </w:numPr>
        <w:tabs>
          <w:tab w:pos="897" w:val="left" w:leader="none"/>
        </w:tabs>
        <w:spacing w:line="240" w:lineRule="auto" w:before="131" w:after="0"/>
        <w:ind w:left="896" w:right="0" w:hanging="246"/>
        <w:jc w:val="left"/>
        <w:rPr>
          <w:sz w:val="18"/>
        </w:rPr>
      </w:pPr>
      <w:r>
        <w:rPr>
          <w:color w:val="231F20"/>
          <w:w w:val="75"/>
          <w:sz w:val="18"/>
        </w:rPr>
        <w:t>Lux</w:t>
      </w:r>
      <w:r>
        <w:rPr>
          <w:color w:val="231F20"/>
          <w:spacing w:val="-11"/>
          <w:sz w:val="18"/>
        </w:rPr>
        <w:t> </w:t>
      </w:r>
      <w:r>
        <w:rPr>
          <w:color w:val="231F20"/>
          <w:w w:val="75"/>
          <w:sz w:val="18"/>
        </w:rPr>
        <w:t>wrote</w:t>
      </w:r>
      <w:r>
        <w:rPr>
          <w:color w:val="231F20"/>
          <w:spacing w:val="-9"/>
          <w:sz w:val="18"/>
        </w:rPr>
        <w:t> </w:t>
      </w:r>
      <w:r>
        <w:rPr>
          <w:color w:val="231F20"/>
          <w:w w:val="75"/>
          <w:sz w:val="18"/>
        </w:rPr>
        <w:t>off</w:t>
      </w:r>
      <w:r>
        <w:rPr>
          <w:color w:val="231F20"/>
          <w:spacing w:val="-9"/>
          <w:sz w:val="18"/>
        </w:rPr>
        <w:t> </w:t>
      </w:r>
      <w:r>
        <w:rPr>
          <w:color w:val="231F20"/>
          <w:w w:val="75"/>
          <w:sz w:val="18"/>
        </w:rPr>
        <w:t>$5,000</w:t>
      </w:r>
      <w:r>
        <w:rPr>
          <w:color w:val="231F20"/>
          <w:spacing w:val="-9"/>
          <w:sz w:val="18"/>
        </w:rPr>
        <w:t> </w:t>
      </w:r>
      <w:r>
        <w:rPr>
          <w:color w:val="231F20"/>
          <w:w w:val="75"/>
          <w:sz w:val="18"/>
        </w:rPr>
        <w:t>of</w:t>
      </w:r>
      <w:r>
        <w:rPr>
          <w:color w:val="231F20"/>
          <w:spacing w:val="-9"/>
          <w:sz w:val="18"/>
        </w:rPr>
        <w:t> </w:t>
      </w:r>
      <w:r>
        <w:rPr>
          <w:color w:val="231F20"/>
          <w:w w:val="75"/>
          <w:sz w:val="18"/>
        </w:rPr>
        <w:t>accounts</w:t>
      </w:r>
      <w:r>
        <w:rPr>
          <w:color w:val="231F20"/>
          <w:spacing w:val="-9"/>
          <w:sz w:val="18"/>
        </w:rPr>
        <w:t> </w:t>
      </w:r>
      <w:r>
        <w:rPr>
          <w:color w:val="231F20"/>
          <w:w w:val="75"/>
          <w:sz w:val="18"/>
        </w:rPr>
        <w:t>receivable</w:t>
      </w:r>
      <w:r>
        <w:rPr>
          <w:color w:val="231F20"/>
          <w:spacing w:val="-9"/>
          <w:sz w:val="18"/>
        </w:rPr>
        <w:t> </w:t>
      </w:r>
      <w:r>
        <w:rPr>
          <w:color w:val="231F20"/>
          <w:w w:val="75"/>
          <w:sz w:val="18"/>
        </w:rPr>
        <w:t>as</w:t>
      </w:r>
      <w:r>
        <w:rPr>
          <w:color w:val="231F20"/>
          <w:spacing w:val="-8"/>
          <w:sz w:val="18"/>
        </w:rPr>
        <w:t> </w:t>
      </w:r>
      <w:r>
        <w:rPr>
          <w:color w:val="231F20"/>
          <w:spacing w:val="-2"/>
          <w:w w:val="75"/>
          <w:sz w:val="18"/>
        </w:rPr>
        <w:t>uncollectible.</w:t>
      </w:r>
    </w:p>
    <w:p>
      <w:pPr>
        <w:pStyle w:val="ListParagraph"/>
        <w:numPr>
          <w:ilvl w:val="0"/>
          <w:numId w:val="10"/>
        </w:numPr>
        <w:tabs>
          <w:tab w:pos="897" w:val="left" w:leader="none"/>
        </w:tabs>
        <w:spacing w:line="230" w:lineRule="auto" w:before="67" w:after="0"/>
        <w:ind w:left="896" w:right="1530" w:hanging="245"/>
        <w:jc w:val="left"/>
        <w:rPr>
          <w:sz w:val="18"/>
        </w:rPr>
      </w:pPr>
      <w:r>
        <w:rPr>
          <w:color w:val="231F20"/>
          <w:w w:val="75"/>
          <w:sz w:val="18"/>
        </w:rPr>
        <w:t>A bank notifies Lux that a customer’s check for $411 is returned marked insufficient funds. The customer is </w:t>
      </w:r>
      <w:r>
        <w:rPr>
          <w:color w:val="231F20"/>
          <w:spacing w:val="-2"/>
          <w:w w:val="90"/>
          <w:sz w:val="18"/>
        </w:rPr>
        <w:t>bankrupt.</w:t>
      </w:r>
    </w:p>
    <w:p>
      <w:pPr>
        <w:pStyle w:val="ListParagraph"/>
        <w:numPr>
          <w:ilvl w:val="0"/>
          <w:numId w:val="10"/>
        </w:numPr>
        <w:tabs>
          <w:tab w:pos="897" w:val="left" w:leader="none"/>
        </w:tabs>
        <w:spacing w:line="240" w:lineRule="auto" w:before="61" w:after="0"/>
        <w:ind w:left="896" w:right="0" w:hanging="246"/>
        <w:jc w:val="left"/>
        <w:rPr>
          <w:sz w:val="18"/>
        </w:rPr>
      </w:pPr>
      <w:r>
        <w:rPr>
          <w:color w:val="231F20"/>
          <w:w w:val="75"/>
          <w:sz w:val="18"/>
        </w:rPr>
        <w:t>The</w:t>
      </w:r>
      <w:r>
        <w:rPr>
          <w:color w:val="231F20"/>
          <w:spacing w:val="-8"/>
          <w:sz w:val="18"/>
        </w:rPr>
        <w:t> </w:t>
      </w:r>
      <w:r>
        <w:rPr>
          <w:color w:val="231F20"/>
          <w:w w:val="75"/>
          <w:sz w:val="18"/>
        </w:rPr>
        <w:t>owners</w:t>
      </w:r>
      <w:r>
        <w:rPr>
          <w:color w:val="231F20"/>
          <w:spacing w:val="-8"/>
          <w:sz w:val="18"/>
        </w:rPr>
        <w:t> </w:t>
      </w:r>
      <w:r>
        <w:rPr>
          <w:color w:val="231F20"/>
          <w:w w:val="75"/>
          <w:sz w:val="18"/>
        </w:rPr>
        <w:t>of</w:t>
      </w:r>
      <w:r>
        <w:rPr>
          <w:color w:val="231F20"/>
          <w:spacing w:val="-8"/>
          <w:sz w:val="18"/>
        </w:rPr>
        <w:t> </w:t>
      </w:r>
      <w:r>
        <w:rPr>
          <w:color w:val="231F20"/>
          <w:w w:val="75"/>
          <w:sz w:val="18"/>
        </w:rPr>
        <w:t>Lux</w:t>
      </w:r>
      <w:r>
        <w:rPr>
          <w:color w:val="231F20"/>
          <w:spacing w:val="-8"/>
          <w:sz w:val="18"/>
        </w:rPr>
        <w:t> </w:t>
      </w:r>
      <w:r>
        <w:rPr>
          <w:color w:val="231F20"/>
          <w:w w:val="75"/>
          <w:sz w:val="18"/>
        </w:rPr>
        <w:t>Company</w:t>
      </w:r>
      <w:r>
        <w:rPr>
          <w:color w:val="231F20"/>
          <w:spacing w:val="-7"/>
          <w:sz w:val="18"/>
        </w:rPr>
        <w:t> </w:t>
      </w:r>
      <w:r>
        <w:rPr>
          <w:color w:val="231F20"/>
          <w:w w:val="75"/>
          <w:sz w:val="18"/>
        </w:rPr>
        <w:t>make</w:t>
      </w:r>
      <w:r>
        <w:rPr>
          <w:color w:val="231F20"/>
          <w:spacing w:val="-8"/>
          <w:sz w:val="18"/>
        </w:rPr>
        <w:t> </w:t>
      </w:r>
      <w:r>
        <w:rPr>
          <w:color w:val="231F20"/>
          <w:w w:val="75"/>
          <w:sz w:val="18"/>
        </w:rPr>
        <w:t>an</w:t>
      </w:r>
      <w:r>
        <w:rPr>
          <w:color w:val="231F20"/>
          <w:spacing w:val="-8"/>
          <w:sz w:val="18"/>
        </w:rPr>
        <w:t> </w:t>
      </w:r>
      <w:r>
        <w:rPr>
          <w:color w:val="231F20"/>
          <w:w w:val="75"/>
          <w:sz w:val="18"/>
        </w:rPr>
        <w:t>additional</w:t>
      </w:r>
      <w:r>
        <w:rPr>
          <w:color w:val="231F20"/>
          <w:spacing w:val="-8"/>
          <w:sz w:val="18"/>
        </w:rPr>
        <w:t> </w:t>
      </w:r>
      <w:r>
        <w:rPr>
          <w:color w:val="231F20"/>
          <w:w w:val="75"/>
          <w:sz w:val="18"/>
        </w:rPr>
        <w:t>cash</w:t>
      </w:r>
      <w:r>
        <w:rPr>
          <w:color w:val="231F20"/>
          <w:spacing w:val="-7"/>
          <w:sz w:val="18"/>
        </w:rPr>
        <w:t> </w:t>
      </w:r>
      <w:r>
        <w:rPr>
          <w:color w:val="231F20"/>
          <w:w w:val="75"/>
          <w:sz w:val="18"/>
        </w:rPr>
        <w:t>investment</w:t>
      </w:r>
      <w:r>
        <w:rPr>
          <w:color w:val="231F20"/>
          <w:spacing w:val="-8"/>
          <w:sz w:val="18"/>
        </w:rPr>
        <w:t> </w:t>
      </w:r>
      <w:r>
        <w:rPr>
          <w:color w:val="231F20"/>
          <w:w w:val="75"/>
          <w:sz w:val="18"/>
        </w:rPr>
        <w:t>of</w:t>
      </w:r>
      <w:r>
        <w:rPr>
          <w:color w:val="231F20"/>
          <w:spacing w:val="-8"/>
          <w:sz w:val="18"/>
        </w:rPr>
        <w:t> </w:t>
      </w:r>
      <w:r>
        <w:rPr>
          <w:color w:val="231F20"/>
          <w:spacing w:val="-2"/>
          <w:w w:val="75"/>
          <w:sz w:val="18"/>
        </w:rPr>
        <w:t>$7,500.</w:t>
      </w:r>
    </w:p>
    <w:p>
      <w:pPr>
        <w:pStyle w:val="ListParagraph"/>
        <w:numPr>
          <w:ilvl w:val="0"/>
          <w:numId w:val="10"/>
        </w:numPr>
        <w:tabs>
          <w:tab w:pos="897" w:val="left" w:leader="none"/>
        </w:tabs>
        <w:spacing w:line="240" w:lineRule="auto" w:before="60" w:after="0"/>
        <w:ind w:left="896" w:right="0" w:hanging="246"/>
        <w:jc w:val="left"/>
        <w:rPr>
          <w:sz w:val="18"/>
        </w:rPr>
      </w:pPr>
      <w:r>
        <w:rPr>
          <w:color w:val="231F20"/>
          <w:w w:val="75"/>
          <w:sz w:val="18"/>
        </w:rPr>
        <w:t>Inventory</w:t>
      </w:r>
      <w:r>
        <w:rPr>
          <w:color w:val="231F20"/>
          <w:spacing w:val="-7"/>
          <w:sz w:val="18"/>
        </w:rPr>
        <w:t> </w:t>
      </w:r>
      <w:r>
        <w:rPr>
          <w:color w:val="231F20"/>
          <w:w w:val="75"/>
          <w:sz w:val="18"/>
        </w:rPr>
        <w:t>costing</w:t>
      </w:r>
      <w:r>
        <w:rPr>
          <w:color w:val="231F20"/>
          <w:spacing w:val="-6"/>
          <w:sz w:val="18"/>
        </w:rPr>
        <w:t> </w:t>
      </w:r>
      <w:r>
        <w:rPr>
          <w:color w:val="231F20"/>
          <w:w w:val="75"/>
          <w:sz w:val="18"/>
        </w:rPr>
        <w:t>$600</w:t>
      </w:r>
      <w:r>
        <w:rPr>
          <w:color w:val="231F20"/>
          <w:spacing w:val="-7"/>
          <w:sz w:val="18"/>
        </w:rPr>
        <w:t> </w:t>
      </w:r>
      <w:r>
        <w:rPr>
          <w:color w:val="231F20"/>
          <w:w w:val="75"/>
          <w:sz w:val="18"/>
        </w:rPr>
        <w:t>is</w:t>
      </w:r>
      <w:r>
        <w:rPr>
          <w:color w:val="231F20"/>
          <w:spacing w:val="-6"/>
          <w:sz w:val="18"/>
        </w:rPr>
        <w:t> </w:t>
      </w:r>
      <w:r>
        <w:rPr>
          <w:color w:val="231F20"/>
          <w:w w:val="75"/>
          <w:sz w:val="18"/>
        </w:rPr>
        <w:t>judged</w:t>
      </w:r>
      <w:r>
        <w:rPr>
          <w:color w:val="231F20"/>
          <w:spacing w:val="-7"/>
          <w:sz w:val="18"/>
        </w:rPr>
        <w:t> </w:t>
      </w:r>
      <w:r>
        <w:rPr>
          <w:color w:val="231F20"/>
          <w:w w:val="75"/>
          <w:sz w:val="18"/>
        </w:rPr>
        <w:t>obsolete</w:t>
      </w:r>
      <w:r>
        <w:rPr>
          <w:color w:val="231F20"/>
          <w:spacing w:val="-6"/>
          <w:sz w:val="18"/>
        </w:rPr>
        <w:t> </w:t>
      </w:r>
      <w:r>
        <w:rPr>
          <w:color w:val="231F20"/>
          <w:w w:val="75"/>
          <w:sz w:val="18"/>
        </w:rPr>
        <w:t>when</w:t>
      </w:r>
      <w:r>
        <w:rPr>
          <w:color w:val="231F20"/>
          <w:spacing w:val="-6"/>
          <w:sz w:val="18"/>
        </w:rPr>
        <w:t> </w:t>
      </w:r>
      <w:r>
        <w:rPr>
          <w:color w:val="231F20"/>
          <w:w w:val="75"/>
          <w:sz w:val="18"/>
        </w:rPr>
        <w:t>a</w:t>
      </w:r>
      <w:r>
        <w:rPr>
          <w:color w:val="231F20"/>
          <w:spacing w:val="-7"/>
          <w:sz w:val="18"/>
        </w:rPr>
        <w:t> </w:t>
      </w:r>
      <w:r>
        <w:rPr>
          <w:color w:val="231F20"/>
          <w:w w:val="75"/>
          <w:sz w:val="18"/>
        </w:rPr>
        <w:t>physical</w:t>
      </w:r>
      <w:r>
        <w:rPr>
          <w:color w:val="231F20"/>
          <w:spacing w:val="-6"/>
          <w:sz w:val="18"/>
        </w:rPr>
        <w:t> </w:t>
      </w:r>
      <w:r>
        <w:rPr>
          <w:color w:val="231F20"/>
          <w:w w:val="75"/>
          <w:sz w:val="18"/>
        </w:rPr>
        <w:t>inventory</w:t>
      </w:r>
      <w:r>
        <w:rPr>
          <w:color w:val="231F20"/>
          <w:spacing w:val="-7"/>
          <w:sz w:val="18"/>
        </w:rPr>
        <w:t> </w:t>
      </w:r>
      <w:r>
        <w:rPr>
          <w:color w:val="231F20"/>
          <w:w w:val="75"/>
          <w:sz w:val="18"/>
        </w:rPr>
        <w:t>is</w:t>
      </w:r>
      <w:r>
        <w:rPr>
          <w:color w:val="231F20"/>
          <w:spacing w:val="-6"/>
          <w:sz w:val="18"/>
        </w:rPr>
        <w:t> </w:t>
      </w:r>
      <w:r>
        <w:rPr>
          <w:color w:val="231F20"/>
          <w:spacing w:val="-2"/>
          <w:w w:val="75"/>
          <w:sz w:val="18"/>
        </w:rPr>
        <w:t>taken.</w:t>
      </w:r>
    </w:p>
    <w:p>
      <w:pPr>
        <w:pStyle w:val="ListParagraph"/>
        <w:numPr>
          <w:ilvl w:val="0"/>
          <w:numId w:val="10"/>
        </w:numPr>
        <w:tabs>
          <w:tab w:pos="897" w:val="left" w:leader="none"/>
        </w:tabs>
        <w:spacing w:line="240" w:lineRule="auto" w:before="60" w:after="0"/>
        <w:ind w:left="896" w:right="0" w:hanging="246"/>
        <w:jc w:val="left"/>
        <w:rPr>
          <w:sz w:val="18"/>
        </w:rPr>
      </w:pPr>
      <w:r>
        <w:rPr>
          <w:color w:val="231F20"/>
          <w:w w:val="75"/>
          <w:sz w:val="18"/>
        </w:rPr>
        <w:t>Lux</w:t>
      </w:r>
      <w:r>
        <w:rPr>
          <w:color w:val="231F20"/>
          <w:spacing w:val="-11"/>
          <w:sz w:val="18"/>
        </w:rPr>
        <w:t> </w:t>
      </w:r>
      <w:r>
        <w:rPr>
          <w:color w:val="231F20"/>
          <w:w w:val="75"/>
          <w:sz w:val="18"/>
        </w:rPr>
        <w:t>declares</w:t>
      </w:r>
      <w:r>
        <w:rPr>
          <w:color w:val="231F20"/>
          <w:spacing w:val="-10"/>
          <w:sz w:val="18"/>
        </w:rPr>
        <w:t> </w:t>
      </w:r>
      <w:r>
        <w:rPr>
          <w:color w:val="231F20"/>
          <w:w w:val="75"/>
          <w:sz w:val="18"/>
        </w:rPr>
        <w:t>a</w:t>
      </w:r>
      <w:r>
        <w:rPr>
          <w:color w:val="231F20"/>
          <w:spacing w:val="-10"/>
          <w:sz w:val="18"/>
        </w:rPr>
        <w:t> </w:t>
      </w:r>
      <w:r>
        <w:rPr>
          <w:color w:val="231F20"/>
          <w:w w:val="75"/>
          <w:sz w:val="18"/>
        </w:rPr>
        <w:t>$5,000</w:t>
      </w:r>
      <w:r>
        <w:rPr>
          <w:color w:val="231F20"/>
          <w:spacing w:val="-10"/>
          <w:sz w:val="18"/>
        </w:rPr>
        <w:t> </w:t>
      </w:r>
      <w:r>
        <w:rPr>
          <w:color w:val="231F20"/>
          <w:w w:val="75"/>
          <w:sz w:val="18"/>
        </w:rPr>
        <w:t>cash</w:t>
      </w:r>
      <w:r>
        <w:rPr>
          <w:color w:val="231F20"/>
          <w:spacing w:val="-10"/>
          <w:sz w:val="18"/>
        </w:rPr>
        <w:t> </w:t>
      </w:r>
      <w:r>
        <w:rPr>
          <w:color w:val="231F20"/>
          <w:w w:val="75"/>
          <w:sz w:val="18"/>
        </w:rPr>
        <w:t>dividend</w:t>
      </w:r>
      <w:r>
        <w:rPr>
          <w:color w:val="231F20"/>
          <w:spacing w:val="-10"/>
          <w:sz w:val="18"/>
        </w:rPr>
        <w:t> </w:t>
      </w:r>
      <w:r>
        <w:rPr>
          <w:color w:val="231F20"/>
          <w:w w:val="75"/>
          <w:sz w:val="18"/>
        </w:rPr>
        <w:t>to</w:t>
      </w:r>
      <w:r>
        <w:rPr>
          <w:color w:val="231F20"/>
          <w:spacing w:val="-11"/>
          <w:sz w:val="18"/>
        </w:rPr>
        <w:t> </w:t>
      </w:r>
      <w:r>
        <w:rPr>
          <w:color w:val="231F20"/>
          <w:w w:val="75"/>
          <w:sz w:val="18"/>
        </w:rPr>
        <w:t>be</w:t>
      </w:r>
      <w:r>
        <w:rPr>
          <w:color w:val="231F20"/>
          <w:spacing w:val="-10"/>
          <w:sz w:val="18"/>
        </w:rPr>
        <w:t> </w:t>
      </w:r>
      <w:r>
        <w:rPr>
          <w:color w:val="231F20"/>
          <w:w w:val="75"/>
          <w:sz w:val="18"/>
        </w:rPr>
        <w:t>paid</w:t>
      </w:r>
      <w:r>
        <w:rPr>
          <w:color w:val="231F20"/>
          <w:spacing w:val="-10"/>
          <w:sz w:val="18"/>
        </w:rPr>
        <w:t> </w:t>
      </w:r>
      <w:r>
        <w:rPr>
          <w:color w:val="231F20"/>
          <w:w w:val="75"/>
          <w:sz w:val="18"/>
        </w:rPr>
        <w:t>during</w:t>
      </w:r>
      <w:r>
        <w:rPr>
          <w:color w:val="231F20"/>
          <w:spacing w:val="-10"/>
          <w:sz w:val="18"/>
        </w:rPr>
        <w:t> </w:t>
      </w:r>
      <w:r>
        <w:rPr>
          <w:color w:val="231F20"/>
          <w:w w:val="75"/>
          <w:sz w:val="18"/>
        </w:rPr>
        <w:t>the</w:t>
      </w:r>
      <w:r>
        <w:rPr>
          <w:color w:val="231F20"/>
          <w:spacing w:val="-10"/>
          <w:sz w:val="18"/>
        </w:rPr>
        <w:t> </w:t>
      </w:r>
      <w:r>
        <w:rPr>
          <w:color w:val="231F20"/>
          <w:w w:val="75"/>
          <w:sz w:val="18"/>
        </w:rPr>
        <w:t>first</w:t>
      </w:r>
      <w:r>
        <w:rPr>
          <w:color w:val="231F20"/>
          <w:spacing w:val="-10"/>
          <w:sz w:val="18"/>
        </w:rPr>
        <w:t> </w:t>
      </w:r>
      <w:r>
        <w:rPr>
          <w:color w:val="231F20"/>
          <w:w w:val="75"/>
          <w:sz w:val="18"/>
        </w:rPr>
        <w:t>week</w:t>
      </w:r>
      <w:r>
        <w:rPr>
          <w:color w:val="231F20"/>
          <w:spacing w:val="-11"/>
          <w:sz w:val="18"/>
        </w:rPr>
        <w:t> </w:t>
      </w:r>
      <w:r>
        <w:rPr>
          <w:color w:val="231F20"/>
          <w:w w:val="75"/>
          <w:sz w:val="18"/>
        </w:rPr>
        <w:t>of</w:t>
      </w:r>
      <w:r>
        <w:rPr>
          <w:color w:val="231F20"/>
          <w:spacing w:val="-10"/>
          <w:sz w:val="18"/>
        </w:rPr>
        <w:t> </w:t>
      </w:r>
      <w:r>
        <w:rPr>
          <w:color w:val="231F20"/>
          <w:w w:val="75"/>
          <w:sz w:val="18"/>
        </w:rPr>
        <w:t>the</w:t>
      </w:r>
      <w:r>
        <w:rPr>
          <w:color w:val="231F20"/>
          <w:spacing w:val="-10"/>
          <w:sz w:val="18"/>
        </w:rPr>
        <w:t> </w:t>
      </w:r>
      <w:r>
        <w:rPr>
          <w:color w:val="231F20"/>
          <w:w w:val="75"/>
          <w:sz w:val="18"/>
        </w:rPr>
        <w:t>next</w:t>
      </w:r>
      <w:r>
        <w:rPr>
          <w:color w:val="231F20"/>
          <w:spacing w:val="-10"/>
          <w:sz w:val="18"/>
        </w:rPr>
        <w:t> </w:t>
      </w:r>
      <w:r>
        <w:rPr>
          <w:color w:val="231F20"/>
          <w:w w:val="75"/>
          <w:sz w:val="18"/>
        </w:rPr>
        <w:t>reporting</w:t>
      </w:r>
      <w:r>
        <w:rPr>
          <w:color w:val="231F20"/>
          <w:spacing w:val="-10"/>
          <w:sz w:val="18"/>
        </w:rPr>
        <w:t> </w:t>
      </w:r>
      <w:r>
        <w:rPr>
          <w:color w:val="231F20"/>
          <w:spacing w:val="-2"/>
          <w:w w:val="75"/>
          <w:sz w:val="18"/>
        </w:rPr>
        <w:t>period.</w:t>
      </w:r>
    </w:p>
    <w:p>
      <w:pPr>
        <w:pStyle w:val="ListParagraph"/>
        <w:numPr>
          <w:ilvl w:val="0"/>
          <w:numId w:val="10"/>
        </w:numPr>
        <w:tabs>
          <w:tab w:pos="897" w:val="left" w:leader="none"/>
        </w:tabs>
        <w:spacing w:line="240" w:lineRule="auto" w:before="60" w:after="0"/>
        <w:ind w:left="896" w:right="0" w:hanging="246"/>
        <w:jc w:val="left"/>
        <w:rPr>
          <w:sz w:val="18"/>
        </w:rPr>
      </w:pPr>
      <w:r>
        <w:rPr>
          <w:color w:val="231F20"/>
          <w:w w:val="75"/>
          <w:sz w:val="18"/>
        </w:rPr>
        <w:t>Lux</w:t>
      </w:r>
      <w:r>
        <w:rPr>
          <w:color w:val="231F20"/>
          <w:spacing w:val="-1"/>
          <w:sz w:val="18"/>
        </w:rPr>
        <w:t> </w:t>
      </w:r>
      <w:r>
        <w:rPr>
          <w:color w:val="231F20"/>
          <w:w w:val="75"/>
          <w:sz w:val="18"/>
        </w:rPr>
        <w:t>purchases</w:t>
      </w:r>
      <w:r>
        <w:rPr>
          <w:color w:val="231F20"/>
          <w:sz w:val="18"/>
        </w:rPr>
        <w:t> </w:t>
      </w:r>
      <w:r>
        <w:rPr>
          <w:color w:val="231F20"/>
          <w:w w:val="75"/>
          <w:sz w:val="18"/>
        </w:rPr>
        <w:t>long-term</w:t>
      </w:r>
      <w:r>
        <w:rPr>
          <w:color w:val="231F20"/>
          <w:spacing w:val="-1"/>
          <w:sz w:val="18"/>
        </w:rPr>
        <w:t> </w:t>
      </w:r>
      <w:r>
        <w:rPr>
          <w:color w:val="231F20"/>
          <w:w w:val="75"/>
          <w:sz w:val="18"/>
        </w:rPr>
        <w:t>investments</w:t>
      </w:r>
      <w:r>
        <w:rPr>
          <w:color w:val="231F20"/>
          <w:sz w:val="18"/>
        </w:rPr>
        <w:t> </w:t>
      </w:r>
      <w:r>
        <w:rPr>
          <w:color w:val="231F20"/>
          <w:w w:val="75"/>
          <w:sz w:val="18"/>
        </w:rPr>
        <w:t>for</w:t>
      </w:r>
      <w:r>
        <w:rPr>
          <w:color w:val="231F20"/>
          <w:sz w:val="18"/>
        </w:rPr>
        <w:t> </w:t>
      </w:r>
      <w:r>
        <w:rPr>
          <w:color w:val="231F20"/>
          <w:spacing w:val="-2"/>
          <w:w w:val="75"/>
          <w:sz w:val="18"/>
        </w:rPr>
        <w:t>$10,000.</w:t>
      </w:r>
    </w:p>
    <w:p>
      <w:pPr>
        <w:pStyle w:val="ListParagraph"/>
        <w:numPr>
          <w:ilvl w:val="0"/>
          <w:numId w:val="10"/>
        </w:numPr>
        <w:tabs>
          <w:tab w:pos="897" w:val="left" w:leader="none"/>
        </w:tabs>
        <w:spacing w:line="240" w:lineRule="auto" w:before="60" w:after="0"/>
        <w:ind w:left="896" w:right="0" w:hanging="246"/>
        <w:jc w:val="left"/>
        <w:rPr>
          <w:sz w:val="18"/>
        </w:rPr>
      </w:pPr>
      <w:r>
        <w:rPr>
          <w:color w:val="231F20"/>
          <w:w w:val="75"/>
          <w:sz w:val="18"/>
        </w:rPr>
        <w:t>Accounts</w:t>
      </w:r>
      <w:r>
        <w:rPr>
          <w:color w:val="231F20"/>
          <w:spacing w:val="-7"/>
          <w:sz w:val="18"/>
        </w:rPr>
        <w:t> </w:t>
      </w:r>
      <w:r>
        <w:rPr>
          <w:color w:val="231F20"/>
          <w:w w:val="75"/>
          <w:sz w:val="18"/>
        </w:rPr>
        <w:t>payable</w:t>
      </w:r>
      <w:r>
        <w:rPr>
          <w:color w:val="231F20"/>
          <w:spacing w:val="-6"/>
          <w:sz w:val="18"/>
        </w:rPr>
        <w:t> </w:t>
      </w:r>
      <w:r>
        <w:rPr>
          <w:color w:val="231F20"/>
          <w:w w:val="75"/>
          <w:sz w:val="18"/>
        </w:rPr>
        <w:t>of</w:t>
      </w:r>
      <w:r>
        <w:rPr>
          <w:color w:val="231F20"/>
          <w:spacing w:val="-6"/>
          <w:sz w:val="18"/>
        </w:rPr>
        <w:t> </w:t>
      </w:r>
      <w:r>
        <w:rPr>
          <w:color w:val="231F20"/>
          <w:w w:val="75"/>
          <w:sz w:val="18"/>
        </w:rPr>
        <w:t>$9,000</w:t>
      </w:r>
      <w:r>
        <w:rPr>
          <w:color w:val="231F20"/>
          <w:spacing w:val="-6"/>
          <w:sz w:val="18"/>
        </w:rPr>
        <w:t> </w:t>
      </w:r>
      <w:r>
        <w:rPr>
          <w:color w:val="231F20"/>
          <w:w w:val="75"/>
          <w:sz w:val="18"/>
        </w:rPr>
        <w:t>are</w:t>
      </w:r>
      <w:r>
        <w:rPr>
          <w:color w:val="231F20"/>
          <w:spacing w:val="-6"/>
          <w:sz w:val="18"/>
        </w:rPr>
        <w:t> </w:t>
      </w:r>
      <w:r>
        <w:rPr>
          <w:color w:val="231F20"/>
          <w:spacing w:val="-2"/>
          <w:w w:val="75"/>
          <w:sz w:val="18"/>
        </w:rPr>
        <w:t>paid.</w:t>
      </w:r>
    </w:p>
    <w:p>
      <w:pPr>
        <w:pStyle w:val="ListParagraph"/>
        <w:numPr>
          <w:ilvl w:val="0"/>
          <w:numId w:val="10"/>
        </w:numPr>
        <w:tabs>
          <w:tab w:pos="897" w:val="left" w:leader="none"/>
        </w:tabs>
        <w:spacing w:line="240" w:lineRule="auto" w:before="60" w:after="0"/>
        <w:ind w:left="896" w:right="0" w:hanging="246"/>
        <w:jc w:val="left"/>
        <w:rPr>
          <w:sz w:val="18"/>
        </w:rPr>
      </w:pPr>
      <w:r>
        <w:rPr>
          <w:color w:val="231F20"/>
          <w:w w:val="75"/>
          <w:sz w:val="18"/>
        </w:rPr>
        <w:t>Lux</w:t>
      </w:r>
      <w:r>
        <w:rPr>
          <w:color w:val="231F20"/>
          <w:spacing w:val="-2"/>
          <w:sz w:val="18"/>
        </w:rPr>
        <w:t> </w:t>
      </w:r>
      <w:r>
        <w:rPr>
          <w:color w:val="231F20"/>
          <w:w w:val="75"/>
          <w:sz w:val="18"/>
        </w:rPr>
        <w:t>borrows</w:t>
      </w:r>
      <w:r>
        <w:rPr>
          <w:color w:val="231F20"/>
          <w:spacing w:val="-2"/>
          <w:sz w:val="18"/>
        </w:rPr>
        <w:t> </w:t>
      </w:r>
      <w:r>
        <w:rPr>
          <w:color w:val="231F20"/>
          <w:w w:val="75"/>
          <w:sz w:val="18"/>
        </w:rPr>
        <w:t>$1,200</w:t>
      </w:r>
      <w:r>
        <w:rPr>
          <w:color w:val="231F20"/>
          <w:spacing w:val="-1"/>
          <w:sz w:val="18"/>
        </w:rPr>
        <w:t> </w:t>
      </w:r>
      <w:r>
        <w:rPr>
          <w:color w:val="231F20"/>
          <w:w w:val="75"/>
          <w:sz w:val="18"/>
        </w:rPr>
        <w:t>from</w:t>
      </w:r>
      <w:r>
        <w:rPr>
          <w:color w:val="231F20"/>
          <w:spacing w:val="-2"/>
          <w:sz w:val="18"/>
        </w:rPr>
        <w:t> </w:t>
      </w:r>
      <w:r>
        <w:rPr>
          <w:color w:val="231F20"/>
          <w:w w:val="75"/>
          <w:sz w:val="18"/>
        </w:rPr>
        <w:t>a</w:t>
      </w:r>
      <w:r>
        <w:rPr>
          <w:color w:val="231F20"/>
          <w:spacing w:val="-1"/>
          <w:sz w:val="18"/>
        </w:rPr>
        <w:t> </w:t>
      </w:r>
      <w:r>
        <w:rPr>
          <w:color w:val="231F20"/>
          <w:w w:val="75"/>
          <w:sz w:val="18"/>
        </w:rPr>
        <w:t>bank</w:t>
      </w:r>
      <w:r>
        <w:rPr>
          <w:color w:val="231F20"/>
          <w:spacing w:val="-2"/>
          <w:sz w:val="18"/>
        </w:rPr>
        <w:t> </w:t>
      </w:r>
      <w:r>
        <w:rPr>
          <w:color w:val="231F20"/>
          <w:w w:val="75"/>
          <w:sz w:val="18"/>
        </w:rPr>
        <w:t>and</w:t>
      </w:r>
      <w:r>
        <w:rPr>
          <w:color w:val="231F20"/>
          <w:spacing w:val="-1"/>
          <w:sz w:val="18"/>
        </w:rPr>
        <w:t> </w:t>
      </w:r>
      <w:r>
        <w:rPr>
          <w:color w:val="231F20"/>
          <w:w w:val="75"/>
          <w:sz w:val="18"/>
        </w:rPr>
        <w:t>gives</w:t>
      </w:r>
      <w:r>
        <w:rPr>
          <w:color w:val="231F20"/>
          <w:spacing w:val="-2"/>
          <w:sz w:val="18"/>
        </w:rPr>
        <w:t> </w:t>
      </w:r>
      <w:r>
        <w:rPr>
          <w:color w:val="231F20"/>
          <w:w w:val="75"/>
          <w:sz w:val="18"/>
        </w:rPr>
        <w:t>a</w:t>
      </w:r>
      <w:r>
        <w:rPr>
          <w:color w:val="231F20"/>
          <w:spacing w:val="-1"/>
          <w:sz w:val="18"/>
        </w:rPr>
        <w:t> </w:t>
      </w:r>
      <w:r>
        <w:rPr>
          <w:color w:val="231F20"/>
          <w:w w:val="75"/>
          <w:sz w:val="18"/>
        </w:rPr>
        <w:t>90-day,</w:t>
      </w:r>
      <w:r>
        <w:rPr>
          <w:color w:val="231F20"/>
          <w:spacing w:val="-2"/>
          <w:sz w:val="18"/>
        </w:rPr>
        <w:t> </w:t>
      </w:r>
      <w:r>
        <w:rPr>
          <w:color w:val="231F20"/>
          <w:w w:val="75"/>
          <w:sz w:val="18"/>
        </w:rPr>
        <w:t>6%</w:t>
      </w:r>
      <w:r>
        <w:rPr>
          <w:color w:val="231F20"/>
          <w:spacing w:val="-1"/>
          <w:sz w:val="18"/>
        </w:rPr>
        <w:t> </w:t>
      </w:r>
      <w:r>
        <w:rPr>
          <w:color w:val="231F20"/>
          <w:w w:val="75"/>
          <w:sz w:val="18"/>
        </w:rPr>
        <w:t>promissory</w:t>
      </w:r>
      <w:r>
        <w:rPr>
          <w:color w:val="231F20"/>
          <w:spacing w:val="-2"/>
          <w:sz w:val="18"/>
        </w:rPr>
        <w:t> </w:t>
      </w:r>
      <w:r>
        <w:rPr>
          <w:color w:val="231F20"/>
          <w:w w:val="75"/>
          <w:sz w:val="18"/>
        </w:rPr>
        <w:t>note</w:t>
      </w:r>
      <w:r>
        <w:rPr>
          <w:color w:val="231F20"/>
          <w:spacing w:val="-1"/>
          <w:sz w:val="18"/>
        </w:rPr>
        <w:t> </w:t>
      </w:r>
      <w:r>
        <w:rPr>
          <w:color w:val="231F20"/>
          <w:w w:val="75"/>
          <w:sz w:val="18"/>
        </w:rPr>
        <w:t>in</w:t>
      </w:r>
      <w:r>
        <w:rPr>
          <w:color w:val="231F20"/>
          <w:spacing w:val="-2"/>
          <w:sz w:val="18"/>
        </w:rPr>
        <w:t> </w:t>
      </w:r>
      <w:r>
        <w:rPr>
          <w:color w:val="231F20"/>
          <w:spacing w:val="-2"/>
          <w:w w:val="75"/>
          <w:sz w:val="18"/>
        </w:rPr>
        <w:t>exchange.</w:t>
      </w:r>
    </w:p>
    <w:p>
      <w:pPr>
        <w:pStyle w:val="ListParagraph"/>
        <w:numPr>
          <w:ilvl w:val="0"/>
          <w:numId w:val="10"/>
        </w:numPr>
        <w:tabs>
          <w:tab w:pos="897" w:val="left" w:leader="none"/>
        </w:tabs>
        <w:spacing w:line="240" w:lineRule="auto" w:before="60" w:after="0"/>
        <w:ind w:left="896" w:right="0" w:hanging="246"/>
        <w:jc w:val="left"/>
        <w:rPr>
          <w:sz w:val="18"/>
        </w:rPr>
      </w:pPr>
      <w:r>
        <w:rPr>
          <w:color w:val="231F20"/>
          <w:w w:val="75"/>
          <w:sz w:val="18"/>
        </w:rPr>
        <w:t>Lux</w:t>
      </w:r>
      <w:r>
        <w:rPr>
          <w:color w:val="231F20"/>
          <w:spacing w:val="-6"/>
          <w:sz w:val="18"/>
        </w:rPr>
        <w:t> </w:t>
      </w:r>
      <w:r>
        <w:rPr>
          <w:color w:val="231F20"/>
          <w:w w:val="75"/>
          <w:sz w:val="18"/>
        </w:rPr>
        <w:t>sells</w:t>
      </w:r>
      <w:r>
        <w:rPr>
          <w:color w:val="231F20"/>
          <w:spacing w:val="-6"/>
          <w:sz w:val="18"/>
        </w:rPr>
        <w:t> </w:t>
      </w:r>
      <w:r>
        <w:rPr>
          <w:color w:val="231F20"/>
          <w:w w:val="75"/>
          <w:sz w:val="18"/>
        </w:rPr>
        <w:t>a</w:t>
      </w:r>
      <w:r>
        <w:rPr>
          <w:color w:val="231F20"/>
          <w:spacing w:val="-6"/>
          <w:sz w:val="18"/>
        </w:rPr>
        <w:t> </w:t>
      </w:r>
      <w:r>
        <w:rPr>
          <w:color w:val="231F20"/>
          <w:w w:val="75"/>
          <w:sz w:val="18"/>
        </w:rPr>
        <w:t>vacant</w:t>
      </w:r>
      <w:r>
        <w:rPr>
          <w:color w:val="231F20"/>
          <w:spacing w:val="-5"/>
          <w:sz w:val="18"/>
        </w:rPr>
        <w:t> </w:t>
      </w:r>
      <w:r>
        <w:rPr>
          <w:color w:val="231F20"/>
          <w:w w:val="75"/>
          <w:sz w:val="18"/>
        </w:rPr>
        <w:t>lot</w:t>
      </w:r>
      <w:r>
        <w:rPr>
          <w:color w:val="231F20"/>
          <w:spacing w:val="-6"/>
          <w:sz w:val="18"/>
        </w:rPr>
        <w:t> </w:t>
      </w:r>
      <w:r>
        <w:rPr>
          <w:color w:val="231F20"/>
          <w:w w:val="75"/>
          <w:sz w:val="18"/>
        </w:rPr>
        <w:t>for</w:t>
      </w:r>
      <w:r>
        <w:rPr>
          <w:color w:val="231F20"/>
          <w:spacing w:val="-6"/>
          <w:sz w:val="18"/>
        </w:rPr>
        <w:t> </w:t>
      </w:r>
      <w:r>
        <w:rPr>
          <w:color w:val="231F20"/>
          <w:w w:val="75"/>
          <w:sz w:val="18"/>
        </w:rPr>
        <w:t>$20,000</w:t>
      </w:r>
      <w:r>
        <w:rPr>
          <w:color w:val="231F20"/>
          <w:spacing w:val="-5"/>
          <w:sz w:val="18"/>
        </w:rPr>
        <w:t> </w:t>
      </w:r>
      <w:r>
        <w:rPr>
          <w:color w:val="231F20"/>
          <w:w w:val="75"/>
          <w:sz w:val="18"/>
        </w:rPr>
        <w:t>that</w:t>
      </w:r>
      <w:r>
        <w:rPr>
          <w:color w:val="231F20"/>
          <w:spacing w:val="-6"/>
          <w:sz w:val="18"/>
        </w:rPr>
        <w:t> </w:t>
      </w:r>
      <w:r>
        <w:rPr>
          <w:color w:val="231F20"/>
          <w:w w:val="75"/>
          <w:sz w:val="18"/>
        </w:rPr>
        <w:t>had</w:t>
      </w:r>
      <w:r>
        <w:rPr>
          <w:color w:val="231F20"/>
          <w:spacing w:val="-6"/>
          <w:sz w:val="18"/>
        </w:rPr>
        <w:t> </w:t>
      </w:r>
      <w:r>
        <w:rPr>
          <w:color w:val="231F20"/>
          <w:w w:val="75"/>
          <w:sz w:val="18"/>
        </w:rPr>
        <w:t>been</w:t>
      </w:r>
      <w:r>
        <w:rPr>
          <w:color w:val="231F20"/>
          <w:spacing w:val="-5"/>
          <w:sz w:val="18"/>
        </w:rPr>
        <w:t> </w:t>
      </w:r>
      <w:r>
        <w:rPr>
          <w:color w:val="231F20"/>
          <w:w w:val="75"/>
          <w:sz w:val="18"/>
        </w:rPr>
        <w:t>used</w:t>
      </w:r>
      <w:r>
        <w:rPr>
          <w:color w:val="231F20"/>
          <w:spacing w:val="-6"/>
          <w:sz w:val="18"/>
        </w:rPr>
        <w:t> </w:t>
      </w:r>
      <w:r>
        <w:rPr>
          <w:color w:val="231F20"/>
          <w:w w:val="75"/>
          <w:sz w:val="18"/>
        </w:rPr>
        <w:t>in</w:t>
      </w:r>
      <w:r>
        <w:rPr>
          <w:color w:val="231F20"/>
          <w:spacing w:val="-6"/>
          <w:sz w:val="18"/>
        </w:rPr>
        <w:t> </w:t>
      </w:r>
      <w:r>
        <w:rPr>
          <w:color w:val="231F20"/>
          <w:w w:val="75"/>
          <w:sz w:val="18"/>
        </w:rPr>
        <w:t>its</w:t>
      </w:r>
      <w:r>
        <w:rPr>
          <w:color w:val="231F20"/>
          <w:spacing w:val="-5"/>
          <w:sz w:val="18"/>
        </w:rPr>
        <w:t> </w:t>
      </w:r>
      <w:r>
        <w:rPr>
          <w:color w:val="231F20"/>
          <w:spacing w:val="-2"/>
          <w:w w:val="75"/>
          <w:sz w:val="18"/>
        </w:rPr>
        <w:t>operations.</w:t>
      </w:r>
    </w:p>
    <w:p>
      <w:pPr>
        <w:pStyle w:val="ListParagraph"/>
        <w:numPr>
          <w:ilvl w:val="0"/>
          <w:numId w:val="10"/>
        </w:numPr>
        <w:tabs>
          <w:tab w:pos="897" w:val="left" w:leader="none"/>
        </w:tabs>
        <w:spacing w:line="240" w:lineRule="auto" w:before="60" w:after="0"/>
        <w:ind w:left="896" w:right="0" w:hanging="341"/>
        <w:jc w:val="left"/>
        <w:rPr>
          <w:sz w:val="18"/>
        </w:rPr>
      </w:pPr>
      <w:r>
        <w:rPr>
          <w:color w:val="231F20"/>
          <w:w w:val="75"/>
          <w:sz w:val="18"/>
        </w:rPr>
        <w:t>A</w:t>
      </w:r>
      <w:r>
        <w:rPr>
          <w:color w:val="231F20"/>
          <w:spacing w:val="-9"/>
          <w:sz w:val="18"/>
        </w:rPr>
        <w:t> </w:t>
      </w:r>
      <w:r>
        <w:rPr>
          <w:color w:val="231F20"/>
          <w:w w:val="75"/>
          <w:sz w:val="18"/>
        </w:rPr>
        <w:t>three-year</w:t>
      </w:r>
      <w:r>
        <w:rPr>
          <w:color w:val="231F20"/>
          <w:spacing w:val="-8"/>
          <w:sz w:val="18"/>
        </w:rPr>
        <w:t> </w:t>
      </w:r>
      <w:r>
        <w:rPr>
          <w:color w:val="231F20"/>
          <w:w w:val="75"/>
          <w:sz w:val="18"/>
        </w:rPr>
        <w:t>insurance</w:t>
      </w:r>
      <w:r>
        <w:rPr>
          <w:color w:val="231F20"/>
          <w:spacing w:val="-8"/>
          <w:sz w:val="18"/>
        </w:rPr>
        <w:t> </w:t>
      </w:r>
      <w:r>
        <w:rPr>
          <w:color w:val="231F20"/>
          <w:w w:val="75"/>
          <w:sz w:val="18"/>
        </w:rPr>
        <w:t>policy</w:t>
      </w:r>
      <w:r>
        <w:rPr>
          <w:color w:val="231F20"/>
          <w:spacing w:val="-8"/>
          <w:sz w:val="18"/>
        </w:rPr>
        <w:t> </w:t>
      </w:r>
      <w:r>
        <w:rPr>
          <w:color w:val="231F20"/>
          <w:w w:val="75"/>
          <w:sz w:val="18"/>
        </w:rPr>
        <w:t>is</w:t>
      </w:r>
      <w:r>
        <w:rPr>
          <w:color w:val="231F20"/>
          <w:spacing w:val="-9"/>
          <w:sz w:val="18"/>
        </w:rPr>
        <w:t> </w:t>
      </w:r>
      <w:r>
        <w:rPr>
          <w:color w:val="231F20"/>
          <w:w w:val="75"/>
          <w:sz w:val="18"/>
        </w:rPr>
        <w:t>purchased</w:t>
      </w:r>
      <w:r>
        <w:rPr>
          <w:color w:val="231F20"/>
          <w:spacing w:val="-8"/>
          <w:sz w:val="18"/>
        </w:rPr>
        <w:t> </w:t>
      </w:r>
      <w:r>
        <w:rPr>
          <w:color w:val="231F20"/>
          <w:w w:val="75"/>
          <w:sz w:val="18"/>
        </w:rPr>
        <w:t>for</w:t>
      </w:r>
      <w:r>
        <w:rPr>
          <w:color w:val="231F20"/>
          <w:spacing w:val="-8"/>
          <w:sz w:val="18"/>
        </w:rPr>
        <w:t> </w:t>
      </w:r>
      <w:r>
        <w:rPr>
          <w:color w:val="231F20"/>
          <w:spacing w:val="-2"/>
          <w:w w:val="75"/>
          <w:sz w:val="18"/>
        </w:rPr>
        <w:t>$1,500.</w:t>
      </w:r>
    </w:p>
    <w:p>
      <w:pPr>
        <w:pStyle w:val="BodyText"/>
        <w:spacing w:before="1"/>
        <w:rPr>
          <w:rFonts w:ascii="Trebuchet MS"/>
          <w:sz w:val="18"/>
        </w:rPr>
      </w:pPr>
    </w:p>
    <w:p>
      <w:pPr>
        <w:spacing w:before="0"/>
        <w:ind w:left="556" w:right="0" w:firstLine="0"/>
        <w:jc w:val="left"/>
        <w:rPr>
          <w:rFonts w:ascii="Trebuchet MS"/>
          <w:i/>
          <w:sz w:val="18"/>
        </w:rPr>
      </w:pPr>
      <w:r>
        <w:rPr>
          <w:rFonts w:ascii="Trebuchet MS"/>
          <w:i/>
          <w:color w:val="231F20"/>
          <w:spacing w:val="-2"/>
          <w:w w:val="85"/>
          <w:sz w:val="18"/>
        </w:rPr>
        <w:t>Required:</w:t>
      </w:r>
    </w:p>
    <w:p>
      <w:pPr>
        <w:spacing w:before="47"/>
        <w:ind w:left="556" w:right="0" w:firstLine="0"/>
        <w:jc w:val="both"/>
        <w:rPr>
          <w:sz w:val="18"/>
        </w:rPr>
      </w:pPr>
      <w:r>
        <w:rPr>
          <w:color w:val="231F20"/>
          <w:spacing w:val="-6"/>
          <w:sz w:val="18"/>
        </w:rPr>
        <w:t>Separately</w:t>
      </w:r>
      <w:r>
        <w:rPr>
          <w:color w:val="231F20"/>
          <w:spacing w:val="-2"/>
          <w:sz w:val="18"/>
        </w:rPr>
        <w:t> </w:t>
      </w:r>
      <w:r>
        <w:rPr>
          <w:color w:val="231F20"/>
          <w:spacing w:val="-6"/>
          <w:sz w:val="18"/>
        </w:rPr>
        <w:t>evaluate</w:t>
      </w:r>
      <w:r>
        <w:rPr>
          <w:color w:val="231F20"/>
          <w:spacing w:val="-2"/>
          <w:sz w:val="18"/>
        </w:rPr>
        <w:t> </w:t>
      </w:r>
      <w:r>
        <w:rPr>
          <w:color w:val="231F20"/>
          <w:spacing w:val="-6"/>
          <w:sz w:val="18"/>
        </w:rPr>
        <w:t>the</w:t>
      </w:r>
      <w:r>
        <w:rPr>
          <w:color w:val="231F20"/>
          <w:spacing w:val="-2"/>
          <w:sz w:val="18"/>
        </w:rPr>
        <w:t> </w:t>
      </w:r>
      <w:r>
        <w:rPr>
          <w:color w:val="231F20"/>
          <w:spacing w:val="-6"/>
          <w:sz w:val="18"/>
        </w:rPr>
        <w:t>immediate</w:t>
      </w:r>
      <w:r>
        <w:rPr>
          <w:color w:val="231F20"/>
          <w:spacing w:val="-1"/>
          <w:sz w:val="18"/>
        </w:rPr>
        <w:t> </w:t>
      </w:r>
      <w:r>
        <w:rPr>
          <w:color w:val="231F20"/>
          <w:spacing w:val="-6"/>
          <w:sz w:val="18"/>
        </w:rPr>
        <w:t>effect</w:t>
      </w:r>
      <w:r>
        <w:rPr>
          <w:color w:val="231F20"/>
          <w:spacing w:val="-2"/>
          <w:sz w:val="18"/>
        </w:rPr>
        <w:t> </w:t>
      </w:r>
      <w:r>
        <w:rPr>
          <w:color w:val="231F20"/>
          <w:spacing w:val="-6"/>
          <w:sz w:val="18"/>
        </w:rPr>
        <w:t>of</w:t>
      </w:r>
      <w:r>
        <w:rPr>
          <w:color w:val="231F20"/>
          <w:spacing w:val="-2"/>
          <w:sz w:val="18"/>
        </w:rPr>
        <w:t> </w:t>
      </w:r>
      <w:r>
        <w:rPr>
          <w:color w:val="231F20"/>
          <w:spacing w:val="-6"/>
          <w:sz w:val="18"/>
        </w:rPr>
        <w:t>each</w:t>
      </w:r>
      <w:r>
        <w:rPr>
          <w:color w:val="231F20"/>
          <w:spacing w:val="-2"/>
          <w:sz w:val="18"/>
        </w:rPr>
        <w:t> </w:t>
      </w:r>
      <w:r>
        <w:rPr>
          <w:color w:val="231F20"/>
          <w:spacing w:val="-6"/>
          <w:sz w:val="18"/>
        </w:rPr>
        <w:t>transaction</w:t>
      </w:r>
      <w:r>
        <w:rPr>
          <w:color w:val="231F20"/>
          <w:spacing w:val="-1"/>
          <w:sz w:val="18"/>
        </w:rPr>
        <w:t> </w:t>
      </w:r>
      <w:r>
        <w:rPr>
          <w:color w:val="231F20"/>
          <w:spacing w:val="-6"/>
          <w:sz w:val="18"/>
        </w:rPr>
        <w:t>on</w:t>
      </w:r>
      <w:r>
        <w:rPr>
          <w:color w:val="231F20"/>
          <w:spacing w:val="-2"/>
          <w:sz w:val="18"/>
        </w:rPr>
        <w:t> </w:t>
      </w:r>
      <w:r>
        <w:rPr>
          <w:color w:val="231F20"/>
          <w:spacing w:val="-6"/>
          <w:sz w:val="18"/>
        </w:rPr>
        <w:t>the</w:t>
      </w:r>
      <w:r>
        <w:rPr>
          <w:color w:val="231F20"/>
          <w:spacing w:val="-2"/>
          <w:sz w:val="18"/>
        </w:rPr>
        <w:t> </w:t>
      </w:r>
      <w:r>
        <w:rPr>
          <w:color w:val="231F20"/>
          <w:spacing w:val="-6"/>
          <w:sz w:val="18"/>
        </w:rPr>
        <w:t>company’s:</w:t>
      </w:r>
    </w:p>
    <w:p>
      <w:pPr>
        <w:pStyle w:val="ListParagraph"/>
        <w:numPr>
          <w:ilvl w:val="1"/>
          <w:numId w:val="10"/>
        </w:numPr>
        <w:tabs>
          <w:tab w:pos="797" w:val="left" w:leader="none"/>
        </w:tabs>
        <w:spacing w:line="240" w:lineRule="auto" w:before="141" w:after="0"/>
        <w:ind w:left="796" w:right="0" w:hanging="241"/>
        <w:jc w:val="left"/>
        <w:rPr>
          <w:sz w:val="18"/>
        </w:rPr>
      </w:pPr>
      <w:r>
        <w:rPr>
          <w:color w:val="231F20"/>
          <w:w w:val="75"/>
          <w:sz w:val="18"/>
        </w:rPr>
        <w:t>Current</w:t>
      </w:r>
      <w:r>
        <w:rPr>
          <w:color w:val="231F20"/>
          <w:spacing w:val="-2"/>
          <w:w w:val="75"/>
          <w:sz w:val="18"/>
        </w:rPr>
        <w:t> </w:t>
      </w:r>
      <w:r>
        <w:rPr>
          <w:color w:val="231F20"/>
          <w:spacing w:val="-2"/>
          <w:w w:val="85"/>
          <w:sz w:val="18"/>
        </w:rPr>
        <w:t>ratio.</w:t>
      </w:r>
    </w:p>
    <w:p>
      <w:pPr>
        <w:pStyle w:val="ListParagraph"/>
        <w:numPr>
          <w:ilvl w:val="1"/>
          <w:numId w:val="10"/>
        </w:numPr>
        <w:tabs>
          <w:tab w:pos="797" w:val="left" w:leader="none"/>
        </w:tabs>
        <w:spacing w:line="240" w:lineRule="auto" w:before="71" w:after="0"/>
        <w:ind w:left="796" w:right="0" w:hanging="241"/>
        <w:jc w:val="left"/>
        <w:rPr>
          <w:sz w:val="18"/>
        </w:rPr>
      </w:pPr>
      <w:r>
        <w:rPr>
          <w:color w:val="231F20"/>
          <w:w w:val="75"/>
          <w:sz w:val="18"/>
        </w:rPr>
        <w:t>Quick</w:t>
      </w:r>
      <w:r>
        <w:rPr>
          <w:color w:val="231F20"/>
          <w:spacing w:val="-1"/>
          <w:sz w:val="18"/>
        </w:rPr>
        <w:t> </w:t>
      </w:r>
      <w:r>
        <w:rPr>
          <w:color w:val="231F20"/>
          <w:w w:val="75"/>
          <w:sz w:val="18"/>
        </w:rPr>
        <w:t>(acid-test)</w:t>
      </w:r>
      <w:r>
        <w:rPr>
          <w:color w:val="231F20"/>
          <w:spacing w:val="-1"/>
          <w:sz w:val="18"/>
        </w:rPr>
        <w:t> </w:t>
      </w:r>
      <w:r>
        <w:rPr>
          <w:color w:val="231F20"/>
          <w:spacing w:val="-2"/>
          <w:w w:val="75"/>
          <w:sz w:val="18"/>
        </w:rPr>
        <w:t>ratio.</w:t>
      </w:r>
    </w:p>
    <w:p>
      <w:pPr>
        <w:pStyle w:val="ListParagraph"/>
        <w:numPr>
          <w:ilvl w:val="1"/>
          <w:numId w:val="10"/>
        </w:numPr>
        <w:tabs>
          <w:tab w:pos="797" w:val="left" w:leader="none"/>
        </w:tabs>
        <w:spacing w:line="240" w:lineRule="auto" w:before="71" w:after="0"/>
        <w:ind w:left="796" w:right="0" w:hanging="241"/>
        <w:jc w:val="left"/>
        <w:rPr>
          <w:sz w:val="18"/>
        </w:rPr>
      </w:pPr>
      <w:r>
        <w:rPr>
          <w:color w:val="231F20"/>
          <w:spacing w:val="-2"/>
          <w:w w:val="75"/>
          <w:sz w:val="18"/>
        </w:rPr>
        <w:t>Working</w:t>
      </w:r>
      <w:r>
        <w:rPr>
          <w:color w:val="231F20"/>
          <w:spacing w:val="-2"/>
          <w:sz w:val="18"/>
        </w:rPr>
        <w:t> </w:t>
      </w:r>
      <w:r>
        <w:rPr>
          <w:color w:val="231F20"/>
          <w:spacing w:val="-2"/>
          <w:w w:val="85"/>
          <w:sz w:val="18"/>
        </w:rPr>
        <w:t>capital.</w:t>
      </w:r>
    </w:p>
    <w:p>
      <w:pPr>
        <w:pStyle w:val="BodyText"/>
        <w:rPr>
          <w:rFonts w:ascii="Trebuchet MS"/>
          <w:sz w:val="22"/>
        </w:rPr>
      </w:pPr>
    </w:p>
    <w:p>
      <w:pPr>
        <w:pStyle w:val="BodyText"/>
        <w:spacing w:before="9"/>
        <w:rPr>
          <w:rFonts w:ascii="Trebuchet MS"/>
          <w:sz w:val="19"/>
        </w:rPr>
      </w:pPr>
    </w:p>
    <w:p>
      <w:pPr>
        <w:spacing w:line="235" w:lineRule="auto" w:before="0"/>
        <w:ind w:left="556" w:right="1423" w:firstLine="0"/>
        <w:jc w:val="both"/>
        <w:rPr>
          <w:sz w:val="18"/>
        </w:rPr>
      </w:pPr>
      <w:r>
        <w:rPr>
          <w:color w:val="231F20"/>
          <w:sz w:val="18"/>
        </w:rPr>
        <w:t>Interpret the effect of the following six </w:t>
      </w:r>
      <w:r>
        <w:rPr>
          <w:i/>
          <w:color w:val="231F20"/>
          <w:sz w:val="18"/>
        </w:rPr>
        <w:t>independent </w:t>
      </w:r>
      <w:r>
        <w:rPr>
          <w:color w:val="231F20"/>
          <w:sz w:val="18"/>
        </w:rPr>
        <w:t>events and transactions for each of the </w:t>
      </w:r>
      <w:r>
        <w:rPr>
          <w:color w:val="231F20"/>
          <w:spacing w:val="-2"/>
          <w:sz w:val="18"/>
        </w:rPr>
        <w:t>following:</w:t>
      </w:r>
    </w:p>
    <w:p>
      <w:pPr>
        <w:pStyle w:val="ListParagraph"/>
        <w:numPr>
          <w:ilvl w:val="0"/>
          <w:numId w:val="11"/>
        </w:numPr>
        <w:tabs>
          <w:tab w:pos="797" w:val="left" w:leader="none"/>
        </w:tabs>
        <w:spacing w:line="240" w:lineRule="auto" w:before="142" w:after="0"/>
        <w:ind w:left="796" w:right="0" w:hanging="241"/>
        <w:jc w:val="left"/>
        <w:rPr>
          <w:sz w:val="18"/>
        </w:rPr>
      </w:pPr>
      <w:r>
        <w:rPr>
          <w:color w:val="231F20"/>
          <w:w w:val="75"/>
          <w:sz w:val="18"/>
        </w:rPr>
        <w:t>Accounts</w:t>
      </w:r>
      <w:r>
        <w:rPr>
          <w:color w:val="231F20"/>
          <w:spacing w:val="-12"/>
          <w:sz w:val="18"/>
        </w:rPr>
        <w:t> </w:t>
      </w:r>
      <w:r>
        <w:rPr>
          <w:color w:val="231F20"/>
          <w:w w:val="75"/>
          <w:sz w:val="18"/>
        </w:rPr>
        <w:t>receivable</w:t>
      </w:r>
      <w:r>
        <w:rPr>
          <w:color w:val="231F20"/>
          <w:spacing w:val="-12"/>
          <w:sz w:val="18"/>
        </w:rPr>
        <w:t> </w:t>
      </w:r>
      <w:r>
        <w:rPr>
          <w:color w:val="231F20"/>
          <w:w w:val="75"/>
          <w:sz w:val="18"/>
        </w:rPr>
        <w:t>turnover</w:t>
      </w:r>
      <w:r>
        <w:rPr>
          <w:color w:val="231F20"/>
          <w:spacing w:val="-12"/>
          <w:sz w:val="18"/>
        </w:rPr>
        <w:t> </w:t>
      </w:r>
      <w:r>
        <w:rPr>
          <w:color w:val="231F20"/>
          <w:w w:val="75"/>
          <w:sz w:val="18"/>
        </w:rPr>
        <w:t>(currently</w:t>
      </w:r>
      <w:r>
        <w:rPr>
          <w:color w:val="231F20"/>
          <w:spacing w:val="-12"/>
          <w:sz w:val="18"/>
        </w:rPr>
        <w:t> </w:t>
      </w:r>
      <w:r>
        <w:rPr>
          <w:color w:val="231F20"/>
          <w:w w:val="75"/>
          <w:sz w:val="18"/>
        </w:rPr>
        <w:t>equals</w:t>
      </w:r>
      <w:r>
        <w:rPr>
          <w:color w:val="231F20"/>
          <w:spacing w:val="-11"/>
          <w:sz w:val="18"/>
        </w:rPr>
        <w:t> </w:t>
      </w:r>
      <w:r>
        <w:rPr>
          <w:color w:val="231F20"/>
          <w:spacing w:val="-2"/>
          <w:w w:val="75"/>
          <w:sz w:val="18"/>
        </w:rPr>
        <w:t>3.0).</w:t>
      </w:r>
    </w:p>
    <w:p>
      <w:pPr>
        <w:pStyle w:val="ListParagraph"/>
        <w:numPr>
          <w:ilvl w:val="0"/>
          <w:numId w:val="11"/>
        </w:numPr>
        <w:tabs>
          <w:tab w:pos="797" w:val="left" w:leader="none"/>
        </w:tabs>
        <w:spacing w:line="240" w:lineRule="auto" w:before="71" w:after="0"/>
        <w:ind w:left="796" w:right="0" w:hanging="241"/>
        <w:jc w:val="left"/>
        <w:rPr>
          <w:sz w:val="18"/>
        </w:rPr>
      </w:pPr>
      <w:r>
        <w:rPr>
          <w:color w:val="231F20"/>
          <w:spacing w:val="-2"/>
          <w:w w:val="80"/>
          <w:sz w:val="18"/>
        </w:rPr>
        <w:t>Days’</w:t>
      </w:r>
      <w:r>
        <w:rPr>
          <w:color w:val="231F20"/>
          <w:spacing w:val="-8"/>
          <w:sz w:val="18"/>
        </w:rPr>
        <w:t> </w:t>
      </w:r>
      <w:r>
        <w:rPr>
          <w:color w:val="231F20"/>
          <w:spacing w:val="-2"/>
          <w:w w:val="80"/>
          <w:sz w:val="18"/>
        </w:rPr>
        <w:t>sales</w:t>
      </w:r>
      <w:r>
        <w:rPr>
          <w:color w:val="231F20"/>
          <w:spacing w:val="-8"/>
          <w:sz w:val="18"/>
        </w:rPr>
        <w:t> </w:t>
      </w:r>
      <w:r>
        <w:rPr>
          <w:color w:val="231F20"/>
          <w:spacing w:val="-2"/>
          <w:w w:val="80"/>
          <w:sz w:val="18"/>
        </w:rPr>
        <w:t>in</w:t>
      </w:r>
      <w:r>
        <w:rPr>
          <w:color w:val="231F20"/>
          <w:spacing w:val="-7"/>
          <w:sz w:val="18"/>
        </w:rPr>
        <w:t> </w:t>
      </w:r>
      <w:r>
        <w:rPr>
          <w:color w:val="231F20"/>
          <w:spacing w:val="-2"/>
          <w:w w:val="80"/>
          <w:sz w:val="18"/>
        </w:rPr>
        <w:t>receivables.</w:t>
      </w:r>
    </w:p>
    <w:p>
      <w:pPr>
        <w:pStyle w:val="ListParagraph"/>
        <w:numPr>
          <w:ilvl w:val="0"/>
          <w:numId w:val="11"/>
        </w:numPr>
        <w:tabs>
          <w:tab w:pos="797" w:val="left" w:leader="none"/>
        </w:tabs>
        <w:spacing w:line="240" w:lineRule="auto" w:before="71" w:after="0"/>
        <w:ind w:left="796" w:right="0" w:hanging="241"/>
        <w:jc w:val="left"/>
        <w:rPr>
          <w:sz w:val="18"/>
        </w:rPr>
      </w:pPr>
      <w:r>
        <w:rPr>
          <w:color w:val="231F20"/>
          <w:spacing w:val="-2"/>
          <w:w w:val="75"/>
          <w:sz w:val="18"/>
        </w:rPr>
        <w:t>Inventory</w:t>
      </w:r>
      <w:r>
        <w:rPr>
          <w:color w:val="231F20"/>
          <w:sz w:val="18"/>
        </w:rPr>
        <w:t> </w:t>
      </w:r>
      <w:r>
        <w:rPr>
          <w:color w:val="231F20"/>
          <w:spacing w:val="-2"/>
          <w:w w:val="75"/>
          <w:sz w:val="18"/>
        </w:rPr>
        <w:t>turnover</w:t>
      </w:r>
      <w:r>
        <w:rPr>
          <w:color w:val="231F20"/>
          <w:sz w:val="18"/>
        </w:rPr>
        <w:t> </w:t>
      </w:r>
      <w:r>
        <w:rPr>
          <w:color w:val="231F20"/>
          <w:spacing w:val="-2"/>
          <w:w w:val="75"/>
          <w:sz w:val="18"/>
        </w:rPr>
        <w:t>(currently</w:t>
      </w:r>
      <w:r>
        <w:rPr>
          <w:color w:val="231F20"/>
          <w:sz w:val="18"/>
        </w:rPr>
        <w:t> </w:t>
      </w:r>
      <w:r>
        <w:rPr>
          <w:color w:val="231F20"/>
          <w:spacing w:val="-2"/>
          <w:w w:val="75"/>
          <w:sz w:val="18"/>
        </w:rPr>
        <w:t>equals</w:t>
      </w:r>
      <w:r>
        <w:rPr>
          <w:color w:val="231F20"/>
          <w:sz w:val="18"/>
        </w:rPr>
        <w:t> </w:t>
      </w:r>
      <w:r>
        <w:rPr>
          <w:color w:val="231F20"/>
          <w:spacing w:val="-2"/>
          <w:w w:val="75"/>
          <w:sz w:val="18"/>
        </w:rPr>
        <w:t>3.0).</w:t>
      </w:r>
    </w:p>
    <w:p>
      <w:pPr>
        <w:spacing w:line="213" w:lineRule="auto" w:before="86"/>
        <w:ind w:left="556" w:right="1423" w:firstLine="0"/>
        <w:jc w:val="both"/>
        <w:rPr>
          <w:sz w:val="18"/>
        </w:rPr>
      </w:pPr>
      <w:r>
        <w:rPr>
          <w:color w:val="231F20"/>
          <w:spacing w:val="-4"/>
          <w:sz w:val="18"/>
        </w:rPr>
        <w:t>The</w:t>
      </w:r>
      <w:r>
        <w:rPr>
          <w:color w:val="231F20"/>
          <w:spacing w:val="-8"/>
          <w:sz w:val="18"/>
        </w:rPr>
        <w:t> </w:t>
      </w:r>
      <w:r>
        <w:rPr>
          <w:color w:val="231F20"/>
          <w:spacing w:val="-4"/>
          <w:sz w:val="18"/>
        </w:rPr>
        <w:t>three</w:t>
      </w:r>
      <w:r>
        <w:rPr>
          <w:color w:val="231F20"/>
          <w:spacing w:val="-7"/>
          <w:sz w:val="18"/>
        </w:rPr>
        <w:t> </w:t>
      </w:r>
      <w:r>
        <w:rPr>
          <w:color w:val="231F20"/>
          <w:spacing w:val="-4"/>
          <w:sz w:val="18"/>
        </w:rPr>
        <w:t>columns</w:t>
      </w:r>
      <w:r>
        <w:rPr>
          <w:color w:val="231F20"/>
          <w:spacing w:val="-7"/>
          <w:sz w:val="18"/>
        </w:rPr>
        <w:t> </w:t>
      </w:r>
      <w:r>
        <w:rPr>
          <w:color w:val="231F20"/>
          <w:spacing w:val="-4"/>
          <w:sz w:val="18"/>
        </w:rPr>
        <w:t>to</w:t>
      </w:r>
      <w:r>
        <w:rPr>
          <w:color w:val="231F20"/>
          <w:spacing w:val="-7"/>
          <w:sz w:val="18"/>
        </w:rPr>
        <w:t> </w:t>
      </w:r>
      <w:r>
        <w:rPr>
          <w:color w:val="231F20"/>
          <w:spacing w:val="-4"/>
          <w:sz w:val="18"/>
        </w:rPr>
        <w:t>the</w:t>
      </w:r>
      <w:r>
        <w:rPr>
          <w:color w:val="231F20"/>
          <w:spacing w:val="-8"/>
          <w:sz w:val="18"/>
        </w:rPr>
        <w:t> </w:t>
      </w:r>
      <w:r>
        <w:rPr>
          <w:color w:val="231F20"/>
          <w:spacing w:val="-4"/>
          <w:sz w:val="18"/>
        </w:rPr>
        <w:t>right</w:t>
      </w:r>
      <w:r>
        <w:rPr>
          <w:color w:val="231F20"/>
          <w:spacing w:val="-7"/>
          <w:sz w:val="18"/>
        </w:rPr>
        <w:t> </w:t>
      </w:r>
      <w:r>
        <w:rPr>
          <w:color w:val="231F20"/>
          <w:spacing w:val="-4"/>
          <w:sz w:val="18"/>
        </w:rPr>
        <w:t>of</w:t>
      </w:r>
      <w:r>
        <w:rPr>
          <w:color w:val="231F20"/>
          <w:spacing w:val="-7"/>
          <w:sz w:val="18"/>
        </w:rPr>
        <w:t> </w:t>
      </w:r>
      <w:r>
        <w:rPr>
          <w:color w:val="231F20"/>
          <w:spacing w:val="-4"/>
          <w:sz w:val="18"/>
        </w:rPr>
        <w:t>each</w:t>
      </w:r>
      <w:r>
        <w:rPr>
          <w:color w:val="231F20"/>
          <w:spacing w:val="-7"/>
          <w:sz w:val="18"/>
        </w:rPr>
        <w:t> </w:t>
      </w:r>
      <w:r>
        <w:rPr>
          <w:color w:val="231F20"/>
          <w:spacing w:val="-4"/>
          <w:sz w:val="18"/>
        </w:rPr>
        <w:t>event</w:t>
      </w:r>
      <w:r>
        <w:rPr>
          <w:color w:val="231F20"/>
          <w:spacing w:val="-7"/>
          <w:sz w:val="18"/>
        </w:rPr>
        <w:t> </w:t>
      </w:r>
      <w:r>
        <w:rPr>
          <w:color w:val="231F20"/>
          <w:spacing w:val="-4"/>
          <w:sz w:val="18"/>
        </w:rPr>
        <w:t>and</w:t>
      </w:r>
      <w:r>
        <w:rPr>
          <w:color w:val="231F20"/>
          <w:spacing w:val="-8"/>
          <w:sz w:val="18"/>
        </w:rPr>
        <w:t> </w:t>
      </w:r>
      <w:r>
        <w:rPr>
          <w:color w:val="231F20"/>
          <w:spacing w:val="-4"/>
          <w:sz w:val="18"/>
        </w:rPr>
        <w:t>transaction</w:t>
      </w:r>
      <w:r>
        <w:rPr>
          <w:color w:val="231F20"/>
          <w:spacing w:val="-7"/>
          <w:sz w:val="18"/>
        </w:rPr>
        <w:t> </w:t>
      </w:r>
      <w:r>
        <w:rPr>
          <w:color w:val="231F20"/>
          <w:spacing w:val="-4"/>
          <w:sz w:val="18"/>
        </w:rPr>
        <w:t>are</w:t>
      </w:r>
      <w:r>
        <w:rPr>
          <w:color w:val="231F20"/>
          <w:spacing w:val="-7"/>
          <w:sz w:val="18"/>
        </w:rPr>
        <w:t> </w:t>
      </w:r>
      <w:r>
        <w:rPr>
          <w:color w:val="231F20"/>
          <w:spacing w:val="-4"/>
          <w:sz w:val="18"/>
        </w:rPr>
        <w:t>identified</w:t>
      </w:r>
      <w:r>
        <w:rPr>
          <w:color w:val="231F20"/>
          <w:spacing w:val="-7"/>
          <w:sz w:val="18"/>
        </w:rPr>
        <w:t> </w:t>
      </w:r>
      <w:r>
        <w:rPr>
          <w:color w:val="231F20"/>
          <w:spacing w:val="-4"/>
          <w:sz w:val="18"/>
        </w:rPr>
        <w:t>as</w:t>
      </w:r>
      <w:r>
        <w:rPr>
          <w:color w:val="231F20"/>
          <w:spacing w:val="-8"/>
          <w:sz w:val="18"/>
        </w:rPr>
        <w:t> </w:t>
      </w:r>
      <w:r>
        <w:rPr>
          <w:color w:val="231F20"/>
          <w:spacing w:val="-4"/>
          <w:sz w:val="18"/>
        </w:rPr>
        <w:t>(</w:t>
      </w:r>
      <w:r>
        <w:rPr>
          <w:i/>
          <w:color w:val="231F20"/>
          <w:spacing w:val="-4"/>
          <w:sz w:val="18"/>
        </w:rPr>
        <w:t>a</w:t>
      </w:r>
      <w:r>
        <w:rPr>
          <w:color w:val="231F20"/>
          <w:spacing w:val="-4"/>
          <w:sz w:val="18"/>
        </w:rPr>
        <w:t>),</w:t>
      </w:r>
      <w:r>
        <w:rPr>
          <w:color w:val="231F20"/>
          <w:spacing w:val="-7"/>
          <w:sz w:val="18"/>
        </w:rPr>
        <w:t> </w:t>
      </w:r>
      <w:r>
        <w:rPr>
          <w:color w:val="231F20"/>
          <w:spacing w:val="-4"/>
          <w:sz w:val="18"/>
        </w:rPr>
        <w:t>(</w:t>
      </w:r>
      <w:r>
        <w:rPr>
          <w:i/>
          <w:color w:val="231F20"/>
          <w:spacing w:val="-4"/>
          <w:sz w:val="18"/>
        </w:rPr>
        <w:t>b</w:t>
      </w:r>
      <w:r>
        <w:rPr>
          <w:color w:val="231F20"/>
          <w:spacing w:val="-4"/>
          <w:sz w:val="18"/>
        </w:rPr>
        <w:t>),</w:t>
      </w:r>
      <w:r>
        <w:rPr>
          <w:color w:val="231F20"/>
          <w:spacing w:val="-7"/>
          <w:sz w:val="18"/>
        </w:rPr>
        <w:t> </w:t>
      </w:r>
      <w:r>
        <w:rPr>
          <w:color w:val="231F20"/>
          <w:spacing w:val="-4"/>
          <w:sz w:val="18"/>
        </w:rPr>
        <w:t>and</w:t>
      </w:r>
      <w:r>
        <w:rPr>
          <w:color w:val="231F20"/>
          <w:spacing w:val="-7"/>
          <w:sz w:val="18"/>
        </w:rPr>
        <w:t> </w:t>
      </w:r>
      <w:r>
        <w:rPr>
          <w:color w:val="231F20"/>
          <w:spacing w:val="-4"/>
          <w:sz w:val="18"/>
        </w:rPr>
        <w:t>(</w:t>
      </w:r>
      <w:r>
        <w:rPr>
          <w:i/>
          <w:color w:val="231F20"/>
          <w:spacing w:val="-4"/>
          <w:sz w:val="18"/>
        </w:rPr>
        <w:t>c</w:t>
      </w:r>
      <w:r>
        <w:rPr>
          <w:color w:val="231F20"/>
          <w:spacing w:val="-4"/>
          <w:sz w:val="18"/>
        </w:rPr>
        <w:t>)</w:t>
      </w:r>
      <w:r>
        <w:rPr>
          <w:color w:val="231F20"/>
          <w:spacing w:val="-8"/>
          <w:sz w:val="18"/>
        </w:rPr>
        <w:t> </w:t>
      </w:r>
      <w:r>
        <w:rPr>
          <w:color w:val="231F20"/>
          <w:spacing w:val="-4"/>
          <w:sz w:val="18"/>
        </w:rPr>
        <w:t>cor- responding</w:t>
      </w:r>
      <w:r>
        <w:rPr>
          <w:color w:val="231F20"/>
          <w:spacing w:val="-7"/>
          <w:sz w:val="18"/>
        </w:rPr>
        <w:t> </w:t>
      </w:r>
      <w:r>
        <w:rPr>
          <w:color w:val="231F20"/>
          <w:spacing w:val="-4"/>
          <w:sz w:val="18"/>
        </w:rPr>
        <w:t>to</w:t>
      </w:r>
      <w:r>
        <w:rPr>
          <w:color w:val="231F20"/>
          <w:spacing w:val="-7"/>
          <w:sz w:val="18"/>
        </w:rPr>
        <w:t> </w:t>
      </w:r>
      <w:r>
        <w:rPr>
          <w:color w:val="231F20"/>
          <w:spacing w:val="-4"/>
          <w:sz w:val="18"/>
        </w:rPr>
        <w:t>the</w:t>
      </w:r>
      <w:r>
        <w:rPr>
          <w:color w:val="231F20"/>
          <w:spacing w:val="-7"/>
          <w:sz w:val="18"/>
        </w:rPr>
        <w:t> </w:t>
      </w:r>
      <w:r>
        <w:rPr>
          <w:color w:val="231F20"/>
          <w:spacing w:val="-4"/>
          <w:sz w:val="18"/>
        </w:rPr>
        <w:t>three</w:t>
      </w:r>
      <w:r>
        <w:rPr>
          <w:color w:val="231F20"/>
          <w:spacing w:val="-7"/>
          <w:sz w:val="18"/>
        </w:rPr>
        <w:t> </w:t>
      </w:r>
      <w:r>
        <w:rPr>
          <w:color w:val="231F20"/>
          <w:spacing w:val="-4"/>
          <w:sz w:val="18"/>
        </w:rPr>
        <w:t>liquidity</w:t>
      </w:r>
      <w:r>
        <w:rPr>
          <w:color w:val="231F20"/>
          <w:spacing w:val="-7"/>
          <w:sz w:val="18"/>
        </w:rPr>
        <w:t> </w:t>
      </w:r>
      <w:r>
        <w:rPr>
          <w:color w:val="231F20"/>
          <w:spacing w:val="-4"/>
          <w:sz w:val="18"/>
        </w:rPr>
        <w:t>measures.</w:t>
      </w:r>
      <w:r>
        <w:rPr>
          <w:color w:val="231F20"/>
          <w:spacing w:val="-7"/>
          <w:sz w:val="18"/>
        </w:rPr>
        <w:t> </w:t>
      </w:r>
      <w:r>
        <w:rPr>
          <w:color w:val="231F20"/>
          <w:spacing w:val="-4"/>
          <w:sz w:val="18"/>
        </w:rPr>
        <w:t>For</w:t>
      </w:r>
      <w:r>
        <w:rPr>
          <w:color w:val="231F20"/>
          <w:spacing w:val="-7"/>
          <w:sz w:val="18"/>
        </w:rPr>
        <w:t> </w:t>
      </w:r>
      <w:r>
        <w:rPr>
          <w:color w:val="231F20"/>
          <w:spacing w:val="-4"/>
          <w:sz w:val="18"/>
        </w:rPr>
        <w:t>each</w:t>
      </w:r>
      <w:r>
        <w:rPr>
          <w:color w:val="231F20"/>
          <w:spacing w:val="-7"/>
          <w:sz w:val="18"/>
        </w:rPr>
        <w:t> </w:t>
      </w:r>
      <w:r>
        <w:rPr>
          <w:color w:val="231F20"/>
          <w:spacing w:val="-4"/>
          <w:sz w:val="18"/>
        </w:rPr>
        <w:t>event</w:t>
      </w:r>
      <w:r>
        <w:rPr>
          <w:color w:val="231F20"/>
          <w:spacing w:val="-7"/>
          <w:sz w:val="18"/>
        </w:rPr>
        <w:t> </w:t>
      </w:r>
      <w:r>
        <w:rPr>
          <w:color w:val="231F20"/>
          <w:spacing w:val="-4"/>
          <w:sz w:val="18"/>
        </w:rPr>
        <w:t>and</w:t>
      </w:r>
      <w:r>
        <w:rPr>
          <w:color w:val="231F20"/>
          <w:spacing w:val="-7"/>
          <w:sz w:val="18"/>
        </w:rPr>
        <w:t> </w:t>
      </w:r>
      <w:r>
        <w:rPr>
          <w:color w:val="231F20"/>
          <w:spacing w:val="-4"/>
          <w:sz w:val="18"/>
        </w:rPr>
        <w:t>transaction</w:t>
      </w:r>
      <w:r>
        <w:rPr>
          <w:color w:val="231F20"/>
          <w:spacing w:val="-7"/>
          <w:sz w:val="18"/>
        </w:rPr>
        <w:t> </w:t>
      </w:r>
      <w:r>
        <w:rPr>
          <w:color w:val="231F20"/>
          <w:spacing w:val="-4"/>
          <w:sz w:val="18"/>
        </w:rPr>
        <w:t>indicate</w:t>
      </w:r>
      <w:r>
        <w:rPr>
          <w:color w:val="231F20"/>
          <w:spacing w:val="-7"/>
          <w:sz w:val="18"/>
        </w:rPr>
        <w:t> </w:t>
      </w:r>
      <w:r>
        <w:rPr>
          <w:color w:val="231F20"/>
          <w:spacing w:val="-4"/>
          <w:sz w:val="18"/>
        </w:rPr>
        <w:t>the</w:t>
      </w:r>
      <w:r>
        <w:rPr>
          <w:color w:val="231F20"/>
          <w:spacing w:val="-7"/>
          <w:sz w:val="18"/>
        </w:rPr>
        <w:t> </w:t>
      </w:r>
      <w:r>
        <w:rPr>
          <w:color w:val="231F20"/>
          <w:spacing w:val="-4"/>
          <w:sz w:val="18"/>
        </w:rPr>
        <w:t>effect</w:t>
      </w:r>
      <w:r>
        <w:rPr>
          <w:color w:val="231F20"/>
          <w:spacing w:val="-7"/>
          <w:sz w:val="18"/>
        </w:rPr>
        <w:t> </w:t>
      </w:r>
      <w:r>
        <w:rPr>
          <w:color w:val="231F20"/>
          <w:spacing w:val="-4"/>
          <w:sz w:val="18"/>
        </w:rPr>
        <w:t>as </w:t>
      </w:r>
      <w:r>
        <w:rPr>
          <w:color w:val="231F20"/>
          <w:sz w:val="18"/>
        </w:rPr>
        <w:t>an</w:t>
      </w:r>
      <w:r>
        <w:rPr>
          <w:color w:val="231F20"/>
          <w:spacing w:val="-3"/>
          <w:sz w:val="18"/>
        </w:rPr>
        <w:t> </w:t>
      </w:r>
      <w:r>
        <w:rPr>
          <w:color w:val="231F20"/>
          <w:sz w:val="18"/>
        </w:rPr>
        <w:t>increase</w:t>
      </w:r>
      <w:r>
        <w:rPr>
          <w:color w:val="231F20"/>
          <w:spacing w:val="-3"/>
          <w:sz w:val="18"/>
        </w:rPr>
        <w:t> </w:t>
      </w:r>
      <w:r>
        <w:rPr>
          <w:color w:val="231F20"/>
          <w:sz w:val="18"/>
        </w:rPr>
        <w:t>(I),</w:t>
      </w:r>
      <w:r>
        <w:rPr>
          <w:color w:val="231F20"/>
          <w:spacing w:val="-3"/>
          <w:sz w:val="18"/>
        </w:rPr>
        <w:t> </w:t>
      </w:r>
      <w:r>
        <w:rPr>
          <w:color w:val="231F20"/>
          <w:sz w:val="18"/>
        </w:rPr>
        <w:t>decrease</w:t>
      </w:r>
      <w:r>
        <w:rPr>
          <w:color w:val="231F20"/>
          <w:spacing w:val="-3"/>
          <w:sz w:val="18"/>
        </w:rPr>
        <w:t> </w:t>
      </w:r>
      <w:r>
        <w:rPr>
          <w:color w:val="231F20"/>
          <w:sz w:val="18"/>
        </w:rPr>
        <w:t>(D),</w:t>
      </w:r>
      <w:r>
        <w:rPr>
          <w:color w:val="231F20"/>
          <w:spacing w:val="-3"/>
          <w:sz w:val="18"/>
        </w:rPr>
        <w:t> </w:t>
      </w:r>
      <w:r>
        <w:rPr>
          <w:color w:val="231F20"/>
          <w:sz w:val="18"/>
        </w:rPr>
        <w:t>or</w:t>
      </w:r>
      <w:r>
        <w:rPr>
          <w:color w:val="231F20"/>
          <w:spacing w:val="-3"/>
          <w:sz w:val="18"/>
        </w:rPr>
        <w:t> </w:t>
      </w:r>
      <w:r>
        <w:rPr>
          <w:color w:val="231F20"/>
          <w:sz w:val="18"/>
        </w:rPr>
        <w:t>no</w:t>
      </w:r>
      <w:r>
        <w:rPr>
          <w:color w:val="231F20"/>
          <w:spacing w:val="-3"/>
          <w:sz w:val="18"/>
        </w:rPr>
        <w:t> </w:t>
      </w:r>
      <w:r>
        <w:rPr>
          <w:color w:val="231F20"/>
          <w:sz w:val="18"/>
        </w:rPr>
        <w:t>effect</w:t>
      </w:r>
      <w:r>
        <w:rPr>
          <w:color w:val="231F20"/>
          <w:spacing w:val="-3"/>
          <w:sz w:val="18"/>
        </w:rPr>
        <w:t> </w:t>
      </w:r>
      <w:r>
        <w:rPr>
          <w:color w:val="231F20"/>
          <w:sz w:val="18"/>
        </w:rPr>
        <w:t>(NE).</w:t>
      </w:r>
    </w:p>
    <w:p>
      <w:pPr>
        <w:spacing w:after="0" w:line="213" w:lineRule="auto"/>
        <w:jc w:val="both"/>
        <w:rPr>
          <w:sz w:val="18"/>
        </w:rPr>
        <w:sectPr>
          <w:type w:val="continuous"/>
          <w:pgSz w:w="11510" w:h="14400"/>
          <w:pgMar w:header="0" w:footer="0" w:top="560" w:bottom="280" w:left="0" w:right="0"/>
          <w:cols w:num="2" w:equalWidth="0">
            <w:col w:w="2287" w:space="40"/>
            <w:col w:w="9183"/>
          </w:cols>
        </w:sectPr>
      </w:pPr>
    </w:p>
    <w:p>
      <w:pPr>
        <w:pStyle w:val="BodyText"/>
      </w:pPr>
    </w:p>
    <w:p>
      <w:pPr>
        <w:pStyle w:val="BodyText"/>
      </w:pPr>
    </w:p>
    <w:p>
      <w:pPr>
        <w:pStyle w:val="BodyText"/>
      </w:pPr>
    </w:p>
    <w:p>
      <w:pPr>
        <w:pStyle w:val="BodyText"/>
        <w:spacing w:before="6"/>
        <w:rPr>
          <w:sz w:val="29"/>
        </w:rPr>
      </w:pPr>
    </w:p>
    <w:p>
      <w:pPr>
        <w:tabs>
          <w:tab w:pos="5452" w:val="left" w:leader="none"/>
          <w:tab w:pos="6612" w:val="left" w:leader="none"/>
          <w:tab w:pos="7772" w:val="left" w:leader="none"/>
        </w:tabs>
        <w:spacing w:before="109"/>
        <w:ind w:left="1442" w:right="0" w:firstLine="0"/>
        <w:jc w:val="left"/>
        <w:rPr>
          <w:rFonts w:ascii="Arial Narrow"/>
          <w:b/>
          <w:sz w:val="18"/>
        </w:rPr>
      </w:pPr>
      <w:r>
        <w:rPr/>
        <w:pict>
          <v:group style="position:absolute;margin-left:.141720pt;margin-top:-56.133923pt;width:575.3pt;height:44.55pt;mso-position-horizontal-relative:page;mso-position-vertical-relative:paragraph;z-index:15803904" id="docshapegroup415" coordorigin="3,-1123" coordsize="11506,891">
            <v:rect style="position:absolute;left:2;top:-1123;width:11506;height:731" id="docshape416" filled="true" fillcolor="#e5e5e5" stroked="false">
              <v:fill type="solid"/>
            </v:rect>
            <v:shape style="position:absolute;left:8782;top:-913;width:80;height:400" id="docshape417" coordorigin="8783,-912" coordsize="80,400" path="m8863,-592l8783,-592,8783,-512,8863,-512,8863,-592xm8863,-752l8783,-752,8783,-672,8863,-672,8863,-752xm8863,-912l8783,-912,8783,-832,8863,-832,8863,-912xe" filled="true" fillcolor="#ffffff" stroked="false">
              <v:path arrowok="t"/>
              <v:fill type="solid"/>
            </v:shape>
            <v:shape style="position:absolute;left:8822;top:-393;width:2686;height:160" type="#_x0000_t202" id="docshape418"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589</w:t>
                    </w:r>
                  </w:p>
                </w:txbxContent>
              </v:textbox>
              <v:fill type="solid"/>
              <w10:wrap type="none"/>
            </v:shape>
            <v:shape style="position:absolute;left:2;top:-393;width:8820;height:160" type="#_x0000_t202" id="docshape419"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pict>
          <v:rect style="position:absolute;margin-left:558.141724pt;margin-top:-9.614209pt;width:17.291382pt;height:144pt;mso-position-horizontal-relative:page;mso-position-vertical-relative:paragraph;z-index:15804416" id="docshape420" filled="true" fillcolor="#4c4c4c" stroked="false">
            <v:fill type="solid"/>
            <w10:wrap type="none"/>
          </v:rect>
        </w:pict>
      </w:r>
      <w:r>
        <w:rPr>
          <w:rFonts w:ascii="Arial Narrow"/>
          <w:b/>
          <w:color w:val="231F20"/>
          <w:w w:val="90"/>
          <w:sz w:val="18"/>
        </w:rPr>
        <w:t>Events</w:t>
      </w:r>
      <w:r>
        <w:rPr>
          <w:rFonts w:ascii="Arial Narrow"/>
          <w:b/>
          <w:color w:val="231F20"/>
          <w:spacing w:val="-5"/>
          <w:w w:val="90"/>
          <w:sz w:val="18"/>
        </w:rPr>
        <w:t> </w:t>
      </w:r>
      <w:r>
        <w:rPr>
          <w:rFonts w:ascii="Arial Narrow"/>
          <w:b/>
          <w:color w:val="231F20"/>
          <w:w w:val="90"/>
          <w:sz w:val="18"/>
        </w:rPr>
        <w:t>and</w:t>
      </w:r>
      <w:r>
        <w:rPr>
          <w:rFonts w:ascii="Arial Narrow"/>
          <w:b/>
          <w:color w:val="231F20"/>
          <w:spacing w:val="-5"/>
          <w:w w:val="90"/>
          <w:sz w:val="18"/>
        </w:rPr>
        <w:t> </w:t>
      </w:r>
      <w:r>
        <w:rPr>
          <w:rFonts w:ascii="Arial Narrow"/>
          <w:b/>
          <w:color w:val="231F20"/>
          <w:spacing w:val="-2"/>
          <w:w w:val="90"/>
          <w:sz w:val="18"/>
        </w:rPr>
        <w:t>Transactions</w:t>
      </w:r>
      <w:r>
        <w:rPr>
          <w:rFonts w:ascii="Arial Narrow"/>
          <w:b/>
          <w:color w:val="231F20"/>
          <w:sz w:val="18"/>
        </w:rPr>
        <w:tab/>
      </w:r>
      <w:r>
        <w:rPr>
          <w:rFonts w:ascii="Arial Narrow"/>
          <w:b/>
          <w:color w:val="231F20"/>
          <w:spacing w:val="-5"/>
          <w:sz w:val="18"/>
        </w:rPr>
        <w:t>(</w:t>
      </w:r>
      <w:r>
        <w:rPr>
          <w:rFonts w:ascii="Arial Narrow"/>
          <w:b/>
          <w:i/>
          <w:color w:val="231F20"/>
          <w:spacing w:val="-5"/>
          <w:sz w:val="18"/>
        </w:rPr>
        <w:t>a</w:t>
      </w:r>
      <w:r>
        <w:rPr>
          <w:rFonts w:ascii="Arial Narrow"/>
          <w:b/>
          <w:color w:val="231F20"/>
          <w:spacing w:val="-5"/>
          <w:sz w:val="18"/>
        </w:rPr>
        <w:t>)</w:t>
      </w:r>
      <w:r>
        <w:rPr>
          <w:rFonts w:ascii="Arial Narrow"/>
          <w:b/>
          <w:color w:val="231F20"/>
          <w:sz w:val="18"/>
        </w:rPr>
        <w:tab/>
      </w:r>
      <w:r>
        <w:rPr>
          <w:rFonts w:ascii="Arial Narrow"/>
          <w:b/>
          <w:color w:val="231F20"/>
          <w:spacing w:val="-5"/>
          <w:sz w:val="18"/>
        </w:rPr>
        <w:t>(</w:t>
      </w:r>
      <w:r>
        <w:rPr>
          <w:rFonts w:ascii="Arial Narrow"/>
          <w:b/>
          <w:i/>
          <w:color w:val="231F20"/>
          <w:spacing w:val="-5"/>
          <w:sz w:val="18"/>
        </w:rPr>
        <w:t>b</w:t>
      </w:r>
      <w:r>
        <w:rPr>
          <w:rFonts w:ascii="Arial Narrow"/>
          <w:b/>
          <w:color w:val="231F20"/>
          <w:spacing w:val="-5"/>
          <w:sz w:val="18"/>
        </w:rPr>
        <w:t>)</w:t>
      </w:r>
      <w:r>
        <w:rPr>
          <w:rFonts w:ascii="Arial Narrow"/>
          <w:b/>
          <w:color w:val="231F20"/>
          <w:sz w:val="18"/>
        </w:rPr>
        <w:tab/>
      </w:r>
      <w:r>
        <w:rPr>
          <w:rFonts w:ascii="Arial Narrow"/>
          <w:b/>
          <w:color w:val="231F20"/>
          <w:spacing w:val="-5"/>
          <w:sz w:val="18"/>
        </w:rPr>
        <w:t>(</w:t>
      </w:r>
      <w:r>
        <w:rPr>
          <w:rFonts w:ascii="Arial Narrow"/>
          <w:b/>
          <w:i/>
          <w:color w:val="231F20"/>
          <w:spacing w:val="-5"/>
          <w:sz w:val="18"/>
        </w:rPr>
        <w:t>c</w:t>
      </w:r>
      <w:r>
        <w:rPr>
          <w:rFonts w:ascii="Arial Narrow"/>
          <w:b/>
          <w:color w:val="231F20"/>
          <w:spacing w:val="-5"/>
          <w:sz w:val="18"/>
        </w:rPr>
        <w:t>)</w:t>
      </w:r>
    </w:p>
    <w:p>
      <w:pPr>
        <w:pStyle w:val="BodyText"/>
        <w:spacing w:before="7"/>
        <w:rPr>
          <w:rFonts w:ascii="Arial Narrow"/>
          <w:b/>
          <w:sz w:val="4"/>
        </w:rPr>
      </w:pPr>
      <w:r>
        <w:rPr/>
        <w:pict>
          <v:shape style="position:absolute;margin-left:72.141724pt;margin-top:3.857596pt;width:360pt;height:.1pt;mso-position-horizontal-relative:page;mso-position-vertical-relative:paragraph;z-index:-15655424;mso-wrap-distance-left:0;mso-wrap-distance-right:0" id="docshape421" coordorigin="1443,77" coordsize="7200,0" path="m1443,77l8643,77e" filled="false" stroked="true" strokeweight=".5pt" strokecolor="#231f20">
            <v:path arrowok="t"/>
            <v:stroke dashstyle="solid"/>
            <w10:wrap type="topAndBottom"/>
          </v:shape>
        </w:pict>
      </w:r>
    </w:p>
    <w:p>
      <w:pPr>
        <w:pStyle w:val="ListParagraph"/>
        <w:numPr>
          <w:ilvl w:val="1"/>
          <w:numId w:val="11"/>
        </w:numPr>
        <w:tabs>
          <w:tab w:pos="1651" w:val="left" w:leader="none"/>
        </w:tabs>
        <w:spacing w:line="276" w:lineRule="auto" w:before="71" w:after="0"/>
        <w:ind w:left="1650" w:right="6278" w:hanging="208"/>
        <w:jc w:val="left"/>
        <w:rPr>
          <w:sz w:val="18"/>
        </w:rPr>
      </w:pPr>
      <w:r>
        <w:rPr>
          <w:color w:val="231F20"/>
          <w:w w:val="75"/>
          <w:sz w:val="18"/>
        </w:rPr>
        <w:t>Beginning inventory understatement of $500 is corrected </w:t>
      </w:r>
      <w:r>
        <w:rPr>
          <w:color w:val="231F20"/>
          <w:w w:val="90"/>
          <w:sz w:val="18"/>
        </w:rPr>
        <w:t>this</w:t>
      </w:r>
      <w:r>
        <w:rPr>
          <w:color w:val="231F20"/>
          <w:spacing w:val="-10"/>
          <w:w w:val="90"/>
          <w:sz w:val="18"/>
        </w:rPr>
        <w:t> </w:t>
      </w:r>
      <w:r>
        <w:rPr>
          <w:color w:val="231F20"/>
          <w:w w:val="90"/>
          <w:sz w:val="18"/>
        </w:rPr>
        <w:t>period.</w:t>
      </w:r>
    </w:p>
    <w:p>
      <w:pPr>
        <w:pStyle w:val="ListParagraph"/>
        <w:numPr>
          <w:ilvl w:val="1"/>
          <w:numId w:val="11"/>
        </w:numPr>
        <w:tabs>
          <w:tab w:pos="1651" w:val="left" w:leader="none"/>
          <w:tab w:pos="5461" w:val="left" w:leader="none"/>
          <w:tab w:pos="6299" w:val="left" w:leader="none"/>
          <w:tab w:pos="6623" w:val="left" w:leader="none"/>
          <w:tab w:pos="7461" w:val="left" w:leader="none"/>
          <w:tab w:pos="7786" w:val="left" w:leader="none"/>
          <w:tab w:pos="8623" w:val="left" w:leader="none"/>
        </w:tabs>
        <w:spacing w:line="208" w:lineRule="exact" w:before="0" w:after="0"/>
        <w:ind w:left="1650" w:right="0" w:hanging="209"/>
        <w:jc w:val="left"/>
        <w:rPr>
          <w:sz w:val="18"/>
        </w:rPr>
      </w:pPr>
      <w:r>
        <w:rPr/>
        <w:pict>
          <v:line style="position:absolute;mso-position-horizontal-relative:page;mso-position-vertical-relative:paragraph;z-index:15805440" from="273.07373pt,-3.79508pt" to="314.96073pt,-3.79508pt" stroked="true" strokeweight=".5pt" strokecolor="#231f20">
            <v:stroke dashstyle="solid"/>
            <w10:wrap type="none"/>
          </v:line>
        </w:pict>
      </w:r>
      <w:r>
        <w:rPr/>
        <w:pict>
          <v:line style="position:absolute;mso-position-horizontal-relative:page;mso-position-vertical-relative:paragraph;z-index:15805952" from="331.194733pt,-3.79508pt" to="373.081733pt,-3.79508pt" stroked="true" strokeweight=".5pt" strokecolor="#231f20">
            <v:stroke dashstyle="solid"/>
            <w10:wrap type="none"/>
          </v:line>
        </w:pict>
      </w:r>
      <w:r>
        <w:rPr/>
        <w:pict>
          <v:line style="position:absolute;mso-position-horizontal-relative:page;mso-position-vertical-relative:paragraph;z-index:15806464" from="389.315735pt,-3.79508pt" to="431.202735pt,-3.79508pt" stroked="true" strokeweight=".5pt" strokecolor="#231f20">
            <v:stroke dashstyle="solid"/>
            <w10:wrap type="none"/>
          </v:line>
        </w:pict>
      </w:r>
      <w:r>
        <w:rPr>
          <w:color w:val="231F20"/>
          <w:w w:val="75"/>
          <w:sz w:val="18"/>
        </w:rPr>
        <w:t>Sales</w:t>
      </w:r>
      <w:r>
        <w:rPr>
          <w:color w:val="231F20"/>
          <w:spacing w:val="-11"/>
          <w:sz w:val="18"/>
        </w:rPr>
        <w:t> </w:t>
      </w:r>
      <w:r>
        <w:rPr>
          <w:color w:val="231F20"/>
          <w:w w:val="75"/>
          <w:sz w:val="18"/>
        </w:rPr>
        <w:t>on</w:t>
      </w:r>
      <w:r>
        <w:rPr>
          <w:color w:val="231F20"/>
          <w:spacing w:val="-11"/>
          <w:sz w:val="18"/>
        </w:rPr>
        <w:t> </w:t>
      </w:r>
      <w:r>
        <w:rPr>
          <w:color w:val="231F20"/>
          <w:w w:val="75"/>
          <w:sz w:val="18"/>
        </w:rPr>
        <w:t>account</w:t>
      </w:r>
      <w:r>
        <w:rPr>
          <w:color w:val="231F20"/>
          <w:spacing w:val="-10"/>
          <w:sz w:val="18"/>
        </w:rPr>
        <w:t> </w:t>
      </w:r>
      <w:r>
        <w:rPr>
          <w:color w:val="231F20"/>
          <w:w w:val="75"/>
          <w:sz w:val="18"/>
        </w:rPr>
        <w:t>are</w:t>
      </w:r>
      <w:r>
        <w:rPr>
          <w:color w:val="231F20"/>
          <w:spacing w:val="-11"/>
          <w:sz w:val="18"/>
        </w:rPr>
        <w:t> </w:t>
      </w:r>
      <w:r>
        <w:rPr>
          <w:color w:val="231F20"/>
          <w:w w:val="75"/>
          <w:sz w:val="18"/>
        </w:rPr>
        <w:t>underreported</w:t>
      </w:r>
      <w:r>
        <w:rPr>
          <w:color w:val="231F20"/>
          <w:spacing w:val="-11"/>
          <w:sz w:val="18"/>
        </w:rPr>
        <w:t> </w:t>
      </w:r>
      <w:r>
        <w:rPr>
          <w:color w:val="231F20"/>
          <w:w w:val="75"/>
          <w:sz w:val="18"/>
        </w:rPr>
        <w:t>by</w:t>
      </w:r>
      <w:r>
        <w:rPr>
          <w:color w:val="231F20"/>
          <w:spacing w:val="-10"/>
          <w:sz w:val="18"/>
        </w:rPr>
        <w:t> </w:t>
      </w:r>
      <w:r>
        <w:rPr>
          <w:color w:val="231F20"/>
          <w:spacing w:val="-2"/>
          <w:w w:val="75"/>
          <w:sz w:val="18"/>
        </w:rPr>
        <w:t>$10,000.</w:t>
      </w:r>
      <w:r>
        <w:rPr>
          <w:color w:val="231F20"/>
          <w:sz w:val="18"/>
        </w:rPr>
        <w:tab/>
      </w:r>
      <w:r>
        <w:rPr>
          <w:color w:val="231F20"/>
          <w:sz w:val="18"/>
          <w:u w:val="single" w:color="231F20"/>
        </w:rPr>
        <w:tab/>
      </w:r>
      <w:r>
        <w:rPr>
          <w:color w:val="231F20"/>
          <w:sz w:val="18"/>
        </w:rPr>
        <w:tab/>
      </w:r>
      <w:r>
        <w:rPr>
          <w:color w:val="231F20"/>
          <w:sz w:val="18"/>
          <w:u w:val="single" w:color="231F20"/>
        </w:rPr>
        <w:tab/>
      </w:r>
      <w:r>
        <w:rPr>
          <w:color w:val="231F20"/>
          <w:sz w:val="18"/>
        </w:rPr>
        <w:tab/>
      </w:r>
      <w:r>
        <w:rPr>
          <w:color w:val="231F20"/>
          <w:sz w:val="18"/>
          <w:u w:val="single" w:color="231F20"/>
        </w:rPr>
        <w:tab/>
      </w:r>
    </w:p>
    <w:p>
      <w:pPr>
        <w:pStyle w:val="ListParagraph"/>
        <w:numPr>
          <w:ilvl w:val="1"/>
          <w:numId w:val="11"/>
        </w:numPr>
        <w:tabs>
          <w:tab w:pos="1651" w:val="left" w:leader="none"/>
        </w:tabs>
        <w:spacing w:line="240" w:lineRule="auto" w:before="31" w:after="0"/>
        <w:ind w:left="1650" w:right="0" w:hanging="209"/>
        <w:jc w:val="left"/>
        <w:rPr>
          <w:sz w:val="18"/>
        </w:rPr>
      </w:pPr>
      <w:r>
        <w:rPr>
          <w:color w:val="231F20"/>
          <w:w w:val="75"/>
          <w:sz w:val="18"/>
        </w:rPr>
        <w:t>$10,000</w:t>
      </w:r>
      <w:r>
        <w:rPr>
          <w:color w:val="231F20"/>
          <w:spacing w:val="-10"/>
          <w:sz w:val="18"/>
        </w:rPr>
        <w:t> </w:t>
      </w:r>
      <w:r>
        <w:rPr>
          <w:color w:val="231F20"/>
          <w:w w:val="75"/>
          <w:sz w:val="18"/>
        </w:rPr>
        <w:t>of</w:t>
      </w:r>
      <w:r>
        <w:rPr>
          <w:color w:val="231F20"/>
          <w:spacing w:val="-9"/>
          <w:sz w:val="18"/>
        </w:rPr>
        <w:t> </w:t>
      </w:r>
      <w:r>
        <w:rPr>
          <w:color w:val="231F20"/>
          <w:w w:val="75"/>
          <w:sz w:val="18"/>
        </w:rPr>
        <w:t>accounts</w:t>
      </w:r>
      <w:r>
        <w:rPr>
          <w:color w:val="231F20"/>
          <w:spacing w:val="-10"/>
          <w:sz w:val="18"/>
        </w:rPr>
        <w:t> </w:t>
      </w:r>
      <w:r>
        <w:rPr>
          <w:color w:val="231F20"/>
          <w:w w:val="75"/>
          <w:sz w:val="18"/>
        </w:rPr>
        <w:t>receivable</w:t>
      </w:r>
      <w:r>
        <w:rPr>
          <w:color w:val="231F20"/>
          <w:spacing w:val="-9"/>
          <w:sz w:val="18"/>
        </w:rPr>
        <w:t> </w:t>
      </w:r>
      <w:r>
        <w:rPr>
          <w:color w:val="231F20"/>
          <w:w w:val="75"/>
          <w:sz w:val="18"/>
        </w:rPr>
        <w:t>are</w:t>
      </w:r>
      <w:r>
        <w:rPr>
          <w:color w:val="231F20"/>
          <w:spacing w:val="-10"/>
          <w:sz w:val="18"/>
        </w:rPr>
        <w:t> </w:t>
      </w:r>
      <w:r>
        <w:rPr>
          <w:color w:val="231F20"/>
          <w:w w:val="75"/>
          <w:sz w:val="18"/>
        </w:rPr>
        <w:t>written</w:t>
      </w:r>
      <w:r>
        <w:rPr>
          <w:color w:val="231F20"/>
          <w:spacing w:val="-9"/>
          <w:sz w:val="18"/>
        </w:rPr>
        <w:t> </w:t>
      </w:r>
      <w:r>
        <w:rPr>
          <w:color w:val="231F20"/>
          <w:w w:val="75"/>
          <w:sz w:val="18"/>
        </w:rPr>
        <w:t>off</w:t>
      </w:r>
      <w:r>
        <w:rPr>
          <w:color w:val="231F20"/>
          <w:spacing w:val="-10"/>
          <w:sz w:val="18"/>
        </w:rPr>
        <w:t> </w:t>
      </w:r>
      <w:r>
        <w:rPr>
          <w:color w:val="231F20"/>
          <w:w w:val="75"/>
          <w:sz w:val="18"/>
        </w:rPr>
        <w:t>by</w:t>
      </w:r>
      <w:r>
        <w:rPr>
          <w:color w:val="231F20"/>
          <w:spacing w:val="-9"/>
          <w:sz w:val="18"/>
        </w:rPr>
        <w:t> </w:t>
      </w:r>
      <w:r>
        <w:rPr>
          <w:color w:val="231F20"/>
          <w:w w:val="75"/>
          <w:sz w:val="18"/>
        </w:rPr>
        <w:t>a</w:t>
      </w:r>
      <w:r>
        <w:rPr>
          <w:color w:val="231F20"/>
          <w:spacing w:val="-9"/>
          <w:sz w:val="18"/>
        </w:rPr>
        <w:t> </w:t>
      </w:r>
      <w:r>
        <w:rPr>
          <w:color w:val="231F20"/>
          <w:spacing w:val="-2"/>
          <w:w w:val="75"/>
          <w:sz w:val="18"/>
        </w:rPr>
        <w:t>charge</w:t>
      </w:r>
    </w:p>
    <w:p>
      <w:pPr>
        <w:tabs>
          <w:tab w:pos="5461" w:val="left" w:leader="none"/>
          <w:tab w:pos="6299" w:val="left" w:leader="none"/>
          <w:tab w:pos="6623" w:val="left" w:leader="none"/>
          <w:tab w:pos="7461" w:val="left" w:leader="none"/>
          <w:tab w:pos="7786" w:val="left" w:leader="none"/>
          <w:tab w:pos="8623" w:val="left" w:leader="none"/>
        </w:tabs>
        <w:spacing w:before="31"/>
        <w:ind w:left="1650" w:right="0" w:firstLine="0"/>
        <w:jc w:val="left"/>
        <w:rPr>
          <w:rFonts w:ascii="Trebuchet MS"/>
          <w:sz w:val="18"/>
        </w:rPr>
      </w:pPr>
      <w:r>
        <w:rPr>
          <w:rFonts w:ascii="Trebuchet MS"/>
          <w:color w:val="231F20"/>
          <w:spacing w:val="-2"/>
          <w:w w:val="75"/>
          <w:sz w:val="18"/>
        </w:rPr>
        <w:t>to</w:t>
      </w:r>
      <w:r>
        <w:rPr>
          <w:rFonts w:ascii="Trebuchet MS"/>
          <w:color w:val="231F20"/>
          <w:spacing w:val="-7"/>
          <w:sz w:val="18"/>
        </w:rPr>
        <w:t> </w:t>
      </w:r>
      <w:r>
        <w:rPr>
          <w:rFonts w:ascii="Trebuchet MS"/>
          <w:color w:val="231F20"/>
          <w:spacing w:val="-2"/>
          <w:w w:val="75"/>
          <w:sz w:val="18"/>
        </w:rPr>
        <w:t>the</w:t>
      </w:r>
      <w:r>
        <w:rPr>
          <w:rFonts w:ascii="Trebuchet MS"/>
          <w:color w:val="231F20"/>
          <w:spacing w:val="-6"/>
          <w:sz w:val="18"/>
        </w:rPr>
        <w:t> </w:t>
      </w:r>
      <w:r>
        <w:rPr>
          <w:rFonts w:ascii="Trebuchet MS"/>
          <w:color w:val="231F20"/>
          <w:spacing w:val="-2"/>
          <w:w w:val="75"/>
          <w:sz w:val="18"/>
        </w:rPr>
        <w:t>allowance</w:t>
      </w:r>
      <w:r>
        <w:rPr>
          <w:rFonts w:ascii="Trebuchet MS"/>
          <w:color w:val="231F20"/>
          <w:spacing w:val="-6"/>
          <w:sz w:val="18"/>
        </w:rPr>
        <w:t> </w:t>
      </w:r>
      <w:r>
        <w:rPr>
          <w:rFonts w:ascii="Trebuchet MS"/>
          <w:color w:val="231F20"/>
          <w:spacing w:val="-2"/>
          <w:w w:val="75"/>
          <w:sz w:val="18"/>
        </w:rPr>
        <w:t>for</w:t>
      </w:r>
      <w:r>
        <w:rPr>
          <w:rFonts w:ascii="Trebuchet MS"/>
          <w:color w:val="231F20"/>
          <w:spacing w:val="-7"/>
          <w:sz w:val="18"/>
        </w:rPr>
        <w:t> </w:t>
      </w:r>
      <w:r>
        <w:rPr>
          <w:rFonts w:ascii="Trebuchet MS"/>
          <w:color w:val="231F20"/>
          <w:spacing w:val="-2"/>
          <w:w w:val="75"/>
          <w:sz w:val="18"/>
        </w:rPr>
        <w:t>doubtful</w:t>
      </w:r>
      <w:r>
        <w:rPr>
          <w:rFonts w:ascii="Trebuchet MS"/>
          <w:color w:val="231F20"/>
          <w:spacing w:val="-6"/>
          <w:sz w:val="18"/>
        </w:rPr>
        <w:t> </w:t>
      </w:r>
      <w:r>
        <w:rPr>
          <w:rFonts w:ascii="Trebuchet MS"/>
          <w:color w:val="231F20"/>
          <w:spacing w:val="-2"/>
          <w:w w:val="75"/>
          <w:sz w:val="18"/>
        </w:rPr>
        <w:t>accounts.</w:t>
      </w:r>
      <w:r>
        <w:rPr>
          <w:rFonts w:ascii="Trebuchet MS"/>
          <w:color w:val="231F20"/>
          <w:sz w:val="18"/>
        </w:rPr>
        <w:tab/>
      </w:r>
      <w:r>
        <w:rPr>
          <w:rFonts w:ascii="Trebuchet MS"/>
          <w:color w:val="231F20"/>
          <w:sz w:val="18"/>
          <w:u w:val="single" w:color="231F20"/>
        </w:rPr>
        <w:tab/>
      </w:r>
      <w:r>
        <w:rPr>
          <w:rFonts w:ascii="Trebuchet MS"/>
          <w:color w:val="231F20"/>
          <w:sz w:val="18"/>
        </w:rPr>
        <w:tab/>
      </w:r>
      <w:r>
        <w:rPr>
          <w:rFonts w:ascii="Trebuchet MS"/>
          <w:color w:val="231F20"/>
          <w:sz w:val="18"/>
          <w:u w:val="single" w:color="231F20"/>
        </w:rPr>
        <w:tab/>
      </w:r>
      <w:r>
        <w:rPr>
          <w:rFonts w:ascii="Trebuchet MS"/>
          <w:color w:val="231F20"/>
          <w:sz w:val="18"/>
        </w:rPr>
        <w:tab/>
      </w:r>
      <w:r>
        <w:rPr>
          <w:rFonts w:ascii="Trebuchet MS"/>
          <w:color w:val="231F20"/>
          <w:sz w:val="18"/>
          <w:u w:val="single" w:color="231F20"/>
        </w:rPr>
        <w:tab/>
      </w:r>
    </w:p>
    <w:p>
      <w:pPr>
        <w:pStyle w:val="ListParagraph"/>
        <w:numPr>
          <w:ilvl w:val="1"/>
          <w:numId w:val="11"/>
        </w:numPr>
        <w:tabs>
          <w:tab w:pos="1651" w:val="left" w:leader="none"/>
        </w:tabs>
        <w:spacing w:line="240" w:lineRule="auto" w:before="31" w:after="0"/>
        <w:ind w:left="1650" w:right="0" w:hanging="209"/>
        <w:jc w:val="left"/>
        <w:rPr>
          <w:sz w:val="18"/>
        </w:rPr>
      </w:pPr>
      <w:r>
        <w:rPr>
          <w:color w:val="231F20"/>
          <w:w w:val="75"/>
          <w:sz w:val="18"/>
        </w:rPr>
        <w:t>$10,000</w:t>
      </w:r>
      <w:r>
        <w:rPr>
          <w:color w:val="231F20"/>
          <w:spacing w:val="-10"/>
          <w:sz w:val="18"/>
        </w:rPr>
        <w:t> </w:t>
      </w:r>
      <w:r>
        <w:rPr>
          <w:color w:val="231F20"/>
          <w:w w:val="75"/>
          <w:sz w:val="18"/>
        </w:rPr>
        <w:t>of</w:t>
      </w:r>
      <w:r>
        <w:rPr>
          <w:color w:val="231F20"/>
          <w:spacing w:val="-9"/>
          <w:sz w:val="18"/>
        </w:rPr>
        <w:t> </w:t>
      </w:r>
      <w:r>
        <w:rPr>
          <w:color w:val="231F20"/>
          <w:w w:val="75"/>
          <w:sz w:val="18"/>
        </w:rPr>
        <w:t>accounts</w:t>
      </w:r>
      <w:r>
        <w:rPr>
          <w:color w:val="231F20"/>
          <w:spacing w:val="-10"/>
          <w:sz w:val="18"/>
        </w:rPr>
        <w:t> </w:t>
      </w:r>
      <w:r>
        <w:rPr>
          <w:color w:val="231F20"/>
          <w:w w:val="75"/>
          <w:sz w:val="18"/>
        </w:rPr>
        <w:t>receivable</w:t>
      </w:r>
      <w:r>
        <w:rPr>
          <w:color w:val="231F20"/>
          <w:spacing w:val="-9"/>
          <w:sz w:val="18"/>
        </w:rPr>
        <w:t> </w:t>
      </w:r>
      <w:r>
        <w:rPr>
          <w:color w:val="231F20"/>
          <w:w w:val="75"/>
          <w:sz w:val="18"/>
        </w:rPr>
        <w:t>are</w:t>
      </w:r>
      <w:r>
        <w:rPr>
          <w:color w:val="231F20"/>
          <w:spacing w:val="-10"/>
          <w:sz w:val="18"/>
        </w:rPr>
        <w:t> </w:t>
      </w:r>
      <w:r>
        <w:rPr>
          <w:color w:val="231F20"/>
          <w:w w:val="75"/>
          <w:sz w:val="18"/>
        </w:rPr>
        <w:t>written</w:t>
      </w:r>
      <w:r>
        <w:rPr>
          <w:color w:val="231F20"/>
          <w:spacing w:val="-9"/>
          <w:sz w:val="18"/>
        </w:rPr>
        <w:t> </w:t>
      </w:r>
      <w:r>
        <w:rPr>
          <w:color w:val="231F20"/>
          <w:w w:val="75"/>
          <w:sz w:val="18"/>
        </w:rPr>
        <w:t>off</w:t>
      </w:r>
      <w:r>
        <w:rPr>
          <w:color w:val="231F20"/>
          <w:spacing w:val="-10"/>
          <w:sz w:val="18"/>
        </w:rPr>
        <w:t> </w:t>
      </w:r>
      <w:r>
        <w:rPr>
          <w:color w:val="231F20"/>
          <w:w w:val="75"/>
          <w:sz w:val="18"/>
        </w:rPr>
        <w:t>by</w:t>
      </w:r>
      <w:r>
        <w:rPr>
          <w:color w:val="231F20"/>
          <w:spacing w:val="-9"/>
          <w:sz w:val="18"/>
        </w:rPr>
        <w:t> </w:t>
      </w:r>
      <w:r>
        <w:rPr>
          <w:color w:val="231F20"/>
          <w:w w:val="75"/>
          <w:sz w:val="18"/>
        </w:rPr>
        <w:t>a</w:t>
      </w:r>
      <w:r>
        <w:rPr>
          <w:color w:val="231F20"/>
          <w:spacing w:val="-9"/>
          <w:sz w:val="18"/>
        </w:rPr>
        <w:t> </w:t>
      </w:r>
      <w:r>
        <w:rPr>
          <w:color w:val="231F20"/>
          <w:spacing w:val="-2"/>
          <w:w w:val="75"/>
          <w:sz w:val="18"/>
        </w:rPr>
        <w:t>charge</w:t>
      </w:r>
    </w:p>
    <w:p>
      <w:pPr>
        <w:tabs>
          <w:tab w:pos="5461" w:val="left" w:leader="none"/>
          <w:tab w:pos="6299" w:val="left" w:leader="none"/>
          <w:tab w:pos="6623" w:val="left" w:leader="none"/>
          <w:tab w:pos="7461" w:val="left" w:leader="none"/>
          <w:tab w:pos="7786" w:val="left" w:leader="none"/>
          <w:tab w:pos="8623" w:val="left" w:leader="none"/>
        </w:tabs>
        <w:spacing w:before="30"/>
        <w:ind w:left="1650" w:right="0" w:firstLine="0"/>
        <w:jc w:val="left"/>
        <w:rPr>
          <w:rFonts w:ascii="Trebuchet MS"/>
          <w:sz w:val="18"/>
        </w:rPr>
      </w:pPr>
      <w:r>
        <w:rPr>
          <w:rFonts w:ascii="Trebuchet MS"/>
          <w:color w:val="231F20"/>
          <w:w w:val="75"/>
          <w:sz w:val="18"/>
        </w:rPr>
        <w:t>to</w:t>
      </w:r>
      <w:r>
        <w:rPr>
          <w:rFonts w:ascii="Trebuchet MS"/>
          <w:color w:val="231F20"/>
          <w:spacing w:val="-13"/>
          <w:sz w:val="18"/>
        </w:rPr>
        <w:t> </w:t>
      </w:r>
      <w:r>
        <w:rPr>
          <w:rFonts w:ascii="Trebuchet MS"/>
          <w:color w:val="231F20"/>
          <w:w w:val="75"/>
          <w:sz w:val="18"/>
        </w:rPr>
        <w:t>bad</w:t>
      </w:r>
      <w:r>
        <w:rPr>
          <w:rFonts w:ascii="Trebuchet MS"/>
          <w:color w:val="231F20"/>
          <w:spacing w:val="-13"/>
          <w:sz w:val="18"/>
        </w:rPr>
        <w:t> </w:t>
      </w:r>
      <w:r>
        <w:rPr>
          <w:rFonts w:ascii="Trebuchet MS"/>
          <w:color w:val="231F20"/>
          <w:w w:val="75"/>
          <w:sz w:val="18"/>
        </w:rPr>
        <w:t>debts</w:t>
      </w:r>
      <w:r>
        <w:rPr>
          <w:rFonts w:ascii="Trebuchet MS"/>
          <w:color w:val="231F20"/>
          <w:spacing w:val="-12"/>
          <w:sz w:val="18"/>
        </w:rPr>
        <w:t> </w:t>
      </w:r>
      <w:r>
        <w:rPr>
          <w:rFonts w:ascii="Trebuchet MS"/>
          <w:color w:val="231F20"/>
          <w:w w:val="75"/>
          <w:sz w:val="18"/>
        </w:rPr>
        <w:t>expense</w:t>
      </w:r>
      <w:r>
        <w:rPr>
          <w:rFonts w:ascii="Trebuchet MS"/>
          <w:color w:val="231F20"/>
          <w:spacing w:val="-13"/>
          <w:sz w:val="18"/>
        </w:rPr>
        <w:t> </w:t>
      </w:r>
      <w:r>
        <w:rPr>
          <w:rFonts w:ascii="Trebuchet MS"/>
          <w:color w:val="231F20"/>
          <w:w w:val="75"/>
          <w:sz w:val="18"/>
        </w:rPr>
        <w:t>(direct</w:t>
      </w:r>
      <w:r>
        <w:rPr>
          <w:rFonts w:ascii="Trebuchet MS"/>
          <w:color w:val="231F20"/>
          <w:spacing w:val="-13"/>
          <w:sz w:val="18"/>
        </w:rPr>
        <w:t> </w:t>
      </w:r>
      <w:r>
        <w:rPr>
          <w:rFonts w:ascii="Trebuchet MS"/>
          <w:color w:val="231F20"/>
          <w:spacing w:val="-2"/>
          <w:w w:val="75"/>
          <w:sz w:val="18"/>
        </w:rPr>
        <w:t>method).</w:t>
      </w:r>
      <w:r>
        <w:rPr>
          <w:rFonts w:ascii="Trebuchet MS"/>
          <w:color w:val="231F20"/>
          <w:sz w:val="18"/>
        </w:rPr>
        <w:tab/>
      </w:r>
      <w:r>
        <w:rPr>
          <w:rFonts w:ascii="Trebuchet MS"/>
          <w:color w:val="231F20"/>
          <w:sz w:val="18"/>
          <w:u w:val="single" w:color="231F20"/>
        </w:rPr>
        <w:tab/>
      </w:r>
      <w:r>
        <w:rPr>
          <w:rFonts w:ascii="Trebuchet MS"/>
          <w:color w:val="231F20"/>
          <w:sz w:val="18"/>
        </w:rPr>
        <w:tab/>
      </w:r>
      <w:r>
        <w:rPr>
          <w:rFonts w:ascii="Trebuchet MS"/>
          <w:color w:val="231F20"/>
          <w:sz w:val="18"/>
          <w:u w:val="single" w:color="231F20"/>
        </w:rPr>
        <w:tab/>
      </w:r>
      <w:r>
        <w:rPr>
          <w:rFonts w:ascii="Trebuchet MS"/>
          <w:color w:val="231F20"/>
          <w:sz w:val="18"/>
        </w:rPr>
        <w:tab/>
      </w:r>
      <w:r>
        <w:rPr>
          <w:rFonts w:ascii="Trebuchet MS"/>
          <w:color w:val="231F20"/>
          <w:sz w:val="18"/>
          <w:u w:val="single" w:color="231F20"/>
        </w:rPr>
        <w:tab/>
      </w:r>
    </w:p>
    <w:p>
      <w:pPr>
        <w:pStyle w:val="ListParagraph"/>
        <w:numPr>
          <w:ilvl w:val="1"/>
          <w:numId w:val="11"/>
        </w:numPr>
        <w:tabs>
          <w:tab w:pos="1651" w:val="left" w:leader="none"/>
        </w:tabs>
        <w:spacing w:line="240" w:lineRule="auto" w:before="31" w:after="0"/>
        <w:ind w:left="1650" w:right="0" w:hanging="209"/>
        <w:jc w:val="left"/>
        <w:rPr>
          <w:sz w:val="18"/>
        </w:rPr>
      </w:pPr>
      <w:r>
        <w:rPr>
          <w:color w:val="231F20"/>
          <w:spacing w:val="-2"/>
          <w:w w:val="75"/>
          <w:sz w:val="18"/>
        </w:rPr>
        <w:t>Under</w:t>
      </w:r>
      <w:r>
        <w:rPr>
          <w:color w:val="231F20"/>
          <w:spacing w:val="-1"/>
          <w:sz w:val="18"/>
        </w:rPr>
        <w:t> </w:t>
      </w:r>
      <w:r>
        <w:rPr>
          <w:color w:val="231F20"/>
          <w:spacing w:val="-2"/>
          <w:w w:val="75"/>
          <w:sz w:val="18"/>
        </w:rPr>
        <w:t>the</w:t>
      </w:r>
      <w:r>
        <w:rPr>
          <w:color w:val="231F20"/>
          <w:spacing w:val="-1"/>
          <w:sz w:val="18"/>
        </w:rPr>
        <w:t> </w:t>
      </w:r>
      <w:r>
        <w:rPr>
          <w:color w:val="231F20"/>
          <w:spacing w:val="-2"/>
          <w:w w:val="75"/>
          <w:sz w:val="18"/>
        </w:rPr>
        <w:t>lower-of-cost-or-market</w:t>
      </w:r>
      <w:r>
        <w:rPr>
          <w:color w:val="231F20"/>
          <w:sz w:val="18"/>
        </w:rPr>
        <w:t> </w:t>
      </w:r>
      <w:r>
        <w:rPr>
          <w:color w:val="231F20"/>
          <w:spacing w:val="-2"/>
          <w:w w:val="75"/>
          <w:sz w:val="18"/>
        </w:rPr>
        <w:t>method,</w:t>
      </w:r>
      <w:r>
        <w:rPr>
          <w:color w:val="231F20"/>
          <w:spacing w:val="-1"/>
          <w:sz w:val="18"/>
        </w:rPr>
        <w:t> </w:t>
      </w:r>
      <w:r>
        <w:rPr>
          <w:color w:val="231F20"/>
          <w:spacing w:val="-2"/>
          <w:w w:val="75"/>
          <w:sz w:val="18"/>
        </w:rPr>
        <w:t>inventory</w:t>
      </w:r>
      <w:r>
        <w:rPr>
          <w:color w:val="231F20"/>
          <w:sz w:val="18"/>
        </w:rPr>
        <w:t> </w:t>
      </w:r>
      <w:r>
        <w:rPr>
          <w:color w:val="231F20"/>
          <w:spacing w:val="-5"/>
          <w:w w:val="75"/>
          <w:sz w:val="18"/>
        </w:rPr>
        <w:t>is</w:t>
      </w:r>
    </w:p>
    <w:p>
      <w:pPr>
        <w:tabs>
          <w:tab w:pos="5461" w:val="left" w:leader="none"/>
          <w:tab w:pos="6299" w:val="left" w:leader="none"/>
          <w:tab w:pos="6623" w:val="left" w:leader="none"/>
          <w:tab w:pos="7461" w:val="left" w:leader="none"/>
          <w:tab w:pos="7786" w:val="left" w:leader="none"/>
          <w:tab w:pos="8623" w:val="left" w:leader="none"/>
        </w:tabs>
        <w:spacing w:before="31"/>
        <w:ind w:left="1650" w:right="0" w:firstLine="0"/>
        <w:jc w:val="left"/>
        <w:rPr>
          <w:rFonts w:ascii="Trebuchet MS"/>
          <w:sz w:val="18"/>
        </w:rPr>
      </w:pPr>
      <w:r>
        <w:rPr>
          <w:rFonts w:ascii="Trebuchet MS"/>
          <w:color w:val="231F20"/>
          <w:spacing w:val="-2"/>
          <w:w w:val="75"/>
          <w:sz w:val="18"/>
        </w:rPr>
        <w:t>reduced</w:t>
      </w:r>
      <w:r>
        <w:rPr>
          <w:rFonts w:ascii="Trebuchet MS"/>
          <w:color w:val="231F20"/>
          <w:spacing w:val="-10"/>
          <w:sz w:val="18"/>
        </w:rPr>
        <w:t> </w:t>
      </w:r>
      <w:r>
        <w:rPr>
          <w:rFonts w:ascii="Trebuchet MS"/>
          <w:color w:val="231F20"/>
          <w:spacing w:val="-2"/>
          <w:w w:val="75"/>
          <w:sz w:val="18"/>
        </w:rPr>
        <w:t>to</w:t>
      </w:r>
      <w:r>
        <w:rPr>
          <w:rFonts w:ascii="Trebuchet MS"/>
          <w:color w:val="231F20"/>
          <w:spacing w:val="-9"/>
          <w:sz w:val="18"/>
        </w:rPr>
        <w:t> </w:t>
      </w:r>
      <w:r>
        <w:rPr>
          <w:rFonts w:ascii="Trebuchet MS"/>
          <w:color w:val="231F20"/>
          <w:spacing w:val="-2"/>
          <w:w w:val="75"/>
          <w:sz w:val="18"/>
        </w:rPr>
        <w:t>market</w:t>
      </w:r>
      <w:r>
        <w:rPr>
          <w:rFonts w:ascii="Trebuchet MS"/>
          <w:color w:val="231F20"/>
          <w:spacing w:val="-9"/>
          <w:sz w:val="18"/>
        </w:rPr>
        <w:t> </w:t>
      </w:r>
      <w:r>
        <w:rPr>
          <w:rFonts w:ascii="Trebuchet MS"/>
          <w:color w:val="231F20"/>
          <w:spacing w:val="-2"/>
          <w:w w:val="75"/>
          <w:sz w:val="18"/>
        </w:rPr>
        <w:t>by</w:t>
      </w:r>
      <w:r>
        <w:rPr>
          <w:rFonts w:ascii="Trebuchet MS"/>
          <w:color w:val="231F20"/>
          <w:spacing w:val="-10"/>
          <w:sz w:val="18"/>
        </w:rPr>
        <w:t> </w:t>
      </w:r>
      <w:r>
        <w:rPr>
          <w:rFonts w:ascii="Trebuchet MS"/>
          <w:color w:val="231F20"/>
          <w:spacing w:val="-2"/>
          <w:w w:val="75"/>
          <w:sz w:val="18"/>
        </w:rPr>
        <w:t>$1,000.</w:t>
      </w:r>
      <w:r>
        <w:rPr>
          <w:rFonts w:ascii="Trebuchet MS"/>
          <w:color w:val="231F20"/>
          <w:sz w:val="18"/>
        </w:rPr>
        <w:tab/>
      </w:r>
      <w:r>
        <w:rPr>
          <w:rFonts w:ascii="Trebuchet MS"/>
          <w:color w:val="231F20"/>
          <w:sz w:val="18"/>
          <w:u w:val="single" w:color="231F20"/>
        </w:rPr>
        <w:tab/>
      </w:r>
      <w:r>
        <w:rPr>
          <w:rFonts w:ascii="Trebuchet MS"/>
          <w:color w:val="231F20"/>
          <w:sz w:val="18"/>
        </w:rPr>
        <w:tab/>
      </w:r>
      <w:r>
        <w:rPr>
          <w:rFonts w:ascii="Trebuchet MS"/>
          <w:color w:val="231F20"/>
          <w:sz w:val="18"/>
          <w:u w:val="single" w:color="231F20"/>
        </w:rPr>
        <w:tab/>
      </w:r>
      <w:r>
        <w:rPr>
          <w:rFonts w:ascii="Trebuchet MS"/>
          <w:color w:val="231F20"/>
          <w:sz w:val="18"/>
        </w:rPr>
        <w:tab/>
      </w:r>
      <w:r>
        <w:rPr>
          <w:rFonts w:ascii="Trebuchet MS"/>
          <w:color w:val="231F20"/>
          <w:sz w:val="18"/>
          <w:u w:val="single" w:color="231F20"/>
        </w:rPr>
        <w:tab/>
      </w:r>
    </w:p>
    <w:p>
      <w:pPr>
        <w:pStyle w:val="ListParagraph"/>
        <w:numPr>
          <w:ilvl w:val="1"/>
          <w:numId w:val="11"/>
        </w:numPr>
        <w:tabs>
          <w:tab w:pos="1651" w:val="left" w:leader="none"/>
        </w:tabs>
        <w:spacing w:line="240" w:lineRule="auto" w:before="31" w:after="0"/>
        <w:ind w:left="1650" w:right="0" w:hanging="209"/>
        <w:jc w:val="left"/>
        <w:rPr>
          <w:sz w:val="18"/>
        </w:rPr>
      </w:pPr>
      <w:r>
        <w:rPr>
          <w:color w:val="231F20"/>
          <w:w w:val="75"/>
          <w:sz w:val="18"/>
        </w:rPr>
        <w:t>Beginning</w:t>
      </w:r>
      <w:r>
        <w:rPr>
          <w:color w:val="231F20"/>
          <w:spacing w:val="-3"/>
          <w:sz w:val="18"/>
        </w:rPr>
        <w:t> </w:t>
      </w:r>
      <w:r>
        <w:rPr>
          <w:color w:val="231F20"/>
          <w:w w:val="75"/>
          <w:sz w:val="18"/>
        </w:rPr>
        <w:t>inventory</w:t>
      </w:r>
      <w:r>
        <w:rPr>
          <w:color w:val="231F20"/>
          <w:spacing w:val="-3"/>
          <w:sz w:val="18"/>
        </w:rPr>
        <w:t> </w:t>
      </w:r>
      <w:r>
        <w:rPr>
          <w:color w:val="231F20"/>
          <w:w w:val="75"/>
          <w:sz w:val="18"/>
        </w:rPr>
        <w:t>overstatement</w:t>
      </w:r>
      <w:r>
        <w:rPr>
          <w:color w:val="231F20"/>
          <w:spacing w:val="-3"/>
          <w:sz w:val="18"/>
        </w:rPr>
        <w:t> </w:t>
      </w:r>
      <w:r>
        <w:rPr>
          <w:color w:val="231F20"/>
          <w:w w:val="75"/>
          <w:sz w:val="18"/>
        </w:rPr>
        <w:t>of</w:t>
      </w:r>
      <w:r>
        <w:rPr>
          <w:color w:val="231F20"/>
          <w:spacing w:val="-3"/>
          <w:sz w:val="18"/>
        </w:rPr>
        <w:t> </w:t>
      </w:r>
      <w:r>
        <w:rPr>
          <w:color w:val="231F20"/>
          <w:w w:val="75"/>
          <w:sz w:val="18"/>
        </w:rPr>
        <w:t>$500</w:t>
      </w:r>
      <w:r>
        <w:rPr>
          <w:color w:val="231F20"/>
          <w:spacing w:val="-3"/>
          <w:sz w:val="18"/>
        </w:rPr>
        <w:t> </w:t>
      </w:r>
      <w:r>
        <w:rPr>
          <w:color w:val="231F20"/>
          <w:w w:val="75"/>
          <w:sz w:val="18"/>
        </w:rPr>
        <w:t>is</w:t>
      </w:r>
      <w:r>
        <w:rPr>
          <w:color w:val="231F20"/>
          <w:spacing w:val="-3"/>
          <w:sz w:val="18"/>
        </w:rPr>
        <w:t> </w:t>
      </w:r>
      <w:r>
        <w:rPr>
          <w:color w:val="231F20"/>
          <w:spacing w:val="-2"/>
          <w:w w:val="75"/>
          <w:sz w:val="18"/>
        </w:rPr>
        <w:t>corrected</w:t>
      </w:r>
    </w:p>
    <w:p>
      <w:pPr>
        <w:tabs>
          <w:tab w:pos="5461" w:val="left" w:leader="none"/>
          <w:tab w:pos="6299" w:val="left" w:leader="none"/>
          <w:tab w:pos="6623" w:val="left" w:leader="none"/>
          <w:tab w:pos="7461" w:val="left" w:leader="none"/>
          <w:tab w:pos="7786" w:val="left" w:leader="none"/>
          <w:tab w:pos="8623" w:val="left" w:leader="none"/>
        </w:tabs>
        <w:spacing w:before="32"/>
        <w:ind w:left="1650" w:right="0" w:firstLine="0"/>
        <w:jc w:val="left"/>
        <w:rPr>
          <w:rFonts w:ascii="Trebuchet MS"/>
          <w:sz w:val="18"/>
        </w:rPr>
      </w:pPr>
      <w:r>
        <w:rPr>
          <w:rFonts w:ascii="Trebuchet MS"/>
          <w:color w:val="231F20"/>
          <w:spacing w:val="-2"/>
          <w:w w:val="80"/>
          <w:sz w:val="18"/>
        </w:rPr>
        <w:t>this</w:t>
      </w:r>
      <w:r>
        <w:rPr>
          <w:rFonts w:ascii="Trebuchet MS"/>
          <w:color w:val="231F20"/>
          <w:spacing w:val="-8"/>
          <w:sz w:val="18"/>
        </w:rPr>
        <w:t> </w:t>
      </w:r>
      <w:r>
        <w:rPr>
          <w:rFonts w:ascii="Trebuchet MS"/>
          <w:color w:val="231F20"/>
          <w:spacing w:val="-2"/>
          <w:w w:val="85"/>
          <w:sz w:val="18"/>
        </w:rPr>
        <w:t>period.</w:t>
      </w:r>
      <w:r>
        <w:rPr>
          <w:rFonts w:ascii="Trebuchet MS"/>
          <w:color w:val="231F20"/>
          <w:sz w:val="18"/>
        </w:rPr>
        <w:tab/>
      </w:r>
      <w:r>
        <w:rPr>
          <w:rFonts w:ascii="Trebuchet MS"/>
          <w:color w:val="231F20"/>
          <w:sz w:val="18"/>
          <w:u w:val="single" w:color="231F20"/>
        </w:rPr>
        <w:tab/>
      </w:r>
      <w:r>
        <w:rPr>
          <w:rFonts w:ascii="Trebuchet MS"/>
          <w:color w:val="231F20"/>
          <w:sz w:val="18"/>
        </w:rPr>
        <w:tab/>
      </w:r>
      <w:r>
        <w:rPr>
          <w:rFonts w:ascii="Trebuchet MS"/>
          <w:color w:val="231F20"/>
          <w:sz w:val="18"/>
          <w:u w:val="single" w:color="231F20"/>
        </w:rPr>
        <w:tab/>
      </w:r>
      <w:r>
        <w:rPr>
          <w:rFonts w:ascii="Trebuchet MS"/>
          <w:color w:val="231F20"/>
          <w:sz w:val="18"/>
        </w:rPr>
        <w:tab/>
      </w:r>
      <w:r>
        <w:rPr>
          <w:rFonts w:ascii="Trebuchet MS"/>
          <w:color w:val="231F20"/>
          <w:sz w:val="18"/>
          <w:u w:val="single" w:color="231F20"/>
        </w:rPr>
        <w:tab/>
      </w:r>
    </w:p>
    <w:p>
      <w:pPr>
        <w:pStyle w:val="BodyText"/>
        <w:spacing w:before="6"/>
        <w:rPr>
          <w:rFonts w:ascii="Trebuchet MS"/>
          <w:sz w:val="15"/>
        </w:rPr>
      </w:pPr>
      <w:r>
        <w:rPr/>
        <w:pict>
          <v:shape style="position:absolute;margin-left:72.141724pt;margin-top:10.254285pt;width:360pt;height:.1pt;mso-position-horizontal-relative:page;mso-position-vertical-relative:paragraph;z-index:-15654912;mso-wrap-distance-left:0;mso-wrap-distance-right:0" id="docshape422" coordorigin="1443,205" coordsize="7200,0" path="m1443,205l8643,205e" filled="false" stroked="true" strokeweight=".5pt" strokecolor="#231f20">
            <v:path arrowok="t"/>
            <v:stroke dashstyle="solid"/>
            <w10:wrap type="topAndBottom"/>
          </v:shape>
        </w:pict>
      </w:r>
    </w:p>
    <w:p>
      <w:pPr>
        <w:pStyle w:val="BodyText"/>
        <w:rPr>
          <w:rFonts w:ascii="Trebuchet MS"/>
        </w:rPr>
      </w:pPr>
    </w:p>
    <w:p>
      <w:pPr>
        <w:pStyle w:val="BodyText"/>
        <w:spacing w:before="1"/>
        <w:rPr>
          <w:rFonts w:ascii="Trebuchet MS"/>
          <w:sz w:val="23"/>
        </w:rPr>
      </w:pPr>
      <w:r>
        <w:rPr/>
        <w:pict>
          <v:shape style="position:absolute;margin-left:72.141724pt;margin-top:14.641672pt;width:456pt;height:.1pt;mso-position-horizontal-relative:page;mso-position-vertical-relative:paragraph;z-index:-15654400;mso-wrap-distance-left:0;mso-wrap-distance-right:0" id="docshape423" coordorigin="1443,293" coordsize="9120,0" path="m1443,293l10563,293e" filled="false" stroked="true" strokeweight=".5pt" strokecolor="#231f20">
            <v:path arrowok="t"/>
            <v:stroke dashstyle="solid"/>
            <w10:wrap type="topAndBottom"/>
          </v:shape>
        </w:pict>
      </w:r>
    </w:p>
    <w:p>
      <w:pPr>
        <w:pStyle w:val="BodyText"/>
        <w:spacing w:before="6"/>
        <w:rPr>
          <w:rFonts w:ascii="Trebuchet MS"/>
          <w:sz w:val="6"/>
        </w:rPr>
      </w:pPr>
    </w:p>
    <w:p>
      <w:pPr>
        <w:spacing w:after="0"/>
        <w:rPr>
          <w:rFonts w:ascii="Trebuchet MS"/>
          <w:sz w:val="6"/>
        </w:rPr>
        <w:sectPr>
          <w:headerReference w:type="default" r:id="rId12"/>
          <w:pgSz w:w="11510" w:h="14400"/>
          <w:pgMar w:header="0" w:footer="0" w:top="0" w:bottom="280" w:left="0" w:right="0"/>
        </w:sectPr>
      </w:pPr>
    </w:p>
    <w:p>
      <w:pPr>
        <w:spacing w:line="235" w:lineRule="auto" w:before="101"/>
        <w:ind w:left="1442" w:right="0" w:firstLine="0"/>
        <w:jc w:val="both"/>
        <w:rPr>
          <w:sz w:val="18"/>
        </w:rPr>
      </w:pPr>
      <w:r>
        <w:rPr>
          <w:color w:val="231F20"/>
          <w:sz w:val="18"/>
        </w:rPr>
        <w:t>Interpret the effect of the following six </w:t>
      </w:r>
      <w:r>
        <w:rPr>
          <w:i/>
          <w:color w:val="231F20"/>
          <w:sz w:val="18"/>
        </w:rPr>
        <w:t>independent </w:t>
      </w:r>
      <w:r>
        <w:rPr>
          <w:color w:val="231F20"/>
          <w:sz w:val="18"/>
        </w:rPr>
        <w:t>events and transactions for each of the </w:t>
      </w:r>
      <w:r>
        <w:rPr>
          <w:color w:val="231F20"/>
          <w:spacing w:val="-2"/>
          <w:sz w:val="18"/>
        </w:rPr>
        <w:t>following:</w:t>
      </w:r>
    </w:p>
    <w:p>
      <w:pPr>
        <w:pStyle w:val="ListParagraph"/>
        <w:numPr>
          <w:ilvl w:val="2"/>
          <w:numId w:val="11"/>
        </w:numPr>
        <w:tabs>
          <w:tab w:pos="1683" w:val="left" w:leader="none"/>
        </w:tabs>
        <w:spacing w:line="240" w:lineRule="auto" w:before="142" w:after="0"/>
        <w:ind w:left="1682" w:right="0" w:hanging="241"/>
        <w:jc w:val="left"/>
        <w:rPr>
          <w:sz w:val="18"/>
        </w:rPr>
      </w:pPr>
      <w:r>
        <w:rPr>
          <w:color w:val="231F20"/>
          <w:w w:val="75"/>
          <w:sz w:val="18"/>
        </w:rPr>
        <w:t>Accounts</w:t>
      </w:r>
      <w:r>
        <w:rPr>
          <w:color w:val="231F20"/>
          <w:spacing w:val="-14"/>
          <w:sz w:val="18"/>
        </w:rPr>
        <w:t> </w:t>
      </w:r>
      <w:r>
        <w:rPr>
          <w:color w:val="231F20"/>
          <w:w w:val="75"/>
          <w:sz w:val="18"/>
        </w:rPr>
        <w:t>receivable</w:t>
      </w:r>
      <w:r>
        <w:rPr>
          <w:color w:val="231F20"/>
          <w:spacing w:val="-13"/>
          <w:sz w:val="18"/>
        </w:rPr>
        <w:t> </w:t>
      </w:r>
      <w:r>
        <w:rPr>
          <w:color w:val="231F20"/>
          <w:w w:val="75"/>
          <w:sz w:val="18"/>
        </w:rPr>
        <w:t>turnover</w:t>
      </w:r>
      <w:r>
        <w:rPr>
          <w:color w:val="231F20"/>
          <w:spacing w:val="-13"/>
          <w:sz w:val="18"/>
        </w:rPr>
        <w:t> </w:t>
      </w:r>
      <w:r>
        <w:rPr>
          <w:color w:val="231F20"/>
          <w:w w:val="75"/>
          <w:sz w:val="18"/>
        </w:rPr>
        <w:t>(equals</w:t>
      </w:r>
      <w:r>
        <w:rPr>
          <w:color w:val="231F20"/>
          <w:spacing w:val="-13"/>
          <w:sz w:val="18"/>
        </w:rPr>
        <w:t> </w:t>
      </w:r>
      <w:r>
        <w:rPr>
          <w:color w:val="231F20"/>
          <w:w w:val="75"/>
          <w:sz w:val="18"/>
        </w:rPr>
        <w:t>4.0</w:t>
      </w:r>
      <w:r>
        <w:rPr>
          <w:color w:val="231F20"/>
          <w:spacing w:val="-13"/>
          <w:sz w:val="18"/>
        </w:rPr>
        <w:t> </w:t>
      </w:r>
      <w:r>
        <w:rPr>
          <w:color w:val="231F20"/>
          <w:w w:val="75"/>
          <w:sz w:val="18"/>
        </w:rPr>
        <w:t>prior</w:t>
      </w:r>
      <w:r>
        <w:rPr>
          <w:color w:val="231F20"/>
          <w:spacing w:val="-13"/>
          <w:sz w:val="18"/>
        </w:rPr>
        <w:t> </w:t>
      </w:r>
      <w:r>
        <w:rPr>
          <w:color w:val="231F20"/>
          <w:w w:val="75"/>
          <w:sz w:val="18"/>
        </w:rPr>
        <w:t>to</w:t>
      </w:r>
      <w:r>
        <w:rPr>
          <w:color w:val="231F20"/>
          <w:spacing w:val="-13"/>
          <w:sz w:val="18"/>
        </w:rPr>
        <w:t> </w:t>
      </w:r>
      <w:r>
        <w:rPr>
          <w:color w:val="231F20"/>
          <w:w w:val="75"/>
          <w:sz w:val="18"/>
        </w:rPr>
        <w:t>the</w:t>
      </w:r>
      <w:r>
        <w:rPr>
          <w:color w:val="231F20"/>
          <w:spacing w:val="-13"/>
          <w:sz w:val="18"/>
        </w:rPr>
        <w:t> </w:t>
      </w:r>
      <w:r>
        <w:rPr>
          <w:color w:val="231F20"/>
          <w:spacing w:val="-2"/>
          <w:w w:val="75"/>
          <w:sz w:val="18"/>
        </w:rPr>
        <w:t>event).</w:t>
      </w:r>
    </w:p>
    <w:p>
      <w:pPr>
        <w:pStyle w:val="ListParagraph"/>
        <w:numPr>
          <w:ilvl w:val="2"/>
          <w:numId w:val="11"/>
        </w:numPr>
        <w:tabs>
          <w:tab w:pos="1683" w:val="left" w:leader="none"/>
        </w:tabs>
        <w:spacing w:line="240" w:lineRule="auto" w:before="71" w:after="0"/>
        <w:ind w:left="1682" w:right="0" w:hanging="241"/>
        <w:jc w:val="left"/>
        <w:rPr>
          <w:sz w:val="18"/>
        </w:rPr>
      </w:pPr>
      <w:r>
        <w:rPr>
          <w:color w:val="231F20"/>
          <w:spacing w:val="-2"/>
          <w:w w:val="80"/>
          <w:sz w:val="18"/>
        </w:rPr>
        <w:t>Days’</w:t>
      </w:r>
      <w:r>
        <w:rPr>
          <w:color w:val="231F20"/>
          <w:spacing w:val="-8"/>
          <w:sz w:val="18"/>
        </w:rPr>
        <w:t> </w:t>
      </w:r>
      <w:r>
        <w:rPr>
          <w:color w:val="231F20"/>
          <w:spacing w:val="-2"/>
          <w:w w:val="80"/>
          <w:sz w:val="18"/>
        </w:rPr>
        <w:t>sales</w:t>
      </w:r>
      <w:r>
        <w:rPr>
          <w:color w:val="231F20"/>
          <w:spacing w:val="-8"/>
          <w:sz w:val="18"/>
        </w:rPr>
        <w:t> </w:t>
      </w:r>
      <w:r>
        <w:rPr>
          <w:color w:val="231F20"/>
          <w:spacing w:val="-2"/>
          <w:w w:val="80"/>
          <w:sz w:val="18"/>
        </w:rPr>
        <w:t>in</w:t>
      </w:r>
      <w:r>
        <w:rPr>
          <w:color w:val="231F20"/>
          <w:spacing w:val="-7"/>
          <w:sz w:val="18"/>
        </w:rPr>
        <w:t> </w:t>
      </w:r>
      <w:r>
        <w:rPr>
          <w:color w:val="231F20"/>
          <w:spacing w:val="-2"/>
          <w:w w:val="80"/>
          <w:sz w:val="18"/>
        </w:rPr>
        <w:t>receivables.</w:t>
      </w:r>
    </w:p>
    <w:p>
      <w:pPr>
        <w:pStyle w:val="ListParagraph"/>
        <w:numPr>
          <w:ilvl w:val="2"/>
          <w:numId w:val="11"/>
        </w:numPr>
        <w:tabs>
          <w:tab w:pos="1683" w:val="left" w:leader="none"/>
        </w:tabs>
        <w:spacing w:line="240" w:lineRule="auto" w:before="71" w:after="0"/>
        <w:ind w:left="1682" w:right="0" w:hanging="241"/>
        <w:jc w:val="left"/>
        <w:rPr>
          <w:sz w:val="18"/>
        </w:rPr>
      </w:pPr>
      <w:r>
        <w:rPr>
          <w:color w:val="231F20"/>
          <w:spacing w:val="-2"/>
          <w:w w:val="75"/>
          <w:sz w:val="18"/>
        </w:rPr>
        <w:t>Inventory</w:t>
      </w:r>
      <w:r>
        <w:rPr>
          <w:color w:val="231F20"/>
          <w:spacing w:val="-6"/>
          <w:sz w:val="18"/>
        </w:rPr>
        <w:t> </w:t>
      </w:r>
      <w:r>
        <w:rPr>
          <w:color w:val="231F20"/>
          <w:spacing w:val="-2"/>
          <w:w w:val="75"/>
          <w:sz w:val="18"/>
        </w:rPr>
        <w:t>turnover</w:t>
      </w:r>
      <w:r>
        <w:rPr>
          <w:color w:val="231F20"/>
          <w:spacing w:val="-5"/>
          <w:sz w:val="18"/>
        </w:rPr>
        <w:t> </w:t>
      </w:r>
      <w:r>
        <w:rPr>
          <w:color w:val="231F20"/>
          <w:spacing w:val="-2"/>
          <w:w w:val="75"/>
          <w:sz w:val="18"/>
        </w:rPr>
        <w:t>(equals</w:t>
      </w:r>
      <w:r>
        <w:rPr>
          <w:color w:val="231F20"/>
          <w:spacing w:val="-6"/>
          <w:sz w:val="18"/>
        </w:rPr>
        <w:t> </w:t>
      </w:r>
      <w:r>
        <w:rPr>
          <w:color w:val="231F20"/>
          <w:spacing w:val="-2"/>
          <w:w w:val="75"/>
          <w:sz w:val="18"/>
        </w:rPr>
        <w:t>4.0</w:t>
      </w:r>
      <w:r>
        <w:rPr>
          <w:color w:val="231F20"/>
          <w:spacing w:val="-5"/>
          <w:sz w:val="18"/>
        </w:rPr>
        <w:t> </w:t>
      </w:r>
      <w:r>
        <w:rPr>
          <w:color w:val="231F20"/>
          <w:spacing w:val="-2"/>
          <w:w w:val="75"/>
          <w:sz w:val="18"/>
        </w:rPr>
        <w:t>prior</w:t>
      </w:r>
      <w:r>
        <w:rPr>
          <w:color w:val="231F20"/>
          <w:spacing w:val="-5"/>
          <w:sz w:val="18"/>
        </w:rPr>
        <w:t> </w:t>
      </w:r>
      <w:r>
        <w:rPr>
          <w:color w:val="231F20"/>
          <w:spacing w:val="-2"/>
          <w:w w:val="75"/>
          <w:sz w:val="18"/>
        </w:rPr>
        <w:t>to</w:t>
      </w:r>
      <w:r>
        <w:rPr>
          <w:color w:val="231F20"/>
          <w:spacing w:val="-6"/>
          <w:sz w:val="18"/>
        </w:rPr>
        <w:t> </w:t>
      </w:r>
      <w:r>
        <w:rPr>
          <w:color w:val="231F20"/>
          <w:spacing w:val="-2"/>
          <w:w w:val="75"/>
          <w:sz w:val="18"/>
        </w:rPr>
        <w:t>the</w:t>
      </w:r>
      <w:r>
        <w:rPr>
          <w:color w:val="231F20"/>
          <w:spacing w:val="-5"/>
          <w:sz w:val="18"/>
        </w:rPr>
        <w:t> </w:t>
      </w:r>
      <w:r>
        <w:rPr>
          <w:color w:val="231F20"/>
          <w:spacing w:val="-2"/>
          <w:w w:val="75"/>
          <w:sz w:val="18"/>
        </w:rPr>
        <w:t>event).</w:t>
      </w:r>
    </w:p>
    <w:p>
      <w:pPr>
        <w:spacing w:line="235" w:lineRule="auto" w:before="170"/>
        <w:ind w:left="1442" w:right="0" w:firstLine="0"/>
        <w:jc w:val="both"/>
        <w:rPr>
          <w:sz w:val="18"/>
        </w:rPr>
      </w:pPr>
      <w:r>
        <w:rPr>
          <w:color w:val="231F20"/>
          <w:spacing w:val="-4"/>
          <w:sz w:val="18"/>
        </w:rPr>
        <w:t>The</w:t>
      </w:r>
      <w:r>
        <w:rPr>
          <w:color w:val="231F20"/>
          <w:spacing w:val="-8"/>
          <w:sz w:val="18"/>
        </w:rPr>
        <w:t> </w:t>
      </w:r>
      <w:r>
        <w:rPr>
          <w:color w:val="231F20"/>
          <w:spacing w:val="-4"/>
          <w:sz w:val="18"/>
        </w:rPr>
        <w:t>three</w:t>
      </w:r>
      <w:r>
        <w:rPr>
          <w:color w:val="231F20"/>
          <w:spacing w:val="-7"/>
          <w:sz w:val="18"/>
        </w:rPr>
        <w:t> </w:t>
      </w:r>
      <w:r>
        <w:rPr>
          <w:color w:val="231F20"/>
          <w:spacing w:val="-4"/>
          <w:sz w:val="18"/>
        </w:rPr>
        <w:t>columns</w:t>
      </w:r>
      <w:r>
        <w:rPr>
          <w:color w:val="231F20"/>
          <w:spacing w:val="-7"/>
          <w:sz w:val="18"/>
        </w:rPr>
        <w:t> </w:t>
      </w:r>
      <w:r>
        <w:rPr>
          <w:color w:val="231F20"/>
          <w:spacing w:val="-4"/>
          <w:sz w:val="18"/>
        </w:rPr>
        <w:t>to</w:t>
      </w:r>
      <w:r>
        <w:rPr>
          <w:color w:val="231F20"/>
          <w:spacing w:val="-7"/>
          <w:sz w:val="18"/>
        </w:rPr>
        <w:t> </w:t>
      </w:r>
      <w:r>
        <w:rPr>
          <w:color w:val="231F20"/>
          <w:spacing w:val="-4"/>
          <w:sz w:val="18"/>
        </w:rPr>
        <w:t>the</w:t>
      </w:r>
      <w:r>
        <w:rPr>
          <w:color w:val="231F20"/>
          <w:spacing w:val="-8"/>
          <w:sz w:val="18"/>
        </w:rPr>
        <w:t> </w:t>
      </w:r>
      <w:r>
        <w:rPr>
          <w:color w:val="231F20"/>
          <w:spacing w:val="-4"/>
          <w:sz w:val="18"/>
        </w:rPr>
        <w:t>right</w:t>
      </w:r>
      <w:r>
        <w:rPr>
          <w:color w:val="231F20"/>
          <w:spacing w:val="-7"/>
          <w:sz w:val="18"/>
        </w:rPr>
        <w:t> </w:t>
      </w:r>
      <w:r>
        <w:rPr>
          <w:color w:val="231F20"/>
          <w:spacing w:val="-4"/>
          <w:sz w:val="18"/>
        </w:rPr>
        <w:t>of</w:t>
      </w:r>
      <w:r>
        <w:rPr>
          <w:color w:val="231F20"/>
          <w:spacing w:val="-7"/>
          <w:sz w:val="18"/>
        </w:rPr>
        <w:t> </w:t>
      </w:r>
      <w:r>
        <w:rPr>
          <w:color w:val="231F20"/>
          <w:spacing w:val="-4"/>
          <w:sz w:val="18"/>
        </w:rPr>
        <w:t>each</w:t>
      </w:r>
      <w:r>
        <w:rPr>
          <w:color w:val="231F20"/>
          <w:spacing w:val="-7"/>
          <w:sz w:val="18"/>
        </w:rPr>
        <w:t> </w:t>
      </w:r>
      <w:r>
        <w:rPr>
          <w:color w:val="231F20"/>
          <w:spacing w:val="-4"/>
          <w:sz w:val="18"/>
        </w:rPr>
        <w:t>event</w:t>
      </w:r>
      <w:r>
        <w:rPr>
          <w:color w:val="231F20"/>
          <w:spacing w:val="-8"/>
          <w:sz w:val="18"/>
        </w:rPr>
        <w:t> </w:t>
      </w:r>
      <w:r>
        <w:rPr>
          <w:color w:val="231F20"/>
          <w:spacing w:val="-4"/>
          <w:sz w:val="18"/>
        </w:rPr>
        <w:t>and</w:t>
      </w:r>
      <w:r>
        <w:rPr>
          <w:color w:val="231F20"/>
          <w:spacing w:val="-7"/>
          <w:sz w:val="18"/>
        </w:rPr>
        <w:t> </w:t>
      </w:r>
      <w:r>
        <w:rPr>
          <w:color w:val="231F20"/>
          <w:spacing w:val="-4"/>
          <w:sz w:val="18"/>
        </w:rPr>
        <w:t>transaction</w:t>
      </w:r>
      <w:r>
        <w:rPr>
          <w:color w:val="231F20"/>
          <w:spacing w:val="-7"/>
          <w:sz w:val="18"/>
        </w:rPr>
        <w:t> </w:t>
      </w:r>
      <w:r>
        <w:rPr>
          <w:color w:val="231F20"/>
          <w:spacing w:val="-4"/>
          <w:sz w:val="18"/>
        </w:rPr>
        <w:t>are</w:t>
      </w:r>
      <w:r>
        <w:rPr>
          <w:color w:val="231F20"/>
          <w:spacing w:val="-7"/>
          <w:sz w:val="18"/>
        </w:rPr>
        <w:t> </w:t>
      </w:r>
      <w:r>
        <w:rPr>
          <w:color w:val="231F20"/>
          <w:spacing w:val="-4"/>
          <w:sz w:val="18"/>
        </w:rPr>
        <w:t>identified</w:t>
      </w:r>
      <w:r>
        <w:rPr>
          <w:color w:val="231F20"/>
          <w:spacing w:val="-8"/>
          <w:sz w:val="18"/>
        </w:rPr>
        <w:t> </w:t>
      </w:r>
      <w:r>
        <w:rPr>
          <w:color w:val="231F20"/>
          <w:spacing w:val="-4"/>
          <w:sz w:val="18"/>
        </w:rPr>
        <w:t>as</w:t>
      </w:r>
      <w:r>
        <w:rPr>
          <w:color w:val="231F20"/>
          <w:spacing w:val="-7"/>
          <w:sz w:val="18"/>
        </w:rPr>
        <w:t> </w:t>
      </w:r>
      <w:r>
        <w:rPr>
          <w:color w:val="231F20"/>
          <w:spacing w:val="-4"/>
          <w:sz w:val="18"/>
        </w:rPr>
        <w:t>(</w:t>
      </w:r>
      <w:r>
        <w:rPr>
          <w:i/>
          <w:color w:val="231F20"/>
          <w:spacing w:val="-4"/>
          <w:sz w:val="18"/>
        </w:rPr>
        <w:t>a</w:t>
      </w:r>
      <w:r>
        <w:rPr>
          <w:color w:val="231F20"/>
          <w:spacing w:val="-4"/>
          <w:sz w:val="18"/>
        </w:rPr>
        <w:t>),</w:t>
      </w:r>
      <w:r>
        <w:rPr>
          <w:color w:val="231F20"/>
          <w:spacing w:val="-7"/>
          <w:sz w:val="18"/>
        </w:rPr>
        <w:t> </w:t>
      </w:r>
      <w:r>
        <w:rPr>
          <w:color w:val="231F20"/>
          <w:spacing w:val="-4"/>
          <w:sz w:val="18"/>
        </w:rPr>
        <w:t>(</w:t>
      </w:r>
      <w:r>
        <w:rPr>
          <w:i/>
          <w:color w:val="231F20"/>
          <w:spacing w:val="-4"/>
          <w:sz w:val="18"/>
        </w:rPr>
        <w:t>b</w:t>
      </w:r>
      <w:r>
        <w:rPr>
          <w:color w:val="231F20"/>
          <w:spacing w:val="-4"/>
          <w:sz w:val="18"/>
        </w:rPr>
        <w:t>),</w:t>
      </w:r>
      <w:r>
        <w:rPr>
          <w:color w:val="231F20"/>
          <w:spacing w:val="-7"/>
          <w:sz w:val="18"/>
        </w:rPr>
        <w:t> </w:t>
      </w:r>
      <w:r>
        <w:rPr>
          <w:color w:val="231F20"/>
          <w:spacing w:val="-4"/>
          <w:sz w:val="18"/>
        </w:rPr>
        <w:t>and</w:t>
      </w:r>
      <w:r>
        <w:rPr>
          <w:color w:val="231F20"/>
          <w:spacing w:val="-8"/>
          <w:sz w:val="18"/>
        </w:rPr>
        <w:t> </w:t>
      </w:r>
      <w:r>
        <w:rPr>
          <w:color w:val="231F20"/>
          <w:spacing w:val="-4"/>
          <w:sz w:val="18"/>
        </w:rPr>
        <w:t>(</w:t>
      </w:r>
      <w:r>
        <w:rPr>
          <w:i/>
          <w:color w:val="231F20"/>
          <w:spacing w:val="-4"/>
          <w:sz w:val="18"/>
        </w:rPr>
        <w:t>c</w:t>
      </w:r>
      <w:r>
        <w:rPr>
          <w:color w:val="231F20"/>
          <w:spacing w:val="-4"/>
          <w:sz w:val="18"/>
        </w:rPr>
        <w:t>)</w:t>
      </w:r>
      <w:r>
        <w:rPr>
          <w:color w:val="231F20"/>
          <w:spacing w:val="-7"/>
          <w:sz w:val="18"/>
        </w:rPr>
        <w:t> </w:t>
      </w:r>
      <w:r>
        <w:rPr>
          <w:color w:val="231F20"/>
          <w:spacing w:val="-4"/>
          <w:sz w:val="18"/>
        </w:rPr>
        <w:t>cor- responding</w:t>
      </w:r>
      <w:r>
        <w:rPr>
          <w:color w:val="231F20"/>
          <w:spacing w:val="-7"/>
          <w:sz w:val="18"/>
        </w:rPr>
        <w:t> </w:t>
      </w:r>
      <w:r>
        <w:rPr>
          <w:color w:val="231F20"/>
          <w:spacing w:val="-4"/>
          <w:sz w:val="18"/>
        </w:rPr>
        <w:t>to</w:t>
      </w:r>
      <w:r>
        <w:rPr>
          <w:color w:val="231F20"/>
          <w:spacing w:val="-7"/>
          <w:sz w:val="18"/>
        </w:rPr>
        <w:t> </w:t>
      </w:r>
      <w:r>
        <w:rPr>
          <w:color w:val="231F20"/>
          <w:spacing w:val="-4"/>
          <w:sz w:val="18"/>
        </w:rPr>
        <w:t>the</w:t>
      </w:r>
      <w:r>
        <w:rPr>
          <w:color w:val="231F20"/>
          <w:spacing w:val="-7"/>
          <w:sz w:val="18"/>
        </w:rPr>
        <w:t> </w:t>
      </w:r>
      <w:r>
        <w:rPr>
          <w:color w:val="231F20"/>
          <w:spacing w:val="-4"/>
          <w:sz w:val="18"/>
        </w:rPr>
        <w:t>three</w:t>
      </w:r>
      <w:r>
        <w:rPr>
          <w:color w:val="231F20"/>
          <w:spacing w:val="-7"/>
          <w:sz w:val="18"/>
        </w:rPr>
        <w:t> </w:t>
      </w:r>
      <w:r>
        <w:rPr>
          <w:color w:val="231F20"/>
          <w:spacing w:val="-4"/>
          <w:sz w:val="18"/>
        </w:rPr>
        <w:t>liquidity</w:t>
      </w:r>
      <w:r>
        <w:rPr>
          <w:color w:val="231F20"/>
          <w:spacing w:val="-7"/>
          <w:sz w:val="18"/>
        </w:rPr>
        <w:t> </w:t>
      </w:r>
      <w:r>
        <w:rPr>
          <w:color w:val="231F20"/>
          <w:spacing w:val="-4"/>
          <w:sz w:val="18"/>
        </w:rPr>
        <w:t>measures.</w:t>
      </w:r>
      <w:r>
        <w:rPr>
          <w:color w:val="231F20"/>
          <w:spacing w:val="-7"/>
          <w:sz w:val="18"/>
        </w:rPr>
        <w:t> </w:t>
      </w:r>
      <w:r>
        <w:rPr>
          <w:color w:val="231F20"/>
          <w:spacing w:val="-4"/>
          <w:sz w:val="18"/>
        </w:rPr>
        <w:t>For</w:t>
      </w:r>
      <w:r>
        <w:rPr>
          <w:color w:val="231F20"/>
          <w:spacing w:val="-7"/>
          <w:sz w:val="18"/>
        </w:rPr>
        <w:t> </w:t>
      </w:r>
      <w:r>
        <w:rPr>
          <w:color w:val="231F20"/>
          <w:spacing w:val="-4"/>
          <w:sz w:val="18"/>
        </w:rPr>
        <w:t>each</w:t>
      </w:r>
      <w:r>
        <w:rPr>
          <w:color w:val="231F20"/>
          <w:spacing w:val="-7"/>
          <w:sz w:val="18"/>
        </w:rPr>
        <w:t> </w:t>
      </w:r>
      <w:r>
        <w:rPr>
          <w:color w:val="231F20"/>
          <w:spacing w:val="-4"/>
          <w:sz w:val="18"/>
        </w:rPr>
        <w:t>event</w:t>
      </w:r>
      <w:r>
        <w:rPr>
          <w:color w:val="231F20"/>
          <w:spacing w:val="-7"/>
          <w:sz w:val="18"/>
        </w:rPr>
        <w:t> </w:t>
      </w:r>
      <w:r>
        <w:rPr>
          <w:color w:val="231F20"/>
          <w:spacing w:val="-4"/>
          <w:sz w:val="18"/>
        </w:rPr>
        <w:t>and</w:t>
      </w:r>
      <w:r>
        <w:rPr>
          <w:color w:val="231F20"/>
          <w:spacing w:val="-7"/>
          <w:sz w:val="18"/>
        </w:rPr>
        <w:t> </w:t>
      </w:r>
      <w:r>
        <w:rPr>
          <w:color w:val="231F20"/>
          <w:spacing w:val="-4"/>
          <w:sz w:val="18"/>
        </w:rPr>
        <w:t>transaction</w:t>
      </w:r>
      <w:r>
        <w:rPr>
          <w:color w:val="231F20"/>
          <w:spacing w:val="-7"/>
          <w:sz w:val="18"/>
        </w:rPr>
        <w:t> </w:t>
      </w:r>
      <w:r>
        <w:rPr>
          <w:color w:val="231F20"/>
          <w:spacing w:val="-4"/>
          <w:sz w:val="18"/>
        </w:rPr>
        <w:t>indicate</w:t>
      </w:r>
      <w:r>
        <w:rPr>
          <w:color w:val="231F20"/>
          <w:spacing w:val="-7"/>
          <w:sz w:val="18"/>
        </w:rPr>
        <w:t> </w:t>
      </w:r>
      <w:r>
        <w:rPr>
          <w:color w:val="231F20"/>
          <w:spacing w:val="-4"/>
          <w:sz w:val="18"/>
        </w:rPr>
        <w:t>the</w:t>
      </w:r>
      <w:r>
        <w:rPr>
          <w:color w:val="231F20"/>
          <w:spacing w:val="-7"/>
          <w:sz w:val="18"/>
        </w:rPr>
        <w:t> </w:t>
      </w:r>
      <w:r>
        <w:rPr>
          <w:color w:val="231F20"/>
          <w:spacing w:val="-4"/>
          <w:sz w:val="18"/>
        </w:rPr>
        <w:t>effect</w:t>
      </w:r>
      <w:r>
        <w:rPr>
          <w:color w:val="231F20"/>
          <w:spacing w:val="-7"/>
          <w:sz w:val="18"/>
        </w:rPr>
        <w:t> </w:t>
      </w:r>
      <w:r>
        <w:rPr>
          <w:color w:val="231F20"/>
          <w:spacing w:val="-4"/>
          <w:sz w:val="18"/>
        </w:rPr>
        <w:t>as </w:t>
      </w:r>
      <w:r>
        <w:rPr>
          <w:color w:val="231F20"/>
          <w:sz w:val="18"/>
        </w:rPr>
        <w:t>an</w:t>
      </w:r>
      <w:r>
        <w:rPr>
          <w:color w:val="231F20"/>
          <w:spacing w:val="-3"/>
          <w:sz w:val="18"/>
        </w:rPr>
        <w:t> </w:t>
      </w:r>
      <w:r>
        <w:rPr>
          <w:color w:val="231F20"/>
          <w:sz w:val="18"/>
        </w:rPr>
        <w:t>increase</w:t>
      </w:r>
      <w:r>
        <w:rPr>
          <w:color w:val="231F20"/>
          <w:spacing w:val="-3"/>
          <w:sz w:val="18"/>
        </w:rPr>
        <w:t> </w:t>
      </w:r>
      <w:r>
        <w:rPr>
          <w:color w:val="231F20"/>
          <w:sz w:val="18"/>
        </w:rPr>
        <w:t>(I),</w:t>
      </w:r>
      <w:r>
        <w:rPr>
          <w:color w:val="231F20"/>
          <w:spacing w:val="-3"/>
          <w:sz w:val="18"/>
        </w:rPr>
        <w:t> </w:t>
      </w:r>
      <w:r>
        <w:rPr>
          <w:color w:val="231F20"/>
          <w:sz w:val="18"/>
        </w:rPr>
        <w:t>decrease</w:t>
      </w:r>
      <w:r>
        <w:rPr>
          <w:color w:val="231F20"/>
          <w:spacing w:val="-3"/>
          <w:sz w:val="18"/>
        </w:rPr>
        <w:t> </w:t>
      </w:r>
      <w:r>
        <w:rPr>
          <w:color w:val="231F20"/>
          <w:sz w:val="18"/>
        </w:rPr>
        <w:t>(D),</w:t>
      </w:r>
      <w:r>
        <w:rPr>
          <w:color w:val="231F20"/>
          <w:spacing w:val="-3"/>
          <w:sz w:val="18"/>
        </w:rPr>
        <w:t> </w:t>
      </w:r>
      <w:r>
        <w:rPr>
          <w:color w:val="231F20"/>
          <w:sz w:val="18"/>
        </w:rPr>
        <w:t>or</w:t>
      </w:r>
      <w:r>
        <w:rPr>
          <w:color w:val="231F20"/>
          <w:spacing w:val="-3"/>
          <w:sz w:val="18"/>
        </w:rPr>
        <w:t> </w:t>
      </w:r>
      <w:r>
        <w:rPr>
          <w:color w:val="231F20"/>
          <w:sz w:val="18"/>
        </w:rPr>
        <w:t>no</w:t>
      </w:r>
      <w:r>
        <w:rPr>
          <w:color w:val="231F20"/>
          <w:spacing w:val="-3"/>
          <w:sz w:val="18"/>
        </w:rPr>
        <w:t> </w:t>
      </w:r>
      <w:r>
        <w:rPr>
          <w:color w:val="231F20"/>
          <w:sz w:val="18"/>
        </w:rPr>
        <w:t>effect</w:t>
      </w:r>
      <w:r>
        <w:rPr>
          <w:color w:val="231F20"/>
          <w:spacing w:val="-3"/>
          <w:sz w:val="18"/>
        </w:rPr>
        <w:t> </w:t>
      </w:r>
      <w:r>
        <w:rPr>
          <w:color w:val="231F20"/>
          <w:sz w:val="18"/>
        </w:rPr>
        <w:t>(NE).</w:t>
      </w:r>
    </w:p>
    <w:p>
      <w:pPr>
        <w:pStyle w:val="BodyText"/>
        <w:spacing w:before="10"/>
        <w:rPr>
          <w:sz w:val="10"/>
        </w:rPr>
      </w:pPr>
    </w:p>
    <w:tbl>
      <w:tblPr>
        <w:tblW w:w="0" w:type="auto"/>
        <w:jc w:val="left"/>
        <w:tblInd w:w="1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3"/>
        <w:gridCol w:w="1083"/>
        <w:gridCol w:w="1162"/>
        <w:gridCol w:w="1025"/>
      </w:tblGrid>
      <w:tr>
        <w:trPr>
          <w:trHeight w:val="287" w:hRule="atLeast"/>
        </w:trPr>
        <w:tc>
          <w:tcPr>
            <w:tcW w:w="3933" w:type="dxa"/>
            <w:tcBorders>
              <w:bottom w:val="single" w:sz="4" w:space="0" w:color="231F20"/>
            </w:tcBorders>
          </w:tcPr>
          <w:p>
            <w:pPr>
              <w:pStyle w:val="TableParagraph"/>
              <w:spacing w:before="9"/>
              <w:rPr>
                <w:rFonts w:ascii="Arial Narrow"/>
                <w:b/>
                <w:sz w:val="18"/>
              </w:rPr>
            </w:pPr>
            <w:r>
              <w:rPr>
                <w:rFonts w:ascii="Arial Narrow"/>
                <w:b/>
                <w:color w:val="231F20"/>
                <w:w w:val="90"/>
                <w:sz w:val="18"/>
              </w:rPr>
              <w:t>Events</w:t>
            </w:r>
            <w:r>
              <w:rPr>
                <w:rFonts w:ascii="Arial Narrow"/>
                <w:b/>
                <w:color w:val="231F20"/>
                <w:spacing w:val="-5"/>
                <w:w w:val="90"/>
                <w:sz w:val="18"/>
              </w:rPr>
              <w:t> </w:t>
            </w:r>
            <w:r>
              <w:rPr>
                <w:rFonts w:ascii="Arial Narrow"/>
                <w:b/>
                <w:color w:val="231F20"/>
                <w:w w:val="90"/>
                <w:sz w:val="18"/>
              </w:rPr>
              <w:t>and</w:t>
            </w:r>
            <w:r>
              <w:rPr>
                <w:rFonts w:ascii="Arial Narrow"/>
                <w:b/>
                <w:color w:val="231F20"/>
                <w:spacing w:val="-5"/>
                <w:w w:val="90"/>
                <w:sz w:val="18"/>
              </w:rPr>
              <w:t> </w:t>
            </w:r>
            <w:r>
              <w:rPr>
                <w:rFonts w:ascii="Arial Narrow"/>
                <w:b/>
                <w:color w:val="231F20"/>
                <w:spacing w:val="-2"/>
                <w:w w:val="90"/>
                <w:sz w:val="18"/>
              </w:rPr>
              <w:t>Transactions</w:t>
            </w:r>
          </w:p>
        </w:tc>
        <w:tc>
          <w:tcPr>
            <w:tcW w:w="1083" w:type="dxa"/>
            <w:tcBorders>
              <w:bottom w:val="single" w:sz="4" w:space="0" w:color="231F20"/>
            </w:tcBorders>
          </w:tcPr>
          <w:p>
            <w:pPr>
              <w:pStyle w:val="TableParagraph"/>
              <w:spacing w:before="9"/>
              <w:ind w:left="77"/>
              <w:rPr>
                <w:rFonts w:ascii="Arial Narrow"/>
                <w:b/>
                <w:sz w:val="18"/>
              </w:rPr>
            </w:pPr>
            <w:r>
              <w:rPr>
                <w:rFonts w:ascii="Arial Narrow"/>
                <w:b/>
                <w:color w:val="231F20"/>
                <w:spacing w:val="-5"/>
                <w:sz w:val="18"/>
              </w:rPr>
              <w:t>(</w:t>
            </w:r>
            <w:r>
              <w:rPr>
                <w:rFonts w:ascii="Arial Narrow"/>
                <w:b/>
                <w:i/>
                <w:color w:val="231F20"/>
                <w:spacing w:val="-5"/>
                <w:sz w:val="18"/>
              </w:rPr>
              <w:t>a</w:t>
            </w:r>
            <w:r>
              <w:rPr>
                <w:rFonts w:ascii="Arial Narrow"/>
                <w:b/>
                <w:color w:val="231F20"/>
                <w:spacing w:val="-5"/>
                <w:sz w:val="18"/>
              </w:rPr>
              <w:t>)</w:t>
            </w:r>
          </w:p>
        </w:tc>
        <w:tc>
          <w:tcPr>
            <w:tcW w:w="1162" w:type="dxa"/>
            <w:tcBorders>
              <w:bottom w:val="single" w:sz="4" w:space="0" w:color="231F20"/>
            </w:tcBorders>
          </w:tcPr>
          <w:p>
            <w:pPr>
              <w:pStyle w:val="TableParagraph"/>
              <w:spacing w:before="9"/>
              <w:ind w:left="154"/>
              <w:rPr>
                <w:rFonts w:ascii="Arial Narrow"/>
                <w:b/>
                <w:sz w:val="18"/>
              </w:rPr>
            </w:pPr>
            <w:r>
              <w:rPr>
                <w:rFonts w:ascii="Arial Narrow"/>
                <w:b/>
                <w:color w:val="231F20"/>
                <w:spacing w:val="-5"/>
                <w:sz w:val="18"/>
              </w:rPr>
              <w:t>(</w:t>
            </w:r>
            <w:r>
              <w:rPr>
                <w:rFonts w:ascii="Arial Narrow"/>
                <w:b/>
                <w:i/>
                <w:color w:val="231F20"/>
                <w:spacing w:val="-5"/>
                <w:sz w:val="18"/>
              </w:rPr>
              <w:t>b</w:t>
            </w:r>
            <w:r>
              <w:rPr>
                <w:rFonts w:ascii="Arial Narrow"/>
                <w:b/>
                <w:color w:val="231F20"/>
                <w:spacing w:val="-5"/>
                <w:sz w:val="18"/>
              </w:rPr>
              <w:t>)</w:t>
            </w:r>
          </w:p>
        </w:tc>
        <w:tc>
          <w:tcPr>
            <w:tcW w:w="1025" w:type="dxa"/>
            <w:tcBorders>
              <w:bottom w:val="single" w:sz="4" w:space="0" w:color="231F20"/>
            </w:tcBorders>
          </w:tcPr>
          <w:p>
            <w:pPr>
              <w:pStyle w:val="TableParagraph"/>
              <w:spacing w:before="9"/>
              <w:ind w:left="152"/>
              <w:rPr>
                <w:rFonts w:ascii="Arial Narrow"/>
                <w:b/>
                <w:sz w:val="18"/>
              </w:rPr>
            </w:pPr>
            <w:r>
              <w:rPr>
                <w:rFonts w:ascii="Arial Narrow"/>
                <w:b/>
                <w:color w:val="231F20"/>
                <w:spacing w:val="-5"/>
                <w:sz w:val="18"/>
              </w:rPr>
              <w:t>(</w:t>
            </w:r>
            <w:r>
              <w:rPr>
                <w:rFonts w:ascii="Arial Narrow"/>
                <w:b/>
                <w:i/>
                <w:color w:val="231F20"/>
                <w:spacing w:val="-5"/>
                <w:sz w:val="18"/>
              </w:rPr>
              <w:t>c</w:t>
            </w:r>
            <w:r>
              <w:rPr>
                <w:rFonts w:ascii="Arial Narrow"/>
                <w:b/>
                <w:color w:val="231F20"/>
                <w:spacing w:val="-5"/>
                <w:sz w:val="18"/>
              </w:rPr>
              <w:t>)</w:t>
            </w:r>
          </w:p>
        </w:tc>
      </w:tr>
      <w:tr>
        <w:trPr>
          <w:trHeight w:val="293" w:hRule="atLeast"/>
        </w:trPr>
        <w:tc>
          <w:tcPr>
            <w:tcW w:w="3933" w:type="dxa"/>
            <w:tcBorders>
              <w:top w:val="single" w:sz="4" w:space="0" w:color="231F20"/>
            </w:tcBorders>
          </w:tcPr>
          <w:p>
            <w:pPr>
              <w:pStyle w:val="TableParagraph"/>
              <w:spacing w:line="203" w:lineRule="exact" w:before="71"/>
              <w:rPr>
                <w:sz w:val="18"/>
              </w:rPr>
            </w:pPr>
            <w:r>
              <w:rPr>
                <w:color w:val="231F20"/>
                <w:w w:val="75"/>
                <w:sz w:val="18"/>
              </w:rPr>
              <w:t>1.</w:t>
            </w:r>
            <w:r>
              <w:rPr>
                <w:color w:val="231F20"/>
                <w:spacing w:val="40"/>
                <w:sz w:val="18"/>
              </w:rPr>
              <w:t> </w:t>
            </w:r>
            <w:r>
              <w:rPr>
                <w:color w:val="231F20"/>
                <w:w w:val="75"/>
                <w:sz w:val="18"/>
              </w:rPr>
              <w:t>$5,000</w:t>
            </w:r>
            <w:r>
              <w:rPr>
                <w:color w:val="231F20"/>
                <w:spacing w:val="-12"/>
                <w:sz w:val="18"/>
              </w:rPr>
              <w:t> </w:t>
            </w:r>
            <w:r>
              <w:rPr>
                <w:color w:val="231F20"/>
                <w:w w:val="75"/>
                <w:sz w:val="18"/>
              </w:rPr>
              <w:t>of</w:t>
            </w:r>
            <w:r>
              <w:rPr>
                <w:color w:val="231F20"/>
                <w:spacing w:val="-12"/>
                <w:sz w:val="18"/>
              </w:rPr>
              <w:t> </w:t>
            </w:r>
            <w:r>
              <w:rPr>
                <w:color w:val="231F20"/>
                <w:w w:val="75"/>
                <w:sz w:val="18"/>
              </w:rPr>
              <w:t>accounts</w:t>
            </w:r>
            <w:r>
              <w:rPr>
                <w:color w:val="231F20"/>
                <w:spacing w:val="-12"/>
                <w:sz w:val="18"/>
              </w:rPr>
              <w:t> </w:t>
            </w:r>
            <w:r>
              <w:rPr>
                <w:color w:val="231F20"/>
                <w:w w:val="75"/>
                <w:sz w:val="18"/>
              </w:rPr>
              <w:t>receivable</w:t>
            </w:r>
            <w:r>
              <w:rPr>
                <w:color w:val="231F20"/>
                <w:spacing w:val="-11"/>
                <w:sz w:val="18"/>
              </w:rPr>
              <w:t> </w:t>
            </w:r>
            <w:r>
              <w:rPr>
                <w:color w:val="231F20"/>
                <w:w w:val="75"/>
                <w:sz w:val="18"/>
              </w:rPr>
              <w:t>are</w:t>
            </w:r>
            <w:r>
              <w:rPr>
                <w:color w:val="231F20"/>
                <w:spacing w:val="-12"/>
                <w:sz w:val="18"/>
              </w:rPr>
              <w:t> </w:t>
            </w:r>
            <w:r>
              <w:rPr>
                <w:color w:val="231F20"/>
                <w:w w:val="75"/>
                <w:sz w:val="18"/>
              </w:rPr>
              <w:t>written</w:t>
            </w:r>
            <w:r>
              <w:rPr>
                <w:color w:val="231F20"/>
                <w:spacing w:val="-12"/>
                <w:sz w:val="18"/>
              </w:rPr>
              <w:t> </w:t>
            </w:r>
            <w:r>
              <w:rPr>
                <w:color w:val="231F20"/>
                <w:w w:val="75"/>
                <w:sz w:val="18"/>
              </w:rPr>
              <w:t>off</w:t>
            </w:r>
            <w:r>
              <w:rPr>
                <w:color w:val="231F20"/>
                <w:spacing w:val="-12"/>
                <w:sz w:val="18"/>
              </w:rPr>
              <w:t> </w:t>
            </w:r>
            <w:r>
              <w:rPr>
                <w:color w:val="231F20"/>
                <w:w w:val="75"/>
                <w:sz w:val="18"/>
              </w:rPr>
              <w:t>by</w:t>
            </w:r>
            <w:r>
              <w:rPr>
                <w:color w:val="231F20"/>
                <w:spacing w:val="-11"/>
                <w:sz w:val="18"/>
              </w:rPr>
              <w:t> </w:t>
            </w:r>
            <w:r>
              <w:rPr>
                <w:color w:val="231F20"/>
                <w:w w:val="75"/>
                <w:sz w:val="18"/>
              </w:rPr>
              <w:t>a</w:t>
            </w:r>
            <w:r>
              <w:rPr>
                <w:color w:val="231F20"/>
                <w:spacing w:val="-12"/>
                <w:sz w:val="18"/>
              </w:rPr>
              <w:t> </w:t>
            </w:r>
            <w:r>
              <w:rPr>
                <w:color w:val="231F20"/>
                <w:spacing w:val="-2"/>
                <w:w w:val="75"/>
                <w:sz w:val="18"/>
              </w:rPr>
              <w:t>charge</w:t>
            </w:r>
          </w:p>
        </w:tc>
        <w:tc>
          <w:tcPr>
            <w:tcW w:w="1083" w:type="dxa"/>
            <w:tcBorders>
              <w:top w:val="single" w:sz="4" w:space="0" w:color="231F20"/>
            </w:tcBorders>
          </w:tcPr>
          <w:p>
            <w:pPr>
              <w:pStyle w:val="TableParagraph"/>
              <w:rPr>
                <w:rFonts w:ascii="Times New Roman"/>
                <w:sz w:val="16"/>
              </w:rPr>
            </w:pPr>
          </w:p>
        </w:tc>
        <w:tc>
          <w:tcPr>
            <w:tcW w:w="1162" w:type="dxa"/>
            <w:tcBorders>
              <w:top w:val="single" w:sz="4" w:space="0" w:color="231F20"/>
            </w:tcBorders>
          </w:tcPr>
          <w:p>
            <w:pPr>
              <w:pStyle w:val="TableParagraph"/>
              <w:rPr>
                <w:rFonts w:ascii="Times New Roman"/>
                <w:sz w:val="16"/>
              </w:rPr>
            </w:pPr>
          </w:p>
        </w:tc>
        <w:tc>
          <w:tcPr>
            <w:tcW w:w="1025" w:type="dxa"/>
            <w:tcBorders>
              <w:top w:val="single" w:sz="4" w:space="0" w:color="231F20"/>
            </w:tcBorders>
          </w:tcPr>
          <w:p>
            <w:pPr>
              <w:pStyle w:val="TableParagraph"/>
              <w:rPr>
                <w:rFonts w:ascii="Times New Roman"/>
                <w:sz w:val="16"/>
              </w:rPr>
            </w:pPr>
          </w:p>
        </w:tc>
      </w:tr>
      <w:tr>
        <w:trPr>
          <w:trHeight w:val="239" w:hRule="atLeast"/>
        </w:trPr>
        <w:tc>
          <w:tcPr>
            <w:tcW w:w="3933" w:type="dxa"/>
          </w:tcPr>
          <w:p>
            <w:pPr>
              <w:pStyle w:val="TableParagraph"/>
              <w:spacing w:line="203" w:lineRule="exact" w:before="17"/>
              <w:ind w:left="207"/>
              <w:rPr>
                <w:sz w:val="18"/>
              </w:rPr>
            </w:pPr>
            <w:r>
              <w:rPr>
                <w:color w:val="231F20"/>
                <w:spacing w:val="-2"/>
                <w:w w:val="75"/>
                <w:sz w:val="18"/>
              </w:rPr>
              <w:t>to</w:t>
            </w:r>
            <w:r>
              <w:rPr>
                <w:color w:val="231F20"/>
                <w:spacing w:val="-5"/>
                <w:sz w:val="18"/>
              </w:rPr>
              <w:t> </w:t>
            </w:r>
            <w:r>
              <w:rPr>
                <w:color w:val="231F20"/>
                <w:spacing w:val="-2"/>
                <w:w w:val="75"/>
                <w:sz w:val="18"/>
              </w:rPr>
              <w:t>allowance</w:t>
            </w:r>
            <w:r>
              <w:rPr>
                <w:color w:val="231F20"/>
                <w:spacing w:val="-4"/>
                <w:sz w:val="18"/>
              </w:rPr>
              <w:t> </w:t>
            </w:r>
            <w:r>
              <w:rPr>
                <w:color w:val="231F20"/>
                <w:spacing w:val="-2"/>
                <w:w w:val="75"/>
                <w:sz w:val="18"/>
              </w:rPr>
              <w:t>for</w:t>
            </w:r>
            <w:r>
              <w:rPr>
                <w:color w:val="231F20"/>
                <w:spacing w:val="-5"/>
                <w:sz w:val="18"/>
              </w:rPr>
              <w:t> </w:t>
            </w:r>
            <w:r>
              <w:rPr>
                <w:color w:val="231F20"/>
                <w:spacing w:val="-2"/>
                <w:w w:val="75"/>
                <w:sz w:val="18"/>
              </w:rPr>
              <w:t>doubtful</w:t>
            </w:r>
            <w:r>
              <w:rPr>
                <w:color w:val="231F20"/>
                <w:spacing w:val="-4"/>
                <w:sz w:val="18"/>
              </w:rPr>
              <w:t> </w:t>
            </w:r>
            <w:r>
              <w:rPr>
                <w:color w:val="231F20"/>
                <w:spacing w:val="-2"/>
                <w:w w:val="75"/>
                <w:sz w:val="18"/>
              </w:rPr>
              <w:t>accounts.</w:t>
            </w:r>
          </w:p>
        </w:tc>
        <w:tc>
          <w:tcPr>
            <w:tcW w:w="1083" w:type="dxa"/>
          </w:tcPr>
          <w:p>
            <w:pPr>
              <w:pStyle w:val="TableParagraph"/>
              <w:tabs>
                <w:tab w:pos="926" w:val="left" w:leader="none"/>
              </w:tabs>
              <w:spacing w:line="203" w:lineRule="exact" w:before="17"/>
              <w:ind w:left="89"/>
              <w:rPr>
                <w:sz w:val="18"/>
              </w:rPr>
            </w:pPr>
            <w:r>
              <w:rPr>
                <w:color w:val="231F20"/>
                <w:w w:val="73"/>
                <w:sz w:val="18"/>
                <w:u w:val="single" w:color="231F20"/>
              </w:rPr>
              <w:t> </w:t>
            </w:r>
            <w:r>
              <w:rPr>
                <w:color w:val="231F20"/>
                <w:sz w:val="18"/>
                <w:u w:val="single" w:color="231F20"/>
              </w:rPr>
              <w:tab/>
            </w:r>
          </w:p>
        </w:tc>
        <w:tc>
          <w:tcPr>
            <w:tcW w:w="1162" w:type="dxa"/>
          </w:tcPr>
          <w:p>
            <w:pPr>
              <w:pStyle w:val="TableParagraph"/>
              <w:tabs>
                <w:tab w:pos="1006" w:val="left" w:leader="none"/>
              </w:tabs>
              <w:spacing w:line="203" w:lineRule="exact" w:before="17"/>
              <w:ind w:left="168"/>
              <w:rPr>
                <w:sz w:val="18"/>
              </w:rPr>
            </w:pPr>
            <w:r>
              <w:rPr>
                <w:color w:val="231F20"/>
                <w:w w:val="73"/>
                <w:sz w:val="18"/>
                <w:u w:val="single" w:color="231F20"/>
              </w:rPr>
              <w:t> </w:t>
            </w:r>
            <w:r>
              <w:rPr>
                <w:color w:val="231F20"/>
                <w:sz w:val="18"/>
                <w:u w:val="single" w:color="231F20"/>
              </w:rPr>
              <w:tab/>
            </w:r>
          </w:p>
        </w:tc>
        <w:tc>
          <w:tcPr>
            <w:tcW w:w="1025" w:type="dxa"/>
          </w:tcPr>
          <w:p>
            <w:pPr>
              <w:pStyle w:val="TableParagraph"/>
              <w:tabs>
                <w:tab w:pos="1006" w:val="left" w:leader="none"/>
              </w:tabs>
              <w:spacing w:line="203" w:lineRule="exact" w:before="17"/>
              <w:ind w:left="169"/>
              <w:rPr>
                <w:sz w:val="18"/>
              </w:rPr>
            </w:pPr>
            <w:r>
              <w:rPr>
                <w:color w:val="231F20"/>
                <w:w w:val="73"/>
                <w:sz w:val="18"/>
                <w:u w:val="single" w:color="231F20"/>
              </w:rPr>
              <w:t> </w:t>
            </w:r>
            <w:r>
              <w:rPr>
                <w:color w:val="231F20"/>
                <w:sz w:val="18"/>
                <w:u w:val="single" w:color="231F20"/>
              </w:rPr>
              <w:tab/>
            </w:r>
          </w:p>
        </w:tc>
      </w:tr>
      <w:tr>
        <w:trPr>
          <w:trHeight w:val="239" w:hRule="atLeast"/>
        </w:trPr>
        <w:tc>
          <w:tcPr>
            <w:tcW w:w="3933" w:type="dxa"/>
          </w:tcPr>
          <w:p>
            <w:pPr>
              <w:pStyle w:val="TableParagraph"/>
              <w:spacing w:line="203" w:lineRule="exact" w:before="17"/>
              <w:rPr>
                <w:sz w:val="18"/>
              </w:rPr>
            </w:pPr>
            <w:r>
              <w:rPr>
                <w:color w:val="231F20"/>
                <w:w w:val="75"/>
                <w:sz w:val="18"/>
              </w:rPr>
              <w:t>2.</w:t>
            </w:r>
            <w:r>
              <w:rPr>
                <w:color w:val="231F20"/>
                <w:spacing w:val="52"/>
                <w:sz w:val="18"/>
              </w:rPr>
              <w:t> </w:t>
            </w:r>
            <w:r>
              <w:rPr>
                <w:color w:val="231F20"/>
                <w:w w:val="75"/>
                <w:sz w:val="18"/>
              </w:rPr>
              <w:t>Beginning</w:t>
            </w:r>
            <w:r>
              <w:rPr>
                <w:color w:val="231F20"/>
                <w:spacing w:val="-6"/>
                <w:sz w:val="18"/>
              </w:rPr>
              <w:t> </w:t>
            </w:r>
            <w:r>
              <w:rPr>
                <w:color w:val="231F20"/>
                <w:w w:val="75"/>
                <w:sz w:val="18"/>
              </w:rPr>
              <w:t>inventory</w:t>
            </w:r>
            <w:r>
              <w:rPr>
                <w:color w:val="231F20"/>
                <w:spacing w:val="-6"/>
                <w:sz w:val="18"/>
              </w:rPr>
              <w:t> </w:t>
            </w:r>
            <w:r>
              <w:rPr>
                <w:color w:val="231F20"/>
                <w:w w:val="75"/>
                <w:sz w:val="18"/>
              </w:rPr>
              <w:t>understatement</w:t>
            </w:r>
            <w:r>
              <w:rPr>
                <w:color w:val="231F20"/>
                <w:spacing w:val="-6"/>
                <w:sz w:val="18"/>
              </w:rPr>
              <w:t> </w:t>
            </w:r>
            <w:r>
              <w:rPr>
                <w:color w:val="231F20"/>
                <w:w w:val="75"/>
                <w:sz w:val="18"/>
              </w:rPr>
              <w:t>of</w:t>
            </w:r>
            <w:r>
              <w:rPr>
                <w:color w:val="231F20"/>
                <w:spacing w:val="-6"/>
                <w:sz w:val="18"/>
              </w:rPr>
              <w:t> </w:t>
            </w:r>
            <w:r>
              <w:rPr>
                <w:color w:val="231F20"/>
                <w:w w:val="75"/>
                <w:sz w:val="18"/>
              </w:rPr>
              <w:t>$1,000</w:t>
            </w:r>
            <w:r>
              <w:rPr>
                <w:color w:val="231F20"/>
                <w:spacing w:val="-6"/>
                <w:sz w:val="18"/>
              </w:rPr>
              <w:t> </w:t>
            </w:r>
            <w:r>
              <w:rPr>
                <w:color w:val="231F20"/>
                <w:spacing w:val="-5"/>
                <w:w w:val="75"/>
                <w:sz w:val="18"/>
              </w:rPr>
              <w:t>is</w:t>
            </w:r>
          </w:p>
        </w:tc>
        <w:tc>
          <w:tcPr>
            <w:tcW w:w="1083" w:type="dxa"/>
          </w:tcPr>
          <w:p>
            <w:pPr>
              <w:pStyle w:val="TableParagraph"/>
              <w:rPr>
                <w:rFonts w:ascii="Times New Roman"/>
                <w:sz w:val="16"/>
              </w:rPr>
            </w:pPr>
          </w:p>
        </w:tc>
        <w:tc>
          <w:tcPr>
            <w:tcW w:w="1162" w:type="dxa"/>
          </w:tcPr>
          <w:p>
            <w:pPr>
              <w:pStyle w:val="TableParagraph"/>
              <w:rPr>
                <w:rFonts w:ascii="Times New Roman"/>
                <w:sz w:val="16"/>
              </w:rPr>
            </w:pPr>
          </w:p>
        </w:tc>
        <w:tc>
          <w:tcPr>
            <w:tcW w:w="1025" w:type="dxa"/>
          </w:tcPr>
          <w:p>
            <w:pPr>
              <w:pStyle w:val="TableParagraph"/>
              <w:rPr>
                <w:rFonts w:ascii="Times New Roman"/>
                <w:sz w:val="16"/>
              </w:rPr>
            </w:pPr>
          </w:p>
        </w:tc>
      </w:tr>
      <w:tr>
        <w:trPr>
          <w:trHeight w:val="239" w:hRule="atLeast"/>
        </w:trPr>
        <w:tc>
          <w:tcPr>
            <w:tcW w:w="3933" w:type="dxa"/>
          </w:tcPr>
          <w:p>
            <w:pPr>
              <w:pStyle w:val="TableParagraph"/>
              <w:spacing w:line="203" w:lineRule="exact" w:before="17"/>
              <w:ind w:left="207"/>
              <w:rPr>
                <w:sz w:val="18"/>
              </w:rPr>
            </w:pPr>
            <w:r>
              <w:rPr>
                <w:color w:val="231F20"/>
                <w:spacing w:val="-2"/>
                <w:w w:val="75"/>
                <w:sz w:val="18"/>
              </w:rPr>
              <w:t>corrected</w:t>
            </w:r>
            <w:r>
              <w:rPr>
                <w:color w:val="231F20"/>
                <w:spacing w:val="-3"/>
                <w:sz w:val="18"/>
              </w:rPr>
              <w:t> </w:t>
            </w:r>
            <w:r>
              <w:rPr>
                <w:color w:val="231F20"/>
                <w:spacing w:val="-2"/>
                <w:w w:val="75"/>
                <w:sz w:val="18"/>
              </w:rPr>
              <w:t>this</w:t>
            </w:r>
            <w:r>
              <w:rPr>
                <w:color w:val="231F20"/>
                <w:spacing w:val="-3"/>
                <w:sz w:val="18"/>
              </w:rPr>
              <w:t> </w:t>
            </w:r>
            <w:r>
              <w:rPr>
                <w:color w:val="231F20"/>
                <w:spacing w:val="-2"/>
                <w:w w:val="75"/>
                <w:sz w:val="18"/>
              </w:rPr>
              <w:t>period.</w:t>
            </w:r>
          </w:p>
        </w:tc>
        <w:tc>
          <w:tcPr>
            <w:tcW w:w="1083" w:type="dxa"/>
          </w:tcPr>
          <w:p>
            <w:pPr>
              <w:pStyle w:val="TableParagraph"/>
              <w:tabs>
                <w:tab w:pos="926" w:val="left" w:leader="none"/>
              </w:tabs>
              <w:spacing w:line="203" w:lineRule="exact" w:before="17"/>
              <w:ind w:left="89"/>
              <w:rPr>
                <w:sz w:val="18"/>
              </w:rPr>
            </w:pPr>
            <w:r>
              <w:rPr>
                <w:color w:val="231F20"/>
                <w:w w:val="73"/>
                <w:sz w:val="18"/>
                <w:u w:val="single" w:color="231F20"/>
              </w:rPr>
              <w:t> </w:t>
            </w:r>
            <w:r>
              <w:rPr>
                <w:color w:val="231F20"/>
                <w:sz w:val="18"/>
                <w:u w:val="single" w:color="231F20"/>
              </w:rPr>
              <w:tab/>
            </w:r>
          </w:p>
        </w:tc>
        <w:tc>
          <w:tcPr>
            <w:tcW w:w="1162" w:type="dxa"/>
          </w:tcPr>
          <w:p>
            <w:pPr>
              <w:pStyle w:val="TableParagraph"/>
              <w:tabs>
                <w:tab w:pos="1006" w:val="left" w:leader="none"/>
              </w:tabs>
              <w:spacing w:line="203" w:lineRule="exact" w:before="17"/>
              <w:ind w:left="168"/>
              <w:rPr>
                <w:sz w:val="18"/>
              </w:rPr>
            </w:pPr>
            <w:r>
              <w:rPr>
                <w:color w:val="231F20"/>
                <w:w w:val="73"/>
                <w:sz w:val="18"/>
                <w:u w:val="single" w:color="231F20"/>
              </w:rPr>
              <w:t> </w:t>
            </w:r>
            <w:r>
              <w:rPr>
                <w:color w:val="231F20"/>
                <w:sz w:val="18"/>
                <w:u w:val="single" w:color="231F20"/>
              </w:rPr>
              <w:tab/>
            </w:r>
          </w:p>
        </w:tc>
        <w:tc>
          <w:tcPr>
            <w:tcW w:w="1025" w:type="dxa"/>
          </w:tcPr>
          <w:p>
            <w:pPr>
              <w:pStyle w:val="TableParagraph"/>
              <w:tabs>
                <w:tab w:pos="1006" w:val="left" w:leader="none"/>
              </w:tabs>
              <w:spacing w:line="203" w:lineRule="exact" w:before="17"/>
              <w:ind w:left="169"/>
              <w:rPr>
                <w:sz w:val="18"/>
              </w:rPr>
            </w:pPr>
            <w:r>
              <w:rPr>
                <w:color w:val="231F20"/>
                <w:w w:val="73"/>
                <w:sz w:val="18"/>
                <w:u w:val="single" w:color="231F20"/>
              </w:rPr>
              <w:t> </w:t>
            </w:r>
            <w:r>
              <w:rPr>
                <w:color w:val="231F20"/>
                <w:sz w:val="18"/>
                <w:u w:val="single" w:color="231F20"/>
              </w:rPr>
              <w:tab/>
            </w:r>
          </w:p>
        </w:tc>
      </w:tr>
      <w:tr>
        <w:trPr>
          <w:trHeight w:val="239" w:hRule="atLeast"/>
        </w:trPr>
        <w:tc>
          <w:tcPr>
            <w:tcW w:w="3933" w:type="dxa"/>
          </w:tcPr>
          <w:p>
            <w:pPr>
              <w:pStyle w:val="TableParagraph"/>
              <w:spacing w:line="203" w:lineRule="exact" w:before="17"/>
              <w:rPr>
                <w:sz w:val="18"/>
              </w:rPr>
            </w:pPr>
            <w:r>
              <w:rPr>
                <w:color w:val="231F20"/>
                <w:w w:val="75"/>
                <w:sz w:val="18"/>
              </w:rPr>
              <w:t>3.</w:t>
            </w:r>
            <w:r>
              <w:rPr>
                <w:color w:val="231F20"/>
                <w:spacing w:val="24"/>
                <w:sz w:val="18"/>
              </w:rPr>
              <w:t> </w:t>
            </w:r>
            <w:r>
              <w:rPr>
                <w:color w:val="231F20"/>
                <w:w w:val="75"/>
                <w:sz w:val="18"/>
              </w:rPr>
              <w:t>Under</w:t>
            </w:r>
            <w:r>
              <w:rPr>
                <w:color w:val="231F20"/>
                <w:spacing w:val="-2"/>
                <w:w w:val="75"/>
                <w:sz w:val="18"/>
              </w:rPr>
              <w:t> </w:t>
            </w:r>
            <w:r>
              <w:rPr>
                <w:color w:val="231F20"/>
                <w:w w:val="75"/>
                <w:sz w:val="18"/>
              </w:rPr>
              <w:t>the</w:t>
            </w:r>
            <w:r>
              <w:rPr>
                <w:color w:val="231F20"/>
                <w:spacing w:val="-1"/>
                <w:w w:val="75"/>
                <w:sz w:val="18"/>
              </w:rPr>
              <w:t> </w:t>
            </w:r>
            <w:r>
              <w:rPr>
                <w:color w:val="231F20"/>
                <w:w w:val="75"/>
                <w:sz w:val="18"/>
              </w:rPr>
              <w:t>lower-of-cost-or-market</w:t>
            </w:r>
            <w:r>
              <w:rPr>
                <w:color w:val="231F20"/>
                <w:spacing w:val="-2"/>
                <w:w w:val="75"/>
                <w:sz w:val="18"/>
              </w:rPr>
              <w:t> </w:t>
            </w:r>
            <w:r>
              <w:rPr>
                <w:color w:val="231F20"/>
                <w:w w:val="75"/>
                <w:sz w:val="18"/>
              </w:rPr>
              <w:t>method,</w:t>
            </w:r>
            <w:r>
              <w:rPr>
                <w:color w:val="231F20"/>
                <w:spacing w:val="-1"/>
                <w:w w:val="75"/>
                <w:sz w:val="18"/>
              </w:rPr>
              <w:t> </w:t>
            </w:r>
            <w:r>
              <w:rPr>
                <w:color w:val="231F20"/>
                <w:spacing w:val="-2"/>
                <w:w w:val="75"/>
                <w:sz w:val="18"/>
              </w:rPr>
              <w:t>inventory</w:t>
            </w:r>
          </w:p>
        </w:tc>
        <w:tc>
          <w:tcPr>
            <w:tcW w:w="1083" w:type="dxa"/>
          </w:tcPr>
          <w:p>
            <w:pPr>
              <w:pStyle w:val="TableParagraph"/>
              <w:rPr>
                <w:rFonts w:ascii="Times New Roman"/>
                <w:sz w:val="16"/>
              </w:rPr>
            </w:pPr>
          </w:p>
        </w:tc>
        <w:tc>
          <w:tcPr>
            <w:tcW w:w="1162" w:type="dxa"/>
          </w:tcPr>
          <w:p>
            <w:pPr>
              <w:pStyle w:val="TableParagraph"/>
              <w:rPr>
                <w:rFonts w:ascii="Times New Roman"/>
                <w:sz w:val="16"/>
              </w:rPr>
            </w:pPr>
          </w:p>
        </w:tc>
        <w:tc>
          <w:tcPr>
            <w:tcW w:w="1025" w:type="dxa"/>
          </w:tcPr>
          <w:p>
            <w:pPr>
              <w:pStyle w:val="TableParagraph"/>
              <w:rPr>
                <w:rFonts w:ascii="Times New Roman"/>
                <w:sz w:val="16"/>
              </w:rPr>
            </w:pPr>
          </w:p>
        </w:tc>
      </w:tr>
      <w:tr>
        <w:trPr>
          <w:trHeight w:val="239" w:hRule="atLeast"/>
        </w:trPr>
        <w:tc>
          <w:tcPr>
            <w:tcW w:w="3933" w:type="dxa"/>
          </w:tcPr>
          <w:p>
            <w:pPr>
              <w:pStyle w:val="TableParagraph"/>
              <w:spacing w:line="203" w:lineRule="exact" w:before="17"/>
              <w:ind w:left="207"/>
              <w:rPr>
                <w:sz w:val="18"/>
              </w:rPr>
            </w:pPr>
            <w:r>
              <w:rPr>
                <w:color w:val="231F20"/>
                <w:w w:val="75"/>
                <w:sz w:val="18"/>
              </w:rPr>
              <w:t>is</w:t>
            </w:r>
            <w:r>
              <w:rPr>
                <w:color w:val="231F20"/>
                <w:spacing w:val="-1"/>
                <w:w w:val="75"/>
                <w:sz w:val="18"/>
              </w:rPr>
              <w:t> </w:t>
            </w:r>
            <w:r>
              <w:rPr>
                <w:color w:val="231F20"/>
                <w:w w:val="75"/>
                <w:sz w:val="18"/>
              </w:rPr>
              <w:t>reduced</w:t>
            </w:r>
            <w:r>
              <w:rPr>
                <w:color w:val="231F20"/>
                <w:spacing w:val="-1"/>
                <w:w w:val="75"/>
                <w:sz w:val="18"/>
              </w:rPr>
              <w:t> </w:t>
            </w:r>
            <w:r>
              <w:rPr>
                <w:color w:val="231F20"/>
                <w:w w:val="75"/>
                <w:sz w:val="18"/>
              </w:rPr>
              <w:t>to</w:t>
            </w:r>
            <w:r>
              <w:rPr>
                <w:color w:val="231F20"/>
                <w:spacing w:val="-14"/>
                <w:sz w:val="18"/>
              </w:rPr>
              <w:t> </w:t>
            </w:r>
            <w:r>
              <w:rPr>
                <w:color w:val="231F20"/>
                <w:w w:val="75"/>
                <w:sz w:val="18"/>
              </w:rPr>
              <w:t>market</w:t>
            </w:r>
            <w:r>
              <w:rPr>
                <w:color w:val="231F20"/>
                <w:spacing w:val="-1"/>
                <w:w w:val="75"/>
                <w:sz w:val="18"/>
              </w:rPr>
              <w:t> </w:t>
            </w:r>
            <w:r>
              <w:rPr>
                <w:color w:val="231F20"/>
                <w:w w:val="75"/>
                <w:sz w:val="18"/>
              </w:rPr>
              <w:t>by</w:t>
            </w:r>
            <w:r>
              <w:rPr>
                <w:color w:val="231F20"/>
                <w:spacing w:val="-14"/>
                <w:sz w:val="18"/>
              </w:rPr>
              <w:t> </w:t>
            </w:r>
            <w:r>
              <w:rPr>
                <w:color w:val="231F20"/>
                <w:spacing w:val="-2"/>
                <w:w w:val="75"/>
                <w:sz w:val="18"/>
              </w:rPr>
              <w:t>$2,000.</w:t>
            </w:r>
          </w:p>
        </w:tc>
        <w:tc>
          <w:tcPr>
            <w:tcW w:w="1083" w:type="dxa"/>
          </w:tcPr>
          <w:p>
            <w:pPr>
              <w:pStyle w:val="TableParagraph"/>
              <w:tabs>
                <w:tab w:pos="926" w:val="left" w:leader="none"/>
              </w:tabs>
              <w:spacing w:line="203" w:lineRule="exact" w:before="17"/>
              <w:ind w:left="89"/>
              <w:rPr>
                <w:sz w:val="18"/>
              </w:rPr>
            </w:pPr>
            <w:r>
              <w:rPr>
                <w:color w:val="231F20"/>
                <w:w w:val="73"/>
                <w:sz w:val="18"/>
                <w:u w:val="single" w:color="231F20"/>
              </w:rPr>
              <w:t> </w:t>
            </w:r>
            <w:r>
              <w:rPr>
                <w:color w:val="231F20"/>
                <w:sz w:val="18"/>
                <w:u w:val="single" w:color="231F20"/>
              </w:rPr>
              <w:tab/>
            </w:r>
          </w:p>
        </w:tc>
        <w:tc>
          <w:tcPr>
            <w:tcW w:w="1162" w:type="dxa"/>
          </w:tcPr>
          <w:p>
            <w:pPr>
              <w:pStyle w:val="TableParagraph"/>
              <w:tabs>
                <w:tab w:pos="1006" w:val="left" w:leader="none"/>
              </w:tabs>
              <w:spacing w:line="203" w:lineRule="exact" w:before="17"/>
              <w:ind w:left="168"/>
              <w:rPr>
                <w:sz w:val="18"/>
              </w:rPr>
            </w:pPr>
            <w:r>
              <w:rPr>
                <w:color w:val="231F20"/>
                <w:w w:val="73"/>
                <w:sz w:val="18"/>
                <w:u w:val="single" w:color="231F20"/>
              </w:rPr>
              <w:t> </w:t>
            </w:r>
            <w:r>
              <w:rPr>
                <w:color w:val="231F20"/>
                <w:sz w:val="18"/>
                <w:u w:val="single" w:color="231F20"/>
              </w:rPr>
              <w:tab/>
            </w:r>
          </w:p>
        </w:tc>
        <w:tc>
          <w:tcPr>
            <w:tcW w:w="1025" w:type="dxa"/>
          </w:tcPr>
          <w:p>
            <w:pPr>
              <w:pStyle w:val="TableParagraph"/>
              <w:tabs>
                <w:tab w:pos="1006" w:val="left" w:leader="none"/>
              </w:tabs>
              <w:spacing w:line="203" w:lineRule="exact" w:before="17"/>
              <w:ind w:left="169"/>
              <w:rPr>
                <w:sz w:val="18"/>
              </w:rPr>
            </w:pPr>
            <w:r>
              <w:rPr>
                <w:color w:val="231F20"/>
                <w:w w:val="73"/>
                <w:sz w:val="18"/>
                <w:u w:val="single" w:color="231F20"/>
              </w:rPr>
              <w:t> </w:t>
            </w:r>
            <w:r>
              <w:rPr>
                <w:color w:val="231F20"/>
                <w:sz w:val="18"/>
                <w:u w:val="single" w:color="231F20"/>
              </w:rPr>
              <w:tab/>
            </w:r>
          </w:p>
        </w:tc>
      </w:tr>
      <w:tr>
        <w:trPr>
          <w:trHeight w:val="239" w:hRule="atLeast"/>
        </w:trPr>
        <w:tc>
          <w:tcPr>
            <w:tcW w:w="3933" w:type="dxa"/>
          </w:tcPr>
          <w:p>
            <w:pPr>
              <w:pStyle w:val="TableParagraph"/>
              <w:spacing w:line="203" w:lineRule="exact" w:before="17"/>
              <w:rPr>
                <w:sz w:val="18"/>
              </w:rPr>
            </w:pPr>
            <w:r>
              <w:rPr>
                <w:color w:val="231F20"/>
                <w:w w:val="75"/>
                <w:sz w:val="18"/>
              </w:rPr>
              <w:t>4.</w:t>
            </w:r>
            <w:r>
              <w:rPr>
                <w:color w:val="231F20"/>
                <w:spacing w:val="36"/>
                <w:sz w:val="18"/>
              </w:rPr>
              <w:t> </w:t>
            </w:r>
            <w:r>
              <w:rPr>
                <w:color w:val="231F20"/>
                <w:w w:val="75"/>
                <w:sz w:val="18"/>
              </w:rPr>
              <w:t>Obsolete</w:t>
            </w:r>
            <w:r>
              <w:rPr>
                <w:color w:val="231F20"/>
                <w:spacing w:val="-14"/>
                <w:sz w:val="18"/>
              </w:rPr>
              <w:t> </w:t>
            </w:r>
            <w:r>
              <w:rPr>
                <w:color w:val="231F20"/>
                <w:w w:val="75"/>
                <w:sz w:val="18"/>
              </w:rPr>
              <w:t>inventory</w:t>
            </w:r>
            <w:r>
              <w:rPr>
                <w:color w:val="231F20"/>
                <w:spacing w:val="-13"/>
                <w:sz w:val="18"/>
              </w:rPr>
              <w:t> </w:t>
            </w:r>
            <w:r>
              <w:rPr>
                <w:color w:val="231F20"/>
                <w:w w:val="75"/>
                <w:sz w:val="18"/>
              </w:rPr>
              <w:t>of</w:t>
            </w:r>
            <w:r>
              <w:rPr>
                <w:color w:val="231F20"/>
                <w:spacing w:val="-14"/>
                <w:sz w:val="18"/>
              </w:rPr>
              <w:t> </w:t>
            </w:r>
            <w:r>
              <w:rPr>
                <w:color w:val="231F20"/>
                <w:w w:val="75"/>
                <w:sz w:val="18"/>
              </w:rPr>
              <w:t>$3,000</w:t>
            </w:r>
            <w:r>
              <w:rPr>
                <w:color w:val="231F20"/>
                <w:spacing w:val="-13"/>
                <w:sz w:val="18"/>
              </w:rPr>
              <w:t> </w:t>
            </w:r>
            <w:r>
              <w:rPr>
                <w:color w:val="231F20"/>
                <w:w w:val="75"/>
                <w:sz w:val="18"/>
              </w:rPr>
              <w:t>is</w:t>
            </w:r>
            <w:r>
              <w:rPr>
                <w:color w:val="231F20"/>
                <w:spacing w:val="-14"/>
                <w:sz w:val="18"/>
              </w:rPr>
              <w:t> </w:t>
            </w:r>
            <w:r>
              <w:rPr>
                <w:color w:val="231F20"/>
                <w:w w:val="75"/>
                <w:sz w:val="18"/>
              </w:rPr>
              <w:t>identified</w:t>
            </w:r>
            <w:r>
              <w:rPr>
                <w:color w:val="231F20"/>
                <w:spacing w:val="-13"/>
                <w:sz w:val="18"/>
              </w:rPr>
              <w:t> </w:t>
            </w:r>
            <w:r>
              <w:rPr>
                <w:color w:val="231F20"/>
                <w:w w:val="75"/>
                <w:sz w:val="18"/>
              </w:rPr>
              <w:t>and</w:t>
            </w:r>
            <w:r>
              <w:rPr>
                <w:color w:val="231F20"/>
                <w:spacing w:val="-14"/>
                <w:sz w:val="18"/>
              </w:rPr>
              <w:t> </w:t>
            </w:r>
            <w:r>
              <w:rPr>
                <w:color w:val="231F20"/>
                <w:w w:val="75"/>
                <w:sz w:val="18"/>
              </w:rPr>
              <w:t>written</w:t>
            </w:r>
            <w:r>
              <w:rPr>
                <w:color w:val="231F20"/>
                <w:spacing w:val="-13"/>
                <w:sz w:val="18"/>
              </w:rPr>
              <w:t> </w:t>
            </w:r>
            <w:r>
              <w:rPr>
                <w:color w:val="231F20"/>
                <w:spacing w:val="-4"/>
                <w:w w:val="75"/>
                <w:sz w:val="18"/>
              </w:rPr>
              <w:t>off.</w:t>
            </w:r>
          </w:p>
        </w:tc>
        <w:tc>
          <w:tcPr>
            <w:tcW w:w="1083" w:type="dxa"/>
          </w:tcPr>
          <w:p>
            <w:pPr>
              <w:pStyle w:val="TableParagraph"/>
              <w:tabs>
                <w:tab w:pos="926" w:val="left" w:leader="none"/>
              </w:tabs>
              <w:spacing w:line="203" w:lineRule="exact" w:before="17"/>
              <w:ind w:left="89"/>
              <w:rPr>
                <w:sz w:val="18"/>
              </w:rPr>
            </w:pPr>
            <w:r>
              <w:rPr>
                <w:color w:val="231F20"/>
                <w:w w:val="73"/>
                <w:sz w:val="18"/>
                <w:u w:val="single" w:color="231F20"/>
              </w:rPr>
              <w:t> </w:t>
            </w:r>
            <w:r>
              <w:rPr>
                <w:color w:val="231F20"/>
                <w:sz w:val="18"/>
                <w:u w:val="single" w:color="231F20"/>
              </w:rPr>
              <w:tab/>
            </w:r>
          </w:p>
        </w:tc>
        <w:tc>
          <w:tcPr>
            <w:tcW w:w="1162" w:type="dxa"/>
          </w:tcPr>
          <w:p>
            <w:pPr>
              <w:pStyle w:val="TableParagraph"/>
              <w:tabs>
                <w:tab w:pos="1006" w:val="left" w:leader="none"/>
              </w:tabs>
              <w:spacing w:line="203" w:lineRule="exact" w:before="17"/>
              <w:ind w:left="168"/>
              <w:rPr>
                <w:sz w:val="18"/>
              </w:rPr>
            </w:pPr>
            <w:r>
              <w:rPr>
                <w:color w:val="231F20"/>
                <w:w w:val="73"/>
                <w:sz w:val="18"/>
                <w:u w:val="single" w:color="231F20"/>
              </w:rPr>
              <w:t> </w:t>
            </w:r>
            <w:r>
              <w:rPr>
                <w:color w:val="231F20"/>
                <w:sz w:val="18"/>
                <w:u w:val="single" w:color="231F20"/>
              </w:rPr>
              <w:tab/>
            </w:r>
          </w:p>
        </w:tc>
        <w:tc>
          <w:tcPr>
            <w:tcW w:w="1025" w:type="dxa"/>
          </w:tcPr>
          <w:p>
            <w:pPr>
              <w:pStyle w:val="TableParagraph"/>
              <w:tabs>
                <w:tab w:pos="1006" w:val="left" w:leader="none"/>
              </w:tabs>
              <w:spacing w:line="203" w:lineRule="exact" w:before="17"/>
              <w:ind w:left="169"/>
              <w:rPr>
                <w:sz w:val="18"/>
              </w:rPr>
            </w:pPr>
            <w:r>
              <w:rPr>
                <w:color w:val="231F20"/>
                <w:w w:val="73"/>
                <w:sz w:val="18"/>
                <w:u w:val="single" w:color="231F20"/>
              </w:rPr>
              <w:t> </w:t>
            </w:r>
            <w:r>
              <w:rPr>
                <w:color w:val="231F20"/>
                <w:sz w:val="18"/>
                <w:u w:val="single" w:color="231F20"/>
              </w:rPr>
              <w:tab/>
            </w:r>
          </w:p>
        </w:tc>
      </w:tr>
      <w:tr>
        <w:trPr>
          <w:trHeight w:val="239" w:hRule="atLeast"/>
        </w:trPr>
        <w:tc>
          <w:tcPr>
            <w:tcW w:w="3933" w:type="dxa"/>
          </w:tcPr>
          <w:p>
            <w:pPr>
              <w:pStyle w:val="TableParagraph"/>
              <w:spacing w:line="203" w:lineRule="exact" w:before="17"/>
              <w:rPr>
                <w:sz w:val="18"/>
              </w:rPr>
            </w:pPr>
            <w:r>
              <w:rPr>
                <w:color w:val="231F20"/>
                <w:w w:val="75"/>
                <w:sz w:val="18"/>
              </w:rPr>
              <w:t>5.</w:t>
            </w:r>
            <w:r>
              <w:rPr>
                <w:color w:val="231F20"/>
                <w:spacing w:val="50"/>
                <w:sz w:val="18"/>
              </w:rPr>
              <w:t> </w:t>
            </w:r>
            <w:r>
              <w:rPr>
                <w:color w:val="231F20"/>
                <w:w w:val="75"/>
                <w:sz w:val="18"/>
              </w:rPr>
              <w:t>Beginning</w:t>
            </w:r>
            <w:r>
              <w:rPr>
                <w:color w:val="231F20"/>
                <w:spacing w:val="-7"/>
                <w:sz w:val="18"/>
              </w:rPr>
              <w:t> </w:t>
            </w:r>
            <w:r>
              <w:rPr>
                <w:color w:val="231F20"/>
                <w:w w:val="75"/>
                <w:sz w:val="18"/>
              </w:rPr>
              <w:t>inventory</w:t>
            </w:r>
            <w:r>
              <w:rPr>
                <w:color w:val="231F20"/>
                <w:spacing w:val="-6"/>
                <w:sz w:val="18"/>
              </w:rPr>
              <w:t> </w:t>
            </w:r>
            <w:r>
              <w:rPr>
                <w:color w:val="231F20"/>
                <w:w w:val="75"/>
                <w:sz w:val="18"/>
              </w:rPr>
              <w:t>overstatement</w:t>
            </w:r>
            <w:r>
              <w:rPr>
                <w:color w:val="231F20"/>
                <w:spacing w:val="-7"/>
                <w:sz w:val="18"/>
              </w:rPr>
              <w:t> </w:t>
            </w:r>
            <w:r>
              <w:rPr>
                <w:color w:val="231F20"/>
                <w:w w:val="75"/>
                <w:sz w:val="18"/>
              </w:rPr>
              <w:t>of</w:t>
            </w:r>
            <w:r>
              <w:rPr>
                <w:color w:val="231F20"/>
                <w:spacing w:val="-7"/>
                <w:sz w:val="18"/>
              </w:rPr>
              <w:t> </w:t>
            </w:r>
            <w:r>
              <w:rPr>
                <w:color w:val="231F20"/>
                <w:w w:val="75"/>
                <w:sz w:val="18"/>
              </w:rPr>
              <w:t>$2,000</w:t>
            </w:r>
            <w:r>
              <w:rPr>
                <w:color w:val="231F20"/>
                <w:spacing w:val="-7"/>
                <w:sz w:val="18"/>
              </w:rPr>
              <w:t> </w:t>
            </w:r>
            <w:r>
              <w:rPr>
                <w:color w:val="231F20"/>
                <w:w w:val="75"/>
                <w:sz w:val="18"/>
              </w:rPr>
              <w:t>is</w:t>
            </w:r>
            <w:r>
              <w:rPr>
                <w:color w:val="231F20"/>
                <w:spacing w:val="-7"/>
                <w:sz w:val="18"/>
              </w:rPr>
              <w:t> </w:t>
            </w:r>
            <w:r>
              <w:rPr>
                <w:color w:val="231F20"/>
                <w:spacing w:val="-2"/>
                <w:w w:val="75"/>
                <w:sz w:val="18"/>
              </w:rPr>
              <w:t>corrected</w:t>
            </w:r>
          </w:p>
        </w:tc>
        <w:tc>
          <w:tcPr>
            <w:tcW w:w="1083" w:type="dxa"/>
          </w:tcPr>
          <w:p>
            <w:pPr>
              <w:pStyle w:val="TableParagraph"/>
              <w:rPr>
                <w:rFonts w:ascii="Times New Roman"/>
                <w:sz w:val="16"/>
              </w:rPr>
            </w:pPr>
          </w:p>
        </w:tc>
        <w:tc>
          <w:tcPr>
            <w:tcW w:w="1162" w:type="dxa"/>
          </w:tcPr>
          <w:p>
            <w:pPr>
              <w:pStyle w:val="TableParagraph"/>
              <w:rPr>
                <w:rFonts w:ascii="Times New Roman"/>
                <w:sz w:val="16"/>
              </w:rPr>
            </w:pPr>
          </w:p>
        </w:tc>
        <w:tc>
          <w:tcPr>
            <w:tcW w:w="1025" w:type="dxa"/>
          </w:tcPr>
          <w:p>
            <w:pPr>
              <w:pStyle w:val="TableParagraph"/>
              <w:rPr>
                <w:rFonts w:ascii="Times New Roman"/>
                <w:sz w:val="16"/>
              </w:rPr>
            </w:pPr>
          </w:p>
        </w:tc>
      </w:tr>
      <w:tr>
        <w:trPr>
          <w:trHeight w:val="239" w:hRule="atLeast"/>
        </w:trPr>
        <w:tc>
          <w:tcPr>
            <w:tcW w:w="3933" w:type="dxa"/>
          </w:tcPr>
          <w:p>
            <w:pPr>
              <w:pStyle w:val="TableParagraph"/>
              <w:spacing w:line="203" w:lineRule="exact" w:before="17"/>
              <w:ind w:left="207"/>
              <w:rPr>
                <w:sz w:val="18"/>
              </w:rPr>
            </w:pPr>
            <w:r>
              <w:rPr>
                <w:color w:val="231F20"/>
                <w:spacing w:val="-2"/>
                <w:w w:val="80"/>
                <w:sz w:val="18"/>
              </w:rPr>
              <w:t>this</w:t>
            </w:r>
            <w:r>
              <w:rPr>
                <w:color w:val="231F20"/>
                <w:spacing w:val="-8"/>
                <w:sz w:val="18"/>
              </w:rPr>
              <w:t> </w:t>
            </w:r>
            <w:r>
              <w:rPr>
                <w:color w:val="231F20"/>
                <w:spacing w:val="-2"/>
                <w:w w:val="85"/>
                <w:sz w:val="18"/>
              </w:rPr>
              <w:t>period.</w:t>
            </w:r>
          </w:p>
        </w:tc>
        <w:tc>
          <w:tcPr>
            <w:tcW w:w="1083" w:type="dxa"/>
          </w:tcPr>
          <w:p>
            <w:pPr>
              <w:pStyle w:val="TableParagraph"/>
              <w:tabs>
                <w:tab w:pos="926" w:val="left" w:leader="none"/>
              </w:tabs>
              <w:spacing w:line="203" w:lineRule="exact" w:before="17"/>
              <w:ind w:left="89"/>
              <w:rPr>
                <w:sz w:val="18"/>
              </w:rPr>
            </w:pPr>
            <w:r>
              <w:rPr>
                <w:color w:val="231F20"/>
                <w:w w:val="73"/>
                <w:sz w:val="18"/>
                <w:u w:val="single" w:color="231F20"/>
              </w:rPr>
              <w:t> </w:t>
            </w:r>
            <w:r>
              <w:rPr>
                <w:color w:val="231F20"/>
                <w:sz w:val="18"/>
                <w:u w:val="single" w:color="231F20"/>
              </w:rPr>
              <w:tab/>
            </w:r>
          </w:p>
        </w:tc>
        <w:tc>
          <w:tcPr>
            <w:tcW w:w="1162" w:type="dxa"/>
          </w:tcPr>
          <w:p>
            <w:pPr>
              <w:pStyle w:val="TableParagraph"/>
              <w:tabs>
                <w:tab w:pos="1006" w:val="left" w:leader="none"/>
              </w:tabs>
              <w:spacing w:line="203" w:lineRule="exact" w:before="17"/>
              <w:ind w:left="168"/>
              <w:rPr>
                <w:sz w:val="18"/>
              </w:rPr>
            </w:pPr>
            <w:r>
              <w:rPr>
                <w:color w:val="231F20"/>
                <w:w w:val="73"/>
                <w:sz w:val="18"/>
                <w:u w:val="single" w:color="231F20"/>
              </w:rPr>
              <w:t> </w:t>
            </w:r>
            <w:r>
              <w:rPr>
                <w:color w:val="231F20"/>
                <w:sz w:val="18"/>
                <w:u w:val="single" w:color="231F20"/>
              </w:rPr>
              <w:tab/>
            </w:r>
          </w:p>
        </w:tc>
        <w:tc>
          <w:tcPr>
            <w:tcW w:w="1025" w:type="dxa"/>
          </w:tcPr>
          <w:p>
            <w:pPr>
              <w:pStyle w:val="TableParagraph"/>
              <w:tabs>
                <w:tab w:pos="1006" w:val="left" w:leader="none"/>
              </w:tabs>
              <w:spacing w:line="203" w:lineRule="exact" w:before="17"/>
              <w:ind w:left="169"/>
              <w:rPr>
                <w:sz w:val="18"/>
              </w:rPr>
            </w:pPr>
            <w:r>
              <w:rPr>
                <w:color w:val="231F20"/>
                <w:w w:val="73"/>
                <w:sz w:val="18"/>
                <w:u w:val="single" w:color="231F20"/>
              </w:rPr>
              <w:t> </w:t>
            </w:r>
            <w:r>
              <w:rPr>
                <w:color w:val="231F20"/>
                <w:sz w:val="18"/>
                <w:u w:val="single" w:color="231F20"/>
              </w:rPr>
              <w:tab/>
            </w:r>
          </w:p>
        </w:tc>
      </w:tr>
      <w:tr>
        <w:trPr>
          <w:trHeight w:val="240" w:hRule="atLeast"/>
        </w:trPr>
        <w:tc>
          <w:tcPr>
            <w:tcW w:w="3933" w:type="dxa"/>
          </w:tcPr>
          <w:p>
            <w:pPr>
              <w:pStyle w:val="TableParagraph"/>
              <w:spacing w:line="203" w:lineRule="exact" w:before="17"/>
              <w:rPr>
                <w:sz w:val="18"/>
              </w:rPr>
            </w:pPr>
            <w:r>
              <w:rPr>
                <w:color w:val="231F20"/>
                <w:w w:val="75"/>
                <w:sz w:val="18"/>
              </w:rPr>
              <w:t>6.</w:t>
            </w:r>
            <w:r>
              <w:rPr>
                <w:color w:val="231F20"/>
                <w:spacing w:val="52"/>
                <w:sz w:val="18"/>
              </w:rPr>
              <w:t> </w:t>
            </w:r>
            <w:r>
              <w:rPr>
                <w:color w:val="231F20"/>
                <w:w w:val="75"/>
                <w:sz w:val="18"/>
              </w:rPr>
              <w:t>Sales</w:t>
            </w:r>
            <w:r>
              <w:rPr>
                <w:color w:val="231F20"/>
                <w:spacing w:val="-6"/>
                <w:sz w:val="18"/>
              </w:rPr>
              <w:t> </w:t>
            </w:r>
            <w:r>
              <w:rPr>
                <w:color w:val="231F20"/>
                <w:w w:val="75"/>
                <w:sz w:val="18"/>
              </w:rPr>
              <w:t>on</w:t>
            </w:r>
            <w:r>
              <w:rPr>
                <w:color w:val="231F20"/>
                <w:spacing w:val="-7"/>
                <w:sz w:val="18"/>
              </w:rPr>
              <w:t> </w:t>
            </w:r>
            <w:r>
              <w:rPr>
                <w:color w:val="231F20"/>
                <w:w w:val="75"/>
                <w:sz w:val="18"/>
              </w:rPr>
              <w:t>account</w:t>
            </w:r>
            <w:r>
              <w:rPr>
                <w:color w:val="231F20"/>
                <w:spacing w:val="-6"/>
                <w:sz w:val="18"/>
              </w:rPr>
              <w:t> </w:t>
            </w:r>
            <w:r>
              <w:rPr>
                <w:color w:val="231F20"/>
                <w:w w:val="75"/>
                <w:sz w:val="18"/>
              </w:rPr>
              <w:t>are</w:t>
            </w:r>
            <w:r>
              <w:rPr>
                <w:color w:val="231F20"/>
                <w:spacing w:val="-6"/>
                <w:sz w:val="18"/>
              </w:rPr>
              <w:t> </w:t>
            </w:r>
            <w:r>
              <w:rPr>
                <w:color w:val="231F20"/>
                <w:w w:val="75"/>
                <w:sz w:val="18"/>
              </w:rPr>
              <w:t>overstated</w:t>
            </w:r>
            <w:r>
              <w:rPr>
                <w:color w:val="231F20"/>
                <w:spacing w:val="-6"/>
                <w:sz w:val="18"/>
              </w:rPr>
              <w:t> </w:t>
            </w:r>
            <w:r>
              <w:rPr>
                <w:color w:val="231F20"/>
                <w:w w:val="75"/>
                <w:sz w:val="18"/>
              </w:rPr>
              <w:t>by</w:t>
            </w:r>
            <w:r>
              <w:rPr>
                <w:color w:val="231F20"/>
                <w:spacing w:val="-7"/>
                <w:sz w:val="18"/>
              </w:rPr>
              <w:t> </w:t>
            </w:r>
            <w:r>
              <w:rPr>
                <w:color w:val="231F20"/>
                <w:w w:val="75"/>
                <w:sz w:val="18"/>
              </w:rPr>
              <w:t>$10,000</w:t>
            </w:r>
            <w:r>
              <w:rPr>
                <w:color w:val="231F20"/>
                <w:spacing w:val="-6"/>
                <w:sz w:val="18"/>
              </w:rPr>
              <w:t> </w:t>
            </w:r>
            <w:r>
              <w:rPr>
                <w:color w:val="231F20"/>
                <w:w w:val="75"/>
                <w:sz w:val="18"/>
              </w:rPr>
              <w:t>and</w:t>
            </w:r>
            <w:r>
              <w:rPr>
                <w:color w:val="231F20"/>
                <w:spacing w:val="-6"/>
                <w:sz w:val="18"/>
              </w:rPr>
              <w:t> </w:t>
            </w:r>
            <w:r>
              <w:rPr>
                <w:color w:val="231F20"/>
                <w:spacing w:val="-2"/>
                <w:w w:val="75"/>
                <w:sz w:val="18"/>
              </w:rPr>
              <w:t>corrected</w:t>
            </w:r>
          </w:p>
        </w:tc>
        <w:tc>
          <w:tcPr>
            <w:tcW w:w="1083" w:type="dxa"/>
          </w:tcPr>
          <w:p>
            <w:pPr>
              <w:pStyle w:val="TableParagraph"/>
              <w:rPr>
                <w:rFonts w:ascii="Times New Roman"/>
                <w:sz w:val="16"/>
              </w:rPr>
            </w:pPr>
          </w:p>
        </w:tc>
        <w:tc>
          <w:tcPr>
            <w:tcW w:w="1162" w:type="dxa"/>
          </w:tcPr>
          <w:p>
            <w:pPr>
              <w:pStyle w:val="TableParagraph"/>
              <w:rPr>
                <w:rFonts w:ascii="Times New Roman"/>
                <w:sz w:val="16"/>
              </w:rPr>
            </w:pPr>
          </w:p>
        </w:tc>
        <w:tc>
          <w:tcPr>
            <w:tcW w:w="1025" w:type="dxa"/>
          </w:tcPr>
          <w:p>
            <w:pPr>
              <w:pStyle w:val="TableParagraph"/>
              <w:rPr>
                <w:rFonts w:ascii="Times New Roman"/>
                <w:sz w:val="16"/>
              </w:rPr>
            </w:pPr>
          </w:p>
        </w:tc>
      </w:tr>
      <w:tr>
        <w:trPr>
          <w:trHeight w:val="225" w:hRule="atLeast"/>
        </w:trPr>
        <w:tc>
          <w:tcPr>
            <w:tcW w:w="3933" w:type="dxa"/>
          </w:tcPr>
          <w:p>
            <w:pPr>
              <w:pStyle w:val="TableParagraph"/>
              <w:spacing w:line="188" w:lineRule="exact" w:before="17"/>
              <w:ind w:left="207"/>
              <w:rPr>
                <w:sz w:val="18"/>
              </w:rPr>
            </w:pPr>
            <w:r>
              <w:rPr>
                <w:color w:val="231F20"/>
                <w:spacing w:val="-2"/>
                <w:w w:val="80"/>
                <w:sz w:val="18"/>
              </w:rPr>
              <w:t>this</w:t>
            </w:r>
            <w:r>
              <w:rPr>
                <w:color w:val="231F20"/>
                <w:spacing w:val="-8"/>
                <w:sz w:val="18"/>
              </w:rPr>
              <w:t> </w:t>
            </w:r>
            <w:r>
              <w:rPr>
                <w:color w:val="231F20"/>
                <w:spacing w:val="-2"/>
                <w:w w:val="85"/>
                <w:sz w:val="18"/>
              </w:rPr>
              <w:t>period.</w:t>
            </w:r>
          </w:p>
        </w:tc>
        <w:tc>
          <w:tcPr>
            <w:tcW w:w="1083" w:type="dxa"/>
          </w:tcPr>
          <w:p>
            <w:pPr>
              <w:pStyle w:val="TableParagraph"/>
              <w:tabs>
                <w:tab w:pos="926" w:val="left" w:leader="none"/>
              </w:tabs>
              <w:spacing w:line="188" w:lineRule="exact" w:before="17"/>
              <w:ind w:left="89"/>
              <w:rPr>
                <w:sz w:val="18"/>
              </w:rPr>
            </w:pPr>
            <w:r>
              <w:rPr>
                <w:color w:val="231F20"/>
                <w:w w:val="73"/>
                <w:sz w:val="18"/>
                <w:u w:val="single" w:color="231F20"/>
              </w:rPr>
              <w:t> </w:t>
            </w:r>
            <w:r>
              <w:rPr>
                <w:color w:val="231F20"/>
                <w:sz w:val="18"/>
                <w:u w:val="single" w:color="231F20"/>
              </w:rPr>
              <w:tab/>
            </w:r>
          </w:p>
        </w:tc>
        <w:tc>
          <w:tcPr>
            <w:tcW w:w="1162" w:type="dxa"/>
          </w:tcPr>
          <w:p>
            <w:pPr>
              <w:pStyle w:val="TableParagraph"/>
              <w:tabs>
                <w:tab w:pos="1006" w:val="left" w:leader="none"/>
              </w:tabs>
              <w:spacing w:line="188" w:lineRule="exact" w:before="17"/>
              <w:ind w:left="168"/>
              <w:rPr>
                <w:sz w:val="18"/>
              </w:rPr>
            </w:pPr>
            <w:r>
              <w:rPr>
                <w:color w:val="231F20"/>
                <w:w w:val="73"/>
                <w:sz w:val="18"/>
                <w:u w:val="single" w:color="231F20"/>
              </w:rPr>
              <w:t> </w:t>
            </w:r>
            <w:r>
              <w:rPr>
                <w:color w:val="231F20"/>
                <w:sz w:val="18"/>
                <w:u w:val="single" w:color="231F20"/>
              </w:rPr>
              <w:tab/>
            </w:r>
          </w:p>
        </w:tc>
        <w:tc>
          <w:tcPr>
            <w:tcW w:w="1025" w:type="dxa"/>
          </w:tcPr>
          <w:p>
            <w:pPr>
              <w:pStyle w:val="TableParagraph"/>
              <w:tabs>
                <w:tab w:pos="1006" w:val="left" w:leader="none"/>
              </w:tabs>
              <w:spacing w:line="188" w:lineRule="exact" w:before="17"/>
              <w:ind w:left="169"/>
              <w:rPr>
                <w:sz w:val="18"/>
              </w:rPr>
            </w:pPr>
            <w:r>
              <w:rPr>
                <w:color w:val="231F20"/>
                <w:w w:val="73"/>
                <w:sz w:val="18"/>
                <w:u w:val="single" w:color="231F20"/>
              </w:rPr>
              <w:t> </w:t>
            </w:r>
            <w:r>
              <w:rPr>
                <w:color w:val="231F20"/>
                <w:sz w:val="18"/>
                <w:u w:val="single" w:color="231F20"/>
              </w:rPr>
              <w:tab/>
            </w:r>
          </w:p>
        </w:tc>
      </w:tr>
    </w:tbl>
    <w:p>
      <w:pPr>
        <w:pStyle w:val="BodyText"/>
        <w:spacing w:before="5"/>
        <w:rPr>
          <w:sz w:val="15"/>
        </w:rPr>
      </w:pPr>
      <w:r>
        <w:rPr/>
        <w:pict>
          <v:shape style="position:absolute;margin-left:72.141724pt;margin-top:10.786969pt;width:360pt;height:.1pt;mso-position-horizontal-relative:page;mso-position-vertical-relative:paragraph;z-index:-15653888;mso-wrap-distance-left:0;mso-wrap-distance-right:0" id="docshape424" coordorigin="1443,216" coordsize="7200,0" path="m1443,216l8643,216e" filled="false" stroked="true" strokeweight=".5pt" strokecolor="#231f20">
            <v:path arrowok="t"/>
            <v:stroke dashstyle="solid"/>
            <w10:wrap type="topAndBottom"/>
          </v:shape>
        </w:pict>
      </w:r>
    </w:p>
    <w:p>
      <w:pPr>
        <w:pStyle w:val="BodyText"/>
        <w:rPr>
          <w:sz w:val="22"/>
        </w:rPr>
      </w:pPr>
    </w:p>
    <w:p>
      <w:pPr>
        <w:pStyle w:val="BodyText"/>
        <w:spacing w:before="4"/>
        <w:rPr>
          <w:sz w:val="29"/>
        </w:rPr>
      </w:pPr>
    </w:p>
    <w:p>
      <w:pPr>
        <w:spacing w:line="235" w:lineRule="auto" w:before="1"/>
        <w:ind w:left="1442" w:right="0" w:firstLine="0"/>
        <w:jc w:val="both"/>
        <w:rPr>
          <w:sz w:val="18"/>
        </w:rPr>
      </w:pPr>
      <w:r>
        <w:rPr/>
        <w:pict>
          <v:line style="position:absolute;mso-position-horizontal-relative:page;mso-position-vertical-relative:paragraph;z-index:15804928" from="72.141724pt,-9.146537pt" to="528.141724pt,-9.146537pt" stroked="true" strokeweight=".5pt" strokecolor="#231f20">
            <v:stroke dashstyle="solid"/>
            <w10:wrap type="none"/>
          </v:line>
        </w:pict>
      </w:r>
      <w:r>
        <w:rPr>
          <w:color w:val="231F20"/>
          <w:sz w:val="18"/>
        </w:rPr>
        <w:t>The</w:t>
      </w:r>
      <w:r>
        <w:rPr>
          <w:color w:val="231F20"/>
          <w:spacing w:val="-8"/>
          <w:sz w:val="18"/>
        </w:rPr>
        <w:t> </w:t>
      </w:r>
      <w:r>
        <w:rPr>
          <w:color w:val="231F20"/>
          <w:sz w:val="18"/>
        </w:rPr>
        <w:t>management</w:t>
      </w:r>
      <w:r>
        <w:rPr>
          <w:color w:val="231F20"/>
          <w:spacing w:val="-8"/>
          <w:sz w:val="18"/>
        </w:rPr>
        <w:t> </w:t>
      </w:r>
      <w:r>
        <w:rPr>
          <w:color w:val="231F20"/>
          <w:sz w:val="18"/>
        </w:rPr>
        <w:t>of</w:t>
      </w:r>
      <w:r>
        <w:rPr>
          <w:color w:val="231F20"/>
          <w:spacing w:val="-8"/>
          <w:sz w:val="18"/>
        </w:rPr>
        <w:t> </w:t>
      </w:r>
      <w:r>
        <w:rPr>
          <w:color w:val="231F20"/>
          <w:sz w:val="18"/>
        </w:rPr>
        <w:t>a</w:t>
      </w:r>
      <w:r>
        <w:rPr>
          <w:color w:val="231F20"/>
          <w:spacing w:val="-8"/>
          <w:sz w:val="18"/>
        </w:rPr>
        <w:t> </w:t>
      </w:r>
      <w:r>
        <w:rPr>
          <w:color w:val="231F20"/>
          <w:sz w:val="18"/>
        </w:rPr>
        <w:t>corporation</w:t>
      </w:r>
      <w:r>
        <w:rPr>
          <w:color w:val="231F20"/>
          <w:spacing w:val="-8"/>
          <w:sz w:val="18"/>
        </w:rPr>
        <w:t> </w:t>
      </w:r>
      <w:r>
        <w:rPr>
          <w:color w:val="231F20"/>
          <w:sz w:val="18"/>
        </w:rPr>
        <w:t>wishes</w:t>
      </w:r>
      <w:r>
        <w:rPr>
          <w:color w:val="231F20"/>
          <w:spacing w:val="-8"/>
          <w:sz w:val="18"/>
        </w:rPr>
        <w:t> </w:t>
      </w:r>
      <w:r>
        <w:rPr>
          <w:color w:val="231F20"/>
          <w:sz w:val="18"/>
        </w:rPr>
        <w:t>to</w:t>
      </w:r>
      <w:r>
        <w:rPr>
          <w:color w:val="231F20"/>
          <w:spacing w:val="-8"/>
          <w:sz w:val="18"/>
        </w:rPr>
        <w:t> </w:t>
      </w:r>
      <w:r>
        <w:rPr>
          <w:color w:val="231F20"/>
          <w:sz w:val="18"/>
        </w:rPr>
        <w:t>improve</w:t>
      </w:r>
      <w:r>
        <w:rPr>
          <w:color w:val="231F20"/>
          <w:spacing w:val="-8"/>
          <w:sz w:val="18"/>
        </w:rPr>
        <w:t> </w:t>
      </w:r>
      <w:r>
        <w:rPr>
          <w:color w:val="231F20"/>
          <w:sz w:val="18"/>
        </w:rPr>
        <w:t>the</w:t>
      </w:r>
      <w:r>
        <w:rPr>
          <w:color w:val="231F20"/>
          <w:spacing w:val="-8"/>
          <w:sz w:val="18"/>
        </w:rPr>
        <w:t> </w:t>
      </w:r>
      <w:r>
        <w:rPr>
          <w:color w:val="231F20"/>
          <w:sz w:val="18"/>
        </w:rPr>
        <w:t>appearance</w:t>
      </w:r>
      <w:r>
        <w:rPr>
          <w:color w:val="231F20"/>
          <w:spacing w:val="-8"/>
          <w:sz w:val="18"/>
        </w:rPr>
        <w:t> </w:t>
      </w:r>
      <w:r>
        <w:rPr>
          <w:color w:val="231F20"/>
          <w:sz w:val="18"/>
        </w:rPr>
        <w:t>of</w:t>
      </w:r>
      <w:r>
        <w:rPr>
          <w:color w:val="231F20"/>
          <w:spacing w:val="-8"/>
          <w:sz w:val="18"/>
        </w:rPr>
        <w:t> </w:t>
      </w:r>
      <w:r>
        <w:rPr>
          <w:color w:val="231F20"/>
          <w:sz w:val="18"/>
        </w:rPr>
        <w:t>its</w:t>
      </w:r>
      <w:r>
        <w:rPr>
          <w:color w:val="231F20"/>
          <w:spacing w:val="-8"/>
          <w:sz w:val="18"/>
        </w:rPr>
        <w:t> </w:t>
      </w:r>
      <w:r>
        <w:rPr>
          <w:color w:val="231F20"/>
          <w:sz w:val="18"/>
        </w:rPr>
        <w:t>current</w:t>
      </w:r>
      <w:r>
        <w:rPr>
          <w:color w:val="231F20"/>
          <w:spacing w:val="-8"/>
          <w:sz w:val="18"/>
        </w:rPr>
        <w:t> </w:t>
      </w:r>
      <w:r>
        <w:rPr>
          <w:color w:val="231F20"/>
          <w:sz w:val="18"/>
        </w:rPr>
        <w:t>financial </w:t>
      </w:r>
      <w:r>
        <w:rPr>
          <w:color w:val="231F20"/>
          <w:spacing w:val="-2"/>
          <w:sz w:val="18"/>
        </w:rPr>
        <w:t>position</w:t>
      </w:r>
      <w:r>
        <w:rPr>
          <w:color w:val="231F20"/>
          <w:spacing w:val="-6"/>
          <w:sz w:val="18"/>
        </w:rPr>
        <w:t> </w:t>
      </w:r>
      <w:r>
        <w:rPr>
          <w:color w:val="231F20"/>
          <w:spacing w:val="-2"/>
          <w:sz w:val="18"/>
        </w:rPr>
        <w:t>as</w:t>
      </w:r>
      <w:r>
        <w:rPr>
          <w:color w:val="231F20"/>
          <w:spacing w:val="-6"/>
          <w:sz w:val="18"/>
        </w:rPr>
        <w:t> </w:t>
      </w:r>
      <w:r>
        <w:rPr>
          <w:color w:val="231F20"/>
          <w:spacing w:val="-2"/>
          <w:sz w:val="18"/>
        </w:rPr>
        <w:t>reflected</w:t>
      </w:r>
      <w:r>
        <w:rPr>
          <w:color w:val="231F20"/>
          <w:spacing w:val="-6"/>
          <w:sz w:val="18"/>
        </w:rPr>
        <w:t> </w:t>
      </w:r>
      <w:r>
        <w:rPr>
          <w:color w:val="231F20"/>
          <w:spacing w:val="-2"/>
          <w:sz w:val="18"/>
        </w:rPr>
        <w:t>in</w:t>
      </w:r>
      <w:r>
        <w:rPr>
          <w:color w:val="231F20"/>
          <w:spacing w:val="-6"/>
          <w:sz w:val="18"/>
        </w:rPr>
        <w:t> </w:t>
      </w:r>
      <w:r>
        <w:rPr>
          <w:color w:val="231F20"/>
          <w:spacing w:val="-2"/>
          <w:sz w:val="18"/>
        </w:rPr>
        <w:t>the</w:t>
      </w:r>
      <w:r>
        <w:rPr>
          <w:color w:val="231F20"/>
          <w:spacing w:val="-6"/>
          <w:sz w:val="18"/>
        </w:rPr>
        <w:t> </w:t>
      </w:r>
      <w:r>
        <w:rPr>
          <w:color w:val="231F20"/>
          <w:spacing w:val="-2"/>
          <w:sz w:val="18"/>
        </w:rPr>
        <w:t>current</w:t>
      </w:r>
      <w:r>
        <w:rPr>
          <w:color w:val="231F20"/>
          <w:spacing w:val="-6"/>
          <w:sz w:val="18"/>
        </w:rPr>
        <w:t> </w:t>
      </w:r>
      <w:r>
        <w:rPr>
          <w:color w:val="231F20"/>
          <w:spacing w:val="-2"/>
          <w:sz w:val="18"/>
        </w:rPr>
        <w:t>and</w:t>
      </w:r>
      <w:r>
        <w:rPr>
          <w:color w:val="231F20"/>
          <w:spacing w:val="-6"/>
          <w:sz w:val="18"/>
        </w:rPr>
        <w:t> </w:t>
      </w:r>
      <w:r>
        <w:rPr>
          <w:color w:val="231F20"/>
          <w:spacing w:val="-2"/>
          <w:sz w:val="18"/>
        </w:rPr>
        <w:t>quick</w:t>
      </w:r>
      <w:r>
        <w:rPr>
          <w:color w:val="231F20"/>
          <w:spacing w:val="-6"/>
          <w:sz w:val="18"/>
        </w:rPr>
        <w:t> </w:t>
      </w:r>
      <w:r>
        <w:rPr>
          <w:color w:val="231F20"/>
          <w:spacing w:val="-2"/>
          <w:sz w:val="18"/>
        </w:rPr>
        <w:t>ratios.</w:t>
      </w:r>
    </w:p>
    <w:p>
      <w:pPr>
        <w:pStyle w:val="BodyText"/>
        <w:spacing w:before="2"/>
        <w:rPr>
          <w:sz w:val="16"/>
        </w:rPr>
      </w:pPr>
    </w:p>
    <w:p>
      <w:pPr>
        <w:spacing w:before="1"/>
        <w:ind w:left="1442" w:right="0" w:firstLine="0"/>
        <w:jc w:val="left"/>
        <w:rPr>
          <w:rFonts w:ascii="Trebuchet MS"/>
          <w:i/>
          <w:sz w:val="18"/>
        </w:rPr>
      </w:pPr>
      <w:r>
        <w:rPr>
          <w:rFonts w:ascii="Trebuchet MS"/>
          <w:i/>
          <w:color w:val="231F20"/>
          <w:spacing w:val="-2"/>
          <w:w w:val="85"/>
          <w:sz w:val="18"/>
        </w:rPr>
        <w:t>Required:</w:t>
      </w:r>
    </w:p>
    <w:p>
      <w:pPr>
        <w:pStyle w:val="ListParagraph"/>
        <w:numPr>
          <w:ilvl w:val="0"/>
          <w:numId w:val="12"/>
        </w:numPr>
        <w:tabs>
          <w:tab w:pos="1683" w:val="left" w:leader="none"/>
        </w:tabs>
        <w:spacing w:line="230" w:lineRule="auto" w:before="117" w:after="0"/>
        <w:ind w:left="1682" w:right="0" w:hanging="241"/>
        <w:jc w:val="left"/>
        <w:rPr>
          <w:sz w:val="18"/>
        </w:rPr>
      </w:pPr>
      <w:r>
        <w:rPr>
          <w:color w:val="231F20"/>
          <w:w w:val="80"/>
          <w:sz w:val="18"/>
        </w:rPr>
        <w:t>Describe</w:t>
      </w:r>
      <w:r>
        <w:rPr>
          <w:color w:val="231F20"/>
          <w:sz w:val="18"/>
        </w:rPr>
        <w:t> </w:t>
      </w:r>
      <w:r>
        <w:rPr>
          <w:color w:val="231F20"/>
          <w:w w:val="80"/>
          <w:sz w:val="18"/>
        </w:rPr>
        <w:t>four</w:t>
      </w:r>
      <w:r>
        <w:rPr>
          <w:color w:val="231F20"/>
          <w:sz w:val="18"/>
        </w:rPr>
        <w:t> </w:t>
      </w:r>
      <w:r>
        <w:rPr>
          <w:color w:val="231F20"/>
          <w:w w:val="80"/>
          <w:sz w:val="18"/>
        </w:rPr>
        <w:t>ways</w:t>
      </w:r>
      <w:r>
        <w:rPr>
          <w:color w:val="231F20"/>
          <w:sz w:val="18"/>
        </w:rPr>
        <w:t> </w:t>
      </w:r>
      <w:r>
        <w:rPr>
          <w:color w:val="231F20"/>
          <w:w w:val="80"/>
          <w:sz w:val="18"/>
        </w:rPr>
        <w:t>in</w:t>
      </w:r>
      <w:r>
        <w:rPr>
          <w:color w:val="231F20"/>
          <w:sz w:val="18"/>
        </w:rPr>
        <w:t> </w:t>
      </w:r>
      <w:r>
        <w:rPr>
          <w:color w:val="231F20"/>
          <w:w w:val="80"/>
          <w:sz w:val="18"/>
        </w:rPr>
        <w:t>which</w:t>
      </w:r>
      <w:r>
        <w:rPr>
          <w:color w:val="231F20"/>
          <w:sz w:val="18"/>
        </w:rPr>
        <w:t> </w:t>
      </w:r>
      <w:r>
        <w:rPr>
          <w:color w:val="231F20"/>
          <w:w w:val="80"/>
          <w:sz w:val="18"/>
        </w:rPr>
        <w:t>management</w:t>
      </w:r>
      <w:r>
        <w:rPr>
          <w:color w:val="231F20"/>
          <w:sz w:val="18"/>
        </w:rPr>
        <w:t> </w:t>
      </w:r>
      <w:r>
        <w:rPr>
          <w:color w:val="231F20"/>
          <w:w w:val="80"/>
          <w:sz w:val="18"/>
        </w:rPr>
        <w:t>can</w:t>
      </w:r>
      <w:r>
        <w:rPr>
          <w:color w:val="231F20"/>
          <w:sz w:val="18"/>
        </w:rPr>
        <w:t> </w:t>
      </w:r>
      <w:r>
        <w:rPr>
          <w:color w:val="231F20"/>
          <w:w w:val="80"/>
          <w:sz w:val="18"/>
        </w:rPr>
        <w:t>window-dress</w:t>
      </w:r>
      <w:r>
        <w:rPr>
          <w:color w:val="231F20"/>
          <w:sz w:val="18"/>
        </w:rPr>
        <w:t> </w:t>
      </w:r>
      <w:r>
        <w:rPr>
          <w:color w:val="231F20"/>
          <w:w w:val="80"/>
          <w:sz w:val="18"/>
        </w:rPr>
        <w:t>the</w:t>
      </w:r>
      <w:r>
        <w:rPr>
          <w:color w:val="231F20"/>
          <w:sz w:val="18"/>
        </w:rPr>
        <w:t> </w:t>
      </w:r>
      <w:r>
        <w:rPr>
          <w:color w:val="231F20"/>
          <w:w w:val="80"/>
          <w:sz w:val="18"/>
        </w:rPr>
        <w:t>financial</w:t>
      </w:r>
      <w:r>
        <w:rPr>
          <w:color w:val="231F20"/>
          <w:sz w:val="18"/>
        </w:rPr>
        <w:t> </w:t>
      </w:r>
      <w:r>
        <w:rPr>
          <w:color w:val="231F20"/>
          <w:w w:val="80"/>
          <w:sz w:val="18"/>
        </w:rPr>
        <w:t>statements</w:t>
      </w:r>
      <w:r>
        <w:rPr>
          <w:color w:val="231F20"/>
          <w:sz w:val="18"/>
        </w:rPr>
        <w:t> </w:t>
      </w:r>
      <w:r>
        <w:rPr>
          <w:color w:val="231F20"/>
          <w:w w:val="80"/>
          <w:sz w:val="18"/>
        </w:rPr>
        <w:t>to</w:t>
      </w:r>
      <w:r>
        <w:rPr>
          <w:color w:val="231F20"/>
          <w:sz w:val="18"/>
        </w:rPr>
        <w:t> </w:t>
      </w:r>
      <w:r>
        <w:rPr>
          <w:color w:val="231F20"/>
          <w:w w:val="80"/>
          <w:sz w:val="18"/>
        </w:rPr>
        <w:t>accomplish</w:t>
      </w:r>
      <w:r>
        <w:rPr>
          <w:color w:val="231F20"/>
          <w:sz w:val="18"/>
        </w:rPr>
        <w:t> </w:t>
      </w:r>
      <w:r>
        <w:rPr>
          <w:color w:val="231F20"/>
          <w:w w:val="80"/>
          <w:sz w:val="18"/>
        </w:rPr>
        <w:t>this </w:t>
      </w:r>
      <w:r>
        <w:rPr>
          <w:color w:val="231F20"/>
          <w:spacing w:val="-2"/>
          <w:w w:val="90"/>
          <w:sz w:val="18"/>
        </w:rPr>
        <w:t>objective.</w:t>
      </w:r>
    </w:p>
    <w:p>
      <w:pPr>
        <w:pStyle w:val="ListParagraph"/>
        <w:numPr>
          <w:ilvl w:val="0"/>
          <w:numId w:val="12"/>
        </w:numPr>
        <w:tabs>
          <w:tab w:pos="1683" w:val="left" w:leader="none"/>
        </w:tabs>
        <w:spacing w:line="230" w:lineRule="auto" w:before="75" w:after="0"/>
        <w:ind w:left="1682" w:right="0" w:hanging="241"/>
        <w:jc w:val="left"/>
        <w:rPr>
          <w:sz w:val="18"/>
        </w:rPr>
      </w:pPr>
      <w:r>
        <w:rPr>
          <w:color w:val="231F20"/>
          <w:w w:val="75"/>
          <w:sz w:val="18"/>
        </w:rPr>
        <w:t>For each technique you identify in (</w:t>
      </w:r>
      <w:r>
        <w:rPr>
          <w:i/>
          <w:color w:val="231F20"/>
          <w:w w:val="75"/>
          <w:sz w:val="18"/>
        </w:rPr>
        <w:t>a</w:t>
      </w:r>
      <w:r>
        <w:rPr>
          <w:color w:val="231F20"/>
          <w:w w:val="75"/>
          <w:sz w:val="18"/>
        </w:rPr>
        <w:t>), describe the procedures, if any, you can use in your analysis to detect the </w:t>
      </w:r>
      <w:r>
        <w:rPr>
          <w:color w:val="231F20"/>
          <w:spacing w:val="-2"/>
          <w:w w:val="85"/>
          <w:sz w:val="18"/>
        </w:rPr>
        <w:t>window-dressing.</w:t>
      </w:r>
    </w:p>
    <w:p>
      <w:pPr>
        <w:spacing w:before="105"/>
        <w:ind w:left="319" w:right="0" w:firstLine="0"/>
        <w:jc w:val="left"/>
        <w:rPr>
          <w:rFonts w:ascii="Arial Narrow" w:hAnsi="Arial Narrow"/>
          <w:b/>
          <w:sz w:val="18"/>
        </w:rPr>
      </w:pPr>
      <w:r>
        <w:rPr/>
        <w:br w:type="column"/>
      </w:r>
      <w:r>
        <w:rPr>
          <w:rFonts w:ascii="Arial Narrow" w:hAnsi="Arial Narrow"/>
          <w:b/>
          <w:color w:val="231F20"/>
          <w:w w:val="85"/>
          <w:sz w:val="18"/>
        </w:rPr>
        <w:t>EXERCISE</w:t>
      </w:r>
      <w:r>
        <w:rPr>
          <w:rFonts w:ascii="Arial Narrow" w:hAnsi="Arial Narrow"/>
          <w:b/>
          <w:color w:val="231F20"/>
          <w:spacing w:val="64"/>
          <w:sz w:val="18"/>
        </w:rPr>
        <w:t> </w:t>
      </w:r>
      <w:r>
        <w:rPr>
          <w:rFonts w:ascii="Arial Narrow" w:hAnsi="Arial Narrow"/>
          <w:b/>
          <w:color w:val="231F20"/>
          <w:spacing w:val="-4"/>
          <w:sz w:val="18"/>
        </w:rPr>
        <w:t>10–3</w:t>
      </w:r>
    </w:p>
    <w:p>
      <w:pPr>
        <w:spacing w:line="297" w:lineRule="auto" w:before="54"/>
        <w:ind w:left="319" w:right="993" w:firstLine="0"/>
        <w:jc w:val="left"/>
        <w:rPr>
          <w:i/>
          <w:sz w:val="16"/>
        </w:rPr>
      </w:pPr>
      <w:r>
        <w:rPr>
          <w:i/>
          <w:color w:val="231F20"/>
          <w:spacing w:val="-6"/>
          <w:sz w:val="16"/>
        </w:rPr>
        <w:t>Interpreting</w:t>
      </w:r>
      <w:r>
        <w:rPr>
          <w:i/>
          <w:color w:val="231F20"/>
          <w:spacing w:val="-2"/>
          <w:sz w:val="16"/>
        </w:rPr>
        <w:t> </w:t>
      </w:r>
      <w:r>
        <w:rPr>
          <w:i/>
          <w:color w:val="231F20"/>
          <w:spacing w:val="-6"/>
          <w:sz w:val="16"/>
        </w:rPr>
        <w:t>Effects</w:t>
      </w:r>
      <w:r>
        <w:rPr>
          <w:i/>
          <w:color w:val="231F20"/>
          <w:spacing w:val="-2"/>
          <w:sz w:val="16"/>
        </w:rPr>
        <w:t> </w:t>
      </w:r>
      <w:r>
        <w:rPr>
          <w:i/>
          <w:color w:val="231F20"/>
          <w:spacing w:val="-6"/>
          <w:sz w:val="16"/>
        </w:rPr>
        <w:t>of</w:t>
      </w:r>
      <w:r>
        <w:rPr>
          <w:i/>
          <w:color w:val="231F20"/>
          <w:spacing w:val="40"/>
          <w:sz w:val="16"/>
        </w:rPr>
        <w:t> </w:t>
      </w:r>
      <w:r>
        <w:rPr>
          <w:i/>
          <w:color w:val="231F20"/>
          <w:sz w:val="16"/>
        </w:rPr>
        <w:t>Transactions on</w:t>
      </w:r>
      <w:r>
        <w:rPr>
          <w:i/>
          <w:color w:val="231F20"/>
          <w:spacing w:val="40"/>
          <w:sz w:val="16"/>
        </w:rPr>
        <w:t> </w:t>
      </w:r>
      <w:r>
        <w:rPr>
          <w:i/>
          <w:color w:val="231F20"/>
          <w:sz w:val="16"/>
        </w:rPr>
        <w:t>Liquidity Measures</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10"/>
        <w:rPr>
          <w:i/>
          <w:sz w:val="13"/>
        </w:rPr>
      </w:pPr>
    </w:p>
    <w:p>
      <w:pPr>
        <w:spacing w:before="0"/>
        <w:ind w:left="319" w:right="0" w:firstLine="0"/>
        <w:jc w:val="left"/>
        <w:rPr>
          <w:rFonts w:ascii="Arial Narrow" w:hAnsi="Arial Narrow"/>
          <w:b/>
          <w:sz w:val="18"/>
        </w:rPr>
      </w:pPr>
      <w:r>
        <w:rPr>
          <w:rFonts w:ascii="Arial Narrow" w:hAnsi="Arial Narrow"/>
          <w:b/>
          <w:color w:val="231F20"/>
          <w:w w:val="85"/>
          <w:sz w:val="18"/>
        </w:rPr>
        <w:t>EXERCISE</w:t>
      </w:r>
      <w:r>
        <w:rPr>
          <w:rFonts w:ascii="Arial Narrow" w:hAnsi="Arial Narrow"/>
          <w:b/>
          <w:color w:val="231F20"/>
          <w:spacing w:val="64"/>
          <w:sz w:val="18"/>
        </w:rPr>
        <w:t> </w:t>
      </w:r>
      <w:r>
        <w:rPr>
          <w:rFonts w:ascii="Arial Narrow" w:hAnsi="Arial Narrow"/>
          <w:b/>
          <w:color w:val="231F20"/>
          <w:spacing w:val="-4"/>
          <w:sz w:val="18"/>
        </w:rPr>
        <w:t>10–4</w:t>
      </w:r>
    </w:p>
    <w:p>
      <w:pPr>
        <w:spacing w:line="297" w:lineRule="auto" w:before="54"/>
        <w:ind w:left="319" w:right="993" w:firstLine="0"/>
        <w:jc w:val="left"/>
        <w:rPr>
          <w:i/>
          <w:sz w:val="16"/>
        </w:rPr>
      </w:pPr>
      <w:r>
        <w:rPr>
          <w:i/>
          <w:color w:val="231F20"/>
          <w:spacing w:val="-6"/>
          <w:sz w:val="16"/>
        </w:rPr>
        <w:t>Identifying</w:t>
      </w:r>
      <w:r>
        <w:rPr>
          <w:i/>
          <w:color w:val="231F20"/>
          <w:spacing w:val="-4"/>
          <w:sz w:val="16"/>
        </w:rPr>
        <w:t> </w:t>
      </w:r>
      <w:r>
        <w:rPr>
          <w:i/>
          <w:color w:val="231F20"/>
          <w:spacing w:val="-6"/>
          <w:sz w:val="16"/>
        </w:rPr>
        <w:t>Window-</w:t>
      </w:r>
      <w:r>
        <w:rPr>
          <w:i/>
          <w:color w:val="231F20"/>
          <w:spacing w:val="40"/>
          <w:sz w:val="16"/>
        </w:rPr>
        <w:t> </w:t>
      </w:r>
      <w:r>
        <w:rPr>
          <w:i/>
          <w:color w:val="231F20"/>
          <w:spacing w:val="-2"/>
          <w:sz w:val="16"/>
        </w:rPr>
        <w:t>Dressing</w:t>
      </w:r>
    </w:p>
    <w:p>
      <w:pPr>
        <w:spacing w:after="0" w:line="297" w:lineRule="auto"/>
        <w:jc w:val="left"/>
        <w:rPr>
          <w:sz w:val="16"/>
        </w:rPr>
        <w:sectPr>
          <w:type w:val="continuous"/>
          <w:pgSz w:w="11510" w:h="14400"/>
          <w:pgMar w:header="0" w:footer="0" w:top="560" w:bottom="280" w:left="0" w:right="0"/>
          <w:cols w:num="2" w:equalWidth="0">
            <w:col w:w="8644" w:space="40"/>
            <w:col w:w="2826"/>
          </w:cols>
        </w:sectPr>
      </w:pPr>
    </w:p>
    <w:p>
      <w:pPr>
        <w:spacing w:line="125" w:lineRule="exact" w:before="0"/>
        <w:ind w:left="2862" w:right="2865" w:firstLine="0"/>
        <w:jc w:val="right"/>
        <w:rPr>
          <w:sz w:val="14"/>
        </w:rPr>
      </w:pPr>
      <w:r>
        <w:rPr>
          <w:color w:val="231F20"/>
          <w:spacing w:val="-2"/>
          <w:sz w:val="14"/>
        </w:rPr>
        <w:t>(CFA</w:t>
      </w:r>
      <w:r>
        <w:rPr>
          <w:color w:val="231F20"/>
          <w:spacing w:val="-4"/>
          <w:sz w:val="14"/>
        </w:rPr>
        <w:t> </w:t>
      </w:r>
      <w:r>
        <w:rPr>
          <w:color w:val="231F20"/>
          <w:spacing w:val="-2"/>
          <w:sz w:val="14"/>
        </w:rPr>
        <w:t>Adapted)</w:t>
      </w:r>
    </w:p>
    <w:p>
      <w:pPr>
        <w:spacing w:after="0" w:line="125" w:lineRule="exact"/>
        <w:jc w:val="right"/>
        <w:rPr>
          <w:sz w:val="14"/>
        </w:rPr>
        <w:sectPr>
          <w:type w:val="continuous"/>
          <w:pgSz w:w="11510" w:h="14400"/>
          <w:pgMar w:header="0" w:footer="0" w:top="560" w:bottom="280" w:left="0" w:right="0"/>
        </w:sectPr>
      </w:pPr>
    </w:p>
    <w:p>
      <w:pPr>
        <w:pStyle w:val="BodyText"/>
      </w:pPr>
    </w:p>
    <w:p>
      <w:pPr>
        <w:pStyle w:val="BodyText"/>
        <w:spacing w:before="3"/>
        <w:rPr>
          <w:sz w:val="27"/>
        </w:rPr>
      </w:pPr>
    </w:p>
    <w:p>
      <w:pPr>
        <w:tabs>
          <w:tab w:pos="2882" w:val="left" w:leader="none"/>
        </w:tabs>
        <w:spacing w:before="105"/>
        <w:ind w:left="962" w:right="0" w:firstLine="0"/>
        <w:jc w:val="left"/>
        <w:rPr>
          <w:rFonts w:ascii="Arial Narrow"/>
          <w:b/>
          <w:sz w:val="16"/>
        </w:rPr>
      </w:pPr>
      <w:r>
        <w:rPr/>
        <w:pict>
          <v:group style="position:absolute;margin-left:0pt;margin-top:-29.899597pt;width:575.450pt;height:190.55pt;mso-position-horizontal-relative:page;mso-position-vertical-relative:paragraph;z-index:-22113792" id="docshapegroup425" coordorigin="0,-598" coordsize="11509,3811">
            <v:rect style="position:absolute;left:0;top:-598;width:11509;height:731" id="docshape426" filled="true" fillcolor="#e5e5e5" stroked="false">
              <v:fill type="solid"/>
            </v:rect>
            <v:rect style="position:absolute;left:0;top:132;width:2703;height:200" id="docshape427" filled="true" fillcolor="#666666" stroked="false">
              <v:fill type="solid"/>
            </v:rect>
            <v:rect style="position:absolute;left:2702;top:132;width:8806;height:200" id="docshape428" filled="true" fillcolor="#231f20" stroked="false">
              <v:fill type="solid"/>
            </v:rect>
            <v:shape style="position:absolute;left:2662;top:-388;width:80;height:720" id="docshape429" coordorigin="2663,-388" coordsize="80,720" path="m2743,252l2663,252,2663,332,2743,332,2743,252xm2743,92l2663,92,2663,172,2743,172,2743,92xm2743,-68l2663,-68,2663,12,2743,12,2743,-68xm2743,-228l2663,-228,2663,-148,2743,-148,2743,-228xm2743,-388l2663,-388,2663,-308,2743,-308,2743,-388xe" filled="true" fillcolor="#ffffff" stroked="false">
              <v:path arrowok="t"/>
              <v:fill type="solid"/>
            </v:shape>
            <v:rect style="position:absolute;left:0;top:332;width:363;height:2880" id="docshape430" filled="true" fillcolor="#4c4c4c" stroked="false">
              <v:fill type="solid"/>
            </v:rect>
            <v:line style="position:absolute" from="963,677" to="10083,677" stroked="true" strokeweight=".5pt" strokecolor="#231f20">
              <v:stroke dashstyle="solid"/>
            </v:line>
            <w10:wrap type="none"/>
          </v:group>
        </w:pict>
      </w:r>
      <w:r>
        <w:rPr>
          <w:rFonts w:ascii="Arial Narrow"/>
          <w:b/>
          <w:color w:val="FFFFFF"/>
          <w:spacing w:val="-5"/>
          <w:sz w:val="20"/>
        </w:rPr>
        <w:t>590</w:t>
      </w:r>
      <w:r>
        <w:rPr>
          <w:rFonts w:ascii="Arial Narrow"/>
          <w:b/>
          <w:color w:val="FFFFFF"/>
          <w:sz w:val="20"/>
        </w:rPr>
        <w:tab/>
      </w: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p>
      <w:pPr>
        <w:pStyle w:val="BodyText"/>
        <w:rPr>
          <w:rFonts w:ascii="Arial Narrow"/>
          <w:b/>
        </w:rPr>
      </w:pPr>
    </w:p>
    <w:p>
      <w:pPr>
        <w:pStyle w:val="BodyText"/>
        <w:rPr>
          <w:rFonts w:ascii="Arial Narrow"/>
          <w:b/>
          <w:sz w:val="17"/>
        </w:rPr>
      </w:pPr>
    </w:p>
    <w:p>
      <w:pPr>
        <w:tabs>
          <w:tab w:pos="2882" w:val="left" w:leader="none"/>
        </w:tabs>
        <w:spacing w:before="101"/>
        <w:ind w:left="962" w:right="0" w:firstLine="0"/>
        <w:jc w:val="left"/>
        <w:rPr>
          <w:sz w:val="18"/>
        </w:rPr>
      </w:pPr>
      <w:r>
        <w:rPr>
          <w:rFonts w:ascii="Arial Narrow" w:hAnsi="Arial Narrow"/>
          <w:b/>
          <w:color w:val="231F20"/>
          <w:w w:val="85"/>
          <w:sz w:val="18"/>
        </w:rPr>
        <w:t>EXERCISE</w:t>
      </w:r>
      <w:r>
        <w:rPr>
          <w:rFonts w:ascii="Arial Narrow" w:hAnsi="Arial Narrow"/>
          <w:b/>
          <w:color w:val="231F20"/>
          <w:spacing w:val="64"/>
          <w:sz w:val="18"/>
        </w:rPr>
        <w:t> </w:t>
      </w:r>
      <w:r>
        <w:rPr>
          <w:rFonts w:ascii="Arial Narrow" w:hAnsi="Arial Narrow"/>
          <w:b/>
          <w:color w:val="231F20"/>
          <w:spacing w:val="-4"/>
          <w:sz w:val="18"/>
        </w:rPr>
        <w:t>10–5</w:t>
      </w:r>
      <w:r>
        <w:rPr>
          <w:rFonts w:ascii="Arial Narrow" w:hAnsi="Arial Narrow"/>
          <w:b/>
          <w:color w:val="231F20"/>
          <w:sz w:val="18"/>
        </w:rPr>
        <w:tab/>
      </w:r>
      <w:r>
        <w:rPr>
          <w:color w:val="231F20"/>
          <w:spacing w:val="-2"/>
          <w:w w:val="95"/>
          <w:sz w:val="18"/>
        </w:rPr>
        <w:t>Financial</w:t>
      </w:r>
      <w:r>
        <w:rPr>
          <w:color w:val="231F20"/>
          <w:spacing w:val="-3"/>
          <w:sz w:val="18"/>
        </w:rPr>
        <w:t> </w:t>
      </w:r>
      <w:r>
        <w:rPr>
          <w:color w:val="231F20"/>
          <w:spacing w:val="-2"/>
          <w:w w:val="95"/>
          <w:sz w:val="18"/>
        </w:rPr>
        <w:t>data</w:t>
      </w:r>
      <w:r>
        <w:rPr>
          <w:color w:val="231F20"/>
          <w:spacing w:val="-2"/>
          <w:sz w:val="18"/>
        </w:rPr>
        <w:t> </w:t>
      </w:r>
      <w:r>
        <w:rPr>
          <w:color w:val="231F20"/>
          <w:spacing w:val="-2"/>
          <w:w w:val="95"/>
          <w:sz w:val="18"/>
        </w:rPr>
        <w:t>($</w:t>
      </w:r>
      <w:r>
        <w:rPr>
          <w:color w:val="231F20"/>
          <w:spacing w:val="-3"/>
          <w:sz w:val="18"/>
        </w:rPr>
        <w:t> </w:t>
      </w:r>
      <w:r>
        <w:rPr>
          <w:color w:val="231F20"/>
          <w:spacing w:val="-2"/>
          <w:w w:val="95"/>
          <w:sz w:val="18"/>
        </w:rPr>
        <w:t>thousands)</w:t>
      </w:r>
      <w:r>
        <w:rPr>
          <w:color w:val="231F20"/>
          <w:spacing w:val="-2"/>
          <w:sz w:val="18"/>
        </w:rPr>
        <w:t> </w:t>
      </w:r>
      <w:r>
        <w:rPr>
          <w:color w:val="231F20"/>
          <w:spacing w:val="-2"/>
          <w:w w:val="95"/>
          <w:sz w:val="18"/>
        </w:rPr>
        <w:t>for</w:t>
      </w:r>
      <w:r>
        <w:rPr>
          <w:color w:val="231F20"/>
          <w:spacing w:val="-3"/>
          <w:sz w:val="18"/>
        </w:rPr>
        <w:t> </w:t>
      </w:r>
      <w:r>
        <w:rPr>
          <w:color w:val="231F20"/>
          <w:spacing w:val="-2"/>
          <w:w w:val="95"/>
          <w:sz w:val="18"/>
        </w:rPr>
        <w:t>Wisconsin</w:t>
      </w:r>
      <w:r>
        <w:rPr>
          <w:color w:val="231F20"/>
          <w:spacing w:val="-2"/>
          <w:sz w:val="18"/>
        </w:rPr>
        <w:t> </w:t>
      </w:r>
      <w:r>
        <w:rPr>
          <w:color w:val="231F20"/>
          <w:spacing w:val="-2"/>
          <w:w w:val="95"/>
          <w:sz w:val="18"/>
        </w:rPr>
        <w:t>Wilderness,</w:t>
      </w:r>
      <w:r>
        <w:rPr>
          <w:color w:val="231F20"/>
          <w:spacing w:val="-3"/>
          <w:sz w:val="18"/>
        </w:rPr>
        <w:t> </w:t>
      </w:r>
      <w:r>
        <w:rPr>
          <w:color w:val="231F20"/>
          <w:spacing w:val="-2"/>
          <w:w w:val="95"/>
          <w:sz w:val="18"/>
        </w:rPr>
        <w:t>Inc.,</w:t>
      </w:r>
      <w:r>
        <w:rPr>
          <w:color w:val="231F20"/>
          <w:spacing w:val="-2"/>
          <w:sz w:val="18"/>
        </w:rPr>
        <w:t> </w:t>
      </w:r>
      <w:r>
        <w:rPr>
          <w:color w:val="231F20"/>
          <w:spacing w:val="-2"/>
          <w:w w:val="95"/>
          <w:sz w:val="18"/>
        </w:rPr>
        <w:t>are</w:t>
      </w:r>
      <w:r>
        <w:rPr>
          <w:color w:val="231F20"/>
          <w:spacing w:val="-3"/>
          <w:sz w:val="18"/>
        </w:rPr>
        <w:t> </w:t>
      </w:r>
      <w:r>
        <w:rPr>
          <w:color w:val="231F20"/>
          <w:spacing w:val="-2"/>
          <w:w w:val="95"/>
          <w:sz w:val="18"/>
        </w:rPr>
        <w:t>reproduced</w:t>
      </w:r>
      <w:r>
        <w:rPr>
          <w:color w:val="231F20"/>
          <w:spacing w:val="-2"/>
          <w:sz w:val="18"/>
        </w:rPr>
        <w:t> </w:t>
      </w:r>
      <w:r>
        <w:rPr>
          <w:color w:val="231F20"/>
          <w:spacing w:val="-2"/>
          <w:w w:val="95"/>
          <w:sz w:val="18"/>
        </w:rPr>
        <w:t>below:</w:t>
      </w:r>
    </w:p>
    <w:p>
      <w:pPr>
        <w:spacing w:after="0"/>
        <w:jc w:val="left"/>
        <w:rPr>
          <w:sz w:val="18"/>
        </w:rPr>
        <w:sectPr>
          <w:headerReference w:type="even" r:id="rId13"/>
          <w:pgSz w:w="11510" w:h="14400"/>
          <w:pgMar w:header="0" w:footer="0" w:top="0" w:bottom="280" w:left="0" w:right="0"/>
        </w:sectPr>
      </w:pPr>
    </w:p>
    <w:p>
      <w:pPr>
        <w:spacing w:line="297" w:lineRule="auto" w:before="42"/>
        <w:ind w:left="962" w:right="0" w:firstLine="0"/>
        <w:jc w:val="left"/>
        <w:rPr>
          <w:i/>
          <w:sz w:val="16"/>
        </w:rPr>
      </w:pPr>
      <w:r>
        <w:rPr>
          <w:i/>
          <w:color w:val="231F20"/>
          <w:spacing w:val="-4"/>
          <w:sz w:val="16"/>
        </w:rPr>
        <w:t>Determining</w:t>
      </w:r>
      <w:r>
        <w:rPr>
          <w:i/>
          <w:color w:val="231F20"/>
          <w:spacing w:val="-8"/>
          <w:sz w:val="16"/>
        </w:rPr>
        <w:t> </w:t>
      </w:r>
      <w:r>
        <w:rPr>
          <w:i/>
          <w:color w:val="231F20"/>
          <w:spacing w:val="-4"/>
          <w:sz w:val="16"/>
        </w:rPr>
        <w:t>the</w:t>
      </w:r>
      <w:r>
        <w:rPr>
          <w:i/>
          <w:color w:val="231F20"/>
          <w:spacing w:val="-6"/>
          <w:sz w:val="16"/>
        </w:rPr>
        <w:t> </w:t>
      </w:r>
      <w:r>
        <w:rPr>
          <w:i/>
          <w:color w:val="231F20"/>
          <w:spacing w:val="-4"/>
          <w:sz w:val="16"/>
        </w:rPr>
        <w:t>Effect</w:t>
      </w:r>
      <w:r>
        <w:rPr>
          <w:i/>
          <w:color w:val="231F20"/>
          <w:spacing w:val="-6"/>
          <w:sz w:val="16"/>
        </w:rPr>
        <w:t> </w:t>
      </w:r>
      <w:r>
        <w:rPr>
          <w:i/>
          <w:color w:val="231F20"/>
          <w:spacing w:val="-4"/>
          <w:sz w:val="16"/>
        </w:rPr>
        <w:t>of</w:t>
      </w:r>
      <w:r>
        <w:rPr>
          <w:i/>
          <w:color w:val="231F20"/>
          <w:spacing w:val="40"/>
          <w:sz w:val="16"/>
        </w:rPr>
        <w:t> </w:t>
      </w:r>
      <w:r>
        <w:rPr>
          <w:i/>
          <w:color w:val="231F20"/>
          <w:sz w:val="16"/>
        </w:rPr>
        <w:t>Transactions on</w:t>
      </w:r>
    </w:p>
    <w:p>
      <w:pPr>
        <w:spacing w:before="2"/>
        <w:ind w:left="962" w:right="0" w:firstLine="0"/>
        <w:jc w:val="left"/>
        <w:rPr>
          <w:i/>
          <w:sz w:val="16"/>
        </w:rPr>
      </w:pPr>
      <w:r>
        <w:rPr>
          <w:i/>
          <w:color w:val="231F20"/>
          <w:w w:val="90"/>
          <w:sz w:val="16"/>
        </w:rPr>
        <w:t>Solvency</w:t>
      </w:r>
      <w:r>
        <w:rPr>
          <w:i/>
          <w:color w:val="231F20"/>
          <w:spacing w:val="-1"/>
          <w:w w:val="90"/>
          <w:sz w:val="16"/>
        </w:rPr>
        <w:t> </w:t>
      </w:r>
      <w:r>
        <w:rPr>
          <w:i/>
          <w:color w:val="231F20"/>
          <w:spacing w:val="-2"/>
          <w:sz w:val="16"/>
        </w:rPr>
        <w:t>Ratios</w:t>
      </w:r>
    </w:p>
    <w:p>
      <w:pPr>
        <w:spacing w:before="141"/>
        <w:ind w:left="2859" w:right="0" w:firstLine="0"/>
        <w:jc w:val="left"/>
        <w:rPr>
          <w:rFonts w:ascii="Trebuchet MS"/>
          <w:sz w:val="18"/>
        </w:rPr>
      </w:pPr>
      <w:r>
        <w:rPr/>
        <w:br w:type="column"/>
      </w:r>
      <w:r>
        <w:rPr>
          <w:rFonts w:ascii="Trebuchet MS"/>
          <w:color w:val="231F20"/>
          <w:w w:val="75"/>
          <w:sz w:val="18"/>
        </w:rPr>
        <w:t>Short-term</w:t>
      </w:r>
      <w:r>
        <w:rPr>
          <w:rFonts w:ascii="Trebuchet MS"/>
          <w:color w:val="231F20"/>
          <w:spacing w:val="-2"/>
          <w:w w:val="75"/>
          <w:sz w:val="18"/>
        </w:rPr>
        <w:t> </w:t>
      </w:r>
      <w:r>
        <w:rPr>
          <w:rFonts w:ascii="Trebuchet MS"/>
          <w:color w:val="231F20"/>
          <w:w w:val="75"/>
          <w:sz w:val="18"/>
        </w:rPr>
        <w:t>liabilities</w:t>
      </w:r>
      <w:r>
        <w:rPr>
          <w:rFonts w:ascii="Trebuchet MS"/>
          <w:color w:val="231F20"/>
          <w:spacing w:val="-10"/>
          <w:w w:val="75"/>
          <w:sz w:val="18"/>
        </w:rPr>
        <w:t> </w:t>
      </w:r>
      <w:r>
        <w:rPr>
          <w:rFonts w:ascii="Trebuchet MS"/>
          <w:color w:val="231F20"/>
          <w:w w:val="75"/>
          <w:sz w:val="18"/>
        </w:rPr>
        <w:t>.</w:t>
      </w:r>
      <w:r>
        <w:rPr>
          <w:rFonts w:ascii="Trebuchet MS"/>
          <w:color w:val="231F20"/>
          <w:spacing w:val="-2"/>
          <w:w w:val="75"/>
          <w:sz w:val="18"/>
        </w:rPr>
        <w:t> </w:t>
      </w:r>
      <w:r>
        <w:rPr>
          <w:rFonts w:ascii="Trebuchet MS"/>
          <w:color w:val="231F20"/>
          <w:w w:val="75"/>
          <w:sz w:val="18"/>
        </w:rPr>
        <w:t>.</w:t>
      </w:r>
      <w:r>
        <w:rPr>
          <w:rFonts w:ascii="Trebuchet MS"/>
          <w:color w:val="231F20"/>
          <w:spacing w:val="-1"/>
          <w:w w:val="75"/>
          <w:sz w:val="18"/>
        </w:rPr>
        <w:t> </w:t>
      </w:r>
      <w:r>
        <w:rPr>
          <w:rFonts w:ascii="Trebuchet MS"/>
          <w:color w:val="231F20"/>
          <w:w w:val="75"/>
          <w:sz w:val="18"/>
        </w:rPr>
        <w:t>.</w:t>
      </w:r>
      <w:r>
        <w:rPr>
          <w:rFonts w:ascii="Trebuchet MS"/>
          <w:color w:val="231F20"/>
          <w:spacing w:val="-2"/>
          <w:w w:val="75"/>
          <w:sz w:val="18"/>
        </w:rPr>
        <w:t> </w:t>
      </w:r>
      <w:r>
        <w:rPr>
          <w:rFonts w:ascii="Trebuchet MS"/>
          <w:color w:val="231F20"/>
          <w:w w:val="75"/>
          <w:sz w:val="18"/>
        </w:rPr>
        <w:t>.</w:t>
      </w:r>
      <w:r>
        <w:rPr>
          <w:rFonts w:ascii="Trebuchet MS"/>
          <w:color w:val="231F20"/>
          <w:spacing w:val="18"/>
          <w:sz w:val="18"/>
        </w:rPr>
        <w:t> </w:t>
      </w:r>
      <w:r>
        <w:rPr>
          <w:rFonts w:ascii="Trebuchet MS"/>
          <w:color w:val="231F20"/>
          <w:w w:val="75"/>
          <w:sz w:val="18"/>
        </w:rPr>
        <w:t>$</w:t>
      </w:r>
      <w:r>
        <w:rPr>
          <w:rFonts w:ascii="Trebuchet MS"/>
          <w:color w:val="231F20"/>
          <w:spacing w:val="63"/>
          <w:sz w:val="18"/>
        </w:rPr>
        <w:t> </w:t>
      </w:r>
      <w:r>
        <w:rPr>
          <w:rFonts w:ascii="Trebuchet MS"/>
          <w:color w:val="231F20"/>
          <w:spacing w:val="-5"/>
          <w:w w:val="75"/>
          <w:sz w:val="18"/>
        </w:rPr>
        <w:t>500</w:t>
      </w:r>
    </w:p>
    <w:p>
      <w:pPr>
        <w:pStyle w:val="BodyText"/>
        <w:spacing w:before="5"/>
        <w:rPr>
          <w:rFonts w:ascii="Trebuchet MS"/>
          <w:sz w:val="2"/>
        </w:rPr>
      </w:pPr>
    </w:p>
    <w:tbl>
      <w:tblPr>
        <w:tblW w:w="0" w:type="auto"/>
        <w:jc w:val="left"/>
        <w:tblInd w:w="2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0"/>
        <w:gridCol w:w="490"/>
      </w:tblGrid>
      <w:tr>
        <w:trPr>
          <w:trHeight w:val="224" w:hRule="atLeast"/>
        </w:trPr>
        <w:tc>
          <w:tcPr>
            <w:tcW w:w="1750" w:type="dxa"/>
          </w:tcPr>
          <w:p>
            <w:pPr>
              <w:pStyle w:val="TableParagraph"/>
              <w:spacing w:line="203" w:lineRule="exact" w:before="2"/>
              <w:ind w:left="50"/>
              <w:rPr>
                <w:sz w:val="18"/>
              </w:rPr>
            </w:pPr>
            <w:r>
              <w:rPr>
                <w:color w:val="231F20"/>
                <w:w w:val="75"/>
                <w:sz w:val="18"/>
              </w:rPr>
              <w:t>Long-term</w:t>
            </w:r>
            <w:r>
              <w:rPr>
                <w:color w:val="231F20"/>
                <w:spacing w:val="-2"/>
                <w:w w:val="75"/>
                <w:sz w:val="18"/>
              </w:rPr>
              <w:t> </w:t>
            </w:r>
            <w:r>
              <w:rPr>
                <w:color w:val="231F20"/>
                <w:w w:val="75"/>
                <w:sz w:val="18"/>
              </w:rPr>
              <w:t>liabilities</w:t>
            </w:r>
            <w:r>
              <w:rPr>
                <w:color w:val="231F20"/>
                <w:spacing w:val="6"/>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w w:val="75"/>
                <w:sz w:val="18"/>
              </w:rPr>
              <w:t>.</w:t>
            </w:r>
            <w:r>
              <w:rPr>
                <w:color w:val="231F20"/>
                <w:spacing w:val="-2"/>
                <w:w w:val="75"/>
                <w:sz w:val="18"/>
              </w:rPr>
              <w:t> </w:t>
            </w:r>
            <w:r>
              <w:rPr>
                <w:color w:val="231F20"/>
                <w:spacing w:val="-10"/>
                <w:w w:val="75"/>
                <w:sz w:val="18"/>
              </w:rPr>
              <w:t>.</w:t>
            </w:r>
          </w:p>
        </w:tc>
        <w:tc>
          <w:tcPr>
            <w:tcW w:w="490" w:type="dxa"/>
          </w:tcPr>
          <w:p>
            <w:pPr>
              <w:pStyle w:val="TableParagraph"/>
              <w:spacing w:line="203" w:lineRule="exact" w:before="2"/>
              <w:ind w:left="150"/>
              <w:jc w:val="center"/>
              <w:rPr>
                <w:sz w:val="18"/>
              </w:rPr>
            </w:pPr>
            <w:r>
              <w:rPr>
                <w:color w:val="231F20"/>
                <w:spacing w:val="-5"/>
                <w:w w:val="95"/>
                <w:sz w:val="18"/>
              </w:rPr>
              <w:t>800</w:t>
            </w:r>
          </w:p>
        </w:tc>
      </w:tr>
      <w:tr>
        <w:trPr>
          <w:trHeight w:val="239" w:hRule="atLeast"/>
        </w:trPr>
        <w:tc>
          <w:tcPr>
            <w:tcW w:w="1750" w:type="dxa"/>
          </w:tcPr>
          <w:p>
            <w:pPr>
              <w:pStyle w:val="TableParagraph"/>
              <w:spacing w:line="203" w:lineRule="exact" w:before="17"/>
              <w:ind w:left="50"/>
              <w:rPr>
                <w:sz w:val="18"/>
              </w:rPr>
            </w:pPr>
            <w:r>
              <w:rPr>
                <w:color w:val="231F20"/>
                <w:w w:val="70"/>
                <w:sz w:val="18"/>
              </w:rPr>
              <w:t>Equity</w:t>
            </w:r>
            <w:r>
              <w:rPr>
                <w:color w:val="231F20"/>
                <w:spacing w:val="-14"/>
                <w:sz w:val="18"/>
              </w:rPr>
              <w:t> </w:t>
            </w:r>
            <w:r>
              <w:rPr>
                <w:color w:val="231F20"/>
                <w:w w:val="70"/>
                <w:sz w:val="18"/>
              </w:rPr>
              <w:t>capital</w:t>
            </w:r>
            <w:r>
              <w:rPr>
                <w:color w:val="231F20"/>
                <w:spacing w:val="20"/>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spacing w:val="-10"/>
                <w:w w:val="70"/>
                <w:sz w:val="18"/>
              </w:rPr>
              <w:t>.</w:t>
            </w:r>
          </w:p>
        </w:tc>
        <w:tc>
          <w:tcPr>
            <w:tcW w:w="490" w:type="dxa"/>
          </w:tcPr>
          <w:p>
            <w:pPr>
              <w:pStyle w:val="TableParagraph"/>
              <w:spacing w:line="203" w:lineRule="exact" w:before="17"/>
              <w:ind w:left="30"/>
              <w:jc w:val="center"/>
              <w:rPr>
                <w:sz w:val="18"/>
              </w:rPr>
            </w:pPr>
            <w:r>
              <w:rPr>
                <w:color w:val="231F20"/>
                <w:spacing w:val="-2"/>
                <w:w w:val="90"/>
                <w:sz w:val="18"/>
              </w:rPr>
              <w:t>1,200</w:t>
            </w:r>
          </w:p>
        </w:tc>
      </w:tr>
      <w:tr>
        <w:trPr>
          <w:trHeight w:val="239" w:hRule="atLeast"/>
        </w:trPr>
        <w:tc>
          <w:tcPr>
            <w:tcW w:w="1750" w:type="dxa"/>
          </w:tcPr>
          <w:p>
            <w:pPr>
              <w:pStyle w:val="TableParagraph"/>
              <w:spacing w:line="203" w:lineRule="exact" w:before="17"/>
              <w:ind w:left="50"/>
              <w:rPr>
                <w:sz w:val="18"/>
              </w:rPr>
            </w:pPr>
            <w:r>
              <w:rPr>
                <w:color w:val="231F20"/>
                <w:w w:val="75"/>
                <w:sz w:val="18"/>
              </w:rPr>
              <w:t>Cash</w:t>
            </w:r>
            <w:r>
              <w:rPr>
                <w:color w:val="231F20"/>
                <w:spacing w:val="-12"/>
                <w:sz w:val="18"/>
              </w:rPr>
              <w:t> </w:t>
            </w:r>
            <w:r>
              <w:rPr>
                <w:color w:val="231F20"/>
                <w:w w:val="75"/>
                <w:sz w:val="18"/>
              </w:rPr>
              <w:t>from</w:t>
            </w:r>
            <w:r>
              <w:rPr>
                <w:color w:val="231F20"/>
                <w:spacing w:val="-12"/>
                <w:sz w:val="18"/>
              </w:rPr>
              <w:t> </w:t>
            </w:r>
            <w:r>
              <w:rPr>
                <w:color w:val="231F20"/>
                <w:w w:val="75"/>
                <w:sz w:val="18"/>
              </w:rPr>
              <w:t>operations</w:t>
            </w:r>
            <w:r>
              <w:rPr>
                <w:color w:val="231F20"/>
                <w:spacing w:val="21"/>
                <w:sz w:val="18"/>
              </w:rPr>
              <w:t> </w:t>
            </w:r>
            <w:r>
              <w:rPr>
                <w:color w:val="231F20"/>
                <w:w w:val="75"/>
                <w:sz w:val="18"/>
              </w:rPr>
              <w:t>.</w:t>
            </w:r>
            <w:r>
              <w:rPr>
                <w:color w:val="231F20"/>
                <w:spacing w:val="-11"/>
                <w:sz w:val="18"/>
              </w:rPr>
              <w:t> </w:t>
            </w:r>
            <w:r>
              <w:rPr>
                <w:color w:val="231F20"/>
                <w:w w:val="75"/>
                <w:sz w:val="18"/>
              </w:rPr>
              <w:t>.</w:t>
            </w:r>
            <w:r>
              <w:rPr>
                <w:color w:val="231F20"/>
                <w:spacing w:val="-12"/>
                <w:sz w:val="18"/>
              </w:rPr>
              <w:t> </w:t>
            </w:r>
            <w:r>
              <w:rPr>
                <w:color w:val="231F20"/>
                <w:spacing w:val="-10"/>
                <w:w w:val="75"/>
                <w:sz w:val="18"/>
              </w:rPr>
              <w:t>.</w:t>
            </w:r>
          </w:p>
        </w:tc>
        <w:tc>
          <w:tcPr>
            <w:tcW w:w="490" w:type="dxa"/>
          </w:tcPr>
          <w:p>
            <w:pPr>
              <w:pStyle w:val="TableParagraph"/>
              <w:spacing w:line="203" w:lineRule="exact" w:before="17"/>
              <w:ind w:left="150"/>
              <w:jc w:val="center"/>
              <w:rPr>
                <w:sz w:val="18"/>
              </w:rPr>
            </w:pPr>
            <w:r>
              <w:rPr>
                <w:color w:val="231F20"/>
                <w:spacing w:val="-5"/>
                <w:w w:val="95"/>
                <w:sz w:val="18"/>
              </w:rPr>
              <w:t>300</w:t>
            </w:r>
          </w:p>
        </w:tc>
      </w:tr>
      <w:tr>
        <w:trPr>
          <w:trHeight w:val="239" w:hRule="atLeast"/>
        </w:trPr>
        <w:tc>
          <w:tcPr>
            <w:tcW w:w="1750" w:type="dxa"/>
          </w:tcPr>
          <w:p>
            <w:pPr>
              <w:pStyle w:val="TableParagraph"/>
              <w:spacing w:line="203" w:lineRule="exact" w:before="17"/>
              <w:ind w:left="50"/>
              <w:rPr>
                <w:sz w:val="18"/>
              </w:rPr>
            </w:pPr>
            <w:r>
              <w:rPr>
                <w:color w:val="231F20"/>
                <w:w w:val="70"/>
                <w:sz w:val="18"/>
              </w:rPr>
              <w:t>Pretax</w:t>
            </w:r>
            <w:r>
              <w:rPr>
                <w:color w:val="231F20"/>
                <w:spacing w:val="-15"/>
                <w:sz w:val="18"/>
              </w:rPr>
              <w:t> </w:t>
            </w:r>
            <w:r>
              <w:rPr>
                <w:color w:val="231F20"/>
                <w:w w:val="70"/>
                <w:sz w:val="18"/>
              </w:rPr>
              <w:t>income</w:t>
            </w:r>
            <w:r>
              <w:rPr>
                <w:color w:val="231F20"/>
                <w:spacing w:val="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490" w:type="dxa"/>
          </w:tcPr>
          <w:p>
            <w:pPr>
              <w:pStyle w:val="TableParagraph"/>
              <w:spacing w:line="203" w:lineRule="exact" w:before="17"/>
              <w:ind w:left="150"/>
              <w:jc w:val="center"/>
              <w:rPr>
                <w:sz w:val="18"/>
              </w:rPr>
            </w:pPr>
            <w:r>
              <w:rPr>
                <w:color w:val="231F20"/>
                <w:spacing w:val="-5"/>
                <w:w w:val="95"/>
                <w:sz w:val="18"/>
              </w:rPr>
              <w:t>200</w:t>
            </w:r>
          </w:p>
        </w:tc>
      </w:tr>
      <w:tr>
        <w:trPr>
          <w:trHeight w:val="224" w:hRule="atLeast"/>
        </w:trPr>
        <w:tc>
          <w:tcPr>
            <w:tcW w:w="1750" w:type="dxa"/>
          </w:tcPr>
          <w:p>
            <w:pPr>
              <w:pStyle w:val="TableParagraph"/>
              <w:spacing w:line="188" w:lineRule="exact" w:before="17"/>
              <w:ind w:left="50"/>
              <w:rPr>
                <w:sz w:val="18"/>
              </w:rPr>
            </w:pPr>
            <w:r>
              <w:rPr>
                <w:color w:val="231F20"/>
                <w:w w:val="70"/>
                <w:sz w:val="18"/>
              </w:rPr>
              <w:t>Interest</w:t>
            </w:r>
            <w:r>
              <w:rPr>
                <w:color w:val="231F20"/>
                <w:spacing w:val="-13"/>
                <w:sz w:val="18"/>
              </w:rPr>
              <w:t> </w:t>
            </w:r>
            <w:r>
              <w:rPr>
                <w:color w:val="231F20"/>
                <w:w w:val="70"/>
                <w:sz w:val="18"/>
              </w:rPr>
              <w:t>expense</w:t>
            </w:r>
            <w:r>
              <w:rPr>
                <w:color w:val="231F20"/>
                <w:spacing w:val="3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spacing w:val="-10"/>
                <w:w w:val="70"/>
                <w:sz w:val="18"/>
              </w:rPr>
              <w:t>.</w:t>
            </w:r>
          </w:p>
        </w:tc>
        <w:tc>
          <w:tcPr>
            <w:tcW w:w="490" w:type="dxa"/>
          </w:tcPr>
          <w:p>
            <w:pPr>
              <w:pStyle w:val="TableParagraph"/>
              <w:spacing w:line="188" w:lineRule="exact" w:before="17"/>
              <w:ind w:left="230"/>
              <w:jc w:val="center"/>
              <w:rPr>
                <w:sz w:val="18"/>
              </w:rPr>
            </w:pPr>
            <w:r>
              <w:rPr>
                <w:color w:val="231F20"/>
                <w:spacing w:val="-5"/>
                <w:w w:val="95"/>
                <w:sz w:val="18"/>
              </w:rPr>
              <w:t>40</w:t>
            </w:r>
          </w:p>
        </w:tc>
      </w:tr>
    </w:tbl>
    <w:p>
      <w:pPr>
        <w:spacing w:line="235" w:lineRule="auto" w:before="137"/>
        <w:ind w:left="329" w:right="1423" w:firstLine="0"/>
        <w:jc w:val="both"/>
        <w:rPr>
          <w:sz w:val="18"/>
        </w:rPr>
      </w:pPr>
      <w:r>
        <w:rPr>
          <w:color w:val="231F20"/>
          <w:spacing w:val="-4"/>
          <w:sz w:val="18"/>
        </w:rPr>
        <w:t>Indicate</w:t>
      </w:r>
      <w:r>
        <w:rPr>
          <w:color w:val="231F20"/>
          <w:spacing w:val="-6"/>
          <w:sz w:val="18"/>
        </w:rPr>
        <w:t> </w:t>
      </w:r>
      <w:r>
        <w:rPr>
          <w:color w:val="231F20"/>
          <w:spacing w:val="-4"/>
          <w:sz w:val="18"/>
        </w:rPr>
        <w:t>the</w:t>
      </w:r>
      <w:r>
        <w:rPr>
          <w:color w:val="231F20"/>
          <w:spacing w:val="-6"/>
          <w:sz w:val="18"/>
        </w:rPr>
        <w:t> </w:t>
      </w:r>
      <w:r>
        <w:rPr>
          <w:color w:val="231F20"/>
          <w:spacing w:val="-4"/>
          <w:sz w:val="18"/>
        </w:rPr>
        <w:t>effect</w:t>
      </w:r>
      <w:r>
        <w:rPr>
          <w:color w:val="231F20"/>
          <w:spacing w:val="-6"/>
          <w:sz w:val="18"/>
        </w:rPr>
        <w:t> </w:t>
      </w:r>
      <w:r>
        <w:rPr>
          <w:color w:val="231F20"/>
          <w:spacing w:val="-4"/>
          <w:sz w:val="18"/>
        </w:rPr>
        <w:t>that</w:t>
      </w:r>
      <w:r>
        <w:rPr>
          <w:color w:val="231F20"/>
          <w:spacing w:val="-6"/>
          <w:sz w:val="18"/>
        </w:rPr>
        <w:t> </w:t>
      </w:r>
      <w:r>
        <w:rPr>
          <w:color w:val="231F20"/>
          <w:spacing w:val="-4"/>
          <w:sz w:val="18"/>
        </w:rPr>
        <w:t>each</w:t>
      </w:r>
      <w:r>
        <w:rPr>
          <w:color w:val="231F20"/>
          <w:spacing w:val="-6"/>
          <w:sz w:val="18"/>
        </w:rPr>
        <w:t> </w:t>
      </w:r>
      <w:r>
        <w:rPr>
          <w:color w:val="231F20"/>
          <w:spacing w:val="-4"/>
          <w:sz w:val="18"/>
        </w:rPr>
        <w:t>of</w:t>
      </w:r>
      <w:r>
        <w:rPr>
          <w:color w:val="231F20"/>
          <w:spacing w:val="-6"/>
          <w:sz w:val="18"/>
        </w:rPr>
        <w:t> </w:t>
      </w:r>
      <w:r>
        <w:rPr>
          <w:color w:val="231F20"/>
          <w:spacing w:val="-4"/>
          <w:sz w:val="18"/>
        </w:rPr>
        <w:t>the</w:t>
      </w:r>
      <w:r>
        <w:rPr>
          <w:color w:val="231F20"/>
          <w:spacing w:val="-6"/>
          <w:sz w:val="18"/>
        </w:rPr>
        <w:t> </w:t>
      </w:r>
      <w:r>
        <w:rPr>
          <w:color w:val="231F20"/>
          <w:spacing w:val="-4"/>
          <w:sz w:val="18"/>
        </w:rPr>
        <w:t>Wisconsin</w:t>
      </w:r>
      <w:r>
        <w:rPr>
          <w:color w:val="231F20"/>
          <w:spacing w:val="-6"/>
          <w:sz w:val="18"/>
        </w:rPr>
        <w:t> </w:t>
      </w:r>
      <w:r>
        <w:rPr>
          <w:color w:val="231F20"/>
          <w:spacing w:val="-4"/>
          <w:sz w:val="18"/>
        </w:rPr>
        <w:t>Wilderness</w:t>
      </w:r>
      <w:r>
        <w:rPr>
          <w:color w:val="231F20"/>
          <w:spacing w:val="-6"/>
          <w:sz w:val="18"/>
        </w:rPr>
        <w:t> </w:t>
      </w:r>
      <w:r>
        <w:rPr>
          <w:color w:val="231F20"/>
          <w:spacing w:val="-4"/>
          <w:sz w:val="18"/>
        </w:rPr>
        <w:t>transactions</w:t>
      </w:r>
      <w:r>
        <w:rPr>
          <w:color w:val="231F20"/>
          <w:spacing w:val="-6"/>
          <w:sz w:val="18"/>
        </w:rPr>
        <w:t> </w:t>
      </w:r>
      <w:r>
        <w:rPr>
          <w:color w:val="231F20"/>
          <w:spacing w:val="-4"/>
          <w:sz w:val="18"/>
        </w:rPr>
        <w:t>and</w:t>
      </w:r>
      <w:r>
        <w:rPr>
          <w:color w:val="231F20"/>
          <w:spacing w:val="-6"/>
          <w:sz w:val="18"/>
        </w:rPr>
        <w:t> </w:t>
      </w:r>
      <w:r>
        <w:rPr>
          <w:color w:val="231F20"/>
          <w:spacing w:val="-4"/>
          <w:sz w:val="18"/>
        </w:rPr>
        <w:t>events</w:t>
      </w:r>
      <w:r>
        <w:rPr>
          <w:color w:val="231F20"/>
          <w:spacing w:val="-6"/>
          <w:sz w:val="18"/>
        </w:rPr>
        <w:t> </w:t>
      </w:r>
      <w:r>
        <w:rPr>
          <w:color w:val="231F20"/>
          <w:spacing w:val="-4"/>
          <w:sz w:val="18"/>
        </w:rPr>
        <w:t>(1</w:t>
      </w:r>
      <w:r>
        <w:rPr>
          <w:color w:val="231F20"/>
          <w:spacing w:val="-6"/>
          <w:sz w:val="18"/>
        </w:rPr>
        <w:t> </w:t>
      </w:r>
      <w:r>
        <w:rPr>
          <w:color w:val="231F20"/>
          <w:spacing w:val="-4"/>
          <w:sz w:val="18"/>
        </w:rPr>
        <w:t>through</w:t>
      </w:r>
      <w:r>
        <w:rPr>
          <w:color w:val="231F20"/>
          <w:spacing w:val="-6"/>
          <w:sz w:val="18"/>
        </w:rPr>
        <w:t> </w:t>
      </w:r>
      <w:r>
        <w:rPr>
          <w:color w:val="231F20"/>
          <w:spacing w:val="-4"/>
          <w:sz w:val="18"/>
        </w:rPr>
        <w:t>10) </w:t>
      </w:r>
      <w:r>
        <w:rPr>
          <w:color w:val="231F20"/>
          <w:spacing w:val="-6"/>
          <w:sz w:val="18"/>
        </w:rPr>
        <w:t>below</w:t>
      </w:r>
      <w:r>
        <w:rPr>
          <w:color w:val="231F20"/>
          <w:spacing w:val="-2"/>
          <w:sz w:val="18"/>
        </w:rPr>
        <w:t> </w:t>
      </w:r>
      <w:r>
        <w:rPr>
          <w:color w:val="231F20"/>
          <w:spacing w:val="-6"/>
          <w:sz w:val="18"/>
        </w:rPr>
        <w:t>has</w:t>
      </w:r>
      <w:r>
        <w:rPr>
          <w:color w:val="231F20"/>
          <w:spacing w:val="-2"/>
          <w:sz w:val="18"/>
        </w:rPr>
        <w:t> </w:t>
      </w:r>
      <w:r>
        <w:rPr>
          <w:color w:val="231F20"/>
          <w:spacing w:val="-6"/>
          <w:sz w:val="18"/>
        </w:rPr>
        <w:t>on</w:t>
      </w:r>
      <w:r>
        <w:rPr>
          <w:color w:val="231F20"/>
          <w:spacing w:val="-2"/>
          <w:sz w:val="18"/>
        </w:rPr>
        <w:t> </w:t>
      </w:r>
      <w:r>
        <w:rPr>
          <w:color w:val="231F20"/>
          <w:spacing w:val="-6"/>
          <w:sz w:val="18"/>
        </w:rPr>
        <w:t>each</w:t>
      </w:r>
      <w:r>
        <w:rPr>
          <w:color w:val="231F20"/>
          <w:spacing w:val="-2"/>
          <w:sz w:val="18"/>
        </w:rPr>
        <w:t> </w:t>
      </w:r>
      <w:r>
        <w:rPr>
          <w:color w:val="231F20"/>
          <w:spacing w:val="-6"/>
          <w:sz w:val="18"/>
        </w:rPr>
        <w:t>of</w:t>
      </w:r>
      <w:r>
        <w:rPr>
          <w:color w:val="231F20"/>
          <w:spacing w:val="-2"/>
          <w:sz w:val="18"/>
        </w:rPr>
        <w:t> </w:t>
      </w:r>
      <w:r>
        <w:rPr>
          <w:color w:val="231F20"/>
          <w:spacing w:val="-6"/>
          <w:sz w:val="18"/>
        </w:rPr>
        <w:t>the</w:t>
      </w:r>
      <w:r>
        <w:rPr>
          <w:color w:val="231F20"/>
          <w:spacing w:val="-2"/>
          <w:sz w:val="18"/>
        </w:rPr>
        <w:t> </w:t>
      </w:r>
      <w:r>
        <w:rPr>
          <w:color w:val="231F20"/>
          <w:spacing w:val="-6"/>
          <w:sz w:val="18"/>
        </w:rPr>
        <w:t>four</w:t>
      </w:r>
      <w:r>
        <w:rPr>
          <w:color w:val="231F20"/>
          <w:spacing w:val="-2"/>
          <w:sz w:val="18"/>
        </w:rPr>
        <w:t> </w:t>
      </w:r>
      <w:r>
        <w:rPr>
          <w:color w:val="231F20"/>
          <w:spacing w:val="-6"/>
          <w:sz w:val="18"/>
        </w:rPr>
        <w:t>ratios</w:t>
      </w:r>
      <w:r>
        <w:rPr>
          <w:color w:val="231F20"/>
          <w:spacing w:val="-2"/>
          <w:sz w:val="18"/>
        </w:rPr>
        <w:t> </w:t>
      </w:r>
      <w:r>
        <w:rPr>
          <w:color w:val="231F20"/>
          <w:spacing w:val="-6"/>
          <w:sz w:val="18"/>
        </w:rPr>
        <w:t>below.</w:t>
      </w:r>
      <w:r>
        <w:rPr>
          <w:color w:val="231F20"/>
          <w:spacing w:val="-2"/>
          <w:sz w:val="18"/>
        </w:rPr>
        <w:t> </w:t>
      </w:r>
      <w:r>
        <w:rPr>
          <w:color w:val="231F20"/>
          <w:spacing w:val="-6"/>
          <w:sz w:val="18"/>
        </w:rPr>
        <w:t>(Each</w:t>
      </w:r>
      <w:r>
        <w:rPr>
          <w:color w:val="231F20"/>
          <w:spacing w:val="-2"/>
          <w:sz w:val="18"/>
        </w:rPr>
        <w:t> </w:t>
      </w:r>
      <w:r>
        <w:rPr>
          <w:color w:val="231F20"/>
          <w:spacing w:val="-6"/>
          <w:sz w:val="18"/>
        </w:rPr>
        <w:t>transaction</w:t>
      </w:r>
      <w:r>
        <w:rPr>
          <w:color w:val="231F20"/>
          <w:spacing w:val="-2"/>
          <w:sz w:val="18"/>
        </w:rPr>
        <w:t> </w:t>
      </w:r>
      <w:r>
        <w:rPr>
          <w:color w:val="231F20"/>
          <w:spacing w:val="-6"/>
          <w:sz w:val="18"/>
        </w:rPr>
        <w:t>or</w:t>
      </w:r>
      <w:r>
        <w:rPr>
          <w:color w:val="231F20"/>
          <w:spacing w:val="-2"/>
          <w:sz w:val="18"/>
        </w:rPr>
        <w:t> </w:t>
      </w:r>
      <w:r>
        <w:rPr>
          <w:color w:val="231F20"/>
          <w:spacing w:val="-6"/>
          <w:sz w:val="18"/>
        </w:rPr>
        <w:t>event</w:t>
      </w:r>
      <w:r>
        <w:rPr>
          <w:color w:val="231F20"/>
          <w:spacing w:val="-2"/>
          <w:sz w:val="18"/>
        </w:rPr>
        <w:t> </w:t>
      </w:r>
      <w:r>
        <w:rPr>
          <w:color w:val="231F20"/>
          <w:spacing w:val="-6"/>
          <w:sz w:val="18"/>
        </w:rPr>
        <w:t>is</w:t>
      </w:r>
      <w:r>
        <w:rPr>
          <w:color w:val="231F20"/>
          <w:spacing w:val="-2"/>
          <w:sz w:val="18"/>
        </w:rPr>
        <w:t> </w:t>
      </w:r>
      <w:r>
        <w:rPr>
          <w:color w:val="231F20"/>
          <w:spacing w:val="-6"/>
          <w:sz w:val="18"/>
        </w:rPr>
        <w:t>independent</w:t>
      </w:r>
      <w:r>
        <w:rPr>
          <w:color w:val="231F20"/>
          <w:spacing w:val="-2"/>
          <w:sz w:val="18"/>
        </w:rPr>
        <w:t> </w:t>
      </w:r>
      <w:r>
        <w:rPr>
          <w:color w:val="231F20"/>
          <w:spacing w:val="-6"/>
          <w:sz w:val="18"/>
        </w:rPr>
        <w:t>of</w:t>
      </w:r>
      <w:r>
        <w:rPr>
          <w:color w:val="231F20"/>
          <w:spacing w:val="-2"/>
          <w:sz w:val="18"/>
        </w:rPr>
        <w:t> </w:t>
      </w:r>
      <w:r>
        <w:rPr>
          <w:color w:val="231F20"/>
          <w:spacing w:val="-6"/>
          <w:sz w:val="18"/>
        </w:rPr>
        <w:t>others—</w:t>
      </w:r>
      <w:r>
        <w:rPr>
          <w:color w:val="231F20"/>
          <w:spacing w:val="-2"/>
          <w:sz w:val="18"/>
        </w:rPr>
        <w:t> consider</w:t>
      </w:r>
      <w:r>
        <w:rPr>
          <w:color w:val="231F20"/>
          <w:spacing w:val="-9"/>
          <w:sz w:val="18"/>
        </w:rPr>
        <w:t> </w:t>
      </w:r>
      <w:r>
        <w:rPr>
          <w:color w:val="231F20"/>
          <w:spacing w:val="-2"/>
          <w:sz w:val="18"/>
        </w:rPr>
        <w:t>only</w:t>
      </w:r>
      <w:r>
        <w:rPr>
          <w:color w:val="231F20"/>
          <w:spacing w:val="-9"/>
          <w:sz w:val="18"/>
        </w:rPr>
        <w:t> </w:t>
      </w:r>
      <w:r>
        <w:rPr>
          <w:color w:val="231F20"/>
          <w:spacing w:val="-2"/>
          <w:sz w:val="18"/>
        </w:rPr>
        <w:t>the</w:t>
      </w:r>
      <w:r>
        <w:rPr>
          <w:color w:val="231F20"/>
          <w:spacing w:val="-9"/>
          <w:sz w:val="18"/>
        </w:rPr>
        <w:t> </w:t>
      </w:r>
      <w:r>
        <w:rPr>
          <w:color w:val="231F20"/>
          <w:spacing w:val="-2"/>
          <w:sz w:val="18"/>
        </w:rPr>
        <w:t>immediate</w:t>
      </w:r>
      <w:r>
        <w:rPr>
          <w:color w:val="231F20"/>
          <w:spacing w:val="-9"/>
          <w:sz w:val="18"/>
        </w:rPr>
        <w:t> </w:t>
      </w:r>
      <w:r>
        <w:rPr>
          <w:color w:val="231F20"/>
          <w:spacing w:val="-2"/>
          <w:sz w:val="18"/>
        </w:rPr>
        <w:t>effect.)</w:t>
      </w:r>
      <w:r>
        <w:rPr>
          <w:color w:val="231F20"/>
          <w:spacing w:val="-9"/>
          <w:sz w:val="18"/>
        </w:rPr>
        <w:t> </w:t>
      </w:r>
      <w:r>
        <w:rPr>
          <w:color w:val="231F20"/>
          <w:spacing w:val="-2"/>
          <w:sz w:val="18"/>
        </w:rPr>
        <w:t>Use</w:t>
      </w:r>
      <w:r>
        <w:rPr>
          <w:color w:val="231F20"/>
          <w:spacing w:val="-9"/>
          <w:sz w:val="18"/>
        </w:rPr>
        <w:t> </w:t>
      </w:r>
      <w:r>
        <w:rPr>
          <w:color w:val="231F20"/>
          <w:spacing w:val="-2"/>
          <w:sz w:val="18"/>
        </w:rPr>
        <w:t>I</w:t>
      </w:r>
      <w:r>
        <w:rPr>
          <w:color w:val="231F20"/>
          <w:spacing w:val="-9"/>
          <w:sz w:val="18"/>
        </w:rPr>
        <w:t> </w:t>
      </w:r>
      <w:r>
        <w:rPr>
          <w:color w:val="231F20"/>
          <w:spacing w:val="-2"/>
          <w:sz w:val="18"/>
        </w:rPr>
        <w:t>for</w:t>
      </w:r>
      <w:r>
        <w:rPr>
          <w:color w:val="231F20"/>
          <w:spacing w:val="-9"/>
          <w:sz w:val="18"/>
        </w:rPr>
        <w:t> </w:t>
      </w:r>
      <w:r>
        <w:rPr>
          <w:color w:val="231F20"/>
          <w:spacing w:val="-2"/>
          <w:sz w:val="18"/>
        </w:rPr>
        <w:t>increase,</w:t>
      </w:r>
      <w:r>
        <w:rPr>
          <w:color w:val="231F20"/>
          <w:spacing w:val="-9"/>
          <w:sz w:val="18"/>
        </w:rPr>
        <w:t> </w:t>
      </w:r>
      <w:r>
        <w:rPr>
          <w:color w:val="231F20"/>
          <w:spacing w:val="-2"/>
          <w:sz w:val="18"/>
        </w:rPr>
        <w:t>D</w:t>
      </w:r>
      <w:r>
        <w:rPr>
          <w:color w:val="231F20"/>
          <w:spacing w:val="-9"/>
          <w:sz w:val="18"/>
        </w:rPr>
        <w:t> </w:t>
      </w:r>
      <w:r>
        <w:rPr>
          <w:color w:val="231F20"/>
          <w:spacing w:val="-2"/>
          <w:sz w:val="18"/>
        </w:rPr>
        <w:t>for</w:t>
      </w:r>
      <w:r>
        <w:rPr>
          <w:color w:val="231F20"/>
          <w:spacing w:val="-9"/>
          <w:sz w:val="18"/>
        </w:rPr>
        <w:t> </w:t>
      </w:r>
      <w:r>
        <w:rPr>
          <w:color w:val="231F20"/>
          <w:spacing w:val="-2"/>
          <w:sz w:val="18"/>
        </w:rPr>
        <w:t>decrease,</w:t>
      </w:r>
      <w:r>
        <w:rPr>
          <w:color w:val="231F20"/>
          <w:spacing w:val="-9"/>
          <w:sz w:val="18"/>
        </w:rPr>
        <w:t> </w:t>
      </w:r>
      <w:r>
        <w:rPr>
          <w:color w:val="231F20"/>
          <w:spacing w:val="-2"/>
          <w:sz w:val="18"/>
        </w:rPr>
        <w:t>and</w:t>
      </w:r>
      <w:r>
        <w:rPr>
          <w:color w:val="231F20"/>
          <w:spacing w:val="-9"/>
          <w:sz w:val="18"/>
        </w:rPr>
        <w:t> </w:t>
      </w:r>
      <w:r>
        <w:rPr>
          <w:color w:val="231F20"/>
          <w:spacing w:val="-2"/>
          <w:sz w:val="18"/>
        </w:rPr>
        <w:t>NE</w:t>
      </w:r>
      <w:r>
        <w:rPr>
          <w:color w:val="231F20"/>
          <w:spacing w:val="-9"/>
          <w:sz w:val="18"/>
        </w:rPr>
        <w:t> </w:t>
      </w:r>
      <w:r>
        <w:rPr>
          <w:color w:val="231F20"/>
          <w:spacing w:val="-2"/>
          <w:sz w:val="18"/>
        </w:rPr>
        <w:t>for</w:t>
      </w:r>
      <w:r>
        <w:rPr>
          <w:color w:val="231F20"/>
          <w:spacing w:val="-9"/>
          <w:sz w:val="18"/>
        </w:rPr>
        <w:t> </w:t>
      </w:r>
      <w:r>
        <w:rPr>
          <w:color w:val="231F20"/>
          <w:spacing w:val="-2"/>
          <w:sz w:val="18"/>
        </w:rPr>
        <w:t>no</w:t>
      </w:r>
      <w:r>
        <w:rPr>
          <w:color w:val="231F20"/>
          <w:spacing w:val="-9"/>
          <w:sz w:val="18"/>
        </w:rPr>
        <w:t> </w:t>
      </w:r>
      <w:r>
        <w:rPr>
          <w:color w:val="231F20"/>
          <w:spacing w:val="-2"/>
          <w:sz w:val="18"/>
        </w:rPr>
        <w:t>effect.</w:t>
      </w:r>
    </w:p>
    <w:p>
      <w:pPr>
        <w:pStyle w:val="ListParagraph"/>
        <w:numPr>
          <w:ilvl w:val="0"/>
          <w:numId w:val="13"/>
        </w:numPr>
        <w:tabs>
          <w:tab w:pos="570" w:val="left" w:leader="none"/>
        </w:tabs>
        <w:spacing w:line="240" w:lineRule="auto" w:before="143" w:after="0"/>
        <w:ind w:left="569" w:right="0" w:hanging="241"/>
        <w:jc w:val="left"/>
        <w:rPr>
          <w:sz w:val="18"/>
        </w:rPr>
      </w:pPr>
      <w:r>
        <w:rPr>
          <w:color w:val="231F20"/>
          <w:w w:val="70"/>
          <w:sz w:val="18"/>
        </w:rPr>
        <w:t>Total</w:t>
      </w:r>
      <w:r>
        <w:rPr>
          <w:color w:val="231F20"/>
          <w:spacing w:val="-9"/>
          <w:sz w:val="18"/>
        </w:rPr>
        <w:t> </w:t>
      </w:r>
      <w:r>
        <w:rPr>
          <w:color w:val="231F20"/>
          <w:w w:val="70"/>
          <w:sz w:val="18"/>
        </w:rPr>
        <w:t>debt</w:t>
      </w:r>
      <w:r>
        <w:rPr>
          <w:color w:val="231F20"/>
          <w:spacing w:val="-9"/>
          <w:sz w:val="18"/>
        </w:rPr>
        <w:t> </w:t>
      </w:r>
      <w:r>
        <w:rPr>
          <w:color w:val="231F20"/>
          <w:w w:val="70"/>
          <w:sz w:val="18"/>
        </w:rPr>
        <w:t>to</w:t>
      </w:r>
      <w:r>
        <w:rPr>
          <w:color w:val="231F20"/>
          <w:spacing w:val="-9"/>
          <w:sz w:val="18"/>
        </w:rPr>
        <w:t> </w:t>
      </w:r>
      <w:r>
        <w:rPr>
          <w:color w:val="231F20"/>
          <w:spacing w:val="-2"/>
          <w:w w:val="70"/>
          <w:sz w:val="18"/>
        </w:rPr>
        <w:t>equity.</w:t>
      </w:r>
    </w:p>
    <w:p>
      <w:pPr>
        <w:pStyle w:val="ListParagraph"/>
        <w:numPr>
          <w:ilvl w:val="0"/>
          <w:numId w:val="13"/>
        </w:numPr>
        <w:tabs>
          <w:tab w:pos="570" w:val="left" w:leader="none"/>
        </w:tabs>
        <w:spacing w:line="240" w:lineRule="auto" w:before="71" w:after="0"/>
        <w:ind w:left="569" w:right="0" w:hanging="241"/>
        <w:jc w:val="left"/>
        <w:rPr>
          <w:sz w:val="18"/>
        </w:rPr>
      </w:pPr>
      <w:r>
        <w:rPr>
          <w:color w:val="231F20"/>
          <w:w w:val="75"/>
          <w:sz w:val="18"/>
        </w:rPr>
        <w:t>Long-term</w:t>
      </w:r>
      <w:r>
        <w:rPr>
          <w:color w:val="231F20"/>
          <w:spacing w:val="-13"/>
          <w:sz w:val="18"/>
        </w:rPr>
        <w:t> </w:t>
      </w:r>
      <w:r>
        <w:rPr>
          <w:color w:val="231F20"/>
          <w:w w:val="75"/>
          <w:sz w:val="18"/>
        </w:rPr>
        <w:t>debt</w:t>
      </w:r>
      <w:r>
        <w:rPr>
          <w:color w:val="231F20"/>
          <w:spacing w:val="-13"/>
          <w:sz w:val="18"/>
        </w:rPr>
        <w:t> </w:t>
      </w:r>
      <w:r>
        <w:rPr>
          <w:color w:val="231F20"/>
          <w:w w:val="75"/>
          <w:sz w:val="18"/>
        </w:rPr>
        <w:t>to</w:t>
      </w:r>
      <w:r>
        <w:rPr>
          <w:color w:val="231F20"/>
          <w:spacing w:val="-13"/>
          <w:sz w:val="18"/>
        </w:rPr>
        <w:t> </w:t>
      </w:r>
      <w:r>
        <w:rPr>
          <w:color w:val="231F20"/>
          <w:spacing w:val="-2"/>
          <w:w w:val="75"/>
          <w:sz w:val="18"/>
        </w:rPr>
        <w:t>equity.</w:t>
      </w:r>
    </w:p>
    <w:p>
      <w:pPr>
        <w:pStyle w:val="ListParagraph"/>
        <w:numPr>
          <w:ilvl w:val="0"/>
          <w:numId w:val="13"/>
        </w:numPr>
        <w:tabs>
          <w:tab w:pos="570" w:val="left" w:leader="none"/>
        </w:tabs>
        <w:spacing w:line="240" w:lineRule="auto" w:before="71" w:after="0"/>
        <w:ind w:left="569" w:right="0" w:hanging="241"/>
        <w:jc w:val="left"/>
        <w:rPr>
          <w:sz w:val="18"/>
        </w:rPr>
      </w:pPr>
      <w:r>
        <w:rPr>
          <w:color w:val="231F20"/>
          <w:w w:val="75"/>
          <w:sz w:val="18"/>
        </w:rPr>
        <w:t>Earnings</w:t>
      </w:r>
      <w:r>
        <w:rPr>
          <w:color w:val="231F20"/>
          <w:spacing w:val="-5"/>
          <w:sz w:val="18"/>
        </w:rPr>
        <w:t> </w:t>
      </w:r>
      <w:r>
        <w:rPr>
          <w:color w:val="231F20"/>
          <w:w w:val="75"/>
          <w:sz w:val="18"/>
        </w:rPr>
        <w:t>to</w:t>
      </w:r>
      <w:r>
        <w:rPr>
          <w:color w:val="231F20"/>
          <w:spacing w:val="-5"/>
          <w:sz w:val="18"/>
        </w:rPr>
        <w:t> </w:t>
      </w:r>
      <w:r>
        <w:rPr>
          <w:color w:val="231F20"/>
          <w:w w:val="75"/>
          <w:sz w:val="18"/>
        </w:rPr>
        <w:t>fixed</w:t>
      </w:r>
      <w:r>
        <w:rPr>
          <w:color w:val="231F20"/>
          <w:spacing w:val="-4"/>
          <w:sz w:val="18"/>
        </w:rPr>
        <w:t> </w:t>
      </w:r>
      <w:r>
        <w:rPr>
          <w:color w:val="231F20"/>
          <w:w w:val="75"/>
          <w:sz w:val="18"/>
        </w:rPr>
        <w:t>charges</w:t>
      </w:r>
      <w:r>
        <w:rPr>
          <w:color w:val="231F20"/>
          <w:spacing w:val="-5"/>
          <w:sz w:val="18"/>
        </w:rPr>
        <w:t> </w:t>
      </w:r>
      <w:r>
        <w:rPr>
          <w:color w:val="231F20"/>
          <w:w w:val="75"/>
          <w:sz w:val="18"/>
        </w:rPr>
        <w:t>(exceeds</w:t>
      </w:r>
      <w:r>
        <w:rPr>
          <w:color w:val="231F20"/>
          <w:spacing w:val="-4"/>
          <w:sz w:val="18"/>
        </w:rPr>
        <w:t> </w:t>
      </w:r>
      <w:r>
        <w:rPr>
          <w:color w:val="231F20"/>
          <w:w w:val="75"/>
          <w:sz w:val="18"/>
        </w:rPr>
        <w:t>1.0</w:t>
      </w:r>
      <w:r>
        <w:rPr>
          <w:color w:val="231F20"/>
          <w:spacing w:val="-5"/>
          <w:sz w:val="18"/>
        </w:rPr>
        <w:t> </w:t>
      </w:r>
      <w:r>
        <w:rPr>
          <w:color w:val="231F20"/>
          <w:w w:val="75"/>
          <w:sz w:val="18"/>
        </w:rPr>
        <w:t>before</w:t>
      </w:r>
      <w:r>
        <w:rPr>
          <w:color w:val="231F20"/>
          <w:spacing w:val="-4"/>
          <w:sz w:val="18"/>
        </w:rPr>
        <w:t> </w:t>
      </w:r>
      <w:r>
        <w:rPr>
          <w:color w:val="231F20"/>
          <w:w w:val="75"/>
          <w:sz w:val="18"/>
        </w:rPr>
        <w:t>transactions</w:t>
      </w:r>
      <w:r>
        <w:rPr>
          <w:color w:val="231F20"/>
          <w:spacing w:val="-5"/>
          <w:sz w:val="18"/>
        </w:rPr>
        <w:t> </w:t>
      </w:r>
      <w:r>
        <w:rPr>
          <w:color w:val="231F20"/>
          <w:w w:val="75"/>
          <w:sz w:val="18"/>
        </w:rPr>
        <w:t>and</w:t>
      </w:r>
      <w:r>
        <w:rPr>
          <w:color w:val="231F20"/>
          <w:spacing w:val="-4"/>
          <w:sz w:val="18"/>
        </w:rPr>
        <w:t> </w:t>
      </w:r>
      <w:r>
        <w:rPr>
          <w:color w:val="231F20"/>
          <w:spacing w:val="-2"/>
          <w:w w:val="75"/>
          <w:sz w:val="18"/>
        </w:rPr>
        <w:t>events).</w:t>
      </w:r>
    </w:p>
    <w:p>
      <w:pPr>
        <w:pStyle w:val="ListParagraph"/>
        <w:numPr>
          <w:ilvl w:val="0"/>
          <w:numId w:val="13"/>
        </w:numPr>
        <w:tabs>
          <w:tab w:pos="570" w:val="left" w:leader="none"/>
        </w:tabs>
        <w:spacing w:line="240" w:lineRule="auto" w:before="71" w:after="0"/>
        <w:ind w:left="569" w:right="0" w:hanging="241"/>
        <w:jc w:val="left"/>
        <w:rPr>
          <w:sz w:val="18"/>
        </w:rPr>
      </w:pPr>
      <w:r>
        <w:rPr>
          <w:color w:val="231F20"/>
          <w:w w:val="75"/>
          <w:sz w:val="18"/>
        </w:rPr>
        <w:t>Cash</w:t>
      </w:r>
      <w:r>
        <w:rPr>
          <w:color w:val="231F20"/>
          <w:spacing w:val="-8"/>
          <w:sz w:val="18"/>
        </w:rPr>
        <w:t> </w:t>
      </w:r>
      <w:r>
        <w:rPr>
          <w:color w:val="231F20"/>
          <w:w w:val="75"/>
          <w:sz w:val="18"/>
        </w:rPr>
        <w:t>flow</w:t>
      </w:r>
      <w:r>
        <w:rPr>
          <w:color w:val="231F20"/>
          <w:spacing w:val="-7"/>
          <w:sz w:val="18"/>
        </w:rPr>
        <w:t> </w:t>
      </w:r>
      <w:r>
        <w:rPr>
          <w:color w:val="231F20"/>
          <w:w w:val="75"/>
          <w:sz w:val="18"/>
        </w:rPr>
        <w:t>to</w:t>
      </w:r>
      <w:r>
        <w:rPr>
          <w:color w:val="231F20"/>
          <w:spacing w:val="-8"/>
          <w:sz w:val="18"/>
        </w:rPr>
        <w:t> </w:t>
      </w:r>
      <w:r>
        <w:rPr>
          <w:color w:val="231F20"/>
          <w:w w:val="75"/>
          <w:sz w:val="18"/>
        </w:rPr>
        <w:t>fixed</w:t>
      </w:r>
      <w:r>
        <w:rPr>
          <w:color w:val="231F20"/>
          <w:spacing w:val="-7"/>
          <w:sz w:val="18"/>
        </w:rPr>
        <w:t> </w:t>
      </w:r>
      <w:r>
        <w:rPr>
          <w:color w:val="231F20"/>
          <w:w w:val="75"/>
          <w:sz w:val="18"/>
        </w:rPr>
        <w:t>charges</w:t>
      </w:r>
      <w:r>
        <w:rPr>
          <w:color w:val="231F20"/>
          <w:spacing w:val="-8"/>
          <w:sz w:val="18"/>
        </w:rPr>
        <w:t> </w:t>
      </w:r>
      <w:r>
        <w:rPr>
          <w:color w:val="231F20"/>
          <w:w w:val="75"/>
          <w:sz w:val="18"/>
        </w:rPr>
        <w:t>(exceeds</w:t>
      </w:r>
      <w:r>
        <w:rPr>
          <w:color w:val="231F20"/>
          <w:spacing w:val="-7"/>
          <w:sz w:val="18"/>
        </w:rPr>
        <w:t> </w:t>
      </w:r>
      <w:r>
        <w:rPr>
          <w:color w:val="231F20"/>
          <w:w w:val="75"/>
          <w:sz w:val="18"/>
        </w:rPr>
        <w:t>1.0</w:t>
      </w:r>
      <w:r>
        <w:rPr>
          <w:color w:val="231F20"/>
          <w:spacing w:val="-8"/>
          <w:sz w:val="18"/>
        </w:rPr>
        <w:t> </w:t>
      </w:r>
      <w:r>
        <w:rPr>
          <w:color w:val="231F20"/>
          <w:w w:val="75"/>
          <w:sz w:val="18"/>
        </w:rPr>
        <w:t>before</w:t>
      </w:r>
      <w:r>
        <w:rPr>
          <w:color w:val="231F20"/>
          <w:spacing w:val="-7"/>
          <w:sz w:val="18"/>
        </w:rPr>
        <w:t> </w:t>
      </w:r>
      <w:r>
        <w:rPr>
          <w:color w:val="231F20"/>
          <w:w w:val="75"/>
          <w:sz w:val="18"/>
        </w:rPr>
        <w:t>transactions</w:t>
      </w:r>
      <w:r>
        <w:rPr>
          <w:color w:val="231F20"/>
          <w:spacing w:val="-8"/>
          <w:sz w:val="18"/>
        </w:rPr>
        <w:t> </w:t>
      </w:r>
      <w:r>
        <w:rPr>
          <w:color w:val="231F20"/>
          <w:w w:val="75"/>
          <w:sz w:val="18"/>
        </w:rPr>
        <w:t>and</w:t>
      </w:r>
      <w:r>
        <w:rPr>
          <w:color w:val="231F20"/>
          <w:spacing w:val="-7"/>
          <w:sz w:val="18"/>
        </w:rPr>
        <w:t> </w:t>
      </w:r>
      <w:r>
        <w:rPr>
          <w:color w:val="231F20"/>
          <w:spacing w:val="-2"/>
          <w:w w:val="75"/>
          <w:sz w:val="18"/>
        </w:rPr>
        <w:t>events).</w:t>
      </w:r>
    </w:p>
    <w:p>
      <w:pPr>
        <w:spacing w:after="0" w:line="240" w:lineRule="auto"/>
        <w:jc w:val="left"/>
        <w:rPr>
          <w:sz w:val="18"/>
        </w:rPr>
        <w:sectPr>
          <w:type w:val="continuous"/>
          <w:pgSz w:w="11510" w:h="14400"/>
          <w:pgMar w:header="0" w:footer="0" w:top="560" w:bottom="280" w:left="0" w:right="0"/>
          <w:cols w:num="2" w:equalWidth="0">
            <w:col w:w="2513" w:space="40"/>
            <w:col w:w="8957"/>
          </w:cols>
        </w:sectPr>
      </w:pPr>
    </w:p>
    <w:p>
      <w:pPr>
        <w:pStyle w:val="BodyText"/>
        <w:rPr>
          <w:rFonts w:ascii="Trebuchet MS"/>
        </w:rPr>
      </w:pPr>
    </w:p>
    <w:p>
      <w:pPr>
        <w:spacing w:after="0"/>
        <w:rPr>
          <w:rFonts w:ascii="Trebuchet MS"/>
        </w:rPr>
        <w:sectPr>
          <w:type w:val="continuous"/>
          <w:pgSz w:w="11510" w:h="14400"/>
          <w:pgMar w:header="0" w:footer="0" w:top="560" w:bottom="280" w:left="0" w:right="0"/>
        </w:sectPr>
      </w:pPr>
    </w:p>
    <w:p>
      <w:pPr>
        <w:pStyle w:val="BodyText"/>
        <w:rPr>
          <w:rFonts w:ascii="Trebuchet MS"/>
          <w:sz w:val="18"/>
        </w:rPr>
      </w:pPr>
    </w:p>
    <w:p>
      <w:pPr>
        <w:pStyle w:val="BodyText"/>
        <w:spacing w:before="4"/>
        <w:rPr>
          <w:rFonts w:ascii="Trebuchet MS"/>
          <w:sz w:val="25"/>
        </w:rPr>
      </w:pPr>
    </w:p>
    <w:p>
      <w:pPr>
        <w:pStyle w:val="ListParagraph"/>
        <w:numPr>
          <w:ilvl w:val="1"/>
          <w:numId w:val="13"/>
        </w:numPr>
        <w:tabs>
          <w:tab w:pos="4137" w:val="left" w:leader="none"/>
        </w:tabs>
        <w:spacing w:line="240" w:lineRule="auto" w:before="0" w:after="0"/>
        <w:ind w:left="4136" w:right="0" w:hanging="196"/>
        <w:jc w:val="left"/>
        <w:rPr>
          <w:rFonts w:ascii="Tahoma"/>
          <w:sz w:val="16"/>
        </w:rPr>
      </w:pPr>
      <w:r>
        <w:rPr>
          <w:rFonts w:ascii="Tahoma"/>
          <w:color w:val="231F20"/>
          <w:sz w:val="16"/>
        </w:rPr>
        <w:t>Increase</w:t>
      </w:r>
      <w:r>
        <w:rPr>
          <w:rFonts w:ascii="Tahoma"/>
          <w:color w:val="231F20"/>
          <w:spacing w:val="-10"/>
          <w:sz w:val="16"/>
        </w:rPr>
        <w:t> </w:t>
      </w:r>
      <w:r>
        <w:rPr>
          <w:rFonts w:ascii="Tahoma"/>
          <w:color w:val="231F20"/>
          <w:sz w:val="16"/>
        </w:rPr>
        <w:t>in</w:t>
      </w:r>
      <w:r>
        <w:rPr>
          <w:rFonts w:ascii="Tahoma"/>
          <w:color w:val="231F20"/>
          <w:spacing w:val="-10"/>
          <w:sz w:val="16"/>
        </w:rPr>
        <w:t> </w:t>
      </w:r>
      <w:r>
        <w:rPr>
          <w:rFonts w:ascii="Tahoma"/>
          <w:color w:val="231F20"/>
          <w:sz w:val="16"/>
        </w:rPr>
        <w:t>tax</w:t>
      </w:r>
      <w:r>
        <w:rPr>
          <w:rFonts w:ascii="Tahoma"/>
          <w:color w:val="231F20"/>
          <w:spacing w:val="-10"/>
          <w:sz w:val="16"/>
        </w:rPr>
        <w:t> </w:t>
      </w:r>
      <w:r>
        <w:rPr>
          <w:rFonts w:ascii="Tahoma"/>
          <w:color w:val="231F20"/>
          <w:spacing w:val="-2"/>
          <w:sz w:val="16"/>
        </w:rPr>
        <w:t>rate.</w:t>
      </w:r>
    </w:p>
    <w:p>
      <w:pPr>
        <w:pStyle w:val="ListParagraph"/>
        <w:numPr>
          <w:ilvl w:val="1"/>
          <w:numId w:val="13"/>
        </w:numPr>
        <w:tabs>
          <w:tab w:pos="4137" w:val="left" w:leader="none"/>
        </w:tabs>
        <w:spacing w:line="240" w:lineRule="auto" w:before="47" w:after="0"/>
        <w:ind w:left="4136" w:right="0" w:hanging="196"/>
        <w:jc w:val="left"/>
        <w:rPr>
          <w:rFonts w:ascii="Tahoma" w:hAnsi="Tahoma"/>
          <w:sz w:val="16"/>
        </w:rPr>
      </w:pPr>
      <w:r>
        <w:rPr>
          <w:rFonts w:ascii="Tahoma" w:hAnsi="Tahoma"/>
          <w:color w:val="231F20"/>
          <w:sz w:val="16"/>
        </w:rPr>
        <w:t>Retire</w:t>
      </w:r>
      <w:r>
        <w:rPr>
          <w:rFonts w:ascii="Tahoma" w:hAnsi="Tahoma"/>
          <w:color w:val="231F20"/>
          <w:spacing w:val="3"/>
          <w:sz w:val="16"/>
        </w:rPr>
        <w:t> </w:t>
      </w:r>
      <w:r>
        <w:rPr>
          <w:rFonts w:ascii="Tahoma" w:hAnsi="Tahoma"/>
          <w:color w:val="231F20"/>
          <w:sz w:val="16"/>
        </w:rPr>
        <w:t>bonds—paid</w:t>
      </w:r>
      <w:r>
        <w:rPr>
          <w:rFonts w:ascii="Tahoma" w:hAnsi="Tahoma"/>
          <w:color w:val="231F20"/>
          <w:spacing w:val="3"/>
          <w:sz w:val="16"/>
        </w:rPr>
        <w:t> </w:t>
      </w:r>
      <w:r>
        <w:rPr>
          <w:rFonts w:ascii="Tahoma" w:hAnsi="Tahoma"/>
          <w:color w:val="231F20"/>
          <w:sz w:val="16"/>
        </w:rPr>
        <w:t>in</w:t>
      </w:r>
      <w:r>
        <w:rPr>
          <w:rFonts w:ascii="Tahoma" w:hAnsi="Tahoma"/>
          <w:color w:val="231F20"/>
          <w:spacing w:val="4"/>
          <w:sz w:val="16"/>
        </w:rPr>
        <w:t> </w:t>
      </w:r>
      <w:r>
        <w:rPr>
          <w:rFonts w:ascii="Tahoma" w:hAnsi="Tahoma"/>
          <w:color w:val="231F20"/>
          <w:spacing w:val="-2"/>
          <w:sz w:val="16"/>
        </w:rPr>
        <w:t>cash.</w:t>
      </w:r>
    </w:p>
    <w:p>
      <w:pPr>
        <w:pStyle w:val="ListParagraph"/>
        <w:numPr>
          <w:ilvl w:val="1"/>
          <w:numId w:val="13"/>
        </w:numPr>
        <w:tabs>
          <w:tab w:pos="4137" w:val="left" w:leader="none"/>
        </w:tabs>
        <w:spacing w:line="240" w:lineRule="auto" w:before="47" w:after="0"/>
        <w:ind w:left="4136" w:right="0" w:hanging="196"/>
        <w:jc w:val="left"/>
        <w:rPr>
          <w:rFonts w:ascii="Tahoma"/>
          <w:sz w:val="16"/>
        </w:rPr>
      </w:pPr>
      <w:r>
        <w:rPr>
          <w:rFonts w:ascii="Tahoma"/>
          <w:color w:val="231F20"/>
          <w:sz w:val="16"/>
        </w:rPr>
        <w:t>Issue</w:t>
      </w:r>
      <w:r>
        <w:rPr>
          <w:rFonts w:ascii="Tahoma"/>
          <w:color w:val="231F20"/>
          <w:spacing w:val="-12"/>
          <w:sz w:val="16"/>
        </w:rPr>
        <w:t> </w:t>
      </w:r>
      <w:r>
        <w:rPr>
          <w:rFonts w:ascii="Tahoma"/>
          <w:color w:val="231F20"/>
          <w:sz w:val="16"/>
        </w:rPr>
        <w:t>bonds</w:t>
      </w:r>
      <w:r>
        <w:rPr>
          <w:rFonts w:ascii="Tahoma"/>
          <w:color w:val="231F20"/>
          <w:spacing w:val="-11"/>
          <w:sz w:val="16"/>
        </w:rPr>
        <w:t> </w:t>
      </w:r>
      <w:r>
        <w:rPr>
          <w:rFonts w:ascii="Tahoma"/>
          <w:color w:val="231F20"/>
          <w:sz w:val="16"/>
        </w:rPr>
        <w:t>to</w:t>
      </w:r>
      <w:r>
        <w:rPr>
          <w:rFonts w:ascii="Tahoma"/>
          <w:color w:val="231F20"/>
          <w:spacing w:val="-11"/>
          <w:sz w:val="16"/>
        </w:rPr>
        <w:t> </w:t>
      </w:r>
      <w:r>
        <w:rPr>
          <w:rFonts w:ascii="Tahoma"/>
          <w:color w:val="231F20"/>
          <w:sz w:val="16"/>
        </w:rPr>
        <w:t>finance</w:t>
      </w:r>
      <w:r>
        <w:rPr>
          <w:rFonts w:ascii="Tahoma"/>
          <w:color w:val="231F20"/>
          <w:spacing w:val="-12"/>
          <w:sz w:val="16"/>
        </w:rPr>
        <w:t> </w:t>
      </w:r>
      <w:r>
        <w:rPr>
          <w:rFonts w:ascii="Tahoma"/>
          <w:color w:val="231F20"/>
          <w:spacing w:val="-2"/>
          <w:sz w:val="16"/>
        </w:rPr>
        <w:t>expansion.</w:t>
      </w:r>
    </w:p>
    <w:p>
      <w:pPr>
        <w:pStyle w:val="ListParagraph"/>
        <w:numPr>
          <w:ilvl w:val="1"/>
          <w:numId w:val="13"/>
        </w:numPr>
        <w:tabs>
          <w:tab w:pos="4137" w:val="left" w:leader="none"/>
        </w:tabs>
        <w:spacing w:line="240" w:lineRule="auto" w:before="46" w:after="0"/>
        <w:ind w:left="4136" w:right="0" w:hanging="196"/>
        <w:jc w:val="left"/>
        <w:rPr>
          <w:rFonts w:ascii="Tahoma"/>
          <w:sz w:val="16"/>
        </w:rPr>
      </w:pPr>
      <w:r>
        <w:rPr>
          <w:rFonts w:ascii="Tahoma"/>
          <w:color w:val="231F20"/>
          <w:spacing w:val="-2"/>
          <w:sz w:val="16"/>
        </w:rPr>
        <w:t>Issue</w:t>
      </w:r>
      <w:r>
        <w:rPr>
          <w:rFonts w:ascii="Tahoma"/>
          <w:color w:val="231F20"/>
          <w:spacing w:val="-3"/>
          <w:sz w:val="16"/>
        </w:rPr>
        <w:t> </w:t>
      </w:r>
      <w:r>
        <w:rPr>
          <w:rFonts w:ascii="Tahoma"/>
          <w:color w:val="231F20"/>
          <w:spacing w:val="-2"/>
          <w:sz w:val="16"/>
        </w:rPr>
        <w:t>preferred stock</w:t>
      </w:r>
      <w:r>
        <w:rPr>
          <w:rFonts w:ascii="Tahoma"/>
          <w:color w:val="231F20"/>
          <w:spacing w:val="-3"/>
          <w:sz w:val="16"/>
        </w:rPr>
        <w:t> </w:t>
      </w:r>
      <w:r>
        <w:rPr>
          <w:rFonts w:ascii="Tahoma"/>
          <w:color w:val="231F20"/>
          <w:spacing w:val="-2"/>
          <w:sz w:val="16"/>
        </w:rPr>
        <w:t>to finance</w:t>
      </w:r>
      <w:r>
        <w:rPr>
          <w:rFonts w:ascii="Tahoma"/>
          <w:color w:val="231F20"/>
          <w:spacing w:val="-3"/>
          <w:sz w:val="16"/>
        </w:rPr>
        <w:t> </w:t>
      </w:r>
      <w:r>
        <w:rPr>
          <w:rFonts w:ascii="Tahoma"/>
          <w:color w:val="231F20"/>
          <w:spacing w:val="-2"/>
          <w:sz w:val="16"/>
        </w:rPr>
        <w:t>expansion.</w:t>
      </w:r>
    </w:p>
    <w:p>
      <w:pPr>
        <w:pStyle w:val="ListParagraph"/>
        <w:numPr>
          <w:ilvl w:val="1"/>
          <w:numId w:val="13"/>
        </w:numPr>
        <w:tabs>
          <w:tab w:pos="4137" w:val="left" w:leader="none"/>
        </w:tabs>
        <w:spacing w:line="240" w:lineRule="auto" w:before="47" w:after="0"/>
        <w:ind w:left="4136" w:right="0" w:hanging="196"/>
        <w:jc w:val="left"/>
        <w:rPr>
          <w:rFonts w:ascii="Tahoma"/>
          <w:sz w:val="16"/>
        </w:rPr>
      </w:pPr>
      <w:r>
        <w:rPr>
          <w:rFonts w:ascii="Tahoma"/>
          <w:color w:val="231F20"/>
          <w:spacing w:val="-2"/>
          <w:sz w:val="16"/>
        </w:rPr>
        <w:t>Depreciation</w:t>
      </w:r>
      <w:r>
        <w:rPr>
          <w:rFonts w:ascii="Tahoma"/>
          <w:color w:val="231F20"/>
          <w:sz w:val="16"/>
        </w:rPr>
        <w:t> </w:t>
      </w:r>
      <w:r>
        <w:rPr>
          <w:rFonts w:ascii="Tahoma"/>
          <w:color w:val="231F20"/>
          <w:spacing w:val="-2"/>
          <w:sz w:val="16"/>
        </w:rPr>
        <w:t>expense</w:t>
      </w:r>
      <w:r>
        <w:rPr>
          <w:rFonts w:ascii="Tahoma"/>
          <w:color w:val="231F20"/>
          <w:spacing w:val="1"/>
          <w:sz w:val="16"/>
        </w:rPr>
        <w:t> </w:t>
      </w:r>
      <w:r>
        <w:rPr>
          <w:rFonts w:ascii="Tahoma"/>
          <w:color w:val="231F20"/>
          <w:spacing w:val="-2"/>
          <w:sz w:val="16"/>
        </w:rPr>
        <w:t>increases.</w:t>
      </w:r>
    </w:p>
    <w:p>
      <w:pPr>
        <w:pStyle w:val="ListParagraph"/>
        <w:numPr>
          <w:ilvl w:val="1"/>
          <w:numId w:val="13"/>
        </w:numPr>
        <w:tabs>
          <w:tab w:pos="4137" w:val="left" w:leader="none"/>
        </w:tabs>
        <w:spacing w:line="240" w:lineRule="auto" w:before="47" w:after="0"/>
        <w:ind w:left="4136" w:right="0" w:hanging="196"/>
        <w:jc w:val="left"/>
        <w:rPr>
          <w:rFonts w:ascii="Tahoma"/>
          <w:sz w:val="16"/>
        </w:rPr>
      </w:pPr>
      <w:r>
        <w:rPr>
          <w:rFonts w:ascii="Tahoma"/>
          <w:color w:val="231F20"/>
          <w:sz w:val="16"/>
        </w:rPr>
        <w:t>Collect</w:t>
      </w:r>
      <w:r>
        <w:rPr>
          <w:rFonts w:ascii="Tahoma"/>
          <w:color w:val="231F20"/>
          <w:spacing w:val="2"/>
          <w:sz w:val="16"/>
        </w:rPr>
        <w:t> </w:t>
      </w:r>
      <w:r>
        <w:rPr>
          <w:rFonts w:ascii="Tahoma"/>
          <w:color w:val="231F20"/>
          <w:sz w:val="16"/>
        </w:rPr>
        <w:t>accounts</w:t>
      </w:r>
      <w:r>
        <w:rPr>
          <w:rFonts w:ascii="Tahoma"/>
          <w:color w:val="231F20"/>
          <w:spacing w:val="3"/>
          <w:sz w:val="16"/>
        </w:rPr>
        <w:t> </w:t>
      </w:r>
      <w:r>
        <w:rPr>
          <w:rFonts w:ascii="Tahoma"/>
          <w:color w:val="231F20"/>
          <w:spacing w:val="-2"/>
          <w:sz w:val="16"/>
        </w:rPr>
        <w:t>receivable.</w:t>
      </w:r>
    </w:p>
    <w:p>
      <w:pPr>
        <w:pStyle w:val="ListParagraph"/>
        <w:numPr>
          <w:ilvl w:val="1"/>
          <w:numId w:val="13"/>
        </w:numPr>
        <w:tabs>
          <w:tab w:pos="4137" w:val="left" w:leader="none"/>
        </w:tabs>
        <w:spacing w:line="240" w:lineRule="auto" w:before="47" w:after="0"/>
        <w:ind w:left="4136" w:right="0" w:hanging="196"/>
        <w:jc w:val="left"/>
        <w:rPr>
          <w:rFonts w:ascii="Tahoma"/>
          <w:sz w:val="16"/>
        </w:rPr>
      </w:pPr>
      <w:r>
        <w:rPr>
          <w:rFonts w:ascii="Tahoma"/>
          <w:color w:val="231F20"/>
          <w:sz w:val="16"/>
        </w:rPr>
        <w:t>Refinance</w:t>
      </w:r>
      <w:r>
        <w:rPr>
          <w:rFonts w:ascii="Tahoma"/>
          <w:color w:val="231F20"/>
          <w:spacing w:val="-7"/>
          <w:sz w:val="16"/>
        </w:rPr>
        <w:t> </w:t>
      </w:r>
      <w:r>
        <w:rPr>
          <w:rFonts w:ascii="Tahoma"/>
          <w:color w:val="231F20"/>
          <w:sz w:val="16"/>
        </w:rPr>
        <w:t>debt</w:t>
      </w:r>
      <w:r>
        <w:rPr>
          <w:rFonts w:ascii="Tahoma"/>
          <w:color w:val="231F20"/>
          <w:spacing w:val="-7"/>
          <w:sz w:val="16"/>
        </w:rPr>
        <w:t> </w:t>
      </w:r>
      <w:r>
        <w:rPr>
          <w:rFonts w:ascii="Tahoma"/>
          <w:color w:val="231F20"/>
          <w:sz w:val="16"/>
        </w:rPr>
        <w:t>resulting</w:t>
      </w:r>
      <w:r>
        <w:rPr>
          <w:rFonts w:ascii="Tahoma"/>
          <w:color w:val="231F20"/>
          <w:spacing w:val="-7"/>
          <w:sz w:val="16"/>
        </w:rPr>
        <w:t> </w:t>
      </w:r>
      <w:r>
        <w:rPr>
          <w:rFonts w:ascii="Tahoma"/>
          <w:color w:val="231F20"/>
          <w:sz w:val="16"/>
        </w:rPr>
        <w:t>in</w:t>
      </w:r>
      <w:r>
        <w:rPr>
          <w:rFonts w:ascii="Tahoma"/>
          <w:color w:val="231F20"/>
          <w:spacing w:val="-7"/>
          <w:sz w:val="16"/>
        </w:rPr>
        <w:t> </w:t>
      </w:r>
      <w:r>
        <w:rPr>
          <w:rFonts w:ascii="Tahoma"/>
          <w:color w:val="231F20"/>
          <w:sz w:val="16"/>
        </w:rPr>
        <w:t>higher</w:t>
      </w:r>
      <w:r>
        <w:rPr>
          <w:rFonts w:ascii="Tahoma"/>
          <w:color w:val="231F20"/>
          <w:spacing w:val="-6"/>
          <w:sz w:val="16"/>
        </w:rPr>
        <w:t> </w:t>
      </w:r>
      <w:r>
        <w:rPr>
          <w:rFonts w:ascii="Tahoma"/>
          <w:color w:val="231F20"/>
          <w:sz w:val="16"/>
        </w:rPr>
        <w:t>interest</w:t>
      </w:r>
      <w:r>
        <w:rPr>
          <w:rFonts w:ascii="Tahoma"/>
          <w:color w:val="231F20"/>
          <w:spacing w:val="-7"/>
          <w:sz w:val="16"/>
        </w:rPr>
        <w:t> </w:t>
      </w:r>
      <w:r>
        <w:rPr>
          <w:rFonts w:ascii="Tahoma"/>
          <w:color w:val="231F20"/>
          <w:spacing w:val="-2"/>
          <w:sz w:val="16"/>
        </w:rPr>
        <w:t>cost.</w:t>
      </w:r>
    </w:p>
    <w:p>
      <w:pPr>
        <w:pStyle w:val="ListParagraph"/>
        <w:numPr>
          <w:ilvl w:val="1"/>
          <w:numId w:val="13"/>
        </w:numPr>
        <w:tabs>
          <w:tab w:pos="4137" w:val="left" w:leader="none"/>
        </w:tabs>
        <w:spacing w:line="240" w:lineRule="auto" w:before="47" w:after="0"/>
        <w:ind w:left="4136" w:right="0" w:hanging="196"/>
        <w:jc w:val="left"/>
        <w:rPr>
          <w:rFonts w:ascii="Tahoma"/>
          <w:sz w:val="16"/>
        </w:rPr>
      </w:pPr>
      <w:r>
        <w:rPr>
          <w:rFonts w:ascii="Tahoma"/>
          <w:color w:val="231F20"/>
          <w:sz w:val="16"/>
        </w:rPr>
        <w:t>Capitalize</w:t>
      </w:r>
      <w:r>
        <w:rPr>
          <w:rFonts w:ascii="Tahoma"/>
          <w:color w:val="231F20"/>
          <w:spacing w:val="-10"/>
          <w:sz w:val="16"/>
        </w:rPr>
        <w:t> </w:t>
      </w:r>
      <w:r>
        <w:rPr>
          <w:rFonts w:ascii="Tahoma"/>
          <w:color w:val="231F20"/>
          <w:sz w:val="16"/>
        </w:rPr>
        <w:t>higher</w:t>
      </w:r>
      <w:r>
        <w:rPr>
          <w:rFonts w:ascii="Tahoma"/>
          <w:color w:val="231F20"/>
          <w:spacing w:val="-10"/>
          <w:sz w:val="16"/>
        </w:rPr>
        <w:t> </w:t>
      </w:r>
      <w:r>
        <w:rPr>
          <w:rFonts w:ascii="Tahoma"/>
          <w:color w:val="231F20"/>
          <w:sz w:val="16"/>
        </w:rPr>
        <w:t>proportion</w:t>
      </w:r>
      <w:r>
        <w:rPr>
          <w:rFonts w:ascii="Tahoma"/>
          <w:color w:val="231F20"/>
          <w:spacing w:val="-9"/>
          <w:sz w:val="16"/>
        </w:rPr>
        <w:t> </w:t>
      </w:r>
      <w:r>
        <w:rPr>
          <w:rFonts w:ascii="Tahoma"/>
          <w:color w:val="231F20"/>
          <w:sz w:val="16"/>
        </w:rPr>
        <w:t>of</w:t>
      </w:r>
      <w:r>
        <w:rPr>
          <w:rFonts w:ascii="Tahoma"/>
          <w:color w:val="231F20"/>
          <w:spacing w:val="-10"/>
          <w:sz w:val="16"/>
        </w:rPr>
        <w:t> </w:t>
      </w:r>
      <w:r>
        <w:rPr>
          <w:rFonts w:ascii="Tahoma"/>
          <w:color w:val="231F20"/>
          <w:sz w:val="16"/>
        </w:rPr>
        <w:t>interest</w:t>
      </w:r>
      <w:r>
        <w:rPr>
          <w:rFonts w:ascii="Tahoma"/>
          <w:color w:val="231F20"/>
          <w:spacing w:val="-10"/>
          <w:sz w:val="16"/>
        </w:rPr>
        <w:t> </w:t>
      </w:r>
      <w:r>
        <w:rPr>
          <w:rFonts w:ascii="Tahoma"/>
          <w:color w:val="231F20"/>
          <w:spacing w:val="-2"/>
          <w:sz w:val="16"/>
        </w:rPr>
        <w:t>expense.</w:t>
      </w:r>
    </w:p>
    <w:p>
      <w:pPr>
        <w:pStyle w:val="ListParagraph"/>
        <w:numPr>
          <w:ilvl w:val="1"/>
          <w:numId w:val="13"/>
        </w:numPr>
        <w:tabs>
          <w:tab w:pos="4137" w:val="left" w:leader="none"/>
        </w:tabs>
        <w:spacing w:line="240" w:lineRule="auto" w:before="47" w:after="0"/>
        <w:ind w:left="4136" w:right="0" w:hanging="196"/>
        <w:jc w:val="left"/>
        <w:rPr>
          <w:rFonts w:ascii="Tahoma"/>
          <w:sz w:val="16"/>
        </w:rPr>
      </w:pPr>
      <w:r>
        <w:rPr>
          <w:rFonts w:ascii="Tahoma"/>
          <w:color w:val="231F20"/>
          <w:spacing w:val="-2"/>
          <w:sz w:val="16"/>
        </w:rPr>
        <w:t>Convert</w:t>
      </w:r>
      <w:r>
        <w:rPr>
          <w:rFonts w:ascii="Tahoma"/>
          <w:color w:val="231F20"/>
          <w:sz w:val="16"/>
        </w:rPr>
        <w:t> </w:t>
      </w:r>
      <w:r>
        <w:rPr>
          <w:rFonts w:ascii="Tahoma"/>
          <w:color w:val="231F20"/>
          <w:spacing w:val="-2"/>
          <w:sz w:val="16"/>
        </w:rPr>
        <w:t>convertible</w:t>
      </w:r>
      <w:r>
        <w:rPr>
          <w:rFonts w:ascii="Tahoma"/>
          <w:color w:val="231F20"/>
          <w:sz w:val="16"/>
        </w:rPr>
        <w:t> </w:t>
      </w:r>
      <w:r>
        <w:rPr>
          <w:rFonts w:ascii="Tahoma"/>
          <w:color w:val="231F20"/>
          <w:spacing w:val="-2"/>
          <w:sz w:val="16"/>
        </w:rPr>
        <w:t>debt</w:t>
      </w:r>
      <w:r>
        <w:rPr>
          <w:rFonts w:ascii="Tahoma"/>
          <w:color w:val="231F20"/>
          <w:sz w:val="16"/>
        </w:rPr>
        <w:t> </w:t>
      </w:r>
      <w:r>
        <w:rPr>
          <w:rFonts w:ascii="Tahoma"/>
          <w:color w:val="231F20"/>
          <w:spacing w:val="-2"/>
          <w:sz w:val="16"/>
        </w:rPr>
        <w:t>into</w:t>
      </w:r>
      <w:r>
        <w:rPr>
          <w:rFonts w:ascii="Tahoma"/>
          <w:color w:val="231F20"/>
          <w:sz w:val="16"/>
        </w:rPr>
        <w:t> </w:t>
      </w:r>
      <w:r>
        <w:rPr>
          <w:rFonts w:ascii="Tahoma"/>
          <w:color w:val="231F20"/>
          <w:spacing w:val="-2"/>
          <w:sz w:val="16"/>
        </w:rPr>
        <w:t>common</w:t>
      </w:r>
      <w:r>
        <w:rPr>
          <w:rFonts w:ascii="Tahoma"/>
          <w:color w:val="231F20"/>
          <w:sz w:val="16"/>
        </w:rPr>
        <w:t> </w:t>
      </w:r>
      <w:r>
        <w:rPr>
          <w:rFonts w:ascii="Tahoma"/>
          <w:color w:val="231F20"/>
          <w:spacing w:val="-2"/>
          <w:sz w:val="16"/>
        </w:rPr>
        <w:t>stock.</w:t>
      </w:r>
    </w:p>
    <w:p>
      <w:pPr>
        <w:pStyle w:val="ListParagraph"/>
        <w:numPr>
          <w:ilvl w:val="1"/>
          <w:numId w:val="13"/>
        </w:numPr>
        <w:tabs>
          <w:tab w:pos="4137" w:val="left" w:leader="none"/>
        </w:tabs>
        <w:spacing w:line="240" w:lineRule="auto" w:before="47" w:after="0"/>
        <w:ind w:left="4136" w:right="0" w:hanging="295"/>
        <w:jc w:val="left"/>
        <w:rPr>
          <w:rFonts w:ascii="Tahoma"/>
          <w:sz w:val="16"/>
        </w:rPr>
      </w:pPr>
      <w:r>
        <w:rPr>
          <w:rFonts w:ascii="Tahoma"/>
          <w:color w:val="231F20"/>
          <w:sz w:val="16"/>
        </w:rPr>
        <w:t>Acquire</w:t>
      </w:r>
      <w:r>
        <w:rPr>
          <w:rFonts w:ascii="Tahoma"/>
          <w:color w:val="231F20"/>
          <w:spacing w:val="-12"/>
          <w:sz w:val="16"/>
        </w:rPr>
        <w:t> </w:t>
      </w:r>
      <w:r>
        <w:rPr>
          <w:rFonts w:ascii="Tahoma"/>
          <w:color w:val="231F20"/>
          <w:sz w:val="16"/>
        </w:rPr>
        <w:t>inventory</w:t>
      </w:r>
      <w:r>
        <w:rPr>
          <w:rFonts w:ascii="Tahoma"/>
          <w:color w:val="231F20"/>
          <w:spacing w:val="-12"/>
          <w:sz w:val="16"/>
        </w:rPr>
        <w:t> </w:t>
      </w:r>
      <w:r>
        <w:rPr>
          <w:rFonts w:ascii="Tahoma"/>
          <w:color w:val="231F20"/>
          <w:sz w:val="16"/>
        </w:rPr>
        <w:t>on</w:t>
      </w:r>
      <w:r>
        <w:rPr>
          <w:rFonts w:ascii="Tahoma"/>
          <w:color w:val="231F20"/>
          <w:spacing w:val="-12"/>
          <w:sz w:val="16"/>
        </w:rPr>
        <w:t> </w:t>
      </w:r>
      <w:r>
        <w:rPr>
          <w:rFonts w:ascii="Tahoma"/>
          <w:color w:val="231F20"/>
          <w:spacing w:val="-2"/>
          <w:sz w:val="16"/>
        </w:rPr>
        <w:t>credit.</w:t>
      </w:r>
    </w:p>
    <w:p>
      <w:pPr>
        <w:spacing w:line="240" w:lineRule="auto" w:before="8"/>
        <w:rPr>
          <w:rFonts w:ascii="Tahoma"/>
          <w:sz w:val="22"/>
        </w:rPr>
      </w:pPr>
      <w:r>
        <w:rPr/>
        <w:br w:type="column"/>
      </w:r>
      <w:r>
        <w:rPr>
          <w:rFonts w:ascii="Tahoma"/>
          <w:sz w:val="22"/>
        </w:rPr>
      </w:r>
    </w:p>
    <w:p>
      <w:pPr>
        <w:tabs>
          <w:tab w:pos="505" w:val="left" w:leader="none"/>
          <w:tab w:pos="863" w:val="left" w:leader="none"/>
          <w:tab w:pos="1221" w:val="left" w:leader="none"/>
        </w:tabs>
        <w:spacing w:before="0"/>
        <w:ind w:left="147" w:right="0" w:firstLine="0"/>
        <w:jc w:val="left"/>
        <w:rPr>
          <w:rFonts w:ascii="Tahoma"/>
          <w:b/>
          <w:sz w:val="16"/>
        </w:rPr>
      </w:pPr>
      <w:r>
        <w:rPr>
          <w:rFonts w:ascii="Tahoma"/>
          <w:b/>
          <w:color w:val="231F20"/>
          <w:spacing w:val="-10"/>
          <w:w w:val="95"/>
          <w:sz w:val="16"/>
        </w:rPr>
        <w:t>a</w:t>
      </w:r>
      <w:r>
        <w:rPr>
          <w:rFonts w:ascii="Tahoma"/>
          <w:b/>
          <w:color w:val="231F20"/>
          <w:sz w:val="16"/>
        </w:rPr>
        <w:tab/>
      </w:r>
      <w:r>
        <w:rPr>
          <w:rFonts w:ascii="Tahoma"/>
          <w:b/>
          <w:color w:val="231F20"/>
          <w:spacing w:val="-10"/>
          <w:w w:val="95"/>
          <w:sz w:val="16"/>
        </w:rPr>
        <w:t>b</w:t>
      </w:r>
      <w:r>
        <w:rPr>
          <w:rFonts w:ascii="Tahoma"/>
          <w:b/>
          <w:color w:val="231F20"/>
          <w:sz w:val="16"/>
        </w:rPr>
        <w:tab/>
      </w:r>
      <w:r>
        <w:rPr>
          <w:rFonts w:ascii="Tahoma"/>
          <w:b/>
          <w:color w:val="231F20"/>
          <w:spacing w:val="-10"/>
          <w:w w:val="95"/>
          <w:sz w:val="16"/>
        </w:rPr>
        <w:t>c</w:t>
      </w:r>
      <w:r>
        <w:rPr>
          <w:rFonts w:ascii="Tahoma"/>
          <w:b/>
          <w:color w:val="231F20"/>
          <w:sz w:val="16"/>
        </w:rPr>
        <w:tab/>
      </w:r>
      <w:r>
        <w:rPr>
          <w:rFonts w:ascii="Tahoma"/>
          <w:b/>
          <w:color w:val="231F20"/>
          <w:spacing w:val="-10"/>
          <w:w w:val="95"/>
          <w:sz w:val="16"/>
        </w:rPr>
        <w:t>d</w:t>
      </w:r>
    </w:p>
    <w:tbl>
      <w:tblPr>
        <w:tblW w:w="0" w:type="auto"/>
        <w:jc w:val="left"/>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58"/>
        <w:gridCol w:w="358"/>
        <w:gridCol w:w="358"/>
        <w:gridCol w:w="358"/>
      </w:tblGrid>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r>
        <w:trPr>
          <w:trHeight w:val="230" w:hRule="atLeast"/>
        </w:trPr>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c>
          <w:tcPr>
            <w:tcW w:w="358" w:type="dxa"/>
          </w:tcPr>
          <w:p>
            <w:pPr>
              <w:pStyle w:val="TableParagraph"/>
              <w:rPr>
                <w:rFonts w:ascii="Times New Roman"/>
                <w:sz w:val="16"/>
              </w:rPr>
            </w:pPr>
          </w:p>
        </w:tc>
      </w:tr>
    </w:tbl>
    <w:p>
      <w:pPr>
        <w:spacing w:after="0"/>
        <w:rPr>
          <w:rFonts w:ascii="Times New Roman"/>
          <w:sz w:val="16"/>
        </w:rPr>
        <w:sectPr>
          <w:type w:val="continuous"/>
          <w:pgSz w:w="11510" w:h="14400"/>
          <w:pgMar w:header="0" w:footer="0" w:top="560" w:bottom="280" w:left="0" w:right="0"/>
          <w:cols w:num="2" w:equalWidth="0">
            <w:col w:w="7479" w:space="40"/>
            <w:col w:w="3991"/>
          </w:cols>
        </w:sectPr>
      </w:pPr>
    </w:p>
    <w:p>
      <w:pPr>
        <w:pStyle w:val="BodyText"/>
        <w:rPr>
          <w:rFonts w:ascii="Tahoma"/>
          <w:b/>
        </w:rPr>
      </w:pPr>
    </w:p>
    <w:p>
      <w:pPr>
        <w:pStyle w:val="BodyText"/>
        <w:rPr>
          <w:rFonts w:ascii="Tahoma"/>
          <w:b/>
        </w:rPr>
      </w:pPr>
    </w:p>
    <w:p>
      <w:pPr>
        <w:pStyle w:val="BodyText"/>
        <w:spacing w:before="5"/>
        <w:rPr>
          <w:rFonts w:ascii="Tahoma"/>
          <w:b/>
          <w:sz w:val="25"/>
        </w:rPr>
      </w:pPr>
    </w:p>
    <w:p>
      <w:pPr>
        <w:pStyle w:val="BodyText"/>
        <w:spacing w:line="20" w:lineRule="exact"/>
        <w:ind w:left="962"/>
        <w:rPr>
          <w:rFonts w:ascii="Tahoma"/>
          <w:sz w:val="2"/>
        </w:rPr>
      </w:pPr>
      <w:r>
        <w:rPr>
          <w:rFonts w:ascii="Tahoma"/>
          <w:sz w:val="2"/>
        </w:rPr>
        <w:pict>
          <v:group style="width:456pt;height:.5pt;mso-position-horizontal-relative:char;mso-position-vertical-relative:line" id="docshapegroup431" coordorigin="0,0" coordsize="9120,10">
            <v:line style="position:absolute" from="0,5" to="9120,5" stroked="true" strokeweight=".5pt" strokecolor="#231f20">
              <v:stroke dashstyle="solid"/>
            </v:line>
          </v:group>
        </w:pict>
      </w:r>
      <w:r>
        <w:rPr>
          <w:rFonts w:ascii="Tahoma"/>
          <w:sz w:val="2"/>
        </w:rPr>
      </w:r>
    </w:p>
    <w:p>
      <w:pPr>
        <w:pStyle w:val="BodyText"/>
        <w:spacing w:before="9"/>
        <w:rPr>
          <w:rFonts w:ascii="Tahoma"/>
          <w:b/>
          <w:sz w:val="5"/>
        </w:rPr>
      </w:pPr>
    </w:p>
    <w:p>
      <w:pPr>
        <w:spacing w:after="0"/>
        <w:rPr>
          <w:rFonts w:ascii="Tahoma"/>
          <w:sz w:val="5"/>
        </w:rPr>
        <w:sectPr>
          <w:type w:val="continuous"/>
          <w:pgSz w:w="11510" w:h="14400"/>
          <w:pgMar w:header="0" w:footer="0" w:top="560" w:bottom="280" w:left="0" w:right="0"/>
        </w:sectPr>
      </w:pPr>
    </w:p>
    <w:p>
      <w:pPr>
        <w:spacing w:before="97"/>
        <w:ind w:left="962" w:right="0" w:firstLine="0"/>
        <w:jc w:val="left"/>
        <w:rPr>
          <w:rFonts w:ascii="Arial Narrow" w:hAnsi="Arial Narrow"/>
          <w:b/>
          <w:sz w:val="18"/>
        </w:rPr>
      </w:pPr>
      <w:r>
        <w:rPr>
          <w:rFonts w:ascii="Arial Narrow" w:hAnsi="Arial Narrow"/>
          <w:b/>
          <w:color w:val="231F20"/>
          <w:w w:val="85"/>
          <w:sz w:val="18"/>
        </w:rPr>
        <w:t>EXERCISE</w:t>
      </w:r>
      <w:r>
        <w:rPr>
          <w:rFonts w:ascii="Arial Narrow" w:hAnsi="Arial Narrow"/>
          <w:b/>
          <w:color w:val="231F20"/>
          <w:spacing w:val="64"/>
          <w:sz w:val="18"/>
        </w:rPr>
        <w:t> </w:t>
      </w:r>
      <w:r>
        <w:rPr>
          <w:rFonts w:ascii="Arial Narrow" w:hAnsi="Arial Narrow"/>
          <w:b/>
          <w:color w:val="231F20"/>
          <w:spacing w:val="-4"/>
          <w:sz w:val="18"/>
        </w:rPr>
        <w:t>10–6</w:t>
      </w:r>
    </w:p>
    <w:p>
      <w:pPr>
        <w:spacing w:line="297" w:lineRule="auto" w:before="54"/>
        <w:ind w:left="962" w:right="0" w:firstLine="0"/>
        <w:jc w:val="left"/>
        <w:rPr>
          <w:i/>
          <w:sz w:val="16"/>
        </w:rPr>
      </w:pPr>
      <w:r>
        <w:rPr>
          <w:i/>
          <w:color w:val="231F20"/>
          <w:spacing w:val="-4"/>
          <w:sz w:val="16"/>
        </w:rPr>
        <w:t>What-If</w:t>
      </w:r>
      <w:r>
        <w:rPr>
          <w:i/>
          <w:color w:val="231F20"/>
          <w:spacing w:val="-6"/>
          <w:sz w:val="16"/>
        </w:rPr>
        <w:t> </w:t>
      </w:r>
      <w:r>
        <w:rPr>
          <w:i/>
          <w:color w:val="231F20"/>
          <w:spacing w:val="-4"/>
          <w:sz w:val="16"/>
        </w:rPr>
        <w:t>Analysis</w:t>
      </w:r>
      <w:r>
        <w:rPr>
          <w:i/>
          <w:color w:val="231F20"/>
          <w:spacing w:val="-6"/>
          <w:sz w:val="16"/>
        </w:rPr>
        <w:t> </w:t>
      </w:r>
      <w:r>
        <w:rPr>
          <w:i/>
          <w:color w:val="231F20"/>
          <w:spacing w:val="-4"/>
          <w:sz w:val="16"/>
        </w:rPr>
        <w:t>of</w:t>
      </w:r>
      <w:r>
        <w:rPr>
          <w:i/>
          <w:color w:val="231F20"/>
          <w:spacing w:val="40"/>
          <w:sz w:val="16"/>
        </w:rPr>
        <w:t> </w:t>
      </w:r>
      <w:r>
        <w:rPr>
          <w:i/>
          <w:color w:val="231F20"/>
          <w:sz w:val="16"/>
        </w:rPr>
        <w:t>Capital Structure</w:t>
      </w:r>
      <w:r>
        <w:rPr>
          <w:i/>
          <w:color w:val="231F20"/>
          <w:spacing w:val="40"/>
          <w:sz w:val="16"/>
        </w:rPr>
        <w:t> </w:t>
      </w:r>
      <w:r>
        <w:rPr>
          <w:i/>
          <w:color w:val="231F20"/>
          <w:sz w:val="16"/>
        </w:rPr>
        <w:t>(multiple choice)</w:t>
      </w:r>
    </w:p>
    <w:p>
      <w:pPr>
        <w:spacing w:line="222" w:lineRule="exact" w:before="96"/>
        <w:ind w:left="669" w:right="0" w:firstLine="0"/>
        <w:jc w:val="left"/>
        <w:rPr>
          <w:sz w:val="18"/>
        </w:rPr>
      </w:pPr>
      <w:r>
        <w:rPr/>
        <w:br w:type="column"/>
      </w:r>
      <w:r>
        <w:rPr>
          <w:color w:val="231F20"/>
          <w:spacing w:val="-6"/>
          <w:sz w:val="18"/>
        </w:rPr>
        <w:t>The</w:t>
      </w:r>
      <w:r>
        <w:rPr>
          <w:color w:val="231F20"/>
          <w:spacing w:val="-5"/>
          <w:sz w:val="18"/>
        </w:rPr>
        <w:t> </w:t>
      </w:r>
      <w:r>
        <w:rPr>
          <w:color w:val="231F20"/>
          <w:spacing w:val="-6"/>
          <w:sz w:val="18"/>
        </w:rPr>
        <w:t>following</w:t>
      </w:r>
      <w:r>
        <w:rPr>
          <w:color w:val="231F20"/>
          <w:spacing w:val="-5"/>
          <w:sz w:val="18"/>
        </w:rPr>
        <w:t> </w:t>
      </w:r>
      <w:r>
        <w:rPr>
          <w:color w:val="231F20"/>
          <w:spacing w:val="-6"/>
          <w:sz w:val="18"/>
        </w:rPr>
        <w:t>information</w:t>
      </w:r>
      <w:r>
        <w:rPr>
          <w:color w:val="231F20"/>
          <w:spacing w:val="-4"/>
          <w:sz w:val="18"/>
        </w:rPr>
        <w:t> </w:t>
      </w:r>
      <w:r>
        <w:rPr>
          <w:color w:val="231F20"/>
          <w:spacing w:val="-6"/>
          <w:sz w:val="18"/>
        </w:rPr>
        <w:t>is</w:t>
      </w:r>
      <w:r>
        <w:rPr>
          <w:color w:val="231F20"/>
          <w:spacing w:val="-5"/>
          <w:sz w:val="18"/>
        </w:rPr>
        <w:t> </w:t>
      </w:r>
      <w:r>
        <w:rPr>
          <w:color w:val="231F20"/>
          <w:spacing w:val="-6"/>
          <w:sz w:val="18"/>
        </w:rPr>
        <w:t>relevant</w:t>
      </w:r>
      <w:r>
        <w:rPr>
          <w:color w:val="231F20"/>
          <w:spacing w:val="-5"/>
          <w:sz w:val="18"/>
        </w:rPr>
        <w:t> </w:t>
      </w:r>
      <w:r>
        <w:rPr>
          <w:color w:val="231F20"/>
          <w:spacing w:val="-6"/>
          <w:sz w:val="18"/>
        </w:rPr>
        <w:t>for</w:t>
      </w:r>
      <w:r>
        <w:rPr>
          <w:color w:val="231F20"/>
          <w:spacing w:val="-4"/>
          <w:sz w:val="18"/>
        </w:rPr>
        <w:t> </w:t>
      </w:r>
      <w:r>
        <w:rPr>
          <w:color w:val="231F20"/>
          <w:spacing w:val="-6"/>
          <w:sz w:val="18"/>
        </w:rPr>
        <w:t>Questions</w:t>
      </w:r>
      <w:r>
        <w:rPr>
          <w:color w:val="231F20"/>
          <w:spacing w:val="-5"/>
          <w:sz w:val="18"/>
        </w:rPr>
        <w:t> </w:t>
      </w:r>
      <w:r>
        <w:rPr>
          <w:color w:val="231F20"/>
          <w:spacing w:val="-6"/>
          <w:sz w:val="18"/>
        </w:rPr>
        <w:t>1</w:t>
      </w:r>
      <w:r>
        <w:rPr>
          <w:color w:val="231F20"/>
          <w:spacing w:val="-5"/>
          <w:sz w:val="18"/>
        </w:rPr>
        <w:t> </w:t>
      </w:r>
      <w:r>
        <w:rPr>
          <w:color w:val="231F20"/>
          <w:spacing w:val="-6"/>
          <w:sz w:val="18"/>
        </w:rPr>
        <w:t>and</w:t>
      </w:r>
      <w:r>
        <w:rPr>
          <w:color w:val="231F20"/>
          <w:spacing w:val="-4"/>
          <w:sz w:val="18"/>
        </w:rPr>
        <w:t> </w:t>
      </w:r>
      <w:r>
        <w:rPr>
          <w:color w:val="231F20"/>
          <w:spacing w:val="-6"/>
          <w:sz w:val="18"/>
        </w:rPr>
        <w:t>2:</w:t>
      </w:r>
    </w:p>
    <w:p>
      <w:pPr>
        <w:spacing w:line="222" w:lineRule="exact" w:before="0"/>
        <w:ind w:left="669" w:right="0" w:firstLine="0"/>
        <w:jc w:val="left"/>
        <w:rPr>
          <w:sz w:val="18"/>
        </w:rPr>
      </w:pPr>
      <w:r>
        <w:rPr>
          <w:color w:val="231F20"/>
          <w:w w:val="90"/>
          <w:sz w:val="18"/>
        </w:rPr>
        <w:t>Austin</w:t>
      </w:r>
      <w:r>
        <w:rPr>
          <w:color w:val="231F20"/>
          <w:spacing w:val="9"/>
          <w:sz w:val="18"/>
        </w:rPr>
        <w:t> </w:t>
      </w:r>
      <w:r>
        <w:rPr>
          <w:color w:val="231F20"/>
          <w:w w:val="90"/>
          <w:sz w:val="18"/>
        </w:rPr>
        <w:t>Corporation’s</w:t>
      </w:r>
      <w:r>
        <w:rPr>
          <w:color w:val="231F20"/>
          <w:spacing w:val="9"/>
          <w:sz w:val="18"/>
        </w:rPr>
        <w:t> </w:t>
      </w:r>
      <w:r>
        <w:rPr>
          <w:color w:val="231F20"/>
          <w:w w:val="90"/>
          <w:sz w:val="18"/>
        </w:rPr>
        <w:t>Year</w:t>
      </w:r>
      <w:r>
        <w:rPr>
          <w:color w:val="231F20"/>
          <w:spacing w:val="9"/>
          <w:sz w:val="18"/>
        </w:rPr>
        <w:t> </w:t>
      </w:r>
      <w:r>
        <w:rPr>
          <w:color w:val="231F20"/>
          <w:w w:val="90"/>
          <w:sz w:val="18"/>
        </w:rPr>
        <w:t>8</w:t>
      </w:r>
      <w:r>
        <w:rPr>
          <w:color w:val="231F20"/>
          <w:spacing w:val="9"/>
          <w:sz w:val="18"/>
        </w:rPr>
        <w:t> </w:t>
      </w:r>
      <w:r>
        <w:rPr>
          <w:color w:val="231F20"/>
          <w:w w:val="90"/>
          <w:sz w:val="18"/>
        </w:rPr>
        <w:t>financial</w:t>
      </w:r>
      <w:r>
        <w:rPr>
          <w:color w:val="231F20"/>
          <w:spacing w:val="9"/>
          <w:sz w:val="18"/>
        </w:rPr>
        <w:t> </w:t>
      </w:r>
      <w:r>
        <w:rPr>
          <w:color w:val="231F20"/>
          <w:w w:val="90"/>
          <w:sz w:val="18"/>
        </w:rPr>
        <w:t>statement</w:t>
      </w:r>
      <w:r>
        <w:rPr>
          <w:color w:val="231F20"/>
          <w:spacing w:val="9"/>
          <w:sz w:val="18"/>
        </w:rPr>
        <w:t> </w:t>
      </w:r>
      <w:r>
        <w:rPr>
          <w:color w:val="231F20"/>
          <w:w w:val="90"/>
          <w:sz w:val="18"/>
        </w:rPr>
        <w:t>notes</w:t>
      </w:r>
      <w:r>
        <w:rPr>
          <w:color w:val="231F20"/>
          <w:spacing w:val="9"/>
          <w:sz w:val="18"/>
        </w:rPr>
        <w:t> </w:t>
      </w:r>
      <w:r>
        <w:rPr>
          <w:color w:val="231F20"/>
          <w:w w:val="90"/>
          <w:sz w:val="18"/>
        </w:rPr>
        <w:t>include</w:t>
      </w:r>
      <w:r>
        <w:rPr>
          <w:color w:val="231F20"/>
          <w:spacing w:val="9"/>
          <w:sz w:val="18"/>
        </w:rPr>
        <w:t> </w:t>
      </w:r>
      <w:r>
        <w:rPr>
          <w:color w:val="231F20"/>
          <w:w w:val="90"/>
          <w:sz w:val="18"/>
        </w:rPr>
        <w:t>the</w:t>
      </w:r>
      <w:r>
        <w:rPr>
          <w:color w:val="231F20"/>
          <w:spacing w:val="9"/>
          <w:sz w:val="18"/>
        </w:rPr>
        <w:t> </w:t>
      </w:r>
      <w:r>
        <w:rPr>
          <w:color w:val="231F20"/>
          <w:w w:val="90"/>
          <w:sz w:val="18"/>
        </w:rPr>
        <w:t>following</w:t>
      </w:r>
      <w:r>
        <w:rPr>
          <w:color w:val="231F20"/>
          <w:spacing w:val="9"/>
          <w:sz w:val="18"/>
        </w:rPr>
        <w:t> </w:t>
      </w:r>
      <w:r>
        <w:rPr>
          <w:color w:val="231F20"/>
          <w:spacing w:val="-2"/>
          <w:w w:val="90"/>
          <w:sz w:val="18"/>
        </w:rPr>
        <w:t>information:</w:t>
      </w:r>
    </w:p>
    <w:p>
      <w:pPr>
        <w:pStyle w:val="ListParagraph"/>
        <w:numPr>
          <w:ilvl w:val="0"/>
          <w:numId w:val="14"/>
        </w:numPr>
        <w:tabs>
          <w:tab w:pos="910" w:val="left" w:leader="none"/>
        </w:tabs>
        <w:spacing w:line="230" w:lineRule="auto" w:before="147" w:after="0"/>
        <w:ind w:left="909" w:right="1423" w:hanging="240"/>
        <w:jc w:val="left"/>
        <w:rPr>
          <w:sz w:val="18"/>
        </w:rPr>
      </w:pPr>
      <w:r>
        <w:rPr>
          <w:color w:val="231F20"/>
          <w:w w:val="75"/>
          <w:sz w:val="18"/>
        </w:rPr>
        <w:t>Austin recently entered into operating leases with total future payments of $40 million that equal a discounted </w:t>
      </w:r>
      <w:r>
        <w:rPr>
          <w:color w:val="231F20"/>
          <w:w w:val="85"/>
          <w:sz w:val="18"/>
        </w:rPr>
        <w:t>present</w:t>
      </w:r>
      <w:r>
        <w:rPr>
          <w:color w:val="231F20"/>
          <w:spacing w:val="-7"/>
          <w:w w:val="85"/>
          <w:sz w:val="18"/>
        </w:rPr>
        <w:t> </w:t>
      </w:r>
      <w:r>
        <w:rPr>
          <w:color w:val="231F20"/>
          <w:w w:val="85"/>
          <w:sz w:val="18"/>
        </w:rPr>
        <w:t>value</w:t>
      </w:r>
      <w:r>
        <w:rPr>
          <w:color w:val="231F20"/>
          <w:spacing w:val="-7"/>
          <w:w w:val="85"/>
          <w:sz w:val="18"/>
        </w:rPr>
        <w:t> </w:t>
      </w:r>
      <w:r>
        <w:rPr>
          <w:color w:val="231F20"/>
          <w:w w:val="85"/>
          <w:sz w:val="18"/>
        </w:rPr>
        <w:t>of</w:t>
      </w:r>
      <w:r>
        <w:rPr>
          <w:color w:val="231F20"/>
          <w:spacing w:val="-7"/>
          <w:w w:val="85"/>
          <w:sz w:val="18"/>
        </w:rPr>
        <w:t> </w:t>
      </w:r>
      <w:r>
        <w:rPr>
          <w:color w:val="231F20"/>
          <w:w w:val="85"/>
          <w:sz w:val="18"/>
        </w:rPr>
        <w:t>$20</w:t>
      </w:r>
      <w:r>
        <w:rPr>
          <w:color w:val="231F20"/>
          <w:spacing w:val="-7"/>
          <w:w w:val="85"/>
          <w:sz w:val="18"/>
        </w:rPr>
        <w:t> </w:t>
      </w:r>
      <w:r>
        <w:rPr>
          <w:color w:val="231F20"/>
          <w:w w:val="85"/>
          <w:sz w:val="18"/>
        </w:rPr>
        <w:t>million.</w:t>
      </w:r>
    </w:p>
    <w:p>
      <w:pPr>
        <w:pStyle w:val="ListParagraph"/>
        <w:numPr>
          <w:ilvl w:val="0"/>
          <w:numId w:val="14"/>
        </w:numPr>
        <w:tabs>
          <w:tab w:pos="910" w:val="left" w:leader="none"/>
        </w:tabs>
        <w:spacing w:line="230" w:lineRule="auto" w:before="79" w:after="0"/>
        <w:ind w:left="909" w:right="1423" w:hanging="240"/>
        <w:jc w:val="left"/>
        <w:rPr>
          <w:sz w:val="18"/>
        </w:rPr>
      </w:pPr>
      <w:r>
        <w:rPr>
          <w:color w:val="231F20"/>
          <w:spacing w:val="-2"/>
          <w:w w:val="80"/>
          <w:sz w:val="18"/>
        </w:rPr>
        <w:t>Long-term</w:t>
      </w:r>
      <w:r>
        <w:rPr>
          <w:color w:val="231F20"/>
          <w:spacing w:val="-6"/>
          <w:sz w:val="18"/>
        </w:rPr>
        <w:t> </w:t>
      </w:r>
      <w:r>
        <w:rPr>
          <w:color w:val="231F20"/>
          <w:spacing w:val="-2"/>
          <w:w w:val="80"/>
          <w:sz w:val="18"/>
        </w:rPr>
        <w:t>assets</w:t>
      </w:r>
      <w:r>
        <w:rPr>
          <w:color w:val="231F20"/>
          <w:spacing w:val="-6"/>
          <w:sz w:val="18"/>
        </w:rPr>
        <w:t> </w:t>
      </w:r>
      <w:r>
        <w:rPr>
          <w:color w:val="231F20"/>
          <w:spacing w:val="-2"/>
          <w:w w:val="80"/>
          <w:sz w:val="18"/>
        </w:rPr>
        <w:t>include</w:t>
      </w:r>
      <w:r>
        <w:rPr>
          <w:color w:val="231F20"/>
          <w:spacing w:val="-6"/>
          <w:sz w:val="18"/>
        </w:rPr>
        <w:t> </w:t>
      </w:r>
      <w:r>
        <w:rPr>
          <w:color w:val="231F20"/>
          <w:spacing w:val="-2"/>
          <w:w w:val="80"/>
          <w:sz w:val="18"/>
        </w:rPr>
        <w:t>held-to-maturity</w:t>
      </w:r>
      <w:r>
        <w:rPr>
          <w:color w:val="231F20"/>
          <w:spacing w:val="-6"/>
          <w:sz w:val="18"/>
        </w:rPr>
        <w:t> </w:t>
      </w:r>
      <w:r>
        <w:rPr>
          <w:color w:val="231F20"/>
          <w:spacing w:val="-2"/>
          <w:w w:val="80"/>
          <w:sz w:val="18"/>
        </w:rPr>
        <w:t>debt</w:t>
      </w:r>
      <w:r>
        <w:rPr>
          <w:color w:val="231F20"/>
          <w:spacing w:val="-6"/>
          <w:sz w:val="18"/>
        </w:rPr>
        <w:t> </w:t>
      </w:r>
      <w:r>
        <w:rPr>
          <w:color w:val="231F20"/>
          <w:spacing w:val="-2"/>
          <w:w w:val="80"/>
          <w:sz w:val="18"/>
        </w:rPr>
        <w:t>securities</w:t>
      </w:r>
      <w:r>
        <w:rPr>
          <w:color w:val="231F20"/>
          <w:spacing w:val="-6"/>
          <w:sz w:val="18"/>
        </w:rPr>
        <w:t> </w:t>
      </w:r>
      <w:r>
        <w:rPr>
          <w:color w:val="231F20"/>
          <w:spacing w:val="-2"/>
          <w:w w:val="80"/>
          <w:sz w:val="18"/>
        </w:rPr>
        <w:t>carried</w:t>
      </w:r>
      <w:r>
        <w:rPr>
          <w:color w:val="231F20"/>
          <w:spacing w:val="-6"/>
          <w:sz w:val="18"/>
        </w:rPr>
        <w:t> </w:t>
      </w:r>
      <w:r>
        <w:rPr>
          <w:color w:val="231F20"/>
          <w:spacing w:val="-2"/>
          <w:w w:val="80"/>
          <w:sz w:val="18"/>
        </w:rPr>
        <w:t>at</w:t>
      </w:r>
      <w:r>
        <w:rPr>
          <w:color w:val="231F20"/>
          <w:spacing w:val="-6"/>
          <w:sz w:val="18"/>
        </w:rPr>
        <w:t> </w:t>
      </w:r>
      <w:r>
        <w:rPr>
          <w:color w:val="231F20"/>
          <w:spacing w:val="-2"/>
          <w:w w:val="80"/>
          <w:sz w:val="18"/>
        </w:rPr>
        <w:t>their</w:t>
      </w:r>
      <w:r>
        <w:rPr>
          <w:color w:val="231F20"/>
          <w:spacing w:val="-6"/>
          <w:sz w:val="18"/>
        </w:rPr>
        <w:t> </w:t>
      </w:r>
      <w:r>
        <w:rPr>
          <w:color w:val="231F20"/>
          <w:spacing w:val="-2"/>
          <w:w w:val="80"/>
          <w:sz w:val="18"/>
        </w:rPr>
        <w:t>amortized</w:t>
      </w:r>
      <w:r>
        <w:rPr>
          <w:color w:val="231F20"/>
          <w:spacing w:val="-6"/>
          <w:sz w:val="18"/>
        </w:rPr>
        <w:t> </w:t>
      </w:r>
      <w:r>
        <w:rPr>
          <w:color w:val="231F20"/>
          <w:spacing w:val="-2"/>
          <w:w w:val="80"/>
          <w:sz w:val="18"/>
        </w:rPr>
        <w:t>cost</w:t>
      </w:r>
      <w:r>
        <w:rPr>
          <w:color w:val="231F20"/>
          <w:spacing w:val="-6"/>
          <w:sz w:val="18"/>
        </w:rPr>
        <w:t> </w:t>
      </w:r>
      <w:r>
        <w:rPr>
          <w:color w:val="231F20"/>
          <w:spacing w:val="-2"/>
          <w:w w:val="80"/>
          <w:sz w:val="18"/>
        </w:rPr>
        <w:t>of</w:t>
      </w:r>
      <w:r>
        <w:rPr>
          <w:color w:val="231F20"/>
          <w:spacing w:val="-6"/>
          <w:sz w:val="18"/>
        </w:rPr>
        <w:t> </w:t>
      </w:r>
      <w:r>
        <w:rPr>
          <w:color w:val="231F20"/>
          <w:spacing w:val="-2"/>
          <w:w w:val="80"/>
          <w:sz w:val="18"/>
        </w:rPr>
        <w:t>$10</w:t>
      </w:r>
      <w:r>
        <w:rPr>
          <w:color w:val="231F20"/>
          <w:spacing w:val="-6"/>
          <w:sz w:val="18"/>
        </w:rPr>
        <w:t> </w:t>
      </w:r>
      <w:r>
        <w:rPr>
          <w:color w:val="231F20"/>
          <w:spacing w:val="-2"/>
          <w:w w:val="80"/>
          <w:sz w:val="18"/>
        </w:rPr>
        <w:t>million.</w:t>
      </w:r>
      <w:r>
        <w:rPr>
          <w:color w:val="231F20"/>
          <w:spacing w:val="-6"/>
          <w:sz w:val="18"/>
        </w:rPr>
        <w:t> </w:t>
      </w:r>
      <w:r>
        <w:rPr>
          <w:color w:val="231F20"/>
          <w:spacing w:val="-2"/>
          <w:w w:val="80"/>
          <w:sz w:val="18"/>
        </w:rPr>
        <w:t>Fair </w:t>
      </w:r>
      <w:r>
        <w:rPr>
          <w:color w:val="231F20"/>
          <w:w w:val="80"/>
          <w:sz w:val="18"/>
        </w:rPr>
        <w:t>market value of these securities is $12 million.</w:t>
      </w:r>
    </w:p>
    <w:p>
      <w:pPr>
        <w:pStyle w:val="ListParagraph"/>
        <w:numPr>
          <w:ilvl w:val="0"/>
          <w:numId w:val="14"/>
        </w:numPr>
        <w:tabs>
          <w:tab w:pos="910" w:val="left" w:leader="none"/>
        </w:tabs>
        <w:spacing w:line="230" w:lineRule="auto" w:before="79" w:after="0"/>
        <w:ind w:left="909" w:right="1423" w:hanging="240"/>
        <w:jc w:val="left"/>
        <w:rPr>
          <w:sz w:val="18"/>
        </w:rPr>
      </w:pPr>
      <w:r>
        <w:rPr>
          <w:color w:val="231F20"/>
          <w:w w:val="75"/>
          <w:sz w:val="18"/>
        </w:rPr>
        <w:t>Austin guarantees a $5 million bond issue, due in Year 13. The bonds are issued by</w:t>
      </w:r>
      <w:r>
        <w:rPr>
          <w:color w:val="231F20"/>
          <w:sz w:val="18"/>
        </w:rPr>
        <w:t> </w:t>
      </w:r>
      <w:r>
        <w:rPr>
          <w:color w:val="231F20"/>
          <w:w w:val="75"/>
          <w:sz w:val="18"/>
        </w:rPr>
        <w:t>Healey,</w:t>
      </w:r>
      <w:r>
        <w:rPr>
          <w:color w:val="231F20"/>
          <w:sz w:val="18"/>
        </w:rPr>
        <w:t> </w:t>
      </w:r>
      <w:r>
        <w:rPr>
          <w:color w:val="231F20"/>
          <w:w w:val="75"/>
          <w:sz w:val="18"/>
        </w:rPr>
        <w:t>a</w:t>
      </w:r>
      <w:r>
        <w:rPr>
          <w:color w:val="231F20"/>
          <w:sz w:val="18"/>
        </w:rPr>
        <w:t> </w:t>
      </w:r>
      <w:r>
        <w:rPr>
          <w:color w:val="231F20"/>
          <w:w w:val="75"/>
          <w:sz w:val="18"/>
        </w:rPr>
        <w:t>nonconsolidated</w:t>
      </w:r>
      <w:r>
        <w:rPr>
          <w:color w:val="231F20"/>
          <w:w w:val="90"/>
          <w:sz w:val="18"/>
        </w:rPr>
        <w:t> 30%-owned</w:t>
      </w:r>
      <w:r>
        <w:rPr>
          <w:color w:val="231F20"/>
          <w:spacing w:val="-10"/>
          <w:w w:val="90"/>
          <w:sz w:val="18"/>
        </w:rPr>
        <w:t> </w:t>
      </w:r>
      <w:r>
        <w:rPr>
          <w:color w:val="231F20"/>
          <w:w w:val="90"/>
          <w:sz w:val="18"/>
        </w:rPr>
        <w:t>affiliate.</w:t>
      </w:r>
    </w:p>
    <w:p>
      <w:pPr>
        <w:spacing w:before="168"/>
        <w:ind w:left="669" w:right="0" w:firstLine="0"/>
        <w:jc w:val="left"/>
        <w:rPr>
          <w:sz w:val="18"/>
        </w:rPr>
      </w:pPr>
      <w:r>
        <w:rPr>
          <w:color w:val="231F20"/>
          <w:spacing w:val="-6"/>
          <w:sz w:val="18"/>
        </w:rPr>
        <w:t>After</w:t>
      </w:r>
      <w:r>
        <w:rPr>
          <w:color w:val="231F20"/>
          <w:spacing w:val="-5"/>
          <w:sz w:val="18"/>
        </w:rPr>
        <w:t> </w:t>
      </w:r>
      <w:r>
        <w:rPr>
          <w:color w:val="231F20"/>
          <w:spacing w:val="-6"/>
          <w:sz w:val="18"/>
        </w:rPr>
        <w:t>analysis,</w:t>
      </w:r>
      <w:r>
        <w:rPr>
          <w:color w:val="231F20"/>
          <w:spacing w:val="-4"/>
          <w:sz w:val="18"/>
        </w:rPr>
        <w:t> </w:t>
      </w:r>
      <w:r>
        <w:rPr>
          <w:color w:val="231F20"/>
          <w:spacing w:val="-6"/>
          <w:sz w:val="18"/>
        </w:rPr>
        <w:t>you</w:t>
      </w:r>
      <w:r>
        <w:rPr>
          <w:color w:val="231F20"/>
          <w:spacing w:val="-5"/>
          <w:sz w:val="18"/>
        </w:rPr>
        <w:t> </w:t>
      </w:r>
      <w:r>
        <w:rPr>
          <w:color w:val="231F20"/>
          <w:spacing w:val="-6"/>
          <w:sz w:val="18"/>
        </w:rPr>
        <w:t>decide</w:t>
      </w:r>
      <w:r>
        <w:rPr>
          <w:color w:val="231F20"/>
          <w:spacing w:val="-4"/>
          <w:sz w:val="18"/>
        </w:rPr>
        <w:t> </w:t>
      </w:r>
      <w:r>
        <w:rPr>
          <w:color w:val="231F20"/>
          <w:spacing w:val="-6"/>
          <w:sz w:val="18"/>
        </w:rPr>
        <w:t>to</w:t>
      </w:r>
      <w:r>
        <w:rPr>
          <w:color w:val="231F20"/>
          <w:spacing w:val="-4"/>
          <w:sz w:val="18"/>
        </w:rPr>
        <w:t> </w:t>
      </w:r>
      <w:r>
        <w:rPr>
          <w:color w:val="231F20"/>
          <w:spacing w:val="-6"/>
          <w:sz w:val="18"/>
        </w:rPr>
        <w:t>adjust</w:t>
      </w:r>
      <w:r>
        <w:rPr>
          <w:color w:val="231F20"/>
          <w:spacing w:val="-5"/>
          <w:sz w:val="18"/>
        </w:rPr>
        <w:t> </w:t>
      </w:r>
      <w:r>
        <w:rPr>
          <w:color w:val="231F20"/>
          <w:spacing w:val="-6"/>
          <w:sz w:val="18"/>
        </w:rPr>
        <w:t>Austin’s</w:t>
      </w:r>
      <w:r>
        <w:rPr>
          <w:color w:val="231F20"/>
          <w:spacing w:val="-4"/>
          <w:sz w:val="18"/>
        </w:rPr>
        <w:t> </w:t>
      </w:r>
      <w:r>
        <w:rPr>
          <w:color w:val="231F20"/>
          <w:spacing w:val="-6"/>
          <w:sz w:val="18"/>
        </w:rPr>
        <w:t>balance</w:t>
      </w:r>
      <w:r>
        <w:rPr>
          <w:color w:val="231F20"/>
          <w:spacing w:val="-5"/>
          <w:sz w:val="18"/>
        </w:rPr>
        <w:t> </w:t>
      </w:r>
      <w:r>
        <w:rPr>
          <w:color w:val="231F20"/>
          <w:spacing w:val="-6"/>
          <w:sz w:val="18"/>
        </w:rPr>
        <w:t>sheet</w:t>
      </w:r>
      <w:r>
        <w:rPr>
          <w:color w:val="231F20"/>
          <w:spacing w:val="-4"/>
          <w:sz w:val="18"/>
        </w:rPr>
        <w:t> </w:t>
      </w:r>
      <w:r>
        <w:rPr>
          <w:color w:val="231F20"/>
          <w:spacing w:val="-6"/>
          <w:sz w:val="18"/>
        </w:rPr>
        <w:t>for</w:t>
      </w:r>
      <w:r>
        <w:rPr>
          <w:color w:val="231F20"/>
          <w:spacing w:val="-4"/>
          <w:sz w:val="18"/>
        </w:rPr>
        <w:t> </w:t>
      </w:r>
      <w:r>
        <w:rPr>
          <w:color w:val="231F20"/>
          <w:spacing w:val="-6"/>
          <w:sz w:val="18"/>
        </w:rPr>
        <w:t>each</w:t>
      </w:r>
      <w:r>
        <w:rPr>
          <w:color w:val="231F20"/>
          <w:spacing w:val="-5"/>
          <w:sz w:val="18"/>
        </w:rPr>
        <w:t> </w:t>
      </w:r>
      <w:r>
        <w:rPr>
          <w:color w:val="231F20"/>
          <w:spacing w:val="-6"/>
          <w:sz w:val="18"/>
        </w:rPr>
        <w:t>of</w:t>
      </w:r>
      <w:r>
        <w:rPr>
          <w:color w:val="231F20"/>
          <w:spacing w:val="-4"/>
          <w:sz w:val="18"/>
        </w:rPr>
        <w:t> </w:t>
      </w:r>
      <w:r>
        <w:rPr>
          <w:color w:val="231F20"/>
          <w:spacing w:val="-6"/>
          <w:sz w:val="18"/>
        </w:rPr>
        <w:t>the</w:t>
      </w:r>
      <w:r>
        <w:rPr>
          <w:color w:val="231F20"/>
          <w:spacing w:val="-5"/>
          <w:sz w:val="18"/>
        </w:rPr>
        <w:t> </w:t>
      </w:r>
      <w:r>
        <w:rPr>
          <w:color w:val="231F20"/>
          <w:spacing w:val="-6"/>
          <w:sz w:val="18"/>
        </w:rPr>
        <w:t>above</w:t>
      </w:r>
      <w:r>
        <w:rPr>
          <w:color w:val="231F20"/>
          <w:spacing w:val="-4"/>
          <w:sz w:val="18"/>
        </w:rPr>
        <w:t> </w:t>
      </w:r>
      <w:r>
        <w:rPr>
          <w:color w:val="231F20"/>
          <w:spacing w:val="-6"/>
          <w:sz w:val="18"/>
        </w:rPr>
        <w:t>three</w:t>
      </w:r>
      <w:r>
        <w:rPr>
          <w:color w:val="231F20"/>
          <w:spacing w:val="-4"/>
          <w:sz w:val="18"/>
        </w:rPr>
        <w:t> </w:t>
      </w:r>
      <w:r>
        <w:rPr>
          <w:color w:val="231F20"/>
          <w:spacing w:val="-6"/>
          <w:sz w:val="18"/>
        </w:rPr>
        <w:t>items.</w:t>
      </w:r>
    </w:p>
    <w:p>
      <w:pPr>
        <w:pStyle w:val="ListParagraph"/>
        <w:numPr>
          <w:ilvl w:val="0"/>
          <w:numId w:val="15"/>
        </w:numPr>
        <w:tabs>
          <w:tab w:pos="910" w:val="left" w:leader="none"/>
        </w:tabs>
        <w:spacing w:line="230" w:lineRule="auto" w:before="136" w:after="0"/>
        <w:ind w:left="909" w:right="1423" w:hanging="240"/>
        <w:jc w:val="left"/>
        <w:rPr>
          <w:rFonts w:ascii="Tahoma"/>
          <w:color w:val="231F20"/>
          <w:sz w:val="18"/>
        </w:rPr>
      </w:pPr>
      <w:r>
        <w:rPr>
          <w:color w:val="231F20"/>
          <w:w w:val="80"/>
          <w:sz w:val="18"/>
        </w:rPr>
        <w:t>Among the effects of these adjustments for the times interest earned coverage ratio is (choose one of the </w:t>
      </w:r>
      <w:r>
        <w:rPr>
          <w:color w:val="231F20"/>
          <w:spacing w:val="-2"/>
          <w:w w:val="90"/>
          <w:sz w:val="18"/>
        </w:rPr>
        <w:t>following):</w:t>
      </w:r>
    </w:p>
    <w:p>
      <w:pPr>
        <w:pStyle w:val="ListParagraph"/>
        <w:numPr>
          <w:ilvl w:val="1"/>
          <w:numId w:val="15"/>
        </w:numPr>
        <w:tabs>
          <w:tab w:pos="1137" w:val="left" w:leader="none"/>
        </w:tabs>
        <w:spacing w:line="196" w:lineRule="exact" w:before="0" w:after="0"/>
        <w:ind w:left="1136" w:right="0" w:hanging="236"/>
        <w:jc w:val="left"/>
        <w:rPr>
          <w:sz w:val="18"/>
        </w:rPr>
      </w:pPr>
      <w:r>
        <w:rPr>
          <w:color w:val="231F20"/>
          <w:w w:val="75"/>
          <w:sz w:val="18"/>
        </w:rPr>
        <w:t>Lease</w:t>
      </w:r>
      <w:r>
        <w:rPr>
          <w:color w:val="231F20"/>
          <w:spacing w:val="1"/>
          <w:sz w:val="18"/>
        </w:rPr>
        <w:t> </w:t>
      </w:r>
      <w:r>
        <w:rPr>
          <w:color w:val="231F20"/>
          <w:w w:val="75"/>
          <w:sz w:val="18"/>
        </w:rPr>
        <w:t>capitalization</w:t>
      </w:r>
      <w:r>
        <w:rPr>
          <w:color w:val="231F20"/>
          <w:spacing w:val="2"/>
          <w:sz w:val="18"/>
        </w:rPr>
        <w:t> </w:t>
      </w:r>
      <w:r>
        <w:rPr>
          <w:color w:val="231F20"/>
          <w:w w:val="75"/>
          <w:sz w:val="18"/>
        </w:rPr>
        <w:t>increases</w:t>
      </w:r>
      <w:r>
        <w:rPr>
          <w:color w:val="231F20"/>
          <w:spacing w:val="2"/>
          <w:sz w:val="18"/>
        </w:rPr>
        <w:t> </w:t>
      </w:r>
      <w:r>
        <w:rPr>
          <w:color w:val="231F20"/>
          <w:w w:val="75"/>
          <w:sz w:val="18"/>
        </w:rPr>
        <w:t>this</w:t>
      </w:r>
      <w:r>
        <w:rPr>
          <w:color w:val="231F20"/>
          <w:spacing w:val="2"/>
          <w:sz w:val="18"/>
        </w:rPr>
        <w:t> </w:t>
      </w:r>
      <w:r>
        <w:rPr>
          <w:color w:val="231F20"/>
          <w:spacing w:val="-2"/>
          <w:w w:val="75"/>
          <w:sz w:val="18"/>
        </w:rPr>
        <w:t>ratio.</w:t>
      </w:r>
    </w:p>
    <w:p>
      <w:pPr>
        <w:pStyle w:val="ListParagraph"/>
        <w:numPr>
          <w:ilvl w:val="1"/>
          <w:numId w:val="15"/>
        </w:numPr>
        <w:tabs>
          <w:tab w:pos="1147" w:val="left" w:leader="none"/>
        </w:tabs>
        <w:spacing w:line="200" w:lineRule="exact" w:before="0" w:after="0"/>
        <w:ind w:left="1146" w:right="0" w:hanging="246"/>
        <w:jc w:val="left"/>
        <w:rPr>
          <w:sz w:val="18"/>
        </w:rPr>
      </w:pPr>
      <w:r>
        <w:rPr>
          <w:color w:val="231F20"/>
          <w:w w:val="75"/>
          <w:sz w:val="18"/>
        </w:rPr>
        <w:t>Lease</w:t>
      </w:r>
      <w:r>
        <w:rPr>
          <w:color w:val="231F20"/>
          <w:sz w:val="18"/>
        </w:rPr>
        <w:t> </w:t>
      </w:r>
      <w:r>
        <w:rPr>
          <w:color w:val="231F20"/>
          <w:w w:val="75"/>
          <w:sz w:val="18"/>
        </w:rPr>
        <w:t>capitalization</w:t>
      </w:r>
      <w:r>
        <w:rPr>
          <w:color w:val="231F20"/>
          <w:sz w:val="18"/>
        </w:rPr>
        <w:t> </w:t>
      </w:r>
      <w:r>
        <w:rPr>
          <w:color w:val="231F20"/>
          <w:w w:val="75"/>
          <w:sz w:val="18"/>
        </w:rPr>
        <w:t>decreases</w:t>
      </w:r>
      <w:r>
        <w:rPr>
          <w:color w:val="231F20"/>
          <w:spacing w:val="1"/>
          <w:sz w:val="18"/>
        </w:rPr>
        <w:t> </w:t>
      </w:r>
      <w:r>
        <w:rPr>
          <w:color w:val="231F20"/>
          <w:w w:val="75"/>
          <w:sz w:val="18"/>
        </w:rPr>
        <w:t>this</w:t>
      </w:r>
      <w:r>
        <w:rPr>
          <w:color w:val="231F20"/>
          <w:sz w:val="18"/>
        </w:rPr>
        <w:t> </w:t>
      </w:r>
      <w:r>
        <w:rPr>
          <w:color w:val="231F20"/>
          <w:spacing w:val="-2"/>
          <w:w w:val="75"/>
          <w:sz w:val="18"/>
        </w:rPr>
        <w:t>ratio.</w:t>
      </w:r>
    </w:p>
    <w:p>
      <w:pPr>
        <w:pStyle w:val="ListParagraph"/>
        <w:numPr>
          <w:ilvl w:val="1"/>
          <w:numId w:val="15"/>
        </w:numPr>
        <w:tabs>
          <w:tab w:pos="1137" w:val="left" w:leader="none"/>
        </w:tabs>
        <w:spacing w:line="200" w:lineRule="exact" w:before="0" w:after="0"/>
        <w:ind w:left="1136" w:right="0" w:hanging="236"/>
        <w:jc w:val="left"/>
        <w:rPr>
          <w:sz w:val="18"/>
        </w:rPr>
      </w:pPr>
      <w:r>
        <w:rPr>
          <w:color w:val="231F20"/>
          <w:w w:val="75"/>
          <w:sz w:val="18"/>
        </w:rPr>
        <w:t>Recognizing</w:t>
      </w:r>
      <w:r>
        <w:rPr>
          <w:color w:val="231F20"/>
          <w:spacing w:val="-3"/>
          <w:sz w:val="18"/>
        </w:rPr>
        <w:t> </w:t>
      </w:r>
      <w:r>
        <w:rPr>
          <w:color w:val="231F20"/>
          <w:w w:val="75"/>
          <w:sz w:val="18"/>
        </w:rPr>
        <w:t>the</w:t>
      </w:r>
      <w:r>
        <w:rPr>
          <w:color w:val="231F20"/>
          <w:spacing w:val="-2"/>
          <w:sz w:val="18"/>
        </w:rPr>
        <w:t> </w:t>
      </w:r>
      <w:r>
        <w:rPr>
          <w:color w:val="231F20"/>
          <w:w w:val="75"/>
          <w:sz w:val="18"/>
        </w:rPr>
        <w:t>debt</w:t>
      </w:r>
      <w:r>
        <w:rPr>
          <w:color w:val="231F20"/>
          <w:spacing w:val="-3"/>
          <w:sz w:val="18"/>
        </w:rPr>
        <w:t> </w:t>
      </w:r>
      <w:r>
        <w:rPr>
          <w:color w:val="231F20"/>
          <w:w w:val="75"/>
          <w:sz w:val="18"/>
        </w:rPr>
        <w:t>guarantee</w:t>
      </w:r>
      <w:r>
        <w:rPr>
          <w:color w:val="231F20"/>
          <w:spacing w:val="-2"/>
          <w:sz w:val="18"/>
        </w:rPr>
        <w:t> </w:t>
      </w:r>
      <w:r>
        <w:rPr>
          <w:color w:val="231F20"/>
          <w:w w:val="75"/>
          <w:sz w:val="18"/>
        </w:rPr>
        <w:t>decreases</w:t>
      </w:r>
      <w:r>
        <w:rPr>
          <w:color w:val="231F20"/>
          <w:spacing w:val="-3"/>
          <w:sz w:val="18"/>
        </w:rPr>
        <w:t> </w:t>
      </w:r>
      <w:r>
        <w:rPr>
          <w:color w:val="231F20"/>
          <w:w w:val="75"/>
          <w:sz w:val="18"/>
        </w:rPr>
        <w:t>this</w:t>
      </w:r>
      <w:r>
        <w:rPr>
          <w:color w:val="231F20"/>
          <w:spacing w:val="-2"/>
          <w:sz w:val="18"/>
        </w:rPr>
        <w:t> </w:t>
      </w:r>
      <w:r>
        <w:rPr>
          <w:color w:val="231F20"/>
          <w:spacing w:val="-2"/>
          <w:w w:val="75"/>
          <w:sz w:val="18"/>
        </w:rPr>
        <w:t>ratio.</w:t>
      </w:r>
    </w:p>
    <w:p>
      <w:pPr>
        <w:pStyle w:val="ListParagraph"/>
        <w:numPr>
          <w:ilvl w:val="1"/>
          <w:numId w:val="15"/>
        </w:numPr>
        <w:tabs>
          <w:tab w:pos="1147" w:val="left" w:leader="none"/>
        </w:tabs>
        <w:spacing w:line="205" w:lineRule="exact" w:before="0" w:after="0"/>
        <w:ind w:left="1146" w:right="0" w:hanging="246"/>
        <w:jc w:val="left"/>
        <w:rPr>
          <w:sz w:val="18"/>
        </w:rPr>
      </w:pPr>
      <w:r>
        <w:rPr>
          <w:color w:val="231F20"/>
          <w:w w:val="75"/>
          <w:sz w:val="18"/>
        </w:rPr>
        <w:t>Held-to-maturity</w:t>
      </w:r>
      <w:r>
        <w:rPr>
          <w:color w:val="231F20"/>
          <w:spacing w:val="-3"/>
          <w:sz w:val="18"/>
        </w:rPr>
        <w:t> </w:t>
      </w:r>
      <w:r>
        <w:rPr>
          <w:color w:val="231F20"/>
          <w:w w:val="75"/>
          <w:sz w:val="18"/>
        </w:rPr>
        <w:t>debt</w:t>
      </w:r>
      <w:r>
        <w:rPr>
          <w:color w:val="231F20"/>
          <w:spacing w:val="-3"/>
          <w:sz w:val="18"/>
        </w:rPr>
        <w:t> </w:t>
      </w:r>
      <w:r>
        <w:rPr>
          <w:color w:val="231F20"/>
          <w:w w:val="75"/>
          <w:sz w:val="18"/>
        </w:rPr>
        <w:t>securities</w:t>
      </w:r>
      <w:r>
        <w:rPr>
          <w:color w:val="231F20"/>
          <w:spacing w:val="-3"/>
          <w:sz w:val="18"/>
        </w:rPr>
        <w:t> </w:t>
      </w:r>
      <w:r>
        <w:rPr>
          <w:color w:val="231F20"/>
          <w:w w:val="75"/>
          <w:sz w:val="18"/>
        </w:rPr>
        <w:t>adjustment</w:t>
      </w:r>
      <w:r>
        <w:rPr>
          <w:color w:val="231F20"/>
          <w:spacing w:val="-3"/>
          <w:sz w:val="18"/>
        </w:rPr>
        <w:t> </w:t>
      </w:r>
      <w:r>
        <w:rPr>
          <w:color w:val="231F20"/>
          <w:w w:val="75"/>
          <w:sz w:val="18"/>
        </w:rPr>
        <w:t>increases</w:t>
      </w:r>
      <w:r>
        <w:rPr>
          <w:color w:val="231F20"/>
          <w:spacing w:val="-3"/>
          <w:sz w:val="18"/>
        </w:rPr>
        <w:t> </w:t>
      </w:r>
      <w:r>
        <w:rPr>
          <w:color w:val="231F20"/>
          <w:w w:val="75"/>
          <w:sz w:val="18"/>
        </w:rPr>
        <w:t>this</w:t>
      </w:r>
      <w:r>
        <w:rPr>
          <w:color w:val="231F20"/>
          <w:spacing w:val="-3"/>
          <w:sz w:val="18"/>
        </w:rPr>
        <w:t> </w:t>
      </w:r>
      <w:r>
        <w:rPr>
          <w:color w:val="231F20"/>
          <w:spacing w:val="-2"/>
          <w:w w:val="75"/>
          <w:sz w:val="18"/>
        </w:rPr>
        <w:t>ratio.</w:t>
      </w:r>
    </w:p>
    <w:p>
      <w:pPr>
        <w:spacing w:after="0" w:line="205" w:lineRule="exact"/>
        <w:jc w:val="left"/>
        <w:rPr>
          <w:sz w:val="18"/>
        </w:rPr>
        <w:sectPr>
          <w:type w:val="continuous"/>
          <w:pgSz w:w="11510" w:h="14400"/>
          <w:pgMar w:header="0" w:footer="0" w:top="560" w:bottom="280" w:left="0" w:right="0"/>
          <w:cols w:num="2" w:equalWidth="0">
            <w:col w:w="2174" w:space="40"/>
            <w:col w:w="9296"/>
          </w:cols>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16"/>
        </w:rPr>
      </w:pPr>
    </w:p>
    <w:p>
      <w:pPr>
        <w:pStyle w:val="ListParagraph"/>
        <w:numPr>
          <w:ilvl w:val="0"/>
          <w:numId w:val="15"/>
        </w:numPr>
        <w:tabs>
          <w:tab w:pos="1683" w:val="left" w:leader="none"/>
        </w:tabs>
        <w:spacing w:line="216" w:lineRule="exact" w:before="93" w:after="0"/>
        <w:ind w:left="1682" w:right="0" w:hanging="241"/>
        <w:jc w:val="left"/>
        <w:rPr>
          <w:rFonts w:ascii="Tahoma"/>
          <w:color w:val="231F20"/>
          <w:sz w:val="18"/>
        </w:rPr>
      </w:pPr>
      <w:r>
        <w:rPr/>
        <w:pict>
          <v:group style="position:absolute;margin-left:.141720pt;margin-top:-56.361534pt;width:575.3pt;height:44.55pt;mso-position-horizontal-relative:page;mso-position-vertical-relative:paragraph;z-index:15810048" id="docshapegroup432" coordorigin="3,-1127" coordsize="11506,891">
            <v:rect style="position:absolute;left:2;top:-1128;width:11506;height:731" id="docshape433" filled="true" fillcolor="#e5e5e5" stroked="false">
              <v:fill type="solid"/>
            </v:rect>
            <v:shape style="position:absolute;left:8782;top:-917;width:80;height:400" id="docshape434" coordorigin="8783,-917" coordsize="80,400" path="m8863,-597l8783,-597,8783,-517,8863,-517,8863,-597xm8863,-757l8783,-757,8783,-677,8863,-677,8863,-757xm8863,-917l8783,-917,8783,-837,8863,-837,8863,-917xe" filled="true" fillcolor="#ffffff" stroked="false">
              <v:path arrowok="t"/>
              <v:fill type="solid"/>
            </v:shape>
            <v:shape style="position:absolute;left:8822;top:-397;width:2686;height:160" type="#_x0000_t202" id="docshape435"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591</w:t>
                    </w:r>
                  </w:p>
                </w:txbxContent>
              </v:textbox>
              <v:fill type="solid"/>
              <w10:wrap type="none"/>
            </v:shape>
            <v:shape style="position:absolute;left:2;top:-397;width:8820;height:160" type="#_x0000_t202" id="docshape436"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pict>
          <v:rect style="position:absolute;margin-left:558.141724pt;margin-top:-9.841822pt;width:17.291382pt;height:144pt;mso-position-horizontal-relative:page;mso-position-vertical-relative:paragraph;z-index:15810560" id="docshape437" filled="true" fillcolor="#4c4c4c" stroked="false">
            <v:fill type="solid"/>
            <w10:wrap type="none"/>
          </v:rect>
        </w:pict>
      </w:r>
      <w:r>
        <w:rPr>
          <w:color w:val="231F20"/>
          <w:w w:val="75"/>
          <w:sz w:val="18"/>
        </w:rPr>
        <w:t>Among</w:t>
      </w:r>
      <w:r>
        <w:rPr>
          <w:color w:val="231F20"/>
          <w:spacing w:val="-14"/>
          <w:sz w:val="18"/>
        </w:rPr>
        <w:t> </w:t>
      </w:r>
      <w:r>
        <w:rPr>
          <w:color w:val="231F20"/>
          <w:w w:val="75"/>
          <w:sz w:val="18"/>
        </w:rPr>
        <w:t>the</w:t>
      </w:r>
      <w:r>
        <w:rPr>
          <w:color w:val="231F20"/>
          <w:spacing w:val="-13"/>
          <w:sz w:val="18"/>
        </w:rPr>
        <w:t> </w:t>
      </w:r>
      <w:r>
        <w:rPr>
          <w:color w:val="231F20"/>
          <w:w w:val="75"/>
          <w:sz w:val="18"/>
        </w:rPr>
        <w:t>effects</w:t>
      </w:r>
      <w:r>
        <w:rPr>
          <w:color w:val="231F20"/>
          <w:spacing w:val="-13"/>
          <w:sz w:val="18"/>
        </w:rPr>
        <w:t> </w:t>
      </w:r>
      <w:r>
        <w:rPr>
          <w:color w:val="231F20"/>
          <w:w w:val="75"/>
          <w:sz w:val="18"/>
        </w:rPr>
        <w:t>of</w:t>
      </w:r>
      <w:r>
        <w:rPr>
          <w:color w:val="231F20"/>
          <w:spacing w:val="-14"/>
          <w:sz w:val="18"/>
        </w:rPr>
        <w:t> </w:t>
      </w:r>
      <w:r>
        <w:rPr>
          <w:color w:val="231F20"/>
          <w:w w:val="75"/>
          <w:sz w:val="18"/>
        </w:rPr>
        <w:t>these</w:t>
      </w:r>
      <w:r>
        <w:rPr>
          <w:color w:val="231F20"/>
          <w:spacing w:val="-13"/>
          <w:sz w:val="18"/>
        </w:rPr>
        <w:t> </w:t>
      </w:r>
      <w:r>
        <w:rPr>
          <w:color w:val="231F20"/>
          <w:w w:val="75"/>
          <w:sz w:val="18"/>
        </w:rPr>
        <w:t>adjustments</w:t>
      </w:r>
      <w:r>
        <w:rPr>
          <w:color w:val="231F20"/>
          <w:spacing w:val="-13"/>
          <w:sz w:val="18"/>
        </w:rPr>
        <w:t> </w:t>
      </w:r>
      <w:r>
        <w:rPr>
          <w:color w:val="231F20"/>
          <w:w w:val="75"/>
          <w:sz w:val="18"/>
        </w:rPr>
        <w:t>for</w:t>
      </w:r>
      <w:r>
        <w:rPr>
          <w:color w:val="231F20"/>
          <w:spacing w:val="-14"/>
          <w:sz w:val="18"/>
        </w:rPr>
        <w:t> </w:t>
      </w:r>
      <w:r>
        <w:rPr>
          <w:color w:val="231F20"/>
          <w:w w:val="75"/>
          <w:sz w:val="18"/>
        </w:rPr>
        <w:t>the</w:t>
      </w:r>
      <w:r>
        <w:rPr>
          <w:color w:val="231F20"/>
          <w:spacing w:val="-13"/>
          <w:sz w:val="18"/>
        </w:rPr>
        <w:t> </w:t>
      </w:r>
      <w:r>
        <w:rPr>
          <w:color w:val="231F20"/>
          <w:w w:val="75"/>
          <w:sz w:val="18"/>
        </w:rPr>
        <w:t>long-term</w:t>
      </w:r>
      <w:r>
        <w:rPr>
          <w:color w:val="231F20"/>
          <w:spacing w:val="-13"/>
          <w:sz w:val="18"/>
        </w:rPr>
        <w:t> </w:t>
      </w:r>
      <w:r>
        <w:rPr>
          <w:color w:val="231F20"/>
          <w:w w:val="75"/>
          <w:sz w:val="18"/>
        </w:rPr>
        <w:t>debt</w:t>
      </w:r>
      <w:r>
        <w:rPr>
          <w:color w:val="231F20"/>
          <w:spacing w:val="-13"/>
          <w:sz w:val="18"/>
        </w:rPr>
        <w:t> </w:t>
      </w:r>
      <w:r>
        <w:rPr>
          <w:color w:val="231F20"/>
          <w:w w:val="75"/>
          <w:sz w:val="18"/>
        </w:rPr>
        <w:t>to</w:t>
      </w:r>
      <w:r>
        <w:rPr>
          <w:color w:val="231F20"/>
          <w:spacing w:val="-14"/>
          <w:sz w:val="18"/>
        </w:rPr>
        <w:t> </w:t>
      </w:r>
      <w:r>
        <w:rPr>
          <w:color w:val="231F20"/>
          <w:w w:val="75"/>
          <w:sz w:val="18"/>
        </w:rPr>
        <w:t>equity</w:t>
      </w:r>
      <w:r>
        <w:rPr>
          <w:color w:val="231F20"/>
          <w:spacing w:val="-13"/>
          <w:sz w:val="18"/>
        </w:rPr>
        <w:t> </w:t>
      </w:r>
      <w:r>
        <w:rPr>
          <w:color w:val="231F20"/>
          <w:w w:val="75"/>
          <w:sz w:val="18"/>
        </w:rPr>
        <w:t>ratio</w:t>
      </w:r>
      <w:r>
        <w:rPr>
          <w:color w:val="231F20"/>
          <w:spacing w:val="-13"/>
          <w:sz w:val="18"/>
        </w:rPr>
        <w:t> </w:t>
      </w:r>
      <w:r>
        <w:rPr>
          <w:color w:val="231F20"/>
          <w:w w:val="75"/>
          <w:sz w:val="18"/>
        </w:rPr>
        <w:t>is</w:t>
      </w:r>
      <w:r>
        <w:rPr>
          <w:color w:val="231F20"/>
          <w:spacing w:val="-14"/>
          <w:sz w:val="18"/>
        </w:rPr>
        <w:t> </w:t>
      </w:r>
      <w:r>
        <w:rPr>
          <w:color w:val="231F20"/>
          <w:w w:val="75"/>
          <w:sz w:val="18"/>
        </w:rPr>
        <w:t>(choose</w:t>
      </w:r>
      <w:r>
        <w:rPr>
          <w:color w:val="231F20"/>
          <w:spacing w:val="-13"/>
          <w:sz w:val="18"/>
        </w:rPr>
        <w:t> </w:t>
      </w:r>
      <w:r>
        <w:rPr>
          <w:color w:val="231F20"/>
          <w:w w:val="75"/>
          <w:sz w:val="18"/>
        </w:rPr>
        <w:t>one</w:t>
      </w:r>
      <w:r>
        <w:rPr>
          <w:color w:val="231F20"/>
          <w:spacing w:val="-13"/>
          <w:sz w:val="18"/>
        </w:rPr>
        <w:t> </w:t>
      </w:r>
      <w:r>
        <w:rPr>
          <w:color w:val="231F20"/>
          <w:w w:val="75"/>
          <w:sz w:val="18"/>
        </w:rPr>
        <w:t>of</w:t>
      </w:r>
      <w:r>
        <w:rPr>
          <w:color w:val="231F20"/>
          <w:spacing w:val="-13"/>
          <w:sz w:val="18"/>
        </w:rPr>
        <w:t> </w:t>
      </w:r>
      <w:r>
        <w:rPr>
          <w:color w:val="231F20"/>
          <w:w w:val="75"/>
          <w:sz w:val="18"/>
        </w:rPr>
        <w:t>the</w:t>
      </w:r>
      <w:r>
        <w:rPr>
          <w:color w:val="231F20"/>
          <w:spacing w:val="-14"/>
          <w:sz w:val="18"/>
        </w:rPr>
        <w:t> </w:t>
      </w:r>
      <w:r>
        <w:rPr>
          <w:color w:val="231F20"/>
          <w:spacing w:val="-2"/>
          <w:w w:val="75"/>
          <w:sz w:val="18"/>
        </w:rPr>
        <w:t>following):</w:t>
      </w:r>
    </w:p>
    <w:p>
      <w:pPr>
        <w:pStyle w:val="ListParagraph"/>
        <w:numPr>
          <w:ilvl w:val="1"/>
          <w:numId w:val="15"/>
        </w:numPr>
        <w:tabs>
          <w:tab w:pos="1910" w:val="left" w:leader="none"/>
        </w:tabs>
        <w:spacing w:line="200" w:lineRule="exact" w:before="0" w:after="0"/>
        <w:ind w:left="1909" w:right="0" w:hanging="236"/>
        <w:jc w:val="left"/>
        <w:rPr>
          <w:sz w:val="18"/>
        </w:rPr>
      </w:pPr>
      <w:r>
        <w:rPr>
          <w:color w:val="231F20"/>
          <w:w w:val="75"/>
          <w:sz w:val="18"/>
        </w:rPr>
        <w:t>Only</w:t>
      </w:r>
      <w:r>
        <w:rPr>
          <w:color w:val="231F20"/>
          <w:spacing w:val="-7"/>
          <w:sz w:val="18"/>
        </w:rPr>
        <w:t> </w:t>
      </w:r>
      <w:r>
        <w:rPr>
          <w:color w:val="231F20"/>
          <w:w w:val="75"/>
          <w:sz w:val="18"/>
        </w:rPr>
        <w:t>the</w:t>
      </w:r>
      <w:r>
        <w:rPr>
          <w:color w:val="231F20"/>
          <w:spacing w:val="-6"/>
          <w:sz w:val="18"/>
        </w:rPr>
        <w:t> </w:t>
      </w:r>
      <w:r>
        <w:rPr>
          <w:color w:val="231F20"/>
          <w:w w:val="75"/>
          <w:sz w:val="18"/>
        </w:rPr>
        <w:t>held-to-maturity</w:t>
      </w:r>
      <w:r>
        <w:rPr>
          <w:color w:val="231F20"/>
          <w:spacing w:val="-7"/>
          <w:sz w:val="18"/>
        </w:rPr>
        <w:t> </w:t>
      </w:r>
      <w:r>
        <w:rPr>
          <w:color w:val="231F20"/>
          <w:w w:val="75"/>
          <w:sz w:val="18"/>
        </w:rPr>
        <w:t>debt</w:t>
      </w:r>
      <w:r>
        <w:rPr>
          <w:color w:val="231F20"/>
          <w:spacing w:val="-6"/>
          <w:sz w:val="18"/>
        </w:rPr>
        <w:t> </w:t>
      </w:r>
      <w:r>
        <w:rPr>
          <w:color w:val="231F20"/>
          <w:w w:val="75"/>
          <w:sz w:val="18"/>
        </w:rPr>
        <w:t>securities</w:t>
      </w:r>
      <w:r>
        <w:rPr>
          <w:color w:val="231F20"/>
          <w:spacing w:val="-6"/>
          <w:sz w:val="18"/>
        </w:rPr>
        <w:t> </w:t>
      </w:r>
      <w:r>
        <w:rPr>
          <w:color w:val="231F20"/>
          <w:w w:val="75"/>
          <w:sz w:val="18"/>
        </w:rPr>
        <w:t>adjustment</w:t>
      </w:r>
      <w:r>
        <w:rPr>
          <w:color w:val="231F20"/>
          <w:spacing w:val="-7"/>
          <w:sz w:val="18"/>
        </w:rPr>
        <w:t> </w:t>
      </w:r>
      <w:r>
        <w:rPr>
          <w:color w:val="231F20"/>
          <w:w w:val="75"/>
          <w:sz w:val="18"/>
        </w:rPr>
        <w:t>decreases</w:t>
      </w:r>
      <w:r>
        <w:rPr>
          <w:color w:val="231F20"/>
          <w:spacing w:val="-6"/>
          <w:sz w:val="18"/>
        </w:rPr>
        <w:t> </w:t>
      </w:r>
      <w:r>
        <w:rPr>
          <w:color w:val="231F20"/>
          <w:w w:val="75"/>
          <w:sz w:val="18"/>
        </w:rPr>
        <w:t>this</w:t>
      </w:r>
      <w:r>
        <w:rPr>
          <w:color w:val="231F20"/>
          <w:spacing w:val="-7"/>
          <w:sz w:val="18"/>
        </w:rPr>
        <w:t> </w:t>
      </w:r>
      <w:r>
        <w:rPr>
          <w:color w:val="231F20"/>
          <w:spacing w:val="-2"/>
          <w:w w:val="75"/>
          <w:sz w:val="18"/>
        </w:rPr>
        <w:t>ratio.</w:t>
      </w:r>
    </w:p>
    <w:p>
      <w:pPr>
        <w:pStyle w:val="ListParagraph"/>
        <w:numPr>
          <w:ilvl w:val="1"/>
          <w:numId w:val="15"/>
        </w:numPr>
        <w:tabs>
          <w:tab w:pos="1920" w:val="left" w:leader="none"/>
        </w:tabs>
        <w:spacing w:line="200" w:lineRule="exact" w:before="0" w:after="0"/>
        <w:ind w:left="1919" w:right="0" w:hanging="246"/>
        <w:jc w:val="left"/>
        <w:rPr>
          <w:sz w:val="18"/>
        </w:rPr>
      </w:pPr>
      <w:r>
        <w:rPr>
          <w:color w:val="231F20"/>
          <w:w w:val="75"/>
          <w:sz w:val="18"/>
        </w:rPr>
        <w:t>Only</w:t>
      </w:r>
      <w:r>
        <w:rPr>
          <w:color w:val="231F20"/>
          <w:spacing w:val="-5"/>
          <w:sz w:val="18"/>
        </w:rPr>
        <w:t> </w:t>
      </w:r>
      <w:r>
        <w:rPr>
          <w:color w:val="231F20"/>
          <w:w w:val="75"/>
          <w:sz w:val="18"/>
        </w:rPr>
        <w:t>lease</w:t>
      </w:r>
      <w:r>
        <w:rPr>
          <w:color w:val="231F20"/>
          <w:spacing w:val="-4"/>
          <w:sz w:val="18"/>
        </w:rPr>
        <w:t> </w:t>
      </w:r>
      <w:r>
        <w:rPr>
          <w:color w:val="231F20"/>
          <w:w w:val="75"/>
          <w:sz w:val="18"/>
        </w:rPr>
        <w:t>capitalization</w:t>
      </w:r>
      <w:r>
        <w:rPr>
          <w:color w:val="231F20"/>
          <w:spacing w:val="-4"/>
          <w:sz w:val="18"/>
        </w:rPr>
        <w:t> </w:t>
      </w:r>
      <w:r>
        <w:rPr>
          <w:color w:val="231F20"/>
          <w:w w:val="75"/>
          <w:sz w:val="18"/>
        </w:rPr>
        <w:t>decreases</w:t>
      </w:r>
      <w:r>
        <w:rPr>
          <w:color w:val="231F20"/>
          <w:spacing w:val="-5"/>
          <w:sz w:val="18"/>
        </w:rPr>
        <w:t> </w:t>
      </w:r>
      <w:r>
        <w:rPr>
          <w:color w:val="231F20"/>
          <w:w w:val="75"/>
          <w:sz w:val="18"/>
        </w:rPr>
        <w:t>this</w:t>
      </w:r>
      <w:r>
        <w:rPr>
          <w:color w:val="231F20"/>
          <w:spacing w:val="-4"/>
          <w:sz w:val="18"/>
        </w:rPr>
        <w:t> </w:t>
      </w:r>
      <w:r>
        <w:rPr>
          <w:color w:val="231F20"/>
          <w:spacing w:val="-2"/>
          <w:w w:val="75"/>
          <w:sz w:val="18"/>
        </w:rPr>
        <w:t>ratio.</w:t>
      </w:r>
    </w:p>
    <w:p>
      <w:pPr>
        <w:pStyle w:val="ListParagraph"/>
        <w:numPr>
          <w:ilvl w:val="1"/>
          <w:numId w:val="15"/>
        </w:numPr>
        <w:tabs>
          <w:tab w:pos="1910" w:val="left" w:leader="none"/>
        </w:tabs>
        <w:spacing w:line="200" w:lineRule="exact" w:before="0" w:after="0"/>
        <w:ind w:left="1909" w:right="0" w:hanging="236"/>
        <w:jc w:val="left"/>
        <w:rPr>
          <w:sz w:val="18"/>
        </w:rPr>
      </w:pPr>
      <w:r>
        <w:rPr>
          <w:color w:val="231F20"/>
          <w:w w:val="75"/>
          <w:sz w:val="18"/>
        </w:rPr>
        <w:t>All</w:t>
      </w:r>
      <w:r>
        <w:rPr>
          <w:color w:val="231F20"/>
          <w:spacing w:val="-8"/>
          <w:sz w:val="18"/>
        </w:rPr>
        <w:t> </w:t>
      </w:r>
      <w:r>
        <w:rPr>
          <w:color w:val="231F20"/>
          <w:w w:val="75"/>
          <w:sz w:val="18"/>
        </w:rPr>
        <w:t>three</w:t>
      </w:r>
      <w:r>
        <w:rPr>
          <w:color w:val="231F20"/>
          <w:spacing w:val="-8"/>
          <w:sz w:val="18"/>
        </w:rPr>
        <w:t> </w:t>
      </w:r>
      <w:r>
        <w:rPr>
          <w:color w:val="231F20"/>
          <w:w w:val="75"/>
          <w:sz w:val="18"/>
        </w:rPr>
        <w:t>adjustments</w:t>
      </w:r>
      <w:r>
        <w:rPr>
          <w:color w:val="231F20"/>
          <w:spacing w:val="-7"/>
          <w:sz w:val="18"/>
        </w:rPr>
        <w:t> </w:t>
      </w:r>
      <w:r>
        <w:rPr>
          <w:color w:val="231F20"/>
          <w:w w:val="75"/>
          <w:sz w:val="18"/>
        </w:rPr>
        <w:t>decrease</w:t>
      </w:r>
      <w:r>
        <w:rPr>
          <w:color w:val="231F20"/>
          <w:spacing w:val="-8"/>
          <w:sz w:val="18"/>
        </w:rPr>
        <w:t> </w:t>
      </w:r>
      <w:r>
        <w:rPr>
          <w:color w:val="231F20"/>
          <w:w w:val="75"/>
          <w:sz w:val="18"/>
        </w:rPr>
        <w:t>this</w:t>
      </w:r>
      <w:r>
        <w:rPr>
          <w:color w:val="231F20"/>
          <w:spacing w:val="-7"/>
          <w:sz w:val="18"/>
        </w:rPr>
        <w:t> </w:t>
      </w:r>
      <w:r>
        <w:rPr>
          <w:color w:val="231F20"/>
          <w:spacing w:val="-2"/>
          <w:w w:val="75"/>
          <w:sz w:val="18"/>
        </w:rPr>
        <w:t>ratio.</w:t>
      </w:r>
    </w:p>
    <w:p>
      <w:pPr>
        <w:pStyle w:val="ListParagraph"/>
        <w:numPr>
          <w:ilvl w:val="1"/>
          <w:numId w:val="15"/>
        </w:numPr>
        <w:tabs>
          <w:tab w:pos="1920" w:val="left" w:leader="none"/>
        </w:tabs>
        <w:spacing w:line="205" w:lineRule="exact" w:before="0" w:after="0"/>
        <w:ind w:left="1919" w:right="0" w:hanging="246"/>
        <w:jc w:val="left"/>
        <w:rPr>
          <w:sz w:val="18"/>
        </w:rPr>
      </w:pPr>
      <w:r>
        <w:rPr>
          <w:color w:val="231F20"/>
          <w:w w:val="75"/>
          <w:sz w:val="18"/>
        </w:rPr>
        <w:t>All</w:t>
      </w:r>
      <w:r>
        <w:rPr>
          <w:color w:val="231F20"/>
          <w:spacing w:val="-7"/>
          <w:sz w:val="18"/>
        </w:rPr>
        <w:t> </w:t>
      </w:r>
      <w:r>
        <w:rPr>
          <w:color w:val="231F20"/>
          <w:w w:val="75"/>
          <w:sz w:val="18"/>
        </w:rPr>
        <w:t>three</w:t>
      </w:r>
      <w:r>
        <w:rPr>
          <w:color w:val="231F20"/>
          <w:spacing w:val="-6"/>
          <w:sz w:val="18"/>
        </w:rPr>
        <w:t> </w:t>
      </w:r>
      <w:r>
        <w:rPr>
          <w:color w:val="231F20"/>
          <w:w w:val="75"/>
          <w:sz w:val="18"/>
        </w:rPr>
        <w:t>adjustments</w:t>
      </w:r>
      <w:r>
        <w:rPr>
          <w:color w:val="231F20"/>
          <w:spacing w:val="-7"/>
          <w:sz w:val="18"/>
        </w:rPr>
        <w:t> </w:t>
      </w:r>
      <w:r>
        <w:rPr>
          <w:color w:val="231F20"/>
          <w:w w:val="75"/>
          <w:sz w:val="18"/>
        </w:rPr>
        <w:t>increase</w:t>
      </w:r>
      <w:r>
        <w:rPr>
          <w:color w:val="231F20"/>
          <w:spacing w:val="-6"/>
          <w:sz w:val="18"/>
        </w:rPr>
        <w:t> </w:t>
      </w:r>
      <w:r>
        <w:rPr>
          <w:color w:val="231F20"/>
          <w:w w:val="75"/>
          <w:sz w:val="18"/>
        </w:rPr>
        <w:t>this</w:t>
      </w:r>
      <w:r>
        <w:rPr>
          <w:color w:val="231F20"/>
          <w:spacing w:val="-7"/>
          <w:sz w:val="18"/>
        </w:rPr>
        <w:t> </w:t>
      </w:r>
      <w:r>
        <w:rPr>
          <w:color w:val="231F20"/>
          <w:spacing w:val="-2"/>
          <w:w w:val="75"/>
          <w:sz w:val="18"/>
        </w:rPr>
        <w:t>ratio.</w:t>
      </w:r>
    </w:p>
    <w:p>
      <w:pPr>
        <w:pStyle w:val="ListParagraph"/>
        <w:numPr>
          <w:ilvl w:val="0"/>
          <w:numId w:val="15"/>
        </w:numPr>
        <w:tabs>
          <w:tab w:pos="1683" w:val="left" w:leader="none"/>
        </w:tabs>
        <w:spacing w:line="240" w:lineRule="auto" w:before="60" w:after="0"/>
        <w:ind w:left="1682" w:right="0" w:hanging="241"/>
        <w:jc w:val="left"/>
        <w:rPr>
          <w:rFonts w:ascii="Tahoma"/>
          <w:color w:val="231F20"/>
          <w:sz w:val="18"/>
        </w:rPr>
      </w:pPr>
      <w:r>
        <w:rPr>
          <w:color w:val="231F20"/>
          <w:w w:val="75"/>
          <w:sz w:val="18"/>
        </w:rPr>
        <w:t>What</w:t>
      </w:r>
      <w:r>
        <w:rPr>
          <w:color w:val="231F20"/>
          <w:spacing w:val="-11"/>
          <w:sz w:val="18"/>
        </w:rPr>
        <w:t> </w:t>
      </w:r>
      <w:r>
        <w:rPr>
          <w:color w:val="231F20"/>
          <w:w w:val="75"/>
          <w:sz w:val="18"/>
        </w:rPr>
        <w:t>is</w:t>
      </w:r>
      <w:r>
        <w:rPr>
          <w:color w:val="231F20"/>
          <w:spacing w:val="-10"/>
          <w:sz w:val="18"/>
        </w:rPr>
        <w:t> </w:t>
      </w:r>
      <w:r>
        <w:rPr>
          <w:color w:val="231F20"/>
          <w:w w:val="75"/>
          <w:sz w:val="18"/>
        </w:rPr>
        <w:t>the</w:t>
      </w:r>
      <w:r>
        <w:rPr>
          <w:color w:val="231F20"/>
          <w:spacing w:val="-10"/>
          <w:sz w:val="18"/>
        </w:rPr>
        <w:t> </w:t>
      </w:r>
      <w:r>
        <w:rPr>
          <w:color w:val="231F20"/>
          <w:w w:val="75"/>
          <w:sz w:val="18"/>
        </w:rPr>
        <w:t>effect</w:t>
      </w:r>
      <w:r>
        <w:rPr>
          <w:color w:val="231F20"/>
          <w:spacing w:val="-10"/>
          <w:sz w:val="18"/>
        </w:rPr>
        <w:t> </w:t>
      </w:r>
      <w:r>
        <w:rPr>
          <w:color w:val="231F20"/>
          <w:w w:val="75"/>
          <w:sz w:val="18"/>
        </w:rPr>
        <w:t>of</w:t>
      </w:r>
      <w:r>
        <w:rPr>
          <w:color w:val="231F20"/>
          <w:spacing w:val="-11"/>
          <w:sz w:val="18"/>
        </w:rPr>
        <w:t> </w:t>
      </w:r>
      <w:r>
        <w:rPr>
          <w:color w:val="231F20"/>
          <w:w w:val="75"/>
          <w:sz w:val="18"/>
        </w:rPr>
        <w:t>a</w:t>
      </w:r>
      <w:r>
        <w:rPr>
          <w:color w:val="231F20"/>
          <w:spacing w:val="-10"/>
          <w:sz w:val="18"/>
        </w:rPr>
        <w:t> </w:t>
      </w:r>
      <w:r>
        <w:rPr>
          <w:color w:val="231F20"/>
          <w:w w:val="75"/>
          <w:sz w:val="18"/>
        </w:rPr>
        <w:t>cash</w:t>
      </w:r>
      <w:r>
        <w:rPr>
          <w:color w:val="231F20"/>
          <w:spacing w:val="-10"/>
          <w:sz w:val="18"/>
        </w:rPr>
        <w:t> </w:t>
      </w:r>
      <w:r>
        <w:rPr>
          <w:color w:val="231F20"/>
          <w:w w:val="75"/>
          <w:sz w:val="18"/>
        </w:rPr>
        <w:t>dividend</w:t>
      </w:r>
      <w:r>
        <w:rPr>
          <w:color w:val="231F20"/>
          <w:spacing w:val="-10"/>
          <w:sz w:val="18"/>
        </w:rPr>
        <w:t> </w:t>
      </w:r>
      <w:r>
        <w:rPr>
          <w:color w:val="231F20"/>
          <w:w w:val="75"/>
          <w:sz w:val="18"/>
        </w:rPr>
        <w:t>payment</w:t>
      </w:r>
      <w:r>
        <w:rPr>
          <w:color w:val="231F20"/>
          <w:spacing w:val="-10"/>
          <w:sz w:val="18"/>
        </w:rPr>
        <w:t> </w:t>
      </w:r>
      <w:r>
        <w:rPr>
          <w:color w:val="231F20"/>
          <w:w w:val="75"/>
          <w:sz w:val="18"/>
        </w:rPr>
        <w:t>on</w:t>
      </w:r>
      <w:r>
        <w:rPr>
          <w:color w:val="231F20"/>
          <w:spacing w:val="-11"/>
          <w:sz w:val="18"/>
        </w:rPr>
        <w:t> </w:t>
      </w:r>
      <w:r>
        <w:rPr>
          <w:color w:val="231F20"/>
          <w:w w:val="75"/>
          <w:sz w:val="18"/>
        </w:rPr>
        <w:t>the</w:t>
      </w:r>
      <w:r>
        <w:rPr>
          <w:color w:val="231F20"/>
          <w:spacing w:val="-10"/>
          <w:sz w:val="18"/>
        </w:rPr>
        <w:t> </w:t>
      </w:r>
      <w:r>
        <w:rPr>
          <w:color w:val="231F20"/>
          <w:w w:val="75"/>
          <w:sz w:val="18"/>
        </w:rPr>
        <w:t>following</w:t>
      </w:r>
      <w:r>
        <w:rPr>
          <w:color w:val="231F20"/>
          <w:spacing w:val="-10"/>
          <w:sz w:val="18"/>
        </w:rPr>
        <w:t> </w:t>
      </w:r>
      <w:r>
        <w:rPr>
          <w:color w:val="231F20"/>
          <w:w w:val="75"/>
          <w:sz w:val="18"/>
        </w:rPr>
        <w:t>ratios</w:t>
      </w:r>
      <w:r>
        <w:rPr>
          <w:color w:val="231F20"/>
          <w:spacing w:val="-10"/>
          <w:sz w:val="18"/>
        </w:rPr>
        <w:t> </w:t>
      </w:r>
      <w:r>
        <w:rPr>
          <w:color w:val="231F20"/>
          <w:w w:val="75"/>
          <w:sz w:val="18"/>
        </w:rPr>
        <w:t>(all</w:t>
      </w:r>
      <w:r>
        <w:rPr>
          <w:color w:val="231F20"/>
          <w:spacing w:val="-10"/>
          <w:sz w:val="18"/>
        </w:rPr>
        <w:t> </w:t>
      </w:r>
      <w:r>
        <w:rPr>
          <w:color w:val="231F20"/>
          <w:w w:val="75"/>
          <w:sz w:val="18"/>
        </w:rPr>
        <w:t>else</w:t>
      </w:r>
      <w:r>
        <w:rPr>
          <w:color w:val="231F20"/>
          <w:spacing w:val="-11"/>
          <w:sz w:val="18"/>
        </w:rPr>
        <w:t> </w:t>
      </w:r>
      <w:r>
        <w:rPr>
          <w:color w:val="231F20"/>
          <w:spacing w:val="-2"/>
          <w:w w:val="75"/>
          <w:sz w:val="18"/>
        </w:rPr>
        <w:t>equal)?</w:t>
      </w:r>
    </w:p>
    <w:p>
      <w:pPr>
        <w:tabs>
          <w:tab w:pos="5382" w:val="left" w:leader="none"/>
        </w:tabs>
        <w:spacing w:before="111"/>
        <w:ind w:left="3592" w:right="0" w:firstLine="0"/>
        <w:jc w:val="left"/>
        <w:rPr>
          <w:rFonts w:ascii="Arial Narrow"/>
          <w:b/>
          <w:sz w:val="18"/>
        </w:rPr>
      </w:pPr>
      <w:r>
        <w:rPr>
          <w:rFonts w:ascii="Arial Narrow"/>
          <w:b/>
          <w:color w:val="231F20"/>
          <w:w w:val="90"/>
          <w:sz w:val="18"/>
        </w:rPr>
        <w:t>Times</w:t>
      </w:r>
      <w:r>
        <w:rPr>
          <w:rFonts w:ascii="Arial Narrow"/>
          <w:b/>
          <w:color w:val="231F20"/>
          <w:spacing w:val="5"/>
          <w:sz w:val="18"/>
        </w:rPr>
        <w:t> </w:t>
      </w:r>
      <w:r>
        <w:rPr>
          <w:rFonts w:ascii="Arial Narrow"/>
          <w:b/>
          <w:color w:val="231F20"/>
          <w:w w:val="90"/>
          <w:sz w:val="18"/>
        </w:rPr>
        <w:t>Interest</w:t>
      </w:r>
      <w:r>
        <w:rPr>
          <w:rFonts w:ascii="Arial Narrow"/>
          <w:b/>
          <w:color w:val="231F20"/>
          <w:spacing w:val="6"/>
          <w:sz w:val="18"/>
        </w:rPr>
        <w:t> </w:t>
      </w:r>
      <w:r>
        <w:rPr>
          <w:rFonts w:ascii="Arial Narrow"/>
          <w:b/>
          <w:color w:val="231F20"/>
          <w:spacing w:val="-2"/>
          <w:w w:val="90"/>
          <w:sz w:val="18"/>
        </w:rPr>
        <w:t>Earned</w:t>
      </w:r>
      <w:r>
        <w:rPr>
          <w:rFonts w:ascii="Arial Narrow"/>
          <w:b/>
          <w:color w:val="231F20"/>
          <w:sz w:val="18"/>
        </w:rPr>
        <w:tab/>
      </w:r>
      <w:r>
        <w:rPr>
          <w:rFonts w:ascii="Arial Narrow"/>
          <w:b/>
          <w:color w:val="231F20"/>
          <w:w w:val="90"/>
          <w:sz w:val="18"/>
        </w:rPr>
        <w:t>Long-Term</w:t>
      </w:r>
      <w:r>
        <w:rPr>
          <w:rFonts w:ascii="Arial Narrow"/>
          <w:b/>
          <w:color w:val="231F20"/>
          <w:spacing w:val="-1"/>
          <w:w w:val="90"/>
          <w:sz w:val="18"/>
        </w:rPr>
        <w:t> </w:t>
      </w:r>
      <w:r>
        <w:rPr>
          <w:rFonts w:ascii="Arial Narrow"/>
          <w:b/>
          <w:color w:val="231F20"/>
          <w:w w:val="90"/>
          <w:sz w:val="18"/>
        </w:rPr>
        <w:t>Debt</w:t>
      </w:r>
      <w:r>
        <w:rPr>
          <w:rFonts w:ascii="Arial Narrow"/>
          <w:b/>
          <w:color w:val="231F20"/>
          <w:spacing w:val="-1"/>
          <w:w w:val="90"/>
          <w:sz w:val="18"/>
        </w:rPr>
        <w:t> </w:t>
      </w:r>
      <w:r>
        <w:rPr>
          <w:rFonts w:ascii="Arial Narrow"/>
          <w:b/>
          <w:color w:val="231F20"/>
          <w:w w:val="90"/>
          <w:sz w:val="18"/>
        </w:rPr>
        <w:t>to</w:t>
      </w:r>
      <w:r>
        <w:rPr>
          <w:rFonts w:ascii="Arial Narrow"/>
          <w:b/>
          <w:color w:val="231F20"/>
          <w:spacing w:val="-1"/>
          <w:w w:val="90"/>
          <w:sz w:val="18"/>
        </w:rPr>
        <w:t> </w:t>
      </w:r>
      <w:r>
        <w:rPr>
          <w:rFonts w:ascii="Arial Narrow"/>
          <w:b/>
          <w:color w:val="231F20"/>
          <w:spacing w:val="-2"/>
          <w:w w:val="90"/>
          <w:sz w:val="18"/>
        </w:rPr>
        <w:t>Equity</w:t>
      </w:r>
    </w:p>
    <w:p>
      <w:pPr>
        <w:pStyle w:val="BodyText"/>
        <w:spacing w:before="7"/>
        <w:rPr>
          <w:rFonts w:ascii="Arial Narrow"/>
          <w:b/>
          <w:sz w:val="4"/>
        </w:rPr>
      </w:pPr>
      <w:r>
        <w:rPr/>
        <w:pict>
          <v:shape style="position:absolute;margin-left:169.141724pt;margin-top:3.876664pt;width:182pt;height:.1pt;mso-position-horizontal-relative:page;mso-position-vertical-relative:paragraph;z-index:-15649280;mso-wrap-distance-left:0;mso-wrap-distance-right:0" id="docshape438" coordorigin="3383,78" coordsize="3640,0" path="m3383,78l7023,78e" filled="false" stroked="true" strokeweight=".5pt" strokecolor="#231f20">
            <v:path arrowok="t"/>
            <v:stroke dashstyle="solid"/>
            <w10:wrap type="topAndBottom"/>
          </v:shape>
        </w:pict>
      </w:r>
    </w:p>
    <w:p>
      <w:pPr>
        <w:pStyle w:val="ListParagraph"/>
        <w:numPr>
          <w:ilvl w:val="1"/>
          <w:numId w:val="15"/>
        </w:numPr>
        <w:tabs>
          <w:tab w:pos="3593" w:val="left" w:leader="none"/>
          <w:tab w:pos="5382" w:val="left" w:leader="none"/>
        </w:tabs>
        <w:spacing w:line="205" w:lineRule="exact" w:before="31" w:after="0"/>
        <w:ind w:left="3592" w:right="0" w:hanging="211"/>
        <w:jc w:val="left"/>
        <w:rPr>
          <w:sz w:val="18"/>
        </w:rPr>
      </w:pPr>
      <w:r>
        <w:rPr>
          <w:color w:val="231F20"/>
          <w:spacing w:val="-2"/>
          <w:w w:val="90"/>
          <w:sz w:val="18"/>
        </w:rPr>
        <w:t>Increase</w:t>
      </w:r>
      <w:r>
        <w:rPr>
          <w:color w:val="231F20"/>
          <w:sz w:val="18"/>
        </w:rPr>
        <w:tab/>
      </w:r>
      <w:r>
        <w:rPr>
          <w:color w:val="231F20"/>
          <w:spacing w:val="-2"/>
          <w:w w:val="90"/>
          <w:sz w:val="18"/>
        </w:rPr>
        <w:t>Increase</w:t>
      </w:r>
    </w:p>
    <w:p>
      <w:pPr>
        <w:pStyle w:val="ListParagraph"/>
        <w:numPr>
          <w:ilvl w:val="1"/>
          <w:numId w:val="15"/>
        </w:numPr>
        <w:tabs>
          <w:tab w:pos="3593" w:val="left" w:leader="none"/>
          <w:tab w:pos="5382" w:val="left" w:leader="none"/>
        </w:tabs>
        <w:spacing w:line="200" w:lineRule="exact" w:before="0" w:after="0"/>
        <w:ind w:left="3592" w:right="0" w:hanging="211"/>
        <w:jc w:val="left"/>
        <w:rPr>
          <w:sz w:val="18"/>
        </w:rPr>
      </w:pPr>
      <w:r>
        <w:rPr>
          <w:color w:val="231F20"/>
          <w:spacing w:val="-2"/>
          <w:w w:val="75"/>
          <w:sz w:val="18"/>
        </w:rPr>
        <w:t>No</w:t>
      </w:r>
      <w:r>
        <w:rPr>
          <w:color w:val="231F20"/>
          <w:spacing w:val="-4"/>
          <w:w w:val="85"/>
          <w:sz w:val="18"/>
        </w:rPr>
        <w:t> </w:t>
      </w:r>
      <w:r>
        <w:rPr>
          <w:color w:val="231F20"/>
          <w:spacing w:val="-2"/>
          <w:w w:val="85"/>
          <w:sz w:val="18"/>
        </w:rPr>
        <w:t>effect</w:t>
      </w:r>
      <w:r>
        <w:rPr>
          <w:color w:val="231F20"/>
          <w:sz w:val="18"/>
        </w:rPr>
        <w:tab/>
      </w:r>
      <w:r>
        <w:rPr>
          <w:color w:val="231F20"/>
          <w:spacing w:val="-2"/>
          <w:w w:val="85"/>
          <w:sz w:val="18"/>
        </w:rPr>
        <w:t>Increase</w:t>
      </w:r>
    </w:p>
    <w:p>
      <w:pPr>
        <w:pStyle w:val="ListParagraph"/>
        <w:numPr>
          <w:ilvl w:val="1"/>
          <w:numId w:val="15"/>
        </w:numPr>
        <w:tabs>
          <w:tab w:pos="3593" w:val="left" w:leader="none"/>
          <w:tab w:pos="5382" w:val="left" w:leader="none"/>
        </w:tabs>
        <w:spacing w:line="200" w:lineRule="exact" w:before="0" w:after="0"/>
        <w:ind w:left="3592" w:right="0" w:hanging="201"/>
        <w:jc w:val="left"/>
        <w:rPr>
          <w:sz w:val="18"/>
        </w:rPr>
      </w:pPr>
      <w:r>
        <w:rPr>
          <w:color w:val="231F20"/>
          <w:spacing w:val="-2"/>
          <w:w w:val="75"/>
          <w:sz w:val="18"/>
        </w:rPr>
        <w:t>No</w:t>
      </w:r>
      <w:r>
        <w:rPr>
          <w:color w:val="231F20"/>
          <w:spacing w:val="-4"/>
          <w:w w:val="85"/>
          <w:sz w:val="18"/>
        </w:rPr>
        <w:t> </w:t>
      </w:r>
      <w:r>
        <w:rPr>
          <w:color w:val="231F20"/>
          <w:spacing w:val="-2"/>
          <w:w w:val="85"/>
          <w:sz w:val="18"/>
        </w:rPr>
        <w:t>effect</w:t>
      </w:r>
      <w:r>
        <w:rPr>
          <w:color w:val="231F20"/>
          <w:sz w:val="18"/>
        </w:rPr>
        <w:tab/>
      </w:r>
      <w:r>
        <w:rPr>
          <w:color w:val="231F20"/>
          <w:spacing w:val="-2"/>
          <w:w w:val="75"/>
          <w:sz w:val="18"/>
        </w:rPr>
        <w:t>No</w:t>
      </w:r>
      <w:r>
        <w:rPr>
          <w:color w:val="231F20"/>
          <w:spacing w:val="-4"/>
          <w:w w:val="85"/>
          <w:sz w:val="18"/>
        </w:rPr>
        <w:t> </w:t>
      </w:r>
      <w:r>
        <w:rPr>
          <w:color w:val="231F20"/>
          <w:spacing w:val="-2"/>
          <w:w w:val="85"/>
          <w:sz w:val="18"/>
        </w:rPr>
        <w:t>effect</w:t>
      </w:r>
    </w:p>
    <w:p>
      <w:pPr>
        <w:pStyle w:val="ListParagraph"/>
        <w:numPr>
          <w:ilvl w:val="1"/>
          <w:numId w:val="15"/>
        </w:numPr>
        <w:tabs>
          <w:tab w:pos="3593" w:val="left" w:leader="none"/>
          <w:tab w:pos="5382" w:val="left" w:leader="none"/>
        </w:tabs>
        <w:spacing w:line="205" w:lineRule="exact" w:before="0" w:after="0"/>
        <w:ind w:left="3592" w:right="0" w:hanging="211"/>
        <w:jc w:val="left"/>
        <w:rPr>
          <w:sz w:val="18"/>
        </w:rPr>
      </w:pPr>
      <w:r>
        <w:rPr>
          <w:color w:val="231F20"/>
          <w:spacing w:val="-2"/>
          <w:w w:val="85"/>
          <w:sz w:val="18"/>
        </w:rPr>
        <w:t>Decrease</w:t>
      </w:r>
      <w:r>
        <w:rPr>
          <w:color w:val="231F20"/>
          <w:sz w:val="18"/>
        </w:rPr>
        <w:tab/>
      </w:r>
      <w:r>
        <w:rPr>
          <w:color w:val="231F20"/>
          <w:spacing w:val="-2"/>
          <w:w w:val="85"/>
          <w:sz w:val="18"/>
        </w:rPr>
        <w:t>Decrease</w:t>
      </w:r>
    </w:p>
    <w:p>
      <w:pPr>
        <w:pStyle w:val="BodyText"/>
        <w:spacing w:before="9"/>
        <w:rPr>
          <w:rFonts w:ascii="Trebuchet MS"/>
          <w:sz w:val="7"/>
        </w:rPr>
      </w:pPr>
      <w:r>
        <w:rPr/>
        <w:pict>
          <v:shape style="position:absolute;margin-left:169.141724pt;margin-top:5.749804pt;width:182pt;height:.1pt;mso-position-horizontal-relative:page;mso-position-vertical-relative:paragraph;z-index:-15648768;mso-wrap-distance-left:0;mso-wrap-distance-right:0" id="docshape439" coordorigin="3383,115" coordsize="3640,0" path="m3383,115l7023,115e" filled="false" stroked="true" strokeweight=".5pt" strokecolor="#231f20">
            <v:path arrowok="t"/>
            <v:stroke dashstyle="solid"/>
            <w10:wrap type="topAndBottom"/>
          </v:shape>
        </w:pict>
      </w:r>
    </w:p>
    <w:p>
      <w:pPr>
        <w:pStyle w:val="ListParagraph"/>
        <w:numPr>
          <w:ilvl w:val="0"/>
          <w:numId w:val="15"/>
        </w:numPr>
        <w:tabs>
          <w:tab w:pos="1683" w:val="left" w:leader="none"/>
        </w:tabs>
        <w:spacing w:line="240" w:lineRule="auto" w:before="140" w:after="0"/>
        <w:ind w:left="1682" w:right="0" w:hanging="241"/>
        <w:jc w:val="left"/>
        <w:rPr>
          <w:rFonts w:ascii="Tahoma"/>
          <w:color w:val="231F20"/>
          <w:sz w:val="18"/>
        </w:rPr>
      </w:pPr>
      <w:r>
        <w:rPr>
          <w:color w:val="231F20"/>
          <w:w w:val="75"/>
          <w:sz w:val="18"/>
        </w:rPr>
        <w:t>What</w:t>
      </w:r>
      <w:r>
        <w:rPr>
          <w:color w:val="231F20"/>
          <w:spacing w:val="-2"/>
          <w:w w:val="75"/>
          <w:sz w:val="18"/>
        </w:rPr>
        <w:t> </w:t>
      </w:r>
      <w:r>
        <w:rPr>
          <w:color w:val="231F20"/>
          <w:w w:val="75"/>
          <w:sz w:val="18"/>
        </w:rPr>
        <w:t>is</w:t>
      </w:r>
      <w:r>
        <w:rPr>
          <w:color w:val="231F20"/>
          <w:spacing w:val="-1"/>
          <w:w w:val="75"/>
          <w:sz w:val="18"/>
        </w:rPr>
        <w:t> </w:t>
      </w:r>
      <w:r>
        <w:rPr>
          <w:color w:val="231F20"/>
          <w:w w:val="75"/>
          <w:sz w:val="18"/>
        </w:rPr>
        <w:t>the</w:t>
      </w:r>
      <w:r>
        <w:rPr>
          <w:color w:val="231F20"/>
          <w:spacing w:val="-1"/>
          <w:w w:val="75"/>
          <w:sz w:val="18"/>
        </w:rPr>
        <w:t> </w:t>
      </w:r>
      <w:r>
        <w:rPr>
          <w:color w:val="231F20"/>
          <w:w w:val="75"/>
          <w:sz w:val="18"/>
        </w:rPr>
        <w:t>effect</w:t>
      </w:r>
      <w:r>
        <w:rPr>
          <w:color w:val="231F20"/>
          <w:spacing w:val="-1"/>
          <w:w w:val="75"/>
          <w:sz w:val="18"/>
        </w:rPr>
        <w:t> </w:t>
      </w:r>
      <w:r>
        <w:rPr>
          <w:color w:val="231F20"/>
          <w:w w:val="75"/>
          <w:sz w:val="18"/>
        </w:rPr>
        <w:t>of</w:t>
      </w:r>
      <w:r>
        <w:rPr>
          <w:color w:val="231F20"/>
          <w:spacing w:val="-1"/>
          <w:w w:val="75"/>
          <w:sz w:val="18"/>
        </w:rPr>
        <w:t> </w:t>
      </w:r>
      <w:r>
        <w:rPr>
          <w:color w:val="231F20"/>
          <w:w w:val="75"/>
          <w:sz w:val="18"/>
        </w:rPr>
        <w:t>selling</w:t>
      </w:r>
      <w:r>
        <w:rPr>
          <w:color w:val="231F20"/>
          <w:spacing w:val="-2"/>
          <w:w w:val="75"/>
          <w:sz w:val="18"/>
        </w:rPr>
        <w:t> </w:t>
      </w:r>
      <w:r>
        <w:rPr>
          <w:color w:val="231F20"/>
          <w:w w:val="75"/>
          <w:sz w:val="18"/>
        </w:rPr>
        <w:t>inventory</w:t>
      </w:r>
      <w:r>
        <w:rPr>
          <w:color w:val="231F20"/>
          <w:spacing w:val="-1"/>
          <w:w w:val="75"/>
          <w:sz w:val="18"/>
        </w:rPr>
        <w:t> </w:t>
      </w:r>
      <w:r>
        <w:rPr>
          <w:color w:val="231F20"/>
          <w:w w:val="75"/>
          <w:sz w:val="18"/>
        </w:rPr>
        <w:t>for</w:t>
      </w:r>
      <w:r>
        <w:rPr>
          <w:color w:val="231F20"/>
          <w:spacing w:val="-1"/>
          <w:w w:val="75"/>
          <w:sz w:val="18"/>
        </w:rPr>
        <w:t> </w:t>
      </w:r>
      <w:r>
        <w:rPr>
          <w:color w:val="231F20"/>
          <w:w w:val="75"/>
          <w:sz w:val="18"/>
        </w:rPr>
        <w:t>profit</w:t>
      </w:r>
      <w:r>
        <w:rPr>
          <w:color w:val="231F20"/>
          <w:spacing w:val="-1"/>
          <w:w w:val="75"/>
          <w:sz w:val="18"/>
        </w:rPr>
        <w:t> </w:t>
      </w:r>
      <w:r>
        <w:rPr>
          <w:color w:val="231F20"/>
          <w:w w:val="75"/>
          <w:sz w:val="18"/>
        </w:rPr>
        <w:t>on</w:t>
      </w:r>
      <w:r>
        <w:rPr>
          <w:color w:val="231F20"/>
          <w:spacing w:val="-1"/>
          <w:w w:val="75"/>
          <w:sz w:val="18"/>
        </w:rPr>
        <w:t> </w:t>
      </w:r>
      <w:r>
        <w:rPr>
          <w:color w:val="231F20"/>
          <w:w w:val="75"/>
          <w:sz w:val="18"/>
        </w:rPr>
        <w:t>the</w:t>
      </w:r>
      <w:r>
        <w:rPr>
          <w:color w:val="231F20"/>
          <w:spacing w:val="-2"/>
          <w:w w:val="75"/>
          <w:sz w:val="18"/>
        </w:rPr>
        <w:t> </w:t>
      </w:r>
      <w:r>
        <w:rPr>
          <w:color w:val="231F20"/>
          <w:w w:val="75"/>
          <w:sz w:val="18"/>
        </w:rPr>
        <w:t>following</w:t>
      </w:r>
      <w:r>
        <w:rPr>
          <w:color w:val="231F20"/>
          <w:spacing w:val="-1"/>
          <w:w w:val="75"/>
          <w:sz w:val="18"/>
        </w:rPr>
        <w:t> </w:t>
      </w:r>
      <w:r>
        <w:rPr>
          <w:color w:val="231F20"/>
          <w:w w:val="75"/>
          <w:sz w:val="18"/>
        </w:rPr>
        <w:t>ratios</w:t>
      </w:r>
      <w:r>
        <w:rPr>
          <w:color w:val="231F20"/>
          <w:spacing w:val="-1"/>
          <w:w w:val="75"/>
          <w:sz w:val="18"/>
        </w:rPr>
        <w:t> </w:t>
      </w:r>
      <w:r>
        <w:rPr>
          <w:color w:val="231F20"/>
          <w:w w:val="75"/>
          <w:sz w:val="18"/>
        </w:rPr>
        <w:t>(all</w:t>
      </w:r>
      <w:r>
        <w:rPr>
          <w:color w:val="231F20"/>
          <w:spacing w:val="-1"/>
          <w:w w:val="75"/>
          <w:sz w:val="18"/>
        </w:rPr>
        <w:t> </w:t>
      </w:r>
      <w:r>
        <w:rPr>
          <w:color w:val="231F20"/>
          <w:w w:val="75"/>
          <w:sz w:val="18"/>
        </w:rPr>
        <w:t>else</w:t>
      </w:r>
      <w:r>
        <w:rPr>
          <w:color w:val="231F20"/>
          <w:spacing w:val="-1"/>
          <w:w w:val="75"/>
          <w:sz w:val="18"/>
        </w:rPr>
        <w:t> </w:t>
      </w:r>
      <w:r>
        <w:rPr>
          <w:color w:val="231F20"/>
          <w:spacing w:val="-2"/>
          <w:w w:val="75"/>
          <w:sz w:val="18"/>
        </w:rPr>
        <w:t>equal)?</w:t>
      </w:r>
    </w:p>
    <w:p>
      <w:pPr>
        <w:tabs>
          <w:tab w:pos="5382" w:val="left" w:leader="none"/>
        </w:tabs>
        <w:spacing w:before="111"/>
        <w:ind w:left="3592" w:right="0" w:firstLine="0"/>
        <w:jc w:val="left"/>
        <w:rPr>
          <w:rFonts w:ascii="Arial Narrow"/>
          <w:b/>
          <w:sz w:val="18"/>
        </w:rPr>
      </w:pPr>
      <w:r>
        <w:rPr>
          <w:rFonts w:ascii="Arial Narrow"/>
          <w:b/>
          <w:color w:val="231F20"/>
          <w:w w:val="90"/>
          <w:sz w:val="18"/>
        </w:rPr>
        <w:t>Times</w:t>
      </w:r>
      <w:r>
        <w:rPr>
          <w:rFonts w:ascii="Arial Narrow"/>
          <w:b/>
          <w:color w:val="231F20"/>
          <w:spacing w:val="5"/>
          <w:sz w:val="18"/>
        </w:rPr>
        <w:t> </w:t>
      </w:r>
      <w:r>
        <w:rPr>
          <w:rFonts w:ascii="Arial Narrow"/>
          <w:b/>
          <w:color w:val="231F20"/>
          <w:w w:val="90"/>
          <w:sz w:val="18"/>
        </w:rPr>
        <w:t>Interest</w:t>
      </w:r>
      <w:r>
        <w:rPr>
          <w:rFonts w:ascii="Arial Narrow"/>
          <w:b/>
          <w:color w:val="231F20"/>
          <w:spacing w:val="6"/>
          <w:sz w:val="18"/>
        </w:rPr>
        <w:t> </w:t>
      </w:r>
      <w:r>
        <w:rPr>
          <w:rFonts w:ascii="Arial Narrow"/>
          <w:b/>
          <w:color w:val="231F20"/>
          <w:spacing w:val="-2"/>
          <w:w w:val="90"/>
          <w:sz w:val="18"/>
        </w:rPr>
        <w:t>Earned</w:t>
      </w:r>
      <w:r>
        <w:rPr>
          <w:rFonts w:ascii="Arial Narrow"/>
          <w:b/>
          <w:color w:val="231F20"/>
          <w:sz w:val="18"/>
        </w:rPr>
        <w:tab/>
      </w:r>
      <w:r>
        <w:rPr>
          <w:rFonts w:ascii="Arial Narrow"/>
          <w:b/>
          <w:color w:val="231F20"/>
          <w:w w:val="90"/>
          <w:sz w:val="18"/>
        </w:rPr>
        <w:t>Long-Term</w:t>
      </w:r>
      <w:r>
        <w:rPr>
          <w:rFonts w:ascii="Arial Narrow"/>
          <w:b/>
          <w:color w:val="231F20"/>
          <w:spacing w:val="-1"/>
          <w:w w:val="90"/>
          <w:sz w:val="18"/>
        </w:rPr>
        <w:t> </w:t>
      </w:r>
      <w:r>
        <w:rPr>
          <w:rFonts w:ascii="Arial Narrow"/>
          <w:b/>
          <w:color w:val="231F20"/>
          <w:w w:val="90"/>
          <w:sz w:val="18"/>
        </w:rPr>
        <w:t>Debt</w:t>
      </w:r>
      <w:r>
        <w:rPr>
          <w:rFonts w:ascii="Arial Narrow"/>
          <w:b/>
          <w:color w:val="231F20"/>
          <w:spacing w:val="-1"/>
          <w:w w:val="90"/>
          <w:sz w:val="18"/>
        </w:rPr>
        <w:t> </w:t>
      </w:r>
      <w:r>
        <w:rPr>
          <w:rFonts w:ascii="Arial Narrow"/>
          <w:b/>
          <w:color w:val="231F20"/>
          <w:w w:val="90"/>
          <w:sz w:val="18"/>
        </w:rPr>
        <w:t>to</w:t>
      </w:r>
      <w:r>
        <w:rPr>
          <w:rFonts w:ascii="Arial Narrow"/>
          <w:b/>
          <w:color w:val="231F20"/>
          <w:spacing w:val="-1"/>
          <w:w w:val="90"/>
          <w:sz w:val="18"/>
        </w:rPr>
        <w:t> </w:t>
      </w:r>
      <w:r>
        <w:rPr>
          <w:rFonts w:ascii="Arial Narrow"/>
          <w:b/>
          <w:color w:val="231F20"/>
          <w:spacing w:val="-2"/>
          <w:w w:val="90"/>
          <w:sz w:val="18"/>
        </w:rPr>
        <w:t>Equity</w:t>
      </w:r>
    </w:p>
    <w:p>
      <w:pPr>
        <w:pStyle w:val="BodyText"/>
        <w:spacing w:before="7"/>
        <w:rPr>
          <w:rFonts w:ascii="Arial Narrow"/>
          <w:b/>
          <w:sz w:val="4"/>
        </w:rPr>
      </w:pPr>
      <w:r>
        <w:rPr/>
        <w:pict>
          <v:shape style="position:absolute;margin-left:169.141724pt;margin-top:3.868945pt;width:182pt;height:.1pt;mso-position-horizontal-relative:page;mso-position-vertical-relative:paragraph;z-index:-15648256;mso-wrap-distance-left:0;mso-wrap-distance-right:0" id="docshape440" coordorigin="3383,77" coordsize="3640,0" path="m3383,77l7023,77e" filled="false" stroked="true" strokeweight=".5pt" strokecolor="#231f20">
            <v:path arrowok="t"/>
            <v:stroke dashstyle="solid"/>
            <w10:wrap type="topAndBottom"/>
          </v:shape>
        </w:pict>
      </w:r>
    </w:p>
    <w:p>
      <w:pPr>
        <w:pStyle w:val="ListParagraph"/>
        <w:numPr>
          <w:ilvl w:val="1"/>
          <w:numId w:val="15"/>
        </w:numPr>
        <w:tabs>
          <w:tab w:pos="3593" w:val="left" w:leader="none"/>
          <w:tab w:pos="5382" w:val="left" w:leader="none"/>
        </w:tabs>
        <w:spacing w:line="205" w:lineRule="exact" w:before="31" w:after="0"/>
        <w:ind w:left="3592" w:right="0" w:hanging="211"/>
        <w:jc w:val="left"/>
        <w:rPr>
          <w:sz w:val="18"/>
        </w:rPr>
      </w:pPr>
      <w:r>
        <w:rPr>
          <w:color w:val="231F20"/>
          <w:spacing w:val="-2"/>
          <w:w w:val="90"/>
          <w:sz w:val="18"/>
        </w:rPr>
        <w:t>Increase</w:t>
      </w:r>
      <w:r>
        <w:rPr>
          <w:color w:val="231F20"/>
          <w:sz w:val="18"/>
        </w:rPr>
        <w:tab/>
      </w:r>
      <w:r>
        <w:rPr>
          <w:color w:val="231F20"/>
          <w:spacing w:val="-2"/>
          <w:w w:val="90"/>
          <w:sz w:val="18"/>
        </w:rPr>
        <w:t>Increase</w:t>
      </w:r>
    </w:p>
    <w:p>
      <w:pPr>
        <w:pStyle w:val="ListParagraph"/>
        <w:numPr>
          <w:ilvl w:val="1"/>
          <w:numId w:val="15"/>
        </w:numPr>
        <w:tabs>
          <w:tab w:pos="3593" w:val="left" w:leader="none"/>
          <w:tab w:pos="5382" w:val="left" w:leader="none"/>
        </w:tabs>
        <w:spacing w:line="200" w:lineRule="exact" w:before="0" w:after="0"/>
        <w:ind w:left="3592" w:right="0" w:hanging="211"/>
        <w:jc w:val="left"/>
        <w:rPr>
          <w:sz w:val="18"/>
        </w:rPr>
      </w:pPr>
      <w:r>
        <w:rPr>
          <w:color w:val="231F20"/>
          <w:spacing w:val="-2"/>
          <w:w w:val="90"/>
          <w:sz w:val="18"/>
        </w:rPr>
        <w:t>Increase</w:t>
      </w:r>
      <w:r>
        <w:rPr>
          <w:color w:val="231F20"/>
          <w:sz w:val="18"/>
        </w:rPr>
        <w:tab/>
      </w:r>
      <w:r>
        <w:rPr>
          <w:color w:val="231F20"/>
          <w:spacing w:val="-2"/>
          <w:w w:val="90"/>
          <w:sz w:val="18"/>
        </w:rPr>
        <w:t>Decrease</w:t>
      </w:r>
    </w:p>
    <w:p>
      <w:pPr>
        <w:pStyle w:val="ListParagraph"/>
        <w:numPr>
          <w:ilvl w:val="1"/>
          <w:numId w:val="15"/>
        </w:numPr>
        <w:tabs>
          <w:tab w:pos="3593" w:val="left" w:leader="none"/>
          <w:tab w:pos="5382" w:val="left" w:leader="none"/>
        </w:tabs>
        <w:spacing w:line="200" w:lineRule="exact" w:before="0" w:after="0"/>
        <w:ind w:left="3592" w:right="0" w:hanging="201"/>
        <w:jc w:val="left"/>
        <w:rPr>
          <w:sz w:val="18"/>
        </w:rPr>
      </w:pPr>
      <w:r>
        <w:rPr>
          <w:color w:val="231F20"/>
          <w:spacing w:val="-2"/>
          <w:w w:val="90"/>
          <w:sz w:val="18"/>
        </w:rPr>
        <w:t>Decrease</w:t>
      </w:r>
      <w:r>
        <w:rPr>
          <w:color w:val="231F20"/>
          <w:sz w:val="18"/>
        </w:rPr>
        <w:tab/>
      </w:r>
      <w:r>
        <w:rPr>
          <w:color w:val="231F20"/>
          <w:spacing w:val="-2"/>
          <w:w w:val="90"/>
          <w:sz w:val="18"/>
        </w:rPr>
        <w:t>Increase</w:t>
      </w:r>
    </w:p>
    <w:p>
      <w:pPr>
        <w:pStyle w:val="ListParagraph"/>
        <w:numPr>
          <w:ilvl w:val="1"/>
          <w:numId w:val="15"/>
        </w:numPr>
        <w:tabs>
          <w:tab w:pos="3593" w:val="left" w:leader="none"/>
          <w:tab w:pos="5382" w:val="left" w:leader="none"/>
        </w:tabs>
        <w:spacing w:line="205" w:lineRule="exact" w:before="0" w:after="0"/>
        <w:ind w:left="3592" w:right="0" w:hanging="211"/>
        <w:jc w:val="left"/>
        <w:rPr>
          <w:sz w:val="18"/>
        </w:rPr>
      </w:pPr>
      <w:r>
        <w:rPr>
          <w:color w:val="231F20"/>
          <w:spacing w:val="-2"/>
          <w:w w:val="85"/>
          <w:sz w:val="18"/>
        </w:rPr>
        <w:t>Decrease</w:t>
      </w:r>
      <w:r>
        <w:rPr>
          <w:color w:val="231F20"/>
          <w:sz w:val="18"/>
        </w:rPr>
        <w:tab/>
      </w:r>
      <w:r>
        <w:rPr>
          <w:color w:val="231F20"/>
          <w:spacing w:val="-2"/>
          <w:w w:val="85"/>
          <w:sz w:val="18"/>
        </w:rPr>
        <w:t>Decrease</w:t>
      </w:r>
    </w:p>
    <w:p>
      <w:pPr>
        <w:pStyle w:val="BodyText"/>
        <w:spacing w:before="9"/>
        <w:rPr>
          <w:rFonts w:ascii="Trebuchet MS"/>
          <w:sz w:val="7"/>
        </w:rPr>
      </w:pPr>
      <w:r>
        <w:rPr/>
        <w:pict>
          <v:shape style="position:absolute;margin-left:169.141724pt;margin-top:5.749835pt;width:182pt;height:.1pt;mso-position-horizontal-relative:page;mso-position-vertical-relative:paragraph;z-index:-15647744;mso-wrap-distance-left:0;mso-wrap-distance-right:0" id="docshape441" coordorigin="3383,115" coordsize="3640,0" path="m3383,115l7023,115e" filled="false" stroked="true" strokeweight=".5pt" strokecolor="#231f20">
            <v:path arrowok="t"/>
            <v:stroke dashstyle="solid"/>
            <w10:wrap type="topAndBottom"/>
          </v:shape>
        </w:pict>
      </w:r>
    </w:p>
    <w:p>
      <w:pPr>
        <w:pStyle w:val="ListParagraph"/>
        <w:numPr>
          <w:ilvl w:val="0"/>
          <w:numId w:val="15"/>
        </w:numPr>
        <w:tabs>
          <w:tab w:pos="1683" w:val="left" w:leader="none"/>
        </w:tabs>
        <w:spacing w:line="204" w:lineRule="exact" w:before="151" w:after="0"/>
        <w:ind w:left="1682" w:right="0" w:hanging="200"/>
        <w:jc w:val="left"/>
        <w:rPr>
          <w:color w:val="231F20"/>
          <w:sz w:val="18"/>
        </w:rPr>
      </w:pPr>
      <w:r>
        <w:rPr>
          <w:color w:val="231F20"/>
          <w:w w:val="75"/>
          <w:sz w:val="18"/>
        </w:rPr>
        <w:t>The</w:t>
      </w:r>
      <w:r>
        <w:rPr>
          <w:color w:val="231F20"/>
          <w:spacing w:val="-13"/>
          <w:sz w:val="18"/>
        </w:rPr>
        <w:t> </w:t>
      </w:r>
      <w:r>
        <w:rPr>
          <w:color w:val="231F20"/>
          <w:w w:val="75"/>
          <w:sz w:val="18"/>
        </w:rPr>
        <w:t>existence</w:t>
      </w:r>
      <w:r>
        <w:rPr>
          <w:color w:val="231F20"/>
          <w:spacing w:val="-12"/>
          <w:sz w:val="18"/>
        </w:rPr>
        <w:t> </w:t>
      </w:r>
      <w:r>
        <w:rPr>
          <w:color w:val="231F20"/>
          <w:w w:val="75"/>
          <w:sz w:val="18"/>
        </w:rPr>
        <w:t>of</w:t>
      </w:r>
      <w:r>
        <w:rPr>
          <w:color w:val="231F20"/>
          <w:spacing w:val="-12"/>
          <w:sz w:val="18"/>
        </w:rPr>
        <w:t> </w:t>
      </w:r>
      <w:r>
        <w:rPr>
          <w:color w:val="231F20"/>
          <w:w w:val="75"/>
          <w:sz w:val="18"/>
        </w:rPr>
        <w:t>uncapitalized</w:t>
      </w:r>
      <w:r>
        <w:rPr>
          <w:color w:val="231F20"/>
          <w:spacing w:val="-12"/>
          <w:sz w:val="18"/>
        </w:rPr>
        <w:t> </w:t>
      </w:r>
      <w:r>
        <w:rPr>
          <w:color w:val="231F20"/>
          <w:w w:val="75"/>
          <w:sz w:val="18"/>
        </w:rPr>
        <w:t>operating</w:t>
      </w:r>
      <w:r>
        <w:rPr>
          <w:color w:val="231F20"/>
          <w:spacing w:val="-12"/>
          <w:sz w:val="18"/>
        </w:rPr>
        <w:t> </w:t>
      </w:r>
      <w:r>
        <w:rPr>
          <w:color w:val="231F20"/>
          <w:w w:val="75"/>
          <w:sz w:val="18"/>
        </w:rPr>
        <w:t>leases</w:t>
      </w:r>
      <w:r>
        <w:rPr>
          <w:color w:val="231F20"/>
          <w:spacing w:val="-12"/>
          <w:sz w:val="18"/>
        </w:rPr>
        <w:t> </w:t>
      </w:r>
      <w:r>
        <w:rPr>
          <w:color w:val="231F20"/>
          <w:w w:val="75"/>
          <w:sz w:val="18"/>
        </w:rPr>
        <w:t>is</w:t>
      </w:r>
      <w:r>
        <w:rPr>
          <w:color w:val="231F20"/>
          <w:spacing w:val="-12"/>
          <w:sz w:val="18"/>
        </w:rPr>
        <w:t> </w:t>
      </w:r>
      <w:r>
        <w:rPr>
          <w:color w:val="231F20"/>
          <w:w w:val="75"/>
          <w:sz w:val="18"/>
        </w:rPr>
        <w:t>to</w:t>
      </w:r>
      <w:r>
        <w:rPr>
          <w:color w:val="231F20"/>
          <w:spacing w:val="-12"/>
          <w:sz w:val="18"/>
        </w:rPr>
        <w:t> </w:t>
      </w:r>
      <w:r>
        <w:rPr>
          <w:color w:val="231F20"/>
          <w:w w:val="75"/>
          <w:sz w:val="18"/>
        </w:rPr>
        <w:t>(choose</w:t>
      </w:r>
      <w:r>
        <w:rPr>
          <w:color w:val="231F20"/>
          <w:spacing w:val="-12"/>
          <w:sz w:val="18"/>
        </w:rPr>
        <w:t> </w:t>
      </w:r>
      <w:r>
        <w:rPr>
          <w:color w:val="231F20"/>
          <w:w w:val="75"/>
          <w:sz w:val="18"/>
        </w:rPr>
        <w:t>one</w:t>
      </w:r>
      <w:r>
        <w:rPr>
          <w:color w:val="231F20"/>
          <w:spacing w:val="-12"/>
          <w:sz w:val="18"/>
        </w:rPr>
        <w:t> </w:t>
      </w:r>
      <w:r>
        <w:rPr>
          <w:color w:val="231F20"/>
          <w:w w:val="75"/>
          <w:sz w:val="18"/>
        </w:rPr>
        <w:t>of</w:t>
      </w:r>
      <w:r>
        <w:rPr>
          <w:color w:val="231F20"/>
          <w:spacing w:val="-12"/>
          <w:sz w:val="18"/>
        </w:rPr>
        <w:t> </w:t>
      </w:r>
      <w:r>
        <w:rPr>
          <w:color w:val="231F20"/>
          <w:w w:val="75"/>
          <w:sz w:val="18"/>
        </w:rPr>
        <w:t>the</w:t>
      </w:r>
      <w:r>
        <w:rPr>
          <w:color w:val="231F20"/>
          <w:spacing w:val="-13"/>
          <w:sz w:val="18"/>
        </w:rPr>
        <w:t> </w:t>
      </w:r>
      <w:r>
        <w:rPr>
          <w:color w:val="231F20"/>
          <w:spacing w:val="-2"/>
          <w:w w:val="75"/>
          <w:sz w:val="18"/>
        </w:rPr>
        <w:t>following):</w:t>
      </w:r>
    </w:p>
    <w:p>
      <w:pPr>
        <w:pStyle w:val="ListParagraph"/>
        <w:numPr>
          <w:ilvl w:val="1"/>
          <w:numId w:val="15"/>
        </w:numPr>
        <w:tabs>
          <w:tab w:pos="2313" w:val="left" w:leader="none"/>
        </w:tabs>
        <w:spacing w:line="200" w:lineRule="exact" w:before="0" w:after="0"/>
        <w:ind w:left="2312" w:right="0" w:hanging="266"/>
        <w:jc w:val="left"/>
        <w:rPr>
          <w:sz w:val="18"/>
        </w:rPr>
      </w:pPr>
      <w:r>
        <w:rPr>
          <w:color w:val="231F20"/>
          <w:w w:val="75"/>
          <w:sz w:val="18"/>
        </w:rPr>
        <w:t>Overstate</w:t>
      </w:r>
      <w:r>
        <w:rPr>
          <w:color w:val="231F20"/>
          <w:spacing w:val="-9"/>
          <w:sz w:val="18"/>
        </w:rPr>
        <w:t> </w:t>
      </w:r>
      <w:r>
        <w:rPr>
          <w:color w:val="231F20"/>
          <w:w w:val="75"/>
          <w:sz w:val="18"/>
        </w:rPr>
        <w:t>the</w:t>
      </w:r>
      <w:r>
        <w:rPr>
          <w:color w:val="231F20"/>
          <w:spacing w:val="-8"/>
          <w:sz w:val="18"/>
        </w:rPr>
        <w:t> </w:t>
      </w:r>
      <w:r>
        <w:rPr>
          <w:color w:val="231F20"/>
          <w:w w:val="75"/>
          <w:sz w:val="18"/>
        </w:rPr>
        <w:t>earnings</w:t>
      </w:r>
      <w:r>
        <w:rPr>
          <w:color w:val="231F20"/>
          <w:spacing w:val="-8"/>
          <w:sz w:val="18"/>
        </w:rPr>
        <w:t> </w:t>
      </w:r>
      <w:r>
        <w:rPr>
          <w:color w:val="231F20"/>
          <w:w w:val="75"/>
          <w:sz w:val="18"/>
        </w:rPr>
        <w:t>to</w:t>
      </w:r>
      <w:r>
        <w:rPr>
          <w:color w:val="231F20"/>
          <w:spacing w:val="-9"/>
          <w:sz w:val="18"/>
        </w:rPr>
        <w:t> </w:t>
      </w:r>
      <w:r>
        <w:rPr>
          <w:color w:val="231F20"/>
          <w:w w:val="75"/>
          <w:sz w:val="18"/>
        </w:rPr>
        <w:t>fixed</w:t>
      </w:r>
      <w:r>
        <w:rPr>
          <w:color w:val="231F20"/>
          <w:spacing w:val="-8"/>
          <w:sz w:val="18"/>
        </w:rPr>
        <w:t> </w:t>
      </w:r>
      <w:r>
        <w:rPr>
          <w:color w:val="231F20"/>
          <w:w w:val="75"/>
          <w:sz w:val="18"/>
        </w:rPr>
        <w:t>charges</w:t>
      </w:r>
      <w:r>
        <w:rPr>
          <w:color w:val="231F20"/>
          <w:spacing w:val="-8"/>
          <w:sz w:val="18"/>
        </w:rPr>
        <w:t> </w:t>
      </w:r>
      <w:r>
        <w:rPr>
          <w:color w:val="231F20"/>
          <w:w w:val="75"/>
          <w:sz w:val="18"/>
        </w:rPr>
        <w:t>coverage</w:t>
      </w:r>
      <w:r>
        <w:rPr>
          <w:color w:val="231F20"/>
          <w:spacing w:val="-8"/>
          <w:sz w:val="18"/>
        </w:rPr>
        <w:t> </w:t>
      </w:r>
      <w:r>
        <w:rPr>
          <w:color w:val="231F20"/>
          <w:spacing w:val="-2"/>
          <w:w w:val="75"/>
          <w:sz w:val="18"/>
        </w:rPr>
        <w:t>ratio.</w:t>
      </w:r>
    </w:p>
    <w:p>
      <w:pPr>
        <w:pStyle w:val="ListParagraph"/>
        <w:numPr>
          <w:ilvl w:val="1"/>
          <w:numId w:val="15"/>
        </w:numPr>
        <w:tabs>
          <w:tab w:pos="2313" w:val="left" w:leader="none"/>
        </w:tabs>
        <w:spacing w:line="200" w:lineRule="exact" w:before="0" w:after="0"/>
        <w:ind w:left="2312" w:right="0" w:hanging="276"/>
        <w:jc w:val="left"/>
        <w:rPr>
          <w:sz w:val="18"/>
        </w:rPr>
      </w:pPr>
      <w:r>
        <w:rPr>
          <w:color w:val="231F20"/>
          <w:w w:val="70"/>
          <w:sz w:val="18"/>
        </w:rPr>
        <w:t>Overstate</w:t>
      </w:r>
      <w:r>
        <w:rPr>
          <w:color w:val="231F20"/>
          <w:spacing w:val="8"/>
          <w:sz w:val="18"/>
        </w:rPr>
        <w:t> </w:t>
      </w:r>
      <w:r>
        <w:rPr>
          <w:color w:val="231F20"/>
          <w:w w:val="70"/>
          <w:sz w:val="18"/>
        </w:rPr>
        <w:t>fixed</w:t>
      </w:r>
      <w:r>
        <w:rPr>
          <w:color w:val="231F20"/>
          <w:spacing w:val="9"/>
          <w:sz w:val="18"/>
        </w:rPr>
        <w:t> </w:t>
      </w:r>
      <w:r>
        <w:rPr>
          <w:color w:val="231F20"/>
          <w:spacing w:val="-2"/>
          <w:w w:val="70"/>
          <w:sz w:val="18"/>
        </w:rPr>
        <w:t>charges.</w:t>
      </w:r>
    </w:p>
    <w:p>
      <w:pPr>
        <w:pStyle w:val="ListParagraph"/>
        <w:numPr>
          <w:ilvl w:val="1"/>
          <w:numId w:val="15"/>
        </w:numPr>
        <w:tabs>
          <w:tab w:pos="2313" w:val="left" w:leader="none"/>
        </w:tabs>
        <w:spacing w:line="200" w:lineRule="exact" w:before="0" w:after="0"/>
        <w:ind w:left="2312" w:right="0" w:hanging="266"/>
        <w:jc w:val="left"/>
        <w:rPr>
          <w:sz w:val="18"/>
        </w:rPr>
      </w:pPr>
      <w:r>
        <w:rPr>
          <w:color w:val="231F20"/>
          <w:w w:val="75"/>
          <w:sz w:val="18"/>
        </w:rPr>
        <w:t>Overstate</w:t>
      </w:r>
      <w:r>
        <w:rPr>
          <w:color w:val="231F20"/>
          <w:spacing w:val="-12"/>
          <w:sz w:val="18"/>
        </w:rPr>
        <w:t> </w:t>
      </w:r>
      <w:r>
        <w:rPr>
          <w:color w:val="231F20"/>
          <w:w w:val="75"/>
          <w:sz w:val="18"/>
        </w:rPr>
        <w:t>working</w:t>
      </w:r>
      <w:r>
        <w:rPr>
          <w:color w:val="231F20"/>
          <w:spacing w:val="-12"/>
          <w:sz w:val="18"/>
        </w:rPr>
        <w:t> </w:t>
      </w:r>
      <w:r>
        <w:rPr>
          <w:color w:val="231F20"/>
          <w:spacing w:val="-2"/>
          <w:w w:val="75"/>
          <w:sz w:val="18"/>
        </w:rPr>
        <w:t>capital.</w:t>
      </w:r>
    </w:p>
    <w:p>
      <w:pPr>
        <w:pStyle w:val="ListParagraph"/>
        <w:numPr>
          <w:ilvl w:val="1"/>
          <w:numId w:val="15"/>
        </w:numPr>
        <w:tabs>
          <w:tab w:pos="2313" w:val="left" w:leader="none"/>
        </w:tabs>
        <w:spacing w:line="205" w:lineRule="exact" w:before="0" w:after="0"/>
        <w:ind w:left="2312" w:right="0" w:hanging="276"/>
        <w:jc w:val="left"/>
        <w:rPr>
          <w:sz w:val="18"/>
        </w:rPr>
      </w:pPr>
      <w:r>
        <w:rPr>
          <w:color w:val="231F20"/>
          <w:spacing w:val="-2"/>
          <w:w w:val="75"/>
          <w:sz w:val="18"/>
        </w:rPr>
        <w:t>Understate</w:t>
      </w:r>
      <w:r>
        <w:rPr>
          <w:color w:val="231F20"/>
          <w:spacing w:val="-4"/>
          <w:sz w:val="18"/>
        </w:rPr>
        <w:t> </w:t>
      </w:r>
      <w:r>
        <w:rPr>
          <w:color w:val="231F20"/>
          <w:spacing w:val="-2"/>
          <w:w w:val="75"/>
          <w:sz w:val="18"/>
        </w:rPr>
        <w:t>the</w:t>
      </w:r>
      <w:r>
        <w:rPr>
          <w:color w:val="231F20"/>
          <w:spacing w:val="-4"/>
          <w:sz w:val="18"/>
        </w:rPr>
        <w:t> </w:t>
      </w:r>
      <w:r>
        <w:rPr>
          <w:color w:val="231F20"/>
          <w:spacing w:val="-2"/>
          <w:w w:val="75"/>
          <w:sz w:val="18"/>
        </w:rPr>
        <w:t>long-term</w:t>
      </w:r>
      <w:r>
        <w:rPr>
          <w:color w:val="231F20"/>
          <w:spacing w:val="-4"/>
          <w:sz w:val="18"/>
        </w:rPr>
        <w:t> </w:t>
      </w:r>
      <w:r>
        <w:rPr>
          <w:color w:val="231F20"/>
          <w:spacing w:val="-2"/>
          <w:w w:val="75"/>
          <w:sz w:val="18"/>
        </w:rPr>
        <w:t>debt</w:t>
      </w:r>
      <w:r>
        <w:rPr>
          <w:color w:val="231F20"/>
          <w:spacing w:val="-4"/>
          <w:sz w:val="18"/>
        </w:rPr>
        <w:t> </w:t>
      </w:r>
      <w:r>
        <w:rPr>
          <w:color w:val="231F20"/>
          <w:spacing w:val="-2"/>
          <w:w w:val="75"/>
          <w:sz w:val="18"/>
        </w:rPr>
        <w:t>to</w:t>
      </w:r>
      <w:r>
        <w:rPr>
          <w:color w:val="231F20"/>
          <w:spacing w:val="-4"/>
          <w:sz w:val="18"/>
        </w:rPr>
        <w:t> </w:t>
      </w:r>
      <w:r>
        <w:rPr>
          <w:color w:val="231F20"/>
          <w:spacing w:val="-2"/>
          <w:w w:val="75"/>
          <w:sz w:val="18"/>
        </w:rPr>
        <w:t>equity</w:t>
      </w:r>
      <w:r>
        <w:rPr>
          <w:color w:val="231F20"/>
          <w:spacing w:val="-3"/>
          <w:sz w:val="18"/>
        </w:rPr>
        <w:t> </w:t>
      </w:r>
      <w:r>
        <w:rPr>
          <w:color w:val="231F20"/>
          <w:spacing w:val="-2"/>
          <w:w w:val="75"/>
          <w:sz w:val="18"/>
        </w:rPr>
        <w:t>ratio.</w:t>
      </w:r>
    </w:p>
    <w:p>
      <w:pPr>
        <w:spacing w:before="185"/>
        <w:ind w:left="2862" w:right="2865" w:firstLine="0"/>
        <w:jc w:val="right"/>
        <w:rPr>
          <w:sz w:val="14"/>
        </w:rPr>
      </w:pPr>
      <w:r>
        <w:rPr>
          <w:color w:val="231F20"/>
          <w:spacing w:val="-2"/>
          <w:sz w:val="14"/>
        </w:rPr>
        <w:t>(CFA</w:t>
      </w:r>
      <w:r>
        <w:rPr>
          <w:color w:val="231F20"/>
          <w:spacing w:val="-4"/>
          <w:sz w:val="14"/>
        </w:rPr>
        <w:t> </w:t>
      </w:r>
      <w:r>
        <w:rPr>
          <w:color w:val="231F20"/>
          <w:spacing w:val="-2"/>
          <w:sz w:val="14"/>
        </w:rPr>
        <w:t>Adapted)</w:t>
      </w:r>
    </w:p>
    <w:p>
      <w:pPr>
        <w:pStyle w:val="BodyText"/>
        <w:spacing w:before="10"/>
        <w:rPr>
          <w:sz w:val="22"/>
        </w:rPr>
      </w:pPr>
    </w:p>
    <w:p>
      <w:pPr>
        <w:pStyle w:val="Heading6"/>
        <w:tabs>
          <w:tab w:pos="9616" w:val="left" w:leader="none"/>
        </w:tabs>
        <w:ind w:left="497"/>
        <w:jc w:val="center"/>
      </w:pPr>
      <w:r>
        <w:rPr>
          <w:color w:val="FFFFFF"/>
          <w:spacing w:val="58"/>
          <w:shd w:fill="231F20" w:color="auto" w:val="clear"/>
        </w:rPr>
        <w:t> </w:t>
      </w:r>
      <w:r>
        <w:rPr>
          <w:color w:val="FFFFFF"/>
          <w:spacing w:val="-2"/>
          <w:shd w:fill="231F20" w:color="auto" w:val="clear"/>
        </w:rPr>
        <w:t>PROBLEMS</w:t>
      </w:r>
      <w:r>
        <w:rPr>
          <w:color w:val="FFFFFF"/>
          <w:shd w:fill="231F20" w:color="auto" w:val="clear"/>
        </w:rPr>
        <w:tab/>
      </w:r>
    </w:p>
    <w:p>
      <w:pPr>
        <w:spacing w:after="0"/>
        <w:jc w:val="center"/>
        <w:sectPr>
          <w:headerReference w:type="default" r:id="rId14"/>
          <w:pgSz w:w="11510" w:h="14400"/>
          <w:pgMar w:header="0" w:footer="0" w:top="0" w:bottom="280" w:left="0" w:right="0"/>
        </w:sectPr>
      </w:pPr>
    </w:p>
    <w:p>
      <w:pPr>
        <w:spacing w:line="235" w:lineRule="auto" w:before="165"/>
        <w:ind w:left="1442" w:right="0" w:firstLine="0"/>
        <w:jc w:val="left"/>
        <w:rPr>
          <w:sz w:val="18"/>
        </w:rPr>
      </w:pPr>
      <w:r>
        <w:rPr>
          <w:color w:val="231F20"/>
          <w:sz w:val="18"/>
        </w:rPr>
        <w:t>Refer</w:t>
      </w:r>
      <w:r>
        <w:rPr>
          <w:color w:val="231F20"/>
          <w:spacing w:val="8"/>
          <w:sz w:val="18"/>
        </w:rPr>
        <w:t> </w:t>
      </w:r>
      <w:r>
        <w:rPr>
          <w:color w:val="231F20"/>
          <w:sz w:val="18"/>
        </w:rPr>
        <w:t>to</w:t>
      </w:r>
      <w:r>
        <w:rPr>
          <w:color w:val="231F20"/>
          <w:spacing w:val="8"/>
          <w:sz w:val="18"/>
        </w:rPr>
        <w:t> </w:t>
      </w:r>
      <w:r>
        <w:rPr>
          <w:color w:val="231F20"/>
          <w:sz w:val="18"/>
        </w:rPr>
        <w:t>the</w:t>
      </w:r>
      <w:r>
        <w:rPr>
          <w:color w:val="231F20"/>
          <w:spacing w:val="8"/>
          <w:sz w:val="18"/>
        </w:rPr>
        <w:t> </w:t>
      </w:r>
      <w:r>
        <w:rPr>
          <w:color w:val="231F20"/>
          <w:sz w:val="18"/>
        </w:rPr>
        <w:t>financial</w:t>
      </w:r>
      <w:r>
        <w:rPr>
          <w:color w:val="231F20"/>
          <w:spacing w:val="8"/>
          <w:sz w:val="18"/>
        </w:rPr>
        <w:t> </w:t>
      </w:r>
      <w:r>
        <w:rPr>
          <w:color w:val="231F20"/>
          <w:sz w:val="18"/>
        </w:rPr>
        <w:t>statements</w:t>
      </w:r>
      <w:r>
        <w:rPr>
          <w:color w:val="231F20"/>
          <w:spacing w:val="8"/>
          <w:sz w:val="18"/>
        </w:rPr>
        <w:t> </w:t>
      </w:r>
      <w:r>
        <w:rPr>
          <w:color w:val="231F20"/>
          <w:sz w:val="18"/>
        </w:rPr>
        <w:t>of</w:t>
      </w:r>
      <w:r>
        <w:rPr>
          <w:color w:val="231F20"/>
          <w:spacing w:val="8"/>
          <w:sz w:val="18"/>
        </w:rPr>
        <w:t> </w:t>
      </w:r>
      <w:r>
        <w:rPr>
          <w:b/>
          <w:color w:val="231F20"/>
          <w:sz w:val="18"/>
        </w:rPr>
        <w:t>Campbell</w:t>
      </w:r>
      <w:r>
        <w:rPr>
          <w:b/>
          <w:color w:val="231F20"/>
          <w:spacing w:val="12"/>
          <w:sz w:val="18"/>
        </w:rPr>
        <w:t> </w:t>
      </w:r>
      <w:r>
        <w:rPr>
          <w:b/>
          <w:color w:val="231F20"/>
          <w:sz w:val="18"/>
        </w:rPr>
        <w:t>Soup Company </w:t>
      </w:r>
      <w:r>
        <w:rPr>
          <w:color w:val="231F20"/>
          <w:sz w:val="18"/>
        </w:rPr>
        <w:t>in Appendix A.</w:t>
      </w:r>
    </w:p>
    <w:p>
      <w:pPr>
        <w:pStyle w:val="BodyText"/>
        <w:spacing w:before="3"/>
        <w:rPr>
          <w:sz w:val="16"/>
        </w:rPr>
      </w:pPr>
    </w:p>
    <w:p>
      <w:pPr>
        <w:spacing w:before="0"/>
        <w:ind w:left="1442" w:right="0" w:firstLine="0"/>
        <w:jc w:val="left"/>
        <w:rPr>
          <w:rFonts w:ascii="Trebuchet MS"/>
          <w:i/>
          <w:sz w:val="18"/>
        </w:rPr>
      </w:pPr>
      <w:r>
        <w:rPr>
          <w:rFonts w:ascii="Trebuchet MS"/>
          <w:i/>
          <w:color w:val="231F20"/>
          <w:spacing w:val="-2"/>
          <w:w w:val="85"/>
          <w:sz w:val="18"/>
        </w:rPr>
        <w:t>Required:</w:t>
      </w:r>
    </w:p>
    <w:p>
      <w:pPr>
        <w:pStyle w:val="ListParagraph"/>
        <w:numPr>
          <w:ilvl w:val="0"/>
          <w:numId w:val="16"/>
        </w:numPr>
        <w:tabs>
          <w:tab w:pos="1683" w:val="left" w:leader="none"/>
        </w:tabs>
        <w:spacing w:line="199" w:lineRule="exact" w:before="111" w:after="0"/>
        <w:ind w:left="1682" w:right="0" w:hanging="241"/>
        <w:jc w:val="left"/>
        <w:rPr>
          <w:sz w:val="18"/>
        </w:rPr>
      </w:pPr>
      <w:r>
        <w:rPr>
          <w:color w:val="231F20"/>
          <w:w w:val="75"/>
          <w:sz w:val="18"/>
        </w:rPr>
        <w:t>Compute</w:t>
      </w:r>
      <w:r>
        <w:rPr>
          <w:color w:val="231F20"/>
          <w:spacing w:val="-12"/>
          <w:sz w:val="18"/>
        </w:rPr>
        <w:t> </w:t>
      </w:r>
      <w:r>
        <w:rPr>
          <w:color w:val="231F20"/>
          <w:w w:val="75"/>
          <w:sz w:val="18"/>
        </w:rPr>
        <w:t>the</w:t>
      </w:r>
      <w:r>
        <w:rPr>
          <w:color w:val="231F20"/>
          <w:spacing w:val="-12"/>
          <w:sz w:val="18"/>
        </w:rPr>
        <w:t> </w:t>
      </w:r>
      <w:r>
        <w:rPr>
          <w:color w:val="231F20"/>
          <w:w w:val="75"/>
          <w:sz w:val="18"/>
        </w:rPr>
        <w:t>following</w:t>
      </w:r>
      <w:r>
        <w:rPr>
          <w:color w:val="231F20"/>
          <w:spacing w:val="-11"/>
          <w:sz w:val="18"/>
        </w:rPr>
        <w:t> </w:t>
      </w:r>
      <w:r>
        <w:rPr>
          <w:color w:val="231F20"/>
          <w:w w:val="75"/>
          <w:sz w:val="18"/>
        </w:rPr>
        <w:t>liquidity</w:t>
      </w:r>
      <w:r>
        <w:rPr>
          <w:color w:val="231F20"/>
          <w:spacing w:val="-12"/>
          <w:sz w:val="18"/>
        </w:rPr>
        <w:t> </w:t>
      </w:r>
      <w:r>
        <w:rPr>
          <w:color w:val="231F20"/>
          <w:w w:val="75"/>
          <w:sz w:val="18"/>
        </w:rPr>
        <w:t>measures</w:t>
      </w:r>
      <w:r>
        <w:rPr>
          <w:color w:val="231F20"/>
          <w:spacing w:val="-12"/>
          <w:sz w:val="18"/>
        </w:rPr>
        <w:t> </w:t>
      </w:r>
      <w:r>
        <w:rPr>
          <w:color w:val="231F20"/>
          <w:w w:val="75"/>
          <w:sz w:val="18"/>
        </w:rPr>
        <w:t>for</w:t>
      </w:r>
      <w:r>
        <w:rPr>
          <w:color w:val="231F20"/>
          <w:spacing w:val="-11"/>
          <w:sz w:val="18"/>
        </w:rPr>
        <w:t> </w:t>
      </w:r>
      <w:r>
        <w:rPr>
          <w:color w:val="231F20"/>
          <w:w w:val="75"/>
          <w:sz w:val="18"/>
        </w:rPr>
        <w:t>Year</w:t>
      </w:r>
      <w:r>
        <w:rPr>
          <w:color w:val="231F20"/>
          <w:spacing w:val="-12"/>
          <w:sz w:val="18"/>
        </w:rPr>
        <w:t> </w:t>
      </w:r>
      <w:r>
        <w:rPr>
          <w:color w:val="231F20"/>
          <w:spacing w:val="-5"/>
          <w:w w:val="75"/>
          <w:sz w:val="18"/>
        </w:rPr>
        <w:t>10:</w:t>
      </w:r>
    </w:p>
    <w:p>
      <w:pPr>
        <w:pStyle w:val="ListParagraph"/>
        <w:numPr>
          <w:ilvl w:val="1"/>
          <w:numId w:val="16"/>
        </w:numPr>
        <w:tabs>
          <w:tab w:pos="2093" w:val="left" w:leader="none"/>
        </w:tabs>
        <w:spacing w:line="200" w:lineRule="exact" w:before="0" w:after="0"/>
        <w:ind w:left="2092" w:right="0" w:hanging="321"/>
        <w:jc w:val="left"/>
        <w:rPr>
          <w:rFonts w:ascii="Tahoma"/>
          <w:color w:val="231F20"/>
          <w:sz w:val="18"/>
        </w:rPr>
      </w:pPr>
      <w:r>
        <w:rPr>
          <w:color w:val="231F20"/>
          <w:w w:val="75"/>
          <w:sz w:val="18"/>
        </w:rPr>
        <w:t>Current</w:t>
      </w:r>
      <w:r>
        <w:rPr>
          <w:color w:val="231F20"/>
          <w:spacing w:val="-2"/>
          <w:w w:val="75"/>
          <w:sz w:val="18"/>
        </w:rPr>
        <w:t> </w:t>
      </w:r>
      <w:r>
        <w:rPr>
          <w:color w:val="231F20"/>
          <w:spacing w:val="-2"/>
          <w:w w:val="85"/>
          <w:sz w:val="18"/>
        </w:rPr>
        <w:t>ratio.</w:t>
      </w:r>
    </w:p>
    <w:p>
      <w:pPr>
        <w:pStyle w:val="ListParagraph"/>
        <w:numPr>
          <w:ilvl w:val="1"/>
          <w:numId w:val="16"/>
        </w:numPr>
        <w:tabs>
          <w:tab w:pos="2093" w:val="left" w:leader="none"/>
        </w:tabs>
        <w:spacing w:line="197" w:lineRule="exact" w:before="0" w:after="0"/>
        <w:ind w:left="2092" w:right="0" w:hanging="321"/>
        <w:jc w:val="left"/>
        <w:rPr>
          <w:rFonts w:ascii="Tahoma"/>
          <w:color w:val="231F20"/>
          <w:sz w:val="18"/>
        </w:rPr>
      </w:pPr>
      <w:r>
        <w:rPr>
          <w:color w:val="231F20"/>
          <w:w w:val="75"/>
          <w:sz w:val="18"/>
        </w:rPr>
        <w:t>Acid-test</w:t>
      </w:r>
      <w:r>
        <w:rPr>
          <w:color w:val="231F20"/>
          <w:spacing w:val="-2"/>
          <w:sz w:val="18"/>
        </w:rPr>
        <w:t> </w:t>
      </w:r>
      <w:r>
        <w:rPr>
          <w:color w:val="231F20"/>
          <w:spacing w:val="-2"/>
          <w:w w:val="75"/>
          <w:sz w:val="18"/>
        </w:rPr>
        <w:t>ratio.</w:t>
      </w:r>
    </w:p>
    <w:p>
      <w:pPr>
        <w:pStyle w:val="Heading7"/>
        <w:spacing w:before="105"/>
        <w:ind w:left="993"/>
        <w:rPr>
          <w:b w:val="0"/>
        </w:rPr>
      </w:pPr>
      <w:r>
        <w:rPr/>
        <w:br w:type="column"/>
      </w:r>
      <w:r>
        <w:rPr>
          <w:b w:val="0"/>
          <w:color w:val="231F20"/>
          <w:w w:val="115"/>
        </w:rPr>
        <w:t>Ca</w:t>
      </w:r>
      <w:r>
        <w:rPr>
          <w:b w:val="0"/>
          <w:smallCaps/>
          <w:color w:val="231F20"/>
          <w:w w:val="115"/>
        </w:rPr>
        <w:t>m</w:t>
      </w:r>
      <w:r>
        <w:rPr>
          <w:b w:val="0"/>
          <w:smallCaps w:val="0"/>
          <w:color w:val="231F20"/>
          <w:w w:val="115"/>
        </w:rPr>
        <w:t>pbell</w:t>
      </w:r>
      <w:r>
        <w:rPr>
          <w:b w:val="0"/>
          <w:smallCaps w:val="0"/>
          <w:color w:val="231F20"/>
          <w:spacing w:val="-8"/>
          <w:w w:val="115"/>
        </w:rPr>
        <w:t> </w:t>
      </w:r>
      <w:r>
        <w:rPr>
          <w:b w:val="0"/>
          <w:smallCaps w:val="0"/>
          <w:color w:val="231F20"/>
          <w:spacing w:val="-4"/>
          <w:w w:val="110"/>
        </w:rPr>
        <w:t>Soup</w:t>
      </w:r>
    </w:p>
    <w:p>
      <w:pPr>
        <w:spacing w:before="163"/>
        <w:ind w:left="320" w:right="0" w:firstLine="0"/>
        <w:jc w:val="left"/>
        <w:rPr>
          <w:rFonts w:ascii="Arial Narrow" w:hAnsi="Arial Narrow"/>
          <w:b/>
          <w:sz w:val="18"/>
        </w:rPr>
      </w:pPr>
      <w:r>
        <w:rPr/>
        <w:br w:type="column"/>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4"/>
          <w:sz w:val="18"/>
        </w:rPr>
        <w:t>10–1</w:t>
      </w:r>
    </w:p>
    <w:p>
      <w:pPr>
        <w:spacing w:line="297" w:lineRule="auto" w:before="54"/>
        <w:ind w:left="320" w:right="1084" w:firstLine="0"/>
        <w:jc w:val="left"/>
        <w:rPr>
          <w:i/>
          <w:sz w:val="16"/>
        </w:rPr>
      </w:pPr>
      <w:r>
        <w:rPr>
          <w:i/>
          <w:color w:val="231F20"/>
          <w:spacing w:val="-6"/>
          <w:sz w:val="16"/>
        </w:rPr>
        <w:t>Analyzing</w:t>
      </w:r>
      <w:r>
        <w:rPr>
          <w:i/>
          <w:color w:val="231F20"/>
          <w:spacing w:val="-3"/>
          <w:sz w:val="16"/>
        </w:rPr>
        <w:t> </w:t>
      </w:r>
      <w:r>
        <w:rPr>
          <w:i/>
          <w:color w:val="231F20"/>
          <w:spacing w:val="-6"/>
          <w:sz w:val="16"/>
        </w:rPr>
        <w:t>Measures</w:t>
      </w:r>
      <w:r>
        <w:rPr>
          <w:i/>
          <w:color w:val="231F20"/>
          <w:spacing w:val="-3"/>
          <w:sz w:val="16"/>
        </w:rPr>
        <w:t> </w:t>
      </w:r>
      <w:r>
        <w:rPr>
          <w:i/>
          <w:color w:val="231F20"/>
          <w:spacing w:val="-6"/>
          <w:sz w:val="16"/>
        </w:rPr>
        <w:t>of</w:t>
      </w:r>
      <w:r>
        <w:rPr>
          <w:i/>
          <w:color w:val="231F20"/>
          <w:spacing w:val="40"/>
          <w:sz w:val="16"/>
        </w:rPr>
        <w:t> </w:t>
      </w:r>
      <w:r>
        <w:rPr>
          <w:i/>
          <w:color w:val="231F20"/>
          <w:sz w:val="16"/>
        </w:rPr>
        <w:t>Short-Term</w:t>
      </w:r>
      <w:r>
        <w:rPr>
          <w:i/>
          <w:color w:val="231F20"/>
          <w:spacing w:val="-10"/>
          <w:sz w:val="16"/>
        </w:rPr>
        <w:t> </w:t>
      </w:r>
      <w:r>
        <w:rPr>
          <w:i/>
          <w:color w:val="231F20"/>
          <w:sz w:val="16"/>
        </w:rPr>
        <w:t>Liquidity</w:t>
      </w:r>
    </w:p>
    <w:p>
      <w:pPr>
        <w:spacing w:after="0" w:line="297" w:lineRule="auto"/>
        <w:jc w:val="left"/>
        <w:rPr>
          <w:sz w:val="16"/>
        </w:rPr>
        <w:sectPr>
          <w:type w:val="continuous"/>
          <w:pgSz w:w="11510" w:h="14400"/>
          <w:pgMar w:header="0" w:footer="0" w:top="560" w:bottom="280" w:left="0" w:right="0"/>
          <w:cols w:num="3" w:equalWidth="0">
            <w:col w:w="5633" w:space="40"/>
            <w:col w:w="2970" w:space="39"/>
            <w:col w:w="2828"/>
          </w:cols>
        </w:sectPr>
      </w:pPr>
    </w:p>
    <w:p>
      <w:pPr>
        <w:pStyle w:val="ListParagraph"/>
        <w:numPr>
          <w:ilvl w:val="1"/>
          <w:numId w:val="16"/>
        </w:numPr>
        <w:tabs>
          <w:tab w:pos="2093" w:val="left" w:leader="none"/>
        </w:tabs>
        <w:spacing w:line="203" w:lineRule="exact" w:before="0" w:after="0"/>
        <w:ind w:left="2092" w:right="0" w:hanging="321"/>
        <w:jc w:val="left"/>
        <w:rPr>
          <w:rFonts w:ascii="Tahoma"/>
          <w:color w:val="231F20"/>
          <w:sz w:val="18"/>
        </w:rPr>
      </w:pPr>
      <w:r>
        <w:rPr>
          <w:color w:val="231F20"/>
          <w:w w:val="75"/>
          <w:sz w:val="18"/>
        </w:rPr>
        <w:t>Accounts</w:t>
      </w:r>
      <w:r>
        <w:rPr>
          <w:color w:val="231F20"/>
          <w:spacing w:val="-10"/>
          <w:sz w:val="18"/>
        </w:rPr>
        <w:t> </w:t>
      </w:r>
      <w:r>
        <w:rPr>
          <w:color w:val="231F20"/>
          <w:w w:val="75"/>
          <w:sz w:val="18"/>
        </w:rPr>
        <w:t>receivable</w:t>
      </w:r>
      <w:r>
        <w:rPr>
          <w:color w:val="231F20"/>
          <w:spacing w:val="-9"/>
          <w:sz w:val="18"/>
        </w:rPr>
        <w:t> </w:t>
      </w:r>
      <w:r>
        <w:rPr>
          <w:color w:val="231F20"/>
          <w:w w:val="75"/>
          <w:sz w:val="18"/>
        </w:rPr>
        <w:t>turnover</w:t>
      </w:r>
      <w:r>
        <w:rPr>
          <w:color w:val="231F20"/>
          <w:spacing w:val="-9"/>
          <w:sz w:val="18"/>
        </w:rPr>
        <w:t> </w:t>
      </w:r>
      <w:r>
        <w:rPr>
          <w:color w:val="231F20"/>
          <w:w w:val="75"/>
          <w:sz w:val="18"/>
        </w:rPr>
        <w:t>(accounts</w:t>
      </w:r>
      <w:r>
        <w:rPr>
          <w:color w:val="231F20"/>
          <w:spacing w:val="-10"/>
          <w:sz w:val="18"/>
        </w:rPr>
        <w:t> </w:t>
      </w:r>
      <w:r>
        <w:rPr>
          <w:color w:val="231F20"/>
          <w:w w:val="75"/>
          <w:sz w:val="18"/>
        </w:rPr>
        <w:t>receivable</w:t>
      </w:r>
      <w:r>
        <w:rPr>
          <w:color w:val="231F20"/>
          <w:spacing w:val="-9"/>
          <w:sz w:val="18"/>
        </w:rPr>
        <w:t> </w:t>
      </w:r>
      <w:r>
        <w:rPr>
          <w:color w:val="231F20"/>
          <w:w w:val="75"/>
          <w:sz w:val="18"/>
        </w:rPr>
        <w:t>balance</w:t>
      </w:r>
      <w:r>
        <w:rPr>
          <w:color w:val="231F20"/>
          <w:spacing w:val="-9"/>
          <w:sz w:val="18"/>
        </w:rPr>
        <w:t> </w:t>
      </w:r>
      <w:r>
        <w:rPr>
          <w:color w:val="231F20"/>
          <w:w w:val="75"/>
          <w:sz w:val="18"/>
        </w:rPr>
        <w:t>at</w:t>
      </w:r>
      <w:r>
        <w:rPr>
          <w:color w:val="231F20"/>
          <w:spacing w:val="-9"/>
          <w:sz w:val="18"/>
        </w:rPr>
        <w:t> </w:t>
      </w:r>
      <w:r>
        <w:rPr>
          <w:color w:val="231F20"/>
          <w:w w:val="75"/>
          <w:sz w:val="18"/>
        </w:rPr>
        <w:t>end</w:t>
      </w:r>
      <w:r>
        <w:rPr>
          <w:color w:val="231F20"/>
          <w:spacing w:val="-10"/>
          <w:sz w:val="18"/>
        </w:rPr>
        <w:t> </w:t>
      </w:r>
      <w:r>
        <w:rPr>
          <w:color w:val="231F20"/>
          <w:w w:val="75"/>
          <w:sz w:val="18"/>
        </w:rPr>
        <w:t>of</w:t>
      </w:r>
      <w:r>
        <w:rPr>
          <w:color w:val="231F20"/>
          <w:spacing w:val="-9"/>
          <w:sz w:val="18"/>
        </w:rPr>
        <w:t> </w:t>
      </w:r>
      <w:r>
        <w:rPr>
          <w:color w:val="231F20"/>
          <w:w w:val="75"/>
          <w:sz w:val="18"/>
        </w:rPr>
        <w:t>Year</w:t>
      </w:r>
      <w:r>
        <w:rPr>
          <w:color w:val="231F20"/>
          <w:spacing w:val="-9"/>
          <w:sz w:val="18"/>
        </w:rPr>
        <w:t> </w:t>
      </w:r>
      <w:r>
        <w:rPr>
          <w:color w:val="231F20"/>
          <w:w w:val="75"/>
          <w:sz w:val="18"/>
        </w:rPr>
        <w:t>9</w:t>
      </w:r>
      <w:r>
        <w:rPr>
          <w:color w:val="231F20"/>
          <w:spacing w:val="-10"/>
          <w:sz w:val="18"/>
        </w:rPr>
        <w:t> </w:t>
      </w:r>
      <w:r>
        <w:rPr>
          <w:color w:val="231F20"/>
          <w:w w:val="75"/>
          <w:sz w:val="18"/>
        </w:rPr>
        <w:t>is</w:t>
      </w:r>
      <w:r>
        <w:rPr>
          <w:color w:val="231F20"/>
          <w:spacing w:val="-9"/>
          <w:sz w:val="18"/>
        </w:rPr>
        <w:t> </w:t>
      </w:r>
      <w:r>
        <w:rPr>
          <w:color w:val="231F20"/>
          <w:spacing w:val="-2"/>
          <w:w w:val="75"/>
          <w:sz w:val="18"/>
        </w:rPr>
        <w:t>$564.1).</w:t>
      </w:r>
    </w:p>
    <w:p>
      <w:pPr>
        <w:pStyle w:val="ListParagraph"/>
        <w:numPr>
          <w:ilvl w:val="1"/>
          <w:numId w:val="16"/>
        </w:numPr>
        <w:tabs>
          <w:tab w:pos="2083" w:val="left" w:leader="none"/>
        </w:tabs>
        <w:spacing w:line="200" w:lineRule="exact" w:before="0" w:after="0"/>
        <w:ind w:left="2082" w:right="0" w:hanging="311"/>
        <w:jc w:val="left"/>
        <w:rPr>
          <w:color w:val="231F20"/>
          <w:sz w:val="18"/>
        </w:rPr>
      </w:pPr>
      <w:r>
        <w:rPr>
          <w:rFonts w:ascii="Tahoma"/>
          <w:color w:val="231F20"/>
          <w:w w:val="75"/>
          <w:sz w:val="18"/>
        </w:rPr>
        <w:t>I</w:t>
      </w:r>
      <w:r>
        <w:rPr>
          <w:color w:val="231F20"/>
          <w:w w:val="75"/>
          <w:sz w:val="18"/>
        </w:rPr>
        <w:t>nventory</w:t>
      </w:r>
      <w:r>
        <w:rPr>
          <w:color w:val="231F20"/>
          <w:spacing w:val="-1"/>
          <w:w w:val="75"/>
          <w:sz w:val="18"/>
        </w:rPr>
        <w:t> </w:t>
      </w:r>
      <w:r>
        <w:rPr>
          <w:color w:val="231F20"/>
          <w:w w:val="75"/>
          <w:sz w:val="18"/>
        </w:rPr>
        <w:t>turnover</w:t>
      </w:r>
      <w:r>
        <w:rPr>
          <w:color w:val="231F20"/>
          <w:spacing w:val="-1"/>
          <w:w w:val="75"/>
          <w:sz w:val="18"/>
        </w:rPr>
        <w:t> </w:t>
      </w:r>
      <w:r>
        <w:rPr>
          <w:color w:val="231F20"/>
          <w:w w:val="75"/>
          <w:sz w:val="18"/>
        </w:rPr>
        <w:t>(inventory</w:t>
      </w:r>
      <w:r>
        <w:rPr>
          <w:color w:val="231F20"/>
          <w:spacing w:val="-14"/>
          <w:sz w:val="18"/>
        </w:rPr>
        <w:t> </w:t>
      </w:r>
      <w:r>
        <w:rPr>
          <w:color w:val="231F20"/>
          <w:w w:val="75"/>
          <w:sz w:val="18"/>
        </w:rPr>
        <w:t>balance</w:t>
      </w:r>
      <w:r>
        <w:rPr>
          <w:color w:val="231F20"/>
          <w:spacing w:val="-14"/>
          <w:sz w:val="18"/>
        </w:rPr>
        <w:t> </w:t>
      </w:r>
      <w:r>
        <w:rPr>
          <w:color w:val="231F20"/>
          <w:w w:val="75"/>
          <w:sz w:val="18"/>
        </w:rPr>
        <w:t>at</w:t>
      </w:r>
      <w:r>
        <w:rPr>
          <w:color w:val="231F20"/>
          <w:spacing w:val="-14"/>
          <w:sz w:val="18"/>
        </w:rPr>
        <w:t> </w:t>
      </w:r>
      <w:r>
        <w:rPr>
          <w:color w:val="231F20"/>
          <w:w w:val="75"/>
          <w:sz w:val="18"/>
        </w:rPr>
        <w:t>end</w:t>
      </w:r>
      <w:r>
        <w:rPr>
          <w:color w:val="231F20"/>
          <w:spacing w:val="-14"/>
          <w:sz w:val="18"/>
        </w:rPr>
        <w:t> </w:t>
      </w:r>
      <w:r>
        <w:rPr>
          <w:color w:val="231F20"/>
          <w:w w:val="75"/>
          <w:sz w:val="18"/>
        </w:rPr>
        <w:t>of</w:t>
      </w:r>
      <w:r>
        <w:rPr>
          <w:color w:val="231F20"/>
          <w:spacing w:val="-14"/>
          <w:sz w:val="18"/>
        </w:rPr>
        <w:t> </w:t>
      </w:r>
      <w:r>
        <w:rPr>
          <w:color w:val="231F20"/>
          <w:w w:val="75"/>
          <w:sz w:val="18"/>
        </w:rPr>
        <w:t>Year</w:t>
      </w:r>
      <w:r>
        <w:rPr>
          <w:color w:val="231F20"/>
          <w:spacing w:val="-1"/>
          <w:w w:val="75"/>
          <w:sz w:val="18"/>
        </w:rPr>
        <w:t> </w:t>
      </w:r>
      <w:r>
        <w:rPr>
          <w:color w:val="231F20"/>
          <w:w w:val="75"/>
          <w:sz w:val="18"/>
        </w:rPr>
        <w:t>9</w:t>
      </w:r>
      <w:r>
        <w:rPr>
          <w:color w:val="231F20"/>
          <w:spacing w:val="-14"/>
          <w:sz w:val="18"/>
        </w:rPr>
        <w:t> </w:t>
      </w:r>
      <w:r>
        <w:rPr>
          <w:color w:val="231F20"/>
          <w:w w:val="75"/>
          <w:sz w:val="18"/>
        </w:rPr>
        <w:t>is</w:t>
      </w:r>
      <w:r>
        <w:rPr>
          <w:color w:val="231F20"/>
          <w:spacing w:val="-14"/>
          <w:sz w:val="18"/>
        </w:rPr>
        <w:t> </w:t>
      </w:r>
      <w:r>
        <w:rPr>
          <w:color w:val="231F20"/>
          <w:spacing w:val="-2"/>
          <w:w w:val="75"/>
          <w:sz w:val="18"/>
        </w:rPr>
        <w:t>$816.0).</w:t>
      </w:r>
    </w:p>
    <w:p>
      <w:pPr>
        <w:pStyle w:val="ListParagraph"/>
        <w:numPr>
          <w:ilvl w:val="1"/>
          <w:numId w:val="16"/>
        </w:numPr>
        <w:tabs>
          <w:tab w:pos="2093" w:val="left" w:leader="none"/>
        </w:tabs>
        <w:spacing w:line="200" w:lineRule="exact" w:before="0" w:after="0"/>
        <w:ind w:left="2092" w:right="0" w:hanging="321"/>
        <w:jc w:val="left"/>
        <w:rPr>
          <w:rFonts w:ascii="Tahoma" w:hAnsi="Tahoma"/>
          <w:color w:val="231F20"/>
          <w:sz w:val="18"/>
        </w:rPr>
      </w:pPr>
      <w:r>
        <w:rPr>
          <w:color w:val="231F20"/>
          <w:spacing w:val="-2"/>
          <w:w w:val="80"/>
          <w:sz w:val="18"/>
        </w:rPr>
        <w:t>Days’</w:t>
      </w:r>
      <w:r>
        <w:rPr>
          <w:color w:val="231F20"/>
          <w:spacing w:val="-8"/>
          <w:sz w:val="18"/>
        </w:rPr>
        <w:t> </w:t>
      </w:r>
      <w:r>
        <w:rPr>
          <w:color w:val="231F20"/>
          <w:spacing w:val="-2"/>
          <w:w w:val="80"/>
          <w:sz w:val="18"/>
        </w:rPr>
        <w:t>sales</w:t>
      </w:r>
      <w:r>
        <w:rPr>
          <w:color w:val="231F20"/>
          <w:spacing w:val="-8"/>
          <w:sz w:val="18"/>
        </w:rPr>
        <w:t> </w:t>
      </w:r>
      <w:r>
        <w:rPr>
          <w:color w:val="231F20"/>
          <w:spacing w:val="-2"/>
          <w:w w:val="80"/>
          <w:sz w:val="18"/>
        </w:rPr>
        <w:t>in</w:t>
      </w:r>
      <w:r>
        <w:rPr>
          <w:color w:val="231F20"/>
          <w:spacing w:val="-7"/>
          <w:sz w:val="18"/>
        </w:rPr>
        <w:t> </w:t>
      </w:r>
      <w:r>
        <w:rPr>
          <w:color w:val="231F20"/>
          <w:spacing w:val="-2"/>
          <w:w w:val="80"/>
          <w:sz w:val="18"/>
        </w:rPr>
        <w:t>receivables.</w:t>
      </w:r>
    </w:p>
    <w:p>
      <w:pPr>
        <w:pStyle w:val="ListParagraph"/>
        <w:numPr>
          <w:ilvl w:val="1"/>
          <w:numId w:val="16"/>
        </w:numPr>
        <w:tabs>
          <w:tab w:pos="2093" w:val="left" w:leader="none"/>
        </w:tabs>
        <w:spacing w:line="200" w:lineRule="exact" w:before="0" w:after="0"/>
        <w:ind w:left="2092" w:right="0" w:hanging="321"/>
        <w:jc w:val="left"/>
        <w:rPr>
          <w:rFonts w:ascii="Tahoma" w:hAnsi="Tahoma"/>
          <w:color w:val="231F20"/>
          <w:sz w:val="18"/>
        </w:rPr>
      </w:pPr>
      <w:r>
        <w:rPr>
          <w:color w:val="231F20"/>
          <w:spacing w:val="-2"/>
          <w:w w:val="80"/>
          <w:sz w:val="18"/>
        </w:rPr>
        <w:t>Days’</w:t>
      </w:r>
      <w:r>
        <w:rPr>
          <w:color w:val="231F20"/>
          <w:spacing w:val="-8"/>
          <w:sz w:val="18"/>
        </w:rPr>
        <w:t> </w:t>
      </w:r>
      <w:r>
        <w:rPr>
          <w:color w:val="231F20"/>
          <w:spacing w:val="-2"/>
          <w:w w:val="80"/>
          <w:sz w:val="18"/>
        </w:rPr>
        <w:t>sales</w:t>
      </w:r>
      <w:r>
        <w:rPr>
          <w:color w:val="231F20"/>
          <w:spacing w:val="-8"/>
          <w:sz w:val="18"/>
        </w:rPr>
        <w:t> </w:t>
      </w:r>
      <w:r>
        <w:rPr>
          <w:color w:val="231F20"/>
          <w:spacing w:val="-2"/>
          <w:w w:val="80"/>
          <w:sz w:val="18"/>
        </w:rPr>
        <w:t>in</w:t>
      </w:r>
      <w:r>
        <w:rPr>
          <w:color w:val="231F20"/>
          <w:spacing w:val="-7"/>
          <w:sz w:val="18"/>
        </w:rPr>
        <w:t> </w:t>
      </w:r>
      <w:r>
        <w:rPr>
          <w:color w:val="231F20"/>
          <w:spacing w:val="-2"/>
          <w:w w:val="80"/>
          <w:sz w:val="18"/>
        </w:rPr>
        <w:t>inventory.</w:t>
      </w:r>
    </w:p>
    <w:p>
      <w:pPr>
        <w:pStyle w:val="ListParagraph"/>
        <w:numPr>
          <w:ilvl w:val="1"/>
          <w:numId w:val="16"/>
        </w:numPr>
        <w:tabs>
          <w:tab w:pos="2093" w:val="left" w:leader="none"/>
        </w:tabs>
        <w:spacing w:line="200" w:lineRule="exact" w:before="0" w:after="0"/>
        <w:ind w:left="2092" w:right="0" w:hanging="321"/>
        <w:jc w:val="left"/>
        <w:rPr>
          <w:rFonts w:ascii="Tahoma"/>
          <w:color w:val="231F20"/>
          <w:sz w:val="18"/>
        </w:rPr>
      </w:pPr>
      <w:r>
        <w:rPr>
          <w:color w:val="231F20"/>
          <w:w w:val="75"/>
          <w:sz w:val="18"/>
        </w:rPr>
        <w:t>Conversion</w:t>
      </w:r>
      <w:r>
        <w:rPr>
          <w:color w:val="231F20"/>
          <w:spacing w:val="-9"/>
          <w:sz w:val="18"/>
        </w:rPr>
        <w:t> </w:t>
      </w:r>
      <w:r>
        <w:rPr>
          <w:color w:val="231F20"/>
          <w:w w:val="75"/>
          <w:sz w:val="18"/>
        </w:rPr>
        <w:t>period</w:t>
      </w:r>
      <w:r>
        <w:rPr>
          <w:color w:val="231F20"/>
          <w:spacing w:val="-8"/>
          <w:sz w:val="18"/>
        </w:rPr>
        <w:t> </w:t>
      </w:r>
      <w:r>
        <w:rPr>
          <w:color w:val="231F20"/>
          <w:w w:val="75"/>
          <w:sz w:val="18"/>
        </w:rPr>
        <w:t>(operating</w:t>
      </w:r>
      <w:r>
        <w:rPr>
          <w:color w:val="231F20"/>
          <w:spacing w:val="-8"/>
          <w:sz w:val="18"/>
        </w:rPr>
        <w:t> </w:t>
      </w:r>
      <w:r>
        <w:rPr>
          <w:color w:val="231F20"/>
          <w:spacing w:val="-2"/>
          <w:w w:val="75"/>
          <w:sz w:val="18"/>
        </w:rPr>
        <w:t>cycle).</w:t>
      </w:r>
    </w:p>
    <w:p>
      <w:pPr>
        <w:pStyle w:val="ListParagraph"/>
        <w:numPr>
          <w:ilvl w:val="1"/>
          <w:numId w:val="16"/>
        </w:numPr>
        <w:tabs>
          <w:tab w:pos="2093" w:val="left" w:leader="none"/>
        </w:tabs>
        <w:spacing w:line="200" w:lineRule="exact" w:before="0" w:after="0"/>
        <w:ind w:left="2092" w:right="0" w:hanging="321"/>
        <w:jc w:val="left"/>
        <w:rPr>
          <w:rFonts w:ascii="Tahoma"/>
          <w:color w:val="231F20"/>
          <w:sz w:val="18"/>
        </w:rPr>
      </w:pPr>
      <w:r>
        <w:rPr>
          <w:color w:val="231F20"/>
          <w:w w:val="75"/>
          <w:sz w:val="18"/>
        </w:rPr>
        <w:t>Cash</w:t>
      </w:r>
      <w:r>
        <w:rPr>
          <w:color w:val="231F20"/>
          <w:spacing w:val="-2"/>
          <w:sz w:val="18"/>
        </w:rPr>
        <w:t> </w:t>
      </w:r>
      <w:r>
        <w:rPr>
          <w:color w:val="231F20"/>
          <w:w w:val="75"/>
          <w:sz w:val="18"/>
        </w:rPr>
        <w:t>and</w:t>
      </w:r>
      <w:r>
        <w:rPr>
          <w:color w:val="231F20"/>
          <w:spacing w:val="-1"/>
          <w:sz w:val="18"/>
        </w:rPr>
        <w:t> </w:t>
      </w:r>
      <w:r>
        <w:rPr>
          <w:color w:val="231F20"/>
          <w:w w:val="75"/>
          <w:sz w:val="18"/>
        </w:rPr>
        <w:t>cash</w:t>
      </w:r>
      <w:r>
        <w:rPr>
          <w:color w:val="231F20"/>
          <w:spacing w:val="-1"/>
          <w:sz w:val="18"/>
        </w:rPr>
        <w:t> </w:t>
      </w:r>
      <w:r>
        <w:rPr>
          <w:color w:val="231F20"/>
          <w:w w:val="75"/>
          <w:sz w:val="18"/>
        </w:rPr>
        <w:t>equivalents</w:t>
      </w:r>
      <w:r>
        <w:rPr>
          <w:color w:val="231F20"/>
          <w:spacing w:val="-1"/>
          <w:sz w:val="18"/>
        </w:rPr>
        <w:t> </w:t>
      </w:r>
      <w:r>
        <w:rPr>
          <w:color w:val="231F20"/>
          <w:w w:val="75"/>
          <w:sz w:val="18"/>
        </w:rPr>
        <w:t>to</w:t>
      </w:r>
      <w:r>
        <w:rPr>
          <w:color w:val="231F20"/>
          <w:spacing w:val="-1"/>
          <w:sz w:val="18"/>
        </w:rPr>
        <w:t> </w:t>
      </w:r>
      <w:r>
        <w:rPr>
          <w:color w:val="231F20"/>
          <w:w w:val="75"/>
          <w:sz w:val="18"/>
        </w:rPr>
        <w:t>current</w:t>
      </w:r>
      <w:r>
        <w:rPr>
          <w:color w:val="231F20"/>
          <w:spacing w:val="-2"/>
          <w:sz w:val="18"/>
        </w:rPr>
        <w:t> </w:t>
      </w:r>
      <w:r>
        <w:rPr>
          <w:color w:val="231F20"/>
          <w:spacing w:val="-2"/>
          <w:w w:val="75"/>
          <w:sz w:val="18"/>
        </w:rPr>
        <w:t>assets.</w:t>
      </w:r>
    </w:p>
    <w:p>
      <w:pPr>
        <w:pStyle w:val="ListParagraph"/>
        <w:numPr>
          <w:ilvl w:val="1"/>
          <w:numId w:val="16"/>
        </w:numPr>
        <w:tabs>
          <w:tab w:pos="2093" w:val="left" w:leader="none"/>
        </w:tabs>
        <w:spacing w:line="200" w:lineRule="exact" w:before="0" w:after="0"/>
        <w:ind w:left="2092" w:right="0" w:hanging="321"/>
        <w:jc w:val="left"/>
        <w:rPr>
          <w:rFonts w:ascii="Tahoma"/>
          <w:color w:val="231F20"/>
          <w:sz w:val="18"/>
        </w:rPr>
      </w:pPr>
      <w:r>
        <w:rPr>
          <w:color w:val="231F20"/>
          <w:w w:val="75"/>
          <w:sz w:val="18"/>
        </w:rPr>
        <w:t>Cash</w:t>
      </w:r>
      <w:r>
        <w:rPr>
          <w:color w:val="231F20"/>
          <w:spacing w:val="-2"/>
          <w:sz w:val="18"/>
        </w:rPr>
        <w:t> </w:t>
      </w:r>
      <w:r>
        <w:rPr>
          <w:color w:val="231F20"/>
          <w:w w:val="75"/>
          <w:sz w:val="18"/>
        </w:rPr>
        <w:t>and</w:t>
      </w:r>
      <w:r>
        <w:rPr>
          <w:color w:val="231F20"/>
          <w:spacing w:val="-1"/>
          <w:sz w:val="18"/>
        </w:rPr>
        <w:t> </w:t>
      </w:r>
      <w:r>
        <w:rPr>
          <w:color w:val="231F20"/>
          <w:w w:val="75"/>
          <w:sz w:val="18"/>
        </w:rPr>
        <w:t>cash</w:t>
      </w:r>
      <w:r>
        <w:rPr>
          <w:color w:val="231F20"/>
          <w:spacing w:val="-1"/>
          <w:sz w:val="18"/>
        </w:rPr>
        <w:t> </w:t>
      </w:r>
      <w:r>
        <w:rPr>
          <w:color w:val="231F20"/>
          <w:w w:val="75"/>
          <w:sz w:val="18"/>
        </w:rPr>
        <w:t>equivalents</w:t>
      </w:r>
      <w:r>
        <w:rPr>
          <w:color w:val="231F20"/>
          <w:spacing w:val="-1"/>
          <w:sz w:val="18"/>
        </w:rPr>
        <w:t> </w:t>
      </w:r>
      <w:r>
        <w:rPr>
          <w:color w:val="231F20"/>
          <w:w w:val="75"/>
          <w:sz w:val="18"/>
        </w:rPr>
        <w:t>to</w:t>
      </w:r>
      <w:r>
        <w:rPr>
          <w:color w:val="231F20"/>
          <w:spacing w:val="-1"/>
          <w:sz w:val="18"/>
        </w:rPr>
        <w:t> </w:t>
      </w:r>
      <w:r>
        <w:rPr>
          <w:color w:val="231F20"/>
          <w:w w:val="75"/>
          <w:sz w:val="18"/>
        </w:rPr>
        <w:t>current</w:t>
      </w:r>
      <w:r>
        <w:rPr>
          <w:color w:val="231F20"/>
          <w:spacing w:val="-2"/>
          <w:sz w:val="18"/>
        </w:rPr>
        <w:t> </w:t>
      </w:r>
      <w:r>
        <w:rPr>
          <w:color w:val="231F20"/>
          <w:spacing w:val="-2"/>
          <w:w w:val="75"/>
          <w:sz w:val="18"/>
        </w:rPr>
        <w:t>liabilities.</w:t>
      </w:r>
    </w:p>
    <w:p>
      <w:pPr>
        <w:pStyle w:val="ListParagraph"/>
        <w:numPr>
          <w:ilvl w:val="1"/>
          <w:numId w:val="16"/>
        </w:numPr>
        <w:tabs>
          <w:tab w:pos="2113" w:val="left" w:leader="none"/>
        </w:tabs>
        <w:spacing w:line="200" w:lineRule="exact" w:before="0" w:after="0"/>
        <w:ind w:left="2112" w:right="0" w:hanging="431"/>
        <w:jc w:val="left"/>
        <w:rPr>
          <w:rFonts w:ascii="Tahoma" w:hAnsi="Tahoma"/>
          <w:color w:val="231F20"/>
          <w:sz w:val="18"/>
        </w:rPr>
      </w:pPr>
      <w:r>
        <w:rPr>
          <w:color w:val="231F20"/>
          <w:w w:val="75"/>
          <w:sz w:val="18"/>
        </w:rPr>
        <w:t>Days’</w:t>
      </w:r>
      <w:r>
        <w:rPr>
          <w:color w:val="231F20"/>
          <w:spacing w:val="5"/>
          <w:sz w:val="18"/>
        </w:rPr>
        <w:t> </w:t>
      </w:r>
      <w:r>
        <w:rPr>
          <w:color w:val="231F20"/>
          <w:w w:val="75"/>
          <w:sz w:val="18"/>
        </w:rPr>
        <w:t>purchases</w:t>
      </w:r>
      <w:r>
        <w:rPr>
          <w:color w:val="231F20"/>
          <w:spacing w:val="6"/>
          <w:sz w:val="18"/>
        </w:rPr>
        <w:t> </w:t>
      </w:r>
      <w:r>
        <w:rPr>
          <w:color w:val="231F20"/>
          <w:w w:val="75"/>
          <w:sz w:val="18"/>
        </w:rPr>
        <w:t>in</w:t>
      </w:r>
      <w:r>
        <w:rPr>
          <w:color w:val="231F20"/>
          <w:spacing w:val="6"/>
          <w:sz w:val="18"/>
        </w:rPr>
        <w:t> </w:t>
      </w:r>
      <w:r>
        <w:rPr>
          <w:color w:val="231F20"/>
          <w:w w:val="75"/>
          <w:sz w:val="18"/>
        </w:rPr>
        <w:t>accounts</w:t>
      </w:r>
      <w:r>
        <w:rPr>
          <w:color w:val="231F20"/>
          <w:spacing w:val="6"/>
          <w:sz w:val="18"/>
        </w:rPr>
        <w:t> </w:t>
      </w:r>
      <w:r>
        <w:rPr>
          <w:color w:val="231F20"/>
          <w:spacing w:val="-2"/>
          <w:w w:val="75"/>
          <w:sz w:val="18"/>
        </w:rPr>
        <w:t>payable.</w:t>
      </w:r>
    </w:p>
    <w:p>
      <w:pPr>
        <w:pStyle w:val="ListParagraph"/>
        <w:numPr>
          <w:ilvl w:val="1"/>
          <w:numId w:val="16"/>
        </w:numPr>
        <w:tabs>
          <w:tab w:pos="2113" w:val="left" w:leader="none"/>
        </w:tabs>
        <w:spacing w:line="200" w:lineRule="exact" w:before="0" w:after="0"/>
        <w:ind w:left="2112" w:right="0" w:hanging="431"/>
        <w:jc w:val="left"/>
        <w:rPr>
          <w:rFonts w:ascii="Tahoma"/>
          <w:color w:val="231F20"/>
          <w:sz w:val="18"/>
        </w:rPr>
      </w:pPr>
      <w:r>
        <w:rPr>
          <w:color w:val="231F20"/>
          <w:w w:val="70"/>
          <w:sz w:val="18"/>
        </w:rPr>
        <w:t>Net</w:t>
      </w:r>
      <w:r>
        <w:rPr>
          <w:color w:val="231F20"/>
          <w:spacing w:val="-3"/>
          <w:sz w:val="18"/>
        </w:rPr>
        <w:t> </w:t>
      </w:r>
      <w:r>
        <w:rPr>
          <w:color w:val="231F20"/>
          <w:w w:val="70"/>
          <w:sz w:val="18"/>
        </w:rPr>
        <w:t>trade</w:t>
      </w:r>
      <w:r>
        <w:rPr>
          <w:color w:val="231F20"/>
          <w:spacing w:val="-3"/>
          <w:sz w:val="18"/>
        </w:rPr>
        <w:t> </w:t>
      </w:r>
      <w:r>
        <w:rPr>
          <w:color w:val="231F20"/>
          <w:spacing w:val="-2"/>
          <w:w w:val="70"/>
          <w:sz w:val="18"/>
        </w:rPr>
        <w:t>cycle.</w:t>
      </w:r>
    </w:p>
    <w:p>
      <w:pPr>
        <w:pStyle w:val="ListParagraph"/>
        <w:numPr>
          <w:ilvl w:val="1"/>
          <w:numId w:val="16"/>
        </w:numPr>
        <w:tabs>
          <w:tab w:pos="2113" w:val="left" w:leader="none"/>
        </w:tabs>
        <w:spacing w:line="210" w:lineRule="exact" w:before="0" w:after="0"/>
        <w:ind w:left="2112" w:right="0" w:hanging="431"/>
        <w:jc w:val="left"/>
        <w:rPr>
          <w:rFonts w:ascii="Tahoma"/>
          <w:color w:val="231F20"/>
          <w:sz w:val="18"/>
        </w:rPr>
      </w:pPr>
      <w:r>
        <w:rPr>
          <w:color w:val="231F20"/>
          <w:w w:val="75"/>
          <w:sz w:val="18"/>
        </w:rPr>
        <w:t>Cash</w:t>
      </w:r>
      <w:r>
        <w:rPr>
          <w:color w:val="231F20"/>
          <w:spacing w:val="-2"/>
          <w:sz w:val="18"/>
        </w:rPr>
        <w:t> </w:t>
      </w:r>
      <w:r>
        <w:rPr>
          <w:color w:val="231F20"/>
          <w:w w:val="75"/>
          <w:sz w:val="18"/>
        </w:rPr>
        <w:t>flow</w:t>
      </w:r>
      <w:r>
        <w:rPr>
          <w:color w:val="231F20"/>
          <w:spacing w:val="-1"/>
          <w:sz w:val="18"/>
        </w:rPr>
        <w:t> </w:t>
      </w:r>
      <w:r>
        <w:rPr>
          <w:color w:val="231F20"/>
          <w:spacing w:val="-2"/>
          <w:w w:val="75"/>
          <w:sz w:val="18"/>
        </w:rPr>
        <w:t>ratio.</w:t>
      </w:r>
    </w:p>
    <w:p>
      <w:pPr>
        <w:pStyle w:val="ListParagraph"/>
        <w:numPr>
          <w:ilvl w:val="0"/>
          <w:numId w:val="16"/>
        </w:numPr>
        <w:tabs>
          <w:tab w:pos="1683" w:val="left" w:leader="none"/>
        </w:tabs>
        <w:spacing w:line="240" w:lineRule="auto" w:before="71" w:after="0"/>
        <w:ind w:left="1682" w:right="0" w:hanging="241"/>
        <w:jc w:val="left"/>
        <w:rPr>
          <w:sz w:val="18"/>
        </w:rPr>
      </w:pPr>
      <w:r>
        <w:rPr>
          <w:color w:val="231F20"/>
          <w:w w:val="75"/>
          <w:sz w:val="18"/>
        </w:rPr>
        <w:t>Assess</w:t>
      </w:r>
      <w:r>
        <w:rPr>
          <w:color w:val="231F20"/>
          <w:spacing w:val="2"/>
          <w:sz w:val="18"/>
        </w:rPr>
        <w:t> </w:t>
      </w:r>
      <w:r>
        <w:rPr>
          <w:color w:val="231F20"/>
          <w:w w:val="75"/>
          <w:sz w:val="18"/>
        </w:rPr>
        <w:t>Campbell’s</w:t>
      </w:r>
      <w:r>
        <w:rPr>
          <w:color w:val="231F20"/>
          <w:spacing w:val="3"/>
          <w:sz w:val="18"/>
        </w:rPr>
        <w:t> </w:t>
      </w:r>
      <w:r>
        <w:rPr>
          <w:color w:val="231F20"/>
          <w:w w:val="75"/>
          <w:sz w:val="18"/>
        </w:rPr>
        <w:t>liquidity</w:t>
      </w:r>
      <w:r>
        <w:rPr>
          <w:color w:val="231F20"/>
          <w:spacing w:val="3"/>
          <w:sz w:val="18"/>
        </w:rPr>
        <w:t> </w:t>
      </w:r>
      <w:r>
        <w:rPr>
          <w:color w:val="231F20"/>
          <w:w w:val="75"/>
          <w:sz w:val="18"/>
        </w:rPr>
        <w:t>position</w:t>
      </w:r>
      <w:r>
        <w:rPr>
          <w:color w:val="231F20"/>
          <w:spacing w:val="3"/>
          <w:sz w:val="18"/>
        </w:rPr>
        <w:t> </w:t>
      </w:r>
      <w:r>
        <w:rPr>
          <w:color w:val="231F20"/>
          <w:w w:val="75"/>
          <w:sz w:val="18"/>
        </w:rPr>
        <w:t>using</w:t>
      </w:r>
      <w:r>
        <w:rPr>
          <w:color w:val="231F20"/>
          <w:spacing w:val="3"/>
          <w:sz w:val="18"/>
        </w:rPr>
        <w:t> </w:t>
      </w:r>
      <w:r>
        <w:rPr>
          <w:color w:val="231F20"/>
          <w:w w:val="75"/>
          <w:sz w:val="18"/>
        </w:rPr>
        <w:t>results</w:t>
      </w:r>
      <w:r>
        <w:rPr>
          <w:color w:val="231F20"/>
          <w:spacing w:val="3"/>
          <w:sz w:val="18"/>
        </w:rPr>
        <w:t> </w:t>
      </w:r>
      <w:r>
        <w:rPr>
          <w:color w:val="231F20"/>
          <w:w w:val="75"/>
          <w:sz w:val="18"/>
        </w:rPr>
        <w:t>from</w:t>
      </w:r>
      <w:r>
        <w:rPr>
          <w:color w:val="231F20"/>
          <w:spacing w:val="3"/>
          <w:sz w:val="18"/>
        </w:rPr>
        <w:t> </w:t>
      </w:r>
      <w:r>
        <w:rPr>
          <w:color w:val="231F20"/>
          <w:spacing w:val="-4"/>
          <w:w w:val="75"/>
          <w:sz w:val="18"/>
        </w:rPr>
        <w:t>(</w:t>
      </w:r>
      <w:r>
        <w:rPr>
          <w:i/>
          <w:color w:val="231F20"/>
          <w:spacing w:val="-4"/>
          <w:w w:val="75"/>
          <w:sz w:val="18"/>
        </w:rPr>
        <w:t>a</w:t>
      </w:r>
      <w:r>
        <w:rPr>
          <w:color w:val="231F20"/>
          <w:spacing w:val="-4"/>
          <w:w w:val="75"/>
          <w:sz w:val="18"/>
        </w:rPr>
        <w:t>).</w:t>
      </w:r>
    </w:p>
    <w:p>
      <w:pPr>
        <w:pStyle w:val="ListParagraph"/>
        <w:numPr>
          <w:ilvl w:val="0"/>
          <w:numId w:val="16"/>
        </w:numPr>
        <w:tabs>
          <w:tab w:pos="1683" w:val="left" w:leader="none"/>
        </w:tabs>
        <w:spacing w:line="230" w:lineRule="auto" w:before="58" w:after="0"/>
        <w:ind w:left="1682" w:right="0" w:hanging="240"/>
        <w:jc w:val="left"/>
        <w:rPr>
          <w:sz w:val="18"/>
        </w:rPr>
      </w:pPr>
      <w:r>
        <w:rPr>
          <w:color w:val="231F20"/>
          <w:w w:val="75"/>
          <w:sz w:val="18"/>
        </w:rPr>
        <w:t>For Year 10, compute ratios 1, 4, 5, 6, and 7 using inventories valued on a FIFO basis (FIFO inventory at the end</w:t>
      </w:r>
      <w:r>
        <w:rPr>
          <w:color w:val="231F20"/>
          <w:spacing w:val="40"/>
          <w:sz w:val="18"/>
        </w:rPr>
        <w:t> </w:t>
      </w:r>
      <w:r>
        <w:rPr>
          <w:color w:val="231F20"/>
          <w:w w:val="85"/>
          <w:sz w:val="18"/>
        </w:rPr>
        <w:t>of Year 9 is $904).</w:t>
      </w:r>
    </w:p>
    <w:p>
      <w:pPr>
        <w:pStyle w:val="ListParagraph"/>
        <w:numPr>
          <w:ilvl w:val="0"/>
          <w:numId w:val="16"/>
        </w:numPr>
        <w:tabs>
          <w:tab w:pos="1683" w:val="left" w:leader="none"/>
        </w:tabs>
        <w:spacing w:line="240" w:lineRule="auto" w:before="52" w:after="0"/>
        <w:ind w:left="1682" w:right="0" w:hanging="241"/>
        <w:jc w:val="left"/>
        <w:rPr>
          <w:sz w:val="18"/>
        </w:rPr>
      </w:pPr>
      <w:r>
        <w:rPr>
          <w:color w:val="231F20"/>
          <w:w w:val="75"/>
          <w:sz w:val="18"/>
        </w:rPr>
        <w:t>What</w:t>
      </w:r>
      <w:r>
        <w:rPr>
          <w:color w:val="231F20"/>
          <w:spacing w:val="-12"/>
          <w:sz w:val="18"/>
        </w:rPr>
        <w:t> </w:t>
      </w:r>
      <w:r>
        <w:rPr>
          <w:color w:val="231F20"/>
          <w:w w:val="75"/>
          <w:sz w:val="18"/>
        </w:rPr>
        <w:t>are</w:t>
      </w:r>
      <w:r>
        <w:rPr>
          <w:color w:val="231F20"/>
          <w:spacing w:val="-11"/>
          <w:sz w:val="18"/>
        </w:rPr>
        <w:t> </w:t>
      </w:r>
      <w:r>
        <w:rPr>
          <w:color w:val="231F20"/>
          <w:w w:val="75"/>
          <w:sz w:val="18"/>
        </w:rPr>
        <w:t>the</w:t>
      </w:r>
      <w:r>
        <w:rPr>
          <w:color w:val="231F20"/>
          <w:spacing w:val="-12"/>
          <w:sz w:val="18"/>
        </w:rPr>
        <w:t> </w:t>
      </w:r>
      <w:r>
        <w:rPr>
          <w:color w:val="231F20"/>
          <w:w w:val="75"/>
          <w:sz w:val="18"/>
        </w:rPr>
        <w:t>limitations</w:t>
      </w:r>
      <w:r>
        <w:rPr>
          <w:color w:val="231F20"/>
          <w:spacing w:val="-11"/>
          <w:sz w:val="18"/>
        </w:rPr>
        <w:t> </w:t>
      </w:r>
      <w:r>
        <w:rPr>
          <w:color w:val="231F20"/>
          <w:w w:val="75"/>
          <w:sz w:val="18"/>
        </w:rPr>
        <w:t>of</w:t>
      </w:r>
      <w:r>
        <w:rPr>
          <w:color w:val="231F20"/>
          <w:spacing w:val="-12"/>
          <w:sz w:val="18"/>
        </w:rPr>
        <w:t> </w:t>
      </w:r>
      <w:r>
        <w:rPr>
          <w:color w:val="231F20"/>
          <w:w w:val="75"/>
          <w:sz w:val="18"/>
        </w:rPr>
        <w:t>the</w:t>
      </w:r>
      <w:r>
        <w:rPr>
          <w:color w:val="231F20"/>
          <w:spacing w:val="-11"/>
          <w:sz w:val="18"/>
        </w:rPr>
        <w:t> </w:t>
      </w:r>
      <w:r>
        <w:rPr>
          <w:color w:val="231F20"/>
          <w:w w:val="75"/>
          <w:sz w:val="18"/>
        </w:rPr>
        <w:t>current</w:t>
      </w:r>
      <w:r>
        <w:rPr>
          <w:color w:val="231F20"/>
          <w:spacing w:val="-12"/>
          <w:sz w:val="18"/>
        </w:rPr>
        <w:t> </w:t>
      </w:r>
      <w:r>
        <w:rPr>
          <w:color w:val="231F20"/>
          <w:w w:val="75"/>
          <w:sz w:val="18"/>
        </w:rPr>
        <w:t>ratio</w:t>
      </w:r>
      <w:r>
        <w:rPr>
          <w:color w:val="231F20"/>
          <w:spacing w:val="-12"/>
          <w:sz w:val="18"/>
        </w:rPr>
        <w:t> </w:t>
      </w:r>
      <w:r>
        <w:rPr>
          <w:color w:val="231F20"/>
          <w:w w:val="75"/>
          <w:sz w:val="18"/>
        </w:rPr>
        <w:t>as</w:t>
      </w:r>
      <w:r>
        <w:rPr>
          <w:color w:val="231F20"/>
          <w:spacing w:val="-11"/>
          <w:sz w:val="18"/>
        </w:rPr>
        <w:t> </w:t>
      </w:r>
      <w:r>
        <w:rPr>
          <w:color w:val="231F20"/>
          <w:w w:val="75"/>
          <w:sz w:val="18"/>
        </w:rPr>
        <w:t>a</w:t>
      </w:r>
      <w:r>
        <w:rPr>
          <w:color w:val="231F20"/>
          <w:spacing w:val="-12"/>
          <w:sz w:val="18"/>
        </w:rPr>
        <w:t> </w:t>
      </w:r>
      <w:r>
        <w:rPr>
          <w:color w:val="231F20"/>
          <w:w w:val="75"/>
          <w:sz w:val="18"/>
        </w:rPr>
        <w:t>measure</w:t>
      </w:r>
      <w:r>
        <w:rPr>
          <w:color w:val="231F20"/>
          <w:spacing w:val="-11"/>
          <w:sz w:val="18"/>
        </w:rPr>
        <w:t> </w:t>
      </w:r>
      <w:r>
        <w:rPr>
          <w:color w:val="231F20"/>
          <w:w w:val="75"/>
          <w:sz w:val="18"/>
        </w:rPr>
        <w:t>of</w:t>
      </w:r>
      <w:r>
        <w:rPr>
          <w:color w:val="231F20"/>
          <w:spacing w:val="-12"/>
          <w:sz w:val="18"/>
        </w:rPr>
        <w:t> </w:t>
      </w:r>
      <w:r>
        <w:rPr>
          <w:color w:val="231F20"/>
          <w:spacing w:val="-2"/>
          <w:w w:val="75"/>
          <w:sz w:val="18"/>
        </w:rPr>
        <w:t>liquidity?</w:t>
      </w:r>
    </w:p>
    <w:p>
      <w:pPr>
        <w:pStyle w:val="ListParagraph"/>
        <w:numPr>
          <w:ilvl w:val="0"/>
          <w:numId w:val="16"/>
        </w:numPr>
        <w:tabs>
          <w:tab w:pos="1683" w:val="left" w:leader="none"/>
        </w:tabs>
        <w:spacing w:line="230" w:lineRule="auto" w:before="57" w:after="0"/>
        <w:ind w:left="1682" w:right="0" w:hanging="240"/>
        <w:jc w:val="left"/>
        <w:rPr>
          <w:sz w:val="18"/>
        </w:rPr>
      </w:pPr>
      <w:r>
        <w:rPr>
          <w:color w:val="231F20"/>
          <w:spacing w:val="-2"/>
          <w:w w:val="80"/>
          <w:sz w:val="18"/>
        </w:rPr>
        <w:t>How</w:t>
      </w:r>
      <w:r>
        <w:rPr>
          <w:color w:val="231F20"/>
          <w:spacing w:val="-8"/>
          <w:sz w:val="18"/>
        </w:rPr>
        <w:t> </w:t>
      </w:r>
      <w:r>
        <w:rPr>
          <w:color w:val="231F20"/>
          <w:spacing w:val="-2"/>
          <w:w w:val="80"/>
          <w:sz w:val="18"/>
        </w:rPr>
        <w:t>can</w:t>
      </w:r>
      <w:r>
        <w:rPr>
          <w:color w:val="231F20"/>
          <w:spacing w:val="-8"/>
          <w:sz w:val="18"/>
        </w:rPr>
        <w:t> </w:t>
      </w:r>
      <w:r>
        <w:rPr>
          <w:color w:val="231F20"/>
          <w:spacing w:val="-2"/>
          <w:w w:val="80"/>
          <w:sz w:val="18"/>
        </w:rPr>
        <w:t>analysis</w:t>
      </w:r>
      <w:r>
        <w:rPr>
          <w:color w:val="231F20"/>
          <w:spacing w:val="-8"/>
          <w:sz w:val="18"/>
        </w:rPr>
        <w:t> </w:t>
      </w:r>
      <w:r>
        <w:rPr>
          <w:color w:val="231F20"/>
          <w:spacing w:val="-2"/>
          <w:w w:val="80"/>
          <w:sz w:val="18"/>
        </w:rPr>
        <w:t>and</w:t>
      </w:r>
      <w:r>
        <w:rPr>
          <w:color w:val="231F20"/>
          <w:spacing w:val="-8"/>
          <w:sz w:val="18"/>
        </w:rPr>
        <w:t> </w:t>
      </w:r>
      <w:r>
        <w:rPr>
          <w:color w:val="231F20"/>
          <w:spacing w:val="-2"/>
          <w:w w:val="80"/>
          <w:sz w:val="18"/>
        </w:rPr>
        <w:t>use</w:t>
      </w:r>
      <w:r>
        <w:rPr>
          <w:color w:val="231F20"/>
          <w:spacing w:val="-8"/>
          <w:sz w:val="18"/>
        </w:rPr>
        <w:t> </w:t>
      </w:r>
      <w:r>
        <w:rPr>
          <w:color w:val="231F20"/>
          <w:spacing w:val="-2"/>
          <w:w w:val="80"/>
          <w:sz w:val="18"/>
        </w:rPr>
        <w:t>of</w:t>
      </w:r>
      <w:r>
        <w:rPr>
          <w:color w:val="231F20"/>
          <w:spacing w:val="-8"/>
          <w:sz w:val="18"/>
        </w:rPr>
        <w:t> </w:t>
      </w:r>
      <w:r>
        <w:rPr>
          <w:color w:val="231F20"/>
          <w:spacing w:val="-2"/>
          <w:w w:val="80"/>
          <w:sz w:val="18"/>
        </w:rPr>
        <w:t>other</w:t>
      </w:r>
      <w:r>
        <w:rPr>
          <w:color w:val="231F20"/>
          <w:spacing w:val="-8"/>
          <w:sz w:val="18"/>
        </w:rPr>
        <w:t> </w:t>
      </w:r>
      <w:r>
        <w:rPr>
          <w:color w:val="231F20"/>
          <w:spacing w:val="-2"/>
          <w:w w:val="80"/>
          <w:sz w:val="18"/>
        </w:rPr>
        <w:t>related</w:t>
      </w:r>
      <w:r>
        <w:rPr>
          <w:color w:val="231F20"/>
          <w:spacing w:val="-8"/>
          <w:sz w:val="18"/>
        </w:rPr>
        <w:t> </w:t>
      </w:r>
      <w:r>
        <w:rPr>
          <w:color w:val="231F20"/>
          <w:spacing w:val="-2"/>
          <w:w w:val="80"/>
          <w:sz w:val="18"/>
        </w:rPr>
        <w:t>measures</w:t>
      </w:r>
      <w:r>
        <w:rPr>
          <w:color w:val="231F20"/>
          <w:spacing w:val="-8"/>
          <w:sz w:val="18"/>
        </w:rPr>
        <w:t> </w:t>
      </w:r>
      <w:r>
        <w:rPr>
          <w:color w:val="231F20"/>
          <w:spacing w:val="-2"/>
          <w:w w:val="80"/>
          <w:sz w:val="18"/>
        </w:rPr>
        <w:t>(other</w:t>
      </w:r>
      <w:r>
        <w:rPr>
          <w:color w:val="231F20"/>
          <w:spacing w:val="-8"/>
          <w:sz w:val="18"/>
        </w:rPr>
        <w:t> </w:t>
      </w:r>
      <w:r>
        <w:rPr>
          <w:color w:val="231F20"/>
          <w:spacing w:val="-2"/>
          <w:w w:val="80"/>
          <w:sz w:val="18"/>
        </w:rPr>
        <w:t>than</w:t>
      </w:r>
      <w:r>
        <w:rPr>
          <w:color w:val="231F20"/>
          <w:spacing w:val="-8"/>
          <w:sz w:val="18"/>
        </w:rPr>
        <w:t> </w:t>
      </w:r>
      <w:r>
        <w:rPr>
          <w:color w:val="231F20"/>
          <w:spacing w:val="-2"/>
          <w:w w:val="80"/>
          <w:sz w:val="18"/>
        </w:rPr>
        <w:t>the</w:t>
      </w:r>
      <w:r>
        <w:rPr>
          <w:color w:val="231F20"/>
          <w:spacing w:val="-8"/>
          <w:sz w:val="18"/>
        </w:rPr>
        <w:t> </w:t>
      </w:r>
      <w:r>
        <w:rPr>
          <w:color w:val="231F20"/>
          <w:spacing w:val="-2"/>
          <w:w w:val="80"/>
          <w:sz w:val="18"/>
        </w:rPr>
        <w:t>current</w:t>
      </w:r>
      <w:r>
        <w:rPr>
          <w:color w:val="231F20"/>
          <w:spacing w:val="-8"/>
          <w:sz w:val="18"/>
        </w:rPr>
        <w:t> </w:t>
      </w:r>
      <w:r>
        <w:rPr>
          <w:color w:val="231F20"/>
          <w:spacing w:val="-2"/>
          <w:w w:val="80"/>
          <w:sz w:val="18"/>
        </w:rPr>
        <w:t>ratio)</w:t>
      </w:r>
      <w:r>
        <w:rPr>
          <w:color w:val="231F20"/>
          <w:spacing w:val="-8"/>
          <w:sz w:val="18"/>
        </w:rPr>
        <w:t> </w:t>
      </w:r>
      <w:r>
        <w:rPr>
          <w:color w:val="231F20"/>
          <w:spacing w:val="-2"/>
          <w:w w:val="80"/>
          <w:sz w:val="18"/>
        </w:rPr>
        <w:t>enhance</w:t>
      </w:r>
      <w:r>
        <w:rPr>
          <w:color w:val="231F20"/>
          <w:spacing w:val="-8"/>
          <w:sz w:val="18"/>
        </w:rPr>
        <w:t> </w:t>
      </w:r>
      <w:r>
        <w:rPr>
          <w:color w:val="231F20"/>
          <w:spacing w:val="-2"/>
          <w:w w:val="80"/>
          <w:sz w:val="18"/>
        </w:rPr>
        <w:t>the</w:t>
      </w:r>
      <w:r>
        <w:rPr>
          <w:color w:val="231F20"/>
          <w:spacing w:val="-8"/>
          <w:sz w:val="18"/>
        </w:rPr>
        <w:t> </w:t>
      </w:r>
      <w:r>
        <w:rPr>
          <w:color w:val="231F20"/>
          <w:spacing w:val="-2"/>
          <w:w w:val="80"/>
          <w:sz w:val="18"/>
        </w:rPr>
        <w:t>evaluation</w:t>
      </w:r>
      <w:r>
        <w:rPr>
          <w:color w:val="231F20"/>
          <w:spacing w:val="-8"/>
          <w:sz w:val="18"/>
        </w:rPr>
        <w:t> </w:t>
      </w:r>
      <w:r>
        <w:rPr>
          <w:color w:val="231F20"/>
          <w:spacing w:val="-2"/>
          <w:w w:val="80"/>
          <w:sz w:val="18"/>
        </w:rPr>
        <w:t>of </w:t>
      </w:r>
      <w:r>
        <w:rPr>
          <w:color w:val="231F20"/>
          <w:spacing w:val="-2"/>
          <w:w w:val="85"/>
          <w:sz w:val="18"/>
        </w:rPr>
        <w:t>liquidity?</w:t>
      </w:r>
    </w:p>
    <w:p>
      <w:pPr>
        <w:spacing w:line="240" w:lineRule="auto" w:before="0"/>
        <w:rPr>
          <w:rFonts w:ascii="Trebuchet MS"/>
          <w:sz w:val="18"/>
        </w:rPr>
      </w:pPr>
      <w:r>
        <w:rPr/>
        <w:br w:type="column"/>
      </w:r>
      <w:r>
        <w:rPr>
          <w:rFonts w:ascii="Trebuchet MS"/>
          <w:sz w:val="18"/>
        </w:rPr>
      </w:r>
    </w:p>
    <w:p>
      <w:pPr>
        <w:pStyle w:val="BodyText"/>
        <w:rPr>
          <w:rFonts w:ascii="Trebuchet MS"/>
          <w:sz w:val="18"/>
        </w:rPr>
      </w:pPr>
    </w:p>
    <w:p>
      <w:pPr>
        <w:pStyle w:val="BodyText"/>
        <w:spacing w:before="6"/>
        <w:rPr>
          <w:rFonts w:ascii="Trebuchet MS"/>
          <w:sz w:val="17"/>
        </w:rPr>
      </w:pPr>
    </w:p>
    <w:p>
      <w:pPr>
        <w:spacing w:before="0"/>
        <w:ind w:left="319" w:right="0" w:firstLine="0"/>
        <w:jc w:val="left"/>
        <w:rPr>
          <w:rFonts w:ascii="Arial Narrow"/>
          <w:b/>
          <w:sz w:val="16"/>
        </w:rPr>
      </w:pPr>
      <w:r>
        <w:rPr>
          <w:rFonts w:ascii="Arial Narrow"/>
          <w:b/>
          <w:color w:val="231F20"/>
          <w:spacing w:val="-2"/>
          <w:w w:val="90"/>
          <w:sz w:val="16"/>
        </w:rPr>
        <w:t>CHECK</w:t>
      </w:r>
    </w:p>
    <w:p>
      <w:pPr>
        <w:pStyle w:val="ListParagraph"/>
        <w:numPr>
          <w:ilvl w:val="0"/>
          <w:numId w:val="17"/>
        </w:numPr>
        <w:tabs>
          <w:tab w:pos="248" w:val="left" w:leader="none"/>
        </w:tabs>
        <w:spacing w:line="240" w:lineRule="auto" w:before="16" w:after="0"/>
        <w:ind w:left="247" w:right="1678" w:hanging="248"/>
        <w:jc w:val="right"/>
        <w:rPr>
          <w:sz w:val="16"/>
        </w:rPr>
      </w:pPr>
      <w:r>
        <w:rPr>
          <w:color w:val="231F20"/>
          <w:w w:val="90"/>
          <w:sz w:val="16"/>
        </w:rPr>
        <w:t>7.</w:t>
      </w:r>
      <w:r>
        <w:rPr>
          <w:color w:val="231F20"/>
          <w:spacing w:val="7"/>
          <w:sz w:val="16"/>
        </w:rPr>
        <w:t> </w:t>
      </w:r>
      <w:r>
        <w:rPr>
          <w:color w:val="231F20"/>
          <w:spacing w:val="-2"/>
          <w:w w:val="90"/>
          <w:sz w:val="16"/>
        </w:rPr>
        <w:t>105.54</w:t>
      </w:r>
    </w:p>
    <w:p>
      <w:pPr>
        <w:spacing w:before="14"/>
        <w:ind w:left="0" w:right="1756" w:firstLine="0"/>
        <w:jc w:val="right"/>
        <w:rPr>
          <w:rFonts w:ascii="Trebuchet MS"/>
          <w:sz w:val="16"/>
        </w:rPr>
      </w:pPr>
      <w:r>
        <w:rPr>
          <w:rFonts w:ascii="Trebuchet MS"/>
          <w:color w:val="231F20"/>
          <w:spacing w:val="-2"/>
          <w:w w:val="90"/>
          <w:sz w:val="16"/>
        </w:rPr>
        <w:t>10.</w:t>
      </w:r>
      <w:r>
        <w:rPr>
          <w:rFonts w:ascii="Trebuchet MS"/>
          <w:color w:val="231F20"/>
          <w:spacing w:val="7"/>
          <w:sz w:val="16"/>
        </w:rPr>
        <w:t> </w:t>
      </w:r>
      <w:r>
        <w:rPr>
          <w:rFonts w:ascii="Trebuchet MS"/>
          <w:color w:val="231F20"/>
          <w:spacing w:val="-4"/>
          <w:w w:val="90"/>
          <w:sz w:val="16"/>
        </w:rPr>
        <w:t>46.36</w:t>
      </w:r>
    </w:p>
    <w:p>
      <w:pPr>
        <w:spacing w:before="14"/>
        <w:ind w:left="0" w:right="1756" w:firstLine="0"/>
        <w:jc w:val="right"/>
        <w:rPr>
          <w:rFonts w:ascii="Trebuchet MS"/>
          <w:sz w:val="16"/>
        </w:rPr>
      </w:pPr>
      <w:r>
        <w:rPr>
          <w:rFonts w:ascii="Trebuchet MS"/>
          <w:color w:val="231F20"/>
          <w:spacing w:val="-2"/>
          <w:w w:val="90"/>
          <w:sz w:val="16"/>
        </w:rPr>
        <w:t>11.</w:t>
      </w:r>
      <w:r>
        <w:rPr>
          <w:rFonts w:ascii="Trebuchet MS"/>
          <w:color w:val="231F20"/>
          <w:spacing w:val="7"/>
          <w:sz w:val="16"/>
        </w:rPr>
        <w:t> </w:t>
      </w:r>
      <w:r>
        <w:rPr>
          <w:rFonts w:ascii="Trebuchet MS"/>
          <w:color w:val="231F20"/>
          <w:spacing w:val="-4"/>
          <w:w w:val="90"/>
          <w:sz w:val="16"/>
        </w:rPr>
        <w:t>59.18</w:t>
      </w:r>
    </w:p>
    <w:p>
      <w:pPr>
        <w:spacing w:after="0"/>
        <w:jc w:val="right"/>
        <w:rPr>
          <w:rFonts w:ascii="Trebuchet MS"/>
          <w:sz w:val="16"/>
        </w:rPr>
        <w:sectPr>
          <w:type w:val="continuous"/>
          <w:pgSz w:w="11510" w:h="14400"/>
          <w:pgMar w:header="0" w:footer="0" w:top="560" w:bottom="280" w:left="0" w:right="0"/>
          <w:cols w:num="2" w:equalWidth="0">
            <w:col w:w="8643" w:space="40"/>
            <w:col w:w="2827"/>
          </w:cols>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0" w:after="1"/>
        <w:rPr>
          <w:rFonts w:ascii="Trebuchet MS"/>
          <w:sz w:val="28"/>
        </w:rPr>
      </w:pPr>
    </w:p>
    <w:p>
      <w:pPr>
        <w:pStyle w:val="BodyText"/>
        <w:spacing w:line="20" w:lineRule="exact"/>
        <w:ind w:left="962"/>
        <w:rPr>
          <w:rFonts w:ascii="Trebuchet MS"/>
          <w:sz w:val="2"/>
        </w:rPr>
      </w:pPr>
      <w:r>
        <w:rPr>
          <w:rFonts w:ascii="Trebuchet MS"/>
          <w:sz w:val="2"/>
        </w:rPr>
        <w:pict>
          <v:group style="width:456pt;height:.5pt;mso-position-horizontal-relative:char;mso-position-vertical-relative:line" id="docshapegroup442" coordorigin="0,0" coordsize="9120,10">
            <v:line style="position:absolute" from="0,5" to="9120,5" stroked="true" strokeweight=".5pt" strokecolor="#231f20">
              <v:stroke dashstyle="solid"/>
            </v:line>
          </v:group>
        </w:pict>
      </w:r>
      <w:r>
        <w:rPr>
          <w:rFonts w:ascii="Trebuchet MS"/>
          <w:sz w:val="2"/>
        </w:rPr>
      </w:r>
    </w:p>
    <w:p>
      <w:pPr>
        <w:pStyle w:val="BodyText"/>
        <w:rPr>
          <w:rFonts w:ascii="Trebuchet MS"/>
          <w:sz w:val="6"/>
        </w:rPr>
      </w:pPr>
    </w:p>
    <w:p>
      <w:pPr>
        <w:spacing w:after="0"/>
        <w:rPr>
          <w:rFonts w:ascii="Trebuchet MS"/>
          <w:sz w:val="6"/>
        </w:rPr>
        <w:sectPr>
          <w:headerReference w:type="even" r:id="rId15"/>
          <w:pgSz w:w="11510" w:h="14400"/>
          <w:pgMar w:header="0" w:footer="0" w:top="0" w:bottom="280" w:left="0" w:right="0"/>
        </w:sectPr>
      </w:pPr>
    </w:p>
    <w:p>
      <w:pPr>
        <w:spacing w:before="96"/>
        <w:ind w:left="962" w:right="0" w:firstLine="0"/>
        <w:jc w:val="left"/>
        <w:rPr>
          <w:rFonts w:ascii="Arial Narrow" w:hAnsi="Arial Narrow"/>
          <w:b/>
          <w:sz w:val="18"/>
        </w:rPr>
      </w:pPr>
      <w:r>
        <w:rPr/>
        <w:pict>
          <v:group style="position:absolute;margin-left:0pt;margin-top:-68.286606pt;width:575.450pt;height:44.55pt;mso-position-horizontal-relative:page;mso-position-vertical-relative:paragraph;z-index:15812096" id="docshapegroup443" coordorigin="0,-1366" coordsize="11509,891">
            <v:rect style="position:absolute;left:0;top:-1366;width:11509;height:731" id="docshape444" filled="true" fillcolor="#e5e5e5" stroked="false">
              <v:fill type="solid"/>
            </v:rect>
            <v:shape style="position:absolute;left:2662;top:-1156;width:80;height:400" id="docshape445" coordorigin="2663,-1155" coordsize="80,400" path="m2743,-835l2663,-835,2663,-755,2743,-755,2743,-835xm2743,-995l2663,-995,2663,-915,2743,-915,2743,-995xm2743,-1155l2663,-1155,2663,-1075,2743,-1075,2743,-1155xe" filled="true" fillcolor="#ffffff" stroked="false">
              <v:path arrowok="t"/>
              <v:fill type="solid"/>
            </v:shape>
            <v:shape style="position:absolute;left:2702;top:-636;width:8806;height:160" type="#_x0000_t202" id="docshape446"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636;width:2703;height:160" type="#_x0000_t202" id="docshape447"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592</w:t>
                    </w:r>
                  </w:p>
                </w:txbxContent>
              </v:textbox>
              <v:fill type="solid"/>
              <w10:wrap type="none"/>
            </v:shape>
            <w10:wrap type="none"/>
          </v:group>
        </w:pict>
      </w:r>
      <w:r>
        <w:rPr/>
        <w:pict>
          <v:rect style="position:absolute;margin-left:0pt;margin-top:-21.766895pt;width:18.14172pt;height:144pt;mso-position-horizontal-relative:page;mso-position-vertical-relative:paragraph;z-index:15812608" id="docshape448" filled="true" fillcolor="#4c4c4c" stroked="false">
            <v:fill type="solid"/>
            <w10:wrap type="none"/>
          </v:rect>
        </w:pict>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4"/>
          <w:sz w:val="18"/>
        </w:rPr>
        <w:t>10–2</w:t>
      </w:r>
    </w:p>
    <w:p>
      <w:pPr>
        <w:spacing w:line="297" w:lineRule="auto" w:before="54"/>
        <w:ind w:left="962" w:right="0" w:firstLine="0"/>
        <w:jc w:val="left"/>
        <w:rPr>
          <w:i/>
          <w:sz w:val="16"/>
        </w:rPr>
      </w:pPr>
      <w:r>
        <w:rPr>
          <w:i/>
          <w:color w:val="231F20"/>
          <w:spacing w:val="-4"/>
          <w:sz w:val="16"/>
        </w:rPr>
        <w:t>What-If</w:t>
      </w:r>
      <w:r>
        <w:rPr>
          <w:i/>
          <w:color w:val="231F20"/>
          <w:spacing w:val="-6"/>
          <w:sz w:val="16"/>
        </w:rPr>
        <w:t> </w:t>
      </w:r>
      <w:r>
        <w:rPr>
          <w:i/>
          <w:color w:val="231F20"/>
          <w:spacing w:val="-4"/>
          <w:sz w:val="16"/>
        </w:rPr>
        <w:t>Analysis</w:t>
      </w:r>
      <w:r>
        <w:rPr>
          <w:i/>
          <w:color w:val="231F20"/>
          <w:spacing w:val="-6"/>
          <w:sz w:val="16"/>
        </w:rPr>
        <w:t> </w:t>
      </w:r>
      <w:r>
        <w:rPr>
          <w:i/>
          <w:color w:val="231F20"/>
          <w:spacing w:val="-4"/>
          <w:sz w:val="16"/>
        </w:rPr>
        <w:t>of</w:t>
      </w:r>
      <w:r>
        <w:rPr>
          <w:i/>
          <w:color w:val="231F20"/>
          <w:spacing w:val="40"/>
          <w:sz w:val="16"/>
        </w:rPr>
        <w:t> </w:t>
      </w:r>
      <w:r>
        <w:rPr>
          <w:i/>
          <w:color w:val="231F20"/>
          <w:spacing w:val="-2"/>
          <w:sz w:val="16"/>
        </w:rPr>
        <w:t>Cash</w:t>
      </w:r>
      <w:r>
        <w:rPr>
          <w:i/>
          <w:color w:val="231F20"/>
          <w:spacing w:val="-5"/>
          <w:sz w:val="16"/>
        </w:rPr>
        <w:t> Requirements</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24"/>
        </w:rPr>
      </w:pPr>
    </w:p>
    <w:p>
      <w:pPr>
        <w:spacing w:before="0"/>
        <w:ind w:left="962" w:right="0" w:firstLine="0"/>
        <w:jc w:val="left"/>
        <w:rPr>
          <w:rFonts w:ascii="Arial Narrow"/>
          <w:b/>
          <w:sz w:val="16"/>
        </w:rPr>
      </w:pPr>
      <w:r>
        <w:rPr>
          <w:rFonts w:ascii="Arial Narrow"/>
          <w:b/>
          <w:color w:val="231F20"/>
          <w:spacing w:val="-2"/>
          <w:w w:val="90"/>
          <w:sz w:val="16"/>
        </w:rPr>
        <w:t>CHECK</w:t>
      </w:r>
    </w:p>
    <w:p>
      <w:pPr>
        <w:spacing w:before="16"/>
        <w:ind w:left="962" w:right="0" w:firstLine="0"/>
        <w:jc w:val="left"/>
        <w:rPr>
          <w:rFonts w:ascii="Trebuchet MS"/>
          <w:sz w:val="16"/>
        </w:rPr>
      </w:pPr>
      <w:r>
        <w:rPr>
          <w:rFonts w:ascii="Trebuchet MS"/>
          <w:color w:val="231F20"/>
          <w:spacing w:val="-2"/>
          <w:w w:val="75"/>
          <w:sz w:val="16"/>
        </w:rPr>
        <w:t>Predicted</w:t>
      </w:r>
      <w:r>
        <w:rPr>
          <w:rFonts w:ascii="Trebuchet MS"/>
          <w:color w:val="231F20"/>
          <w:spacing w:val="-3"/>
          <w:sz w:val="16"/>
        </w:rPr>
        <w:t> </w:t>
      </w:r>
      <w:r>
        <w:rPr>
          <w:rFonts w:ascii="Trebuchet MS"/>
          <w:color w:val="231F20"/>
          <w:spacing w:val="-2"/>
          <w:w w:val="85"/>
          <w:sz w:val="16"/>
        </w:rPr>
        <w:t>borrowing,</w:t>
      </w:r>
    </w:p>
    <w:p>
      <w:pPr>
        <w:spacing w:before="15"/>
        <w:ind w:left="962" w:right="0" w:firstLine="0"/>
        <w:jc w:val="left"/>
        <w:rPr>
          <w:rFonts w:ascii="Trebuchet MS"/>
          <w:sz w:val="16"/>
        </w:rPr>
      </w:pPr>
      <w:r>
        <w:rPr>
          <w:rFonts w:ascii="Trebuchet MS"/>
          <w:color w:val="231F20"/>
          <w:spacing w:val="-2"/>
          <w:w w:val="90"/>
          <w:sz w:val="16"/>
        </w:rPr>
        <w:t>$103,232</w:t>
      </w:r>
    </w:p>
    <w:p>
      <w:pPr>
        <w:spacing w:before="88"/>
        <w:ind w:left="669" w:right="0" w:firstLine="0"/>
        <w:jc w:val="left"/>
        <w:rPr>
          <w:sz w:val="18"/>
        </w:rPr>
      </w:pPr>
      <w:r>
        <w:rPr/>
        <w:br w:type="column"/>
      </w:r>
      <w:r>
        <w:rPr>
          <w:color w:val="231F20"/>
          <w:spacing w:val="-6"/>
          <w:sz w:val="18"/>
        </w:rPr>
        <w:t>Selected</w:t>
      </w:r>
      <w:r>
        <w:rPr>
          <w:color w:val="231F20"/>
          <w:spacing w:val="-1"/>
          <w:sz w:val="18"/>
        </w:rPr>
        <w:t> </w:t>
      </w:r>
      <w:r>
        <w:rPr>
          <w:color w:val="231F20"/>
          <w:spacing w:val="-6"/>
          <w:sz w:val="18"/>
        </w:rPr>
        <w:t>financial</w:t>
      </w:r>
      <w:r>
        <w:rPr>
          <w:color w:val="231F20"/>
          <w:spacing w:val="-1"/>
          <w:sz w:val="18"/>
        </w:rPr>
        <w:t> </w:t>
      </w:r>
      <w:r>
        <w:rPr>
          <w:color w:val="231F20"/>
          <w:spacing w:val="-6"/>
          <w:sz w:val="18"/>
        </w:rPr>
        <w:t>data</w:t>
      </w:r>
      <w:r>
        <w:rPr>
          <w:color w:val="231F20"/>
          <w:spacing w:val="-1"/>
          <w:sz w:val="18"/>
        </w:rPr>
        <w:t> </w:t>
      </w:r>
      <w:r>
        <w:rPr>
          <w:color w:val="231F20"/>
          <w:spacing w:val="-6"/>
          <w:sz w:val="18"/>
        </w:rPr>
        <w:t>of</w:t>
      </w:r>
      <w:r>
        <w:rPr>
          <w:color w:val="231F20"/>
          <w:sz w:val="18"/>
        </w:rPr>
        <w:t> </w:t>
      </w:r>
      <w:r>
        <w:rPr>
          <w:color w:val="231F20"/>
          <w:spacing w:val="-6"/>
          <w:sz w:val="18"/>
        </w:rPr>
        <w:t>Future</w:t>
      </w:r>
      <w:r>
        <w:rPr>
          <w:color w:val="231F20"/>
          <w:spacing w:val="-1"/>
          <w:sz w:val="18"/>
        </w:rPr>
        <w:t> </w:t>
      </w:r>
      <w:r>
        <w:rPr>
          <w:color w:val="231F20"/>
          <w:spacing w:val="-6"/>
          <w:sz w:val="18"/>
        </w:rPr>
        <w:t>Technologies,</w:t>
      </w:r>
      <w:r>
        <w:rPr>
          <w:color w:val="231F20"/>
          <w:spacing w:val="-1"/>
          <w:sz w:val="18"/>
        </w:rPr>
        <w:t> </w:t>
      </w:r>
      <w:r>
        <w:rPr>
          <w:color w:val="231F20"/>
          <w:spacing w:val="-6"/>
          <w:sz w:val="18"/>
        </w:rPr>
        <w:t>Inc.,</w:t>
      </w:r>
      <w:r>
        <w:rPr>
          <w:color w:val="231F20"/>
          <w:spacing w:val="-1"/>
          <w:sz w:val="18"/>
        </w:rPr>
        <w:t> </w:t>
      </w:r>
      <w:r>
        <w:rPr>
          <w:color w:val="231F20"/>
          <w:spacing w:val="-6"/>
          <w:sz w:val="18"/>
        </w:rPr>
        <w:t>at</w:t>
      </w:r>
      <w:r>
        <w:rPr>
          <w:color w:val="231F20"/>
          <w:spacing w:val="-1"/>
          <w:sz w:val="18"/>
        </w:rPr>
        <w:t> </w:t>
      </w:r>
      <w:r>
        <w:rPr>
          <w:color w:val="231F20"/>
          <w:spacing w:val="-6"/>
          <w:sz w:val="18"/>
        </w:rPr>
        <w:t>December</w:t>
      </w:r>
      <w:r>
        <w:rPr>
          <w:color w:val="231F20"/>
          <w:sz w:val="18"/>
        </w:rPr>
        <w:t> </w:t>
      </w:r>
      <w:r>
        <w:rPr>
          <w:color w:val="231F20"/>
          <w:spacing w:val="-6"/>
          <w:sz w:val="18"/>
        </w:rPr>
        <w:t>31,</w:t>
      </w:r>
      <w:r>
        <w:rPr>
          <w:color w:val="231F20"/>
          <w:spacing w:val="-1"/>
          <w:sz w:val="18"/>
        </w:rPr>
        <w:t> </w:t>
      </w:r>
      <w:r>
        <w:rPr>
          <w:color w:val="231F20"/>
          <w:spacing w:val="-6"/>
          <w:sz w:val="18"/>
        </w:rPr>
        <w:t>Year</w:t>
      </w:r>
      <w:r>
        <w:rPr>
          <w:color w:val="231F20"/>
          <w:spacing w:val="-1"/>
          <w:sz w:val="18"/>
        </w:rPr>
        <w:t> </w:t>
      </w:r>
      <w:r>
        <w:rPr>
          <w:color w:val="231F20"/>
          <w:spacing w:val="-6"/>
          <w:sz w:val="18"/>
        </w:rPr>
        <w:t>1,</w:t>
      </w:r>
      <w:r>
        <w:rPr>
          <w:color w:val="231F20"/>
          <w:spacing w:val="-1"/>
          <w:sz w:val="18"/>
        </w:rPr>
        <w:t> </w:t>
      </w:r>
      <w:r>
        <w:rPr>
          <w:color w:val="231F20"/>
          <w:spacing w:val="-6"/>
          <w:sz w:val="18"/>
        </w:rPr>
        <w:t>are</w:t>
      </w:r>
      <w:r>
        <w:rPr>
          <w:color w:val="231F20"/>
          <w:sz w:val="18"/>
        </w:rPr>
        <w:t> </w:t>
      </w:r>
      <w:r>
        <w:rPr>
          <w:color w:val="231F20"/>
          <w:spacing w:val="-6"/>
          <w:sz w:val="18"/>
        </w:rPr>
        <w:t>shown</w:t>
      </w:r>
      <w:r>
        <w:rPr>
          <w:color w:val="231F20"/>
          <w:spacing w:val="-1"/>
          <w:sz w:val="18"/>
        </w:rPr>
        <w:t> </w:t>
      </w:r>
      <w:r>
        <w:rPr>
          <w:color w:val="231F20"/>
          <w:spacing w:val="-6"/>
          <w:sz w:val="18"/>
        </w:rPr>
        <w:t>below:</w:t>
      </w:r>
    </w:p>
    <w:p>
      <w:pPr>
        <w:pStyle w:val="BodyText"/>
        <w:spacing w:before="2"/>
        <w:rPr>
          <w:sz w:val="11"/>
        </w:rPr>
      </w:pPr>
    </w:p>
    <w:tbl>
      <w:tblPr>
        <w:tblW w:w="0" w:type="auto"/>
        <w:jc w:val="left"/>
        <w:tblInd w:w="1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5"/>
        <w:gridCol w:w="1084"/>
        <w:gridCol w:w="1879"/>
        <w:gridCol w:w="679"/>
      </w:tblGrid>
      <w:tr>
        <w:trPr>
          <w:trHeight w:val="224" w:hRule="atLeast"/>
        </w:trPr>
        <w:tc>
          <w:tcPr>
            <w:tcW w:w="2015" w:type="dxa"/>
          </w:tcPr>
          <w:p>
            <w:pPr>
              <w:pStyle w:val="TableParagraph"/>
              <w:spacing w:line="203" w:lineRule="exact" w:before="2"/>
              <w:ind w:right="31"/>
              <w:jc w:val="right"/>
              <w:rPr>
                <w:sz w:val="18"/>
              </w:rPr>
            </w:pPr>
            <w:r>
              <w:rPr>
                <w:color w:val="231F20"/>
                <w:w w:val="65"/>
                <w:sz w:val="18"/>
              </w:rPr>
              <w:t>Cash</w:t>
            </w:r>
            <w:r>
              <w:rPr>
                <w:color w:val="231F20"/>
                <w:spacing w:val="-1"/>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0"/>
                <w:w w:val="65"/>
                <w:sz w:val="18"/>
              </w:rPr>
              <w:t>.</w:t>
            </w:r>
          </w:p>
        </w:tc>
        <w:tc>
          <w:tcPr>
            <w:tcW w:w="1084" w:type="dxa"/>
          </w:tcPr>
          <w:p>
            <w:pPr>
              <w:pStyle w:val="TableParagraph"/>
              <w:spacing w:line="203" w:lineRule="exact" w:before="2"/>
              <w:ind w:right="447"/>
              <w:jc w:val="right"/>
              <w:rPr>
                <w:sz w:val="18"/>
              </w:rPr>
            </w:pPr>
            <w:r>
              <w:rPr>
                <w:color w:val="231F20"/>
                <w:w w:val="95"/>
                <w:sz w:val="18"/>
              </w:rPr>
              <w:t>$</w:t>
            </w:r>
            <w:r>
              <w:rPr>
                <w:color w:val="231F20"/>
                <w:spacing w:val="15"/>
                <w:sz w:val="18"/>
              </w:rPr>
              <w:t> </w:t>
            </w:r>
            <w:r>
              <w:rPr>
                <w:color w:val="231F20"/>
                <w:spacing w:val="-2"/>
                <w:w w:val="85"/>
                <w:sz w:val="18"/>
              </w:rPr>
              <w:t>42,000</w:t>
            </w:r>
          </w:p>
        </w:tc>
        <w:tc>
          <w:tcPr>
            <w:tcW w:w="1879" w:type="dxa"/>
          </w:tcPr>
          <w:p>
            <w:pPr>
              <w:pStyle w:val="TableParagraph"/>
              <w:spacing w:line="203" w:lineRule="exact" w:before="2"/>
              <w:ind w:right="25"/>
              <w:jc w:val="right"/>
              <w:rPr>
                <w:sz w:val="18"/>
              </w:rPr>
            </w:pPr>
            <w:r>
              <w:rPr>
                <w:color w:val="231F20"/>
                <w:spacing w:val="-2"/>
                <w:w w:val="75"/>
                <w:sz w:val="18"/>
              </w:rPr>
              <w:t>Accounts</w:t>
            </w:r>
            <w:r>
              <w:rPr>
                <w:color w:val="231F20"/>
                <w:spacing w:val="-9"/>
                <w:sz w:val="18"/>
              </w:rPr>
              <w:t> </w:t>
            </w:r>
            <w:r>
              <w:rPr>
                <w:color w:val="231F20"/>
                <w:spacing w:val="-2"/>
                <w:w w:val="75"/>
                <w:sz w:val="18"/>
              </w:rPr>
              <w:t>payable</w:t>
            </w:r>
            <w:r>
              <w:rPr>
                <w:color w:val="231F20"/>
                <w:spacing w:val="-17"/>
                <w:w w:val="75"/>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8"/>
                <w:sz w:val="18"/>
              </w:rPr>
              <w:t> </w:t>
            </w:r>
            <w:r>
              <w:rPr>
                <w:color w:val="231F20"/>
                <w:spacing w:val="-2"/>
                <w:w w:val="75"/>
                <w:sz w:val="18"/>
              </w:rPr>
              <w:t>.</w:t>
            </w:r>
            <w:r>
              <w:rPr>
                <w:color w:val="231F20"/>
                <w:spacing w:val="-9"/>
                <w:sz w:val="18"/>
              </w:rPr>
              <w:t> </w:t>
            </w:r>
            <w:r>
              <w:rPr>
                <w:color w:val="231F20"/>
                <w:spacing w:val="-10"/>
                <w:w w:val="75"/>
                <w:sz w:val="18"/>
              </w:rPr>
              <w:t>.</w:t>
            </w:r>
          </w:p>
        </w:tc>
        <w:tc>
          <w:tcPr>
            <w:tcW w:w="679" w:type="dxa"/>
          </w:tcPr>
          <w:p>
            <w:pPr>
              <w:pStyle w:val="TableParagraph"/>
              <w:spacing w:line="203" w:lineRule="exact" w:before="2"/>
              <w:ind w:right="45"/>
              <w:jc w:val="right"/>
              <w:rPr>
                <w:sz w:val="18"/>
              </w:rPr>
            </w:pPr>
            <w:r>
              <w:rPr>
                <w:color w:val="231F20"/>
                <w:w w:val="95"/>
                <w:sz w:val="18"/>
              </w:rPr>
              <w:t>$</w:t>
            </w:r>
            <w:r>
              <w:rPr>
                <w:color w:val="231F20"/>
                <w:spacing w:val="15"/>
                <w:sz w:val="18"/>
              </w:rPr>
              <w:t> </w:t>
            </w:r>
            <w:r>
              <w:rPr>
                <w:color w:val="231F20"/>
                <w:spacing w:val="-2"/>
                <w:w w:val="85"/>
                <w:sz w:val="18"/>
              </w:rPr>
              <w:t>78,000</w:t>
            </w:r>
          </w:p>
        </w:tc>
      </w:tr>
      <w:tr>
        <w:trPr>
          <w:trHeight w:val="239" w:hRule="atLeast"/>
        </w:trPr>
        <w:tc>
          <w:tcPr>
            <w:tcW w:w="2015" w:type="dxa"/>
          </w:tcPr>
          <w:p>
            <w:pPr>
              <w:pStyle w:val="TableParagraph"/>
              <w:spacing w:line="203" w:lineRule="exact" w:before="17"/>
              <w:ind w:right="31"/>
              <w:jc w:val="right"/>
              <w:rPr>
                <w:sz w:val="18"/>
              </w:rPr>
            </w:pPr>
            <w:r>
              <w:rPr>
                <w:color w:val="231F20"/>
                <w:w w:val="70"/>
                <w:sz w:val="18"/>
              </w:rPr>
              <w:t>Accounts</w:t>
            </w:r>
            <w:r>
              <w:rPr>
                <w:color w:val="231F20"/>
                <w:spacing w:val="-11"/>
                <w:sz w:val="18"/>
              </w:rPr>
              <w:t> </w:t>
            </w:r>
            <w:r>
              <w:rPr>
                <w:color w:val="231F20"/>
                <w:w w:val="70"/>
                <w:sz w:val="18"/>
              </w:rPr>
              <w:t>receivable.</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spacing w:val="-10"/>
                <w:w w:val="70"/>
                <w:sz w:val="18"/>
              </w:rPr>
              <w:t>.</w:t>
            </w:r>
          </w:p>
        </w:tc>
        <w:tc>
          <w:tcPr>
            <w:tcW w:w="1084" w:type="dxa"/>
          </w:tcPr>
          <w:p>
            <w:pPr>
              <w:pStyle w:val="TableParagraph"/>
              <w:spacing w:line="203" w:lineRule="exact" w:before="17"/>
              <w:ind w:right="446"/>
              <w:jc w:val="right"/>
              <w:rPr>
                <w:sz w:val="18"/>
              </w:rPr>
            </w:pPr>
            <w:r>
              <w:rPr>
                <w:color w:val="231F20"/>
                <w:spacing w:val="-2"/>
                <w:w w:val="90"/>
                <w:sz w:val="18"/>
              </w:rPr>
              <w:t>90,000</w:t>
            </w:r>
          </w:p>
        </w:tc>
        <w:tc>
          <w:tcPr>
            <w:tcW w:w="1879" w:type="dxa"/>
          </w:tcPr>
          <w:p>
            <w:pPr>
              <w:pStyle w:val="TableParagraph"/>
              <w:spacing w:line="203" w:lineRule="exact" w:before="17"/>
              <w:ind w:right="25"/>
              <w:jc w:val="right"/>
              <w:rPr>
                <w:sz w:val="18"/>
              </w:rPr>
            </w:pPr>
            <w:r>
              <w:rPr>
                <w:color w:val="231F20"/>
                <w:w w:val="70"/>
                <w:sz w:val="18"/>
              </w:rPr>
              <w:t>Notes</w:t>
            </w:r>
            <w:r>
              <w:rPr>
                <w:color w:val="231F20"/>
                <w:spacing w:val="-12"/>
                <w:sz w:val="18"/>
              </w:rPr>
              <w:t> </w:t>
            </w:r>
            <w:r>
              <w:rPr>
                <w:color w:val="231F20"/>
                <w:w w:val="70"/>
                <w:sz w:val="18"/>
              </w:rPr>
              <w:t>payable.</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spacing w:val="-10"/>
                <w:w w:val="70"/>
                <w:sz w:val="18"/>
              </w:rPr>
              <w:t>.</w:t>
            </w:r>
          </w:p>
        </w:tc>
        <w:tc>
          <w:tcPr>
            <w:tcW w:w="679" w:type="dxa"/>
          </w:tcPr>
          <w:p>
            <w:pPr>
              <w:pStyle w:val="TableParagraph"/>
              <w:spacing w:line="203" w:lineRule="exact" w:before="17"/>
              <w:ind w:right="44"/>
              <w:jc w:val="right"/>
              <w:rPr>
                <w:sz w:val="18"/>
              </w:rPr>
            </w:pPr>
            <w:r>
              <w:rPr>
                <w:color w:val="231F20"/>
                <w:spacing w:val="-2"/>
                <w:w w:val="90"/>
                <w:sz w:val="18"/>
              </w:rPr>
              <w:t>21,000</w:t>
            </w:r>
          </w:p>
        </w:tc>
      </w:tr>
      <w:tr>
        <w:trPr>
          <w:trHeight w:val="239" w:hRule="atLeast"/>
        </w:trPr>
        <w:tc>
          <w:tcPr>
            <w:tcW w:w="2015" w:type="dxa"/>
          </w:tcPr>
          <w:p>
            <w:pPr>
              <w:pStyle w:val="TableParagraph"/>
              <w:spacing w:line="203" w:lineRule="exact" w:before="17"/>
              <w:ind w:right="31"/>
              <w:jc w:val="right"/>
              <w:rPr>
                <w:sz w:val="18"/>
              </w:rPr>
            </w:pPr>
            <w:r>
              <w:rPr>
                <w:color w:val="231F20"/>
                <w:w w:val="65"/>
                <w:sz w:val="18"/>
              </w:rPr>
              <w:t>Inventory</w:t>
            </w:r>
            <w:r>
              <w:rPr>
                <w:color w:val="231F20"/>
                <w:spacing w:val="-11"/>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1084" w:type="dxa"/>
          </w:tcPr>
          <w:p>
            <w:pPr>
              <w:pStyle w:val="TableParagraph"/>
              <w:spacing w:line="203" w:lineRule="exact" w:before="17"/>
              <w:ind w:right="447"/>
              <w:jc w:val="right"/>
              <w:rPr>
                <w:sz w:val="18"/>
              </w:rPr>
            </w:pPr>
            <w:r>
              <w:rPr>
                <w:color w:val="231F20"/>
                <w:spacing w:val="-2"/>
                <w:w w:val="90"/>
                <w:sz w:val="18"/>
              </w:rPr>
              <w:t>39,000</w:t>
            </w:r>
          </w:p>
        </w:tc>
        <w:tc>
          <w:tcPr>
            <w:tcW w:w="1879" w:type="dxa"/>
          </w:tcPr>
          <w:p>
            <w:pPr>
              <w:pStyle w:val="TableParagraph"/>
              <w:spacing w:line="203" w:lineRule="exact" w:before="17"/>
              <w:ind w:right="25"/>
              <w:jc w:val="right"/>
              <w:rPr>
                <w:sz w:val="18"/>
              </w:rPr>
            </w:pPr>
            <w:r>
              <w:rPr>
                <w:color w:val="231F20"/>
                <w:w w:val="70"/>
                <w:sz w:val="18"/>
              </w:rPr>
              <w:t>Accrued</w:t>
            </w:r>
            <w:r>
              <w:rPr>
                <w:color w:val="231F20"/>
                <w:spacing w:val="-11"/>
                <w:sz w:val="18"/>
              </w:rPr>
              <w:t> </w:t>
            </w:r>
            <w:r>
              <w:rPr>
                <w:color w:val="231F20"/>
                <w:w w:val="70"/>
                <w:sz w:val="18"/>
              </w:rPr>
              <w:t>taxes.</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spacing w:val="-10"/>
                <w:w w:val="70"/>
                <w:sz w:val="18"/>
              </w:rPr>
              <w:t>.</w:t>
            </w:r>
          </w:p>
        </w:tc>
        <w:tc>
          <w:tcPr>
            <w:tcW w:w="679" w:type="dxa"/>
          </w:tcPr>
          <w:p>
            <w:pPr>
              <w:pStyle w:val="TableParagraph"/>
              <w:spacing w:line="203" w:lineRule="exact" w:before="17"/>
              <w:ind w:right="45"/>
              <w:jc w:val="right"/>
              <w:rPr>
                <w:sz w:val="18"/>
              </w:rPr>
            </w:pPr>
            <w:r>
              <w:rPr>
                <w:color w:val="231F20"/>
                <w:spacing w:val="-2"/>
                <w:w w:val="90"/>
                <w:sz w:val="18"/>
              </w:rPr>
              <w:t>10,800</w:t>
            </w:r>
          </w:p>
        </w:tc>
      </w:tr>
      <w:tr>
        <w:trPr>
          <w:trHeight w:val="239" w:hRule="atLeast"/>
        </w:trPr>
        <w:tc>
          <w:tcPr>
            <w:tcW w:w="2015" w:type="dxa"/>
          </w:tcPr>
          <w:p>
            <w:pPr>
              <w:pStyle w:val="TableParagraph"/>
              <w:spacing w:line="203" w:lineRule="exact" w:before="17"/>
              <w:ind w:right="31"/>
              <w:jc w:val="right"/>
              <w:rPr>
                <w:sz w:val="18"/>
              </w:rPr>
            </w:pPr>
            <w:r>
              <w:rPr>
                <w:color w:val="231F20"/>
                <w:w w:val="65"/>
                <w:sz w:val="18"/>
              </w:rPr>
              <w:t>Fixed</w:t>
            </w:r>
            <w:r>
              <w:rPr>
                <w:color w:val="231F20"/>
                <w:spacing w:val="-11"/>
                <w:sz w:val="18"/>
              </w:rPr>
              <w:t> </w:t>
            </w:r>
            <w:r>
              <w:rPr>
                <w:color w:val="231F20"/>
                <w:w w:val="65"/>
                <w:sz w:val="18"/>
              </w:rPr>
              <w:t>assets.</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spacing w:val="-10"/>
                <w:w w:val="65"/>
                <w:sz w:val="18"/>
              </w:rPr>
              <w:t>.</w:t>
            </w:r>
          </w:p>
        </w:tc>
        <w:tc>
          <w:tcPr>
            <w:tcW w:w="1084" w:type="dxa"/>
          </w:tcPr>
          <w:p>
            <w:pPr>
              <w:pStyle w:val="TableParagraph"/>
              <w:spacing w:line="203" w:lineRule="exact" w:before="17"/>
              <w:ind w:right="447"/>
              <w:jc w:val="right"/>
              <w:rPr>
                <w:sz w:val="18"/>
              </w:rPr>
            </w:pPr>
            <w:r>
              <w:rPr>
                <w:color w:val="231F20"/>
                <w:spacing w:val="-2"/>
                <w:w w:val="90"/>
                <w:sz w:val="18"/>
              </w:rPr>
              <w:t>120,000</w:t>
            </w:r>
          </w:p>
        </w:tc>
        <w:tc>
          <w:tcPr>
            <w:tcW w:w="1879" w:type="dxa"/>
          </w:tcPr>
          <w:p>
            <w:pPr>
              <w:pStyle w:val="TableParagraph"/>
              <w:spacing w:line="203" w:lineRule="exact" w:before="17"/>
              <w:ind w:right="26"/>
              <w:jc w:val="right"/>
              <w:rPr>
                <w:sz w:val="18"/>
              </w:rPr>
            </w:pPr>
            <w:r>
              <w:rPr>
                <w:color w:val="231F20"/>
                <w:w w:val="70"/>
                <w:sz w:val="18"/>
              </w:rPr>
              <w:t>Capital</w:t>
            </w:r>
            <w:r>
              <w:rPr>
                <w:color w:val="231F20"/>
                <w:spacing w:val="-11"/>
                <w:sz w:val="18"/>
              </w:rPr>
              <w:t> </w:t>
            </w:r>
            <w:r>
              <w:rPr>
                <w:color w:val="231F20"/>
                <w:w w:val="70"/>
                <w:sz w:val="18"/>
              </w:rPr>
              <w:t>stock</w:t>
            </w:r>
            <w:r>
              <w:rPr>
                <w:color w:val="231F20"/>
                <w:spacing w:val="3"/>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spacing w:val="-10"/>
                <w:w w:val="70"/>
                <w:sz w:val="18"/>
              </w:rPr>
              <w:t>.</w:t>
            </w:r>
          </w:p>
        </w:tc>
        <w:tc>
          <w:tcPr>
            <w:tcW w:w="679" w:type="dxa"/>
          </w:tcPr>
          <w:p>
            <w:pPr>
              <w:pStyle w:val="TableParagraph"/>
              <w:spacing w:line="203" w:lineRule="exact" w:before="17"/>
              <w:ind w:right="45"/>
              <w:jc w:val="right"/>
              <w:rPr>
                <w:sz w:val="18"/>
              </w:rPr>
            </w:pPr>
            <w:r>
              <w:rPr>
                <w:color w:val="231F20"/>
                <w:spacing w:val="-2"/>
                <w:w w:val="90"/>
                <w:sz w:val="18"/>
              </w:rPr>
              <w:t>120,000</w:t>
            </w:r>
          </w:p>
        </w:tc>
      </w:tr>
      <w:tr>
        <w:trPr>
          <w:trHeight w:val="224" w:hRule="atLeast"/>
        </w:trPr>
        <w:tc>
          <w:tcPr>
            <w:tcW w:w="2015" w:type="dxa"/>
          </w:tcPr>
          <w:p>
            <w:pPr>
              <w:pStyle w:val="TableParagraph"/>
              <w:spacing w:line="188" w:lineRule="exact" w:before="17"/>
              <w:ind w:right="31"/>
              <w:jc w:val="right"/>
              <w:rPr>
                <w:sz w:val="18"/>
              </w:rPr>
            </w:pPr>
            <w:r>
              <w:rPr>
                <w:color w:val="231F20"/>
                <w:w w:val="75"/>
                <w:sz w:val="18"/>
              </w:rPr>
              <w:t>Accumulated</w:t>
            </w:r>
            <w:r>
              <w:rPr>
                <w:color w:val="231F20"/>
                <w:spacing w:val="-1"/>
                <w:w w:val="75"/>
                <w:sz w:val="18"/>
              </w:rPr>
              <w:t> </w:t>
            </w:r>
            <w:r>
              <w:rPr>
                <w:color w:val="231F20"/>
                <w:w w:val="75"/>
                <w:sz w:val="18"/>
              </w:rPr>
              <w:t>depreciation.</w:t>
            </w:r>
            <w:r>
              <w:rPr>
                <w:color w:val="231F20"/>
                <w:spacing w:val="-1"/>
                <w:w w:val="75"/>
                <w:sz w:val="18"/>
              </w:rPr>
              <w:t> </w:t>
            </w:r>
            <w:r>
              <w:rPr>
                <w:color w:val="231F20"/>
                <w:w w:val="75"/>
                <w:sz w:val="18"/>
              </w:rPr>
              <w:t>.</w:t>
            </w:r>
            <w:r>
              <w:rPr>
                <w:color w:val="231F20"/>
                <w:spacing w:val="-1"/>
                <w:w w:val="75"/>
                <w:sz w:val="18"/>
              </w:rPr>
              <w:t> </w:t>
            </w:r>
            <w:r>
              <w:rPr>
                <w:color w:val="231F20"/>
                <w:w w:val="75"/>
                <w:sz w:val="18"/>
              </w:rPr>
              <w:t>.</w:t>
            </w:r>
            <w:r>
              <w:rPr>
                <w:color w:val="231F20"/>
                <w:spacing w:val="-14"/>
                <w:sz w:val="18"/>
              </w:rPr>
              <w:t> </w:t>
            </w:r>
            <w:r>
              <w:rPr>
                <w:color w:val="231F20"/>
                <w:spacing w:val="-10"/>
                <w:w w:val="75"/>
                <w:sz w:val="18"/>
              </w:rPr>
              <w:t>.</w:t>
            </w:r>
          </w:p>
        </w:tc>
        <w:tc>
          <w:tcPr>
            <w:tcW w:w="1084" w:type="dxa"/>
          </w:tcPr>
          <w:p>
            <w:pPr>
              <w:pStyle w:val="TableParagraph"/>
              <w:spacing w:line="188" w:lineRule="exact" w:before="17"/>
              <w:ind w:right="446"/>
              <w:jc w:val="right"/>
              <w:rPr>
                <w:sz w:val="18"/>
              </w:rPr>
            </w:pPr>
            <w:r>
              <w:rPr>
                <w:color w:val="231F20"/>
                <w:spacing w:val="-2"/>
                <w:w w:val="90"/>
                <w:sz w:val="18"/>
              </w:rPr>
              <w:t>25,800</w:t>
            </w:r>
          </w:p>
        </w:tc>
        <w:tc>
          <w:tcPr>
            <w:tcW w:w="1879" w:type="dxa"/>
          </w:tcPr>
          <w:p>
            <w:pPr>
              <w:pStyle w:val="TableParagraph"/>
              <w:spacing w:line="188" w:lineRule="exact" w:before="17"/>
              <w:ind w:right="25"/>
              <w:jc w:val="right"/>
              <w:rPr>
                <w:sz w:val="18"/>
              </w:rPr>
            </w:pPr>
            <w:r>
              <w:rPr>
                <w:color w:val="231F20"/>
                <w:w w:val="75"/>
                <w:sz w:val="18"/>
              </w:rPr>
              <w:t>Retained</w:t>
            </w:r>
            <w:r>
              <w:rPr>
                <w:color w:val="231F20"/>
                <w:spacing w:val="-9"/>
                <w:sz w:val="18"/>
              </w:rPr>
              <w:t> </w:t>
            </w:r>
            <w:r>
              <w:rPr>
                <w:color w:val="231F20"/>
                <w:w w:val="75"/>
                <w:sz w:val="18"/>
              </w:rPr>
              <w:t>earnings</w:t>
            </w:r>
            <w:r>
              <w:rPr>
                <w:color w:val="231F20"/>
                <w:spacing w:val="4"/>
                <w:sz w:val="18"/>
              </w:rPr>
              <w:t> </w:t>
            </w:r>
            <w:r>
              <w:rPr>
                <w:color w:val="231F20"/>
                <w:w w:val="75"/>
                <w:sz w:val="18"/>
              </w:rPr>
              <w:t>.</w:t>
            </w:r>
            <w:r>
              <w:rPr>
                <w:color w:val="231F20"/>
                <w:spacing w:val="-8"/>
                <w:sz w:val="18"/>
              </w:rPr>
              <w:t> </w:t>
            </w:r>
            <w:r>
              <w:rPr>
                <w:color w:val="231F20"/>
                <w:w w:val="75"/>
                <w:sz w:val="18"/>
              </w:rPr>
              <w:t>.</w:t>
            </w:r>
            <w:r>
              <w:rPr>
                <w:color w:val="231F20"/>
                <w:spacing w:val="-8"/>
                <w:sz w:val="18"/>
              </w:rPr>
              <w:t> </w:t>
            </w:r>
            <w:r>
              <w:rPr>
                <w:color w:val="231F20"/>
                <w:spacing w:val="-10"/>
                <w:w w:val="75"/>
                <w:sz w:val="18"/>
              </w:rPr>
              <w:t>.</w:t>
            </w:r>
          </w:p>
        </w:tc>
        <w:tc>
          <w:tcPr>
            <w:tcW w:w="679" w:type="dxa"/>
          </w:tcPr>
          <w:p>
            <w:pPr>
              <w:pStyle w:val="TableParagraph"/>
              <w:spacing w:line="188" w:lineRule="exact" w:before="17"/>
              <w:ind w:right="44"/>
              <w:jc w:val="right"/>
              <w:rPr>
                <w:sz w:val="18"/>
              </w:rPr>
            </w:pPr>
            <w:r>
              <w:rPr>
                <w:color w:val="231F20"/>
                <w:spacing w:val="-2"/>
                <w:w w:val="90"/>
                <w:sz w:val="18"/>
              </w:rPr>
              <w:t>35,400</w:t>
            </w:r>
          </w:p>
        </w:tc>
      </w:tr>
    </w:tbl>
    <w:p>
      <w:pPr>
        <w:spacing w:before="153"/>
        <w:ind w:left="669" w:right="0" w:firstLine="0"/>
        <w:jc w:val="left"/>
        <w:rPr>
          <w:sz w:val="18"/>
        </w:rPr>
      </w:pPr>
      <w:r>
        <w:rPr>
          <w:color w:val="231F20"/>
          <w:spacing w:val="-8"/>
          <w:sz w:val="18"/>
        </w:rPr>
        <w:t>The</w:t>
      </w:r>
      <w:r>
        <w:rPr>
          <w:color w:val="231F20"/>
          <w:spacing w:val="6"/>
          <w:sz w:val="18"/>
        </w:rPr>
        <w:t> </w:t>
      </w:r>
      <w:r>
        <w:rPr>
          <w:color w:val="231F20"/>
          <w:spacing w:val="-8"/>
          <w:sz w:val="18"/>
        </w:rPr>
        <w:t>following</w:t>
      </w:r>
      <w:r>
        <w:rPr>
          <w:color w:val="231F20"/>
          <w:spacing w:val="6"/>
          <w:sz w:val="18"/>
        </w:rPr>
        <w:t> </w:t>
      </w:r>
      <w:r>
        <w:rPr>
          <w:color w:val="231F20"/>
          <w:spacing w:val="-8"/>
          <w:sz w:val="18"/>
        </w:rPr>
        <w:t>additional</w:t>
      </w:r>
      <w:r>
        <w:rPr>
          <w:color w:val="231F20"/>
          <w:spacing w:val="6"/>
          <w:sz w:val="18"/>
        </w:rPr>
        <w:t> </w:t>
      </w:r>
      <w:r>
        <w:rPr>
          <w:color w:val="231F20"/>
          <w:spacing w:val="-8"/>
          <w:sz w:val="18"/>
        </w:rPr>
        <w:t>information</w:t>
      </w:r>
      <w:r>
        <w:rPr>
          <w:color w:val="231F20"/>
          <w:spacing w:val="6"/>
          <w:sz w:val="18"/>
        </w:rPr>
        <w:t> </w:t>
      </w:r>
      <w:r>
        <w:rPr>
          <w:color w:val="231F20"/>
          <w:spacing w:val="-8"/>
          <w:sz w:val="18"/>
        </w:rPr>
        <w:t>is</w:t>
      </w:r>
      <w:r>
        <w:rPr>
          <w:color w:val="231F20"/>
          <w:spacing w:val="6"/>
          <w:sz w:val="18"/>
        </w:rPr>
        <w:t> </w:t>
      </w:r>
      <w:r>
        <w:rPr>
          <w:color w:val="231F20"/>
          <w:spacing w:val="-8"/>
          <w:sz w:val="18"/>
        </w:rPr>
        <w:t>available</w:t>
      </w:r>
      <w:r>
        <w:rPr>
          <w:color w:val="231F20"/>
          <w:spacing w:val="6"/>
          <w:sz w:val="18"/>
        </w:rPr>
        <w:t> </w:t>
      </w:r>
      <w:r>
        <w:rPr>
          <w:color w:val="231F20"/>
          <w:spacing w:val="-8"/>
          <w:sz w:val="18"/>
        </w:rPr>
        <w:t>for</w:t>
      </w:r>
      <w:r>
        <w:rPr>
          <w:color w:val="231F20"/>
          <w:spacing w:val="6"/>
          <w:sz w:val="18"/>
        </w:rPr>
        <w:t> </w:t>
      </w:r>
      <w:r>
        <w:rPr>
          <w:color w:val="231F20"/>
          <w:spacing w:val="-8"/>
          <w:sz w:val="18"/>
        </w:rPr>
        <w:t>the</w:t>
      </w:r>
      <w:r>
        <w:rPr>
          <w:color w:val="231F20"/>
          <w:spacing w:val="6"/>
          <w:sz w:val="18"/>
        </w:rPr>
        <w:t> </w:t>
      </w:r>
      <w:r>
        <w:rPr>
          <w:color w:val="231F20"/>
          <w:spacing w:val="-8"/>
          <w:sz w:val="18"/>
        </w:rPr>
        <w:t>year</w:t>
      </w:r>
      <w:r>
        <w:rPr>
          <w:color w:val="231F20"/>
          <w:spacing w:val="7"/>
          <w:sz w:val="18"/>
        </w:rPr>
        <w:t> </w:t>
      </w:r>
      <w:r>
        <w:rPr>
          <w:color w:val="231F20"/>
          <w:spacing w:val="-8"/>
          <w:sz w:val="18"/>
        </w:rPr>
        <w:t>ended</w:t>
      </w:r>
      <w:r>
        <w:rPr>
          <w:color w:val="231F20"/>
          <w:spacing w:val="6"/>
          <w:sz w:val="18"/>
        </w:rPr>
        <w:t> </w:t>
      </w:r>
      <w:r>
        <w:rPr>
          <w:color w:val="231F20"/>
          <w:spacing w:val="-8"/>
          <w:sz w:val="18"/>
        </w:rPr>
        <w:t>December</w:t>
      </w:r>
      <w:r>
        <w:rPr>
          <w:color w:val="231F20"/>
          <w:spacing w:val="6"/>
          <w:sz w:val="18"/>
        </w:rPr>
        <w:t> </w:t>
      </w:r>
      <w:r>
        <w:rPr>
          <w:color w:val="231F20"/>
          <w:spacing w:val="-8"/>
          <w:sz w:val="18"/>
        </w:rPr>
        <w:t>31,</w:t>
      </w:r>
      <w:r>
        <w:rPr>
          <w:color w:val="231F20"/>
          <w:spacing w:val="6"/>
          <w:sz w:val="18"/>
        </w:rPr>
        <w:t> </w:t>
      </w:r>
      <w:r>
        <w:rPr>
          <w:color w:val="231F20"/>
          <w:spacing w:val="-8"/>
          <w:sz w:val="18"/>
        </w:rPr>
        <w:t>Year</w:t>
      </w:r>
      <w:r>
        <w:rPr>
          <w:color w:val="231F20"/>
          <w:spacing w:val="6"/>
          <w:sz w:val="18"/>
        </w:rPr>
        <w:t> </w:t>
      </w:r>
      <w:r>
        <w:rPr>
          <w:color w:val="231F20"/>
          <w:spacing w:val="-8"/>
          <w:sz w:val="18"/>
        </w:rPr>
        <w:t>1:</w:t>
      </w:r>
    </w:p>
    <w:p>
      <w:pPr>
        <w:tabs>
          <w:tab w:pos="5759" w:val="left" w:leader="none"/>
        </w:tabs>
        <w:spacing w:before="140"/>
        <w:ind w:left="1189" w:right="0" w:firstLine="0"/>
        <w:jc w:val="left"/>
        <w:rPr>
          <w:rFonts w:ascii="Trebuchet MS"/>
          <w:sz w:val="18"/>
        </w:rPr>
      </w:pPr>
      <w:r>
        <w:rPr>
          <w:rFonts w:ascii="Trebuchet MS"/>
          <w:color w:val="231F20"/>
          <w:w w:val="65"/>
          <w:sz w:val="18"/>
        </w:rPr>
        <w:t>Sales</w:t>
      </w:r>
      <w:r>
        <w:rPr>
          <w:rFonts w:ascii="Trebuchet MS"/>
          <w:color w:val="231F20"/>
          <w:spacing w:val="-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0"/>
          <w:sz w:val="18"/>
        </w:rPr>
        <w:t> </w:t>
      </w:r>
      <w:r>
        <w:rPr>
          <w:rFonts w:ascii="Trebuchet MS"/>
          <w:color w:val="231F20"/>
          <w:spacing w:val="-2"/>
          <w:w w:val="65"/>
          <w:sz w:val="18"/>
        </w:rPr>
        <w:t>$450,000</w:t>
      </w:r>
      <w:r>
        <w:rPr>
          <w:rFonts w:ascii="Trebuchet MS"/>
          <w:color w:val="231F20"/>
          <w:sz w:val="18"/>
        </w:rPr>
        <w:tab/>
      </w:r>
      <w:r>
        <w:rPr>
          <w:rFonts w:ascii="Trebuchet MS"/>
          <w:color w:val="231F20"/>
          <w:spacing w:val="-2"/>
          <w:w w:val="75"/>
          <w:sz w:val="18"/>
        </w:rPr>
        <w:t>Depreciation</w:t>
      </w:r>
      <w:r>
        <w:rPr>
          <w:rFonts w:ascii="Trebuchet MS"/>
          <w:color w:val="231F20"/>
          <w:spacing w:val="-25"/>
          <w:w w:val="75"/>
          <w:sz w:val="18"/>
        </w:rPr>
        <w:t> </w:t>
      </w:r>
      <w:r>
        <w:rPr>
          <w:rFonts w:ascii="Trebuchet MS"/>
          <w:color w:val="231F20"/>
          <w:spacing w:val="-2"/>
          <w:w w:val="75"/>
          <w:sz w:val="18"/>
        </w:rPr>
        <w:t>.</w:t>
      </w:r>
      <w:r>
        <w:rPr>
          <w:rFonts w:ascii="Trebuchet MS"/>
          <w:color w:val="231F20"/>
          <w:spacing w:val="-15"/>
          <w:sz w:val="18"/>
        </w:rPr>
        <w:t> </w:t>
      </w:r>
      <w:r>
        <w:rPr>
          <w:rFonts w:ascii="Trebuchet MS"/>
          <w:color w:val="231F20"/>
          <w:spacing w:val="-2"/>
          <w:w w:val="75"/>
          <w:sz w:val="18"/>
        </w:rPr>
        <w:t>.</w:t>
      </w:r>
      <w:r>
        <w:rPr>
          <w:rFonts w:ascii="Trebuchet MS"/>
          <w:color w:val="231F20"/>
          <w:spacing w:val="-15"/>
          <w:sz w:val="18"/>
        </w:rPr>
        <w:t> </w:t>
      </w:r>
      <w:r>
        <w:rPr>
          <w:rFonts w:ascii="Trebuchet MS"/>
          <w:color w:val="231F20"/>
          <w:spacing w:val="-2"/>
          <w:w w:val="75"/>
          <w:sz w:val="18"/>
        </w:rPr>
        <w:t>.</w:t>
      </w:r>
      <w:r>
        <w:rPr>
          <w:rFonts w:ascii="Trebuchet MS"/>
          <w:color w:val="231F20"/>
          <w:spacing w:val="10"/>
          <w:sz w:val="18"/>
        </w:rPr>
        <w:t> </w:t>
      </w:r>
      <w:r>
        <w:rPr>
          <w:rFonts w:ascii="Trebuchet MS"/>
          <w:color w:val="231F20"/>
          <w:spacing w:val="-2"/>
          <w:w w:val="75"/>
          <w:sz w:val="18"/>
        </w:rPr>
        <w:t>$15,000</w:t>
      </w:r>
    </w:p>
    <w:p>
      <w:pPr>
        <w:tabs>
          <w:tab w:pos="5759" w:val="left" w:leader="none"/>
          <w:tab w:pos="6910" w:val="left" w:leader="dot"/>
        </w:tabs>
        <w:spacing w:before="31"/>
        <w:ind w:left="1189" w:right="0" w:firstLine="0"/>
        <w:jc w:val="left"/>
        <w:rPr>
          <w:rFonts w:ascii="Trebuchet MS"/>
          <w:sz w:val="18"/>
        </w:rPr>
      </w:pPr>
      <w:r>
        <w:rPr>
          <w:rFonts w:ascii="Trebuchet MS"/>
          <w:color w:val="231F20"/>
          <w:w w:val="75"/>
          <w:sz w:val="18"/>
        </w:rPr>
        <w:t>Cost</w:t>
      </w:r>
      <w:r>
        <w:rPr>
          <w:rFonts w:ascii="Trebuchet MS"/>
          <w:color w:val="231F20"/>
          <w:spacing w:val="-1"/>
          <w:w w:val="75"/>
          <w:sz w:val="18"/>
        </w:rPr>
        <w:t> </w:t>
      </w:r>
      <w:r>
        <w:rPr>
          <w:rFonts w:ascii="Trebuchet MS"/>
          <w:color w:val="231F20"/>
          <w:w w:val="75"/>
          <w:sz w:val="18"/>
        </w:rPr>
        <w:t>of</w:t>
      </w:r>
      <w:r>
        <w:rPr>
          <w:rFonts w:ascii="Trebuchet MS"/>
          <w:color w:val="231F20"/>
          <w:spacing w:val="-1"/>
          <w:w w:val="75"/>
          <w:sz w:val="18"/>
        </w:rPr>
        <w:t> </w:t>
      </w:r>
      <w:r>
        <w:rPr>
          <w:rFonts w:ascii="Trebuchet MS"/>
          <w:color w:val="231F20"/>
          <w:w w:val="75"/>
          <w:sz w:val="18"/>
        </w:rPr>
        <w:t>goods</w:t>
      </w:r>
      <w:r>
        <w:rPr>
          <w:rFonts w:ascii="Trebuchet MS"/>
          <w:color w:val="231F20"/>
          <w:spacing w:val="-1"/>
          <w:w w:val="75"/>
          <w:sz w:val="18"/>
        </w:rPr>
        <w:t> </w:t>
      </w:r>
      <w:r>
        <w:rPr>
          <w:rFonts w:ascii="Trebuchet MS"/>
          <w:color w:val="231F20"/>
          <w:w w:val="75"/>
          <w:sz w:val="18"/>
        </w:rPr>
        <w:t>sold</w:t>
      </w:r>
      <w:r>
        <w:rPr>
          <w:rFonts w:ascii="Trebuchet MS"/>
          <w:color w:val="231F20"/>
          <w:spacing w:val="-14"/>
          <w:sz w:val="18"/>
        </w:rPr>
        <w:t> </w:t>
      </w:r>
      <w:r>
        <w:rPr>
          <w:rFonts w:ascii="Trebuchet MS"/>
          <w:color w:val="231F20"/>
          <w:w w:val="75"/>
          <w:sz w:val="18"/>
        </w:rPr>
        <w:t>(excluding</w:t>
      </w:r>
      <w:r>
        <w:rPr>
          <w:rFonts w:ascii="Trebuchet MS"/>
          <w:color w:val="231F20"/>
          <w:spacing w:val="-1"/>
          <w:w w:val="75"/>
          <w:sz w:val="18"/>
        </w:rPr>
        <w:t> </w:t>
      </w:r>
      <w:r>
        <w:rPr>
          <w:rFonts w:ascii="Trebuchet MS"/>
          <w:color w:val="231F20"/>
          <w:w w:val="75"/>
          <w:sz w:val="18"/>
        </w:rPr>
        <w:t>depreciation)</w:t>
      </w:r>
      <w:r>
        <w:rPr>
          <w:rFonts w:ascii="Trebuchet MS"/>
          <w:color w:val="231F20"/>
          <w:spacing w:val="-16"/>
          <w:w w:val="75"/>
          <w:sz w:val="18"/>
        </w:rPr>
        <w:t> </w:t>
      </w:r>
      <w:r>
        <w:rPr>
          <w:rFonts w:ascii="Trebuchet MS"/>
          <w:color w:val="231F20"/>
          <w:w w:val="75"/>
          <w:sz w:val="18"/>
        </w:rPr>
        <w:t>.</w:t>
      </w:r>
      <w:r>
        <w:rPr>
          <w:rFonts w:ascii="Trebuchet MS"/>
          <w:color w:val="231F20"/>
          <w:spacing w:val="-14"/>
          <w:sz w:val="18"/>
        </w:rPr>
        <w:t> </w:t>
      </w:r>
      <w:r>
        <w:rPr>
          <w:rFonts w:ascii="Trebuchet MS"/>
          <w:color w:val="231F20"/>
          <w:w w:val="75"/>
          <w:sz w:val="18"/>
        </w:rPr>
        <w:t>.</w:t>
      </w:r>
      <w:r>
        <w:rPr>
          <w:rFonts w:ascii="Trebuchet MS"/>
          <w:color w:val="231F20"/>
          <w:spacing w:val="-14"/>
          <w:sz w:val="18"/>
        </w:rPr>
        <w:t> </w:t>
      </w:r>
      <w:r>
        <w:rPr>
          <w:rFonts w:ascii="Trebuchet MS"/>
          <w:color w:val="231F20"/>
          <w:w w:val="75"/>
          <w:sz w:val="18"/>
        </w:rPr>
        <w:t>.</w:t>
      </w:r>
      <w:r>
        <w:rPr>
          <w:rFonts w:ascii="Trebuchet MS"/>
          <w:color w:val="231F20"/>
          <w:spacing w:val="-1"/>
          <w:w w:val="75"/>
          <w:sz w:val="18"/>
        </w:rPr>
        <w:t> </w:t>
      </w:r>
      <w:r>
        <w:rPr>
          <w:rFonts w:ascii="Trebuchet MS"/>
          <w:color w:val="231F20"/>
          <w:w w:val="75"/>
          <w:sz w:val="18"/>
        </w:rPr>
        <w:t>.</w:t>
      </w:r>
      <w:r>
        <w:rPr>
          <w:rFonts w:ascii="Trebuchet MS"/>
          <w:color w:val="231F20"/>
          <w:spacing w:val="59"/>
          <w:w w:val="150"/>
          <w:sz w:val="18"/>
        </w:rPr>
        <w:t> </w:t>
      </w:r>
      <w:r>
        <w:rPr>
          <w:rFonts w:ascii="Trebuchet MS"/>
          <w:color w:val="231F20"/>
          <w:spacing w:val="-2"/>
          <w:w w:val="75"/>
          <w:sz w:val="18"/>
        </w:rPr>
        <w:t>312,000</w:t>
      </w:r>
      <w:r>
        <w:rPr>
          <w:rFonts w:ascii="Trebuchet MS"/>
          <w:color w:val="231F20"/>
          <w:sz w:val="18"/>
        </w:rPr>
        <w:tab/>
      </w:r>
      <w:r>
        <w:rPr>
          <w:rFonts w:ascii="Trebuchet MS"/>
          <w:color w:val="231F20"/>
          <w:w w:val="70"/>
          <w:sz w:val="18"/>
        </w:rPr>
        <w:t>Net</w:t>
      </w:r>
      <w:r>
        <w:rPr>
          <w:rFonts w:ascii="Trebuchet MS"/>
          <w:color w:val="231F20"/>
          <w:spacing w:val="-1"/>
          <w:w w:val="85"/>
          <w:sz w:val="18"/>
        </w:rPr>
        <w:t> </w:t>
      </w:r>
      <w:r>
        <w:rPr>
          <w:rFonts w:ascii="Trebuchet MS"/>
          <w:color w:val="231F20"/>
          <w:spacing w:val="-2"/>
          <w:w w:val="85"/>
          <w:sz w:val="18"/>
        </w:rPr>
        <w:t>income</w:t>
      </w:r>
      <w:r>
        <w:rPr>
          <w:rFonts w:ascii="Trebuchet MS"/>
          <w:color w:val="231F20"/>
          <w:sz w:val="18"/>
        </w:rPr>
        <w:tab/>
      </w:r>
      <w:r>
        <w:rPr>
          <w:rFonts w:ascii="Trebuchet MS"/>
          <w:color w:val="231F20"/>
          <w:spacing w:val="-2"/>
          <w:w w:val="85"/>
          <w:sz w:val="18"/>
        </w:rPr>
        <w:t>12,000</w:t>
      </w:r>
    </w:p>
    <w:p>
      <w:pPr>
        <w:tabs>
          <w:tab w:pos="4340" w:val="left" w:leader="dot"/>
        </w:tabs>
        <w:spacing w:before="31"/>
        <w:ind w:left="1189" w:right="0" w:firstLine="0"/>
        <w:jc w:val="left"/>
        <w:rPr>
          <w:rFonts w:ascii="Trebuchet MS"/>
          <w:sz w:val="18"/>
        </w:rPr>
      </w:pPr>
      <w:r>
        <w:rPr>
          <w:rFonts w:ascii="Trebuchet MS"/>
          <w:color w:val="231F20"/>
          <w:spacing w:val="-2"/>
          <w:w w:val="90"/>
          <w:sz w:val="18"/>
        </w:rPr>
        <w:t>Purchases</w:t>
      </w:r>
      <w:r>
        <w:rPr>
          <w:rFonts w:ascii="Trebuchet MS"/>
          <w:color w:val="231F20"/>
          <w:sz w:val="18"/>
        </w:rPr>
        <w:tab/>
      </w:r>
      <w:r>
        <w:rPr>
          <w:rFonts w:ascii="Trebuchet MS"/>
          <w:color w:val="231F20"/>
          <w:spacing w:val="-2"/>
          <w:w w:val="90"/>
          <w:sz w:val="18"/>
        </w:rPr>
        <w:t>210,000</w:t>
      </w:r>
    </w:p>
    <w:p>
      <w:pPr>
        <w:spacing w:line="235" w:lineRule="auto" w:before="150"/>
        <w:ind w:left="669" w:right="1423" w:firstLine="0"/>
        <w:jc w:val="both"/>
        <w:rPr>
          <w:sz w:val="18"/>
        </w:rPr>
      </w:pPr>
      <w:r>
        <w:rPr>
          <w:color w:val="231F20"/>
          <w:spacing w:val="-6"/>
          <w:sz w:val="18"/>
        </w:rPr>
        <w:t>For</w:t>
      </w:r>
      <w:r>
        <w:rPr>
          <w:color w:val="231F20"/>
          <w:spacing w:val="-4"/>
          <w:sz w:val="18"/>
        </w:rPr>
        <w:t> </w:t>
      </w:r>
      <w:r>
        <w:rPr>
          <w:color w:val="231F20"/>
          <w:spacing w:val="-6"/>
          <w:sz w:val="18"/>
        </w:rPr>
        <w:t>Year</w:t>
      </w:r>
      <w:r>
        <w:rPr>
          <w:color w:val="231F20"/>
          <w:spacing w:val="-4"/>
          <w:sz w:val="18"/>
        </w:rPr>
        <w:t> </w:t>
      </w:r>
      <w:r>
        <w:rPr>
          <w:color w:val="231F20"/>
          <w:spacing w:val="-6"/>
          <w:sz w:val="18"/>
        </w:rPr>
        <w:t>2,</w:t>
      </w:r>
      <w:r>
        <w:rPr>
          <w:color w:val="231F20"/>
          <w:spacing w:val="-4"/>
          <w:sz w:val="18"/>
        </w:rPr>
        <w:t> </w:t>
      </w:r>
      <w:r>
        <w:rPr>
          <w:color w:val="231F20"/>
          <w:spacing w:val="-6"/>
          <w:sz w:val="18"/>
        </w:rPr>
        <w:t>Future</w:t>
      </w:r>
      <w:r>
        <w:rPr>
          <w:color w:val="231F20"/>
          <w:spacing w:val="-4"/>
          <w:sz w:val="18"/>
        </w:rPr>
        <w:t> </w:t>
      </w:r>
      <w:r>
        <w:rPr>
          <w:color w:val="231F20"/>
          <w:spacing w:val="-6"/>
          <w:sz w:val="18"/>
        </w:rPr>
        <w:t>Technologies</w:t>
      </w:r>
      <w:r>
        <w:rPr>
          <w:color w:val="231F20"/>
          <w:spacing w:val="-4"/>
          <w:sz w:val="18"/>
        </w:rPr>
        <w:t> </w:t>
      </w:r>
      <w:r>
        <w:rPr>
          <w:color w:val="231F20"/>
          <w:spacing w:val="-6"/>
          <w:sz w:val="18"/>
        </w:rPr>
        <w:t>anticipates</w:t>
      </w:r>
      <w:r>
        <w:rPr>
          <w:color w:val="231F20"/>
          <w:spacing w:val="-4"/>
          <w:sz w:val="18"/>
        </w:rPr>
        <w:t> </w:t>
      </w:r>
      <w:r>
        <w:rPr>
          <w:color w:val="231F20"/>
          <w:spacing w:val="-6"/>
          <w:sz w:val="18"/>
        </w:rPr>
        <w:t>a</w:t>
      </w:r>
      <w:r>
        <w:rPr>
          <w:color w:val="231F20"/>
          <w:spacing w:val="-4"/>
          <w:sz w:val="18"/>
        </w:rPr>
        <w:t> </w:t>
      </w:r>
      <w:r>
        <w:rPr>
          <w:color w:val="231F20"/>
          <w:spacing w:val="-6"/>
          <w:sz w:val="18"/>
        </w:rPr>
        <w:t>5%</w:t>
      </w:r>
      <w:r>
        <w:rPr>
          <w:color w:val="231F20"/>
          <w:spacing w:val="-4"/>
          <w:sz w:val="18"/>
        </w:rPr>
        <w:t> </w:t>
      </w:r>
      <w:r>
        <w:rPr>
          <w:color w:val="231F20"/>
          <w:spacing w:val="-6"/>
          <w:sz w:val="18"/>
        </w:rPr>
        <w:t>sales</w:t>
      </w:r>
      <w:r>
        <w:rPr>
          <w:color w:val="231F20"/>
          <w:spacing w:val="-4"/>
          <w:sz w:val="18"/>
        </w:rPr>
        <w:t> </w:t>
      </w:r>
      <w:r>
        <w:rPr>
          <w:color w:val="231F20"/>
          <w:spacing w:val="-6"/>
          <w:sz w:val="18"/>
        </w:rPr>
        <w:t>growth.</w:t>
      </w:r>
      <w:r>
        <w:rPr>
          <w:color w:val="231F20"/>
          <w:spacing w:val="-4"/>
          <w:sz w:val="18"/>
        </w:rPr>
        <w:t> </w:t>
      </w:r>
      <w:r>
        <w:rPr>
          <w:color w:val="231F20"/>
          <w:spacing w:val="-6"/>
          <w:sz w:val="18"/>
        </w:rPr>
        <w:t>To</w:t>
      </w:r>
      <w:r>
        <w:rPr>
          <w:color w:val="231F20"/>
          <w:spacing w:val="-4"/>
          <w:sz w:val="18"/>
        </w:rPr>
        <w:t> </w:t>
      </w:r>
      <w:r>
        <w:rPr>
          <w:color w:val="231F20"/>
          <w:spacing w:val="-6"/>
          <w:sz w:val="18"/>
        </w:rPr>
        <w:t>counterbalance</w:t>
      </w:r>
      <w:r>
        <w:rPr>
          <w:color w:val="231F20"/>
          <w:spacing w:val="-4"/>
          <w:sz w:val="18"/>
        </w:rPr>
        <w:t> </w:t>
      </w:r>
      <w:r>
        <w:rPr>
          <w:color w:val="231F20"/>
          <w:spacing w:val="-6"/>
          <w:sz w:val="18"/>
        </w:rPr>
        <w:t>this</w:t>
      </w:r>
      <w:r>
        <w:rPr>
          <w:color w:val="231F20"/>
          <w:spacing w:val="-4"/>
          <w:sz w:val="18"/>
        </w:rPr>
        <w:t> </w:t>
      </w:r>
      <w:r>
        <w:rPr>
          <w:color w:val="231F20"/>
          <w:spacing w:val="-6"/>
          <w:sz w:val="18"/>
        </w:rPr>
        <w:t>lower</w:t>
      </w:r>
      <w:r>
        <w:rPr>
          <w:color w:val="231F20"/>
          <w:spacing w:val="-4"/>
          <w:sz w:val="18"/>
        </w:rPr>
        <w:t> </w:t>
      </w:r>
      <w:r>
        <w:rPr>
          <w:color w:val="231F20"/>
          <w:spacing w:val="-6"/>
          <w:sz w:val="18"/>
        </w:rPr>
        <w:t>than</w:t>
      </w:r>
      <w:r>
        <w:rPr>
          <w:color w:val="231F20"/>
          <w:spacing w:val="-2"/>
          <w:sz w:val="18"/>
        </w:rPr>
        <w:t> expected</w:t>
      </w:r>
      <w:r>
        <w:rPr>
          <w:color w:val="231F20"/>
          <w:spacing w:val="-12"/>
          <w:sz w:val="18"/>
        </w:rPr>
        <w:t> </w:t>
      </w:r>
      <w:r>
        <w:rPr>
          <w:color w:val="231F20"/>
          <w:spacing w:val="-2"/>
          <w:sz w:val="18"/>
        </w:rPr>
        <w:t>growth</w:t>
      </w:r>
      <w:r>
        <w:rPr>
          <w:color w:val="231F20"/>
          <w:spacing w:val="-9"/>
          <w:sz w:val="18"/>
        </w:rPr>
        <w:t> </w:t>
      </w:r>
      <w:r>
        <w:rPr>
          <w:color w:val="231F20"/>
          <w:spacing w:val="-2"/>
          <w:sz w:val="18"/>
        </w:rPr>
        <w:t>rate,</w:t>
      </w:r>
      <w:r>
        <w:rPr>
          <w:color w:val="231F20"/>
          <w:spacing w:val="-9"/>
          <w:sz w:val="18"/>
        </w:rPr>
        <w:t> </w:t>
      </w:r>
      <w:r>
        <w:rPr>
          <w:color w:val="231F20"/>
          <w:spacing w:val="-2"/>
          <w:sz w:val="18"/>
        </w:rPr>
        <w:t>the</w:t>
      </w:r>
      <w:r>
        <w:rPr>
          <w:color w:val="231F20"/>
          <w:spacing w:val="-9"/>
          <w:sz w:val="18"/>
        </w:rPr>
        <w:t> </w:t>
      </w:r>
      <w:r>
        <w:rPr>
          <w:color w:val="231F20"/>
          <w:spacing w:val="-2"/>
          <w:sz w:val="18"/>
        </w:rPr>
        <w:t>company</w:t>
      </w:r>
      <w:r>
        <w:rPr>
          <w:color w:val="231F20"/>
          <w:spacing w:val="-10"/>
          <w:sz w:val="18"/>
        </w:rPr>
        <w:t> </w:t>
      </w:r>
      <w:r>
        <w:rPr>
          <w:color w:val="231F20"/>
          <w:spacing w:val="-2"/>
          <w:sz w:val="18"/>
        </w:rPr>
        <w:t>implements</w:t>
      </w:r>
      <w:r>
        <w:rPr>
          <w:color w:val="231F20"/>
          <w:spacing w:val="-9"/>
          <w:sz w:val="18"/>
        </w:rPr>
        <w:t> </w:t>
      </w:r>
      <w:r>
        <w:rPr>
          <w:color w:val="231F20"/>
          <w:spacing w:val="-2"/>
          <w:sz w:val="18"/>
        </w:rPr>
        <w:t>cost-cutting</w:t>
      </w:r>
      <w:r>
        <w:rPr>
          <w:color w:val="231F20"/>
          <w:spacing w:val="-9"/>
          <w:sz w:val="18"/>
        </w:rPr>
        <w:t> </w:t>
      </w:r>
      <w:r>
        <w:rPr>
          <w:color w:val="231F20"/>
          <w:spacing w:val="-2"/>
          <w:sz w:val="18"/>
        </w:rPr>
        <w:t>strategies</w:t>
      </w:r>
      <w:r>
        <w:rPr>
          <w:color w:val="231F20"/>
          <w:spacing w:val="-9"/>
          <w:sz w:val="18"/>
        </w:rPr>
        <w:t> </w:t>
      </w:r>
      <w:r>
        <w:rPr>
          <w:color w:val="231F20"/>
          <w:spacing w:val="-2"/>
          <w:sz w:val="18"/>
        </w:rPr>
        <w:t>to</w:t>
      </w:r>
      <w:r>
        <w:rPr>
          <w:color w:val="231F20"/>
          <w:spacing w:val="-10"/>
          <w:sz w:val="18"/>
        </w:rPr>
        <w:t> </w:t>
      </w:r>
      <w:r>
        <w:rPr>
          <w:color w:val="231F20"/>
          <w:spacing w:val="-2"/>
          <w:sz w:val="18"/>
        </w:rPr>
        <w:t>reduce</w:t>
      </w:r>
      <w:r>
        <w:rPr>
          <w:color w:val="231F20"/>
          <w:spacing w:val="-9"/>
          <w:sz w:val="18"/>
        </w:rPr>
        <w:t> </w:t>
      </w:r>
      <w:r>
        <w:rPr>
          <w:color w:val="231F20"/>
          <w:spacing w:val="-2"/>
          <w:sz w:val="18"/>
        </w:rPr>
        <w:t>cost</w:t>
      </w:r>
      <w:r>
        <w:rPr>
          <w:color w:val="231F20"/>
          <w:spacing w:val="-9"/>
          <w:sz w:val="18"/>
        </w:rPr>
        <w:t> </w:t>
      </w:r>
      <w:r>
        <w:rPr>
          <w:color w:val="231F20"/>
          <w:spacing w:val="-2"/>
          <w:sz w:val="18"/>
        </w:rPr>
        <w:t>of</w:t>
      </w:r>
      <w:r>
        <w:rPr>
          <w:color w:val="231F20"/>
          <w:spacing w:val="-9"/>
          <w:sz w:val="18"/>
        </w:rPr>
        <w:t> </w:t>
      </w:r>
      <w:r>
        <w:rPr>
          <w:color w:val="231F20"/>
          <w:spacing w:val="-2"/>
          <w:sz w:val="18"/>
        </w:rPr>
        <w:t>goods </w:t>
      </w:r>
      <w:r>
        <w:rPr>
          <w:color w:val="231F20"/>
          <w:spacing w:val="-6"/>
          <w:sz w:val="18"/>
        </w:rPr>
        <w:t>sold</w:t>
      </w:r>
      <w:r>
        <w:rPr>
          <w:color w:val="231F20"/>
          <w:spacing w:val="-5"/>
          <w:sz w:val="18"/>
        </w:rPr>
        <w:t> </w:t>
      </w:r>
      <w:r>
        <w:rPr>
          <w:color w:val="231F20"/>
          <w:spacing w:val="-6"/>
          <w:sz w:val="18"/>
        </w:rPr>
        <w:t>by</w:t>
      </w:r>
      <w:r>
        <w:rPr>
          <w:color w:val="231F20"/>
          <w:spacing w:val="-5"/>
          <w:sz w:val="18"/>
        </w:rPr>
        <w:t> </w:t>
      </w:r>
      <w:r>
        <w:rPr>
          <w:color w:val="231F20"/>
          <w:spacing w:val="-6"/>
          <w:sz w:val="18"/>
        </w:rPr>
        <w:t>2%</w:t>
      </w:r>
      <w:r>
        <w:rPr>
          <w:color w:val="231F20"/>
          <w:spacing w:val="-5"/>
          <w:sz w:val="18"/>
        </w:rPr>
        <w:t> </w:t>
      </w:r>
      <w:r>
        <w:rPr>
          <w:color w:val="231F20"/>
          <w:spacing w:val="-6"/>
          <w:sz w:val="18"/>
        </w:rPr>
        <w:t>from</w:t>
      </w:r>
      <w:r>
        <w:rPr>
          <w:color w:val="231F20"/>
          <w:spacing w:val="-5"/>
          <w:sz w:val="18"/>
        </w:rPr>
        <w:t> </w:t>
      </w:r>
      <w:r>
        <w:rPr>
          <w:color w:val="231F20"/>
          <w:spacing w:val="-6"/>
          <w:sz w:val="18"/>
        </w:rPr>
        <w:t>the</w:t>
      </w:r>
      <w:r>
        <w:rPr>
          <w:color w:val="231F20"/>
          <w:spacing w:val="-5"/>
          <w:sz w:val="18"/>
        </w:rPr>
        <w:t> </w:t>
      </w:r>
      <w:r>
        <w:rPr>
          <w:color w:val="231F20"/>
          <w:spacing w:val="-6"/>
          <w:sz w:val="18"/>
        </w:rPr>
        <w:t>Year</w:t>
      </w:r>
      <w:r>
        <w:rPr>
          <w:color w:val="231F20"/>
          <w:spacing w:val="-5"/>
          <w:sz w:val="18"/>
        </w:rPr>
        <w:t> </w:t>
      </w:r>
      <w:r>
        <w:rPr>
          <w:color w:val="231F20"/>
          <w:spacing w:val="-6"/>
          <w:sz w:val="18"/>
        </w:rPr>
        <w:t>1</w:t>
      </w:r>
      <w:r>
        <w:rPr>
          <w:color w:val="231F20"/>
          <w:spacing w:val="-5"/>
          <w:sz w:val="18"/>
        </w:rPr>
        <w:t> </w:t>
      </w:r>
      <w:r>
        <w:rPr>
          <w:color w:val="231F20"/>
          <w:spacing w:val="-6"/>
          <w:sz w:val="18"/>
        </w:rPr>
        <w:t>level.</w:t>
      </w:r>
      <w:r>
        <w:rPr>
          <w:color w:val="231F20"/>
          <w:spacing w:val="-5"/>
          <w:sz w:val="18"/>
        </w:rPr>
        <w:t> </w:t>
      </w:r>
      <w:r>
        <w:rPr>
          <w:color w:val="231F20"/>
          <w:spacing w:val="-6"/>
          <w:sz w:val="18"/>
        </w:rPr>
        <w:t>All</w:t>
      </w:r>
      <w:r>
        <w:rPr>
          <w:color w:val="231F20"/>
          <w:spacing w:val="-5"/>
          <w:sz w:val="18"/>
        </w:rPr>
        <w:t> </w:t>
      </w:r>
      <w:r>
        <w:rPr>
          <w:color w:val="231F20"/>
          <w:spacing w:val="-6"/>
          <w:sz w:val="18"/>
        </w:rPr>
        <w:t>other</w:t>
      </w:r>
      <w:r>
        <w:rPr>
          <w:color w:val="231F20"/>
          <w:spacing w:val="-5"/>
          <w:sz w:val="18"/>
        </w:rPr>
        <w:t> </w:t>
      </w:r>
      <w:r>
        <w:rPr>
          <w:color w:val="231F20"/>
          <w:spacing w:val="-6"/>
          <w:sz w:val="18"/>
        </w:rPr>
        <w:t>expenses</w:t>
      </w:r>
      <w:r>
        <w:rPr>
          <w:color w:val="231F20"/>
          <w:spacing w:val="-5"/>
          <w:sz w:val="18"/>
        </w:rPr>
        <w:t> </w:t>
      </w:r>
      <w:r>
        <w:rPr>
          <w:color w:val="231F20"/>
          <w:spacing w:val="-6"/>
          <w:sz w:val="18"/>
        </w:rPr>
        <w:t>are</w:t>
      </w:r>
      <w:r>
        <w:rPr>
          <w:color w:val="231F20"/>
          <w:spacing w:val="-5"/>
          <w:sz w:val="18"/>
        </w:rPr>
        <w:t> </w:t>
      </w:r>
      <w:r>
        <w:rPr>
          <w:color w:val="231F20"/>
          <w:spacing w:val="-6"/>
          <w:sz w:val="18"/>
        </w:rPr>
        <w:t>expected</w:t>
      </w:r>
      <w:r>
        <w:rPr>
          <w:color w:val="231F20"/>
          <w:spacing w:val="-5"/>
          <w:sz w:val="18"/>
        </w:rPr>
        <w:t> </w:t>
      </w:r>
      <w:r>
        <w:rPr>
          <w:color w:val="231F20"/>
          <w:spacing w:val="-6"/>
          <w:sz w:val="18"/>
        </w:rPr>
        <w:t>to</w:t>
      </w:r>
      <w:r>
        <w:rPr>
          <w:color w:val="231F20"/>
          <w:spacing w:val="-5"/>
          <w:sz w:val="18"/>
        </w:rPr>
        <w:t> </w:t>
      </w:r>
      <w:r>
        <w:rPr>
          <w:color w:val="231F20"/>
          <w:spacing w:val="-6"/>
          <w:sz w:val="18"/>
        </w:rPr>
        <w:t>increase</w:t>
      </w:r>
      <w:r>
        <w:rPr>
          <w:color w:val="231F20"/>
          <w:spacing w:val="-5"/>
          <w:sz w:val="18"/>
        </w:rPr>
        <w:t> </w:t>
      </w:r>
      <w:r>
        <w:rPr>
          <w:color w:val="231F20"/>
          <w:spacing w:val="-6"/>
          <w:sz w:val="18"/>
        </w:rPr>
        <w:t>by</w:t>
      </w:r>
      <w:r>
        <w:rPr>
          <w:color w:val="231F20"/>
          <w:spacing w:val="-5"/>
          <w:sz w:val="18"/>
        </w:rPr>
        <w:t> </w:t>
      </w:r>
      <w:r>
        <w:rPr>
          <w:color w:val="231F20"/>
          <w:spacing w:val="-6"/>
          <w:sz w:val="18"/>
        </w:rPr>
        <w:t>5%.</w:t>
      </w:r>
      <w:r>
        <w:rPr>
          <w:color w:val="231F20"/>
          <w:spacing w:val="-5"/>
          <w:sz w:val="18"/>
        </w:rPr>
        <w:t> </w:t>
      </w:r>
      <w:r>
        <w:rPr>
          <w:color w:val="231F20"/>
          <w:spacing w:val="-6"/>
          <w:sz w:val="18"/>
        </w:rPr>
        <w:t>Expected</w:t>
      </w:r>
      <w:r>
        <w:rPr>
          <w:color w:val="231F20"/>
          <w:spacing w:val="-5"/>
          <w:sz w:val="18"/>
        </w:rPr>
        <w:t> </w:t>
      </w:r>
      <w:r>
        <w:rPr>
          <w:color w:val="231F20"/>
          <w:spacing w:val="-6"/>
          <w:sz w:val="18"/>
        </w:rPr>
        <w:t>net</w:t>
      </w:r>
      <w:r>
        <w:rPr>
          <w:color w:val="231F20"/>
          <w:spacing w:val="-4"/>
          <w:sz w:val="18"/>
        </w:rPr>
        <w:t> income</w:t>
      </w:r>
      <w:r>
        <w:rPr>
          <w:color w:val="231F20"/>
          <w:spacing w:val="-6"/>
          <w:sz w:val="18"/>
        </w:rPr>
        <w:t> </w:t>
      </w:r>
      <w:r>
        <w:rPr>
          <w:color w:val="231F20"/>
          <w:spacing w:val="-4"/>
          <w:sz w:val="18"/>
        </w:rPr>
        <w:t>for</w:t>
      </w:r>
      <w:r>
        <w:rPr>
          <w:color w:val="231F20"/>
          <w:spacing w:val="-6"/>
          <w:sz w:val="18"/>
        </w:rPr>
        <w:t> </w:t>
      </w:r>
      <w:r>
        <w:rPr>
          <w:color w:val="231F20"/>
          <w:spacing w:val="-4"/>
          <w:sz w:val="18"/>
        </w:rPr>
        <w:t>Year</w:t>
      </w:r>
      <w:r>
        <w:rPr>
          <w:color w:val="231F20"/>
          <w:spacing w:val="-6"/>
          <w:sz w:val="18"/>
        </w:rPr>
        <w:t> </w:t>
      </w:r>
      <w:r>
        <w:rPr>
          <w:color w:val="231F20"/>
          <w:spacing w:val="-4"/>
          <w:sz w:val="18"/>
        </w:rPr>
        <w:t>2</w:t>
      </w:r>
      <w:r>
        <w:rPr>
          <w:color w:val="231F20"/>
          <w:spacing w:val="-6"/>
          <w:sz w:val="18"/>
        </w:rPr>
        <w:t> </w:t>
      </w:r>
      <w:r>
        <w:rPr>
          <w:color w:val="231F20"/>
          <w:spacing w:val="-4"/>
          <w:sz w:val="18"/>
        </w:rPr>
        <w:t>is</w:t>
      </w:r>
      <w:r>
        <w:rPr>
          <w:color w:val="231F20"/>
          <w:spacing w:val="-6"/>
          <w:sz w:val="18"/>
        </w:rPr>
        <w:t> </w:t>
      </w:r>
      <w:r>
        <w:rPr>
          <w:color w:val="231F20"/>
          <w:spacing w:val="-4"/>
          <w:sz w:val="18"/>
        </w:rPr>
        <w:t>$20,000.</w:t>
      </w:r>
      <w:r>
        <w:rPr>
          <w:color w:val="231F20"/>
          <w:spacing w:val="-6"/>
          <w:sz w:val="18"/>
        </w:rPr>
        <w:t> </w:t>
      </w:r>
      <w:r>
        <w:rPr>
          <w:color w:val="231F20"/>
          <w:spacing w:val="-4"/>
          <w:sz w:val="18"/>
        </w:rPr>
        <w:t>Ending</w:t>
      </w:r>
      <w:r>
        <w:rPr>
          <w:color w:val="231F20"/>
          <w:spacing w:val="-6"/>
          <w:sz w:val="18"/>
        </w:rPr>
        <w:t> </w:t>
      </w:r>
      <w:r>
        <w:rPr>
          <w:color w:val="231F20"/>
          <w:spacing w:val="-4"/>
          <w:sz w:val="18"/>
        </w:rPr>
        <w:t>Year</w:t>
      </w:r>
      <w:r>
        <w:rPr>
          <w:color w:val="231F20"/>
          <w:spacing w:val="-6"/>
          <w:sz w:val="18"/>
        </w:rPr>
        <w:t> </w:t>
      </w:r>
      <w:r>
        <w:rPr>
          <w:color w:val="231F20"/>
          <w:spacing w:val="-4"/>
          <w:sz w:val="18"/>
        </w:rPr>
        <w:t>2</w:t>
      </w:r>
      <w:r>
        <w:rPr>
          <w:color w:val="231F20"/>
          <w:spacing w:val="-6"/>
          <w:sz w:val="18"/>
        </w:rPr>
        <w:t> </w:t>
      </w:r>
      <w:r>
        <w:rPr>
          <w:color w:val="231F20"/>
          <w:spacing w:val="-4"/>
          <w:sz w:val="18"/>
        </w:rPr>
        <w:t>inventory</w:t>
      </w:r>
      <w:r>
        <w:rPr>
          <w:color w:val="231F20"/>
          <w:spacing w:val="-6"/>
          <w:sz w:val="18"/>
        </w:rPr>
        <w:t> </w:t>
      </w:r>
      <w:r>
        <w:rPr>
          <w:color w:val="231F20"/>
          <w:spacing w:val="-4"/>
          <w:sz w:val="18"/>
        </w:rPr>
        <w:t>is</w:t>
      </w:r>
      <w:r>
        <w:rPr>
          <w:color w:val="231F20"/>
          <w:spacing w:val="-6"/>
          <w:sz w:val="18"/>
        </w:rPr>
        <w:t> </w:t>
      </w:r>
      <w:r>
        <w:rPr>
          <w:color w:val="231F20"/>
          <w:spacing w:val="-4"/>
          <w:sz w:val="18"/>
        </w:rPr>
        <w:t>estimated</w:t>
      </w:r>
      <w:r>
        <w:rPr>
          <w:color w:val="231F20"/>
          <w:spacing w:val="-6"/>
          <w:sz w:val="18"/>
        </w:rPr>
        <w:t> </w:t>
      </w:r>
      <w:r>
        <w:rPr>
          <w:color w:val="231F20"/>
          <w:spacing w:val="-4"/>
          <w:sz w:val="18"/>
        </w:rPr>
        <w:t>at</w:t>
      </w:r>
      <w:r>
        <w:rPr>
          <w:color w:val="231F20"/>
          <w:spacing w:val="-6"/>
          <w:sz w:val="18"/>
        </w:rPr>
        <w:t> </w:t>
      </w:r>
      <w:r>
        <w:rPr>
          <w:color w:val="231F20"/>
          <w:spacing w:val="-4"/>
          <w:sz w:val="18"/>
        </w:rPr>
        <w:t>$90,000</w:t>
      </w:r>
      <w:r>
        <w:rPr>
          <w:color w:val="231F20"/>
          <w:spacing w:val="-6"/>
          <w:sz w:val="18"/>
        </w:rPr>
        <w:t> </w:t>
      </w:r>
      <w:r>
        <w:rPr>
          <w:color w:val="231F20"/>
          <w:spacing w:val="-4"/>
          <w:sz w:val="18"/>
        </w:rPr>
        <w:t>and</w:t>
      </w:r>
      <w:r>
        <w:rPr>
          <w:color w:val="231F20"/>
          <w:spacing w:val="-6"/>
          <w:sz w:val="18"/>
        </w:rPr>
        <w:t> </w:t>
      </w:r>
      <w:r>
        <w:rPr>
          <w:color w:val="231F20"/>
          <w:spacing w:val="-4"/>
          <w:sz w:val="18"/>
        </w:rPr>
        <w:t>there</w:t>
      </w:r>
      <w:r>
        <w:rPr>
          <w:color w:val="231F20"/>
          <w:spacing w:val="-6"/>
          <w:sz w:val="18"/>
        </w:rPr>
        <w:t> </w:t>
      </w:r>
      <w:r>
        <w:rPr>
          <w:color w:val="231F20"/>
          <w:spacing w:val="-4"/>
          <w:sz w:val="18"/>
        </w:rPr>
        <w:t>is</w:t>
      </w:r>
      <w:r>
        <w:rPr>
          <w:color w:val="231F20"/>
          <w:spacing w:val="-6"/>
          <w:sz w:val="18"/>
        </w:rPr>
        <w:t> </w:t>
      </w:r>
      <w:r>
        <w:rPr>
          <w:color w:val="231F20"/>
          <w:spacing w:val="-4"/>
          <w:sz w:val="18"/>
        </w:rPr>
        <w:t>no</w:t>
      </w:r>
      <w:r>
        <w:rPr>
          <w:color w:val="231F20"/>
          <w:spacing w:val="-6"/>
          <w:sz w:val="18"/>
        </w:rPr>
        <w:t> </w:t>
      </w:r>
      <w:r>
        <w:rPr>
          <w:color w:val="231F20"/>
          <w:spacing w:val="-4"/>
          <w:sz w:val="18"/>
        </w:rPr>
        <w:t>ex- </w:t>
      </w:r>
      <w:r>
        <w:rPr>
          <w:color w:val="231F20"/>
          <w:spacing w:val="-6"/>
          <w:sz w:val="18"/>
        </w:rPr>
        <w:t>pected balance</w:t>
      </w:r>
      <w:r>
        <w:rPr>
          <w:color w:val="231F20"/>
          <w:spacing w:val="-5"/>
          <w:sz w:val="18"/>
        </w:rPr>
        <w:t> </w:t>
      </w:r>
      <w:r>
        <w:rPr>
          <w:color w:val="231F20"/>
          <w:spacing w:val="-6"/>
          <w:sz w:val="18"/>
        </w:rPr>
        <w:t>in</w:t>
      </w:r>
      <w:r>
        <w:rPr>
          <w:color w:val="231F20"/>
          <w:spacing w:val="-5"/>
          <w:sz w:val="18"/>
        </w:rPr>
        <w:t> </w:t>
      </w:r>
      <w:r>
        <w:rPr>
          <w:color w:val="231F20"/>
          <w:spacing w:val="-6"/>
          <w:sz w:val="18"/>
        </w:rPr>
        <w:t>accrued</w:t>
      </w:r>
      <w:r>
        <w:rPr>
          <w:color w:val="231F20"/>
          <w:spacing w:val="-5"/>
          <w:sz w:val="18"/>
        </w:rPr>
        <w:t> </w:t>
      </w:r>
      <w:r>
        <w:rPr>
          <w:color w:val="231F20"/>
          <w:spacing w:val="-6"/>
          <w:sz w:val="18"/>
        </w:rPr>
        <w:t>taxes. The</w:t>
      </w:r>
      <w:r>
        <w:rPr>
          <w:color w:val="231F20"/>
          <w:spacing w:val="-5"/>
          <w:sz w:val="18"/>
        </w:rPr>
        <w:t> </w:t>
      </w:r>
      <w:r>
        <w:rPr>
          <w:color w:val="231F20"/>
          <w:spacing w:val="-6"/>
          <w:sz w:val="18"/>
        </w:rPr>
        <w:t>company</w:t>
      </w:r>
      <w:r>
        <w:rPr>
          <w:color w:val="231F20"/>
          <w:spacing w:val="-5"/>
          <w:sz w:val="18"/>
        </w:rPr>
        <w:t> </w:t>
      </w:r>
      <w:r>
        <w:rPr>
          <w:color w:val="231F20"/>
          <w:spacing w:val="-6"/>
          <w:sz w:val="18"/>
        </w:rPr>
        <w:t>requires</w:t>
      </w:r>
      <w:r>
        <w:rPr>
          <w:color w:val="231F20"/>
          <w:spacing w:val="-5"/>
          <w:sz w:val="18"/>
        </w:rPr>
        <w:t> </w:t>
      </w:r>
      <w:r>
        <w:rPr>
          <w:color w:val="231F20"/>
          <w:spacing w:val="-6"/>
          <w:sz w:val="18"/>
        </w:rPr>
        <w:t>$175,000 to</w:t>
      </w:r>
      <w:r>
        <w:rPr>
          <w:color w:val="231F20"/>
          <w:spacing w:val="-5"/>
          <w:sz w:val="18"/>
        </w:rPr>
        <w:t> </w:t>
      </w:r>
      <w:r>
        <w:rPr>
          <w:color w:val="231F20"/>
          <w:spacing w:val="-6"/>
          <w:sz w:val="18"/>
        </w:rPr>
        <w:t>buy</w:t>
      </w:r>
      <w:r>
        <w:rPr>
          <w:color w:val="231F20"/>
          <w:spacing w:val="-5"/>
          <w:sz w:val="18"/>
        </w:rPr>
        <w:t> </w:t>
      </w:r>
      <w:r>
        <w:rPr>
          <w:color w:val="231F20"/>
          <w:spacing w:val="-6"/>
          <w:sz w:val="18"/>
        </w:rPr>
        <w:t>new</w:t>
      </w:r>
      <w:r>
        <w:rPr>
          <w:color w:val="231F20"/>
          <w:spacing w:val="-5"/>
          <w:sz w:val="18"/>
        </w:rPr>
        <w:t> </w:t>
      </w:r>
      <w:r>
        <w:rPr>
          <w:color w:val="231F20"/>
          <w:spacing w:val="-6"/>
          <w:sz w:val="18"/>
        </w:rPr>
        <w:t>equipment in</w:t>
      </w:r>
      <w:r>
        <w:rPr>
          <w:color w:val="231F20"/>
          <w:spacing w:val="-5"/>
          <w:sz w:val="18"/>
        </w:rPr>
        <w:t> </w:t>
      </w:r>
      <w:r>
        <w:rPr>
          <w:color w:val="231F20"/>
          <w:spacing w:val="-6"/>
          <w:sz w:val="18"/>
        </w:rPr>
        <w:t>Year</w:t>
      </w:r>
      <w:r>
        <w:rPr>
          <w:color w:val="231F20"/>
          <w:spacing w:val="-5"/>
          <w:sz w:val="18"/>
        </w:rPr>
        <w:t> </w:t>
      </w:r>
      <w:r>
        <w:rPr>
          <w:color w:val="231F20"/>
          <w:spacing w:val="-6"/>
          <w:sz w:val="18"/>
        </w:rPr>
        <w:t>2.</w:t>
      </w:r>
      <w:r>
        <w:rPr>
          <w:color w:val="231F20"/>
          <w:spacing w:val="-2"/>
          <w:sz w:val="18"/>
        </w:rPr>
        <w:t> The</w:t>
      </w:r>
      <w:r>
        <w:rPr>
          <w:color w:val="231F20"/>
          <w:spacing w:val="-8"/>
          <w:sz w:val="18"/>
        </w:rPr>
        <w:t> </w:t>
      </w:r>
      <w:r>
        <w:rPr>
          <w:color w:val="231F20"/>
          <w:spacing w:val="-2"/>
          <w:sz w:val="18"/>
        </w:rPr>
        <w:t>minimum</w:t>
      </w:r>
      <w:r>
        <w:rPr>
          <w:color w:val="231F20"/>
          <w:spacing w:val="-8"/>
          <w:sz w:val="18"/>
        </w:rPr>
        <w:t> </w:t>
      </w:r>
      <w:r>
        <w:rPr>
          <w:color w:val="231F20"/>
          <w:spacing w:val="-2"/>
          <w:sz w:val="18"/>
        </w:rPr>
        <w:t>desired</w:t>
      </w:r>
      <w:r>
        <w:rPr>
          <w:color w:val="231F20"/>
          <w:spacing w:val="-8"/>
          <w:sz w:val="18"/>
        </w:rPr>
        <w:t> </w:t>
      </w:r>
      <w:r>
        <w:rPr>
          <w:color w:val="231F20"/>
          <w:spacing w:val="-2"/>
          <w:sz w:val="18"/>
        </w:rPr>
        <w:t>cash</w:t>
      </w:r>
      <w:r>
        <w:rPr>
          <w:color w:val="231F20"/>
          <w:spacing w:val="-8"/>
          <w:sz w:val="18"/>
        </w:rPr>
        <w:t> </w:t>
      </w:r>
      <w:r>
        <w:rPr>
          <w:color w:val="231F20"/>
          <w:spacing w:val="-2"/>
          <w:sz w:val="18"/>
        </w:rPr>
        <w:t>balance</w:t>
      </w:r>
      <w:r>
        <w:rPr>
          <w:color w:val="231F20"/>
          <w:spacing w:val="-8"/>
          <w:sz w:val="18"/>
        </w:rPr>
        <w:t> </w:t>
      </w:r>
      <w:r>
        <w:rPr>
          <w:color w:val="231F20"/>
          <w:spacing w:val="-2"/>
          <w:sz w:val="18"/>
        </w:rPr>
        <w:t>is</w:t>
      </w:r>
      <w:r>
        <w:rPr>
          <w:color w:val="231F20"/>
          <w:spacing w:val="-8"/>
          <w:sz w:val="18"/>
        </w:rPr>
        <w:t> </w:t>
      </w:r>
      <w:r>
        <w:rPr>
          <w:color w:val="231F20"/>
          <w:spacing w:val="-2"/>
          <w:sz w:val="18"/>
        </w:rPr>
        <w:t>$30,000.</w:t>
      </w:r>
      <w:r>
        <w:rPr>
          <w:color w:val="231F20"/>
          <w:spacing w:val="-8"/>
          <w:sz w:val="18"/>
        </w:rPr>
        <w:t> </w:t>
      </w:r>
      <w:r>
        <w:rPr>
          <w:color w:val="231F20"/>
          <w:spacing w:val="-2"/>
          <w:sz w:val="18"/>
        </w:rPr>
        <w:t>The</w:t>
      </w:r>
      <w:r>
        <w:rPr>
          <w:color w:val="231F20"/>
          <w:spacing w:val="-8"/>
          <w:sz w:val="18"/>
        </w:rPr>
        <w:t> </w:t>
      </w:r>
      <w:r>
        <w:rPr>
          <w:color w:val="231F20"/>
          <w:spacing w:val="-2"/>
          <w:sz w:val="18"/>
        </w:rPr>
        <w:t>company</w:t>
      </w:r>
      <w:r>
        <w:rPr>
          <w:color w:val="231F20"/>
          <w:spacing w:val="-8"/>
          <w:sz w:val="18"/>
        </w:rPr>
        <w:t> </w:t>
      </w:r>
      <w:r>
        <w:rPr>
          <w:color w:val="231F20"/>
          <w:spacing w:val="-2"/>
          <w:sz w:val="18"/>
        </w:rPr>
        <w:t>offers</w:t>
      </w:r>
      <w:r>
        <w:rPr>
          <w:color w:val="231F20"/>
          <w:spacing w:val="-8"/>
          <w:sz w:val="18"/>
        </w:rPr>
        <w:t> </w:t>
      </w:r>
      <w:r>
        <w:rPr>
          <w:color w:val="231F20"/>
          <w:spacing w:val="-2"/>
          <w:sz w:val="18"/>
        </w:rPr>
        <w:t>a</w:t>
      </w:r>
      <w:r>
        <w:rPr>
          <w:color w:val="231F20"/>
          <w:spacing w:val="-8"/>
          <w:sz w:val="18"/>
        </w:rPr>
        <w:t> </w:t>
      </w:r>
      <w:r>
        <w:rPr>
          <w:color w:val="231F20"/>
          <w:spacing w:val="-2"/>
          <w:sz w:val="18"/>
        </w:rPr>
        <w:t>discount</w:t>
      </w:r>
      <w:r>
        <w:rPr>
          <w:color w:val="231F20"/>
          <w:spacing w:val="-8"/>
          <w:sz w:val="18"/>
        </w:rPr>
        <w:t> </w:t>
      </w:r>
      <w:r>
        <w:rPr>
          <w:color w:val="231F20"/>
          <w:spacing w:val="-2"/>
          <w:sz w:val="18"/>
        </w:rPr>
        <w:t>of</w:t>
      </w:r>
      <w:r>
        <w:rPr>
          <w:color w:val="231F20"/>
          <w:spacing w:val="-8"/>
          <w:sz w:val="18"/>
        </w:rPr>
        <w:t> </w:t>
      </w:r>
      <w:r>
        <w:rPr>
          <w:color w:val="231F20"/>
          <w:spacing w:val="-2"/>
          <w:sz w:val="18"/>
        </w:rPr>
        <w:t>2%</w:t>
      </w:r>
      <w:r>
        <w:rPr>
          <w:color w:val="231F20"/>
          <w:spacing w:val="-8"/>
          <w:sz w:val="18"/>
        </w:rPr>
        <w:t> </w:t>
      </w:r>
      <w:r>
        <w:rPr>
          <w:color w:val="231F20"/>
          <w:spacing w:val="-2"/>
          <w:sz w:val="18"/>
        </w:rPr>
        <w:t>of</w:t>
      </w:r>
      <w:r>
        <w:rPr>
          <w:color w:val="231F20"/>
          <w:spacing w:val="-8"/>
          <w:sz w:val="18"/>
        </w:rPr>
        <w:t> </w:t>
      </w:r>
      <w:r>
        <w:rPr>
          <w:color w:val="231F20"/>
          <w:spacing w:val="-2"/>
          <w:sz w:val="18"/>
        </w:rPr>
        <w:t>sales</w:t>
      </w:r>
      <w:r>
        <w:rPr>
          <w:color w:val="231F20"/>
          <w:spacing w:val="-8"/>
          <w:sz w:val="18"/>
        </w:rPr>
        <w:t> </w:t>
      </w:r>
      <w:r>
        <w:rPr>
          <w:color w:val="231F20"/>
          <w:spacing w:val="-2"/>
          <w:sz w:val="18"/>
        </w:rPr>
        <w:t>if </w:t>
      </w:r>
      <w:r>
        <w:rPr>
          <w:color w:val="231F20"/>
          <w:spacing w:val="-4"/>
          <w:sz w:val="18"/>
        </w:rPr>
        <w:t>payment is received in 10 days. It is expected that 10% of sales take advantage of this discount, </w:t>
      </w:r>
      <w:r>
        <w:rPr>
          <w:color w:val="231F20"/>
          <w:spacing w:val="-2"/>
          <w:sz w:val="18"/>
        </w:rPr>
        <w:t>while</w:t>
      </w:r>
      <w:r>
        <w:rPr>
          <w:color w:val="231F20"/>
          <w:spacing w:val="-5"/>
          <w:sz w:val="18"/>
        </w:rPr>
        <w:t> </w:t>
      </w:r>
      <w:r>
        <w:rPr>
          <w:color w:val="231F20"/>
          <w:spacing w:val="-2"/>
          <w:sz w:val="18"/>
        </w:rPr>
        <w:t>the</w:t>
      </w:r>
      <w:r>
        <w:rPr>
          <w:color w:val="231F20"/>
          <w:spacing w:val="-5"/>
          <w:sz w:val="18"/>
        </w:rPr>
        <w:t> </w:t>
      </w:r>
      <w:r>
        <w:rPr>
          <w:color w:val="231F20"/>
          <w:spacing w:val="-2"/>
          <w:sz w:val="18"/>
        </w:rPr>
        <w:t>remaining</w:t>
      </w:r>
      <w:r>
        <w:rPr>
          <w:color w:val="231F20"/>
          <w:spacing w:val="-5"/>
          <w:sz w:val="18"/>
        </w:rPr>
        <w:t> </w:t>
      </w:r>
      <w:r>
        <w:rPr>
          <w:color w:val="231F20"/>
          <w:spacing w:val="-2"/>
          <w:sz w:val="18"/>
        </w:rPr>
        <w:t>90%</w:t>
      </w:r>
      <w:r>
        <w:rPr>
          <w:color w:val="231F20"/>
          <w:spacing w:val="-5"/>
          <w:sz w:val="18"/>
        </w:rPr>
        <w:t> </w:t>
      </w:r>
      <w:r>
        <w:rPr>
          <w:color w:val="231F20"/>
          <w:spacing w:val="-2"/>
          <w:sz w:val="18"/>
        </w:rPr>
        <w:t>are</w:t>
      </w:r>
      <w:r>
        <w:rPr>
          <w:color w:val="231F20"/>
          <w:spacing w:val="-5"/>
          <w:sz w:val="18"/>
        </w:rPr>
        <w:t> </w:t>
      </w:r>
      <w:r>
        <w:rPr>
          <w:color w:val="231F20"/>
          <w:spacing w:val="-2"/>
          <w:sz w:val="18"/>
        </w:rPr>
        <w:t>collected</w:t>
      </w:r>
      <w:r>
        <w:rPr>
          <w:color w:val="231F20"/>
          <w:spacing w:val="-5"/>
          <w:sz w:val="18"/>
        </w:rPr>
        <w:t> </w:t>
      </w:r>
      <w:r>
        <w:rPr>
          <w:color w:val="231F20"/>
          <w:spacing w:val="-2"/>
          <w:sz w:val="18"/>
        </w:rPr>
        <w:t>(on</w:t>
      </w:r>
      <w:r>
        <w:rPr>
          <w:color w:val="231F20"/>
          <w:spacing w:val="-5"/>
          <w:sz w:val="18"/>
        </w:rPr>
        <w:t> </w:t>
      </w:r>
      <w:r>
        <w:rPr>
          <w:color w:val="231F20"/>
          <w:spacing w:val="-2"/>
          <w:sz w:val="18"/>
        </w:rPr>
        <w:t>average)</w:t>
      </w:r>
      <w:r>
        <w:rPr>
          <w:color w:val="231F20"/>
          <w:spacing w:val="-5"/>
          <w:sz w:val="18"/>
        </w:rPr>
        <w:t> </w:t>
      </w:r>
      <w:r>
        <w:rPr>
          <w:color w:val="231F20"/>
          <w:spacing w:val="-2"/>
          <w:sz w:val="18"/>
        </w:rPr>
        <w:t>in</w:t>
      </w:r>
      <w:r>
        <w:rPr>
          <w:color w:val="231F20"/>
          <w:spacing w:val="-5"/>
          <w:sz w:val="18"/>
        </w:rPr>
        <w:t> </w:t>
      </w:r>
      <w:r>
        <w:rPr>
          <w:color w:val="231F20"/>
          <w:spacing w:val="-2"/>
          <w:sz w:val="18"/>
        </w:rPr>
        <w:t>60</w:t>
      </w:r>
      <w:r>
        <w:rPr>
          <w:color w:val="231F20"/>
          <w:spacing w:val="-5"/>
          <w:sz w:val="18"/>
        </w:rPr>
        <w:t> </w:t>
      </w:r>
      <w:r>
        <w:rPr>
          <w:color w:val="231F20"/>
          <w:spacing w:val="-2"/>
          <w:sz w:val="18"/>
        </w:rPr>
        <w:t>days.</w:t>
      </w:r>
    </w:p>
    <w:p>
      <w:pPr>
        <w:pStyle w:val="BodyText"/>
        <w:spacing w:before="8"/>
        <w:rPr>
          <w:sz w:val="16"/>
        </w:rPr>
      </w:pPr>
    </w:p>
    <w:p>
      <w:pPr>
        <w:spacing w:before="1"/>
        <w:ind w:left="669" w:right="0" w:firstLine="0"/>
        <w:jc w:val="left"/>
        <w:rPr>
          <w:rFonts w:ascii="Trebuchet MS"/>
          <w:i/>
          <w:sz w:val="18"/>
        </w:rPr>
      </w:pPr>
      <w:r>
        <w:rPr>
          <w:rFonts w:ascii="Trebuchet MS"/>
          <w:i/>
          <w:color w:val="231F20"/>
          <w:spacing w:val="-2"/>
          <w:w w:val="85"/>
          <w:sz w:val="18"/>
        </w:rPr>
        <w:t>Required:</w:t>
      </w:r>
    </w:p>
    <w:p>
      <w:pPr>
        <w:spacing w:line="235" w:lineRule="auto" w:before="50"/>
        <w:ind w:left="669" w:right="1423" w:firstLine="0"/>
        <w:jc w:val="both"/>
        <w:rPr>
          <w:sz w:val="18"/>
        </w:rPr>
      </w:pPr>
      <w:r>
        <w:rPr>
          <w:color w:val="231F20"/>
          <w:spacing w:val="-6"/>
          <w:sz w:val="18"/>
        </w:rPr>
        <w:t>Prepare</w:t>
      </w:r>
      <w:r>
        <w:rPr>
          <w:color w:val="231F20"/>
          <w:spacing w:val="-4"/>
          <w:sz w:val="18"/>
        </w:rPr>
        <w:t> </w:t>
      </w:r>
      <w:r>
        <w:rPr>
          <w:color w:val="231F20"/>
          <w:spacing w:val="-6"/>
          <w:sz w:val="18"/>
        </w:rPr>
        <w:t>a</w:t>
      </w:r>
      <w:r>
        <w:rPr>
          <w:color w:val="231F20"/>
          <w:spacing w:val="-4"/>
          <w:sz w:val="18"/>
        </w:rPr>
        <w:t> </w:t>
      </w:r>
      <w:r>
        <w:rPr>
          <w:color w:val="231F20"/>
          <w:spacing w:val="-6"/>
          <w:sz w:val="18"/>
        </w:rPr>
        <w:t>what-if</w:t>
      </w:r>
      <w:r>
        <w:rPr>
          <w:color w:val="231F20"/>
          <w:spacing w:val="-4"/>
          <w:sz w:val="18"/>
        </w:rPr>
        <w:t> </w:t>
      </w:r>
      <w:r>
        <w:rPr>
          <w:color w:val="231F20"/>
          <w:spacing w:val="-6"/>
          <w:sz w:val="18"/>
        </w:rPr>
        <w:t>analysis</w:t>
      </w:r>
      <w:r>
        <w:rPr>
          <w:color w:val="231F20"/>
          <w:spacing w:val="-4"/>
          <w:sz w:val="18"/>
        </w:rPr>
        <w:t> </w:t>
      </w:r>
      <w:r>
        <w:rPr>
          <w:color w:val="231F20"/>
          <w:spacing w:val="-6"/>
          <w:sz w:val="18"/>
        </w:rPr>
        <w:t>of</w:t>
      </w:r>
      <w:r>
        <w:rPr>
          <w:color w:val="231F20"/>
          <w:spacing w:val="-4"/>
          <w:sz w:val="18"/>
        </w:rPr>
        <w:t> </w:t>
      </w:r>
      <w:r>
        <w:rPr>
          <w:color w:val="231F20"/>
          <w:spacing w:val="-6"/>
          <w:sz w:val="18"/>
        </w:rPr>
        <w:t>cash</w:t>
      </w:r>
      <w:r>
        <w:rPr>
          <w:color w:val="231F20"/>
          <w:spacing w:val="-4"/>
          <w:sz w:val="18"/>
        </w:rPr>
        <w:t> </w:t>
      </w:r>
      <w:r>
        <w:rPr>
          <w:color w:val="231F20"/>
          <w:spacing w:val="-6"/>
          <w:sz w:val="18"/>
        </w:rPr>
        <w:t>needs</w:t>
      </w:r>
      <w:r>
        <w:rPr>
          <w:color w:val="231F20"/>
          <w:spacing w:val="-4"/>
          <w:sz w:val="18"/>
        </w:rPr>
        <w:t> </w:t>
      </w:r>
      <w:r>
        <w:rPr>
          <w:color w:val="231F20"/>
          <w:spacing w:val="-6"/>
          <w:sz w:val="18"/>
        </w:rPr>
        <w:t>(cash</w:t>
      </w:r>
      <w:r>
        <w:rPr>
          <w:color w:val="231F20"/>
          <w:spacing w:val="-4"/>
          <w:sz w:val="18"/>
        </w:rPr>
        <w:t> </w:t>
      </w:r>
      <w:r>
        <w:rPr>
          <w:color w:val="231F20"/>
          <w:spacing w:val="-6"/>
          <w:sz w:val="18"/>
        </w:rPr>
        <w:t>forecast)</w:t>
      </w:r>
      <w:r>
        <w:rPr>
          <w:color w:val="231F20"/>
          <w:spacing w:val="-4"/>
          <w:sz w:val="18"/>
        </w:rPr>
        <w:t> </w:t>
      </w:r>
      <w:r>
        <w:rPr>
          <w:color w:val="231F20"/>
          <w:spacing w:val="-6"/>
          <w:sz w:val="18"/>
        </w:rPr>
        <w:t>for</w:t>
      </w:r>
      <w:r>
        <w:rPr>
          <w:color w:val="231F20"/>
          <w:spacing w:val="-4"/>
          <w:sz w:val="18"/>
        </w:rPr>
        <w:t> </w:t>
      </w:r>
      <w:r>
        <w:rPr>
          <w:color w:val="231F20"/>
          <w:spacing w:val="-6"/>
          <w:sz w:val="18"/>
        </w:rPr>
        <w:t>Year</w:t>
      </w:r>
      <w:r>
        <w:rPr>
          <w:color w:val="231F20"/>
          <w:spacing w:val="-4"/>
          <w:sz w:val="18"/>
        </w:rPr>
        <w:t> </w:t>
      </w:r>
      <w:r>
        <w:rPr>
          <w:color w:val="231F20"/>
          <w:spacing w:val="-6"/>
          <w:sz w:val="18"/>
        </w:rPr>
        <w:t>2.</w:t>
      </w:r>
      <w:r>
        <w:rPr>
          <w:color w:val="231F20"/>
          <w:spacing w:val="-4"/>
          <w:sz w:val="18"/>
        </w:rPr>
        <w:t> </w:t>
      </w:r>
      <w:r>
        <w:rPr>
          <w:color w:val="231F20"/>
          <w:spacing w:val="-6"/>
          <w:sz w:val="18"/>
        </w:rPr>
        <w:t>Will</w:t>
      </w:r>
      <w:r>
        <w:rPr>
          <w:color w:val="231F20"/>
          <w:spacing w:val="-4"/>
          <w:sz w:val="18"/>
        </w:rPr>
        <w:t> </w:t>
      </w:r>
      <w:r>
        <w:rPr>
          <w:color w:val="231F20"/>
          <w:spacing w:val="-6"/>
          <w:sz w:val="18"/>
        </w:rPr>
        <w:t>Future</w:t>
      </w:r>
      <w:r>
        <w:rPr>
          <w:color w:val="231F20"/>
          <w:spacing w:val="-4"/>
          <w:sz w:val="18"/>
        </w:rPr>
        <w:t> </w:t>
      </w:r>
      <w:r>
        <w:rPr>
          <w:color w:val="231F20"/>
          <w:spacing w:val="-6"/>
          <w:sz w:val="18"/>
        </w:rPr>
        <w:t>Technologies</w:t>
      </w:r>
      <w:r>
        <w:rPr>
          <w:color w:val="231F20"/>
          <w:spacing w:val="-4"/>
          <w:sz w:val="18"/>
        </w:rPr>
        <w:t> </w:t>
      </w:r>
      <w:r>
        <w:rPr>
          <w:color w:val="231F20"/>
          <w:spacing w:val="-6"/>
          <w:sz w:val="18"/>
        </w:rPr>
        <w:t>need</w:t>
      </w:r>
      <w:r>
        <w:rPr>
          <w:color w:val="231F20"/>
          <w:sz w:val="18"/>
        </w:rPr>
        <w:t> to borrow money?</w:t>
      </w:r>
    </w:p>
    <w:p>
      <w:pPr>
        <w:spacing w:after="0" w:line="235" w:lineRule="auto"/>
        <w:jc w:val="both"/>
        <w:rPr>
          <w:sz w:val="18"/>
        </w:rPr>
        <w:sectPr>
          <w:type w:val="continuous"/>
          <w:pgSz w:w="11510" w:h="14400"/>
          <w:pgMar w:header="0" w:footer="0" w:top="560" w:bottom="280" w:left="0" w:right="0"/>
          <w:cols w:num="2" w:equalWidth="0">
            <w:col w:w="2174" w:space="40"/>
            <w:col w:w="9296"/>
          </w:cols>
        </w:sectPr>
      </w:pPr>
    </w:p>
    <w:p>
      <w:pPr>
        <w:pStyle w:val="BodyText"/>
      </w:pPr>
    </w:p>
    <w:p>
      <w:pPr>
        <w:pStyle w:val="BodyText"/>
        <w:spacing w:before="4"/>
        <w:rPr>
          <w:sz w:val="24"/>
        </w:rPr>
      </w:pPr>
    </w:p>
    <w:p>
      <w:pPr>
        <w:pStyle w:val="BodyText"/>
        <w:spacing w:line="20" w:lineRule="exact"/>
        <w:ind w:left="962"/>
        <w:rPr>
          <w:sz w:val="2"/>
        </w:rPr>
      </w:pPr>
      <w:r>
        <w:rPr>
          <w:sz w:val="2"/>
        </w:rPr>
        <w:pict>
          <v:group style="width:456pt;height:.5pt;mso-position-horizontal-relative:char;mso-position-vertical-relative:line" id="docshapegroup449" coordorigin="0,0" coordsize="9120,10">
            <v:line style="position:absolute" from="0,5" to="9120,5" stroked="true" strokeweight=".5pt" strokecolor="#231f20">
              <v:stroke dashstyle="solid"/>
            </v:line>
          </v:group>
        </w:pict>
      </w:r>
      <w:r>
        <w:rPr>
          <w:sz w:val="2"/>
        </w:rPr>
      </w:r>
    </w:p>
    <w:p>
      <w:pPr>
        <w:pStyle w:val="BodyText"/>
        <w:spacing w:before="7"/>
        <w:rPr>
          <w:sz w:val="5"/>
        </w:rPr>
      </w:pPr>
    </w:p>
    <w:p>
      <w:pPr>
        <w:spacing w:after="0"/>
        <w:rPr>
          <w:sz w:val="5"/>
        </w:rPr>
        <w:sectPr>
          <w:type w:val="continuous"/>
          <w:pgSz w:w="11510" w:h="14400"/>
          <w:pgMar w:header="0" w:footer="0" w:top="560" w:bottom="280" w:left="0" w:right="0"/>
        </w:sectPr>
      </w:pPr>
    </w:p>
    <w:p>
      <w:pPr>
        <w:spacing w:before="97"/>
        <w:ind w:left="962" w:right="0" w:firstLine="0"/>
        <w:jc w:val="left"/>
        <w:rPr>
          <w:rFonts w:ascii="Arial Narrow" w:hAnsi="Arial Narrow"/>
          <w:b/>
          <w:sz w:val="18"/>
        </w:rPr>
      </w:pP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4"/>
          <w:sz w:val="18"/>
        </w:rPr>
        <w:t>10–3</w:t>
      </w:r>
    </w:p>
    <w:p>
      <w:pPr>
        <w:spacing w:line="297" w:lineRule="auto" w:before="54"/>
        <w:ind w:left="962" w:right="0" w:firstLine="0"/>
        <w:jc w:val="left"/>
        <w:rPr>
          <w:i/>
          <w:sz w:val="16"/>
        </w:rPr>
      </w:pPr>
      <w:r>
        <w:rPr>
          <w:i/>
          <w:color w:val="231F20"/>
          <w:sz w:val="16"/>
        </w:rPr>
        <w:t>What-If Analysis of</w:t>
      </w:r>
      <w:r>
        <w:rPr>
          <w:i/>
          <w:color w:val="231F20"/>
          <w:spacing w:val="40"/>
          <w:sz w:val="16"/>
        </w:rPr>
        <w:t> </w:t>
      </w:r>
      <w:r>
        <w:rPr>
          <w:i/>
          <w:color w:val="231F20"/>
          <w:spacing w:val="-6"/>
          <w:sz w:val="16"/>
        </w:rPr>
        <w:t>Changes</w:t>
      </w:r>
      <w:r>
        <w:rPr>
          <w:i/>
          <w:color w:val="231F20"/>
          <w:spacing w:val="-4"/>
          <w:sz w:val="16"/>
        </w:rPr>
        <w:t> </w:t>
      </w:r>
      <w:r>
        <w:rPr>
          <w:i/>
          <w:color w:val="231F20"/>
          <w:spacing w:val="-6"/>
          <w:sz w:val="16"/>
        </w:rPr>
        <w:t>in</w:t>
      </w:r>
      <w:r>
        <w:rPr>
          <w:i/>
          <w:color w:val="231F20"/>
          <w:spacing w:val="-4"/>
          <w:sz w:val="16"/>
        </w:rPr>
        <w:t> </w:t>
      </w:r>
      <w:r>
        <w:rPr>
          <w:i/>
          <w:color w:val="231F20"/>
          <w:spacing w:val="-6"/>
          <w:sz w:val="16"/>
        </w:rPr>
        <w:t>Credit</w:t>
      </w:r>
      <w:r>
        <w:rPr>
          <w:i/>
          <w:color w:val="231F20"/>
          <w:spacing w:val="-4"/>
          <w:sz w:val="16"/>
        </w:rPr>
        <w:t> </w:t>
      </w:r>
      <w:r>
        <w:rPr>
          <w:i/>
          <w:color w:val="231F20"/>
          <w:spacing w:val="-6"/>
          <w:sz w:val="16"/>
        </w:rPr>
        <w:t>Policy</w:t>
      </w:r>
    </w:p>
    <w:p>
      <w:pPr>
        <w:spacing w:before="94"/>
        <w:ind w:left="361" w:right="0" w:firstLine="0"/>
        <w:jc w:val="left"/>
        <w:rPr>
          <w:sz w:val="18"/>
        </w:rPr>
      </w:pPr>
      <w:r>
        <w:rPr/>
        <w:br w:type="column"/>
      </w:r>
      <w:r>
        <w:rPr>
          <w:color w:val="231F20"/>
          <w:spacing w:val="-6"/>
          <w:sz w:val="18"/>
        </w:rPr>
        <w:t>Shown</w:t>
      </w:r>
      <w:r>
        <w:rPr>
          <w:color w:val="231F20"/>
          <w:sz w:val="18"/>
        </w:rPr>
        <w:t> </w:t>
      </w:r>
      <w:r>
        <w:rPr>
          <w:color w:val="231F20"/>
          <w:spacing w:val="-6"/>
          <w:sz w:val="18"/>
        </w:rPr>
        <w:t>below</w:t>
      </w:r>
      <w:r>
        <w:rPr>
          <w:color w:val="231F20"/>
          <w:sz w:val="18"/>
        </w:rPr>
        <w:t> </w:t>
      </w:r>
      <w:r>
        <w:rPr>
          <w:color w:val="231F20"/>
          <w:spacing w:val="-6"/>
          <w:sz w:val="18"/>
        </w:rPr>
        <w:t>are</w:t>
      </w:r>
      <w:r>
        <w:rPr>
          <w:color w:val="231F20"/>
          <w:spacing w:val="1"/>
          <w:sz w:val="18"/>
        </w:rPr>
        <w:t> </w:t>
      </w:r>
      <w:r>
        <w:rPr>
          <w:color w:val="231F20"/>
          <w:spacing w:val="-6"/>
          <w:sz w:val="18"/>
        </w:rPr>
        <w:t>selected</w:t>
      </w:r>
      <w:r>
        <w:rPr>
          <w:color w:val="231F20"/>
          <w:sz w:val="18"/>
        </w:rPr>
        <w:t> </w:t>
      </w:r>
      <w:r>
        <w:rPr>
          <w:color w:val="231F20"/>
          <w:spacing w:val="-6"/>
          <w:sz w:val="18"/>
        </w:rPr>
        <w:t>financial</w:t>
      </w:r>
      <w:r>
        <w:rPr>
          <w:color w:val="231F20"/>
          <w:spacing w:val="1"/>
          <w:sz w:val="18"/>
        </w:rPr>
        <w:t> </w:t>
      </w:r>
      <w:r>
        <w:rPr>
          <w:color w:val="231F20"/>
          <w:spacing w:val="-6"/>
          <w:sz w:val="18"/>
        </w:rPr>
        <w:t>accounts</w:t>
      </w:r>
      <w:r>
        <w:rPr>
          <w:color w:val="231F20"/>
          <w:sz w:val="18"/>
        </w:rPr>
        <w:t> </w:t>
      </w:r>
      <w:r>
        <w:rPr>
          <w:color w:val="231F20"/>
          <w:spacing w:val="-6"/>
          <w:sz w:val="18"/>
        </w:rPr>
        <w:t>of</w:t>
      </w:r>
      <w:r>
        <w:rPr>
          <w:color w:val="231F20"/>
          <w:sz w:val="18"/>
        </w:rPr>
        <w:t> </w:t>
      </w:r>
      <w:r>
        <w:rPr>
          <w:color w:val="231F20"/>
          <w:spacing w:val="-6"/>
          <w:sz w:val="18"/>
        </w:rPr>
        <w:t>RAM</w:t>
      </w:r>
      <w:r>
        <w:rPr>
          <w:color w:val="231F20"/>
          <w:spacing w:val="1"/>
          <w:sz w:val="18"/>
        </w:rPr>
        <w:t> </w:t>
      </w:r>
      <w:r>
        <w:rPr>
          <w:color w:val="231F20"/>
          <w:spacing w:val="-6"/>
          <w:sz w:val="18"/>
        </w:rPr>
        <w:t>Corp.</w:t>
      </w:r>
      <w:r>
        <w:rPr>
          <w:color w:val="231F20"/>
          <w:sz w:val="18"/>
        </w:rPr>
        <w:t> </w:t>
      </w:r>
      <w:r>
        <w:rPr>
          <w:color w:val="231F20"/>
          <w:spacing w:val="-6"/>
          <w:sz w:val="18"/>
        </w:rPr>
        <w:t>as</w:t>
      </w:r>
      <w:r>
        <w:rPr>
          <w:color w:val="231F20"/>
          <w:spacing w:val="1"/>
          <w:sz w:val="18"/>
        </w:rPr>
        <w:t> </w:t>
      </w:r>
      <w:r>
        <w:rPr>
          <w:color w:val="231F20"/>
          <w:spacing w:val="-6"/>
          <w:sz w:val="18"/>
        </w:rPr>
        <w:t>of</w:t>
      </w:r>
      <w:r>
        <w:rPr>
          <w:color w:val="231F20"/>
          <w:sz w:val="18"/>
        </w:rPr>
        <w:t> </w:t>
      </w:r>
      <w:r>
        <w:rPr>
          <w:color w:val="231F20"/>
          <w:spacing w:val="-6"/>
          <w:sz w:val="18"/>
        </w:rPr>
        <w:t>December</w:t>
      </w:r>
      <w:r>
        <w:rPr>
          <w:color w:val="231F20"/>
          <w:sz w:val="18"/>
        </w:rPr>
        <w:t> </w:t>
      </w:r>
      <w:r>
        <w:rPr>
          <w:color w:val="231F20"/>
          <w:spacing w:val="-6"/>
          <w:sz w:val="18"/>
        </w:rPr>
        <w:t>31,</w:t>
      </w:r>
      <w:r>
        <w:rPr>
          <w:color w:val="231F20"/>
          <w:spacing w:val="1"/>
          <w:sz w:val="18"/>
        </w:rPr>
        <w:t> </w:t>
      </w:r>
      <w:r>
        <w:rPr>
          <w:color w:val="231F20"/>
          <w:spacing w:val="-6"/>
          <w:sz w:val="18"/>
        </w:rPr>
        <w:t>Year</w:t>
      </w:r>
      <w:r>
        <w:rPr>
          <w:color w:val="231F20"/>
          <w:sz w:val="18"/>
        </w:rPr>
        <w:t> </w:t>
      </w:r>
      <w:r>
        <w:rPr>
          <w:color w:val="231F20"/>
          <w:spacing w:val="-6"/>
          <w:sz w:val="18"/>
        </w:rPr>
        <w:t>1:</w:t>
      </w:r>
    </w:p>
    <w:p>
      <w:pPr>
        <w:pStyle w:val="BodyText"/>
        <w:spacing w:before="1"/>
        <w:rPr>
          <w:sz w:val="11"/>
        </w:rPr>
      </w:pPr>
    </w:p>
    <w:tbl>
      <w:tblPr>
        <w:tblW w:w="0" w:type="auto"/>
        <w:jc w:val="left"/>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5"/>
        <w:gridCol w:w="1084"/>
        <w:gridCol w:w="1880"/>
        <w:gridCol w:w="679"/>
      </w:tblGrid>
      <w:tr>
        <w:trPr>
          <w:trHeight w:val="224" w:hRule="atLeast"/>
        </w:trPr>
        <w:tc>
          <w:tcPr>
            <w:tcW w:w="2015" w:type="dxa"/>
          </w:tcPr>
          <w:p>
            <w:pPr>
              <w:pStyle w:val="TableParagraph"/>
              <w:spacing w:line="203" w:lineRule="exact" w:before="2"/>
              <w:ind w:right="31"/>
              <w:jc w:val="right"/>
              <w:rPr>
                <w:sz w:val="18"/>
              </w:rPr>
            </w:pPr>
            <w:r>
              <w:rPr>
                <w:color w:val="231F20"/>
                <w:w w:val="65"/>
                <w:sz w:val="18"/>
              </w:rPr>
              <w:t>Cash</w:t>
            </w:r>
            <w:r>
              <w:rPr>
                <w:color w:val="231F20"/>
                <w:spacing w:val="-1"/>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0"/>
                <w:w w:val="65"/>
                <w:sz w:val="18"/>
              </w:rPr>
              <w:t>.</w:t>
            </w:r>
          </w:p>
        </w:tc>
        <w:tc>
          <w:tcPr>
            <w:tcW w:w="1084" w:type="dxa"/>
          </w:tcPr>
          <w:p>
            <w:pPr>
              <w:pStyle w:val="TableParagraph"/>
              <w:spacing w:line="203" w:lineRule="exact" w:before="2"/>
              <w:ind w:right="447"/>
              <w:jc w:val="right"/>
              <w:rPr>
                <w:sz w:val="18"/>
              </w:rPr>
            </w:pPr>
            <w:r>
              <w:rPr>
                <w:color w:val="231F20"/>
                <w:w w:val="95"/>
                <w:sz w:val="18"/>
              </w:rPr>
              <w:t>$</w:t>
            </w:r>
            <w:r>
              <w:rPr>
                <w:color w:val="231F20"/>
                <w:spacing w:val="15"/>
                <w:sz w:val="18"/>
              </w:rPr>
              <w:t> </w:t>
            </w:r>
            <w:r>
              <w:rPr>
                <w:color w:val="231F20"/>
                <w:spacing w:val="-2"/>
                <w:w w:val="85"/>
                <w:sz w:val="18"/>
              </w:rPr>
              <w:t>80,000</w:t>
            </w:r>
          </w:p>
        </w:tc>
        <w:tc>
          <w:tcPr>
            <w:tcW w:w="1880" w:type="dxa"/>
          </w:tcPr>
          <w:p>
            <w:pPr>
              <w:pStyle w:val="TableParagraph"/>
              <w:spacing w:line="203" w:lineRule="exact" w:before="2"/>
              <w:ind w:right="26"/>
              <w:jc w:val="right"/>
              <w:rPr>
                <w:sz w:val="18"/>
              </w:rPr>
            </w:pPr>
            <w:r>
              <w:rPr>
                <w:color w:val="231F20"/>
                <w:spacing w:val="-2"/>
                <w:w w:val="75"/>
                <w:sz w:val="18"/>
              </w:rPr>
              <w:t>Accounts</w:t>
            </w:r>
            <w:r>
              <w:rPr>
                <w:color w:val="231F20"/>
                <w:spacing w:val="-9"/>
                <w:sz w:val="18"/>
              </w:rPr>
              <w:t> </w:t>
            </w:r>
            <w:r>
              <w:rPr>
                <w:color w:val="231F20"/>
                <w:spacing w:val="-2"/>
                <w:w w:val="75"/>
                <w:sz w:val="18"/>
              </w:rPr>
              <w:t>payable</w:t>
            </w:r>
            <w:r>
              <w:rPr>
                <w:color w:val="231F20"/>
                <w:spacing w:val="-17"/>
                <w:w w:val="75"/>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8"/>
                <w:sz w:val="18"/>
              </w:rPr>
              <w:t> </w:t>
            </w:r>
            <w:r>
              <w:rPr>
                <w:color w:val="231F20"/>
                <w:spacing w:val="-2"/>
                <w:w w:val="75"/>
                <w:sz w:val="18"/>
              </w:rPr>
              <w:t>.</w:t>
            </w:r>
            <w:r>
              <w:rPr>
                <w:color w:val="231F20"/>
                <w:spacing w:val="-9"/>
                <w:sz w:val="18"/>
              </w:rPr>
              <w:t> </w:t>
            </w:r>
            <w:r>
              <w:rPr>
                <w:color w:val="231F20"/>
                <w:spacing w:val="-10"/>
                <w:w w:val="75"/>
                <w:sz w:val="18"/>
              </w:rPr>
              <w:t>.</w:t>
            </w:r>
          </w:p>
        </w:tc>
        <w:tc>
          <w:tcPr>
            <w:tcW w:w="679" w:type="dxa"/>
          </w:tcPr>
          <w:p>
            <w:pPr>
              <w:pStyle w:val="TableParagraph"/>
              <w:spacing w:line="203" w:lineRule="exact" w:before="2"/>
              <w:ind w:right="13"/>
              <w:jc w:val="center"/>
              <w:rPr>
                <w:sz w:val="18"/>
              </w:rPr>
            </w:pPr>
            <w:r>
              <w:rPr>
                <w:color w:val="231F20"/>
                <w:spacing w:val="-2"/>
                <w:w w:val="90"/>
                <w:sz w:val="18"/>
              </w:rPr>
              <w:t>$130,000</w:t>
            </w:r>
          </w:p>
        </w:tc>
      </w:tr>
      <w:tr>
        <w:trPr>
          <w:trHeight w:val="239" w:hRule="atLeast"/>
        </w:trPr>
        <w:tc>
          <w:tcPr>
            <w:tcW w:w="2015" w:type="dxa"/>
          </w:tcPr>
          <w:p>
            <w:pPr>
              <w:pStyle w:val="TableParagraph"/>
              <w:spacing w:line="203" w:lineRule="exact" w:before="17"/>
              <w:ind w:right="31"/>
              <w:jc w:val="right"/>
              <w:rPr>
                <w:sz w:val="18"/>
              </w:rPr>
            </w:pPr>
            <w:r>
              <w:rPr>
                <w:color w:val="231F20"/>
                <w:w w:val="70"/>
                <w:sz w:val="18"/>
              </w:rPr>
              <w:t>Accounts</w:t>
            </w:r>
            <w:r>
              <w:rPr>
                <w:color w:val="231F20"/>
                <w:spacing w:val="-11"/>
                <w:sz w:val="18"/>
              </w:rPr>
              <w:t> </w:t>
            </w:r>
            <w:r>
              <w:rPr>
                <w:color w:val="231F20"/>
                <w:w w:val="70"/>
                <w:sz w:val="18"/>
              </w:rPr>
              <w:t>receivable.</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spacing w:val="-10"/>
                <w:w w:val="70"/>
                <w:sz w:val="18"/>
              </w:rPr>
              <w:t>.</w:t>
            </w:r>
          </w:p>
        </w:tc>
        <w:tc>
          <w:tcPr>
            <w:tcW w:w="1084" w:type="dxa"/>
          </w:tcPr>
          <w:p>
            <w:pPr>
              <w:pStyle w:val="TableParagraph"/>
              <w:spacing w:line="203" w:lineRule="exact" w:before="17"/>
              <w:ind w:right="446"/>
              <w:jc w:val="right"/>
              <w:rPr>
                <w:sz w:val="18"/>
              </w:rPr>
            </w:pPr>
            <w:r>
              <w:rPr>
                <w:color w:val="231F20"/>
                <w:spacing w:val="-2"/>
                <w:w w:val="90"/>
                <w:sz w:val="18"/>
              </w:rPr>
              <w:t>150,000</w:t>
            </w:r>
          </w:p>
        </w:tc>
        <w:tc>
          <w:tcPr>
            <w:tcW w:w="1880" w:type="dxa"/>
          </w:tcPr>
          <w:p>
            <w:pPr>
              <w:pStyle w:val="TableParagraph"/>
              <w:spacing w:line="203" w:lineRule="exact" w:before="17"/>
              <w:ind w:right="26"/>
              <w:jc w:val="right"/>
              <w:rPr>
                <w:sz w:val="18"/>
              </w:rPr>
            </w:pPr>
            <w:r>
              <w:rPr>
                <w:color w:val="231F20"/>
                <w:w w:val="70"/>
                <w:sz w:val="18"/>
              </w:rPr>
              <w:t>Notes</w:t>
            </w:r>
            <w:r>
              <w:rPr>
                <w:color w:val="231F20"/>
                <w:spacing w:val="-12"/>
                <w:sz w:val="18"/>
              </w:rPr>
              <w:t> </w:t>
            </w:r>
            <w:r>
              <w:rPr>
                <w:color w:val="231F20"/>
                <w:w w:val="70"/>
                <w:sz w:val="18"/>
              </w:rPr>
              <w:t>payable.</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spacing w:val="-10"/>
                <w:w w:val="70"/>
                <w:sz w:val="18"/>
              </w:rPr>
              <w:t>.</w:t>
            </w:r>
          </w:p>
        </w:tc>
        <w:tc>
          <w:tcPr>
            <w:tcW w:w="679" w:type="dxa"/>
          </w:tcPr>
          <w:p>
            <w:pPr>
              <w:pStyle w:val="TableParagraph"/>
              <w:spacing w:line="203" w:lineRule="exact" w:before="17"/>
              <w:ind w:left="153" w:right="10"/>
              <w:jc w:val="center"/>
              <w:rPr>
                <w:sz w:val="18"/>
              </w:rPr>
            </w:pPr>
            <w:r>
              <w:rPr>
                <w:color w:val="231F20"/>
                <w:spacing w:val="-2"/>
                <w:w w:val="90"/>
                <w:sz w:val="18"/>
              </w:rPr>
              <w:t>35,000</w:t>
            </w:r>
          </w:p>
        </w:tc>
      </w:tr>
      <w:tr>
        <w:trPr>
          <w:trHeight w:val="239" w:hRule="atLeast"/>
        </w:trPr>
        <w:tc>
          <w:tcPr>
            <w:tcW w:w="2015" w:type="dxa"/>
          </w:tcPr>
          <w:p>
            <w:pPr>
              <w:pStyle w:val="TableParagraph"/>
              <w:spacing w:line="203" w:lineRule="exact" w:before="17"/>
              <w:ind w:right="31"/>
              <w:jc w:val="right"/>
              <w:rPr>
                <w:sz w:val="18"/>
              </w:rPr>
            </w:pPr>
            <w:r>
              <w:rPr>
                <w:color w:val="231F20"/>
                <w:w w:val="65"/>
                <w:sz w:val="18"/>
              </w:rPr>
              <w:t>Inventory</w:t>
            </w:r>
            <w:r>
              <w:rPr>
                <w:color w:val="231F20"/>
                <w:spacing w:val="-11"/>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1084" w:type="dxa"/>
          </w:tcPr>
          <w:p>
            <w:pPr>
              <w:pStyle w:val="TableParagraph"/>
              <w:spacing w:line="203" w:lineRule="exact" w:before="17"/>
              <w:ind w:right="447"/>
              <w:jc w:val="right"/>
              <w:rPr>
                <w:sz w:val="18"/>
              </w:rPr>
            </w:pPr>
            <w:r>
              <w:rPr>
                <w:color w:val="231F20"/>
                <w:spacing w:val="-2"/>
                <w:w w:val="90"/>
                <w:sz w:val="18"/>
              </w:rPr>
              <w:t>65,000</w:t>
            </w:r>
          </w:p>
        </w:tc>
        <w:tc>
          <w:tcPr>
            <w:tcW w:w="1880" w:type="dxa"/>
          </w:tcPr>
          <w:p>
            <w:pPr>
              <w:pStyle w:val="TableParagraph"/>
              <w:spacing w:line="203" w:lineRule="exact" w:before="17"/>
              <w:ind w:right="26"/>
              <w:jc w:val="right"/>
              <w:rPr>
                <w:sz w:val="18"/>
              </w:rPr>
            </w:pPr>
            <w:r>
              <w:rPr>
                <w:color w:val="231F20"/>
                <w:w w:val="70"/>
                <w:sz w:val="18"/>
              </w:rPr>
              <w:t>Accrued</w:t>
            </w:r>
            <w:r>
              <w:rPr>
                <w:color w:val="231F20"/>
                <w:spacing w:val="-11"/>
                <w:sz w:val="18"/>
              </w:rPr>
              <w:t> </w:t>
            </w:r>
            <w:r>
              <w:rPr>
                <w:color w:val="231F20"/>
                <w:w w:val="70"/>
                <w:sz w:val="18"/>
              </w:rPr>
              <w:t>taxes.</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spacing w:val="-10"/>
                <w:w w:val="70"/>
                <w:sz w:val="18"/>
              </w:rPr>
              <w:t>.</w:t>
            </w:r>
          </w:p>
        </w:tc>
        <w:tc>
          <w:tcPr>
            <w:tcW w:w="679" w:type="dxa"/>
          </w:tcPr>
          <w:p>
            <w:pPr>
              <w:pStyle w:val="TableParagraph"/>
              <w:spacing w:line="203" w:lineRule="exact" w:before="17"/>
              <w:ind w:left="153" w:right="10"/>
              <w:jc w:val="center"/>
              <w:rPr>
                <w:sz w:val="18"/>
              </w:rPr>
            </w:pPr>
            <w:r>
              <w:rPr>
                <w:color w:val="231F20"/>
                <w:spacing w:val="-2"/>
                <w:w w:val="90"/>
                <w:sz w:val="18"/>
              </w:rPr>
              <w:t>20,000</w:t>
            </w:r>
          </w:p>
        </w:tc>
      </w:tr>
      <w:tr>
        <w:trPr>
          <w:trHeight w:val="239" w:hRule="atLeast"/>
        </w:trPr>
        <w:tc>
          <w:tcPr>
            <w:tcW w:w="2015" w:type="dxa"/>
          </w:tcPr>
          <w:p>
            <w:pPr>
              <w:pStyle w:val="TableParagraph"/>
              <w:spacing w:line="203" w:lineRule="exact" w:before="17"/>
              <w:ind w:right="31"/>
              <w:jc w:val="right"/>
              <w:rPr>
                <w:sz w:val="18"/>
              </w:rPr>
            </w:pPr>
            <w:r>
              <w:rPr>
                <w:color w:val="231F20"/>
                <w:w w:val="65"/>
                <w:sz w:val="18"/>
              </w:rPr>
              <w:t>Fixed</w:t>
            </w:r>
            <w:r>
              <w:rPr>
                <w:color w:val="231F20"/>
                <w:spacing w:val="-11"/>
                <w:sz w:val="18"/>
              </w:rPr>
              <w:t> </w:t>
            </w:r>
            <w:r>
              <w:rPr>
                <w:color w:val="231F20"/>
                <w:w w:val="65"/>
                <w:sz w:val="18"/>
              </w:rPr>
              <w:t>assets.</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spacing w:val="-10"/>
                <w:w w:val="65"/>
                <w:sz w:val="18"/>
              </w:rPr>
              <w:t>.</w:t>
            </w:r>
          </w:p>
        </w:tc>
        <w:tc>
          <w:tcPr>
            <w:tcW w:w="1084" w:type="dxa"/>
          </w:tcPr>
          <w:p>
            <w:pPr>
              <w:pStyle w:val="TableParagraph"/>
              <w:spacing w:line="203" w:lineRule="exact" w:before="17"/>
              <w:ind w:right="447"/>
              <w:jc w:val="right"/>
              <w:rPr>
                <w:sz w:val="18"/>
              </w:rPr>
            </w:pPr>
            <w:r>
              <w:rPr>
                <w:color w:val="231F20"/>
                <w:spacing w:val="-2"/>
                <w:w w:val="90"/>
                <w:sz w:val="18"/>
              </w:rPr>
              <w:t>200,000</w:t>
            </w:r>
          </w:p>
        </w:tc>
        <w:tc>
          <w:tcPr>
            <w:tcW w:w="1880" w:type="dxa"/>
          </w:tcPr>
          <w:p>
            <w:pPr>
              <w:pStyle w:val="TableParagraph"/>
              <w:spacing w:line="203" w:lineRule="exact" w:before="17"/>
              <w:ind w:right="27"/>
              <w:jc w:val="right"/>
              <w:rPr>
                <w:sz w:val="18"/>
              </w:rPr>
            </w:pPr>
            <w:r>
              <w:rPr>
                <w:color w:val="231F20"/>
                <w:w w:val="70"/>
                <w:sz w:val="18"/>
              </w:rPr>
              <w:t>Capital</w:t>
            </w:r>
            <w:r>
              <w:rPr>
                <w:color w:val="231F20"/>
                <w:spacing w:val="-11"/>
                <w:sz w:val="18"/>
              </w:rPr>
              <w:t> </w:t>
            </w:r>
            <w:r>
              <w:rPr>
                <w:color w:val="231F20"/>
                <w:w w:val="70"/>
                <w:sz w:val="18"/>
              </w:rPr>
              <w:t>stock</w:t>
            </w:r>
            <w:r>
              <w:rPr>
                <w:color w:val="231F20"/>
                <w:spacing w:val="3"/>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spacing w:val="-10"/>
                <w:w w:val="70"/>
                <w:sz w:val="18"/>
              </w:rPr>
              <w:t>.</w:t>
            </w:r>
          </w:p>
        </w:tc>
        <w:tc>
          <w:tcPr>
            <w:tcW w:w="679" w:type="dxa"/>
          </w:tcPr>
          <w:p>
            <w:pPr>
              <w:pStyle w:val="TableParagraph"/>
              <w:spacing w:line="203" w:lineRule="exact" w:before="17"/>
              <w:ind w:left="73" w:right="10"/>
              <w:jc w:val="center"/>
              <w:rPr>
                <w:sz w:val="18"/>
              </w:rPr>
            </w:pPr>
            <w:r>
              <w:rPr>
                <w:color w:val="231F20"/>
                <w:spacing w:val="-2"/>
                <w:w w:val="90"/>
                <w:sz w:val="18"/>
              </w:rPr>
              <w:t>200,000</w:t>
            </w:r>
          </w:p>
        </w:tc>
      </w:tr>
      <w:tr>
        <w:trPr>
          <w:trHeight w:val="224" w:hRule="atLeast"/>
        </w:trPr>
        <w:tc>
          <w:tcPr>
            <w:tcW w:w="2015" w:type="dxa"/>
          </w:tcPr>
          <w:p>
            <w:pPr>
              <w:pStyle w:val="TableParagraph"/>
              <w:spacing w:line="188" w:lineRule="exact" w:before="17"/>
              <w:ind w:right="31"/>
              <w:jc w:val="right"/>
              <w:rPr>
                <w:sz w:val="18"/>
              </w:rPr>
            </w:pPr>
            <w:r>
              <w:rPr>
                <w:color w:val="231F20"/>
                <w:w w:val="75"/>
                <w:sz w:val="18"/>
              </w:rPr>
              <w:t>Accumulated</w:t>
            </w:r>
            <w:r>
              <w:rPr>
                <w:color w:val="231F20"/>
                <w:spacing w:val="-1"/>
                <w:w w:val="75"/>
                <w:sz w:val="18"/>
              </w:rPr>
              <w:t> </w:t>
            </w:r>
            <w:r>
              <w:rPr>
                <w:color w:val="231F20"/>
                <w:w w:val="75"/>
                <w:sz w:val="18"/>
              </w:rPr>
              <w:t>depreciation.</w:t>
            </w:r>
            <w:r>
              <w:rPr>
                <w:color w:val="231F20"/>
                <w:spacing w:val="-1"/>
                <w:w w:val="75"/>
                <w:sz w:val="18"/>
              </w:rPr>
              <w:t> </w:t>
            </w:r>
            <w:r>
              <w:rPr>
                <w:color w:val="231F20"/>
                <w:w w:val="75"/>
                <w:sz w:val="18"/>
              </w:rPr>
              <w:t>.</w:t>
            </w:r>
            <w:r>
              <w:rPr>
                <w:color w:val="231F20"/>
                <w:spacing w:val="-1"/>
                <w:w w:val="75"/>
                <w:sz w:val="18"/>
              </w:rPr>
              <w:t> </w:t>
            </w:r>
            <w:r>
              <w:rPr>
                <w:color w:val="231F20"/>
                <w:w w:val="75"/>
                <w:sz w:val="18"/>
              </w:rPr>
              <w:t>.</w:t>
            </w:r>
            <w:r>
              <w:rPr>
                <w:color w:val="231F20"/>
                <w:spacing w:val="-14"/>
                <w:sz w:val="18"/>
              </w:rPr>
              <w:t> </w:t>
            </w:r>
            <w:r>
              <w:rPr>
                <w:color w:val="231F20"/>
                <w:spacing w:val="-10"/>
                <w:w w:val="75"/>
                <w:sz w:val="18"/>
              </w:rPr>
              <w:t>.</w:t>
            </w:r>
          </w:p>
        </w:tc>
        <w:tc>
          <w:tcPr>
            <w:tcW w:w="1084" w:type="dxa"/>
          </w:tcPr>
          <w:p>
            <w:pPr>
              <w:pStyle w:val="TableParagraph"/>
              <w:spacing w:line="188" w:lineRule="exact" w:before="17"/>
              <w:ind w:right="446"/>
              <w:jc w:val="right"/>
              <w:rPr>
                <w:sz w:val="18"/>
              </w:rPr>
            </w:pPr>
            <w:r>
              <w:rPr>
                <w:color w:val="231F20"/>
                <w:spacing w:val="-2"/>
                <w:w w:val="90"/>
                <w:sz w:val="18"/>
              </w:rPr>
              <w:t>45,000</w:t>
            </w:r>
          </w:p>
        </w:tc>
        <w:tc>
          <w:tcPr>
            <w:tcW w:w="1880" w:type="dxa"/>
          </w:tcPr>
          <w:p>
            <w:pPr>
              <w:pStyle w:val="TableParagraph"/>
              <w:rPr>
                <w:rFonts w:ascii="Times New Roman"/>
                <w:sz w:val="16"/>
              </w:rPr>
            </w:pPr>
          </w:p>
        </w:tc>
        <w:tc>
          <w:tcPr>
            <w:tcW w:w="679" w:type="dxa"/>
          </w:tcPr>
          <w:p>
            <w:pPr>
              <w:pStyle w:val="TableParagraph"/>
              <w:rPr>
                <w:rFonts w:ascii="Times New Roman"/>
                <w:sz w:val="16"/>
              </w:rPr>
            </w:pPr>
          </w:p>
        </w:tc>
      </w:tr>
    </w:tbl>
    <w:p>
      <w:pPr>
        <w:spacing w:before="153"/>
        <w:ind w:left="361" w:right="0" w:firstLine="0"/>
        <w:jc w:val="left"/>
        <w:rPr>
          <w:sz w:val="18"/>
        </w:rPr>
      </w:pPr>
      <w:r>
        <w:rPr>
          <w:color w:val="231F20"/>
          <w:w w:val="90"/>
          <w:sz w:val="18"/>
        </w:rPr>
        <w:t>The</w:t>
      </w:r>
      <w:r>
        <w:rPr>
          <w:color w:val="231F20"/>
          <w:spacing w:val="5"/>
          <w:sz w:val="18"/>
        </w:rPr>
        <w:t> </w:t>
      </w:r>
      <w:r>
        <w:rPr>
          <w:color w:val="231F20"/>
          <w:w w:val="90"/>
          <w:sz w:val="18"/>
        </w:rPr>
        <w:t>following</w:t>
      </w:r>
      <w:r>
        <w:rPr>
          <w:color w:val="231F20"/>
          <w:spacing w:val="6"/>
          <w:sz w:val="18"/>
        </w:rPr>
        <w:t> </w:t>
      </w:r>
      <w:r>
        <w:rPr>
          <w:color w:val="231F20"/>
          <w:w w:val="90"/>
          <w:sz w:val="18"/>
        </w:rPr>
        <w:t>additional</w:t>
      </w:r>
      <w:r>
        <w:rPr>
          <w:color w:val="231F20"/>
          <w:spacing w:val="5"/>
          <w:sz w:val="18"/>
        </w:rPr>
        <w:t> </w:t>
      </w:r>
      <w:r>
        <w:rPr>
          <w:color w:val="231F20"/>
          <w:w w:val="90"/>
          <w:sz w:val="18"/>
        </w:rPr>
        <w:t>information</w:t>
      </w:r>
      <w:r>
        <w:rPr>
          <w:color w:val="231F20"/>
          <w:spacing w:val="6"/>
          <w:sz w:val="18"/>
        </w:rPr>
        <w:t> </w:t>
      </w:r>
      <w:r>
        <w:rPr>
          <w:color w:val="231F20"/>
          <w:w w:val="90"/>
          <w:sz w:val="18"/>
        </w:rPr>
        <w:t>is</w:t>
      </w:r>
      <w:r>
        <w:rPr>
          <w:color w:val="231F20"/>
          <w:spacing w:val="6"/>
          <w:sz w:val="18"/>
        </w:rPr>
        <w:t> </w:t>
      </w:r>
      <w:r>
        <w:rPr>
          <w:color w:val="231F20"/>
          <w:w w:val="90"/>
          <w:sz w:val="18"/>
        </w:rPr>
        <w:t>available</w:t>
      </w:r>
      <w:r>
        <w:rPr>
          <w:color w:val="231F20"/>
          <w:spacing w:val="5"/>
          <w:sz w:val="18"/>
        </w:rPr>
        <w:t> </w:t>
      </w:r>
      <w:r>
        <w:rPr>
          <w:color w:val="231F20"/>
          <w:w w:val="90"/>
          <w:sz w:val="18"/>
        </w:rPr>
        <w:t>for</w:t>
      </w:r>
      <w:r>
        <w:rPr>
          <w:color w:val="231F20"/>
          <w:spacing w:val="6"/>
          <w:sz w:val="18"/>
        </w:rPr>
        <w:t> </w:t>
      </w:r>
      <w:r>
        <w:rPr>
          <w:color w:val="231F20"/>
          <w:w w:val="90"/>
          <w:sz w:val="18"/>
        </w:rPr>
        <w:t>Year</w:t>
      </w:r>
      <w:r>
        <w:rPr>
          <w:color w:val="231F20"/>
          <w:spacing w:val="5"/>
          <w:sz w:val="18"/>
        </w:rPr>
        <w:t> </w:t>
      </w:r>
      <w:r>
        <w:rPr>
          <w:color w:val="231F20"/>
          <w:spacing w:val="-5"/>
          <w:w w:val="90"/>
          <w:sz w:val="18"/>
        </w:rPr>
        <w:t>1:</w:t>
      </w:r>
    </w:p>
    <w:p>
      <w:pPr>
        <w:tabs>
          <w:tab w:pos="5451" w:val="left" w:leader="none"/>
        </w:tabs>
        <w:spacing w:before="140"/>
        <w:ind w:left="881" w:right="0" w:firstLine="0"/>
        <w:jc w:val="left"/>
        <w:rPr>
          <w:rFonts w:ascii="Trebuchet MS"/>
          <w:sz w:val="18"/>
        </w:rPr>
      </w:pPr>
      <w:r>
        <w:rPr>
          <w:rFonts w:ascii="Trebuchet MS"/>
          <w:color w:val="231F20"/>
          <w:w w:val="65"/>
          <w:sz w:val="18"/>
        </w:rPr>
        <w:t>Sales</w:t>
      </w:r>
      <w:r>
        <w:rPr>
          <w:rFonts w:ascii="Trebuchet MS"/>
          <w:color w:val="231F20"/>
          <w:spacing w:val="-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5"/>
          <w:sz w:val="18"/>
        </w:rPr>
        <w:t> </w:t>
      </w:r>
      <w:r>
        <w:rPr>
          <w:rFonts w:ascii="Trebuchet MS"/>
          <w:color w:val="231F20"/>
          <w:w w:val="65"/>
          <w:sz w:val="18"/>
        </w:rPr>
        <w:t>.</w:t>
      </w:r>
      <w:r>
        <w:rPr>
          <w:rFonts w:ascii="Trebuchet MS"/>
          <w:color w:val="231F20"/>
          <w:spacing w:val="-10"/>
          <w:sz w:val="18"/>
        </w:rPr>
        <w:t> </w:t>
      </w:r>
      <w:r>
        <w:rPr>
          <w:rFonts w:ascii="Trebuchet MS"/>
          <w:color w:val="231F20"/>
          <w:spacing w:val="-2"/>
          <w:w w:val="65"/>
          <w:sz w:val="18"/>
        </w:rPr>
        <w:t>$800,000</w:t>
      </w:r>
      <w:r>
        <w:rPr>
          <w:rFonts w:ascii="Trebuchet MS"/>
          <w:color w:val="231F20"/>
          <w:sz w:val="18"/>
        </w:rPr>
        <w:tab/>
      </w:r>
      <w:r>
        <w:rPr>
          <w:rFonts w:ascii="Trebuchet MS"/>
          <w:color w:val="231F20"/>
          <w:spacing w:val="-2"/>
          <w:w w:val="75"/>
          <w:sz w:val="18"/>
        </w:rPr>
        <w:t>Depreciation</w:t>
      </w:r>
      <w:r>
        <w:rPr>
          <w:rFonts w:ascii="Trebuchet MS"/>
          <w:color w:val="231F20"/>
          <w:spacing w:val="-25"/>
          <w:w w:val="75"/>
          <w:sz w:val="18"/>
        </w:rPr>
        <w:t> </w:t>
      </w:r>
      <w:r>
        <w:rPr>
          <w:rFonts w:ascii="Trebuchet MS"/>
          <w:color w:val="231F20"/>
          <w:spacing w:val="-2"/>
          <w:w w:val="75"/>
          <w:sz w:val="18"/>
        </w:rPr>
        <w:t>.</w:t>
      </w:r>
      <w:r>
        <w:rPr>
          <w:rFonts w:ascii="Trebuchet MS"/>
          <w:color w:val="231F20"/>
          <w:spacing w:val="-15"/>
          <w:sz w:val="18"/>
        </w:rPr>
        <w:t> </w:t>
      </w:r>
      <w:r>
        <w:rPr>
          <w:rFonts w:ascii="Trebuchet MS"/>
          <w:color w:val="231F20"/>
          <w:spacing w:val="-2"/>
          <w:w w:val="75"/>
          <w:sz w:val="18"/>
        </w:rPr>
        <w:t>.</w:t>
      </w:r>
      <w:r>
        <w:rPr>
          <w:rFonts w:ascii="Trebuchet MS"/>
          <w:color w:val="231F20"/>
          <w:spacing w:val="-15"/>
          <w:sz w:val="18"/>
        </w:rPr>
        <w:t> </w:t>
      </w:r>
      <w:r>
        <w:rPr>
          <w:rFonts w:ascii="Trebuchet MS"/>
          <w:color w:val="231F20"/>
          <w:spacing w:val="-2"/>
          <w:w w:val="75"/>
          <w:sz w:val="18"/>
        </w:rPr>
        <w:t>.</w:t>
      </w:r>
      <w:r>
        <w:rPr>
          <w:rFonts w:ascii="Trebuchet MS"/>
          <w:color w:val="231F20"/>
          <w:spacing w:val="10"/>
          <w:sz w:val="18"/>
        </w:rPr>
        <w:t> </w:t>
      </w:r>
      <w:r>
        <w:rPr>
          <w:rFonts w:ascii="Trebuchet MS"/>
          <w:color w:val="231F20"/>
          <w:spacing w:val="-2"/>
          <w:w w:val="75"/>
          <w:sz w:val="18"/>
        </w:rPr>
        <w:t>$25,000</w:t>
      </w:r>
    </w:p>
    <w:p>
      <w:pPr>
        <w:tabs>
          <w:tab w:pos="4032" w:val="left" w:leader="dot"/>
          <w:tab w:pos="5451" w:val="left" w:leader="none"/>
        </w:tabs>
        <w:spacing w:line="276" w:lineRule="auto" w:before="31"/>
        <w:ind w:left="881" w:right="1943" w:firstLine="0"/>
        <w:jc w:val="left"/>
        <w:rPr>
          <w:rFonts w:ascii="Trebuchet MS"/>
          <w:sz w:val="18"/>
        </w:rPr>
      </w:pPr>
      <w:r>
        <w:rPr>
          <w:rFonts w:ascii="Trebuchet MS"/>
          <w:color w:val="231F20"/>
          <w:w w:val="80"/>
          <w:sz w:val="18"/>
        </w:rPr>
        <w:t>Cost of sales (excludes depreciation) . . . . . . . . .</w:t>
      </w:r>
      <w:r>
        <w:rPr>
          <w:rFonts w:ascii="Trebuchet MS"/>
          <w:color w:val="231F20"/>
          <w:spacing w:val="80"/>
          <w:sz w:val="18"/>
        </w:rPr>
        <w:t> </w:t>
      </w:r>
      <w:r>
        <w:rPr>
          <w:rFonts w:ascii="Trebuchet MS"/>
          <w:color w:val="231F20"/>
          <w:w w:val="80"/>
          <w:sz w:val="18"/>
        </w:rPr>
        <w:t>520,000</w:t>
      </w:r>
      <w:r>
        <w:rPr>
          <w:rFonts w:ascii="Trebuchet MS"/>
          <w:color w:val="231F20"/>
          <w:sz w:val="18"/>
        </w:rPr>
        <w:tab/>
      </w:r>
      <w:r>
        <w:rPr>
          <w:rFonts w:ascii="Trebuchet MS"/>
          <w:color w:val="231F20"/>
          <w:w w:val="80"/>
          <w:sz w:val="18"/>
        </w:rPr>
        <w:t>Net</w:t>
      </w:r>
      <w:r>
        <w:rPr>
          <w:rFonts w:ascii="Trebuchet MS"/>
          <w:color w:val="231F20"/>
          <w:spacing w:val="-5"/>
          <w:w w:val="80"/>
          <w:sz w:val="18"/>
        </w:rPr>
        <w:t> </w:t>
      </w:r>
      <w:r>
        <w:rPr>
          <w:rFonts w:ascii="Trebuchet MS"/>
          <w:color w:val="231F20"/>
          <w:w w:val="80"/>
          <w:sz w:val="18"/>
        </w:rPr>
        <w:t>income</w:t>
      </w:r>
      <w:r>
        <w:rPr>
          <w:rFonts w:ascii="Trebuchet MS"/>
          <w:color w:val="231F20"/>
          <w:spacing w:val="15"/>
          <w:sz w:val="18"/>
        </w:rPr>
        <w:t> </w:t>
      </w:r>
      <w:r>
        <w:rPr>
          <w:rFonts w:ascii="Trebuchet MS"/>
          <w:color w:val="231F20"/>
          <w:w w:val="80"/>
          <w:sz w:val="18"/>
        </w:rPr>
        <w:t>.</w:t>
      </w:r>
      <w:r>
        <w:rPr>
          <w:rFonts w:ascii="Trebuchet MS"/>
          <w:color w:val="231F20"/>
          <w:spacing w:val="-4"/>
          <w:w w:val="80"/>
          <w:sz w:val="18"/>
        </w:rPr>
        <w:t> </w:t>
      </w:r>
      <w:r>
        <w:rPr>
          <w:rFonts w:ascii="Trebuchet MS"/>
          <w:color w:val="231F20"/>
          <w:w w:val="80"/>
          <w:sz w:val="18"/>
        </w:rPr>
        <w:t>.</w:t>
      </w:r>
      <w:r>
        <w:rPr>
          <w:rFonts w:ascii="Trebuchet MS"/>
          <w:color w:val="231F20"/>
          <w:spacing w:val="-4"/>
          <w:w w:val="80"/>
          <w:sz w:val="18"/>
        </w:rPr>
        <w:t> </w:t>
      </w:r>
      <w:r>
        <w:rPr>
          <w:rFonts w:ascii="Trebuchet MS"/>
          <w:color w:val="231F20"/>
          <w:w w:val="80"/>
          <w:sz w:val="18"/>
        </w:rPr>
        <w:t>.</w:t>
      </w:r>
      <w:r>
        <w:rPr>
          <w:rFonts w:ascii="Trebuchet MS"/>
          <w:color w:val="231F20"/>
          <w:spacing w:val="39"/>
          <w:sz w:val="18"/>
        </w:rPr>
        <w:t> </w:t>
      </w:r>
      <w:r>
        <w:rPr>
          <w:rFonts w:ascii="Trebuchet MS"/>
          <w:color w:val="231F20"/>
          <w:w w:val="80"/>
          <w:sz w:val="18"/>
        </w:rPr>
        <w:t>20,000 </w:t>
      </w:r>
      <w:r>
        <w:rPr>
          <w:rFonts w:ascii="Trebuchet MS"/>
          <w:color w:val="231F20"/>
          <w:spacing w:val="-2"/>
          <w:w w:val="80"/>
          <w:sz w:val="18"/>
        </w:rPr>
        <w:t>Purchases</w:t>
      </w:r>
      <w:r>
        <w:rPr>
          <w:rFonts w:ascii="Trebuchet MS"/>
          <w:color w:val="231F20"/>
          <w:sz w:val="18"/>
        </w:rPr>
        <w:tab/>
      </w:r>
      <w:r>
        <w:rPr>
          <w:rFonts w:ascii="Trebuchet MS"/>
          <w:color w:val="231F20"/>
          <w:spacing w:val="-2"/>
          <w:w w:val="80"/>
          <w:sz w:val="18"/>
        </w:rPr>
        <w:t>350,000</w:t>
      </w:r>
    </w:p>
    <w:p>
      <w:pPr>
        <w:spacing w:line="235" w:lineRule="auto" w:before="119"/>
        <w:ind w:left="361" w:right="1423" w:firstLine="0"/>
        <w:jc w:val="both"/>
        <w:rPr>
          <w:sz w:val="18"/>
        </w:rPr>
      </w:pPr>
      <w:r>
        <w:rPr>
          <w:color w:val="231F20"/>
          <w:spacing w:val="-4"/>
          <w:sz w:val="18"/>
        </w:rPr>
        <w:t>RAM Corp. anticipates growth of 10% in sales for the coming year. All corresponding revenue and expense items are expected to increase by 10%, except for depreciation, which remains the same.</w:t>
      </w:r>
      <w:r>
        <w:rPr>
          <w:color w:val="231F20"/>
          <w:spacing w:val="-7"/>
          <w:sz w:val="18"/>
        </w:rPr>
        <w:t> </w:t>
      </w:r>
      <w:r>
        <w:rPr>
          <w:color w:val="231F20"/>
          <w:spacing w:val="-4"/>
          <w:sz w:val="18"/>
        </w:rPr>
        <w:t>All</w:t>
      </w:r>
      <w:r>
        <w:rPr>
          <w:color w:val="231F20"/>
          <w:spacing w:val="-7"/>
          <w:sz w:val="18"/>
        </w:rPr>
        <w:t> </w:t>
      </w:r>
      <w:r>
        <w:rPr>
          <w:color w:val="231F20"/>
          <w:spacing w:val="-4"/>
          <w:sz w:val="18"/>
        </w:rPr>
        <w:t>expenses</w:t>
      </w:r>
      <w:r>
        <w:rPr>
          <w:color w:val="231F20"/>
          <w:spacing w:val="-7"/>
          <w:sz w:val="18"/>
        </w:rPr>
        <w:t> </w:t>
      </w:r>
      <w:r>
        <w:rPr>
          <w:color w:val="231F20"/>
          <w:spacing w:val="-4"/>
          <w:sz w:val="18"/>
        </w:rPr>
        <w:t>are</w:t>
      </w:r>
      <w:r>
        <w:rPr>
          <w:color w:val="231F20"/>
          <w:spacing w:val="-7"/>
          <w:sz w:val="18"/>
        </w:rPr>
        <w:t> </w:t>
      </w:r>
      <w:r>
        <w:rPr>
          <w:color w:val="231F20"/>
          <w:spacing w:val="-4"/>
          <w:sz w:val="18"/>
        </w:rPr>
        <w:t>paid</w:t>
      </w:r>
      <w:r>
        <w:rPr>
          <w:color w:val="231F20"/>
          <w:spacing w:val="-7"/>
          <w:sz w:val="18"/>
        </w:rPr>
        <w:t> </w:t>
      </w:r>
      <w:r>
        <w:rPr>
          <w:color w:val="231F20"/>
          <w:spacing w:val="-4"/>
          <w:sz w:val="18"/>
        </w:rPr>
        <w:t>in</w:t>
      </w:r>
      <w:r>
        <w:rPr>
          <w:color w:val="231F20"/>
          <w:spacing w:val="-7"/>
          <w:sz w:val="18"/>
        </w:rPr>
        <w:t> </w:t>
      </w:r>
      <w:r>
        <w:rPr>
          <w:color w:val="231F20"/>
          <w:spacing w:val="-4"/>
          <w:sz w:val="18"/>
        </w:rPr>
        <w:t>cash</w:t>
      </w:r>
      <w:r>
        <w:rPr>
          <w:color w:val="231F20"/>
          <w:spacing w:val="-7"/>
          <w:sz w:val="18"/>
        </w:rPr>
        <w:t> </w:t>
      </w:r>
      <w:r>
        <w:rPr>
          <w:color w:val="231F20"/>
          <w:spacing w:val="-4"/>
          <w:sz w:val="18"/>
        </w:rPr>
        <w:t>as</w:t>
      </w:r>
      <w:r>
        <w:rPr>
          <w:color w:val="231F20"/>
          <w:spacing w:val="-7"/>
          <w:sz w:val="18"/>
        </w:rPr>
        <w:t> </w:t>
      </w:r>
      <w:r>
        <w:rPr>
          <w:color w:val="231F20"/>
          <w:spacing w:val="-4"/>
          <w:sz w:val="18"/>
        </w:rPr>
        <w:t>incurred</w:t>
      </w:r>
      <w:r>
        <w:rPr>
          <w:color w:val="231F20"/>
          <w:spacing w:val="-7"/>
          <w:sz w:val="18"/>
        </w:rPr>
        <w:t> </w:t>
      </w:r>
      <w:r>
        <w:rPr>
          <w:color w:val="231F20"/>
          <w:spacing w:val="-4"/>
          <w:sz w:val="18"/>
        </w:rPr>
        <w:t>during</w:t>
      </w:r>
      <w:r>
        <w:rPr>
          <w:color w:val="231F20"/>
          <w:spacing w:val="-7"/>
          <w:sz w:val="18"/>
        </w:rPr>
        <w:t> </w:t>
      </w:r>
      <w:r>
        <w:rPr>
          <w:color w:val="231F20"/>
          <w:spacing w:val="-4"/>
          <w:sz w:val="18"/>
        </w:rPr>
        <w:t>the</w:t>
      </w:r>
      <w:r>
        <w:rPr>
          <w:color w:val="231F20"/>
          <w:spacing w:val="-7"/>
          <w:sz w:val="18"/>
        </w:rPr>
        <w:t> </w:t>
      </w:r>
      <w:r>
        <w:rPr>
          <w:color w:val="231F20"/>
          <w:spacing w:val="-4"/>
          <w:sz w:val="18"/>
        </w:rPr>
        <w:t>year.</w:t>
      </w:r>
      <w:r>
        <w:rPr>
          <w:color w:val="231F20"/>
          <w:spacing w:val="-7"/>
          <w:sz w:val="18"/>
        </w:rPr>
        <w:t> </w:t>
      </w:r>
      <w:r>
        <w:rPr>
          <w:color w:val="231F20"/>
          <w:spacing w:val="-4"/>
          <w:sz w:val="18"/>
        </w:rPr>
        <w:t>Year</w:t>
      </w:r>
      <w:r>
        <w:rPr>
          <w:color w:val="231F20"/>
          <w:spacing w:val="-7"/>
          <w:sz w:val="18"/>
        </w:rPr>
        <w:t> </w:t>
      </w:r>
      <w:r>
        <w:rPr>
          <w:color w:val="231F20"/>
          <w:spacing w:val="-4"/>
          <w:sz w:val="18"/>
        </w:rPr>
        <w:t>2</w:t>
      </w:r>
      <w:r>
        <w:rPr>
          <w:color w:val="231F20"/>
          <w:spacing w:val="-7"/>
          <w:sz w:val="18"/>
        </w:rPr>
        <w:t> </w:t>
      </w:r>
      <w:r>
        <w:rPr>
          <w:color w:val="231F20"/>
          <w:spacing w:val="-4"/>
          <w:sz w:val="18"/>
        </w:rPr>
        <w:t>ending</w:t>
      </w:r>
      <w:r>
        <w:rPr>
          <w:color w:val="231F20"/>
          <w:spacing w:val="-7"/>
          <w:sz w:val="18"/>
        </w:rPr>
        <w:t> </w:t>
      </w:r>
      <w:r>
        <w:rPr>
          <w:color w:val="231F20"/>
          <w:spacing w:val="-4"/>
          <w:sz w:val="18"/>
        </w:rPr>
        <w:t>inventory</w:t>
      </w:r>
      <w:r>
        <w:rPr>
          <w:color w:val="231F20"/>
          <w:spacing w:val="-7"/>
          <w:sz w:val="18"/>
        </w:rPr>
        <w:t> </w:t>
      </w:r>
      <w:r>
        <w:rPr>
          <w:color w:val="231F20"/>
          <w:spacing w:val="-4"/>
          <w:sz w:val="18"/>
        </w:rPr>
        <w:t>is</w:t>
      </w:r>
      <w:r>
        <w:rPr>
          <w:color w:val="231F20"/>
          <w:spacing w:val="-7"/>
          <w:sz w:val="18"/>
        </w:rPr>
        <w:t> </w:t>
      </w:r>
      <w:r>
        <w:rPr>
          <w:color w:val="231F20"/>
          <w:spacing w:val="-4"/>
          <w:sz w:val="18"/>
        </w:rPr>
        <w:t>pre- dicted</w:t>
      </w:r>
      <w:r>
        <w:rPr>
          <w:color w:val="231F20"/>
          <w:spacing w:val="-8"/>
          <w:sz w:val="18"/>
        </w:rPr>
        <w:t> </w:t>
      </w:r>
      <w:r>
        <w:rPr>
          <w:color w:val="231F20"/>
          <w:spacing w:val="-4"/>
          <w:sz w:val="18"/>
        </w:rPr>
        <w:t>at</w:t>
      </w:r>
      <w:r>
        <w:rPr>
          <w:color w:val="231F20"/>
          <w:spacing w:val="-7"/>
          <w:sz w:val="18"/>
        </w:rPr>
        <w:t> </w:t>
      </w:r>
      <w:r>
        <w:rPr>
          <w:color w:val="231F20"/>
          <w:spacing w:val="-4"/>
          <w:sz w:val="18"/>
        </w:rPr>
        <w:t>$150,000.</w:t>
      </w:r>
      <w:r>
        <w:rPr>
          <w:color w:val="231F20"/>
          <w:spacing w:val="-7"/>
          <w:sz w:val="18"/>
        </w:rPr>
        <w:t> </w:t>
      </w:r>
      <w:r>
        <w:rPr>
          <w:color w:val="231F20"/>
          <w:spacing w:val="-4"/>
          <w:sz w:val="18"/>
        </w:rPr>
        <w:t>By</w:t>
      </w:r>
      <w:r>
        <w:rPr>
          <w:color w:val="231F20"/>
          <w:spacing w:val="-7"/>
          <w:sz w:val="18"/>
        </w:rPr>
        <w:t> </w:t>
      </w:r>
      <w:r>
        <w:rPr>
          <w:color w:val="231F20"/>
          <w:spacing w:val="-4"/>
          <w:sz w:val="18"/>
        </w:rPr>
        <w:t>the</w:t>
      </w:r>
      <w:r>
        <w:rPr>
          <w:color w:val="231F20"/>
          <w:spacing w:val="-8"/>
          <w:sz w:val="18"/>
        </w:rPr>
        <w:t> </w:t>
      </w:r>
      <w:r>
        <w:rPr>
          <w:color w:val="231F20"/>
          <w:spacing w:val="-4"/>
          <w:sz w:val="18"/>
        </w:rPr>
        <w:t>end</w:t>
      </w:r>
      <w:r>
        <w:rPr>
          <w:color w:val="231F20"/>
          <w:spacing w:val="-7"/>
          <w:sz w:val="18"/>
        </w:rPr>
        <w:t> </w:t>
      </w:r>
      <w:r>
        <w:rPr>
          <w:color w:val="231F20"/>
          <w:spacing w:val="-4"/>
          <w:sz w:val="18"/>
        </w:rPr>
        <w:t>of</w:t>
      </w:r>
      <w:r>
        <w:rPr>
          <w:color w:val="231F20"/>
          <w:spacing w:val="-7"/>
          <w:sz w:val="18"/>
        </w:rPr>
        <w:t> </w:t>
      </w:r>
      <w:r>
        <w:rPr>
          <w:color w:val="231F20"/>
          <w:spacing w:val="-4"/>
          <w:sz w:val="18"/>
        </w:rPr>
        <w:t>Year</w:t>
      </w:r>
      <w:r>
        <w:rPr>
          <w:color w:val="231F20"/>
          <w:spacing w:val="-7"/>
          <w:sz w:val="18"/>
        </w:rPr>
        <w:t> </w:t>
      </w:r>
      <w:r>
        <w:rPr>
          <w:color w:val="231F20"/>
          <w:spacing w:val="-4"/>
          <w:sz w:val="18"/>
        </w:rPr>
        <w:t>2,</w:t>
      </w:r>
      <w:r>
        <w:rPr>
          <w:color w:val="231F20"/>
          <w:spacing w:val="-8"/>
          <w:sz w:val="18"/>
        </w:rPr>
        <w:t> </w:t>
      </w:r>
      <w:r>
        <w:rPr>
          <w:color w:val="231F20"/>
          <w:spacing w:val="-4"/>
          <w:sz w:val="18"/>
        </w:rPr>
        <w:t>the</w:t>
      </w:r>
      <w:r>
        <w:rPr>
          <w:color w:val="231F20"/>
          <w:spacing w:val="-7"/>
          <w:sz w:val="18"/>
        </w:rPr>
        <w:t> </w:t>
      </w:r>
      <w:r>
        <w:rPr>
          <w:color w:val="231F20"/>
          <w:spacing w:val="-4"/>
          <w:sz w:val="18"/>
        </w:rPr>
        <w:t>company</w:t>
      </w:r>
      <w:r>
        <w:rPr>
          <w:color w:val="231F20"/>
          <w:spacing w:val="-7"/>
          <w:sz w:val="18"/>
        </w:rPr>
        <w:t> </w:t>
      </w:r>
      <w:r>
        <w:rPr>
          <w:color w:val="231F20"/>
          <w:spacing w:val="-4"/>
          <w:sz w:val="18"/>
        </w:rPr>
        <w:t>expects</w:t>
      </w:r>
      <w:r>
        <w:rPr>
          <w:color w:val="231F20"/>
          <w:spacing w:val="-7"/>
          <w:sz w:val="18"/>
        </w:rPr>
        <w:t> </w:t>
      </w:r>
      <w:r>
        <w:rPr>
          <w:color w:val="231F20"/>
          <w:spacing w:val="-4"/>
          <w:sz w:val="18"/>
        </w:rPr>
        <w:t>a</w:t>
      </w:r>
      <w:r>
        <w:rPr>
          <w:color w:val="231F20"/>
          <w:spacing w:val="-8"/>
          <w:sz w:val="18"/>
        </w:rPr>
        <w:t> </w:t>
      </w:r>
      <w:r>
        <w:rPr>
          <w:color w:val="231F20"/>
          <w:spacing w:val="-4"/>
          <w:sz w:val="18"/>
        </w:rPr>
        <w:t>notes</w:t>
      </w:r>
      <w:r>
        <w:rPr>
          <w:color w:val="231F20"/>
          <w:spacing w:val="-7"/>
          <w:sz w:val="18"/>
        </w:rPr>
        <w:t> </w:t>
      </w:r>
      <w:r>
        <w:rPr>
          <w:color w:val="231F20"/>
          <w:spacing w:val="-4"/>
          <w:sz w:val="18"/>
        </w:rPr>
        <w:t>payable</w:t>
      </w:r>
      <w:r>
        <w:rPr>
          <w:color w:val="231F20"/>
          <w:spacing w:val="-7"/>
          <w:sz w:val="18"/>
        </w:rPr>
        <w:t> </w:t>
      </w:r>
      <w:r>
        <w:rPr>
          <w:color w:val="231F20"/>
          <w:spacing w:val="-4"/>
          <w:sz w:val="18"/>
        </w:rPr>
        <w:t>balance</w:t>
      </w:r>
      <w:r>
        <w:rPr>
          <w:color w:val="231F20"/>
          <w:spacing w:val="-7"/>
          <w:sz w:val="18"/>
        </w:rPr>
        <w:t> </w:t>
      </w:r>
      <w:r>
        <w:rPr>
          <w:color w:val="231F20"/>
          <w:spacing w:val="-4"/>
          <w:sz w:val="18"/>
        </w:rPr>
        <w:t>of</w:t>
      </w:r>
      <w:r>
        <w:rPr>
          <w:color w:val="231F20"/>
          <w:spacing w:val="-8"/>
          <w:sz w:val="18"/>
        </w:rPr>
        <w:t> </w:t>
      </w:r>
      <w:r>
        <w:rPr>
          <w:color w:val="231F20"/>
          <w:spacing w:val="-4"/>
          <w:sz w:val="18"/>
        </w:rPr>
        <w:t>$50,000 </w:t>
      </w:r>
      <w:r>
        <w:rPr>
          <w:color w:val="231F20"/>
          <w:spacing w:val="-6"/>
          <w:sz w:val="18"/>
        </w:rPr>
        <w:t>and</w:t>
      </w:r>
      <w:r>
        <w:rPr>
          <w:color w:val="231F20"/>
          <w:spacing w:val="-1"/>
          <w:sz w:val="18"/>
        </w:rPr>
        <w:t> </w:t>
      </w:r>
      <w:r>
        <w:rPr>
          <w:color w:val="231F20"/>
          <w:spacing w:val="-6"/>
          <w:sz w:val="18"/>
        </w:rPr>
        <w:t>no</w:t>
      </w:r>
      <w:r>
        <w:rPr>
          <w:color w:val="231F20"/>
          <w:spacing w:val="-1"/>
          <w:sz w:val="18"/>
        </w:rPr>
        <w:t> </w:t>
      </w:r>
      <w:r>
        <w:rPr>
          <w:color w:val="231F20"/>
          <w:spacing w:val="-6"/>
          <w:sz w:val="18"/>
        </w:rPr>
        <w:t>accrued</w:t>
      </w:r>
      <w:r>
        <w:rPr>
          <w:color w:val="231F20"/>
          <w:spacing w:val="-1"/>
          <w:sz w:val="18"/>
        </w:rPr>
        <w:t> </w:t>
      </w:r>
      <w:r>
        <w:rPr>
          <w:color w:val="231F20"/>
          <w:spacing w:val="-6"/>
          <w:sz w:val="18"/>
        </w:rPr>
        <w:t>taxes.</w:t>
      </w:r>
      <w:r>
        <w:rPr>
          <w:color w:val="231F20"/>
          <w:spacing w:val="-1"/>
          <w:sz w:val="18"/>
        </w:rPr>
        <w:t> </w:t>
      </w:r>
      <w:r>
        <w:rPr>
          <w:color w:val="231F20"/>
          <w:spacing w:val="-6"/>
          <w:sz w:val="18"/>
        </w:rPr>
        <w:t>The</w:t>
      </w:r>
      <w:r>
        <w:rPr>
          <w:color w:val="231F20"/>
          <w:spacing w:val="-1"/>
          <w:sz w:val="18"/>
        </w:rPr>
        <w:t> </w:t>
      </w:r>
      <w:r>
        <w:rPr>
          <w:color w:val="231F20"/>
          <w:spacing w:val="-6"/>
          <w:sz w:val="18"/>
        </w:rPr>
        <w:t>company</w:t>
      </w:r>
      <w:r>
        <w:rPr>
          <w:color w:val="231F20"/>
          <w:spacing w:val="-1"/>
          <w:sz w:val="18"/>
        </w:rPr>
        <w:t> </w:t>
      </w:r>
      <w:r>
        <w:rPr>
          <w:color w:val="231F20"/>
          <w:spacing w:val="-6"/>
          <w:sz w:val="18"/>
        </w:rPr>
        <w:t>maintains</w:t>
      </w:r>
      <w:r>
        <w:rPr>
          <w:color w:val="231F20"/>
          <w:spacing w:val="-1"/>
          <w:sz w:val="18"/>
        </w:rPr>
        <w:t> </w:t>
      </w:r>
      <w:r>
        <w:rPr>
          <w:color w:val="231F20"/>
          <w:spacing w:val="-6"/>
          <w:sz w:val="18"/>
        </w:rPr>
        <w:t>a</w:t>
      </w:r>
      <w:r>
        <w:rPr>
          <w:color w:val="231F20"/>
          <w:spacing w:val="-1"/>
          <w:sz w:val="18"/>
        </w:rPr>
        <w:t> </w:t>
      </w:r>
      <w:r>
        <w:rPr>
          <w:color w:val="231F20"/>
          <w:spacing w:val="-6"/>
          <w:sz w:val="18"/>
        </w:rPr>
        <w:t>minimum</w:t>
      </w:r>
      <w:r>
        <w:rPr>
          <w:color w:val="231F20"/>
          <w:spacing w:val="-1"/>
          <w:sz w:val="18"/>
        </w:rPr>
        <w:t> </w:t>
      </w:r>
      <w:r>
        <w:rPr>
          <w:color w:val="231F20"/>
          <w:spacing w:val="-6"/>
          <w:sz w:val="18"/>
        </w:rPr>
        <w:t>cash</w:t>
      </w:r>
      <w:r>
        <w:rPr>
          <w:color w:val="231F20"/>
          <w:spacing w:val="-1"/>
          <w:sz w:val="18"/>
        </w:rPr>
        <w:t> </w:t>
      </w:r>
      <w:r>
        <w:rPr>
          <w:color w:val="231F20"/>
          <w:spacing w:val="-6"/>
          <w:sz w:val="18"/>
        </w:rPr>
        <w:t>balance</w:t>
      </w:r>
      <w:r>
        <w:rPr>
          <w:color w:val="231F20"/>
          <w:spacing w:val="-1"/>
          <w:sz w:val="18"/>
        </w:rPr>
        <w:t> </w:t>
      </w:r>
      <w:r>
        <w:rPr>
          <w:color w:val="231F20"/>
          <w:spacing w:val="-6"/>
          <w:sz w:val="18"/>
        </w:rPr>
        <w:t>of</w:t>
      </w:r>
      <w:r>
        <w:rPr>
          <w:color w:val="231F20"/>
          <w:spacing w:val="-1"/>
          <w:sz w:val="18"/>
        </w:rPr>
        <w:t> </w:t>
      </w:r>
      <w:r>
        <w:rPr>
          <w:color w:val="231F20"/>
          <w:spacing w:val="-6"/>
          <w:sz w:val="18"/>
        </w:rPr>
        <w:t>$50,000</w:t>
      </w:r>
      <w:r>
        <w:rPr>
          <w:color w:val="231F20"/>
          <w:spacing w:val="-1"/>
          <w:sz w:val="18"/>
        </w:rPr>
        <w:t> </w:t>
      </w:r>
      <w:r>
        <w:rPr>
          <w:color w:val="231F20"/>
          <w:spacing w:val="-6"/>
          <w:sz w:val="18"/>
        </w:rPr>
        <w:t>as</w:t>
      </w:r>
      <w:r>
        <w:rPr>
          <w:color w:val="231F20"/>
          <w:spacing w:val="-1"/>
          <w:sz w:val="18"/>
        </w:rPr>
        <w:t> </w:t>
      </w:r>
      <w:r>
        <w:rPr>
          <w:color w:val="231F20"/>
          <w:spacing w:val="-6"/>
          <w:sz w:val="18"/>
        </w:rPr>
        <w:t>a</w:t>
      </w:r>
      <w:r>
        <w:rPr>
          <w:color w:val="231F20"/>
          <w:spacing w:val="-1"/>
          <w:sz w:val="18"/>
        </w:rPr>
        <w:t> </w:t>
      </w:r>
      <w:r>
        <w:rPr>
          <w:color w:val="231F20"/>
          <w:spacing w:val="-6"/>
          <w:sz w:val="18"/>
        </w:rPr>
        <w:t>manage-</w:t>
      </w:r>
      <w:r>
        <w:rPr>
          <w:color w:val="231F20"/>
          <w:sz w:val="18"/>
        </w:rPr>
        <w:t> rial policy.</w:t>
      </w:r>
    </w:p>
    <w:p>
      <w:pPr>
        <w:pStyle w:val="BodyText"/>
        <w:spacing w:before="6"/>
        <w:rPr>
          <w:sz w:val="16"/>
        </w:rPr>
      </w:pPr>
    </w:p>
    <w:p>
      <w:pPr>
        <w:spacing w:before="0"/>
        <w:ind w:left="361" w:right="0" w:firstLine="0"/>
        <w:jc w:val="left"/>
        <w:rPr>
          <w:rFonts w:ascii="Trebuchet MS"/>
          <w:i/>
          <w:sz w:val="18"/>
        </w:rPr>
      </w:pPr>
      <w:r>
        <w:rPr>
          <w:rFonts w:ascii="Trebuchet MS"/>
          <w:i/>
          <w:color w:val="231F20"/>
          <w:spacing w:val="-2"/>
          <w:w w:val="85"/>
          <w:sz w:val="18"/>
        </w:rPr>
        <w:t>Required:</w:t>
      </w:r>
    </w:p>
    <w:p>
      <w:pPr>
        <w:spacing w:line="235" w:lineRule="auto" w:before="51"/>
        <w:ind w:left="361" w:right="1423" w:firstLine="0"/>
        <w:jc w:val="both"/>
        <w:rPr>
          <w:sz w:val="18"/>
        </w:rPr>
      </w:pPr>
      <w:r>
        <w:rPr>
          <w:color w:val="231F20"/>
          <w:spacing w:val="-2"/>
          <w:sz w:val="18"/>
        </w:rPr>
        <w:t>Consider</w:t>
      </w:r>
      <w:r>
        <w:rPr>
          <w:color w:val="231F20"/>
          <w:spacing w:val="-12"/>
          <w:sz w:val="18"/>
        </w:rPr>
        <w:t> </w:t>
      </w:r>
      <w:r>
        <w:rPr>
          <w:color w:val="231F20"/>
          <w:spacing w:val="-2"/>
          <w:sz w:val="18"/>
        </w:rPr>
        <w:t>each</w:t>
      </w:r>
      <w:r>
        <w:rPr>
          <w:color w:val="231F20"/>
          <w:spacing w:val="-9"/>
          <w:sz w:val="18"/>
        </w:rPr>
        <w:t> </w:t>
      </w:r>
      <w:r>
        <w:rPr>
          <w:color w:val="231F20"/>
          <w:spacing w:val="-2"/>
          <w:sz w:val="18"/>
        </w:rPr>
        <w:t>of</w:t>
      </w:r>
      <w:r>
        <w:rPr>
          <w:color w:val="231F20"/>
          <w:spacing w:val="-9"/>
          <w:sz w:val="18"/>
        </w:rPr>
        <w:t> </w:t>
      </w:r>
      <w:r>
        <w:rPr>
          <w:color w:val="231F20"/>
          <w:spacing w:val="-2"/>
          <w:sz w:val="18"/>
        </w:rPr>
        <w:t>the</w:t>
      </w:r>
      <w:r>
        <w:rPr>
          <w:color w:val="231F20"/>
          <w:spacing w:val="-9"/>
          <w:sz w:val="18"/>
        </w:rPr>
        <w:t> </w:t>
      </w:r>
      <w:r>
        <w:rPr>
          <w:color w:val="231F20"/>
          <w:spacing w:val="-2"/>
          <w:sz w:val="18"/>
        </w:rPr>
        <w:t>following</w:t>
      </w:r>
      <w:r>
        <w:rPr>
          <w:color w:val="231F20"/>
          <w:spacing w:val="-10"/>
          <w:sz w:val="18"/>
        </w:rPr>
        <w:t> </w:t>
      </w:r>
      <w:r>
        <w:rPr>
          <w:color w:val="231F20"/>
          <w:spacing w:val="-2"/>
          <w:sz w:val="18"/>
        </w:rPr>
        <w:t>circumstances</w:t>
      </w:r>
      <w:r>
        <w:rPr>
          <w:color w:val="231F20"/>
          <w:spacing w:val="-9"/>
          <w:sz w:val="18"/>
        </w:rPr>
        <w:t> </w:t>
      </w:r>
      <w:r>
        <w:rPr>
          <w:color w:val="231F20"/>
          <w:spacing w:val="-2"/>
          <w:sz w:val="18"/>
        </w:rPr>
        <w:t>separately</w:t>
      </w:r>
      <w:r>
        <w:rPr>
          <w:color w:val="231F20"/>
          <w:spacing w:val="-9"/>
          <w:sz w:val="18"/>
        </w:rPr>
        <w:t> </w:t>
      </w:r>
      <w:r>
        <w:rPr>
          <w:color w:val="231F20"/>
          <w:spacing w:val="-2"/>
          <w:sz w:val="18"/>
        </w:rPr>
        <w:t>and</w:t>
      </w:r>
      <w:r>
        <w:rPr>
          <w:color w:val="231F20"/>
          <w:spacing w:val="-9"/>
          <w:sz w:val="18"/>
        </w:rPr>
        <w:t> </w:t>
      </w:r>
      <w:r>
        <w:rPr>
          <w:color w:val="231F20"/>
          <w:spacing w:val="-2"/>
          <w:sz w:val="18"/>
        </w:rPr>
        <w:t>independently</w:t>
      </w:r>
      <w:r>
        <w:rPr>
          <w:color w:val="231F20"/>
          <w:spacing w:val="-10"/>
          <w:sz w:val="18"/>
        </w:rPr>
        <w:t> </w:t>
      </w:r>
      <w:r>
        <w:rPr>
          <w:color w:val="231F20"/>
          <w:spacing w:val="-2"/>
          <w:sz w:val="18"/>
        </w:rPr>
        <w:t>of</w:t>
      </w:r>
      <w:r>
        <w:rPr>
          <w:color w:val="231F20"/>
          <w:spacing w:val="-9"/>
          <w:sz w:val="18"/>
        </w:rPr>
        <w:t> </w:t>
      </w:r>
      <w:r>
        <w:rPr>
          <w:color w:val="231F20"/>
          <w:spacing w:val="-2"/>
          <w:sz w:val="18"/>
        </w:rPr>
        <w:t>each</w:t>
      </w:r>
      <w:r>
        <w:rPr>
          <w:color w:val="231F20"/>
          <w:spacing w:val="-9"/>
          <w:sz w:val="18"/>
        </w:rPr>
        <w:t> </w:t>
      </w:r>
      <w:r>
        <w:rPr>
          <w:color w:val="231F20"/>
          <w:spacing w:val="-2"/>
          <w:sz w:val="18"/>
        </w:rPr>
        <w:t>other</w:t>
      </w:r>
      <w:r>
        <w:rPr>
          <w:color w:val="231F20"/>
          <w:spacing w:val="-9"/>
          <w:sz w:val="18"/>
        </w:rPr>
        <w:t> </w:t>
      </w:r>
      <w:r>
        <w:rPr>
          <w:color w:val="231F20"/>
          <w:spacing w:val="-2"/>
          <w:sz w:val="18"/>
        </w:rPr>
        <w:t>and </w:t>
      </w:r>
      <w:r>
        <w:rPr>
          <w:color w:val="231F20"/>
          <w:sz w:val="18"/>
        </w:rPr>
        <w:t>focus</w:t>
      </w:r>
      <w:r>
        <w:rPr>
          <w:color w:val="231F20"/>
          <w:spacing w:val="-9"/>
          <w:sz w:val="18"/>
        </w:rPr>
        <w:t> </w:t>
      </w:r>
      <w:r>
        <w:rPr>
          <w:color w:val="231F20"/>
          <w:sz w:val="18"/>
        </w:rPr>
        <w:t>only</w:t>
      </w:r>
      <w:r>
        <w:rPr>
          <w:color w:val="231F20"/>
          <w:spacing w:val="-9"/>
          <w:sz w:val="18"/>
        </w:rPr>
        <w:t> </w:t>
      </w:r>
      <w:r>
        <w:rPr>
          <w:color w:val="231F20"/>
          <w:sz w:val="18"/>
        </w:rPr>
        <w:t>on</w:t>
      </w:r>
      <w:r>
        <w:rPr>
          <w:color w:val="231F20"/>
          <w:spacing w:val="-9"/>
          <w:sz w:val="18"/>
        </w:rPr>
        <w:t> </w:t>
      </w:r>
      <w:r>
        <w:rPr>
          <w:color w:val="231F20"/>
          <w:sz w:val="18"/>
        </w:rPr>
        <w:t>changes</w:t>
      </w:r>
      <w:r>
        <w:rPr>
          <w:color w:val="231F20"/>
          <w:spacing w:val="-9"/>
          <w:sz w:val="18"/>
        </w:rPr>
        <w:t> </w:t>
      </w:r>
      <w:r>
        <w:rPr>
          <w:color w:val="231F20"/>
          <w:sz w:val="18"/>
        </w:rPr>
        <w:t>described.</w:t>
      </w:r>
      <w:r>
        <w:rPr>
          <w:color w:val="231F20"/>
          <w:spacing w:val="-9"/>
          <w:sz w:val="18"/>
        </w:rPr>
        <w:t> </w:t>
      </w:r>
      <w:r>
        <w:rPr>
          <w:color w:val="231F20"/>
          <w:sz w:val="18"/>
        </w:rPr>
        <w:t>(</w:t>
      </w:r>
      <w:r>
        <w:rPr>
          <w:i/>
          <w:color w:val="231F20"/>
          <w:sz w:val="18"/>
        </w:rPr>
        <w:t>Hint:</w:t>
      </w:r>
      <w:r>
        <w:rPr>
          <w:i/>
          <w:color w:val="231F20"/>
          <w:spacing w:val="-9"/>
          <w:sz w:val="18"/>
        </w:rPr>
        <w:t> </w:t>
      </w:r>
      <w:r>
        <w:rPr>
          <w:color w:val="231F20"/>
          <w:sz w:val="18"/>
        </w:rPr>
        <w:t>Prepare</w:t>
      </w:r>
      <w:r>
        <w:rPr>
          <w:color w:val="231F20"/>
          <w:spacing w:val="-9"/>
          <w:sz w:val="18"/>
        </w:rPr>
        <w:t> </w:t>
      </w:r>
      <w:r>
        <w:rPr>
          <w:color w:val="231F20"/>
          <w:sz w:val="18"/>
        </w:rPr>
        <w:t>an</w:t>
      </w:r>
      <w:r>
        <w:rPr>
          <w:color w:val="231F20"/>
          <w:spacing w:val="-9"/>
          <w:sz w:val="18"/>
        </w:rPr>
        <w:t> </w:t>
      </w:r>
      <w:r>
        <w:rPr>
          <w:color w:val="231F20"/>
          <w:sz w:val="18"/>
        </w:rPr>
        <w:t>analysis</w:t>
      </w:r>
      <w:r>
        <w:rPr>
          <w:color w:val="231F20"/>
          <w:spacing w:val="-9"/>
          <w:sz w:val="18"/>
        </w:rPr>
        <w:t> </w:t>
      </w:r>
      <w:r>
        <w:rPr>
          <w:color w:val="231F20"/>
          <w:sz w:val="18"/>
        </w:rPr>
        <w:t>of</w:t>
      </w:r>
      <w:r>
        <w:rPr>
          <w:color w:val="231F20"/>
          <w:spacing w:val="-9"/>
          <w:sz w:val="18"/>
        </w:rPr>
        <w:t> </w:t>
      </w:r>
      <w:r>
        <w:rPr>
          <w:color w:val="231F20"/>
          <w:sz w:val="18"/>
        </w:rPr>
        <w:t>cash</w:t>
      </w:r>
      <w:r>
        <w:rPr>
          <w:color w:val="231F20"/>
          <w:spacing w:val="-9"/>
          <w:sz w:val="18"/>
        </w:rPr>
        <w:t> </w:t>
      </w:r>
      <w:r>
        <w:rPr>
          <w:color w:val="231F20"/>
          <w:sz w:val="18"/>
        </w:rPr>
        <w:t>needs</w:t>
      </w:r>
      <w:r>
        <w:rPr>
          <w:color w:val="231F20"/>
          <w:spacing w:val="-9"/>
          <w:sz w:val="18"/>
        </w:rPr>
        <w:t> </w:t>
      </w:r>
      <w:r>
        <w:rPr>
          <w:color w:val="231F20"/>
          <w:sz w:val="18"/>
        </w:rPr>
        <w:t>(cash</w:t>
      </w:r>
      <w:r>
        <w:rPr>
          <w:color w:val="231F20"/>
          <w:spacing w:val="-9"/>
          <w:sz w:val="18"/>
        </w:rPr>
        <w:t> </w:t>
      </w:r>
      <w:r>
        <w:rPr>
          <w:color w:val="231F20"/>
          <w:sz w:val="18"/>
        </w:rPr>
        <w:t>forecast)</w:t>
      </w:r>
      <w:r>
        <w:rPr>
          <w:color w:val="231F20"/>
          <w:spacing w:val="-9"/>
          <w:sz w:val="18"/>
        </w:rPr>
        <w:t> </w:t>
      </w:r>
      <w:r>
        <w:rPr>
          <w:color w:val="231F20"/>
          <w:sz w:val="18"/>
        </w:rPr>
        <w:t>for </w:t>
      </w:r>
      <w:r>
        <w:rPr>
          <w:color w:val="231F20"/>
          <w:spacing w:val="-2"/>
          <w:sz w:val="18"/>
        </w:rPr>
        <w:t>Year</w:t>
      </w:r>
      <w:r>
        <w:rPr>
          <w:color w:val="231F20"/>
          <w:spacing w:val="-10"/>
          <w:sz w:val="18"/>
        </w:rPr>
        <w:t> </w:t>
      </w:r>
      <w:r>
        <w:rPr>
          <w:color w:val="231F20"/>
          <w:spacing w:val="-2"/>
          <w:sz w:val="18"/>
        </w:rPr>
        <w:t>2,</w:t>
      </w:r>
      <w:r>
        <w:rPr>
          <w:color w:val="231F20"/>
          <w:spacing w:val="-9"/>
          <w:sz w:val="18"/>
        </w:rPr>
        <w:t> </w:t>
      </w:r>
      <w:r>
        <w:rPr>
          <w:color w:val="231F20"/>
          <w:spacing w:val="-2"/>
          <w:sz w:val="18"/>
        </w:rPr>
        <w:t>and</w:t>
      </w:r>
      <w:r>
        <w:rPr>
          <w:color w:val="231F20"/>
          <w:spacing w:val="-9"/>
          <w:sz w:val="18"/>
        </w:rPr>
        <w:t> </w:t>
      </w:r>
      <w:r>
        <w:rPr>
          <w:color w:val="231F20"/>
          <w:spacing w:val="-2"/>
          <w:sz w:val="18"/>
        </w:rPr>
        <w:t>then</w:t>
      </w:r>
      <w:r>
        <w:rPr>
          <w:color w:val="231F20"/>
          <w:spacing w:val="-9"/>
          <w:sz w:val="18"/>
        </w:rPr>
        <w:t> </w:t>
      </w:r>
      <w:r>
        <w:rPr>
          <w:color w:val="231F20"/>
          <w:spacing w:val="-2"/>
          <w:sz w:val="18"/>
        </w:rPr>
        <w:t>calculate</w:t>
      </w:r>
      <w:r>
        <w:rPr>
          <w:color w:val="231F20"/>
          <w:spacing w:val="-10"/>
          <w:sz w:val="18"/>
        </w:rPr>
        <w:t> </w:t>
      </w:r>
      <w:r>
        <w:rPr>
          <w:color w:val="231F20"/>
          <w:spacing w:val="-2"/>
          <w:sz w:val="18"/>
        </w:rPr>
        <w:t>the</w:t>
      </w:r>
      <w:r>
        <w:rPr>
          <w:color w:val="231F20"/>
          <w:spacing w:val="-9"/>
          <w:sz w:val="18"/>
        </w:rPr>
        <w:t> </w:t>
      </w:r>
      <w:r>
        <w:rPr>
          <w:color w:val="231F20"/>
          <w:spacing w:val="-2"/>
          <w:sz w:val="18"/>
        </w:rPr>
        <w:t>effect</w:t>
      </w:r>
      <w:r>
        <w:rPr>
          <w:color w:val="231F20"/>
          <w:spacing w:val="-9"/>
          <w:sz w:val="18"/>
        </w:rPr>
        <w:t> </w:t>
      </w:r>
      <w:r>
        <w:rPr>
          <w:color w:val="231F20"/>
          <w:spacing w:val="-2"/>
          <w:sz w:val="18"/>
        </w:rPr>
        <w:t>of</w:t>
      </w:r>
      <w:r>
        <w:rPr>
          <w:color w:val="231F20"/>
          <w:spacing w:val="-9"/>
          <w:sz w:val="18"/>
        </w:rPr>
        <w:t> </w:t>
      </w:r>
      <w:r>
        <w:rPr>
          <w:color w:val="231F20"/>
          <w:spacing w:val="-2"/>
          <w:sz w:val="18"/>
        </w:rPr>
        <w:t>each</w:t>
      </w:r>
      <w:r>
        <w:rPr>
          <w:color w:val="231F20"/>
          <w:spacing w:val="-10"/>
          <w:sz w:val="18"/>
        </w:rPr>
        <w:t> </w:t>
      </w:r>
      <w:r>
        <w:rPr>
          <w:color w:val="231F20"/>
          <w:spacing w:val="-2"/>
          <w:sz w:val="18"/>
        </w:rPr>
        <w:t>of</w:t>
      </w:r>
      <w:r>
        <w:rPr>
          <w:color w:val="231F20"/>
          <w:spacing w:val="-9"/>
          <w:sz w:val="18"/>
        </w:rPr>
        <w:t> </w:t>
      </w:r>
      <w:r>
        <w:rPr>
          <w:color w:val="231F20"/>
          <w:spacing w:val="-2"/>
          <w:sz w:val="18"/>
        </w:rPr>
        <w:t>these</w:t>
      </w:r>
      <w:r>
        <w:rPr>
          <w:color w:val="231F20"/>
          <w:spacing w:val="-9"/>
          <w:sz w:val="18"/>
        </w:rPr>
        <w:t> </w:t>
      </w:r>
      <w:r>
        <w:rPr>
          <w:color w:val="231F20"/>
          <w:spacing w:val="-2"/>
          <w:sz w:val="18"/>
        </w:rPr>
        <w:t>three</w:t>
      </w:r>
      <w:r>
        <w:rPr>
          <w:color w:val="231F20"/>
          <w:spacing w:val="-9"/>
          <w:sz w:val="18"/>
        </w:rPr>
        <w:t> </w:t>
      </w:r>
      <w:r>
        <w:rPr>
          <w:color w:val="231F20"/>
          <w:spacing w:val="-2"/>
          <w:sz w:val="18"/>
        </w:rPr>
        <w:t>separate</w:t>
      </w:r>
      <w:r>
        <w:rPr>
          <w:color w:val="231F20"/>
          <w:spacing w:val="-10"/>
          <w:sz w:val="18"/>
        </w:rPr>
        <w:t> </w:t>
      </w:r>
      <w:r>
        <w:rPr>
          <w:color w:val="231F20"/>
          <w:spacing w:val="-2"/>
          <w:sz w:val="18"/>
        </w:rPr>
        <w:t>alternative</w:t>
      </w:r>
      <w:r>
        <w:rPr>
          <w:color w:val="231F20"/>
          <w:spacing w:val="-9"/>
          <w:sz w:val="18"/>
        </w:rPr>
        <w:t> </w:t>
      </w:r>
      <w:r>
        <w:rPr>
          <w:color w:val="231F20"/>
          <w:spacing w:val="-2"/>
          <w:sz w:val="18"/>
        </w:rPr>
        <w:t>scenarios.)</w:t>
      </w:r>
    </w:p>
    <w:p>
      <w:pPr>
        <w:spacing w:after="0" w:line="235" w:lineRule="auto"/>
        <w:jc w:val="both"/>
        <w:rPr>
          <w:sz w:val="18"/>
        </w:rPr>
        <w:sectPr>
          <w:type w:val="continuous"/>
          <w:pgSz w:w="11510" w:h="14400"/>
          <w:pgMar w:header="0" w:footer="0" w:top="560" w:bottom="280" w:left="0" w:right="0"/>
          <w:cols w:num="2" w:equalWidth="0">
            <w:col w:w="2482" w:space="40"/>
            <w:col w:w="8988"/>
          </w:cols>
        </w:sectPr>
      </w:pPr>
    </w:p>
    <w:p>
      <w:pPr>
        <w:pStyle w:val="BodyText"/>
      </w:pPr>
    </w:p>
    <w:p>
      <w:pPr>
        <w:pStyle w:val="BodyText"/>
      </w:pPr>
    </w:p>
    <w:p>
      <w:pPr>
        <w:pStyle w:val="BodyText"/>
      </w:pPr>
    </w:p>
    <w:p>
      <w:pPr>
        <w:pStyle w:val="BodyText"/>
        <w:spacing w:before="6"/>
        <w:rPr>
          <w:sz w:val="29"/>
        </w:rPr>
      </w:pPr>
    </w:p>
    <w:p>
      <w:pPr>
        <w:spacing w:after="0"/>
        <w:rPr>
          <w:sz w:val="29"/>
        </w:rPr>
        <w:sectPr>
          <w:headerReference w:type="default" r:id="rId16"/>
          <w:pgSz w:w="11510" w:h="14400"/>
          <w:pgMar w:header="0" w:footer="0" w:top="0" w:bottom="280" w:left="0" w:right="0"/>
        </w:sectPr>
      </w:pPr>
    </w:p>
    <w:p>
      <w:pPr>
        <w:pStyle w:val="ListParagraph"/>
        <w:numPr>
          <w:ilvl w:val="1"/>
          <w:numId w:val="17"/>
        </w:numPr>
        <w:tabs>
          <w:tab w:pos="1683" w:val="left" w:leader="none"/>
        </w:tabs>
        <w:spacing w:line="230" w:lineRule="auto" w:before="115" w:after="0"/>
        <w:ind w:left="1682" w:right="0" w:hanging="240"/>
        <w:jc w:val="both"/>
        <w:rPr>
          <w:sz w:val="18"/>
        </w:rPr>
      </w:pPr>
      <w:r>
        <w:rPr/>
        <w:pict>
          <v:group style="position:absolute;margin-left:.141720pt;margin-top:-56.154373pt;width:575.3pt;height:44.55pt;mso-position-horizontal-relative:page;mso-position-vertical-relative:paragraph;z-index:15814144" id="docshapegroup450" coordorigin="3,-1123" coordsize="11506,891">
            <v:rect style="position:absolute;left:2;top:-1124;width:11506;height:731" id="docshape451" filled="true" fillcolor="#e5e5e5" stroked="false">
              <v:fill type="solid"/>
            </v:rect>
            <v:shape style="position:absolute;left:8782;top:-913;width:80;height:400" id="docshape452" coordorigin="8783,-913" coordsize="80,400" path="m8863,-593l8783,-593,8783,-513,8863,-513,8863,-593xm8863,-753l8783,-753,8783,-673,8863,-673,8863,-753xm8863,-913l8783,-913,8783,-833,8863,-833,8863,-913xe" filled="true" fillcolor="#ffffff" stroked="false">
              <v:path arrowok="t"/>
              <v:fill type="solid"/>
            </v:shape>
            <v:shape style="position:absolute;left:8822;top:-393;width:2686;height:160" type="#_x0000_t202" id="docshape453"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593</w:t>
                    </w:r>
                  </w:p>
                </w:txbxContent>
              </v:textbox>
              <v:fill type="solid"/>
              <w10:wrap type="none"/>
            </v:shape>
            <v:shape style="position:absolute;left:2;top:-393;width:8820;height:160" type="#_x0000_t202" id="docshape454"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color w:val="231F20"/>
          <w:w w:val="75"/>
          <w:sz w:val="18"/>
        </w:rPr>
        <w:t>RAM</w:t>
      </w:r>
      <w:r>
        <w:rPr>
          <w:color w:val="231F20"/>
          <w:sz w:val="18"/>
        </w:rPr>
        <w:t> </w:t>
      </w:r>
      <w:r>
        <w:rPr>
          <w:color w:val="231F20"/>
          <w:w w:val="75"/>
          <w:sz w:val="18"/>
        </w:rPr>
        <w:t>is</w:t>
      </w:r>
      <w:r>
        <w:rPr>
          <w:color w:val="231F20"/>
          <w:sz w:val="18"/>
        </w:rPr>
        <w:t> </w:t>
      </w:r>
      <w:r>
        <w:rPr>
          <w:color w:val="231F20"/>
          <w:w w:val="75"/>
          <w:sz w:val="18"/>
        </w:rPr>
        <w:t>considering</w:t>
      </w:r>
      <w:r>
        <w:rPr>
          <w:color w:val="231F20"/>
          <w:sz w:val="18"/>
        </w:rPr>
        <w:t> </w:t>
      </w:r>
      <w:r>
        <w:rPr>
          <w:color w:val="231F20"/>
          <w:w w:val="75"/>
          <w:sz w:val="18"/>
        </w:rPr>
        <w:t>changing</w:t>
      </w:r>
      <w:r>
        <w:rPr>
          <w:color w:val="231F20"/>
          <w:sz w:val="18"/>
        </w:rPr>
        <w:t> </w:t>
      </w:r>
      <w:r>
        <w:rPr>
          <w:color w:val="231F20"/>
          <w:w w:val="75"/>
          <w:sz w:val="18"/>
        </w:rPr>
        <w:t>its</w:t>
      </w:r>
      <w:r>
        <w:rPr>
          <w:color w:val="231F20"/>
          <w:sz w:val="18"/>
        </w:rPr>
        <w:t> </w:t>
      </w:r>
      <w:r>
        <w:rPr>
          <w:color w:val="231F20"/>
          <w:w w:val="75"/>
          <w:sz w:val="18"/>
        </w:rPr>
        <w:t>credit</w:t>
      </w:r>
      <w:r>
        <w:rPr>
          <w:color w:val="231F20"/>
          <w:sz w:val="18"/>
        </w:rPr>
        <w:t> </w:t>
      </w:r>
      <w:r>
        <w:rPr>
          <w:color w:val="231F20"/>
          <w:w w:val="75"/>
          <w:sz w:val="18"/>
        </w:rPr>
        <w:t>policy.</w:t>
      </w:r>
      <w:r>
        <w:rPr>
          <w:color w:val="231F20"/>
          <w:sz w:val="18"/>
        </w:rPr>
        <w:t> </w:t>
      </w:r>
      <w:r>
        <w:rPr>
          <w:color w:val="231F20"/>
          <w:w w:val="75"/>
          <w:sz w:val="18"/>
        </w:rPr>
        <w:t>This</w:t>
      </w:r>
      <w:r>
        <w:rPr>
          <w:color w:val="231F20"/>
          <w:sz w:val="18"/>
        </w:rPr>
        <w:t> </w:t>
      </w:r>
      <w:r>
        <w:rPr>
          <w:color w:val="231F20"/>
          <w:w w:val="75"/>
          <w:sz w:val="18"/>
        </w:rPr>
        <w:t>change</w:t>
      </w:r>
      <w:r>
        <w:rPr>
          <w:color w:val="231F20"/>
          <w:sz w:val="18"/>
        </w:rPr>
        <w:t> </w:t>
      </w:r>
      <w:r>
        <w:rPr>
          <w:color w:val="231F20"/>
          <w:w w:val="75"/>
          <w:sz w:val="18"/>
        </w:rPr>
        <w:t>implies</w:t>
      </w:r>
      <w:r>
        <w:rPr>
          <w:color w:val="231F20"/>
          <w:sz w:val="18"/>
        </w:rPr>
        <w:t> </w:t>
      </w:r>
      <w:r>
        <w:rPr>
          <w:color w:val="231F20"/>
          <w:w w:val="75"/>
          <w:sz w:val="18"/>
        </w:rPr>
        <w:t>ending</w:t>
      </w:r>
      <w:r>
        <w:rPr>
          <w:color w:val="231F20"/>
          <w:sz w:val="18"/>
        </w:rPr>
        <w:t> </w:t>
      </w:r>
      <w:r>
        <w:rPr>
          <w:color w:val="231F20"/>
          <w:w w:val="75"/>
          <w:sz w:val="18"/>
        </w:rPr>
        <w:t>accounts</w:t>
      </w:r>
      <w:r>
        <w:rPr>
          <w:color w:val="231F20"/>
          <w:sz w:val="18"/>
        </w:rPr>
        <w:t> </w:t>
      </w:r>
      <w:r>
        <w:rPr>
          <w:color w:val="231F20"/>
          <w:w w:val="75"/>
          <w:sz w:val="18"/>
        </w:rPr>
        <w:t>receivable</w:t>
      </w:r>
      <w:r>
        <w:rPr>
          <w:color w:val="231F20"/>
          <w:sz w:val="18"/>
        </w:rPr>
        <w:t> </w:t>
      </w:r>
      <w:r>
        <w:rPr>
          <w:color w:val="231F20"/>
          <w:w w:val="75"/>
          <w:sz w:val="18"/>
        </w:rPr>
        <w:t>would</w:t>
      </w:r>
      <w:r>
        <w:rPr>
          <w:color w:val="231F20"/>
          <w:sz w:val="18"/>
        </w:rPr>
        <w:t> </w:t>
      </w:r>
      <w:r>
        <w:rPr>
          <w:color w:val="231F20"/>
          <w:w w:val="75"/>
          <w:sz w:val="18"/>
        </w:rPr>
        <w:t>represent 90 days of sales. What is the impact of this policy change on RAM’s current cash position? Will the company be </w:t>
      </w:r>
      <w:r>
        <w:rPr>
          <w:color w:val="231F20"/>
          <w:w w:val="85"/>
          <w:sz w:val="18"/>
        </w:rPr>
        <w:t>required</w:t>
      </w:r>
      <w:r>
        <w:rPr>
          <w:color w:val="231F20"/>
          <w:spacing w:val="-2"/>
          <w:w w:val="85"/>
          <w:sz w:val="18"/>
        </w:rPr>
        <w:t> </w:t>
      </w:r>
      <w:r>
        <w:rPr>
          <w:color w:val="231F20"/>
          <w:w w:val="85"/>
          <w:sz w:val="18"/>
        </w:rPr>
        <w:t>to</w:t>
      </w:r>
      <w:r>
        <w:rPr>
          <w:color w:val="231F20"/>
          <w:spacing w:val="-2"/>
          <w:w w:val="85"/>
          <w:sz w:val="18"/>
        </w:rPr>
        <w:t> </w:t>
      </w:r>
      <w:r>
        <w:rPr>
          <w:color w:val="231F20"/>
          <w:w w:val="85"/>
          <w:sz w:val="18"/>
        </w:rPr>
        <w:t>borrow?</w:t>
      </w:r>
    </w:p>
    <w:p>
      <w:pPr>
        <w:pStyle w:val="ListParagraph"/>
        <w:numPr>
          <w:ilvl w:val="1"/>
          <w:numId w:val="17"/>
        </w:numPr>
        <w:tabs>
          <w:tab w:pos="1683" w:val="left" w:leader="none"/>
        </w:tabs>
        <w:spacing w:line="230" w:lineRule="auto" w:before="78" w:after="0"/>
        <w:ind w:left="1682" w:right="0" w:hanging="240"/>
        <w:jc w:val="both"/>
        <w:rPr>
          <w:sz w:val="18"/>
        </w:rPr>
      </w:pPr>
      <w:r>
        <w:rPr>
          <w:color w:val="231F20"/>
          <w:spacing w:val="-2"/>
          <w:w w:val="80"/>
          <w:sz w:val="18"/>
        </w:rPr>
        <w:t>RAM</w:t>
      </w:r>
      <w:r>
        <w:rPr>
          <w:color w:val="231F20"/>
          <w:spacing w:val="-8"/>
          <w:sz w:val="18"/>
        </w:rPr>
        <w:t> </w:t>
      </w:r>
      <w:r>
        <w:rPr>
          <w:color w:val="231F20"/>
          <w:spacing w:val="-2"/>
          <w:w w:val="80"/>
          <w:sz w:val="18"/>
        </w:rPr>
        <w:t>is</w:t>
      </w:r>
      <w:r>
        <w:rPr>
          <w:color w:val="231F20"/>
          <w:spacing w:val="-8"/>
          <w:sz w:val="18"/>
        </w:rPr>
        <w:t> </w:t>
      </w:r>
      <w:r>
        <w:rPr>
          <w:color w:val="231F20"/>
          <w:spacing w:val="-2"/>
          <w:w w:val="80"/>
          <w:sz w:val="18"/>
        </w:rPr>
        <w:t>considering</w:t>
      </w:r>
      <w:r>
        <w:rPr>
          <w:color w:val="231F20"/>
          <w:spacing w:val="-8"/>
          <w:sz w:val="18"/>
        </w:rPr>
        <w:t> </w:t>
      </w:r>
      <w:r>
        <w:rPr>
          <w:color w:val="231F20"/>
          <w:spacing w:val="-2"/>
          <w:w w:val="80"/>
          <w:sz w:val="18"/>
        </w:rPr>
        <w:t>a</w:t>
      </w:r>
      <w:r>
        <w:rPr>
          <w:color w:val="231F20"/>
          <w:spacing w:val="-8"/>
          <w:sz w:val="18"/>
        </w:rPr>
        <w:t> </w:t>
      </w:r>
      <w:r>
        <w:rPr>
          <w:color w:val="231F20"/>
          <w:spacing w:val="-2"/>
          <w:w w:val="80"/>
          <w:sz w:val="18"/>
        </w:rPr>
        <w:t>change</w:t>
      </w:r>
      <w:r>
        <w:rPr>
          <w:color w:val="231F20"/>
          <w:spacing w:val="-8"/>
          <w:sz w:val="18"/>
        </w:rPr>
        <w:t> </w:t>
      </w:r>
      <w:r>
        <w:rPr>
          <w:color w:val="231F20"/>
          <w:spacing w:val="-2"/>
          <w:w w:val="80"/>
          <w:sz w:val="18"/>
        </w:rPr>
        <w:t>to</w:t>
      </w:r>
      <w:r>
        <w:rPr>
          <w:color w:val="231F20"/>
          <w:spacing w:val="-8"/>
          <w:sz w:val="18"/>
        </w:rPr>
        <w:t> </w:t>
      </w:r>
      <w:r>
        <w:rPr>
          <w:color w:val="231F20"/>
          <w:spacing w:val="-2"/>
          <w:w w:val="80"/>
          <w:sz w:val="18"/>
        </w:rPr>
        <w:t>a</w:t>
      </w:r>
      <w:r>
        <w:rPr>
          <w:color w:val="231F20"/>
          <w:spacing w:val="-8"/>
          <w:sz w:val="18"/>
        </w:rPr>
        <w:t> </w:t>
      </w:r>
      <w:r>
        <w:rPr>
          <w:color w:val="231F20"/>
          <w:spacing w:val="-2"/>
          <w:w w:val="80"/>
          <w:sz w:val="18"/>
        </w:rPr>
        <w:t>120-day</w:t>
      </w:r>
      <w:r>
        <w:rPr>
          <w:color w:val="231F20"/>
          <w:spacing w:val="-8"/>
          <w:sz w:val="18"/>
        </w:rPr>
        <w:t> </w:t>
      </w:r>
      <w:r>
        <w:rPr>
          <w:color w:val="231F20"/>
          <w:spacing w:val="-2"/>
          <w:w w:val="80"/>
          <w:sz w:val="18"/>
        </w:rPr>
        <w:t>collection</w:t>
      </w:r>
      <w:r>
        <w:rPr>
          <w:color w:val="231F20"/>
          <w:spacing w:val="-8"/>
          <w:sz w:val="18"/>
        </w:rPr>
        <w:t> </w:t>
      </w:r>
      <w:r>
        <w:rPr>
          <w:color w:val="231F20"/>
          <w:spacing w:val="-2"/>
          <w:w w:val="80"/>
          <w:sz w:val="18"/>
        </w:rPr>
        <w:t>period</w:t>
      </w:r>
      <w:r>
        <w:rPr>
          <w:color w:val="231F20"/>
          <w:spacing w:val="-8"/>
          <w:sz w:val="18"/>
        </w:rPr>
        <w:t> </w:t>
      </w:r>
      <w:r>
        <w:rPr>
          <w:color w:val="231F20"/>
          <w:spacing w:val="-2"/>
          <w:w w:val="80"/>
          <w:sz w:val="18"/>
        </w:rPr>
        <w:t>based</w:t>
      </w:r>
      <w:r>
        <w:rPr>
          <w:color w:val="231F20"/>
          <w:spacing w:val="-8"/>
          <w:sz w:val="18"/>
        </w:rPr>
        <w:t> </w:t>
      </w:r>
      <w:r>
        <w:rPr>
          <w:color w:val="231F20"/>
          <w:spacing w:val="-2"/>
          <w:w w:val="80"/>
          <w:sz w:val="18"/>
        </w:rPr>
        <w:t>on</w:t>
      </w:r>
      <w:r>
        <w:rPr>
          <w:color w:val="231F20"/>
          <w:spacing w:val="-8"/>
          <w:sz w:val="18"/>
        </w:rPr>
        <w:t> </w:t>
      </w:r>
      <w:r>
        <w:rPr>
          <w:color w:val="231F20"/>
          <w:spacing w:val="-2"/>
          <w:w w:val="80"/>
          <w:sz w:val="18"/>
        </w:rPr>
        <w:t>ending</w:t>
      </w:r>
      <w:r>
        <w:rPr>
          <w:color w:val="231F20"/>
          <w:spacing w:val="-8"/>
          <w:sz w:val="18"/>
        </w:rPr>
        <w:t> </w:t>
      </w:r>
      <w:r>
        <w:rPr>
          <w:color w:val="231F20"/>
          <w:spacing w:val="-2"/>
          <w:w w:val="80"/>
          <w:sz w:val="18"/>
        </w:rPr>
        <w:t>accounts</w:t>
      </w:r>
      <w:r>
        <w:rPr>
          <w:color w:val="231F20"/>
          <w:spacing w:val="-8"/>
          <w:sz w:val="18"/>
        </w:rPr>
        <w:t> </w:t>
      </w:r>
      <w:r>
        <w:rPr>
          <w:color w:val="231F20"/>
          <w:spacing w:val="-2"/>
          <w:w w:val="80"/>
          <w:sz w:val="18"/>
        </w:rPr>
        <w:t>receivable.</w:t>
      </w:r>
      <w:r>
        <w:rPr>
          <w:color w:val="231F20"/>
          <w:spacing w:val="-8"/>
          <w:sz w:val="18"/>
        </w:rPr>
        <w:t> </w:t>
      </w:r>
      <w:r>
        <w:rPr>
          <w:color w:val="231F20"/>
          <w:spacing w:val="-2"/>
          <w:w w:val="80"/>
          <w:sz w:val="18"/>
        </w:rPr>
        <w:t>What</w:t>
      </w:r>
      <w:r>
        <w:rPr>
          <w:color w:val="231F20"/>
          <w:spacing w:val="-8"/>
          <w:sz w:val="18"/>
        </w:rPr>
        <w:t> </w:t>
      </w:r>
      <w:r>
        <w:rPr>
          <w:color w:val="231F20"/>
          <w:spacing w:val="-2"/>
          <w:w w:val="80"/>
          <w:sz w:val="18"/>
        </w:rPr>
        <w:t>is</w:t>
      </w:r>
      <w:r>
        <w:rPr>
          <w:color w:val="231F20"/>
          <w:spacing w:val="-8"/>
          <w:sz w:val="18"/>
        </w:rPr>
        <w:t> </w:t>
      </w:r>
      <w:r>
        <w:rPr>
          <w:color w:val="231F20"/>
          <w:spacing w:val="-2"/>
          <w:w w:val="80"/>
          <w:sz w:val="18"/>
        </w:rPr>
        <w:t>the </w:t>
      </w:r>
      <w:r>
        <w:rPr>
          <w:color w:val="231F20"/>
          <w:spacing w:val="-2"/>
          <w:w w:val="85"/>
          <w:sz w:val="18"/>
        </w:rPr>
        <w:t>effect(s) of this change on its cash position?</w:t>
      </w:r>
    </w:p>
    <w:p>
      <w:pPr>
        <w:pStyle w:val="ListParagraph"/>
        <w:numPr>
          <w:ilvl w:val="1"/>
          <w:numId w:val="17"/>
        </w:numPr>
        <w:tabs>
          <w:tab w:pos="1683" w:val="left" w:leader="none"/>
        </w:tabs>
        <w:spacing w:line="230" w:lineRule="auto" w:before="79" w:after="0"/>
        <w:ind w:left="1682" w:right="0" w:hanging="240"/>
        <w:jc w:val="both"/>
        <w:rPr>
          <w:sz w:val="18"/>
        </w:rPr>
      </w:pPr>
      <w:r>
        <w:rPr>
          <w:color w:val="231F20"/>
          <w:w w:val="80"/>
          <w:sz w:val="18"/>
        </w:rPr>
        <w:t>Suppliers</w:t>
      </w:r>
      <w:r>
        <w:rPr>
          <w:color w:val="231F20"/>
          <w:spacing w:val="-3"/>
          <w:w w:val="80"/>
          <w:sz w:val="18"/>
        </w:rPr>
        <w:t> </w:t>
      </w:r>
      <w:r>
        <w:rPr>
          <w:color w:val="231F20"/>
          <w:w w:val="80"/>
          <w:sz w:val="18"/>
        </w:rPr>
        <w:t>are</w:t>
      </w:r>
      <w:r>
        <w:rPr>
          <w:color w:val="231F20"/>
          <w:spacing w:val="-2"/>
          <w:w w:val="80"/>
          <w:sz w:val="18"/>
        </w:rPr>
        <w:t> </w:t>
      </w:r>
      <w:r>
        <w:rPr>
          <w:color w:val="231F20"/>
          <w:w w:val="80"/>
          <w:sz w:val="18"/>
        </w:rPr>
        <w:t>considering</w:t>
      </w:r>
      <w:r>
        <w:rPr>
          <w:color w:val="231F20"/>
          <w:spacing w:val="-3"/>
          <w:w w:val="80"/>
          <w:sz w:val="18"/>
        </w:rPr>
        <w:t> </w:t>
      </w:r>
      <w:r>
        <w:rPr>
          <w:color w:val="231F20"/>
          <w:w w:val="80"/>
          <w:sz w:val="18"/>
        </w:rPr>
        <w:t>changing</w:t>
      </w:r>
      <w:r>
        <w:rPr>
          <w:color w:val="231F20"/>
          <w:spacing w:val="-2"/>
          <w:w w:val="80"/>
          <w:sz w:val="18"/>
        </w:rPr>
        <w:t> </w:t>
      </w:r>
      <w:r>
        <w:rPr>
          <w:color w:val="231F20"/>
          <w:w w:val="80"/>
          <w:sz w:val="18"/>
        </w:rPr>
        <w:t>their</w:t>
      </w:r>
      <w:r>
        <w:rPr>
          <w:color w:val="231F20"/>
          <w:spacing w:val="-3"/>
          <w:w w:val="80"/>
          <w:sz w:val="18"/>
        </w:rPr>
        <w:t> </w:t>
      </w:r>
      <w:r>
        <w:rPr>
          <w:color w:val="231F20"/>
          <w:w w:val="80"/>
          <w:sz w:val="18"/>
        </w:rPr>
        <w:t>policy</w:t>
      </w:r>
      <w:r>
        <w:rPr>
          <w:color w:val="231F20"/>
          <w:spacing w:val="-2"/>
          <w:w w:val="80"/>
          <w:sz w:val="18"/>
        </w:rPr>
        <w:t> </w:t>
      </w:r>
      <w:r>
        <w:rPr>
          <w:color w:val="231F20"/>
          <w:w w:val="80"/>
          <w:sz w:val="18"/>
        </w:rPr>
        <w:t>of</w:t>
      </w:r>
      <w:r>
        <w:rPr>
          <w:color w:val="231F20"/>
          <w:spacing w:val="-3"/>
          <w:w w:val="80"/>
          <w:sz w:val="18"/>
        </w:rPr>
        <w:t> </w:t>
      </w:r>
      <w:r>
        <w:rPr>
          <w:color w:val="231F20"/>
          <w:w w:val="80"/>
          <w:sz w:val="18"/>
        </w:rPr>
        <w:t>extending</w:t>
      </w:r>
      <w:r>
        <w:rPr>
          <w:color w:val="231F20"/>
          <w:spacing w:val="-2"/>
          <w:w w:val="80"/>
          <w:sz w:val="18"/>
        </w:rPr>
        <w:t> </w:t>
      </w:r>
      <w:r>
        <w:rPr>
          <w:color w:val="231F20"/>
          <w:w w:val="80"/>
          <w:sz w:val="18"/>
        </w:rPr>
        <w:t>credit</w:t>
      </w:r>
      <w:r>
        <w:rPr>
          <w:color w:val="231F20"/>
          <w:spacing w:val="-3"/>
          <w:w w:val="80"/>
          <w:sz w:val="18"/>
        </w:rPr>
        <w:t> </w:t>
      </w:r>
      <w:r>
        <w:rPr>
          <w:color w:val="231F20"/>
          <w:w w:val="80"/>
          <w:sz w:val="18"/>
        </w:rPr>
        <w:t>to</w:t>
      </w:r>
      <w:r>
        <w:rPr>
          <w:color w:val="231F20"/>
          <w:spacing w:val="-2"/>
          <w:w w:val="80"/>
          <w:sz w:val="18"/>
        </w:rPr>
        <w:t> </w:t>
      </w:r>
      <w:r>
        <w:rPr>
          <w:color w:val="231F20"/>
          <w:w w:val="80"/>
          <w:sz w:val="18"/>
        </w:rPr>
        <w:t>RAM</w:t>
      </w:r>
      <w:r>
        <w:rPr>
          <w:color w:val="231F20"/>
          <w:spacing w:val="-3"/>
          <w:w w:val="80"/>
          <w:sz w:val="18"/>
        </w:rPr>
        <w:t> </w:t>
      </w:r>
      <w:r>
        <w:rPr>
          <w:color w:val="231F20"/>
          <w:w w:val="80"/>
          <w:sz w:val="18"/>
        </w:rPr>
        <w:t>to</w:t>
      </w:r>
      <w:r>
        <w:rPr>
          <w:color w:val="231F20"/>
          <w:spacing w:val="-2"/>
          <w:w w:val="80"/>
          <w:sz w:val="18"/>
        </w:rPr>
        <w:t> </w:t>
      </w:r>
      <w:r>
        <w:rPr>
          <w:color w:val="231F20"/>
          <w:w w:val="80"/>
          <w:sz w:val="18"/>
        </w:rPr>
        <w:t>require</w:t>
      </w:r>
      <w:r>
        <w:rPr>
          <w:color w:val="231F20"/>
          <w:spacing w:val="-3"/>
          <w:w w:val="80"/>
          <w:sz w:val="18"/>
        </w:rPr>
        <w:t> </w:t>
      </w:r>
      <w:r>
        <w:rPr>
          <w:color w:val="231F20"/>
          <w:w w:val="80"/>
          <w:sz w:val="18"/>
        </w:rPr>
        <w:t>payment</w:t>
      </w:r>
      <w:r>
        <w:rPr>
          <w:color w:val="231F20"/>
          <w:spacing w:val="-2"/>
          <w:w w:val="80"/>
          <w:sz w:val="18"/>
        </w:rPr>
        <w:t> </w:t>
      </w:r>
      <w:r>
        <w:rPr>
          <w:color w:val="231F20"/>
          <w:w w:val="80"/>
          <w:sz w:val="18"/>
        </w:rPr>
        <w:t>on</w:t>
      </w:r>
      <w:r>
        <w:rPr>
          <w:color w:val="231F20"/>
          <w:spacing w:val="-3"/>
          <w:w w:val="80"/>
          <w:sz w:val="18"/>
        </w:rPr>
        <w:t> </w:t>
      </w:r>
      <w:r>
        <w:rPr>
          <w:color w:val="231F20"/>
          <w:w w:val="80"/>
          <w:sz w:val="18"/>
        </w:rPr>
        <w:t>purchases </w:t>
      </w:r>
      <w:r>
        <w:rPr>
          <w:color w:val="231F20"/>
          <w:w w:val="75"/>
          <w:sz w:val="18"/>
        </w:rPr>
        <w:t>within 60 days; there would</w:t>
      </w:r>
      <w:r>
        <w:rPr>
          <w:color w:val="231F20"/>
          <w:spacing w:val="-6"/>
          <w:sz w:val="18"/>
        </w:rPr>
        <w:t> </w:t>
      </w:r>
      <w:r>
        <w:rPr>
          <w:color w:val="231F20"/>
          <w:w w:val="75"/>
          <w:sz w:val="18"/>
        </w:rPr>
        <w:t>be</w:t>
      </w:r>
      <w:r>
        <w:rPr>
          <w:color w:val="231F20"/>
          <w:spacing w:val="-6"/>
          <w:sz w:val="18"/>
        </w:rPr>
        <w:t> </w:t>
      </w:r>
      <w:r>
        <w:rPr>
          <w:color w:val="231F20"/>
          <w:w w:val="75"/>
          <w:sz w:val="18"/>
        </w:rPr>
        <w:t>no</w:t>
      </w:r>
      <w:r>
        <w:rPr>
          <w:color w:val="231F20"/>
          <w:spacing w:val="-6"/>
          <w:sz w:val="18"/>
        </w:rPr>
        <w:t> </w:t>
      </w:r>
      <w:r>
        <w:rPr>
          <w:color w:val="231F20"/>
          <w:w w:val="75"/>
          <w:sz w:val="18"/>
        </w:rPr>
        <w:t>change</w:t>
      </w:r>
      <w:r>
        <w:rPr>
          <w:color w:val="231F20"/>
          <w:spacing w:val="-6"/>
          <w:sz w:val="18"/>
        </w:rPr>
        <w:t> </w:t>
      </w:r>
      <w:r>
        <w:rPr>
          <w:color w:val="231F20"/>
          <w:w w:val="75"/>
          <w:sz w:val="18"/>
        </w:rPr>
        <w:t>in</w:t>
      </w:r>
      <w:r>
        <w:rPr>
          <w:color w:val="231F20"/>
          <w:spacing w:val="-6"/>
          <w:sz w:val="18"/>
        </w:rPr>
        <w:t> </w:t>
      </w:r>
      <w:r>
        <w:rPr>
          <w:color w:val="231F20"/>
          <w:w w:val="75"/>
          <w:sz w:val="18"/>
        </w:rPr>
        <w:t>RAM’s</w:t>
      </w:r>
      <w:r>
        <w:rPr>
          <w:color w:val="231F20"/>
          <w:spacing w:val="-6"/>
          <w:sz w:val="18"/>
        </w:rPr>
        <w:t> </w:t>
      </w:r>
      <w:r>
        <w:rPr>
          <w:color w:val="231F20"/>
          <w:w w:val="75"/>
          <w:sz w:val="18"/>
        </w:rPr>
        <w:t>collection</w:t>
      </w:r>
      <w:r>
        <w:rPr>
          <w:color w:val="231F20"/>
          <w:spacing w:val="-6"/>
          <w:sz w:val="18"/>
        </w:rPr>
        <w:t> </w:t>
      </w:r>
      <w:r>
        <w:rPr>
          <w:color w:val="231F20"/>
          <w:w w:val="75"/>
          <w:sz w:val="18"/>
        </w:rPr>
        <w:t>period.</w:t>
      </w:r>
      <w:r>
        <w:rPr>
          <w:color w:val="231F20"/>
          <w:spacing w:val="-6"/>
          <w:sz w:val="18"/>
        </w:rPr>
        <w:t> </w:t>
      </w:r>
      <w:r>
        <w:rPr>
          <w:color w:val="231F20"/>
          <w:w w:val="75"/>
          <w:sz w:val="18"/>
        </w:rPr>
        <w:t>What</w:t>
      </w:r>
      <w:r>
        <w:rPr>
          <w:color w:val="231F20"/>
          <w:spacing w:val="-6"/>
          <w:sz w:val="18"/>
        </w:rPr>
        <w:t> </w:t>
      </w:r>
      <w:r>
        <w:rPr>
          <w:color w:val="231F20"/>
          <w:w w:val="75"/>
          <w:sz w:val="18"/>
        </w:rPr>
        <w:t>is</w:t>
      </w:r>
      <w:r>
        <w:rPr>
          <w:color w:val="231F20"/>
          <w:spacing w:val="-6"/>
          <w:sz w:val="18"/>
        </w:rPr>
        <w:t> </w:t>
      </w:r>
      <w:r>
        <w:rPr>
          <w:color w:val="231F20"/>
          <w:w w:val="75"/>
          <w:sz w:val="18"/>
        </w:rPr>
        <w:t>the</w:t>
      </w:r>
      <w:r>
        <w:rPr>
          <w:color w:val="231F20"/>
          <w:spacing w:val="-6"/>
          <w:sz w:val="18"/>
        </w:rPr>
        <w:t> </w:t>
      </w:r>
      <w:r>
        <w:rPr>
          <w:color w:val="231F20"/>
          <w:w w:val="75"/>
          <w:sz w:val="18"/>
        </w:rPr>
        <w:t>effect(s) of this change on its </w:t>
      </w:r>
      <w:r>
        <w:rPr>
          <w:color w:val="231F20"/>
          <w:w w:val="90"/>
          <w:sz w:val="18"/>
        </w:rPr>
        <w:t>cash</w:t>
      </w:r>
      <w:r>
        <w:rPr>
          <w:color w:val="231F20"/>
          <w:spacing w:val="-10"/>
          <w:w w:val="90"/>
          <w:sz w:val="18"/>
        </w:rPr>
        <w:t> </w:t>
      </w:r>
      <w:r>
        <w:rPr>
          <w:color w:val="231F20"/>
          <w:w w:val="90"/>
          <w:sz w:val="18"/>
        </w:rPr>
        <w:t>position?</w:t>
      </w:r>
    </w:p>
    <w:p>
      <w:pPr>
        <w:spacing w:before="113"/>
        <w:ind w:left="319" w:right="0" w:firstLine="0"/>
        <w:jc w:val="left"/>
        <w:rPr>
          <w:rFonts w:ascii="Arial Narrow"/>
          <w:b/>
          <w:sz w:val="16"/>
        </w:rPr>
      </w:pPr>
      <w:r>
        <w:rPr/>
        <w:br w:type="column"/>
      </w:r>
      <w:r>
        <w:rPr>
          <w:rFonts w:ascii="Arial Narrow"/>
          <w:b/>
          <w:color w:val="231F20"/>
          <w:spacing w:val="-2"/>
          <w:w w:val="90"/>
          <w:sz w:val="16"/>
        </w:rPr>
        <w:t>CHECK</w:t>
      </w:r>
    </w:p>
    <w:p>
      <w:pPr>
        <w:spacing w:before="16"/>
        <w:ind w:left="319" w:right="0" w:firstLine="0"/>
        <w:jc w:val="left"/>
        <w:rPr>
          <w:rFonts w:ascii="Trebuchet MS"/>
          <w:sz w:val="16"/>
        </w:rPr>
      </w:pPr>
      <w:r>
        <w:rPr/>
        <w:pict>
          <v:rect style="position:absolute;margin-left:558.141724pt;margin-top:-24.458973pt;width:17.291382pt;height:144pt;mso-position-horizontal-relative:page;mso-position-vertical-relative:paragraph;z-index:15814656" id="docshape455" filled="true" fillcolor="#4c4c4c" stroked="false">
            <v:fill type="solid"/>
            <w10:wrap type="none"/>
          </v:rect>
        </w:pict>
      </w:r>
      <w:r>
        <w:rPr>
          <w:rFonts w:ascii="Trebuchet MS"/>
          <w:color w:val="231F20"/>
          <w:w w:val="80"/>
          <w:sz w:val="16"/>
        </w:rPr>
        <w:t>(</w:t>
      </w:r>
      <w:r>
        <w:rPr>
          <w:rFonts w:ascii="Trebuchet MS"/>
          <w:i/>
          <w:color w:val="231F20"/>
          <w:w w:val="80"/>
          <w:sz w:val="16"/>
        </w:rPr>
        <w:t>a</w:t>
      </w:r>
      <w:r>
        <w:rPr>
          <w:rFonts w:ascii="Trebuchet MS"/>
          <w:color w:val="231F20"/>
          <w:w w:val="80"/>
          <w:sz w:val="16"/>
        </w:rPr>
        <w:t>)</w:t>
      </w:r>
      <w:r>
        <w:rPr>
          <w:rFonts w:ascii="Trebuchet MS"/>
          <w:color w:val="231F20"/>
          <w:spacing w:val="21"/>
          <w:sz w:val="16"/>
        </w:rPr>
        <w:t> </w:t>
      </w:r>
      <w:r>
        <w:rPr>
          <w:rFonts w:ascii="Trebuchet MS"/>
          <w:color w:val="231F20"/>
          <w:w w:val="80"/>
          <w:sz w:val="16"/>
        </w:rPr>
        <w:t>Cash</w:t>
      </w:r>
      <w:r>
        <w:rPr>
          <w:rFonts w:ascii="Trebuchet MS"/>
          <w:color w:val="231F20"/>
          <w:spacing w:val="-4"/>
          <w:w w:val="80"/>
          <w:sz w:val="16"/>
        </w:rPr>
        <w:t> </w:t>
      </w:r>
      <w:r>
        <w:rPr>
          <w:rFonts w:ascii="Trebuchet MS"/>
          <w:color w:val="231F20"/>
          <w:w w:val="80"/>
          <w:sz w:val="16"/>
        </w:rPr>
        <w:t>excess,</w:t>
      </w:r>
      <w:r>
        <w:rPr>
          <w:rFonts w:ascii="Trebuchet MS"/>
          <w:color w:val="231F20"/>
          <w:spacing w:val="-3"/>
          <w:w w:val="80"/>
          <w:sz w:val="16"/>
        </w:rPr>
        <w:t> </w:t>
      </w:r>
      <w:r>
        <w:rPr>
          <w:rFonts w:ascii="Trebuchet MS"/>
          <w:color w:val="231F20"/>
          <w:spacing w:val="-2"/>
          <w:w w:val="80"/>
          <w:sz w:val="16"/>
        </w:rPr>
        <w:t>$33,500</w:t>
      </w:r>
    </w:p>
    <w:p>
      <w:pPr>
        <w:spacing w:before="15"/>
        <w:ind w:left="319" w:right="0" w:firstLine="0"/>
        <w:jc w:val="left"/>
        <w:rPr>
          <w:rFonts w:ascii="Trebuchet MS"/>
          <w:sz w:val="16"/>
        </w:rPr>
      </w:pPr>
      <w:r>
        <w:rPr>
          <w:rFonts w:ascii="Trebuchet MS"/>
          <w:color w:val="231F20"/>
          <w:w w:val="80"/>
          <w:sz w:val="16"/>
        </w:rPr>
        <w:t>(</w:t>
      </w:r>
      <w:r>
        <w:rPr>
          <w:rFonts w:ascii="Trebuchet MS"/>
          <w:i/>
          <w:color w:val="231F20"/>
          <w:w w:val="80"/>
          <w:sz w:val="16"/>
        </w:rPr>
        <w:t>c</w:t>
      </w:r>
      <w:r>
        <w:rPr>
          <w:rFonts w:ascii="Trebuchet MS"/>
          <w:color w:val="231F20"/>
          <w:w w:val="80"/>
          <w:sz w:val="16"/>
        </w:rPr>
        <w:t>)</w:t>
      </w:r>
      <w:r>
        <w:rPr>
          <w:rFonts w:ascii="Trebuchet MS"/>
          <w:color w:val="231F20"/>
          <w:spacing w:val="7"/>
          <w:sz w:val="16"/>
        </w:rPr>
        <w:t> </w:t>
      </w:r>
      <w:r>
        <w:rPr>
          <w:rFonts w:ascii="Trebuchet MS"/>
          <w:color w:val="231F20"/>
          <w:w w:val="80"/>
          <w:sz w:val="16"/>
        </w:rPr>
        <w:t>Cash</w:t>
      </w:r>
      <w:r>
        <w:rPr>
          <w:rFonts w:ascii="Trebuchet MS"/>
          <w:color w:val="231F20"/>
          <w:spacing w:val="-3"/>
          <w:w w:val="80"/>
          <w:sz w:val="16"/>
        </w:rPr>
        <w:t> </w:t>
      </w:r>
      <w:r>
        <w:rPr>
          <w:rFonts w:ascii="Trebuchet MS"/>
          <w:color w:val="231F20"/>
          <w:w w:val="80"/>
          <w:sz w:val="16"/>
        </w:rPr>
        <w:t>needed,</w:t>
      </w:r>
      <w:r>
        <w:rPr>
          <w:rFonts w:ascii="Trebuchet MS"/>
          <w:color w:val="231F20"/>
          <w:spacing w:val="-4"/>
          <w:w w:val="80"/>
          <w:sz w:val="16"/>
        </w:rPr>
        <w:t> </w:t>
      </w:r>
      <w:r>
        <w:rPr>
          <w:rFonts w:ascii="Trebuchet MS"/>
          <w:color w:val="231F20"/>
          <w:spacing w:val="-2"/>
          <w:w w:val="80"/>
          <w:sz w:val="16"/>
        </w:rPr>
        <w:t>$46,000</w:t>
      </w:r>
    </w:p>
    <w:p>
      <w:pPr>
        <w:spacing w:after="0"/>
        <w:jc w:val="left"/>
        <w:rPr>
          <w:rFonts w:ascii="Trebuchet MS"/>
          <w:sz w:val="16"/>
        </w:rPr>
        <w:sectPr>
          <w:type w:val="continuous"/>
          <w:pgSz w:w="11510" w:h="14400"/>
          <w:pgMar w:header="0" w:footer="0" w:top="560" w:bottom="280" w:left="0" w:right="0"/>
          <w:cols w:num="2" w:equalWidth="0">
            <w:col w:w="8644" w:space="40"/>
            <w:col w:w="2826"/>
          </w:cols>
        </w:sectPr>
      </w:pPr>
    </w:p>
    <w:p>
      <w:pPr>
        <w:pStyle w:val="BodyText"/>
        <w:rPr>
          <w:rFonts w:ascii="Trebuchet MS"/>
        </w:rPr>
      </w:pPr>
    </w:p>
    <w:p>
      <w:pPr>
        <w:pStyle w:val="BodyText"/>
        <w:rPr>
          <w:rFonts w:ascii="Trebuchet MS"/>
        </w:rPr>
      </w:pPr>
    </w:p>
    <w:p>
      <w:pPr>
        <w:pStyle w:val="BodyText"/>
        <w:spacing w:before="11"/>
        <w:rPr>
          <w:rFonts w:ascii="Trebuchet MS"/>
          <w:sz w:val="27"/>
        </w:rPr>
      </w:pPr>
    </w:p>
    <w:p>
      <w:pPr>
        <w:pStyle w:val="BodyText"/>
        <w:spacing w:line="20" w:lineRule="exact"/>
        <w:ind w:left="1442"/>
        <w:rPr>
          <w:rFonts w:ascii="Trebuchet MS"/>
          <w:sz w:val="2"/>
        </w:rPr>
      </w:pPr>
      <w:r>
        <w:rPr>
          <w:rFonts w:ascii="Trebuchet MS"/>
          <w:sz w:val="2"/>
        </w:rPr>
        <w:pict>
          <v:group style="width:456pt;height:.5pt;mso-position-horizontal-relative:char;mso-position-vertical-relative:line" id="docshapegroup456" coordorigin="0,0" coordsize="9120,10">
            <v:line style="position:absolute" from="0,5" to="9120,5" stroked="true" strokeweight=".5pt" strokecolor="#231f20">
              <v:stroke dashstyle="solid"/>
            </v:line>
          </v:group>
        </w:pict>
      </w:r>
      <w:r>
        <w:rPr>
          <w:rFonts w:ascii="Trebuchet MS"/>
          <w:sz w:val="2"/>
        </w:rPr>
      </w:r>
    </w:p>
    <w:p>
      <w:pPr>
        <w:pStyle w:val="BodyText"/>
        <w:rPr>
          <w:rFonts w:ascii="Trebuchet MS"/>
          <w:sz w:val="6"/>
        </w:rPr>
      </w:pPr>
    </w:p>
    <w:p>
      <w:pPr>
        <w:spacing w:after="0"/>
        <w:rPr>
          <w:rFonts w:ascii="Trebuchet MS"/>
          <w:sz w:val="6"/>
        </w:rPr>
        <w:sectPr>
          <w:type w:val="continuous"/>
          <w:pgSz w:w="11510" w:h="14400"/>
          <w:pgMar w:header="0" w:footer="0" w:top="560" w:bottom="280" w:left="0" w:right="0"/>
        </w:sectPr>
      </w:pPr>
    </w:p>
    <w:p>
      <w:pPr>
        <w:spacing w:line="235" w:lineRule="auto" w:before="105"/>
        <w:ind w:left="1442" w:right="0" w:firstLine="0"/>
        <w:jc w:val="both"/>
        <w:rPr>
          <w:sz w:val="18"/>
        </w:rPr>
      </w:pPr>
      <w:r>
        <w:rPr>
          <w:color w:val="231F20"/>
          <w:sz w:val="18"/>
        </w:rPr>
        <w:t>Reproduced</w:t>
      </w:r>
      <w:r>
        <w:rPr>
          <w:color w:val="231F20"/>
          <w:spacing w:val="-10"/>
          <w:sz w:val="18"/>
        </w:rPr>
        <w:t> </w:t>
      </w:r>
      <w:r>
        <w:rPr>
          <w:color w:val="231F20"/>
          <w:sz w:val="18"/>
        </w:rPr>
        <w:t>below</w:t>
      </w:r>
      <w:r>
        <w:rPr>
          <w:color w:val="231F20"/>
          <w:spacing w:val="-10"/>
          <w:sz w:val="18"/>
        </w:rPr>
        <w:t> </w:t>
      </w:r>
      <w:r>
        <w:rPr>
          <w:color w:val="231F20"/>
          <w:sz w:val="18"/>
        </w:rPr>
        <w:t>are</w:t>
      </w:r>
      <w:r>
        <w:rPr>
          <w:color w:val="231F20"/>
          <w:spacing w:val="-10"/>
          <w:sz w:val="18"/>
        </w:rPr>
        <w:t> </w:t>
      </w:r>
      <w:r>
        <w:rPr>
          <w:color w:val="231F20"/>
          <w:sz w:val="18"/>
        </w:rPr>
        <w:t>selected</w:t>
      </w:r>
      <w:r>
        <w:rPr>
          <w:color w:val="231F20"/>
          <w:spacing w:val="-10"/>
          <w:sz w:val="18"/>
        </w:rPr>
        <w:t> </w:t>
      </w:r>
      <w:r>
        <w:rPr>
          <w:color w:val="231F20"/>
          <w:sz w:val="18"/>
        </w:rPr>
        <w:t>financial</w:t>
      </w:r>
      <w:r>
        <w:rPr>
          <w:color w:val="231F20"/>
          <w:spacing w:val="-10"/>
          <w:sz w:val="18"/>
        </w:rPr>
        <w:t> </w:t>
      </w:r>
      <w:r>
        <w:rPr>
          <w:color w:val="231F20"/>
          <w:sz w:val="18"/>
        </w:rPr>
        <w:t>data</w:t>
      </w:r>
      <w:r>
        <w:rPr>
          <w:color w:val="231F20"/>
          <w:spacing w:val="-10"/>
          <w:sz w:val="18"/>
        </w:rPr>
        <w:t> </w:t>
      </w:r>
      <w:r>
        <w:rPr>
          <w:color w:val="231F20"/>
          <w:sz w:val="18"/>
        </w:rPr>
        <w:t>at</w:t>
      </w:r>
      <w:r>
        <w:rPr>
          <w:color w:val="231F20"/>
          <w:spacing w:val="-10"/>
          <w:sz w:val="18"/>
        </w:rPr>
        <w:t> </w:t>
      </w:r>
      <w:r>
        <w:rPr>
          <w:color w:val="231F20"/>
          <w:sz w:val="18"/>
        </w:rPr>
        <w:t>the</w:t>
      </w:r>
      <w:r>
        <w:rPr>
          <w:color w:val="231F20"/>
          <w:spacing w:val="-10"/>
          <w:sz w:val="18"/>
        </w:rPr>
        <w:t> </w:t>
      </w:r>
      <w:r>
        <w:rPr>
          <w:color w:val="231F20"/>
          <w:sz w:val="18"/>
        </w:rPr>
        <w:t>end</w:t>
      </w:r>
      <w:r>
        <w:rPr>
          <w:color w:val="231F20"/>
          <w:spacing w:val="-10"/>
          <w:sz w:val="18"/>
        </w:rPr>
        <w:t> </w:t>
      </w:r>
      <w:r>
        <w:rPr>
          <w:color w:val="231F20"/>
          <w:sz w:val="18"/>
        </w:rPr>
        <w:t>of</w:t>
      </w:r>
      <w:r>
        <w:rPr>
          <w:color w:val="231F20"/>
          <w:spacing w:val="-10"/>
          <w:sz w:val="18"/>
        </w:rPr>
        <w:t> </w:t>
      </w:r>
      <w:r>
        <w:rPr>
          <w:color w:val="231F20"/>
          <w:sz w:val="18"/>
        </w:rPr>
        <w:t>Year</w:t>
      </w:r>
      <w:r>
        <w:rPr>
          <w:color w:val="231F20"/>
          <w:spacing w:val="-10"/>
          <w:sz w:val="18"/>
        </w:rPr>
        <w:t> </w:t>
      </w:r>
      <w:r>
        <w:rPr>
          <w:color w:val="231F20"/>
          <w:sz w:val="18"/>
        </w:rPr>
        <w:t>5</w:t>
      </w:r>
      <w:r>
        <w:rPr>
          <w:color w:val="231F20"/>
          <w:spacing w:val="-10"/>
          <w:sz w:val="18"/>
        </w:rPr>
        <w:t> </w:t>
      </w:r>
      <w:r>
        <w:rPr>
          <w:color w:val="231F20"/>
          <w:sz w:val="18"/>
        </w:rPr>
        <w:t>and</w:t>
      </w:r>
      <w:r>
        <w:rPr>
          <w:color w:val="231F20"/>
          <w:spacing w:val="-10"/>
          <w:sz w:val="18"/>
        </w:rPr>
        <w:t> </w:t>
      </w:r>
      <w:r>
        <w:rPr>
          <w:i/>
          <w:color w:val="231F20"/>
          <w:sz w:val="18"/>
        </w:rPr>
        <w:t>forecasts</w:t>
      </w:r>
      <w:r>
        <w:rPr>
          <w:i/>
          <w:color w:val="231F20"/>
          <w:spacing w:val="-10"/>
          <w:sz w:val="18"/>
        </w:rPr>
        <w:t> </w:t>
      </w:r>
      <w:r>
        <w:rPr>
          <w:color w:val="231F20"/>
          <w:sz w:val="18"/>
        </w:rPr>
        <w:t>for</w:t>
      </w:r>
      <w:r>
        <w:rPr>
          <w:color w:val="231F20"/>
          <w:spacing w:val="-10"/>
          <w:sz w:val="18"/>
        </w:rPr>
        <w:t> </w:t>
      </w:r>
      <w:r>
        <w:rPr>
          <w:color w:val="231F20"/>
          <w:sz w:val="18"/>
        </w:rPr>
        <w:t>the</w:t>
      </w:r>
      <w:r>
        <w:rPr>
          <w:color w:val="231F20"/>
          <w:spacing w:val="-10"/>
          <w:sz w:val="18"/>
        </w:rPr>
        <w:t> </w:t>
      </w:r>
      <w:r>
        <w:rPr>
          <w:color w:val="231F20"/>
          <w:sz w:val="18"/>
        </w:rPr>
        <w:t>end</w:t>
      </w:r>
      <w:r>
        <w:rPr>
          <w:color w:val="231F20"/>
          <w:spacing w:val="-10"/>
          <w:sz w:val="18"/>
        </w:rPr>
        <w:t> </w:t>
      </w:r>
      <w:r>
        <w:rPr>
          <w:color w:val="231F20"/>
          <w:sz w:val="18"/>
        </w:rPr>
        <w:t>of Year 6 for Top Corporation:</w:t>
      </w:r>
    </w:p>
    <w:p>
      <w:pPr>
        <w:pStyle w:val="BodyText"/>
      </w:pPr>
    </w:p>
    <w:p>
      <w:pPr>
        <w:pStyle w:val="BodyText"/>
        <w:spacing w:before="1"/>
      </w:pPr>
    </w:p>
    <w:tbl>
      <w:tblPr>
        <w:tblW w:w="0" w:type="auto"/>
        <w:jc w:val="left"/>
        <w:tblInd w:w="1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5"/>
        <w:gridCol w:w="772"/>
        <w:gridCol w:w="1209"/>
        <w:gridCol w:w="1853"/>
        <w:gridCol w:w="652"/>
        <w:gridCol w:w="816"/>
      </w:tblGrid>
      <w:tr>
        <w:trPr>
          <w:trHeight w:val="523" w:hRule="atLeast"/>
        </w:trPr>
        <w:tc>
          <w:tcPr>
            <w:tcW w:w="1895" w:type="dxa"/>
            <w:tcBorders>
              <w:bottom w:val="single" w:sz="4" w:space="0" w:color="231F20"/>
            </w:tcBorders>
          </w:tcPr>
          <w:p>
            <w:pPr>
              <w:pStyle w:val="TableParagraph"/>
              <w:spacing w:before="8"/>
              <w:rPr>
                <w:rFonts w:ascii="Book Antiqua"/>
                <w:sz w:val="19"/>
              </w:rPr>
            </w:pPr>
          </w:p>
          <w:p>
            <w:pPr>
              <w:pStyle w:val="TableParagraph"/>
              <w:rPr>
                <w:rFonts w:ascii="Arial Narrow"/>
                <w:b/>
                <w:sz w:val="18"/>
              </w:rPr>
            </w:pPr>
            <w:r>
              <w:rPr>
                <w:rFonts w:ascii="Arial Narrow"/>
                <w:b/>
                <w:color w:val="231F20"/>
                <w:spacing w:val="-2"/>
                <w:sz w:val="18"/>
              </w:rPr>
              <w:t>Account</w:t>
            </w:r>
          </w:p>
        </w:tc>
        <w:tc>
          <w:tcPr>
            <w:tcW w:w="772" w:type="dxa"/>
            <w:tcBorders>
              <w:bottom w:val="single" w:sz="4" w:space="0" w:color="231F20"/>
            </w:tcBorders>
          </w:tcPr>
          <w:p>
            <w:pPr>
              <w:pStyle w:val="TableParagraph"/>
              <w:spacing w:before="8"/>
              <w:rPr>
                <w:rFonts w:ascii="Book Antiqua"/>
                <w:sz w:val="19"/>
              </w:rPr>
            </w:pPr>
          </w:p>
          <w:p>
            <w:pPr>
              <w:pStyle w:val="TableParagraph"/>
              <w:ind w:left="120"/>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1209" w:type="dxa"/>
            <w:tcBorders>
              <w:bottom w:val="single" w:sz="4" w:space="0" w:color="231F20"/>
            </w:tcBorders>
          </w:tcPr>
          <w:p>
            <w:pPr>
              <w:pStyle w:val="TableParagraph"/>
              <w:spacing w:line="278" w:lineRule="auto" w:before="5"/>
              <w:ind w:left="137" w:firstLine="131"/>
              <w:rPr>
                <w:rFonts w:ascii="Arial Narrow"/>
                <w:b/>
                <w:sz w:val="18"/>
              </w:rPr>
            </w:pPr>
            <w:r>
              <w:rPr>
                <w:rFonts w:ascii="Arial Narrow"/>
                <w:b/>
                <w:color w:val="231F20"/>
                <w:sz w:val="18"/>
              </w:rPr>
              <w:t>Year</w:t>
            </w:r>
            <w:r>
              <w:rPr>
                <w:rFonts w:ascii="Arial Narrow"/>
                <w:b/>
                <w:color w:val="231F20"/>
                <w:spacing w:val="-4"/>
                <w:sz w:val="18"/>
              </w:rPr>
              <w:t> </w:t>
            </w:r>
            <w:r>
              <w:rPr>
                <w:rFonts w:ascii="Arial Narrow"/>
                <w:b/>
                <w:color w:val="231F20"/>
                <w:sz w:val="18"/>
              </w:rPr>
              <w:t>6 </w:t>
            </w:r>
            <w:r>
              <w:rPr>
                <w:rFonts w:ascii="Arial Narrow"/>
                <w:b/>
                <w:color w:val="231F20"/>
                <w:spacing w:val="-6"/>
                <w:sz w:val="18"/>
              </w:rPr>
              <w:t>(Forecast)</w:t>
            </w:r>
          </w:p>
        </w:tc>
        <w:tc>
          <w:tcPr>
            <w:tcW w:w="1853" w:type="dxa"/>
            <w:tcBorders>
              <w:bottom w:val="single" w:sz="4" w:space="0" w:color="231F20"/>
            </w:tcBorders>
          </w:tcPr>
          <w:p>
            <w:pPr>
              <w:pStyle w:val="TableParagraph"/>
              <w:spacing w:before="8"/>
              <w:rPr>
                <w:rFonts w:ascii="Book Antiqua"/>
                <w:sz w:val="19"/>
              </w:rPr>
            </w:pPr>
          </w:p>
          <w:p>
            <w:pPr>
              <w:pStyle w:val="TableParagraph"/>
              <w:ind w:left="393"/>
              <w:rPr>
                <w:rFonts w:ascii="Arial Narrow"/>
                <w:b/>
                <w:sz w:val="18"/>
              </w:rPr>
            </w:pPr>
            <w:r>
              <w:rPr>
                <w:rFonts w:ascii="Arial Narrow"/>
                <w:b/>
                <w:color w:val="231F20"/>
                <w:spacing w:val="-2"/>
                <w:sz w:val="18"/>
              </w:rPr>
              <w:t>Account</w:t>
            </w:r>
          </w:p>
        </w:tc>
        <w:tc>
          <w:tcPr>
            <w:tcW w:w="652" w:type="dxa"/>
            <w:tcBorders>
              <w:bottom w:val="single" w:sz="4" w:space="0" w:color="231F20"/>
            </w:tcBorders>
          </w:tcPr>
          <w:p>
            <w:pPr>
              <w:pStyle w:val="TableParagraph"/>
              <w:spacing w:before="8"/>
              <w:rPr>
                <w:rFonts w:ascii="Book Antiqua"/>
                <w:sz w:val="19"/>
              </w:rPr>
            </w:pPr>
          </w:p>
          <w:p>
            <w:pPr>
              <w:pStyle w:val="TableParagraph"/>
              <w:ind w:left="18"/>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816" w:type="dxa"/>
            <w:tcBorders>
              <w:bottom w:val="single" w:sz="4" w:space="0" w:color="231F20"/>
            </w:tcBorders>
          </w:tcPr>
          <w:p>
            <w:pPr>
              <w:pStyle w:val="TableParagraph"/>
              <w:spacing w:line="278" w:lineRule="auto" w:before="5"/>
              <w:ind w:left="135" w:firstLine="131"/>
              <w:rPr>
                <w:rFonts w:ascii="Arial Narrow"/>
                <w:b/>
                <w:sz w:val="18"/>
              </w:rPr>
            </w:pPr>
            <w:r>
              <w:rPr>
                <w:rFonts w:ascii="Arial Narrow"/>
                <w:b/>
                <w:color w:val="231F20"/>
                <w:sz w:val="18"/>
              </w:rPr>
              <w:t>Year</w:t>
            </w:r>
            <w:r>
              <w:rPr>
                <w:rFonts w:ascii="Arial Narrow"/>
                <w:b/>
                <w:color w:val="231F20"/>
                <w:spacing w:val="-4"/>
                <w:sz w:val="18"/>
              </w:rPr>
              <w:t> </w:t>
            </w:r>
            <w:r>
              <w:rPr>
                <w:rFonts w:ascii="Arial Narrow"/>
                <w:b/>
                <w:color w:val="231F20"/>
                <w:sz w:val="18"/>
              </w:rPr>
              <w:t>6 </w:t>
            </w:r>
            <w:r>
              <w:rPr>
                <w:rFonts w:ascii="Arial Narrow"/>
                <w:b/>
                <w:color w:val="231F20"/>
                <w:spacing w:val="-6"/>
                <w:sz w:val="18"/>
              </w:rPr>
              <w:t>(Forecast)</w:t>
            </w:r>
          </w:p>
        </w:tc>
      </w:tr>
      <w:tr>
        <w:trPr>
          <w:trHeight w:val="293" w:hRule="atLeast"/>
        </w:trPr>
        <w:tc>
          <w:tcPr>
            <w:tcW w:w="1895" w:type="dxa"/>
            <w:tcBorders>
              <w:top w:val="single" w:sz="4" w:space="0" w:color="231F20"/>
            </w:tcBorders>
          </w:tcPr>
          <w:p>
            <w:pPr>
              <w:pStyle w:val="TableParagraph"/>
              <w:spacing w:line="203" w:lineRule="exact" w:before="71"/>
              <w:rPr>
                <w:sz w:val="18"/>
              </w:rPr>
            </w:pPr>
            <w:r>
              <w:rPr>
                <w:color w:val="231F20"/>
                <w:w w:val="65"/>
                <w:sz w:val="18"/>
              </w:rPr>
              <w:t>Cash</w:t>
            </w:r>
            <w:r>
              <w:rPr>
                <w:color w:val="231F20"/>
                <w:spacing w:val="8"/>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772" w:type="dxa"/>
            <w:tcBorders>
              <w:top w:val="single" w:sz="4" w:space="0" w:color="231F20"/>
            </w:tcBorders>
          </w:tcPr>
          <w:p>
            <w:pPr>
              <w:pStyle w:val="TableParagraph"/>
              <w:spacing w:line="203" w:lineRule="exact" w:before="71"/>
              <w:ind w:right="135"/>
              <w:jc w:val="right"/>
              <w:rPr>
                <w:sz w:val="18"/>
              </w:rPr>
            </w:pPr>
            <w:r>
              <w:rPr>
                <w:color w:val="231F20"/>
                <w:w w:val="95"/>
                <w:sz w:val="18"/>
              </w:rPr>
              <w:t>$</w:t>
            </w:r>
            <w:r>
              <w:rPr>
                <w:color w:val="231F20"/>
                <w:spacing w:val="15"/>
                <w:sz w:val="18"/>
              </w:rPr>
              <w:t> </w:t>
            </w:r>
            <w:r>
              <w:rPr>
                <w:color w:val="231F20"/>
                <w:spacing w:val="-2"/>
                <w:w w:val="85"/>
                <w:sz w:val="18"/>
              </w:rPr>
              <w:t>35,000</w:t>
            </w:r>
          </w:p>
        </w:tc>
        <w:tc>
          <w:tcPr>
            <w:tcW w:w="1209" w:type="dxa"/>
            <w:tcBorders>
              <w:top w:val="single" w:sz="4" w:space="0" w:color="231F20"/>
            </w:tcBorders>
          </w:tcPr>
          <w:p>
            <w:pPr>
              <w:pStyle w:val="TableParagraph"/>
              <w:spacing w:line="203" w:lineRule="exact" w:before="71"/>
              <w:ind w:right="434"/>
              <w:jc w:val="right"/>
              <w:rPr>
                <w:sz w:val="18"/>
              </w:rPr>
            </w:pPr>
            <w:r>
              <w:rPr>
                <w:color w:val="231F20"/>
                <w:w w:val="105"/>
                <w:sz w:val="18"/>
              </w:rPr>
              <w:t>?</w:t>
            </w:r>
          </w:p>
        </w:tc>
        <w:tc>
          <w:tcPr>
            <w:tcW w:w="1853" w:type="dxa"/>
            <w:tcBorders>
              <w:top w:val="single" w:sz="4" w:space="0" w:color="231F20"/>
            </w:tcBorders>
          </w:tcPr>
          <w:p>
            <w:pPr>
              <w:pStyle w:val="TableParagraph"/>
              <w:spacing w:line="203" w:lineRule="exact" w:before="71"/>
              <w:ind w:left="393" w:right="-15"/>
              <w:rPr>
                <w:sz w:val="18"/>
              </w:rPr>
            </w:pPr>
            <w:r>
              <w:rPr>
                <w:color w:val="231F20"/>
                <w:w w:val="75"/>
                <w:sz w:val="18"/>
              </w:rPr>
              <w:t>Accounts</w:t>
            </w:r>
            <w:r>
              <w:rPr>
                <w:color w:val="231F20"/>
                <w:spacing w:val="-2"/>
                <w:w w:val="75"/>
                <w:sz w:val="18"/>
              </w:rPr>
              <w:t> </w:t>
            </w:r>
            <w:r>
              <w:rPr>
                <w:color w:val="231F20"/>
                <w:w w:val="75"/>
                <w:sz w:val="18"/>
              </w:rPr>
              <w:t>payable</w:t>
            </w:r>
            <w:r>
              <w:rPr>
                <w:color w:val="231F20"/>
                <w:spacing w:val="17"/>
                <w:sz w:val="18"/>
              </w:rPr>
              <w:t> </w:t>
            </w:r>
            <w:r>
              <w:rPr>
                <w:color w:val="231F20"/>
                <w:w w:val="75"/>
                <w:sz w:val="18"/>
              </w:rPr>
              <w:t>.</w:t>
            </w:r>
            <w:r>
              <w:rPr>
                <w:color w:val="231F20"/>
                <w:spacing w:val="-1"/>
                <w:w w:val="75"/>
                <w:sz w:val="18"/>
              </w:rPr>
              <w:t> </w:t>
            </w:r>
            <w:r>
              <w:rPr>
                <w:color w:val="231F20"/>
                <w:w w:val="75"/>
                <w:sz w:val="18"/>
              </w:rPr>
              <w:t>.</w:t>
            </w:r>
            <w:r>
              <w:rPr>
                <w:color w:val="231F20"/>
                <w:spacing w:val="35"/>
                <w:sz w:val="18"/>
              </w:rPr>
              <w:t> </w:t>
            </w:r>
            <w:r>
              <w:rPr>
                <w:color w:val="231F20"/>
                <w:spacing w:val="-10"/>
                <w:w w:val="75"/>
                <w:sz w:val="18"/>
              </w:rPr>
              <w:t>$</w:t>
            </w:r>
          </w:p>
        </w:tc>
        <w:tc>
          <w:tcPr>
            <w:tcW w:w="652" w:type="dxa"/>
            <w:tcBorders>
              <w:top w:val="single" w:sz="4" w:space="0" w:color="231F20"/>
            </w:tcBorders>
          </w:tcPr>
          <w:p>
            <w:pPr>
              <w:pStyle w:val="TableParagraph"/>
              <w:spacing w:line="203" w:lineRule="exact" w:before="71"/>
              <w:ind w:right="128"/>
              <w:jc w:val="right"/>
              <w:rPr>
                <w:sz w:val="18"/>
              </w:rPr>
            </w:pPr>
            <w:r>
              <w:rPr>
                <w:color w:val="231F20"/>
                <w:spacing w:val="-2"/>
                <w:w w:val="90"/>
                <w:sz w:val="18"/>
              </w:rPr>
              <w:t>65,000</w:t>
            </w:r>
          </w:p>
        </w:tc>
        <w:tc>
          <w:tcPr>
            <w:tcW w:w="816" w:type="dxa"/>
            <w:tcBorders>
              <w:top w:val="single" w:sz="4" w:space="0" w:color="231F20"/>
            </w:tcBorders>
          </w:tcPr>
          <w:p>
            <w:pPr>
              <w:pStyle w:val="TableParagraph"/>
              <w:spacing w:line="203" w:lineRule="exact" w:before="71"/>
              <w:ind w:right="34"/>
              <w:jc w:val="right"/>
              <w:rPr>
                <w:sz w:val="18"/>
              </w:rPr>
            </w:pPr>
            <w:r>
              <w:rPr>
                <w:color w:val="231F20"/>
                <w:spacing w:val="-2"/>
                <w:w w:val="90"/>
                <w:sz w:val="18"/>
              </w:rPr>
              <w:t>$122,000</w:t>
            </w:r>
          </w:p>
        </w:tc>
      </w:tr>
      <w:tr>
        <w:trPr>
          <w:trHeight w:val="240" w:hRule="atLeast"/>
        </w:trPr>
        <w:tc>
          <w:tcPr>
            <w:tcW w:w="1895" w:type="dxa"/>
          </w:tcPr>
          <w:p>
            <w:pPr>
              <w:pStyle w:val="TableParagraph"/>
              <w:spacing w:line="203" w:lineRule="exact" w:before="17"/>
              <w:rPr>
                <w:sz w:val="18"/>
              </w:rPr>
            </w:pPr>
            <w:r>
              <w:rPr>
                <w:color w:val="231F20"/>
                <w:w w:val="70"/>
                <w:sz w:val="18"/>
              </w:rPr>
              <w:t>Accounts</w:t>
            </w:r>
            <w:r>
              <w:rPr>
                <w:color w:val="231F20"/>
                <w:spacing w:val="-8"/>
                <w:sz w:val="18"/>
              </w:rPr>
              <w:t> </w:t>
            </w:r>
            <w:r>
              <w:rPr>
                <w:color w:val="231F20"/>
                <w:w w:val="70"/>
                <w:sz w:val="18"/>
              </w:rPr>
              <w:t>receivable.</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spacing w:val="-10"/>
                <w:w w:val="70"/>
                <w:sz w:val="18"/>
              </w:rPr>
              <w:t>.</w:t>
            </w:r>
          </w:p>
        </w:tc>
        <w:tc>
          <w:tcPr>
            <w:tcW w:w="772" w:type="dxa"/>
          </w:tcPr>
          <w:p>
            <w:pPr>
              <w:pStyle w:val="TableParagraph"/>
              <w:spacing w:line="203" w:lineRule="exact" w:before="17"/>
              <w:ind w:right="134"/>
              <w:jc w:val="right"/>
              <w:rPr>
                <w:sz w:val="18"/>
              </w:rPr>
            </w:pPr>
            <w:r>
              <w:rPr>
                <w:color w:val="231F20"/>
                <w:spacing w:val="-2"/>
                <w:w w:val="90"/>
                <w:sz w:val="18"/>
              </w:rPr>
              <w:t>75,000</w:t>
            </w:r>
          </w:p>
        </w:tc>
        <w:tc>
          <w:tcPr>
            <w:tcW w:w="1209" w:type="dxa"/>
          </w:tcPr>
          <w:p>
            <w:pPr>
              <w:pStyle w:val="TableParagraph"/>
              <w:spacing w:line="203" w:lineRule="exact" w:before="17"/>
              <w:ind w:right="433"/>
              <w:jc w:val="right"/>
              <w:rPr>
                <w:sz w:val="18"/>
              </w:rPr>
            </w:pPr>
            <w:r>
              <w:rPr>
                <w:color w:val="231F20"/>
                <w:w w:val="105"/>
                <w:sz w:val="18"/>
              </w:rPr>
              <w:t>?</w:t>
            </w:r>
          </w:p>
        </w:tc>
        <w:tc>
          <w:tcPr>
            <w:tcW w:w="1853" w:type="dxa"/>
          </w:tcPr>
          <w:p>
            <w:pPr>
              <w:pStyle w:val="TableParagraph"/>
              <w:spacing w:line="203" w:lineRule="exact" w:before="17"/>
              <w:ind w:left="394"/>
              <w:rPr>
                <w:sz w:val="18"/>
              </w:rPr>
            </w:pPr>
            <w:r>
              <w:rPr>
                <w:color w:val="231F20"/>
                <w:w w:val="70"/>
                <w:sz w:val="18"/>
              </w:rPr>
              <w:t>Notes</w:t>
            </w:r>
            <w:r>
              <w:rPr>
                <w:color w:val="231F20"/>
                <w:spacing w:val="-9"/>
                <w:sz w:val="18"/>
              </w:rPr>
              <w:t> </w:t>
            </w:r>
            <w:r>
              <w:rPr>
                <w:color w:val="231F20"/>
                <w:w w:val="70"/>
                <w:sz w:val="18"/>
              </w:rPr>
              <w:t>payable</w:t>
            </w:r>
            <w:r>
              <w:rPr>
                <w:color w:val="231F20"/>
                <w:spacing w:val="4"/>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spacing w:val="-10"/>
                <w:w w:val="70"/>
                <w:sz w:val="18"/>
              </w:rPr>
              <w:t>.</w:t>
            </w:r>
          </w:p>
        </w:tc>
        <w:tc>
          <w:tcPr>
            <w:tcW w:w="652" w:type="dxa"/>
          </w:tcPr>
          <w:p>
            <w:pPr>
              <w:pStyle w:val="TableParagraph"/>
              <w:spacing w:line="203" w:lineRule="exact" w:before="17"/>
              <w:ind w:right="128"/>
              <w:jc w:val="right"/>
              <w:rPr>
                <w:sz w:val="18"/>
              </w:rPr>
            </w:pPr>
            <w:r>
              <w:rPr>
                <w:color w:val="231F20"/>
                <w:spacing w:val="-2"/>
                <w:w w:val="90"/>
                <w:sz w:val="18"/>
              </w:rPr>
              <w:t>17,500</w:t>
            </w:r>
          </w:p>
        </w:tc>
        <w:tc>
          <w:tcPr>
            <w:tcW w:w="816" w:type="dxa"/>
          </w:tcPr>
          <w:p>
            <w:pPr>
              <w:pStyle w:val="TableParagraph"/>
              <w:spacing w:line="203" w:lineRule="exact" w:before="17"/>
              <w:ind w:right="34"/>
              <w:jc w:val="right"/>
              <w:rPr>
                <w:sz w:val="18"/>
              </w:rPr>
            </w:pPr>
            <w:r>
              <w:rPr>
                <w:color w:val="231F20"/>
                <w:spacing w:val="-2"/>
                <w:w w:val="90"/>
                <w:sz w:val="18"/>
              </w:rPr>
              <w:t>15,000</w:t>
            </w:r>
          </w:p>
        </w:tc>
      </w:tr>
      <w:tr>
        <w:trPr>
          <w:trHeight w:val="240" w:hRule="atLeast"/>
        </w:trPr>
        <w:tc>
          <w:tcPr>
            <w:tcW w:w="1895" w:type="dxa"/>
          </w:tcPr>
          <w:p>
            <w:pPr>
              <w:pStyle w:val="TableParagraph"/>
              <w:spacing w:line="203" w:lineRule="exact" w:before="17"/>
              <w:rPr>
                <w:sz w:val="18"/>
              </w:rPr>
            </w:pPr>
            <w:r>
              <w:rPr>
                <w:color w:val="231F20"/>
                <w:w w:val="65"/>
                <w:sz w:val="18"/>
              </w:rPr>
              <w:t>Inventory</w:t>
            </w:r>
            <w:r>
              <w:rPr>
                <w:color w:val="231F20"/>
                <w:spacing w:val="-2"/>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772" w:type="dxa"/>
          </w:tcPr>
          <w:p>
            <w:pPr>
              <w:pStyle w:val="TableParagraph"/>
              <w:spacing w:line="203" w:lineRule="exact" w:before="17"/>
              <w:ind w:right="135"/>
              <w:jc w:val="right"/>
              <w:rPr>
                <w:sz w:val="18"/>
              </w:rPr>
            </w:pPr>
            <w:r>
              <w:rPr>
                <w:color w:val="231F20"/>
                <w:spacing w:val="-2"/>
                <w:w w:val="90"/>
                <w:sz w:val="18"/>
              </w:rPr>
              <w:t>32,000</w:t>
            </w:r>
          </w:p>
        </w:tc>
        <w:tc>
          <w:tcPr>
            <w:tcW w:w="1209" w:type="dxa"/>
          </w:tcPr>
          <w:p>
            <w:pPr>
              <w:pStyle w:val="TableParagraph"/>
              <w:spacing w:line="203" w:lineRule="exact" w:before="17"/>
              <w:ind w:right="433"/>
              <w:jc w:val="right"/>
              <w:rPr>
                <w:sz w:val="18"/>
              </w:rPr>
            </w:pPr>
            <w:r>
              <w:rPr>
                <w:color w:val="231F20"/>
                <w:w w:val="95"/>
                <w:sz w:val="18"/>
              </w:rPr>
              <w:t>$</w:t>
            </w:r>
            <w:r>
              <w:rPr>
                <w:color w:val="231F20"/>
                <w:spacing w:val="15"/>
                <w:sz w:val="18"/>
              </w:rPr>
              <w:t> </w:t>
            </w:r>
            <w:r>
              <w:rPr>
                <w:color w:val="231F20"/>
                <w:spacing w:val="-2"/>
                <w:w w:val="95"/>
                <w:sz w:val="18"/>
              </w:rPr>
              <w:t>75,000</w:t>
            </w:r>
          </w:p>
        </w:tc>
        <w:tc>
          <w:tcPr>
            <w:tcW w:w="1853" w:type="dxa"/>
          </w:tcPr>
          <w:p>
            <w:pPr>
              <w:pStyle w:val="TableParagraph"/>
              <w:spacing w:line="203" w:lineRule="exact" w:before="17"/>
              <w:ind w:left="394"/>
              <w:rPr>
                <w:sz w:val="18"/>
              </w:rPr>
            </w:pPr>
            <w:r>
              <w:rPr>
                <w:color w:val="231F20"/>
                <w:w w:val="70"/>
                <w:sz w:val="18"/>
              </w:rPr>
              <w:t>Accrued</w:t>
            </w:r>
            <w:r>
              <w:rPr>
                <w:color w:val="231F20"/>
                <w:spacing w:val="-11"/>
                <w:sz w:val="18"/>
              </w:rPr>
              <w:t> </w:t>
            </w:r>
            <w:r>
              <w:rPr>
                <w:color w:val="231F20"/>
                <w:w w:val="70"/>
                <w:sz w:val="18"/>
              </w:rPr>
              <w:t>taxes</w:t>
            </w:r>
            <w:r>
              <w:rPr>
                <w:color w:val="231F20"/>
                <w:spacing w:val="14"/>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spacing w:val="-10"/>
                <w:w w:val="70"/>
                <w:sz w:val="18"/>
              </w:rPr>
              <w:t>.</w:t>
            </w:r>
          </w:p>
        </w:tc>
        <w:tc>
          <w:tcPr>
            <w:tcW w:w="652" w:type="dxa"/>
          </w:tcPr>
          <w:p>
            <w:pPr>
              <w:pStyle w:val="TableParagraph"/>
              <w:spacing w:line="203" w:lineRule="exact" w:before="17"/>
              <w:ind w:right="128"/>
              <w:jc w:val="right"/>
              <w:rPr>
                <w:sz w:val="18"/>
              </w:rPr>
            </w:pPr>
            <w:r>
              <w:rPr>
                <w:color w:val="231F20"/>
                <w:spacing w:val="-2"/>
                <w:w w:val="90"/>
                <w:sz w:val="18"/>
              </w:rPr>
              <w:t>9,000</w:t>
            </w:r>
          </w:p>
        </w:tc>
        <w:tc>
          <w:tcPr>
            <w:tcW w:w="816" w:type="dxa"/>
          </w:tcPr>
          <w:p>
            <w:pPr>
              <w:pStyle w:val="TableParagraph"/>
              <w:spacing w:line="203" w:lineRule="exact" w:before="17"/>
              <w:ind w:right="34"/>
              <w:jc w:val="right"/>
              <w:rPr>
                <w:sz w:val="18"/>
              </w:rPr>
            </w:pPr>
            <w:r>
              <w:rPr>
                <w:color w:val="231F20"/>
                <w:w w:val="84"/>
                <w:sz w:val="18"/>
              </w:rPr>
              <w:t>0</w:t>
            </w:r>
          </w:p>
        </w:tc>
      </w:tr>
      <w:tr>
        <w:trPr>
          <w:trHeight w:val="240" w:hRule="atLeast"/>
        </w:trPr>
        <w:tc>
          <w:tcPr>
            <w:tcW w:w="1895" w:type="dxa"/>
          </w:tcPr>
          <w:p>
            <w:pPr>
              <w:pStyle w:val="TableParagraph"/>
              <w:spacing w:line="203" w:lineRule="exact" w:before="17"/>
              <w:rPr>
                <w:sz w:val="18"/>
              </w:rPr>
            </w:pPr>
            <w:r>
              <w:rPr>
                <w:color w:val="231F20"/>
                <w:w w:val="65"/>
                <w:sz w:val="18"/>
              </w:rPr>
              <w:t>Fixed</w:t>
            </w:r>
            <w:r>
              <w:rPr>
                <w:color w:val="231F20"/>
                <w:spacing w:val="-9"/>
                <w:sz w:val="18"/>
              </w:rPr>
              <w:t> </w:t>
            </w:r>
            <w:r>
              <w:rPr>
                <w:color w:val="231F20"/>
                <w:w w:val="65"/>
                <w:sz w:val="18"/>
              </w:rPr>
              <w:t>assets.</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spacing w:val="-10"/>
                <w:w w:val="65"/>
                <w:sz w:val="18"/>
              </w:rPr>
              <w:t>.</w:t>
            </w:r>
          </w:p>
        </w:tc>
        <w:tc>
          <w:tcPr>
            <w:tcW w:w="772" w:type="dxa"/>
          </w:tcPr>
          <w:p>
            <w:pPr>
              <w:pStyle w:val="TableParagraph"/>
              <w:spacing w:line="203" w:lineRule="exact" w:before="17"/>
              <w:ind w:right="135"/>
              <w:jc w:val="right"/>
              <w:rPr>
                <w:sz w:val="18"/>
              </w:rPr>
            </w:pPr>
            <w:r>
              <w:rPr>
                <w:color w:val="231F20"/>
                <w:spacing w:val="-2"/>
                <w:w w:val="90"/>
                <w:sz w:val="18"/>
              </w:rPr>
              <w:t>100,000</w:t>
            </w:r>
          </w:p>
        </w:tc>
        <w:tc>
          <w:tcPr>
            <w:tcW w:w="1209" w:type="dxa"/>
          </w:tcPr>
          <w:p>
            <w:pPr>
              <w:pStyle w:val="TableParagraph"/>
              <w:spacing w:line="203" w:lineRule="exact" w:before="17"/>
              <w:ind w:right="433"/>
              <w:jc w:val="right"/>
              <w:rPr>
                <w:sz w:val="18"/>
              </w:rPr>
            </w:pPr>
            <w:r>
              <w:rPr>
                <w:color w:val="231F20"/>
                <w:spacing w:val="-2"/>
                <w:w w:val="90"/>
                <w:sz w:val="18"/>
              </w:rPr>
              <w:t>100,000</w:t>
            </w:r>
          </w:p>
        </w:tc>
        <w:tc>
          <w:tcPr>
            <w:tcW w:w="1853" w:type="dxa"/>
          </w:tcPr>
          <w:p>
            <w:pPr>
              <w:pStyle w:val="TableParagraph"/>
              <w:spacing w:line="203" w:lineRule="exact" w:before="17"/>
              <w:ind w:left="394"/>
              <w:rPr>
                <w:sz w:val="18"/>
              </w:rPr>
            </w:pPr>
            <w:r>
              <w:rPr>
                <w:color w:val="231F20"/>
                <w:w w:val="75"/>
                <w:sz w:val="18"/>
              </w:rPr>
              <w:t>Capital</w:t>
            </w:r>
            <w:r>
              <w:rPr>
                <w:color w:val="231F20"/>
                <w:spacing w:val="-2"/>
                <w:w w:val="75"/>
                <w:sz w:val="18"/>
              </w:rPr>
              <w:t> </w:t>
            </w:r>
            <w:r>
              <w:rPr>
                <w:color w:val="231F20"/>
                <w:w w:val="75"/>
                <w:sz w:val="18"/>
              </w:rPr>
              <w:t>stock</w:t>
            </w:r>
            <w:r>
              <w:rPr>
                <w:color w:val="231F20"/>
                <w:spacing w:val="38"/>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spacing w:val="-10"/>
                <w:w w:val="75"/>
                <w:sz w:val="18"/>
              </w:rPr>
              <w:t>.</w:t>
            </w:r>
          </w:p>
        </w:tc>
        <w:tc>
          <w:tcPr>
            <w:tcW w:w="652" w:type="dxa"/>
          </w:tcPr>
          <w:p>
            <w:pPr>
              <w:pStyle w:val="TableParagraph"/>
              <w:spacing w:line="203" w:lineRule="exact" w:before="17"/>
              <w:ind w:left="1"/>
              <w:rPr>
                <w:sz w:val="18"/>
              </w:rPr>
            </w:pPr>
            <w:r>
              <w:rPr>
                <w:color w:val="231F20"/>
                <w:spacing w:val="-2"/>
                <w:w w:val="90"/>
                <w:sz w:val="18"/>
              </w:rPr>
              <w:t>100,000</w:t>
            </w:r>
          </w:p>
        </w:tc>
        <w:tc>
          <w:tcPr>
            <w:tcW w:w="816" w:type="dxa"/>
          </w:tcPr>
          <w:p>
            <w:pPr>
              <w:pStyle w:val="TableParagraph"/>
              <w:spacing w:line="203" w:lineRule="exact" w:before="17"/>
              <w:ind w:right="34"/>
              <w:jc w:val="right"/>
              <w:rPr>
                <w:sz w:val="18"/>
              </w:rPr>
            </w:pPr>
            <w:r>
              <w:rPr>
                <w:color w:val="231F20"/>
                <w:spacing w:val="-2"/>
                <w:w w:val="90"/>
                <w:sz w:val="18"/>
              </w:rPr>
              <w:t>100,000</w:t>
            </w:r>
          </w:p>
        </w:tc>
      </w:tr>
      <w:tr>
        <w:trPr>
          <w:trHeight w:val="346" w:hRule="atLeast"/>
        </w:trPr>
        <w:tc>
          <w:tcPr>
            <w:tcW w:w="1895" w:type="dxa"/>
          </w:tcPr>
          <w:p>
            <w:pPr>
              <w:pStyle w:val="TableParagraph"/>
              <w:spacing w:before="17"/>
              <w:rPr>
                <w:sz w:val="18"/>
              </w:rPr>
            </w:pPr>
            <w:r>
              <w:rPr>
                <w:color w:val="231F20"/>
                <w:w w:val="75"/>
                <w:sz w:val="18"/>
              </w:rPr>
              <w:t>Accumulated</w:t>
            </w:r>
            <w:r>
              <w:rPr>
                <w:color w:val="231F20"/>
                <w:spacing w:val="-2"/>
                <w:w w:val="75"/>
                <w:sz w:val="18"/>
              </w:rPr>
              <w:t> </w:t>
            </w:r>
            <w:r>
              <w:rPr>
                <w:color w:val="231F20"/>
                <w:w w:val="75"/>
                <w:sz w:val="18"/>
              </w:rPr>
              <w:t>depreciation</w:t>
            </w:r>
            <w:r>
              <w:rPr>
                <w:color w:val="231F20"/>
                <w:spacing w:val="-19"/>
                <w:w w:val="75"/>
                <w:sz w:val="18"/>
              </w:rPr>
              <w:t> </w:t>
            </w:r>
            <w:r>
              <w:rPr>
                <w:color w:val="231F20"/>
                <w:w w:val="75"/>
                <w:sz w:val="18"/>
              </w:rPr>
              <w:t>.</w:t>
            </w:r>
            <w:r>
              <w:rPr>
                <w:color w:val="231F20"/>
                <w:spacing w:val="-1"/>
                <w:w w:val="75"/>
                <w:sz w:val="18"/>
              </w:rPr>
              <w:t> </w:t>
            </w:r>
            <w:r>
              <w:rPr>
                <w:color w:val="231F20"/>
                <w:w w:val="75"/>
                <w:sz w:val="18"/>
              </w:rPr>
              <w:t>.</w:t>
            </w:r>
            <w:r>
              <w:rPr>
                <w:color w:val="231F20"/>
                <w:spacing w:val="-1"/>
                <w:w w:val="75"/>
                <w:sz w:val="18"/>
              </w:rPr>
              <w:t> </w:t>
            </w:r>
            <w:r>
              <w:rPr>
                <w:color w:val="231F20"/>
                <w:spacing w:val="-10"/>
                <w:w w:val="75"/>
                <w:sz w:val="18"/>
              </w:rPr>
              <w:t>.</w:t>
            </w:r>
          </w:p>
        </w:tc>
        <w:tc>
          <w:tcPr>
            <w:tcW w:w="772" w:type="dxa"/>
          </w:tcPr>
          <w:p>
            <w:pPr>
              <w:pStyle w:val="TableParagraph"/>
              <w:spacing w:before="17"/>
              <w:ind w:right="134"/>
              <w:jc w:val="right"/>
              <w:rPr>
                <w:sz w:val="18"/>
              </w:rPr>
            </w:pPr>
            <w:r>
              <w:rPr>
                <w:color w:val="231F20"/>
                <w:spacing w:val="-2"/>
                <w:w w:val="90"/>
                <w:sz w:val="18"/>
              </w:rPr>
              <w:t>21,500</w:t>
            </w:r>
          </w:p>
        </w:tc>
        <w:tc>
          <w:tcPr>
            <w:tcW w:w="1209" w:type="dxa"/>
          </w:tcPr>
          <w:p>
            <w:pPr>
              <w:pStyle w:val="TableParagraph"/>
              <w:spacing w:before="17"/>
              <w:ind w:right="433"/>
              <w:jc w:val="right"/>
              <w:rPr>
                <w:sz w:val="18"/>
              </w:rPr>
            </w:pPr>
            <w:r>
              <w:rPr>
                <w:color w:val="231F20"/>
                <w:spacing w:val="-2"/>
                <w:w w:val="90"/>
                <w:sz w:val="18"/>
              </w:rPr>
              <w:t>25,000</w:t>
            </w:r>
          </w:p>
        </w:tc>
        <w:tc>
          <w:tcPr>
            <w:tcW w:w="1853" w:type="dxa"/>
          </w:tcPr>
          <w:p>
            <w:pPr>
              <w:pStyle w:val="TableParagraph"/>
              <w:rPr>
                <w:rFonts w:ascii="Times New Roman"/>
                <w:sz w:val="16"/>
              </w:rPr>
            </w:pPr>
          </w:p>
        </w:tc>
        <w:tc>
          <w:tcPr>
            <w:tcW w:w="652" w:type="dxa"/>
          </w:tcPr>
          <w:p>
            <w:pPr>
              <w:pStyle w:val="TableParagraph"/>
              <w:rPr>
                <w:rFonts w:ascii="Times New Roman"/>
                <w:sz w:val="16"/>
              </w:rPr>
            </w:pPr>
          </w:p>
        </w:tc>
        <w:tc>
          <w:tcPr>
            <w:tcW w:w="816" w:type="dxa"/>
          </w:tcPr>
          <w:p>
            <w:pPr>
              <w:pStyle w:val="TableParagraph"/>
              <w:rPr>
                <w:rFonts w:ascii="Times New Roman"/>
                <w:sz w:val="16"/>
              </w:rPr>
            </w:pPr>
          </w:p>
        </w:tc>
      </w:tr>
    </w:tbl>
    <w:p>
      <w:pPr>
        <w:pStyle w:val="BodyText"/>
        <w:spacing w:line="20" w:lineRule="exact"/>
        <w:ind w:left="1442"/>
        <w:rPr>
          <w:sz w:val="2"/>
        </w:rPr>
      </w:pPr>
      <w:r>
        <w:rPr>
          <w:sz w:val="2"/>
        </w:rPr>
        <w:pict>
          <v:group style="width:173.6pt;height:.5pt;mso-position-horizontal-relative:char;mso-position-vertical-relative:line" id="docshapegroup457" coordorigin="0,0" coordsize="3472,10">
            <v:line style="position:absolute" from="0,5" to="3472,5" stroked="true" strokeweight=".5pt" strokecolor="#231f20">
              <v:stroke dashstyle="solid"/>
            </v:line>
          </v:group>
        </w:pict>
      </w:r>
      <w:r>
        <w:rPr>
          <w:sz w:val="2"/>
        </w:rPr>
      </w:r>
    </w:p>
    <w:p>
      <w:pPr>
        <w:pStyle w:val="BodyText"/>
        <w:rPr>
          <w:sz w:val="28"/>
        </w:rPr>
      </w:pPr>
    </w:p>
    <w:p>
      <w:pPr>
        <w:spacing w:before="0"/>
        <w:ind w:left="1442" w:right="0" w:firstLine="0"/>
        <w:jc w:val="both"/>
        <w:rPr>
          <w:sz w:val="18"/>
        </w:rPr>
      </w:pPr>
      <w:r>
        <w:rPr/>
        <w:pict>
          <v:line style="position:absolute;mso-position-horizontal-relative:page;mso-position-vertical-relative:paragraph;z-index:-22105600" from="285.141724pt,-30.106865pt" to="432.141724pt,-30.106865pt" stroked="true" strokeweight=".5pt" strokecolor="#231f20">
            <v:stroke dashstyle="solid"/>
            <w10:wrap type="none"/>
          </v:line>
        </w:pict>
      </w:r>
      <w:r>
        <w:rPr>
          <w:color w:val="231F20"/>
          <w:w w:val="90"/>
          <w:sz w:val="18"/>
        </w:rPr>
        <w:t>Additional</w:t>
      </w:r>
      <w:r>
        <w:rPr>
          <w:color w:val="231F20"/>
          <w:spacing w:val="6"/>
          <w:sz w:val="18"/>
        </w:rPr>
        <w:t> </w:t>
      </w:r>
      <w:r>
        <w:rPr>
          <w:color w:val="231F20"/>
          <w:w w:val="90"/>
          <w:sz w:val="18"/>
        </w:rPr>
        <w:t>forecast</w:t>
      </w:r>
      <w:r>
        <w:rPr>
          <w:color w:val="231F20"/>
          <w:spacing w:val="6"/>
          <w:sz w:val="18"/>
        </w:rPr>
        <w:t> </w:t>
      </w:r>
      <w:r>
        <w:rPr>
          <w:color w:val="231F20"/>
          <w:w w:val="90"/>
          <w:sz w:val="18"/>
        </w:rPr>
        <w:t>estimates</w:t>
      </w:r>
      <w:r>
        <w:rPr>
          <w:color w:val="231F20"/>
          <w:spacing w:val="6"/>
          <w:sz w:val="18"/>
        </w:rPr>
        <w:t> </w:t>
      </w:r>
      <w:r>
        <w:rPr>
          <w:color w:val="231F20"/>
          <w:w w:val="90"/>
          <w:sz w:val="18"/>
        </w:rPr>
        <w:t>for</w:t>
      </w:r>
      <w:r>
        <w:rPr>
          <w:color w:val="231F20"/>
          <w:spacing w:val="6"/>
          <w:sz w:val="18"/>
        </w:rPr>
        <w:t> </w:t>
      </w:r>
      <w:r>
        <w:rPr>
          <w:color w:val="231F20"/>
          <w:w w:val="90"/>
          <w:sz w:val="18"/>
        </w:rPr>
        <w:t>Year</w:t>
      </w:r>
      <w:r>
        <w:rPr>
          <w:color w:val="231F20"/>
          <w:spacing w:val="6"/>
          <w:sz w:val="18"/>
        </w:rPr>
        <w:t> </w:t>
      </w:r>
      <w:r>
        <w:rPr>
          <w:color w:val="231F20"/>
          <w:spacing w:val="-5"/>
          <w:w w:val="90"/>
          <w:sz w:val="18"/>
        </w:rPr>
        <w:t>6:</w:t>
      </w:r>
    </w:p>
    <w:p>
      <w:pPr>
        <w:tabs>
          <w:tab w:pos="5532" w:val="left" w:leader="none"/>
          <w:tab w:pos="7483" w:val="left" w:leader="dot"/>
        </w:tabs>
        <w:spacing w:before="141"/>
        <w:ind w:left="2082" w:right="0" w:firstLine="0"/>
        <w:jc w:val="left"/>
        <w:rPr>
          <w:rFonts w:ascii="Trebuchet MS"/>
          <w:sz w:val="18"/>
        </w:rPr>
      </w:pPr>
      <w:r>
        <w:rPr>
          <w:rFonts w:ascii="Trebuchet MS"/>
          <w:color w:val="231F20"/>
          <w:w w:val="70"/>
          <w:sz w:val="18"/>
        </w:rPr>
        <w:t>Sales.</w:t>
      </w:r>
      <w:r>
        <w:rPr>
          <w:rFonts w:ascii="Trebuchet MS"/>
          <w:color w:val="231F20"/>
          <w:spacing w:val="-15"/>
          <w:sz w:val="18"/>
        </w:rPr>
        <w:t> </w:t>
      </w:r>
      <w:r>
        <w:rPr>
          <w:rFonts w:ascii="Trebuchet MS"/>
          <w:color w:val="231F20"/>
          <w:w w:val="70"/>
          <w:sz w:val="18"/>
        </w:rPr>
        <w:t>.</w:t>
      </w:r>
      <w:r>
        <w:rPr>
          <w:rFonts w:ascii="Trebuchet MS"/>
          <w:color w:val="231F20"/>
          <w:spacing w:val="-15"/>
          <w:sz w:val="18"/>
        </w:rPr>
        <w:t> </w:t>
      </w:r>
      <w:r>
        <w:rPr>
          <w:rFonts w:ascii="Trebuchet MS"/>
          <w:color w:val="231F20"/>
          <w:w w:val="70"/>
          <w:sz w:val="18"/>
        </w:rPr>
        <w:t>.</w:t>
      </w:r>
      <w:r>
        <w:rPr>
          <w:rFonts w:ascii="Trebuchet MS"/>
          <w:color w:val="231F20"/>
          <w:spacing w:val="-15"/>
          <w:sz w:val="18"/>
        </w:rPr>
        <w:t> </w:t>
      </w:r>
      <w:r>
        <w:rPr>
          <w:rFonts w:ascii="Trebuchet MS"/>
          <w:color w:val="231F20"/>
          <w:w w:val="70"/>
          <w:sz w:val="18"/>
        </w:rPr>
        <w:t>.</w:t>
      </w:r>
      <w:r>
        <w:rPr>
          <w:rFonts w:ascii="Trebuchet MS"/>
          <w:color w:val="231F20"/>
          <w:spacing w:val="-15"/>
          <w:sz w:val="18"/>
        </w:rPr>
        <w:t> </w:t>
      </w:r>
      <w:r>
        <w:rPr>
          <w:rFonts w:ascii="Trebuchet MS"/>
          <w:color w:val="231F20"/>
          <w:w w:val="70"/>
          <w:sz w:val="18"/>
        </w:rPr>
        <w:t>.</w:t>
      </w:r>
      <w:r>
        <w:rPr>
          <w:rFonts w:ascii="Trebuchet MS"/>
          <w:color w:val="231F20"/>
          <w:spacing w:val="-15"/>
          <w:sz w:val="18"/>
        </w:rPr>
        <w:t> </w:t>
      </w:r>
      <w:r>
        <w:rPr>
          <w:rFonts w:ascii="Trebuchet MS"/>
          <w:color w:val="231F20"/>
          <w:w w:val="70"/>
          <w:sz w:val="18"/>
        </w:rPr>
        <w:t>.</w:t>
      </w:r>
      <w:r>
        <w:rPr>
          <w:rFonts w:ascii="Trebuchet MS"/>
          <w:color w:val="231F20"/>
          <w:spacing w:val="-15"/>
          <w:sz w:val="18"/>
        </w:rPr>
        <w:t> </w:t>
      </w:r>
      <w:r>
        <w:rPr>
          <w:rFonts w:ascii="Trebuchet MS"/>
          <w:color w:val="231F20"/>
          <w:w w:val="70"/>
          <w:sz w:val="18"/>
        </w:rPr>
        <w:t>.</w:t>
      </w:r>
      <w:r>
        <w:rPr>
          <w:rFonts w:ascii="Trebuchet MS"/>
          <w:color w:val="231F20"/>
          <w:spacing w:val="-15"/>
          <w:sz w:val="18"/>
        </w:rPr>
        <w:t> </w:t>
      </w:r>
      <w:r>
        <w:rPr>
          <w:rFonts w:ascii="Trebuchet MS"/>
          <w:color w:val="231F20"/>
          <w:w w:val="70"/>
          <w:sz w:val="18"/>
        </w:rPr>
        <w:t>.</w:t>
      </w:r>
      <w:r>
        <w:rPr>
          <w:rFonts w:ascii="Trebuchet MS"/>
          <w:color w:val="231F20"/>
          <w:spacing w:val="-15"/>
          <w:sz w:val="18"/>
        </w:rPr>
        <w:t> </w:t>
      </w:r>
      <w:r>
        <w:rPr>
          <w:rFonts w:ascii="Trebuchet MS"/>
          <w:color w:val="231F20"/>
          <w:w w:val="70"/>
          <w:sz w:val="18"/>
        </w:rPr>
        <w:t>.</w:t>
      </w:r>
      <w:r>
        <w:rPr>
          <w:rFonts w:ascii="Trebuchet MS"/>
          <w:color w:val="231F20"/>
          <w:spacing w:val="-15"/>
          <w:sz w:val="18"/>
        </w:rPr>
        <w:t> </w:t>
      </w:r>
      <w:r>
        <w:rPr>
          <w:rFonts w:ascii="Trebuchet MS"/>
          <w:color w:val="231F20"/>
          <w:w w:val="70"/>
          <w:sz w:val="18"/>
        </w:rPr>
        <w:t>.</w:t>
      </w:r>
      <w:r>
        <w:rPr>
          <w:rFonts w:ascii="Trebuchet MS"/>
          <w:color w:val="231F20"/>
          <w:spacing w:val="2"/>
          <w:sz w:val="18"/>
        </w:rPr>
        <w:t> </w:t>
      </w:r>
      <w:r>
        <w:rPr>
          <w:rFonts w:ascii="Trebuchet MS"/>
          <w:color w:val="231F20"/>
          <w:spacing w:val="-2"/>
          <w:w w:val="70"/>
          <w:sz w:val="18"/>
        </w:rPr>
        <w:t>$412,500</w:t>
      </w:r>
      <w:r>
        <w:rPr>
          <w:rFonts w:ascii="Trebuchet MS"/>
          <w:color w:val="231F20"/>
          <w:sz w:val="18"/>
        </w:rPr>
        <w:tab/>
      </w:r>
      <w:r>
        <w:rPr>
          <w:rFonts w:ascii="Trebuchet MS"/>
          <w:color w:val="231F20"/>
          <w:w w:val="70"/>
          <w:sz w:val="18"/>
        </w:rPr>
        <w:t>Net</w:t>
      </w:r>
      <w:r>
        <w:rPr>
          <w:rFonts w:ascii="Trebuchet MS"/>
          <w:color w:val="231F20"/>
          <w:spacing w:val="-9"/>
          <w:sz w:val="18"/>
        </w:rPr>
        <w:t> </w:t>
      </w:r>
      <w:r>
        <w:rPr>
          <w:rFonts w:ascii="Trebuchet MS"/>
          <w:color w:val="231F20"/>
          <w:spacing w:val="-2"/>
          <w:w w:val="80"/>
          <w:sz w:val="18"/>
        </w:rPr>
        <w:t>income</w:t>
      </w:r>
      <w:r>
        <w:rPr>
          <w:rFonts w:ascii="Trebuchet MS"/>
          <w:color w:val="231F20"/>
          <w:sz w:val="18"/>
        </w:rPr>
        <w:tab/>
      </w:r>
      <w:r>
        <w:rPr>
          <w:rFonts w:ascii="Trebuchet MS"/>
          <w:color w:val="231F20"/>
          <w:spacing w:val="-2"/>
          <w:w w:val="80"/>
          <w:sz w:val="18"/>
        </w:rPr>
        <w:t>$10,000</w:t>
      </w:r>
    </w:p>
    <w:p>
      <w:pPr>
        <w:tabs>
          <w:tab w:pos="5532" w:val="left" w:leader="none"/>
          <w:tab w:pos="7476" w:val="left" w:leader="dot"/>
        </w:tabs>
        <w:spacing w:before="31"/>
        <w:ind w:left="2082" w:right="0" w:firstLine="0"/>
        <w:jc w:val="left"/>
        <w:rPr>
          <w:rFonts w:ascii="Trebuchet MS" w:hAnsi="Trebuchet MS"/>
          <w:sz w:val="18"/>
        </w:rPr>
      </w:pPr>
      <w:r>
        <w:rPr>
          <w:rFonts w:ascii="Trebuchet MS" w:hAnsi="Trebuchet MS"/>
          <w:color w:val="231F20"/>
          <w:w w:val="80"/>
          <w:sz w:val="18"/>
        </w:rPr>
        <w:t>Cost</w:t>
      </w:r>
      <w:r>
        <w:rPr>
          <w:rFonts w:ascii="Trebuchet MS" w:hAnsi="Trebuchet MS"/>
          <w:color w:val="231F20"/>
          <w:spacing w:val="-4"/>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sales</w:t>
      </w:r>
      <w:r>
        <w:rPr>
          <w:rFonts w:ascii="Trebuchet MS" w:hAnsi="Trebuchet MS"/>
          <w:color w:val="231F20"/>
          <w:spacing w:val="-27"/>
          <w:w w:val="80"/>
          <w:sz w:val="18"/>
        </w:rPr>
        <w:t> </w:t>
      </w:r>
      <w:r>
        <w:rPr>
          <w:rFonts w:ascii="Trebuchet MS" w:hAnsi="Trebuchet MS"/>
          <w:color w:val="231F20"/>
          <w:w w:val="80"/>
          <w:sz w:val="18"/>
        </w:rPr>
        <w:t>.</w:t>
      </w:r>
      <w:r>
        <w:rPr>
          <w:rFonts w:ascii="Trebuchet MS" w:hAnsi="Trebuchet MS"/>
          <w:color w:val="231F20"/>
          <w:spacing w:val="-4"/>
          <w:w w:val="80"/>
          <w:sz w:val="18"/>
        </w:rPr>
        <w:t> </w:t>
      </w:r>
      <w:r>
        <w:rPr>
          <w:rFonts w:ascii="Trebuchet MS" w:hAnsi="Trebuchet MS"/>
          <w:color w:val="231F20"/>
          <w:w w:val="80"/>
          <w:sz w:val="18"/>
        </w:rPr>
        <w:t>.</w:t>
      </w:r>
      <w:r>
        <w:rPr>
          <w:rFonts w:ascii="Trebuchet MS" w:hAnsi="Trebuchet MS"/>
          <w:color w:val="231F20"/>
          <w:spacing w:val="-4"/>
          <w:w w:val="80"/>
          <w:sz w:val="18"/>
        </w:rPr>
        <w:t> </w:t>
      </w:r>
      <w:r>
        <w:rPr>
          <w:rFonts w:ascii="Trebuchet MS" w:hAnsi="Trebuchet MS"/>
          <w:color w:val="231F20"/>
          <w:w w:val="80"/>
          <w:sz w:val="18"/>
        </w:rPr>
        <w:t>.</w:t>
      </w:r>
      <w:r>
        <w:rPr>
          <w:rFonts w:ascii="Trebuchet MS" w:hAnsi="Trebuchet MS"/>
          <w:color w:val="231F20"/>
          <w:spacing w:val="-4"/>
          <w:w w:val="80"/>
          <w:sz w:val="18"/>
        </w:rPr>
        <w:t> </w:t>
      </w:r>
      <w:r>
        <w:rPr>
          <w:rFonts w:ascii="Trebuchet MS" w:hAnsi="Trebuchet MS"/>
          <w:color w:val="231F20"/>
          <w:w w:val="80"/>
          <w:sz w:val="18"/>
        </w:rPr>
        <w:t>.</w:t>
      </w:r>
      <w:r>
        <w:rPr>
          <w:rFonts w:ascii="Trebuchet MS" w:hAnsi="Trebuchet MS"/>
          <w:color w:val="231F20"/>
          <w:spacing w:val="11"/>
          <w:sz w:val="18"/>
        </w:rPr>
        <w:t> </w:t>
      </w:r>
      <w:r>
        <w:rPr>
          <w:rFonts w:ascii="Trebuchet MS" w:hAnsi="Trebuchet MS"/>
          <w:color w:val="231F20"/>
          <w:w w:val="80"/>
          <w:sz w:val="18"/>
        </w:rPr>
        <w:t>70%</w:t>
      </w:r>
      <w:r>
        <w:rPr>
          <w:rFonts w:ascii="Trebuchet MS" w:hAnsi="Trebuchet MS"/>
          <w:color w:val="231F20"/>
          <w:spacing w:val="-4"/>
          <w:w w:val="80"/>
          <w:sz w:val="18"/>
        </w:rPr>
        <w:t> </w:t>
      </w:r>
      <w:r>
        <w:rPr>
          <w:rFonts w:ascii="Trebuchet MS" w:hAnsi="Trebuchet MS"/>
          <w:color w:val="231F20"/>
          <w:w w:val="80"/>
          <w:sz w:val="18"/>
        </w:rPr>
        <w:t>of</w:t>
      </w:r>
      <w:r>
        <w:rPr>
          <w:rFonts w:ascii="Trebuchet MS" w:hAnsi="Trebuchet MS"/>
          <w:color w:val="231F20"/>
          <w:spacing w:val="-4"/>
          <w:w w:val="80"/>
          <w:sz w:val="18"/>
        </w:rPr>
        <w:t> </w:t>
      </w:r>
      <w:r>
        <w:rPr>
          <w:rFonts w:ascii="Trebuchet MS" w:hAnsi="Trebuchet MS"/>
          <w:color w:val="231F20"/>
          <w:w w:val="80"/>
          <w:sz w:val="18"/>
        </w:rPr>
        <w:t>sales</w:t>
      </w:r>
      <w:r>
        <w:rPr>
          <w:rFonts w:ascii="Trebuchet MS" w:hAnsi="Trebuchet MS"/>
          <w:color w:val="231F20"/>
          <w:spacing w:val="-4"/>
          <w:w w:val="80"/>
          <w:sz w:val="18"/>
        </w:rPr>
        <w:t> </w:t>
      </w:r>
      <w:r>
        <w:rPr>
          <w:rFonts w:ascii="Trebuchet MS" w:hAnsi="Trebuchet MS"/>
          <w:color w:val="231F20"/>
          <w:spacing w:val="-2"/>
          <w:w w:val="80"/>
          <w:sz w:val="18"/>
        </w:rPr>
        <w:t>forecast</w:t>
      </w:r>
      <w:r>
        <w:rPr>
          <w:rFonts w:ascii="Trebuchet MS" w:hAnsi="Trebuchet MS"/>
          <w:color w:val="231F20"/>
          <w:sz w:val="18"/>
        </w:rPr>
        <w:tab/>
      </w:r>
      <w:r>
        <w:rPr>
          <w:rFonts w:ascii="Trebuchet MS" w:hAnsi="Trebuchet MS"/>
          <w:color w:val="231F20"/>
          <w:spacing w:val="-2"/>
          <w:w w:val="80"/>
          <w:sz w:val="18"/>
        </w:rPr>
        <w:t>Days’</w:t>
      </w:r>
      <w:r>
        <w:rPr>
          <w:rFonts w:ascii="Trebuchet MS" w:hAnsi="Trebuchet MS"/>
          <w:color w:val="231F20"/>
          <w:spacing w:val="-8"/>
          <w:sz w:val="18"/>
        </w:rPr>
        <w:t> </w:t>
      </w:r>
      <w:r>
        <w:rPr>
          <w:rFonts w:ascii="Trebuchet MS" w:hAnsi="Trebuchet MS"/>
          <w:color w:val="231F20"/>
          <w:spacing w:val="-2"/>
          <w:w w:val="80"/>
          <w:sz w:val="18"/>
        </w:rPr>
        <w:t>sales</w:t>
      </w:r>
      <w:r>
        <w:rPr>
          <w:rFonts w:ascii="Trebuchet MS" w:hAnsi="Trebuchet MS"/>
          <w:color w:val="231F20"/>
          <w:spacing w:val="-8"/>
          <w:sz w:val="18"/>
        </w:rPr>
        <w:t> </w:t>
      </w:r>
      <w:r>
        <w:rPr>
          <w:rFonts w:ascii="Trebuchet MS" w:hAnsi="Trebuchet MS"/>
          <w:color w:val="231F20"/>
          <w:spacing w:val="-2"/>
          <w:w w:val="80"/>
          <w:sz w:val="18"/>
        </w:rPr>
        <w:t>in</w:t>
      </w:r>
      <w:r>
        <w:rPr>
          <w:rFonts w:ascii="Trebuchet MS" w:hAnsi="Trebuchet MS"/>
          <w:color w:val="231F20"/>
          <w:spacing w:val="-7"/>
          <w:sz w:val="18"/>
        </w:rPr>
        <w:t> </w:t>
      </w:r>
      <w:r>
        <w:rPr>
          <w:rFonts w:ascii="Trebuchet MS" w:hAnsi="Trebuchet MS"/>
          <w:color w:val="231F20"/>
          <w:spacing w:val="-2"/>
          <w:w w:val="80"/>
          <w:sz w:val="18"/>
        </w:rPr>
        <w:t>receivables</w:t>
      </w:r>
      <w:r>
        <w:rPr>
          <w:rFonts w:ascii="Trebuchet MS" w:hAnsi="Trebuchet MS"/>
          <w:color w:val="231F20"/>
          <w:sz w:val="18"/>
        </w:rPr>
        <w:tab/>
      </w:r>
      <w:r>
        <w:rPr>
          <w:rFonts w:ascii="Trebuchet MS" w:hAnsi="Trebuchet MS"/>
          <w:color w:val="231F20"/>
          <w:w w:val="80"/>
          <w:sz w:val="18"/>
        </w:rPr>
        <w:t>90</w:t>
      </w:r>
      <w:r>
        <w:rPr>
          <w:rFonts w:ascii="Trebuchet MS" w:hAnsi="Trebuchet MS"/>
          <w:color w:val="231F20"/>
          <w:spacing w:val="-1"/>
          <w:w w:val="85"/>
          <w:sz w:val="18"/>
        </w:rPr>
        <w:t> </w:t>
      </w:r>
      <w:r>
        <w:rPr>
          <w:rFonts w:ascii="Trebuchet MS" w:hAnsi="Trebuchet MS"/>
          <w:color w:val="231F20"/>
          <w:spacing w:val="-4"/>
          <w:w w:val="85"/>
          <w:sz w:val="18"/>
        </w:rPr>
        <w:t>days</w:t>
      </w:r>
    </w:p>
    <w:p>
      <w:pPr>
        <w:pStyle w:val="BodyText"/>
        <w:rPr>
          <w:rFonts w:ascii="Trebuchet MS"/>
        </w:rPr>
      </w:pPr>
    </w:p>
    <w:p>
      <w:pPr>
        <w:pStyle w:val="BodyText"/>
        <w:spacing w:before="9"/>
        <w:rPr>
          <w:rFonts w:ascii="Trebuchet MS"/>
          <w:sz w:val="18"/>
        </w:rPr>
      </w:pPr>
    </w:p>
    <w:p>
      <w:pPr>
        <w:spacing w:before="0"/>
        <w:ind w:left="1442" w:right="0" w:firstLine="0"/>
        <w:jc w:val="left"/>
        <w:rPr>
          <w:rFonts w:ascii="Trebuchet MS"/>
          <w:i/>
          <w:sz w:val="18"/>
        </w:rPr>
      </w:pPr>
      <w:r>
        <w:rPr>
          <w:rFonts w:ascii="Trebuchet MS"/>
          <w:i/>
          <w:color w:val="231F20"/>
          <w:spacing w:val="-2"/>
          <w:w w:val="85"/>
          <w:sz w:val="18"/>
        </w:rPr>
        <w:t>Required:</w:t>
      </w:r>
    </w:p>
    <w:p>
      <w:pPr>
        <w:spacing w:line="235" w:lineRule="auto" w:before="51"/>
        <w:ind w:left="1442" w:right="0" w:firstLine="0"/>
        <w:jc w:val="both"/>
        <w:rPr>
          <w:sz w:val="18"/>
        </w:rPr>
      </w:pPr>
      <w:r>
        <w:rPr>
          <w:color w:val="231F20"/>
          <w:sz w:val="18"/>
        </w:rPr>
        <w:t>Assuming</w:t>
      </w:r>
      <w:r>
        <w:rPr>
          <w:color w:val="231F20"/>
          <w:spacing w:val="-2"/>
          <w:sz w:val="18"/>
        </w:rPr>
        <w:t> </w:t>
      </w:r>
      <w:r>
        <w:rPr>
          <w:color w:val="231F20"/>
          <w:sz w:val="18"/>
        </w:rPr>
        <w:t>all</w:t>
      </w:r>
      <w:r>
        <w:rPr>
          <w:color w:val="231F20"/>
          <w:spacing w:val="-2"/>
          <w:sz w:val="18"/>
        </w:rPr>
        <w:t> </w:t>
      </w:r>
      <w:r>
        <w:rPr>
          <w:color w:val="231F20"/>
          <w:sz w:val="18"/>
        </w:rPr>
        <w:t>expenses</w:t>
      </w:r>
      <w:r>
        <w:rPr>
          <w:color w:val="231F20"/>
          <w:spacing w:val="-2"/>
          <w:sz w:val="18"/>
        </w:rPr>
        <w:t> </w:t>
      </w:r>
      <w:r>
        <w:rPr>
          <w:color w:val="231F20"/>
          <w:sz w:val="18"/>
        </w:rPr>
        <w:t>are</w:t>
      </w:r>
      <w:r>
        <w:rPr>
          <w:color w:val="231F20"/>
          <w:spacing w:val="-2"/>
          <w:sz w:val="18"/>
        </w:rPr>
        <w:t> </w:t>
      </w:r>
      <w:r>
        <w:rPr>
          <w:color w:val="231F20"/>
          <w:sz w:val="18"/>
        </w:rPr>
        <w:t>paid</w:t>
      </w:r>
      <w:r>
        <w:rPr>
          <w:color w:val="231F20"/>
          <w:spacing w:val="-2"/>
          <w:sz w:val="18"/>
        </w:rPr>
        <w:t> </w:t>
      </w:r>
      <w:r>
        <w:rPr>
          <w:color w:val="231F20"/>
          <w:sz w:val="18"/>
        </w:rPr>
        <w:t>in</w:t>
      </w:r>
      <w:r>
        <w:rPr>
          <w:color w:val="231F20"/>
          <w:spacing w:val="-2"/>
          <w:sz w:val="18"/>
        </w:rPr>
        <w:t> </w:t>
      </w:r>
      <w:r>
        <w:rPr>
          <w:color w:val="231F20"/>
          <w:sz w:val="18"/>
        </w:rPr>
        <w:t>cash</w:t>
      </w:r>
      <w:r>
        <w:rPr>
          <w:color w:val="231F20"/>
          <w:spacing w:val="-2"/>
          <w:sz w:val="18"/>
        </w:rPr>
        <w:t> </w:t>
      </w:r>
      <w:r>
        <w:rPr>
          <w:color w:val="231F20"/>
          <w:sz w:val="18"/>
        </w:rPr>
        <w:t>when</w:t>
      </w:r>
      <w:r>
        <w:rPr>
          <w:color w:val="231F20"/>
          <w:spacing w:val="-2"/>
          <w:sz w:val="18"/>
        </w:rPr>
        <w:t> </w:t>
      </w:r>
      <w:r>
        <w:rPr>
          <w:color w:val="231F20"/>
          <w:sz w:val="18"/>
        </w:rPr>
        <w:t>incurred</w:t>
      </w:r>
      <w:r>
        <w:rPr>
          <w:color w:val="231F20"/>
          <w:spacing w:val="-2"/>
          <w:sz w:val="18"/>
        </w:rPr>
        <w:t> </w:t>
      </w:r>
      <w:r>
        <w:rPr>
          <w:color w:val="231F20"/>
          <w:sz w:val="18"/>
        </w:rPr>
        <w:t>and</w:t>
      </w:r>
      <w:r>
        <w:rPr>
          <w:color w:val="231F20"/>
          <w:spacing w:val="-2"/>
          <w:sz w:val="18"/>
        </w:rPr>
        <w:t> </w:t>
      </w:r>
      <w:r>
        <w:rPr>
          <w:color w:val="231F20"/>
          <w:sz w:val="18"/>
        </w:rPr>
        <w:t>that</w:t>
      </w:r>
      <w:r>
        <w:rPr>
          <w:color w:val="231F20"/>
          <w:spacing w:val="-2"/>
          <w:sz w:val="18"/>
        </w:rPr>
        <w:t> </w:t>
      </w:r>
      <w:r>
        <w:rPr>
          <w:color w:val="231F20"/>
          <w:sz w:val="18"/>
        </w:rPr>
        <w:t>cost</w:t>
      </w:r>
      <w:r>
        <w:rPr>
          <w:color w:val="231F20"/>
          <w:spacing w:val="-2"/>
          <w:sz w:val="18"/>
        </w:rPr>
        <w:t> </w:t>
      </w:r>
      <w:r>
        <w:rPr>
          <w:color w:val="231F20"/>
          <w:sz w:val="18"/>
        </w:rPr>
        <w:t>of</w:t>
      </w:r>
      <w:r>
        <w:rPr>
          <w:color w:val="231F20"/>
          <w:spacing w:val="-2"/>
          <w:sz w:val="18"/>
        </w:rPr>
        <w:t> </w:t>
      </w:r>
      <w:r>
        <w:rPr>
          <w:color w:val="231F20"/>
          <w:sz w:val="18"/>
        </w:rPr>
        <w:t>sales</w:t>
      </w:r>
      <w:r>
        <w:rPr>
          <w:color w:val="231F20"/>
          <w:spacing w:val="-2"/>
          <w:sz w:val="18"/>
        </w:rPr>
        <w:t> </w:t>
      </w:r>
      <w:r>
        <w:rPr>
          <w:color w:val="231F20"/>
          <w:sz w:val="18"/>
        </w:rPr>
        <w:t>is</w:t>
      </w:r>
      <w:r>
        <w:rPr>
          <w:color w:val="231F20"/>
          <w:spacing w:val="-2"/>
          <w:sz w:val="18"/>
        </w:rPr>
        <w:t> </w:t>
      </w:r>
      <w:r>
        <w:rPr>
          <w:color w:val="231F20"/>
          <w:sz w:val="18"/>
        </w:rPr>
        <w:t>exclusive</w:t>
      </w:r>
      <w:r>
        <w:rPr>
          <w:color w:val="231F20"/>
          <w:spacing w:val="-2"/>
          <w:sz w:val="18"/>
        </w:rPr>
        <w:t> </w:t>
      </w:r>
      <w:r>
        <w:rPr>
          <w:color w:val="231F20"/>
          <w:sz w:val="18"/>
        </w:rPr>
        <w:t>of depreciation,</w:t>
      </w:r>
      <w:r>
        <w:rPr>
          <w:color w:val="231F20"/>
          <w:spacing w:val="-5"/>
          <w:sz w:val="18"/>
        </w:rPr>
        <w:t> </w:t>
      </w:r>
      <w:r>
        <w:rPr>
          <w:color w:val="231F20"/>
          <w:sz w:val="18"/>
        </w:rPr>
        <w:t>forecast</w:t>
      </w:r>
      <w:r>
        <w:rPr>
          <w:color w:val="231F20"/>
          <w:spacing w:val="-5"/>
          <w:sz w:val="18"/>
        </w:rPr>
        <w:t> </w:t>
      </w:r>
      <w:r>
        <w:rPr>
          <w:color w:val="231F20"/>
          <w:sz w:val="18"/>
        </w:rPr>
        <w:t>the</w:t>
      </w:r>
      <w:r>
        <w:rPr>
          <w:color w:val="231F20"/>
          <w:spacing w:val="-5"/>
          <w:sz w:val="18"/>
        </w:rPr>
        <w:t> </w:t>
      </w:r>
      <w:r>
        <w:rPr>
          <w:color w:val="231F20"/>
          <w:sz w:val="18"/>
        </w:rPr>
        <w:t>ending</w:t>
      </w:r>
      <w:r>
        <w:rPr>
          <w:color w:val="231F20"/>
          <w:spacing w:val="-5"/>
          <w:sz w:val="18"/>
        </w:rPr>
        <w:t> </w:t>
      </w:r>
      <w:r>
        <w:rPr>
          <w:color w:val="231F20"/>
          <w:sz w:val="18"/>
        </w:rPr>
        <w:t>cash</w:t>
      </w:r>
      <w:r>
        <w:rPr>
          <w:color w:val="231F20"/>
          <w:spacing w:val="-5"/>
          <w:sz w:val="18"/>
        </w:rPr>
        <w:t> </w:t>
      </w:r>
      <w:r>
        <w:rPr>
          <w:color w:val="231F20"/>
          <w:sz w:val="18"/>
        </w:rPr>
        <w:t>balance</w:t>
      </w:r>
      <w:r>
        <w:rPr>
          <w:color w:val="231F20"/>
          <w:spacing w:val="-5"/>
          <w:sz w:val="18"/>
        </w:rPr>
        <w:t> </w:t>
      </w:r>
      <w:r>
        <w:rPr>
          <w:color w:val="231F20"/>
          <w:sz w:val="18"/>
        </w:rPr>
        <w:t>for</w:t>
      </w:r>
      <w:r>
        <w:rPr>
          <w:color w:val="231F20"/>
          <w:spacing w:val="-5"/>
          <w:sz w:val="18"/>
        </w:rPr>
        <w:t> </w:t>
      </w:r>
      <w:r>
        <w:rPr>
          <w:color w:val="231F20"/>
          <w:sz w:val="18"/>
        </w:rPr>
        <w:t>Year</w:t>
      </w:r>
      <w:r>
        <w:rPr>
          <w:color w:val="231F20"/>
          <w:spacing w:val="-5"/>
          <w:sz w:val="18"/>
        </w:rPr>
        <w:t> </w:t>
      </w:r>
      <w:r>
        <w:rPr>
          <w:color w:val="231F20"/>
          <w:sz w:val="18"/>
        </w:rPr>
        <w:t>6.</w:t>
      </w:r>
      <w:r>
        <w:rPr>
          <w:color w:val="231F20"/>
          <w:spacing w:val="-5"/>
          <w:sz w:val="18"/>
        </w:rPr>
        <w:t> </w:t>
      </w:r>
      <w:r>
        <w:rPr>
          <w:color w:val="231F20"/>
          <w:sz w:val="18"/>
        </w:rPr>
        <w:t>If</w:t>
      </w:r>
      <w:r>
        <w:rPr>
          <w:color w:val="231F20"/>
          <w:spacing w:val="-5"/>
          <w:sz w:val="18"/>
        </w:rPr>
        <w:t> </w:t>
      </w:r>
      <w:r>
        <w:rPr>
          <w:color w:val="231F20"/>
          <w:sz w:val="18"/>
        </w:rPr>
        <w:t>Top</w:t>
      </w:r>
      <w:r>
        <w:rPr>
          <w:color w:val="231F20"/>
          <w:spacing w:val="-5"/>
          <w:sz w:val="18"/>
        </w:rPr>
        <w:t> </w:t>
      </w:r>
      <w:r>
        <w:rPr>
          <w:color w:val="231F20"/>
          <w:sz w:val="18"/>
        </w:rPr>
        <w:t>Corp.</w:t>
      </w:r>
      <w:r>
        <w:rPr>
          <w:color w:val="231F20"/>
          <w:spacing w:val="-5"/>
          <w:sz w:val="18"/>
        </w:rPr>
        <w:t> </w:t>
      </w:r>
      <w:r>
        <w:rPr>
          <w:color w:val="231F20"/>
          <w:sz w:val="18"/>
        </w:rPr>
        <w:t>wishes</w:t>
      </w:r>
      <w:r>
        <w:rPr>
          <w:color w:val="231F20"/>
          <w:spacing w:val="-5"/>
          <w:sz w:val="18"/>
        </w:rPr>
        <w:t> </w:t>
      </w:r>
      <w:r>
        <w:rPr>
          <w:color w:val="231F20"/>
          <w:sz w:val="18"/>
        </w:rPr>
        <w:t>to</w:t>
      </w:r>
      <w:r>
        <w:rPr>
          <w:color w:val="231F20"/>
          <w:spacing w:val="-5"/>
          <w:sz w:val="18"/>
        </w:rPr>
        <w:t> </w:t>
      </w:r>
      <w:r>
        <w:rPr>
          <w:color w:val="231F20"/>
          <w:sz w:val="18"/>
        </w:rPr>
        <w:t>maintain</w:t>
      </w:r>
      <w:r>
        <w:rPr>
          <w:color w:val="231F20"/>
          <w:spacing w:val="-5"/>
          <w:sz w:val="18"/>
        </w:rPr>
        <w:t> </w:t>
      </w:r>
      <w:r>
        <w:rPr>
          <w:color w:val="231F20"/>
          <w:sz w:val="18"/>
        </w:rPr>
        <w:t>a minimum</w:t>
      </w:r>
      <w:r>
        <w:rPr>
          <w:color w:val="231F20"/>
          <w:spacing w:val="-12"/>
          <w:sz w:val="18"/>
        </w:rPr>
        <w:t> </w:t>
      </w:r>
      <w:r>
        <w:rPr>
          <w:color w:val="231F20"/>
          <w:sz w:val="18"/>
        </w:rPr>
        <w:t>cash</w:t>
      </w:r>
      <w:r>
        <w:rPr>
          <w:color w:val="231F20"/>
          <w:spacing w:val="-11"/>
          <w:sz w:val="18"/>
        </w:rPr>
        <w:t> </w:t>
      </w:r>
      <w:r>
        <w:rPr>
          <w:color w:val="231F20"/>
          <w:sz w:val="18"/>
        </w:rPr>
        <w:t>balance</w:t>
      </w:r>
      <w:r>
        <w:rPr>
          <w:color w:val="231F20"/>
          <w:spacing w:val="-11"/>
          <w:sz w:val="18"/>
        </w:rPr>
        <w:t> </w:t>
      </w:r>
      <w:r>
        <w:rPr>
          <w:color w:val="231F20"/>
          <w:sz w:val="18"/>
        </w:rPr>
        <w:t>of</w:t>
      </w:r>
      <w:r>
        <w:rPr>
          <w:color w:val="231F20"/>
          <w:spacing w:val="-11"/>
          <w:sz w:val="18"/>
        </w:rPr>
        <w:t> </w:t>
      </w:r>
      <w:r>
        <w:rPr>
          <w:color w:val="231F20"/>
          <w:sz w:val="18"/>
        </w:rPr>
        <w:t>$50,000,</w:t>
      </w:r>
      <w:r>
        <w:rPr>
          <w:color w:val="231F20"/>
          <w:spacing w:val="-12"/>
          <w:sz w:val="18"/>
        </w:rPr>
        <w:t> </w:t>
      </w:r>
      <w:r>
        <w:rPr>
          <w:color w:val="231F20"/>
          <w:sz w:val="18"/>
        </w:rPr>
        <w:t>must</w:t>
      </w:r>
      <w:r>
        <w:rPr>
          <w:color w:val="231F20"/>
          <w:spacing w:val="-11"/>
          <w:sz w:val="18"/>
        </w:rPr>
        <w:t> </w:t>
      </w:r>
      <w:r>
        <w:rPr>
          <w:color w:val="231F20"/>
          <w:sz w:val="18"/>
        </w:rPr>
        <w:t>it</w:t>
      </w:r>
      <w:r>
        <w:rPr>
          <w:color w:val="231F20"/>
          <w:spacing w:val="-11"/>
          <w:sz w:val="18"/>
        </w:rPr>
        <w:t> </w:t>
      </w:r>
      <w:r>
        <w:rPr>
          <w:color w:val="231F20"/>
          <w:sz w:val="18"/>
        </w:rPr>
        <w:t>borrow?</w:t>
      </w:r>
    </w:p>
    <w:p>
      <w:pPr>
        <w:pStyle w:val="BodyText"/>
        <w:rPr>
          <w:sz w:val="22"/>
        </w:rPr>
      </w:pPr>
    </w:p>
    <w:p>
      <w:pPr>
        <w:pStyle w:val="BodyText"/>
        <w:rPr>
          <w:sz w:val="22"/>
        </w:rPr>
      </w:pPr>
    </w:p>
    <w:p>
      <w:pPr>
        <w:pStyle w:val="BodyText"/>
        <w:rPr>
          <w:sz w:val="22"/>
        </w:rPr>
      </w:pPr>
    </w:p>
    <w:p>
      <w:pPr>
        <w:pStyle w:val="BodyText"/>
        <w:rPr>
          <w:sz w:val="22"/>
        </w:rPr>
      </w:pPr>
    </w:p>
    <w:p>
      <w:pPr>
        <w:spacing w:line="235" w:lineRule="auto" w:before="146"/>
        <w:ind w:left="1442" w:right="0" w:firstLine="0"/>
        <w:jc w:val="both"/>
        <w:rPr>
          <w:sz w:val="18"/>
        </w:rPr>
      </w:pPr>
      <w:r>
        <w:rPr/>
        <w:pict>
          <v:line style="position:absolute;mso-position-horizontal-relative:page;mso-position-vertical-relative:paragraph;z-index:15815168" from="72.141724pt,-1.710744pt" to="528.141724pt,-1.710744pt" stroked="true" strokeweight=".5pt" strokecolor="#231f20">
            <v:stroke dashstyle="solid"/>
            <w10:wrap type="none"/>
          </v:line>
        </w:pict>
      </w:r>
      <w:r>
        <w:rPr>
          <w:color w:val="231F20"/>
          <w:spacing w:val="-2"/>
          <w:sz w:val="18"/>
        </w:rPr>
        <w:t>You</w:t>
      </w:r>
      <w:r>
        <w:rPr>
          <w:color w:val="231F20"/>
          <w:spacing w:val="-9"/>
          <w:sz w:val="18"/>
        </w:rPr>
        <w:t> </w:t>
      </w:r>
      <w:r>
        <w:rPr>
          <w:color w:val="231F20"/>
          <w:spacing w:val="-2"/>
          <w:sz w:val="18"/>
        </w:rPr>
        <w:t>are</w:t>
      </w:r>
      <w:r>
        <w:rPr>
          <w:color w:val="231F20"/>
          <w:spacing w:val="-9"/>
          <w:sz w:val="18"/>
        </w:rPr>
        <w:t> </w:t>
      </w:r>
      <w:r>
        <w:rPr>
          <w:color w:val="231F20"/>
          <w:spacing w:val="-2"/>
          <w:sz w:val="18"/>
        </w:rPr>
        <w:t>an</w:t>
      </w:r>
      <w:r>
        <w:rPr>
          <w:color w:val="231F20"/>
          <w:spacing w:val="-9"/>
          <w:sz w:val="18"/>
        </w:rPr>
        <w:t> </w:t>
      </w:r>
      <w:r>
        <w:rPr>
          <w:color w:val="231F20"/>
          <w:spacing w:val="-2"/>
          <w:sz w:val="18"/>
        </w:rPr>
        <w:t>investment</w:t>
      </w:r>
      <w:r>
        <w:rPr>
          <w:color w:val="231F20"/>
          <w:spacing w:val="-9"/>
          <w:sz w:val="18"/>
        </w:rPr>
        <w:t> </w:t>
      </w:r>
      <w:r>
        <w:rPr>
          <w:color w:val="231F20"/>
          <w:spacing w:val="-2"/>
          <w:sz w:val="18"/>
        </w:rPr>
        <w:t>analyst</w:t>
      </w:r>
      <w:r>
        <w:rPr>
          <w:color w:val="231F20"/>
          <w:spacing w:val="-9"/>
          <w:sz w:val="18"/>
        </w:rPr>
        <w:t> </w:t>
      </w:r>
      <w:r>
        <w:rPr>
          <w:color w:val="231F20"/>
          <w:spacing w:val="-2"/>
          <w:sz w:val="18"/>
        </w:rPr>
        <w:t>at</w:t>
      </w:r>
      <w:r>
        <w:rPr>
          <w:color w:val="231F20"/>
          <w:spacing w:val="-9"/>
          <w:sz w:val="18"/>
        </w:rPr>
        <w:t> </w:t>
      </w:r>
      <w:r>
        <w:rPr>
          <w:color w:val="231F20"/>
          <w:spacing w:val="-2"/>
          <w:sz w:val="18"/>
        </w:rPr>
        <w:t>Valley</w:t>
      </w:r>
      <w:r>
        <w:rPr>
          <w:color w:val="231F20"/>
          <w:spacing w:val="-9"/>
          <w:sz w:val="18"/>
        </w:rPr>
        <w:t> </w:t>
      </w:r>
      <w:r>
        <w:rPr>
          <w:color w:val="231F20"/>
          <w:spacing w:val="-2"/>
          <w:sz w:val="18"/>
        </w:rPr>
        <w:t>Insurance.</w:t>
      </w:r>
      <w:r>
        <w:rPr>
          <w:color w:val="231F20"/>
          <w:spacing w:val="-9"/>
          <w:sz w:val="18"/>
        </w:rPr>
        <w:t> </w:t>
      </w:r>
      <w:r>
        <w:rPr>
          <w:color w:val="231F20"/>
          <w:spacing w:val="-2"/>
          <w:sz w:val="18"/>
        </w:rPr>
        <w:t>Robert</w:t>
      </w:r>
      <w:r>
        <w:rPr>
          <w:color w:val="231F20"/>
          <w:spacing w:val="-9"/>
          <w:sz w:val="18"/>
        </w:rPr>
        <w:t> </w:t>
      </w:r>
      <w:r>
        <w:rPr>
          <w:color w:val="231F20"/>
          <w:spacing w:val="-2"/>
          <w:sz w:val="18"/>
        </w:rPr>
        <w:t>Jollie,</w:t>
      </w:r>
      <w:r>
        <w:rPr>
          <w:color w:val="231F20"/>
          <w:spacing w:val="-9"/>
          <w:sz w:val="18"/>
        </w:rPr>
        <w:t> </w:t>
      </w:r>
      <w:r>
        <w:rPr>
          <w:color w:val="231F20"/>
          <w:spacing w:val="-2"/>
          <w:sz w:val="18"/>
        </w:rPr>
        <w:t>a</w:t>
      </w:r>
      <w:r>
        <w:rPr>
          <w:color w:val="231F20"/>
          <w:spacing w:val="-9"/>
          <w:sz w:val="18"/>
        </w:rPr>
        <w:t> </w:t>
      </w:r>
      <w:r>
        <w:rPr>
          <w:color w:val="231F20"/>
          <w:spacing w:val="-2"/>
          <w:sz w:val="18"/>
        </w:rPr>
        <w:t>CFA</w:t>
      </w:r>
      <w:r>
        <w:rPr>
          <w:color w:val="231F20"/>
          <w:spacing w:val="-9"/>
          <w:sz w:val="18"/>
        </w:rPr>
        <w:t> </w:t>
      </w:r>
      <w:r>
        <w:rPr>
          <w:color w:val="231F20"/>
          <w:spacing w:val="-2"/>
          <w:sz w:val="18"/>
        </w:rPr>
        <w:t>and</w:t>
      </w:r>
      <w:r>
        <w:rPr>
          <w:color w:val="231F20"/>
          <w:spacing w:val="-9"/>
          <w:sz w:val="18"/>
        </w:rPr>
        <w:t> </w:t>
      </w:r>
      <w:r>
        <w:rPr>
          <w:color w:val="231F20"/>
          <w:spacing w:val="-2"/>
          <w:sz w:val="18"/>
        </w:rPr>
        <w:t>your</w:t>
      </w:r>
      <w:r>
        <w:rPr>
          <w:color w:val="231F20"/>
          <w:spacing w:val="-9"/>
          <w:sz w:val="18"/>
        </w:rPr>
        <w:t> </w:t>
      </w:r>
      <w:r>
        <w:rPr>
          <w:color w:val="231F20"/>
          <w:spacing w:val="-2"/>
          <w:sz w:val="18"/>
        </w:rPr>
        <w:t>superior,</w:t>
      </w:r>
      <w:r>
        <w:rPr>
          <w:color w:val="231F20"/>
          <w:spacing w:val="-9"/>
          <w:sz w:val="18"/>
        </w:rPr>
        <w:t> </w:t>
      </w:r>
      <w:r>
        <w:rPr>
          <w:color w:val="231F20"/>
          <w:spacing w:val="-2"/>
          <w:sz w:val="18"/>
        </w:rPr>
        <w:t>re- </w:t>
      </w:r>
      <w:r>
        <w:rPr>
          <w:color w:val="231F20"/>
          <w:spacing w:val="-4"/>
          <w:sz w:val="18"/>
        </w:rPr>
        <w:t>cently</w:t>
      </w:r>
      <w:r>
        <w:rPr>
          <w:color w:val="231F20"/>
          <w:spacing w:val="-7"/>
          <w:sz w:val="18"/>
        </w:rPr>
        <w:t> </w:t>
      </w:r>
      <w:r>
        <w:rPr>
          <w:color w:val="231F20"/>
          <w:spacing w:val="-4"/>
          <w:sz w:val="18"/>
        </w:rPr>
        <w:t>asked</w:t>
      </w:r>
      <w:r>
        <w:rPr>
          <w:color w:val="231F20"/>
          <w:spacing w:val="-7"/>
          <w:sz w:val="18"/>
        </w:rPr>
        <w:t> </w:t>
      </w:r>
      <w:r>
        <w:rPr>
          <w:color w:val="231F20"/>
          <w:spacing w:val="-4"/>
          <w:sz w:val="18"/>
        </w:rPr>
        <w:t>you</w:t>
      </w:r>
      <w:r>
        <w:rPr>
          <w:color w:val="231F20"/>
          <w:spacing w:val="-7"/>
          <w:sz w:val="18"/>
        </w:rPr>
        <w:t> </w:t>
      </w:r>
      <w:r>
        <w:rPr>
          <w:color w:val="231F20"/>
          <w:spacing w:val="-4"/>
          <w:sz w:val="18"/>
        </w:rPr>
        <w:t>to</w:t>
      </w:r>
      <w:r>
        <w:rPr>
          <w:color w:val="231F20"/>
          <w:spacing w:val="-7"/>
          <w:sz w:val="18"/>
        </w:rPr>
        <w:t> </w:t>
      </w:r>
      <w:r>
        <w:rPr>
          <w:color w:val="231F20"/>
          <w:spacing w:val="-4"/>
          <w:sz w:val="18"/>
        </w:rPr>
        <w:t>prepare</w:t>
      </w:r>
      <w:r>
        <w:rPr>
          <w:color w:val="231F20"/>
          <w:spacing w:val="-7"/>
          <w:sz w:val="18"/>
        </w:rPr>
        <w:t> </w:t>
      </w:r>
      <w:r>
        <w:rPr>
          <w:color w:val="231F20"/>
          <w:spacing w:val="-4"/>
          <w:sz w:val="18"/>
        </w:rPr>
        <w:t>a</w:t>
      </w:r>
      <w:r>
        <w:rPr>
          <w:color w:val="231F20"/>
          <w:spacing w:val="-7"/>
          <w:sz w:val="18"/>
        </w:rPr>
        <w:t> </w:t>
      </w:r>
      <w:r>
        <w:rPr>
          <w:color w:val="231F20"/>
          <w:spacing w:val="-4"/>
          <w:sz w:val="18"/>
        </w:rPr>
        <w:t>report</w:t>
      </w:r>
      <w:r>
        <w:rPr>
          <w:color w:val="231F20"/>
          <w:spacing w:val="-7"/>
          <w:sz w:val="18"/>
        </w:rPr>
        <w:t> </w:t>
      </w:r>
      <w:r>
        <w:rPr>
          <w:color w:val="231F20"/>
          <w:spacing w:val="-4"/>
          <w:sz w:val="18"/>
        </w:rPr>
        <w:t>on</w:t>
      </w:r>
      <w:r>
        <w:rPr>
          <w:color w:val="231F20"/>
          <w:spacing w:val="-7"/>
          <w:sz w:val="18"/>
        </w:rPr>
        <w:t> </w:t>
      </w:r>
      <w:r>
        <w:rPr>
          <w:color w:val="231F20"/>
          <w:spacing w:val="-4"/>
          <w:sz w:val="18"/>
        </w:rPr>
        <w:t>Gant</w:t>
      </w:r>
      <w:r>
        <w:rPr>
          <w:color w:val="231F20"/>
          <w:spacing w:val="-7"/>
          <w:sz w:val="18"/>
        </w:rPr>
        <w:t> </w:t>
      </w:r>
      <w:r>
        <w:rPr>
          <w:color w:val="231F20"/>
          <w:spacing w:val="-4"/>
          <w:sz w:val="18"/>
        </w:rPr>
        <w:t>Corporation’s</w:t>
      </w:r>
      <w:r>
        <w:rPr>
          <w:color w:val="231F20"/>
          <w:spacing w:val="-7"/>
          <w:sz w:val="18"/>
        </w:rPr>
        <w:t> </w:t>
      </w:r>
      <w:r>
        <w:rPr>
          <w:color w:val="231F20"/>
          <w:spacing w:val="-4"/>
          <w:sz w:val="18"/>
        </w:rPr>
        <w:t>liquidity.</w:t>
      </w:r>
      <w:r>
        <w:rPr>
          <w:color w:val="231F20"/>
          <w:spacing w:val="-7"/>
          <w:sz w:val="18"/>
        </w:rPr>
        <w:t> </w:t>
      </w:r>
      <w:r>
        <w:rPr>
          <w:color w:val="231F20"/>
          <w:spacing w:val="-4"/>
          <w:sz w:val="18"/>
        </w:rPr>
        <w:t>Gant</w:t>
      </w:r>
      <w:r>
        <w:rPr>
          <w:color w:val="231F20"/>
          <w:spacing w:val="-7"/>
          <w:sz w:val="18"/>
        </w:rPr>
        <w:t> </w:t>
      </w:r>
      <w:r>
        <w:rPr>
          <w:color w:val="231F20"/>
          <w:spacing w:val="-4"/>
          <w:sz w:val="18"/>
        </w:rPr>
        <w:t>is</w:t>
      </w:r>
      <w:r>
        <w:rPr>
          <w:color w:val="231F20"/>
          <w:spacing w:val="-7"/>
          <w:sz w:val="18"/>
        </w:rPr>
        <w:t> </w:t>
      </w:r>
      <w:r>
        <w:rPr>
          <w:color w:val="231F20"/>
          <w:spacing w:val="-4"/>
          <w:sz w:val="18"/>
        </w:rPr>
        <w:t>a</w:t>
      </w:r>
      <w:r>
        <w:rPr>
          <w:color w:val="231F20"/>
          <w:spacing w:val="-7"/>
          <w:sz w:val="18"/>
        </w:rPr>
        <w:t> </w:t>
      </w:r>
      <w:r>
        <w:rPr>
          <w:color w:val="231F20"/>
          <w:spacing w:val="-4"/>
          <w:sz w:val="18"/>
        </w:rPr>
        <w:t>manufacturer</w:t>
      </w:r>
      <w:r>
        <w:rPr>
          <w:color w:val="231F20"/>
          <w:spacing w:val="-7"/>
          <w:sz w:val="18"/>
        </w:rPr>
        <w:t> </w:t>
      </w:r>
      <w:r>
        <w:rPr>
          <w:color w:val="231F20"/>
          <w:spacing w:val="-4"/>
          <w:sz w:val="18"/>
        </w:rPr>
        <w:t>of </w:t>
      </w:r>
      <w:r>
        <w:rPr>
          <w:color w:val="231F20"/>
          <w:w w:val="90"/>
          <w:sz w:val="18"/>
        </w:rPr>
        <w:t>heavy equipment for the agricultural, forestry, and mining industries. Most of its plant capacity is </w:t>
      </w:r>
      <w:r>
        <w:rPr>
          <w:color w:val="231F20"/>
          <w:sz w:val="18"/>
        </w:rPr>
        <w:t>located</w:t>
      </w:r>
      <w:r>
        <w:rPr>
          <w:color w:val="231F20"/>
          <w:spacing w:val="-3"/>
          <w:sz w:val="18"/>
        </w:rPr>
        <w:t> </w:t>
      </w:r>
      <w:r>
        <w:rPr>
          <w:color w:val="231F20"/>
          <w:sz w:val="18"/>
        </w:rPr>
        <w:t>in</w:t>
      </w:r>
      <w:r>
        <w:rPr>
          <w:color w:val="231F20"/>
          <w:spacing w:val="-3"/>
          <w:sz w:val="18"/>
        </w:rPr>
        <w:t> </w:t>
      </w:r>
      <w:r>
        <w:rPr>
          <w:color w:val="231F20"/>
          <w:sz w:val="18"/>
        </w:rPr>
        <w:t>the</w:t>
      </w:r>
      <w:r>
        <w:rPr>
          <w:color w:val="231F20"/>
          <w:spacing w:val="-3"/>
          <w:sz w:val="18"/>
        </w:rPr>
        <w:t> </w:t>
      </w:r>
      <w:r>
        <w:rPr>
          <w:color w:val="231F20"/>
          <w:sz w:val="18"/>
        </w:rPr>
        <w:t>United</w:t>
      </w:r>
      <w:r>
        <w:rPr>
          <w:color w:val="231F20"/>
          <w:spacing w:val="-3"/>
          <w:sz w:val="18"/>
        </w:rPr>
        <w:t> </w:t>
      </w:r>
      <w:r>
        <w:rPr>
          <w:color w:val="231F20"/>
          <w:sz w:val="18"/>
        </w:rPr>
        <w:t>States,</w:t>
      </w:r>
      <w:r>
        <w:rPr>
          <w:color w:val="231F20"/>
          <w:spacing w:val="-3"/>
          <w:sz w:val="18"/>
        </w:rPr>
        <w:t> </w:t>
      </w:r>
      <w:r>
        <w:rPr>
          <w:color w:val="231F20"/>
          <w:sz w:val="18"/>
        </w:rPr>
        <w:t>and</w:t>
      </w:r>
      <w:r>
        <w:rPr>
          <w:color w:val="231F20"/>
          <w:spacing w:val="-3"/>
          <w:sz w:val="18"/>
        </w:rPr>
        <w:t> </w:t>
      </w:r>
      <w:r>
        <w:rPr>
          <w:color w:val="231F20"/>
          <w:sz w:val="18"/>
        </w:rPr>
        <w:t>a</w:t>
      </w:r>
      <w:r>
        <w:rPr>
          <w:color w:val="231F20"/>
          <w:spacing w:val="-3"/>
          <w:sz w:val="18"/>
        </w:rPr>
        <w:t> </w:t>
      </w:r>
      <w:r>
        <w:rPr>
          <w:color w:val="231F20"/>
          <w:sz w:val="18"/>
        </w:rPr>
        <w:t>majority</w:t>
      </w:r>
      <w:r>
        <w:rPr>
          <w:color w:val="231F20"/>
          <w:spacing w:val="-3"/>
          <w:sz w:val="18"/>
        </w:rPr>
        <w:t> </w:t>
      </w:r>
      <w:r>
        <w:rPr>
          <w:color w:val="231F20"/>
          <w:sz w:val="18"/>
        </w:rPr>
        <w:t>of</w:t>
      </w:r>
      <w:r>
        <w:rPr>
          <w:color w:val="231F20"/>
          <w:spacing w:val="-3"/>
          <w:sz w:val="18"/>
        </w:rPr>
        <w:t> </w:t>
      </w:r>
      <w:r>
        <w:rPr>
          <w:color w:val="231F20"/>
          <w:sz w:val="18"/>
        </w:rPr>
        <w:t>its</w:t>
      </w:r>
      <w:r>
        <w:rPr>
          <w:color w:val="231F20"/>
          <w:spacing w:val="-3"/>
          <w:sz w:val="18"/>
        </w:rPr>
        <w:t> </w:t>
      </w:r>
      <w:r>
        <w:rPr>
          <w:color w:val="231F20"/>
          <w:sz w:val="18"/>
        </w:rPr>
        <w:t>sales</w:t>
      </w:r>
      <w:r>
        <w:rPr>
          <w:color w:val="231F20"/>
          <w:spacing w:val="-3"/>
          <w:sz w:val="18"/>
        </w:rPr>
        <w:t> </w:t>
      </w:r>
      <w:r>
        <w:rPr>
          <w:color w:val="231F20"/>
          <w:sz w:val="18"/>
        </w:rPr>
        <w:t>are</w:t>
      </w:r>
      <w:r>
        <w:rPr>
          <w:color w:val="231F20"/>
          <w:spacing w:val="-3"/>
          <w:sz w:val="18"/>
        </w:rPr>
        <w:t> </w:t>
      </w:r>
      <w:r>
        <w:rPr>
          <w:color w:val="231F20"/>
          <w:sz w:val="18"/>
        </w:rPr>
        <w:t>international.</w:t>
      </w:r>
      <w:r>
        <w:rPr>
          <w:color w:val="231F20"/>
          <w:spacing w:val="-3"/>
          <w:sz w:val="18"/>
        </w:rPr>
        <w:t> </w:t>
      </w:r>
      <w:r>
        <w:rPr>
          <w:color w:val="231F20"/>
          <w:sz w:val="18"/>
        </w:rPr>
        <w:t>Gant’s</w:t>
      </w:r>
      <w:r>
        <w:rPr>
          <w:color w:val="231F20"/>
          <w:spacing w:val="-3"/>
          <w:sz w:val="18"/>
        </w:rPr>
        <w:t> </w:t>
      </w:r>
      <w:r>
        <w:rPr>
          <w:color w:val="231F20"/>
          <w:sz w:val="18"/>
        </w:rPr>
        <w:t>investment </w:t>
      </w:r>
      <w:r>
        <w:rPr>
          <w:color w:val="231F20"/>
          <w:spacing w:val="-2"/>
          <w:sz w:val="18"/>
        </w:rPr>
        <w:t>bankers</w:t>
      </w:r>
      <w:r>
        <w:rPr>
          <w:color w:val="231F20"/>
          <w:spacing w:val="-3"/>
          <w:sz w:val="18"/>
        </w:rPr>
        <w:t> </w:t>
      </w:r>
      <w:r>
        <w:rPr>
          <w:color w:val="231F20"/>
          <w:spacing w:val="-2"/>
          <w:sz w:val="18"/>
        </w:rPr>
        <w:t>are</w:t>
      </w:r>
      <w:r>
        <w:rPr>
          <w:color w:val="231F20"/>
          <w:spacing w:val="-3"/>
          <w:sz w:val="18"/>
        </w:rPr>
        <w:t> </w:t>
      </w:r>
      <w:r>
        <w:rPr>
          <w:color w:val="231F20"/>
          <w:spacing w:val="-2"/>
          <w:sz w:val="18"/>
        </w:rPr>
        <w:t>offering</w:t>
      </w:r>
      <w:r>
        <w:rPr>
          <w:color w:val="231F20"/>
          <w:spacing w:val="-3"/>
          <w:sz w:val="18"/>
        </w:rPr>
        <w:t> </w:t>
      </w:r>
      <w:r>
        <w:rPr>
          <w:color w:val="231F20"/>
          <w:spacing w:val="-2"/>
          <w:sz w:val="18"/>
        </w:rPr>
        <w:t>Valley</w:t>
      </w:r>
      <w:r>
        <w:rPr>
          <w:color w:val="231F20"/>
          <w:spacing w:val="-3"/>
          <w:sz w:val="18"/>
        </w:rPr>
        <w:t> </w:t>
      </w:r>
      <w:r>
        <w:rPr>
          <w:color w:val="231F20"/>
          <w:spacing w:val="-2"/>
          <w:sz w:val="18"/>
        </w:rPr>
        <w:t>Insurance</w:t>
      </w:r>
      <w:r>
        <w:rPr>
          <w:color w:val="231F20"/>
          <w:spacing w:val="-3"/>
          <w:sz w:val="18"/>
        </w:rPr>
        <w:t> </w:t>
      </w:r>
      <w:r>
        <w:rPr>
          <w:color w:val="231F20"/>
          <w:spacing w:val="-2"/>
          <w:sz w:val="18"/>
        </w:rPr>
        <w:t>a</w:t>
      </w:r>
      <w:r>
        <w:rPr>
          <w:color w:val="231F20"/>
          <w:spacing w:val="-3"/>
          <w:sz w:val="18"/>
        </w:rPr>
        <w:t> </w:t>
      </w:r>
      <w:r>
        <w:rPr>
          <w:color w:val="231F20"/>
          <w:spacing w:val="-2"/>
          <w:sz w:val="18"/>
        </w:rPr>
        <w:t>participation</w:t>
      </w:r>
      <w:r>
        <w:rPr>
          <w:color w:val="231F20"/>
          <w:spacing w:val="-3"/>
          <w:sz w:val="18"/>
        </w:rPr>
        <w:t> </w:t>
      </w:r>
      <w:r>
        <w:rPr>
          <w:color w:val="231F20"/>
          <w:spacing w:val="-2"/>
          <w:sz w:val="18"/>
        </w:rPr>
        <w:t>in</w:t>
      </w:r>
      <w:r>
        <w:rPr>
          <w:color w:val="231F20"/>
          <w:spacing w:val="-3"/>
          <w:sz w:val="18"/>
        </w:rPr>
        <w:t> </w:t>
      </w:r>
      <w:r>
        <w:rPr>
          <w:color w:val="231F20"/>
          <w:spacing w:val="-2"/>
          <w:sz w:val="18"/>
        </w:rPr>
        <w:t>a</w:t>
      </w:r>
      <w:r>
        <w:rPr>
          <w:color w:val="231F20"/>
          <w:spacing w:val="-3"/>
          <w:sz w:val="18"/>
        </w:rPr>
        <w:t> </w:t>
      </w:r>
      <w:r>
        <w:rPr>
          <w:color w:val="231F20"/>
          <w:spacing w:val="-2"/>
          <w:sz w:val="18"/>
        </w:rPr>
        <w:t>private</w:t>
      </w:r>
      <w:r>
        <w:rPr>
          <w:color w:val="231F20"/>
          <w:spacing w:val="-3"/>
          <w:sz w:val="18"/>
        </w:rPr>
        <w:t> </w:t>
      </w:r>
      <w:r>
        <w:rPr>
          <w:color w:val="231F20"/>
          <w:spacing w:val="-2"/>
          <w:sz w:val="18"/>
        </w:rPr>
        <w:t>placement</w:t>
      </w:r>
      <w:r>
        <w:rPr>
          <w:color w:val="231F20"/>
          <w:spacing w:val="-3"/>
          <w:sz w:val="18"/>
        </w:rPr>
        <w:t> </w:t>
      </w:r>
      <w:r>
        <w:rPr>
          <w:color w:val="231F20"/>
          <w:spacing w:val="-2"/>
          <w:sz w:val="18"/>
        </w:rPr>
        <w:t>debenture</w:t>
      </w:r>
      <w:r>
        <w:rPr>
          <w:color w:val="231F20"/>
          <w:spacing w:val="-3"/>
          <w:sz w:val="18"/>
        </w:rPr>
        <w:t> </w:t>
      </w:r>
      <w:r>
        <w:rPr>
          <w:color w:val="231F20"/>
          <w:spacing w:val="-2"/>
          <w:sz w:val="18"/>
        </w:rPr>
        <w:t>issue. </w:t>
      </w:r>
      <w:r>
        <w:rPr>
          <w:color w:val="231F20"/>
          <w:spacing w:val="-4"/>
          <w:sz w:val="18"/>
        </w:rPr>
        <w:t>Beyond the traditional ratio analysis, your memo to Jollie stresses the following:</w:t>
      </w:r>
    </w:p>
    <w:p>
      <w:pPr>
        <w:pStyle w:val="ListParagraph"/>
        <w:numPr>
          <w:ilvl w:val="0"/>
          <w:numId w:val="18"/>
        </w:numPr>
        <w:tabs>
          <w:tab w:pos="1683" w:val="left" w:leader="none"/>
        </w:tabs>
        <w:spacing w:line="240" w:lineRule="auto" w:before="134" w:after="0"/>
        <w:ind w:left="1682" w:right="0" w:hanging="241"/>
        <w:jc w:val="left"/>
        <w:rPr>
          <w:sz w:val="18"/>
        </w:rPr>
      </w:pPr>
      <w:r>
        <w:rPr>
          <w:color w:val="231F20"/>
          <w:w w:val="75"/>
          <w:sz w:val="18"/>
        </w:rPr>
        <w:t>Gant’s</w:t>
      </w:r>
      <w:r>
        <w:rPr>
          <w:color w:val="231F20"/>
          <w:spacing w:val="-1"/>
          <w:w w:val="75"/>
          <w:sz w:val="18"/>
        </w:rPr>
        <w:t> </w:t>
      </w:r>
      <w:r>
        <w:rPr>
          <w:color w:val="231F20"/>
          <w:w w:val="75"/>
          <w:sz w:val="18"/>
        </w:rPr>
        <w:t>current</w:t>
      </w:r>
      <w:r>
        <w:rPr>
          <w:color w:val="231F20"/>
          <w:spacing w:val="-1"/>
          <w:w w:val="75"/>
          <w:sz w:val="18"/>
        </w:rPr>
        <w:t> </w:t>
      </w:r>
      <w:r>
        <w:rPr>
          <w:color w:val="231F20"/>
          <w:w w:val="75"/>
          <w:sz w:val="18"/>
        </w:rPr>
        <w:t>ratio</w:t>
      </w:r>
      <w:r>
        <w:rPr>
          <w:color w:val="231F20"/>
          <w:spacing w:val="-1"/>
          <w:w w:val="75"/>
          <w:sz w:val="18"/>
        </w:rPr>
        <w:t> </w:t>
      </w:r>
      <w:r>
        <w:rPr>
          <w:color w:val="231F20"/>
          <w:w w:val="75"/>
          <w:sz w:val="18"/>
        </w:rPr>
        <w:t>is</w:t>
      </w:r>
      <w:r>
        <w:rPr>
          <w:color w:val="231F20"/>
          <w:spacing w:val="-1"/>
          <w:w w:val="75"/>
          <w:sz w:val="18"/>
        </w:rPr>
        <w:t> </w:t>
      </w:r>
      <w:r>
        <w:rPr>
          <w:color w:val="231F20"/>
          <w:spacing w:val="-4"/>
          <w:w w:val="75"/>
          <w:sz w:val="18"/>
        </w:rPr>
        <w:t>2:1.</w:t>
      </w:r>
    </w:p>
    <w:p>
      <w:pPr>
        <w:pStyle w:val="ListParagraph"/>
        <w:numPr>
          <w:ilvl w:val="0"/>
          <w:numId w:val="18"/>
        </w:numPr>
        <w:tabs>
          <w:tab w:pos="1683" w:val="left" w:leader="none"/>
        </w:tabs>
        <w:spacing w:line="240" w:lineRule="auto" w:before="60" w:after="0"/>
        <w:ind w:left="1682" w:right="0" w:hanging="241"/>
        <w:jc w:val="left"/>
        <w:rPr>
          <w:sz w:val="18"/>
        </w:rPr>
      </w:pPr>
      <w:r>
        <w:rPr>
          <w:color w:val="231F20"/>
          <w:w w:val="75"/>
          <w:sz w:val="18"/>
        </w:rPr>
        <w:t>During</w:t>
      </w:r>
      <w:r>
        <w:rPr>
          <w:color w:val="231F20"/>
          <w:spacing w:val="-12"/>
          <w:sz w:val="18"/>
        </w:rPr>
        <w:t> </w:t>
      </w:r>
      <w:r>
        <w:rPr>
          <w:color w:val="231F20"/>
          <w:w w:val="75"/>
          <w:sz w:val="18"/>
        </w:rPr>
        <w:t>the</w:t>
      </w:r>
      <w:r>
        <w:rPr>
          <w:color w:val="231F20"/>
          <w:spacing w:val="-11"/>
          <w:sz w:val="18"/>
        </w:rPr>
        <w:t> </w:t>
      </w:r>
      <w:r>
        <w:rPr>
          <w:color w:val="231F20"/>
          <w:w w:val="75"/>
          <w:sz w:val="18"/>
        </w:rPr>
        <w:t>prior</w:t>
      </w:r>
      <w:r>
        <w:rPr>
          <w:color w:val="231F20"/>
          <w:spacing w:val="-11"/>
          <w:sz w:val="18"/>
        </w:rPr>
        <w:t> </w:t>
      </w:r>
      <w:r>
        <w:rPr>
          <w:color w:val="231F20"/>
          <w:w w:val="75"/>
          <w:sz w:val="18"/>
        </w:rPr>
        <w:t>fiscal</w:t>
      </w:r>
      <w:r>
        <w:rPr>
          <w:color w:val="231F20"/>
          <w:spacing w:val="-11"/>
          <w:sz w:val="18"/>
        </w:rPr>
        <w:t> </w:t>
      </w:r>
      <w:r>
        <w:rPr>
          <w:color w:val="231F20"/>
          <w:w w:val="75"/>
          <w:sz w:val="18"/>
        </w:rPr>
        <w:t>year,</w:t>
      </w:r>
      <w:r>
        <w:rPr>
          <w:color w:val="231F20"/>
          <w:spacing w:val="-11"/>
          <w:sz w:val="18"/>
        </w:rPr>
        <w:t> </w:t>
      </w:r>
      <w:r>
        <w:rPr>
          <w:color w:val="231F20"/>
          <w:w w:val="75"/>
          <w:sz w:val="18"/>
        </w:rPr>
        <w:t>Gant’s</w:t>
      </w:r>
      <w:r>
        <w:rPr>
          <w:color w:val="231F20"/>
          <w:spacing w:val="-12"/>
          <w:sz w:val="18"/>
        </w:rPr>
        <w:t> </w:t>
      </w:r>
      <w:r>
        <w:rPr>
          <w:color w:val="231F20"/>
          <w:w w:val="75"/>
          <w:sz w:val="18"/>
        </w:rPr>
        <w:t>working</w:t>
      </w:r>
      <w:r>
        <w:rPr>
          <w:color w:val="231F20"/>
          <w:spacing w:val="-11"/>
          <w:sz w:val="18"/>
        </w:rPr>
        <w:t> </w:t>
      </w:r>
      <w:r>
        <w:rPr>
          <w:color w:val="231F20"/>
          <w:w w:val="75"/>
          <w:sz w:val="18"/>
        </w:rPr>
        <w:t>capital</w:t>
      </w:r>
      <w:r>
        <w:rPr>
          <w:color w:val="231F20"/>
          <w:spacing w:val="-11"/>
          <w:sz w:val="18"/>
        </w:rPr>
        <w:t> </w:t>
      </w:r>
      <w:r>
        <w:rPr>
          <w:color w:val="231F20"/>
          <w:w w:val="75"/>
          <w:sz w:val="18"/>
        </w:rPr>
        <w:t>increased</w:t>
      </w:r>
      <w:r>
        <w:rPr>
          <w:color w:val="231F20"/>
          <w:spacing w:val="-11"/>
          <w:sz w:val="18"/>
        </w:rPr>
        <w:t> </w:t>
      </w:r>
      <w:r>
        <w:rPr>
          <w:color w:val="231F20"/>
          <w:spacing w:val="-2"/>
          <w:w w:val="75"/>
          <w:sz w:val="18"/>
        </w:rPr>
        <w:t>substantially.</w:t>
      </w:r>
    </w:p>
    <w:p>
      <w:pPr>
        <w:pStyle w:val="ListParagraph"/>
        <w:numPr>
          <w:ilvl w:val="0"/>
          <w:numId w:val="18"/>
        </w:numPr>
        <w:tabs>
          <w:tab w:pos="1683" w:val="left" w:leader="none"/>
        </w:tabs>
        <w:spacing w:line="230" w:lineRule="auto" w:before="67" w:after="0"/>
        <w:ind w:left="1682" w:right="0" w:hanging="240"/>
        <w:jc w:val="left"/>
        <w:rPr>
          <w:sz w:val="18"/>
        </w:rPr>
      </w:pPr>
      <w:r>
        <w:rPr>
          <w:color w:val="231F20"/>
          <w:w w:val="75"/>
          <w:sz w:val="18"/>
        </w:rPr>
        <w:t>While</w:t>
      </w:r>
      <w:r>
        <w:rPr>
          <w:color w:val="231F20"/>
          <w:spacing w:val="-1"/>
          <w:w w:val="75"/>
          <w:sz w:val="18"/>
        </w:rPr>
        <w:t> </w:t>
      </w:r>
      <w:r>
        <w:rPr>
          <w:color w:val="231F20"/>
          <w:w w:val="75"/>
          <w:sz w:val="18"/>
        </w:rPr>
        <w:t>Gant’s</w:t>
      </w:r>
      <w:r>
        <w:rPr>
          <w:color w:val="231F20"/>
          <w:spacing w:val="-1"/>
          <w:w w:val="75"/>
          <w:sz w:val="18"/>
        </w:rPr>
        <w:t> </w:t>
      </w:r>
      <w:r>
        <w:rPr>
          <w:color w:val="231F20"/>
          <w:w w:val="75"/>
          <w:sz w:val="18"/>
        </w:rPr>
        <w:t>earnings</w:t>
      </w:r>
      <w:r>
        <w:rPr>
          <w:color w:val="231F20"/>
          <w:spacing w:val="-1"/>
          <w:w w:val="75"/>
          <w:sz w:val="18"/>
        </w:rPr>
        <w:t> </w:t>
      </w:r>
      <w:r>
        <w:rPr>
          <w:color w:val="231F20"/>
          <w:w w:val="75"/>
          <w:sz w:val="18"/>
        </w:rPr>
        <w:t>are</w:t>
      </w:r>
      <w:r>
        <w:rPr>
          <w:color w:val="231F20"/>
          <w:spacing w:val="-1"/>
          <w:w w:val="75"/>
          <w:sz w:val="18"/>
        </w:rPr>
        <w:t> </w:t>
      </w:r>
      <w:r>
        <w:rPr>
          <w:color w:val="231F20"/>
          <w:w w:val="75"/>
          <w:sz w:val="18"/>
        </w:rPr>
        <w:t>below</w:t>
      </w:r>
      <w:r>
        <w:rPr>
          <w:color w:val="231F20"/>
          <w:spacing w:val="-1"/>
          <w:w w:val="75"/>
          <w:sz w:val="18"/>
        </w:rPr>
        <w:t> </w:t>
      </w:r>
      <w:r>
        <w:rPr>
          <w:color w:val="231F20"/>
          <w:w w:val="75"/>
          <w:sz w:val="18"/>
        </w:rPr>
        <w:t>record</w:t>
      </w:r>
      <w:r>
        <w:rPr>
          <w:color w:val="231F20"/>
          <w:spacing w:val="-1"/>
          <w:w w:val="75"/>
          <w:sz w:val="18"/>
        </w:rPr>
        <w:t> </w:t>
      </w:r>
      <w:r>
        <w:rPr>
          <w:color w:val="231F20"/>
          <w:w w:val="75"/>
          <w:sz w:val="18"/>
        </w:rPr>
        <w:t>levels,</w:t>
      </w:r>
      <w:r>
        <w:rPr>
          <w:color w:val="231F20"/>
          <w:spacing w:val="-1"/>
          <w:w w:val="75"/>
          <w:sz w:val="18"/>
        </w:rPr>
        <w:t> </w:t>
      </w:r>
      <w:r>
        <w:rPr>
          <w:color w:val="231F20"/>
          <w:w w:val="75"/>
          <w:sz w:val="18"/>
        </w:rPr>
        <w:t>rigorous</w:t>
      </w:r>
      <w:r>
        <w:rPr>
          <w:color w:val="231F20"/>
          <w:spacing w:val="-1"/>
          <w:w w:val="75"/>
          <w:sz w:val="18"/>
        </w:rPr>
        <w:t> </w:t>
      </w:r>
      <w:r>
        <w:rPr>
          <w:color w:val="231F20"/>
          <w:w w:val="75"/>
          <w:sz w:val="18"/>
        </w:rPr>
        <w:t>cost</w:t>
      </w:r>
      <w:r>
        <w:rPr>
          <w:color w:val="231F20"/>
          <w:spacing w:val="-1"/>
          <w:w w:val="75"/>
          <w:sz w:val="18"/>
        </w:rPr>
        <w:t> </w:t>
      </w:r>
      <w:r>
        <w:rPr>
          <w:color w:val="231F20"/>
          <w:w w:val="75"/>
          <w:sz w:val="18"/>
        </w:rPr>
        <w:t>controls</w:t>
      </w:r>
      <w:r>
        <w:rPr>
          <w:color w:val="231F20"/>
          <w:spacing w:val="-1"/>
          <w:w w:val="75"/>
          <w:sz w:val="18"/>
        </w:rPr>
        <w:t> </w:t>
      </w:r>
      <w:r>
        <w:rPr>
          <w:color w:val="231F20"/>
          <w:w w:val="75"/>
          <w:sz w:val="18"/>
        </w:rPr>
        <w:t>yield</w:t>
      </w:r>
      <w:r>
        <w:rPr>
          <w:color w:val="231F20"/>
          <w:spacing w:val="-1"/>
          <w:w w:val="75"/>
          <w:sz w:val="18"/>
        </w:rPr>
        <w:t> </w:t>
      </w:r>
      <w:r>
        <w:rPr>
          <w:color w:val="231F20"/>
          <w:w w:val="75"/>
          <w:sz w:val="18"/>
        </w:rPr>
        <w:t>an</w:t>
      </w:r>
      <w:r>
        <w:rPr>
          <w:color w:val="231F20"/>
          <w:spacing w:val="-1"/>
          <w:w w:val="75"/>
          <w:sz w:val="18"/>
        </w:rPr>
        <w:t> </w:t>
      </w:r>
      <w:r>
        <w:rPr>
          <w:color w:val="231F20"/>
          <w:w w:val="75"/>
          <w:sz w:val="18"/>
        </w:rPr>
        <w:t>acceptable</w:t>
      </w:r>
      <w:r>
        <w:rPr>
          <w:color w:val="231F20"/>
          <w:spacing w:val="-1"/>
          <w:w w:val="75"/>
          <w:sz w:val="18"/>
        </w:rPr>
        <w:t> </w:t>
      </w:r>
      <w:r>
        <w:rPr>
          <w:color w:val="231F20"/>
          <w:w w:val="75"/>
          <w:sz w:val="18"/>
        </w:rPr>
        <w:t>level</w:t>
      </w:r>
      <w:r>
        <w:rPr>
          <w:color w:val="231F20"/>
          <w:spacing w:val="-1"/>
          <w:w w:val="75"/>
          <w:sz w:val="18"/>
        </w:rPr>
        <w:t> </w:t>
      </w:r>
      <w:r>
        <w:rPr>
          <w:color w:val="231F20"/>
          <w:w w:val="75"/>
          <w:sz w:val="18"/>
        </w:rPr>
        <w:t>of</w:t>
      </w:r>
      <w:r>
        <w:rPr>
          <w:color w:val="231F20"/>
          <w:spacing w:val="-1"/>
          <w:w w:val="75"/>
          <w:sz w:val="18"/>
        </w:rPr>
        <w:t> </w:t>
      </w:r>
      <w:r>
        <w:rPr>
          <w:color w:val="231F20"/>
          <w:w w:val="75"/>
          <w:sz w:val="18"/>
        </w:rPr>
        <w:t>profitability</w:t>
      </w:r>
      <w:r>
        <w:rPr>
          <w:color w:val="231F20"/>
          <w:spacing w:val="-1"/>
          <w:w w:val="75"/>
          <w:sz w:val="18"/>
        </w:rPr>
        <w:t> </w:t>
      </w:r>
      <w:r>
        <w:rPr>
          <w:color w:val="231F20"/>
          <w:w w:val="75"/>
          <w:sz w:val="18"/>
        </w:rPr>
        <w:t>and </w:t>
      </w:r>
      <w:r>
        <w:rPr>
          <w:color w:val="231F20"/>
          <w:w w:val="80"/>
          <w:sz w:val="18"/>
        </w:rPr>
        <w:t>provide a basis for continued liquidity.</w:t>
      </w:r>
    </w:p>
    <w:p>
      <w:pPr>
        <w:spacing w:before="96"/>
        <w:ind w:left="319" w:right="0" w:firstLine="0"/>
        <w:jc w:val="left"/>
        <w:rPr>
          <w:rFonts w:ascii="Arial Narrow" w:hAnsi="Arial Narrow"/>
          <w:b/>
          <w:sz w:val="18"/>
        </w:rPr>
      </w:pPr>
      <w:r>
        <w:rPr/>
        <w:br w:type="column"/>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4"/>
          <w:sz w:val="18"/>
        </w:rPr>
        <w:t>10–4</w:t>
      </w:r>
    </w:p>
    <w:p>
      <w:pPr>
        <w:spacing w:line="297" w:lineRule="auto" w:before="54"/>
        <w:ind w:left="319" w:right="1032" w:firstLine="0"/>
        <w:jc w:val="left"/>
        <w:rPr>
          <w:i/>
          <w:sz w:val="16"/>
        </w:rPr>
      </w:pPr>
      <w:r>
        <w:rPr>
          <w:i/>
          <w:color w:val="231F20"/>
          <w:spacing w:val="-4"/>
          <w:sz w:val="16"/>
        </w:rPr>
        <w:t>What-If</w:t>
      </w:r>
      <w:r>
        <w:rPr>
          <w:i/>
          <w:color w:val="231F20"/>
          <w:spacing w:val="-6"/>
          <w:sz w:val="16"/>
        </w:rPr>
        <w:t> </w:t>
      </w:r>
      <w:r>
        <w:rPr>
          <w:i/>
          <w:color w:val="231F20"/>
          <w:spacing w:val="-4"/>
          <w:sz w:val="16"/>
        </w:rPr>
        <w:t>Analysis</w:t>
      </w:r>
      <w:r>
        <w:rPr>
          <w:i/>
          <w:color w:val="231F20"/>
          <w:spacing w:val="-6"/>
          <w:sz w:val="16"/>
        </w:rPr>
        <w:t> </w:t>
      </w:r>
      <w:r>
        <w:rPr>
          <w:i/>
          <w:color w:val="231F20"/>
          <w:spacing w:val="-4"/>
          <w:sz w:val="16"/>
        </w:rPr>
        <w:t>of</w:t>
      </w:r>
      <w:r>
        <w:rPr>
          <w:i/>
          <w:color w:val="231F20"/>
          <w:spacing w:val="40"/>
          <w:sz w:val="16"/>
        </w:rPr>
        <w:t> </w:t>
      </w:r>
      <w:r>
        <w:rPr>
          <w:i/>
          <w:color w:val="231F20"/>
          <w:sz w:val="16"/>
        </w:rPr>
        <w:t>Cash Demands</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26"/>
        </w:rPr>
      </w:pPr>
    </w:p>
    <w:p>
      <w:pPr>
        <w:spacing w:before="0"/>
        <w:ind w:left="319" w:right="0" w:firstLine="0"/>
        <w:jc w:val="left"/>
        <w:rPr>
          <w:rFonts w:ascii="Arial Narrow"/>
          <w:b/>
          <w:sz w:val="16"/>
        </w:rPr>
      </w:pPr>
      <w:r>
        <w:rPr>
          <w:rFonts w:ascii="Arial Narrow"/>
          <w:b/>
          <w:color w:val="231F20"/>
          <w:spacing w:val="-2"/>
          <w:w w:val="90"/>
          <w:sz w:val="16"/>
        </w:rPr>
        <w:t>CHECK</w:t>
      </w:r>
    </w:p>
    <w:p>
      <w:pPr>
        <w:spacing w:before="16"/>
        <w:ind w:left="319" w:right="0" w:firstLine="0"/>
        <w:jc w:val="left"/>
        <w:rPr>
          <w:rFonts w:ascii="Trebuchet MS"/>
          <w:sz w:val="16"/>
        </w:rPr>
      </w:pPr>
      <w:r>
        <w:rPr>
          <w:rFonts w:ascii="Trebuchet MS"/>
          <w:color w:val="231F20"/>
          <w:w w:val="75"/>
          <w:sz w:val="16"/>
        </w:rPr>
        <w:t>Cash</w:t>
      </w:r>
      <w:r>
        <w:rPr>
          <w:rFonts w:ascii="Trebuchet MS"/>
          <w:color w:val="231F20"/>
          <w:spacing w:val="-4"/>
          <w:sz w:val="16"/>
        </w:rPr>
        <w:t> </w:t>
      </w:r>
      <w:r>
        <w:rPr>
          <w:rFonts w:ascii="Trebuchet MS"/>
          <w:color w:val="231F20"/>
          <w:w w:val="75"/>
          <w:sz w:val="16"/>
        </w:rPr>
        <w:t>needed,</w:t>
      </w:r>
      <w:r>
        <w:rPr>
          <w:rFonts w:ascii="Trebuchet MS"/>
          <w:color w:val="231F20"/>
          <w:spacing w:val="-4"/>
          <w:sz w:val="16"/>
        </w:rPr>
        <w:t> </w:t>
      </w:r>
      <w:r>
        <w:rPr>
          <w:rFonts w:ascii="Trebuchet MS"/>
          <w:color w:val="231F20"/>
          <w:spacing w:val="-2"/>
          <w:w w:val="75"/>
          <w:sz w:val="16"/>
        </w:rPr>
        <w:t>$27,125</w:t>
      </w: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spacing w:before="8"/>
        <w:rPr>
          <w:rFonts w:ascii="Trebuchet MS"/>
          <w:sz w:val="21"/>
        </w:rPr>
      </w:pPr>
    </w:p>
    <w:p>
      <w:pPr>
        <w:spacing w:before="0"/>
        <w:ind w:left="319" w:right="0" w:firstLine="0"/>
        <w:jc w:val="left"/>
        <w:rPr>
          <w:rFonts w:ascii="Arial Narrow" w:hAnsi="Arial Narrow"/>
          <w:b/>
          <w:sz w:val="18"/>
        </w:rPr>
      </w:pP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4"/>
          <w:sz w:val="18"/>
        </w:rPr>
        <w:t>10–5</w:t>
      </w:r>
    </w:p>
    <w:p>
      <w:pPr>
        <w:spacing w:line="297" w:lineRule="auto" w:before="54"/>
        <w:ind w:left="319" w:right="1032" w:firstLine="0"/>
        <w:jc w:val="left"/>
        <w:rPr>
          <w:i/>
          <w:sz w:val="16"/>
        </w:rPr>
      </w:pPr>
      <w:r>
        <w:rPr>
          <w:i/>
          <w:color w:val="231F20"/>
          <w:w w:val="90"/>
          <w:sz w:val="16"/>
        </w:rPr>
        <w:t>Qualitative Assessment</w:t>
      </w:r>
      <w:r>
        <w:rPr>
          <w:i/>
          <w:color w:val="231F20"/>
          <w:spacing w:val="40"/>
          <w:sz w:val="16"/>
        </w:rPr>
        <w:t> </w:t>
      </w:r>
      <w:r>
        <w:rPr>
          <w:i/>
          <w:color w:val="231F20"/>
          <w:sz w:val="16"/>
        </w:rPr>
        <w:t>of Liquidity</w:t>
      </w:r>
    </w:p>
    <w:p>
      <w:pPr>
        <w:spacing w:after="0" w:line="297" w:lineRule="auto"/>
        <w:jc w:val="left"/>
        <w:rPr>
          <w:sz w:val="16"/>
        </w:rPr>
        <w:sectPr>
          <w:type w:val="continuous"/>
          <w:pgSz w:w="11510" w:h="14400"/>
          <w:pgMar w:header="0" w:footer="0" w:top="560" w:bottom="280" w:left="0" w:right="0"/>
          <w:cols w:num="2" w:equalWidth="0">
            <w:col w:w="8643" w:space="40"/>
            <w:col w:w="2827"/>
          </w:cols>
        </w:sectPr>
      </w:pPr>
    </w:p>
    <w:p>
      <w:pPr>
        <w:pStyle w:val="BodyText"/>
        <w:rPr>
          <w:i/>
        </w:rPr>
      </w:pPr>
    </w:p>
    <w:p>
      <w:pPr>
        <w:pStyle w:val="BodyText"/>
        <w:rPr>
          <w:i/>
        </w:rPr>
      </w:pPr>
    </w:p>
    <w:p>
      <w:pPr>
        <w:pStyle w:val="BodyText"/>
        <w:rPr>
          <w:i/>
        </w:rPr>
      </w:pPr>
    </w:p>
    <w:p>
      <w:pPr>
        <w:pStyle w:val="BodyText"/>
        <w:rPr>
          <w:i/>
        </w:rPr>
      </w:pPr>
    </w:p>
    <w:p>
      <w:pPr>
        <w:pStyle w:val="BodyText"/>
        <w:spacing w:before="9"/>
        <w:rPr>
          <w:i/>
          <w:sz w:val="21"/>
        </w:rPr>
      </w:pPr>
    </w:p>
    <w:p>
      <w:pPr>
        <w:spacing w:line="235" w:lineRule="auto" w:before="0"/>
        <w:ind w:left="2882" w:right="1424" w:firstLine="0"/>
        <w:jc w:val="both"/>
        <w:rPr>
          <w:sz w:val="18"/>
        </w:rPr>
      </w:pPr>
      <w:r>
        <w:rPr/>
        <w:pict>
          <v:group style="position:absolute;margin-left:0pt;margin-top:-61.862274pt;width:575.450pt;height:44.55pt;mso-position-horizontal-relative:page;mso-position-vertical-relative:paragraph;z-index:15817728" id="docshapegroup458" coordorigin="0,-1237" coordsize="11509,891">
            <v:rect style="position:absolute;left:0;top:-1238;width:11509;height:731" id="docshape459" filled="true" fillcolor="#e5e5e5" stroked="false">
              <v:fill type="solid"/>
            </v:rect>
            <v:shape style="position:absolute;left:2662;top:-1027;width:80;height:400" id="docshape460" coordorigin="2663,-1027" coordsize="80,400" path="m2743,-707l2663,-707,2663,-627,2743,-627,2743,-707xm2743,-867l2663,-867,2663,-787,2743,-787,2743,-867xm2743,-1027l2663,-1027,2663,-947,2743,-947,2743,-1027xe" filled="true" fillcolor="#ffffff" stroked="false">
              <v:path arrowok="t"/>
              <v:fill type="solid"/>
            </v:shape>
            <v:shape style="position:absolute;left:2702;top:-507;width:8806;height:160" type="#_x0000_t202" id="docshape461"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507;width:2703;height:160" type="#_x0000_t202" id="docshape462"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594</w:t>
                    </w:r>
                  </w:p>
                </w:txbxContent>
              </v:textbox>
              <v:fill type="solid"/>
              <w10:wrap type="none"/>
            </v:shape>
            <w10:wrap type="none"/>
          </v:group>
        </w:pict>
      </w:r>
      <w:r>
        <w:rPr/>
        <w:pict>
          <v:rect style="position:absolute;margin-left:0pt;margin-top:-15.342559pt;width:18.14172pt;height:144pt;mso-position-horizontal-relative:page;mso-position-vertical-relative:paragraph;z-index:15818240" id="docshape463" filled="true" fillcolor="#4c4c4c" stroked="false">
            <v:fill type="solid"/>
            <w10:wrap type="none"/>
          </v:rect>
        </w:pict>
      </w:r>
      <w:r>
        <w:rPr>
          <w:color w:val="231F20"/>
          <w:spacing w:val="-6"/>
          <w:sz w:val="18"/>
        </w:rPr>
        <w:t>After</w:t>
      </w:r>
      <w:r>
        <w:rPr>
          <w:color w:val="231F20"/>
          <w:spacing w:val="-5"/>
          <w:sz w:val="18"/>
        </w:rPr>
        <w:t> </w:t>
      </w:r>
      <w:r>
        <w:rPr>
          <w:color w:val="231F20"/>
          <w:spacing w:val="-6"/>
          <w:sz w:val="18"/>
        </w:rPr>
        <w:t>reviewing</w:t>
      </w:r>
      <w:r>
        <w:rPr>
          <w:color w:val="231F20"/>
          <w:spacing w:val="-5"/>
          <w:sz w:val="18"/>
        </w:rPr>
        <w:t> </w:t>
      </w:r>
      <w:r>
        <w:rPr>
          <w:color w:val="231F20"/>
          <w:spacing w:val="-6"/>
          <w:sz w:val="18"/>
        </w:rPr>
        <w:t>your</w:t>
      </w:r>
      <w:r>
        <w:rPr>
          <w:color w:val="231F20"/>
          <w:spacing w:val="-5"/>
          <w:sz w:val="18"/>
        </w:rPr>
        <w:t> </w:t>
      </w:r>
      <w:r>
        <w:rPr>
          <w:color w:val="231F20"/>
          <w:spacing w:val="-6"/>
          <w:sz w:val="18"/>
        </w:rPr>
        <w:t>memo,</w:t>
      </w:r>
      <w:r>
        <w:rPr>
          <w:color w:val="231F20"/>
          <w:spacing w:val="-5"/>
          <w:sz w:val="18"/>
        </w:rPr>
        <w:t> </w:t>
      </w:r>
      <w:r>
        <w:rPr>
          <w:color w:val="231F20"/>
          <w:spacing w:val="-6"/>
          <w:sz w:val="18"/>
        </w:rPr>
        <w:t>Jollie</w:t>
      </w:r>
      <w:r>
        <w:rPr>
          <w:color w:val="231F20"/>
          <w:spacing w:val="-5"/>
          <w:sz w:val="18"/>
        </w:rPr>
        <w:t> </w:t>
      </w:r>
      <w:r>
        <w:rPr>
          <w:color w:val="231F20"/>
          <w:spacing w:val="-6"/>
          <w:sz w:val="18"/>
        </w:rPr>
        <w:t>dismisses</w:t>
      </w:r>
      <w:r>
        <w:rPr>
          <w:color w:val="231F20"/>
          <w:spacing w:val="-5"/>
          <w:sz w:val="18"/>
        </w:rPr>
        <w:t> </w:t>
      </w:r>
      <w:r>
        <w:rPr>
          <w:color w:val="231F20"/>
          <w:spacing w:val="-6"/>
          <w:sz w:val="18"/>
        </w:rPr>
        <w:t>it</w:t>
      </w:r>
      <w:r>
        <w:rPr>
          <w:color w:val="231F20"/>
          <w:spacing w:val="-5"/>
          <w:sz w:val="18"/>
        </w:rPr>
        <w:t> </w:t>
      </w:r>
      <w:r>
        <w:rPr>
          <w:color w:val="231F20"/>
          <w:spacing w:val="-6"/>
          <w:sz w:val="18"/>
        </w:rPr>
        <w:t>as</w:t>
      </w:r>
      <w:r>
        <w:rPr>
          <w:color w:val="231F20"/>
          <w:spacing w:val="-5"/>
          <w:sz w:val="18"/>
        </w:rPr>
        <w:t> </w:t>
      </w:r>
      <w:r>
        <w:rPr>
          <w:color w:val="231F20"/>
          <w:spacing w:val="-6"/>
          <w:sz w:val="18"/>
        </w:rPr>
        <w:t>“totally</w:t>
      </w:r>
      <w:r>
        <w:rPr>
          <w:color w:val="231F20"/>
          <w:spacing w:val="-5"/>
          <w:sz w:val="18"/>
        </w:rPr>
        <w:t> </w:t>
      </w:r>
      <w:r>
        <w:rPr>
          <w:color w:val="231F20"/>
          <w:spacing w:val="-6"/>
          <w:sz w:val="18"/>
        </w:rPr>
        <w:t>inadequate”—not</w:t>
      </w:r>
      <w:r>
        <w:rPr>
          <w:color w:val="231F20"/>
          <w:spacing w:val="-5"/>
          <w:sz w:val="18"/>
        </w:rPr>
        <w:t> </w:t>
      </w:r>
      <w:r>
        <w:rPr>
          <w:color w:val="231F20"/>
          <w:spacing w:val="-6"/>
          <w:sz w:val="18"/>
        </w:rPr>
        <w:t>because</w:t>
      </w:r>
      <w:r>
        <w:rPr>
          <w:color w:val="231F20"/>
          <w:spacing w:val="-5"/>
          <w:sz w:val="18"/>
        </w:rPr>
        <w:t> </w:t>
      </w:r>
      <w:r>
        <w:rPr>
          <w:color w:val="231F20"/>
          <w:spacing w:val="-6"/>
          <w:sz w:val="18"/>
        </w:rPr>
        <w:t>it</w:t>
      </w:r>
      <w:r>
        <w:rPr>
          <w:color w:val="231F20"/>
          <w:spacing w:val="-5"/>
          <w:sz w:val="18"/>
        </w:rPr>
        <w:t> </w:t>
      </w:r>
      <w:r>
        <w:rPr>
          <w:color w:val="231F20"/>
          <w:spacing w:val="-6"/>
          <w:sz w:val="18"/>
        </w:rPr>
        <w:t>did</w:t>
      </w:r>
      <w:r>
        <w:rPr>
          <w:color w:val="231F20"/>
          <w:spacing w:val="-5"/>
          <w:sz w:val="18"/>
        </w:rPr>
        <w:t> </w:t>
      </w:r>
      <w:r>
        <w:rPr>
          <w:color w:val="231F20"/>
          <w:spacing w:val="-6"/>
          <w:sz w:val="18"/>
        </w:rPr>
        <w:t>not</w:t>
      </w:r>
      <w:r>
        <w:rPr>
          <w:color w:val="231F20"/>
          <w:spacing w:val="-5"/>
          <w:sz w:val="18"/>
        </w:rPr>
        <w:t> </w:t>
      </w:r>
      <w:r>
        <w:rPr>
          <w:color w:val="231F20"/>
          <w:spacing w:val="-6"/>
          <w:sz w:val="18"/>
        </w:rPr>
        <w:t>in-</w:t>
      </w:r>
      <w:r>
        <w:rPr>
          <w:color w:val="231F20"/>
          <w:sz w:val="18"/>
        </w:rPr>
        <w:t> </w:t>
      </w:r>
      <w:r>
        <w:rPr>
          <w:color w:val="231F20"/>
          <w:w w:val="90"/>
          <w:sz w:val="18"/>
        </w:rPr>
        <w:t>clude a quantitative analysis of financial ratios, but because it did not effectively address liquidity. </w:t>
      </w:r>
      <w:r>
        <w:rPr>
          <w:color w:val="231F20"/>
          <w:sz w:val="18"/>
        </w:rPr>
        <w:t>Jollie writes:</w:t>
      </w:r>
    </w:p>
    <w:p>
      <w:pPr>
        <w:pStyle w:val="BodyText"/>
        <w:spacing w:before="3"/>
        <w:rPr>
          <w:sz w:val="6"/>
        </w:rPr>
      </w:pPr>
      <w:r>
        <w:rPr/>
        <w:pict>
          <v:shape style="position:absolute;margin-left:144.141724pt;margin-top:5.101696pt;width:360pt;height:63.5pt;mso-position-horizontal-relative:page;mso-position-vertical-relative:paragraph;z-index:-15641088;mso-wrap-distance-left:0;mso-wrap-distance-right:0" type="#_x0000_t202" id="docshape464" filled="true" fillcolor="#e5e5e5" stroked="false">
            <v:textbox inset="0,0,0,0">
              <w:txbxContent>
                <w:p>
                  <w:pPr>
                    <w:spacing w:line="235" w:lineRule="auto" w:before="100"/>
                    <w:ind w:left="360" w:right="357" w:firstLine="0"/>
                    <w:jc w:val="both"/>
                    <w:rPr>
                      <w:color w:val="000000"/>
                      <w:sz w:val="18"/>
                    </w:rPr>
                  </w:pPr>
                  <w:r>
                    <w:rPr>
                      <w:color w:val="231F20"/>
                      <w:sz w:val="18"/>
                    </w:rPr>
                    <w:t>Liquidity</w:t>
                  </w:r>
                  <w:r>
                    <w:rPr>
                      <w:color w:val="231F20"/>
                      <w:spacing w:val="-11"/>
                      <w:sz w:val="18"/>
                    </w:rPr>
                    <w:t> </w:t>
                  </w:r>
                  <w:r>
                    <w:rPr>
                      <w:color w:val="231F20"/>
                      <w:sz w:val="18"/>
                    </w:rPr>
                    <w:t>is</w:t>
                  </w:r>
                  <w:r>
                    <w:rPr>
                      <w:color w:val="231F20"/>
                      <w:spacing w:val="-11"/>
                      <w:sz w:val="18"/>
                    </w:rPr>
                    <w:t> </w:t>
                  </w:r>
                  <w:r>
                    <w:rPr>
                      <w:color w:val="231F20"/>
                      <w:sz w:val="18"/>
                    </w:rPr>
                    <w:t>a</w:t>
                  </w:r>
                  <w:r>
                    <w:rPr>
                      <w:color w:val="231F20"/>
                      <w:spacing w:val="-11"/>
                      <w:sz w:val="18"/>
                    </w:rPr>
                    <w:t> </w:t>
                  </w:r>
                  <w:r>
                    <w:rPr>
                      <w:color w:val="231F20"/>
                      <w:sz w:val="18"/>
                    </w:rPr>
                    <w:t>cash</w:t>
                  </w:r>
                  <w:r>
                    <w:rPr>
                      <w:color w:val="231F20"/>
                      <w:spacing w:val="-11"/>
                      <w:sz w:val="18"/>
                    </w:rPr>
                    <w:t> </w:t>
                  </w:r>
                  <w:r>
                    <w:rPr>
                      <w:color w:val="231F20"/>
                      <w:sz w:val="18"/>
                    </w:rPr>
                    <w:t>issue,</w:t>
                  </w:r>
                  <w:r>
                    <w:rPr>
                      <w:color w:val="231F20"/>
                      <w:spacing w:val="-11"/>
                      <w:sz w:val="18"/>
                    </w:rPr>
                    <w:t> </w:t>
                  </w:r>
                  <w:r>
                    <w:rPr>
                      <w:color w:val="231F20"/>
                      <w:sz w:val="18"/>
                    </w:rPr>
                    <w:t>and</w:t>
                  </w:r>
                  <w:r>
                    <w:rPr>
                      <w:color w:val="231F20"/>
                      <w:spacing w:val="-11"/>
                      <w:sz w:val="18"/>
                    </w:rPr>
                    <w:t> </w:t>
                  </w:r>
                  <w:r>
                    <w:rPr>
                      <w:color w:val="231F20"/>
                      <w:sz w:val="18"/>
                    </w:rPr>
                    <w:t>liquidity</w:t>
                  </w:r>
                  <w:r>
                    <w:rPr>
                      <w:color w:val="231F20"/>
                      <w:spacing w:val="-11"/>
                      <w:sz w:val="18"/>
                    </w:rPr>
                    <w:t> </w:t>
                  </w:r>
                  <w:r>
                    <w:rPr>
                      <w:color w:val="231F20"/>
                      <w:sz w:val="18"/>
                    </w:rPr>
                    <w:t>analysis</w:t>
                  </w:r>
                  <w:r>
                    <w:rPr>
                      <w:color w:val="231F20"/>
                      <w:spacing w:val="-11"/>
                      <w:sz w:val="18"/>
                    </w:rPr>
                    <w:t> </w:t>
                  </w:r>
                  <w:r>
                    <w:rPr>
                      <w:color w:val="231F20"/>
                      <w:sz w:val="18"/>
                    </w:rPr>
                    <w:t>is</w:t>
                  </w:r>
                  <w:r>
                    <w:rPr>
                      <w:color w:val="231F20"/>
                      <w:spacing w:val="-11"/>
                      <w:sz w:val="18"/>
                    </w:rPr>
                    <w:t> </w:t>
                  </w:r>
                  <w:r>
                    <w:rPr>
                      <w:color w:val="231F20"/>
                      <w:sz w:val="18"/>
                    </w:rPr>
                    <w:t>a</w:t>
                  </w:r>
                  <w:r>
                    <w:rPr>
                      <w:color w:val="231F20"/>
                      <w:spacing w:val="-11"/>
                      <w:sz w:val="18"/>
                    </w:rPr>
                    <w:t> </w:t>
                  </w:r>
                  <w:r>
                    <w:rPr>
                      <w:color w:val="231F20"/>
                      <w:sz w:val="18"/>
                    </w:rPr>
                    <w:t>process</w:t>
                  </w:r>
                  <w:r>
                    <w:rPr>
                      <w:color w:val="231F20"/>
                      <w:spacing w:val="-11"/>
                      <w:sz w:val="18"/>
                    </w:rPr>
                    <w:t> </w:t>
                  </w:r>
                  <w:r>
                    <w:rPr>
                      <w:color w:val="231F20"/>
                      <w:sz w:val="18"/>
                    </w:rPr>
                    <w:t>of</w:t>
                  </w:r>
                  <w:r>
                    <w:rPr>
                      <w:color w:val="231F20"/>
                      <w:spacing w:val="-11"/>
                      <w:sz w:val="18"/>
                    </w:rPr>
                    <w:t> </w:t>
                  </w:r>
                  <w:r>
                    <w:rPr>
                      <w:color w:val="231F20"/>
                      <w:sz w:val="18"/>
                    </w:rPr>
                    <w:t>evaluating</w:t>
                  </w:r>
                  <w:r>
                    <w:rPr>
                      <w:color w:val="231F20"/>
                      <w:spacing w:val="-11"/>
                      <w:sz w:val="18"/>
                    </w:rPr>
                    <w:t> </w:t>
                  </w:r>
                  <w:r>
                    <w:rPr>
                      <w:color w:val="231F20"/>
                      <w:sz w:val="18"/>
                    </w:rPr>
                    <w:t>the</w:t>
                  </w:r>
                  <w:r>
                    <w:rPr>
                      <w:color w:val="231F20"/>
                      <w:spacing w:val="-11"/>
                      <w:sz w:val="18"/>
                    </w:rPr>
                    <w:t> </w:t>
                  </w:r>
                  <w:r>
                    <w:rPr>
                      <w:color w:val="231F20"/>
                      <w:sz w:val="18"/>
                    </w:rPr>
                    <w:t>risk</w:t>
                  </w:r>
                  <w:r>
                    <w:rPr>
                      <w:color w:val="231F20"/>
                      <w:spacing w:val="-11"/>
                      <w:sz w:val="18"/>
                    </w:rPr>
                    <w:t> </w:t>
                  </w:r>
                  <w:r>
                    <w:rPr>
                      <w:color w:val="231F20"/>
                      <w:sz w:val="18"/>
                    </w:rPr>
                    <w:t>of </w:t>
                  </w:r>
                  <w:r>
                    <w:rPr>
                      <w:color w:val="231F20"/>
                      <w:spacing w:val="-4"/>
                      <w:sz w:val="18"/>
                    </w:rPr>
                    <w:t>whether</w:t>
                  </w:r>
                  <w:r>
                    <w:rPr>
                      <w:color w:val="231F20"/>
                      <w:spacing w:val="-8"/>
                      <w:sz w:val="18"/>
                    </w:rPr>
                    <w:t> </w:t>
                  </w:r>
                  <w:r>
                    <w:rPr>
                      <w:color w:val="231F20"/>
                      <w:spacing w:val="-4"/>
                      <w:sz w:val="18"/>
                    </w:rPr>
                    <w:t>a</w:t>
                  </w:r>
                  <w:r>
                    <w:rPr>
                      <w:color w:val="231F20"/>
                      <w:spacing w:val="-7"/>
                      <w:sz w:val="18"/>
                    </w:rPr>
                    <w:t> </w:t>
                  </w:r>
                  <w:r>
                    <w:rPr>
                      <w:color w:val="231F20"/>
                      <w:spacing w:val="-4"/>
                      <w:sz w:val="18"/>
                    </w:rPr>
                    <w:t>company</w:t>
                  </w:r>
                  <w:r>
                    <w:rPr>
                      <w:color w:val="231F20"/>
                      <w:spacing w:val="-7"/>
                      <w:sz w:val="18"/>
                    </w:rPr>
                    <w:t> </w:t>
                  </w:r>
                  <w:r>
                    <w:rPr>
                      <w:color w:val="231F20"/>
                      <w:spacing w:val="-4"/>
                      <w:sz w:val="18"/>
                    </w:rPr>
                    <w:t>can</w:t>
                  </w:r>
                  <w:r>
                    <w:rPr>
                      <w:color w:val="231F20"/>
                      <w:spacing w:val="-7"/>
                      <w:sz w:val="18"/>
                    </w:rPr>
                    <w:t> </w:t>
                  </w:r>
                  <w:r>
                    <w:rPr>
                      <w:color w:val="231F20"/>
                      <w:spacing w:val="-4"/>
                      <w:sz w:val="18"/>
                    </w:rPr>
                    <w:t>pay</w:t>
                  </w:r>
                  <w:r>
                    <w:rPr>
                      <w:color w:val="231F20"/>
                      <w:spacing w:val="-8"/>
                      <w:sz w:val="18"/>
                    </w:rPr>
                    <w:t> </w:t>
                  </w:r>
                  <w:r>
                    <w:rPr>
                      <w:color w:val="231F20"/>
                      <w:spacing w:val="-4"/>
                      <w:sz w:val="18"/>
                    </w:rPr>
                    <w:t>its</w:t>
                  </w:r>
                  <w:r>
                    <w:rPr>
                      <w:color w:val="231F20"/>
                      <w:spacing w:val="-7"/>
                      <w:sz w:val="18"/>
                    </w:rPr>
                    <w:t> </w:t>
                  </w:r>
                  <w:r>
                    <w:rPr>
                      <w:color w:val="231F20"/>
                      <w:spacing w:val="-4"/>
                      <w:sz w:val="18"/>
                    </w:rPr>
                    <w:t>debts</w:t>
                  </w:r>
                  <w:r>
                    <w:rPr>
                      <w:color w:val="231F20"/>
                      <w:spacing w:val="-7"/>
                      <w:sz w:val="18"/>
                    </w:rPr>
                    <w:t> </w:t>
                  </w:r>
                  <w:r>
                    <w:rPr>
                      <w:color w:val="231F20"/>
                      <w:spacing w:val="-4"/>
                      <w:sz w:val="18"/>
                    </w:rPr>
                    <w:t>as</w:t>
                  </w:r>
                  <w:r>
                    <w:rPr>
                      <w:color w:val="231F20"/>
                      <w:spacing w:val="-7"/>
                      <w:sz w:val="18"/>
                    </w:rPr>
                    <w:t> </w:t>
                  </w:r>
                  <w:r>
                    <w:rPr>
                      <w:color w:val="231F20"/>
                      <w:spacing w:val="-4"/>
                      <w:sz w:val="18"/>
                    </w:rPr>
                    <w:t>they</w:t>
                  </w:r>
                  <w:r>
                    <w:rPr>
                      <w:color w:val="231F20"/>
                      <w:spacing w:val="-8"/>
                      <w:sz w:val="18"/>
                    </w:rPr>
                    <w:t> </w:t>
                  </w:r>
                  <w:r>
                    <w:rPr>
                      <w:color w:val="231F20"/>
                      <w:spacing w:val="-4"/>
                      <w:sz w:val="18"/>
                    </w:rPr>
                    <w:t>come</w:t>
                  </w:r>
                  <w:r>
                    <w:rPr>
                      <w:color w:val="231F20"/>
                      <w:spacing w:val="-7"/>
                      <w:sz w:val="18"/>
                    </w:rPr>
                    <w:t> </w:t>
                  </w:r>
                  <w:r>
                    <w:rPr>
                      <w:color w:val="231F20"/>
                      <w:spacing w:val="-4"/>
                      <w:sz w:val="18"/>
                    </w:rPr>
                    <w:t>due.</w:t>
                  </w:r>
                  <w:r>
                    <w:rPr>
                      <w:color w:val="231F20"/>
                      <w:spacing w:val="-7"/>
                      <w:sz w:val="18"/>
                    </w:rPr>
                    <w:t> </w:t>
                  </w:r>
                  <w:r>
                    <w:rPr>
                      <w:color w:val="231F20"/>
                      <w:spacing w:val="-4"/>
                      <w:sz w:val="18"/>
                    </w:rPr>
                    <w:t>The</w:t>
                  </w:r>
                  <w:r>
                    <w:rPr>
                      <w:color w:val="231F20"/>
                      <w:spacing w:val="-7"/>
                      <w:sz w:val="18"/>
                    </w:rPr>
                    <w:t> </w:t>
                  </w:r>
                  <w:r>
                    <w:rPr>
                      <w:color w:val="231F20"/>
                      <w:spacing w:val="-4"/>
                      <w:sz w:val="18"/>
                    </w:rPr>
                    <w:t>vagaries</w:t>
                  </w:r>
                  <w:r>
                    <w:rPr>
                      <w:color w:val="231F20"/>
                      <w:spacing w:val="-8"/>
                      <w:sz w:val="18"/>
                    </w:rPr>
                    <w:t> </w:t>
                  </w:r>
                  <w:r>
                    <w:rPr>
                      <w:color w:val="231F20"/>
                      <w:spacing w:val="-4"/>
                      <w:sz w:val="18"/>
                    </w:rPr>
                    <w:t>and</w:t>
                  </w:r>
                  <w:r>
                    <w:rPr>
                      <w:color w:val="231F20"/>
                      <w:spacing w:val="-7"/>
                      <w:sz w:val="18"/>
                    </w:rPr>
                    <w:t> </w:t>
                  </w:r>
                  <w:r>
                    <w:rPr>
                      <w:color w:val="231F20"/>
                      <w:spacing w:val="-4"/>
                      <w:sz w:val="18"/>
                    </w:rPr>
                    <w:t>inconsisten- </w:t>
                  </w:r>
                  <w:r>
                    <w:rPr>
                      <w:color w:val="231F20"/>
                      <w:spacing w:val="-8"/>
                      <w:sz w:val="18"/>
                    </w:rPr>
                    <w:t>cies</w:t>
                  </w:r>
                  <w:r>
                    <w:rPr>
                      <w:color w:val="231F20"/>
                      <w:sz w:val="18"/>
                    </w:rPr>
                    <w:t> </w:t>
                  </w:r>
                  <w:r>
                    <w:rPr>
                      <w:color w:val="231F20"/>
                      <w:spacing w:val="-8"/>
                      <w:sz w:val="18"/>
                    </w:rPr>
                    <w:t>of</w:t>
                  </w:r>
                  <w:r>
                    <w:rPr>
                      <w:color w:val="231F20"/>
                      <w:sz w:val="18"/>
                    </w:rPr>
                    <w:t> </w:t>
                  </w:r>
                  <w:r>
                    <w:rPr>
                      <w:color w:val="231F20"/>
                      <w:spacing w:val="-8"/>
                      <w:sz w:val="18"/>
                    </w:rPr>
                    <w:t>working</w:t>
                  </w:r>
                  <w:r>
                    <w:rPr>
                      <w:color w:val="231F20"/>
                      <w:sz w:val="18"/>
                    </w:rPr>
                    <w:t> </w:t>
                  </w:r>
                  <w:r>
                    <w:rPr>
                      <w:color w:val="231F20"/>
                      <w:spacing w:val="-8"/>
                      <w:sz w:val="18"/>
                    </w:rPr>
                    <w:t>capital</w:t>
                  </w:r>
                  <w:r>
                    <w:rPr>
                      <w:color w:val="231F20"/>
                      <w:sz w:val="18"/>
                    </w:rPr>
                    <w:t> </w:t>
                  </w:r>
                  <w:r>
                    <w:rPr>
                      <w:color w:val="231F20"/>
                      <w:spacing w:val="-8"/>
                      <w:sz w:val="18"/>
                    </w:rPr>
                    <w:t>definitions</w:t>
                  </w:r>
                  <w:r>
                    <w:rPr>
                      <w:color w:val="231F20"/>
                      <w:sz w:val="18"/>
                    </w:rPr>
                    <w:t> </w:t>
                  </w:r>
                  <w:r>
                    <w:rPr>
                      <w:color w:val="231F20"/>
                      <w:spacing w:val="-8"/>
                      <w:sz w:val="18"/>
                    </w:rPr>
                    <w:t>do</w:t>
                  </w:r>
                  <w:r>
                    <w:rPr>
                      <w:color w:val="231F20"/>
                      <w:sz w:val="18"/>
                    </w:rPr>
                    <w:t> </w:t>
                  </w:r>
                  <w:r>
                    <w:rPr>
                      <w:color w:val="231F20"/>
                      <w:spacing w:val="-8"/>
                      <w:sz w:val="18"/>
                    </w:rPr>
                    <w:t>not</w:t>
                  </w:r>
                  <w:r>
                    <w:rPr>
                      <w:color w:val="231F20"/>
                      <w:sz w:val="18"/>
                    </w:rPr>
                    <w:t> </w:t>
                  </w:r>
                  <w:r>
                    <w:rPr>
                      <w:color w:val="231F20"/>
                      <w:spacing w:val="-8"/>
                      <w:sz w:val="18"/>
                    </w:rPr>
                    <w:t>adequately</w:t>
                  </w:r>
                  <w:r>
                    <w:rPr>
                      <w:color w:val="231F20"/>
                      <w:sz w:val="18"/>
                    </w:rPr>
                    <w:t> </w:t>
                  </w:r>
                  <w:r>
                    <w:rPr>
                      <w:color w:val="231F20"/>
                      <w:spacing w:val="-8"/>
                      <w:sz w:val="18"/>
                    </w:rPr>
                    <w:t>address</w:t>
                  </w:r>
                  <w:r>
                    <w:rPr>
                      <w:color w:val="231F20"/>
                      <w:sz w:val="18"/>
                    </w:rPr>
                    <w:t> </w:t>
                  </w:r>
                  <w:r>
                    <w:rPr>
                      <w:color w:val="231F20"/>
                      <w:spacing w:val="-8"/>
                      <w:sz w:val="18"/>
                    </w:rPr>
                    <w:t>this</w:t>
                  </w:r>
                  <w:r>
                    <w:rPr>
                      <w:color w:val="231F20"/>
                      <w:sz w:val="18"/>
                    </w:rPr>
                    <w:t> </w:t>
                  </w:r>
                  <w:r>
                    <w:rPr>
                      <w:color w:val="231F20"/>
                      <w:spacing w:val="-8"/>
                      <w:sz w:val="18"/>
                    </w:rPr>
                    <w:t>issue.</w:t>
                  </w:r>
                  <w:r>
                    <w:rPr>
                      <w:color w:val="231F20"/>
                      <w:sz w:val="18"/>
                    </w:rPr>
                    <w:t> </w:t>
                  </w:r>
                  <w:r>
                    <w:rPr>
                      <w:color w:val="231F20"/>
                      <w:spacing w:val="-8"/>
                      <w:sz w:val="18"/>
                    </w:rPr>
                    <w:t>Working</w:t>
                  </w:r>
                  <w:r>
                    <w:rPr>
                      <w:color w:val="231F20"/>
                      <w:sz w:val="18"/>
                    </w:rPr>
                    <w:t> </w:t>
                  </w:r>
                  <w:r>
                    <w:rPr>
                      <w:color w:val="231F20"/>
                      <w:spacing w:val="-8"/>
                      <w:sz w:val="18"/>
                    </w:rPr>
                    <w:t>capital</w:t>
                  </w:r>
                  <w:r>
                    <w:rPr>
                      <w:color w:val="231F20"/>
                      <w:spacing w:val="-4"/>
                      <w:sz w:val="18"/>
                    </w:rPr>
                    <w:t> analysis simply accounts for the change in a company’s working capital position and </w:t>
                  </w:r>
                  <w:r>
                    <w:rPr>
                      <w:color w:val="231F20"/>
                      <w:sz w:val="18"/>
                    </w:rPr>
                    <w:t>adds</w:t>
                  </w:r>
                  <w:r>
                    <w:rPr>
                      <w:color w:val="231F20"/>
                      <w:spacing w:val="-12"/>
                      <w:sz w:val="18"/>
                    </w:rPr>
                    <w:t> </w:t>
                  </w:r>
                  <w:r>
                    <w:rPr>
                      <w:color w:val="231F20"/>
                      <w:sz w:val="18"/>
                    </w:rPr>
                    <w:t>little</w:t>
                  </w:r>
                  <w:r>
                    <w:rPr>
                      <w:color w:val="231F20"/>
                      <w:spacing w:val="-11"/>
                      <w:sz w:val="18"/>
                    </w:rPr>
                    <w:t> </w:t>
                  </w:r>
                  <w:r>
                    <w:rPr>
                      <w:color w:val="231F20"/>
                      <w:sz w:val="18"/>
                    </w:rPr>
                    <w:t>to</w:t>
                  </w:r>
                  <w:r>
                    <w:rPr>
                      <w:color w:val="231F20"/>
                      <w:spacing w:val="-11"/>
                      <w:sz w:val="18"/>
                    </w:rPr>
                    <w:t> </w:t>
                  </w:r>
                  <w:r>
                    <w:rPr>
                      <w:color w:val="231F20"/>
                      <w:sz w:val="18"/>
                    </w:rPr>
                    <w:t>an</w:t>
                  </w:r>
                  <w:r>
                    <w:rPr>
                      <w:color w:val="231F20"/>
                      <w:spacing w:val="-11"/>
                      <w:sz w:val="18"/>
                    </w:rPr>
                    <w:t> </w:t>
                  </w:r>
                  <w:r>
                    <w:rPr>
                      <w:color w:val="231F20"/>
                      <w:sz w:val="18"/>
                    </w:rPr>
                    <w:t>assessment</w:t>
                  </w:r>
                  <w:r>
                    <w:rPr>
                      <w:color w:val="231F20"/>
                      <w:spacing w:val="-12"/>
                      <w:sz w:val="18"/>
                    </w:rPr>
                    <w:t> </w:t>
                  </w:r>
                  <w:r>
                    <w:rPr>
                      <w:color w:val="231F20"/>
                      <w:sz w:val="18"/>
                    </w:rPr>
                    <w:t>of</w:t>
                  </w:r>
                  <w:r>
                    <w:rPr>
                      <w:color w:val="231F20"/>
                      <w:spacing w:val="-11"/>
                      <w:sz w:val="18"/>
                    </w:rPr>
                    <w:t> </w:t>
                  </w:r>
                  <w:r>
                    <w:rPr>
                      <w:color w:val="231F20"/>
                      <w:sz w:val="18"/>
                    </w:rPr>
                    <w:t>liquidity.</w:t>
                  </w:r>
                </w:p>
              </w:txbxContent>
            </v:textbox>
            <v:fill type="solid"/>
            <w10:wrap type="topAndBottom"/>
          </v:shape>
        </w:pict>
      </w:r>
    </w:p>
    <w:p>
      <w:pPr>
        <w:pStyle w:val="BodyText"/>
        <w:spacing w:before="8"/>
        <w:rPr>
          <w:sz w:val="11"/>
        </w:rPr>
      </w:pPr>
    </w:p>
    <w:p>
      <w:pPr>
        <w:spacing w:before="106"/>
        <w:ind w:left="2882" w:right="0" w:firstLine="0"/>
        <w:jc w:val="left"/>
        <w:rPr>
          <w:rFonts w:ascii="Trebuchet MS"/>
          <w:i/>
          <w:sz w:val="18"/>
        </w:rPr>
      </w:pPr>
      <w:r>
        <w:rPr>
          <w:rFonts w:ascii="Trebuchet MS"/>
          <w:i/>
          <w:color w:val="231F20"/>
          <w:spacing w:val="-2"/>
          <w:w w:val="85"/>
          <w:sz w:val="18"/>
        </w:rPr>
        <w:t>Required:</w:t>
      </w:r>
    </w:p>
    <w:p>
      <w:pPr>
        <w:pStyle w:val="ListParagraph"/>
        <w:numPr>
          <w:ilvl w:val="1"/>
          <w:numId w:val="18"/>
        </w:numPr>
        <w:tabs>
          <w:tab w:pos="3123" w:val="left" w:leader="none"/>
        </w:tabs>
        <w:spacing w:line="230" w:lineRule="auto" w:before="118" w:after="0"/>
        <w:ind w:left="3122" w:right="1423" w:hanging="241"/>
        <w:jc w:val="left"/>
        <w:rPr>
          <w:sz w:val="18"/>
        </w:rPr>
      </w:pPr>
      <w:r>
        <w:rPr>
          <w:color w:val="231F20"/>
          <w:w w:val="75"/>
          <w:sz w:val="18"/>
        </w:rPr>
        <w:t>Identify</w:t>
      </w:r>
      <w:r>
        <w:rPr>
          <w:color w:val="231F20"/>
          <w:spacing w:val="-8"/>
          <w:sz w:val="18"/>
        </w:rPr>
        <w:t> </w:t>
      </w:r>
      <w:r>
        <w:rPr>
          <w:color w:val="231F20"/>
          <w:w w:val="75"/>
          <w:sz w:val="18"/>
        </w:rPr>
        <w:t>five</w:t>
      </w:r>
      <w:r>
        <w:rPr>
          <w:color w:val="231F20"/>
          <w:spacing w:val="-8"/>
          <w:sz w:val="18"/>
        </w:rPr>
        <w:t> </w:t>
      </w:r>
      <w:r>
        <w:rPr>
          <w:color w:val="231F20"/>
          <w:w w:val="75"/>
          <w:sz w:val="18"/>
        </w:rPr>
        <w:t>key information</w:t>
      </w:r>
      <w:r>
        <w:rPr>
          <w:color w:val="231F20"/>
          <w:spacing w:val="-8"/>
          <w:sz w:val="18"/>
        </w:rPr>
        <w:t> </w:t>
      </w:r>
      <w:r>
        <w:rPr>
          <w:color w:val="231F20"/>
          <w:w w:val="75"/>
          <w:sz w:val="18"/>
        </w:rPr>
        <w:t>items</w:t>
      </w:r>
      <w:r>
        <w:rPr>
          <w:color w:val="231F20"/>
          <w:spacing w:val="-8"/>
          <w:sz w:val="18"/>
        </w:rPr>
        <w:t> </w:t>
      </w:r>
      <w:r>
        <w:rPr>
          <w:color w:val="231F20"/>
          <w:w w:val="75"/>
          <w:sz w:val="18"/>
        </w:rPr>
        <w:t>directly</w:t>
      </w:r>
      <w:r>
        <w:rPr>
          <w:color w:val="231F20"/>
          <w:spacing w:val="-8"/>
          <w:sz w:val="18"/>
        </w:rPr>
        <w:t> </w:t>
      </w:r>
      <w:r>
        <w:rPr>
          <w:color w:val="231F20"/>
          <w:w w:val="75"/>
          <w:sz w:val="18"/>
        </w:rPr>
        <w:t>reflecting</w:t>
      </w:r>
      <w:r>
        <w:rPr>
          <w:color w:val="231F20"/>
          <w:spacing w:val="-8"/>
          <w:sz w:val="18"/>
        </w:rPr>
        <w:t> </w:t>
      </w:r>
      <w:r>
        <w:rPr>
          <w:color w:val="231F20"/>
          <w:w w:val="75"/>
          <w:sz w:val="18"/>
        </w:rPr>
        <w:t>on Gant’s liquidity that you should attempt to derive</w:t>
      </w:r>
      <w:r>
        <w:rPr>
          <w:color w:val="231F20"/>
          <w:spacing w:val="-8"/>
          <w:sz w:val="18"/>
        </w:rPr>
        <w:t> </w:t>
      </w:r>
      <w:r>
        <w:rPr>
          <w:color w:val="231F20"/>
          <w:w w:val="75"/>
          <w:sz w:val="18"/>
        </w:rPr>
        <w:t>from </w:t>
      </w:r>
      <w:r>
        <w:rPr>
          <w:color w:val="231F20"/>
          <w:w w:val="80"/>
          <w:sz w:val="18"/>
        </w:rPr>
        <w:t>this company’s financial statements and management interviews.</w:t>
      </w:r>
    </w:p>
    <w:p>
      <w:pPr>
        <w:pStyle w:val="ListParagraph"/>
        <w:numPr>
          <w:ilvl w:val="1"/>
          <w:numId w:val="18"/>
        </w:numPr>
        <w:tabs>
          <w:tab w:pos="3123" w:val="left" w:leader="none"/>
        </w:tabs>
        <w:spacing w:line="230" w:lineRule="auto" w:before="78" w:after="0"/>
        <w:ind w:left="3122" w:right="1423" w:hanging="240"/>
        <w:jc w:val="left"/>
        <w:rPr>
          <w:sz w:val="18"/>
        </w:rPr>
      </w:pPr>
      <w:r>
        <w:rPr>
          <w:color w:val="231F20"/>
          <w:spacing w:val="-2"/>
          <w:w w:val="80"/>
          <w:sz w:val="18"/>
        </w:rPr>
        <w:t>Identify</w:t>
      </w:r>
      <w:r>
        <w:rPr>
          <w:color w:val="231F20"/>
          <w:spacing w:val="-7"/>
          <w:sz w:val="18"/>
        </w:rPr>
        <w:t> </w:t>
      </w:r>
      <w:r>
        <w:rPr>
          <w:color w:val="231F20"/>
          <w:spacing w:val="-2"/>
          <w:w w:val="80"/>
          <w:sz w:val="18"/>
        </w:rPr>
        <w:t>five</w:t>
      </w:r>
      <w:r>
        <w:rPr>
          <w:color w:val="231F20"/>
          <w:spacing w:val="-8"/>
          <w:sz w:val="18"/>
        </w:rPr>
        <w:t> </w:t>
      </w:r>
      <w:r>
        <w:rPr>
          <w:i/>
          <w:color w:val="231F20"/>
          <w:spacing w:val="-2"/>
          <w:w w:val="80"/>
          <w:sz w:val="18"/>
        </w:rPr>
        <w:t>qualitative</w:t>
      </w:r>
      <w:r>
        <w:rPr>
          <w:i/>
          <w:color w:val="231F20"/>
          <w:spacing w:val="-8"/>
          <w:sz w:val="18"/>
        </w:rPr>
        <w:t> </w:t>
      </w:r>
      <w:r>
        <w:rPr>
          <w:color w:val="231F20"/>
          <w:spacing w:val="-2"/>
          <w:w w:val="80"/>
          <w:sz w:val="18"/>
        </w:rPr>
        <w:t>financial</w:t>
      </w:r>
      <w:r>
        <w:rPr>
          <w:color w:val="231F20"/>
          <w:spacing w:val="-7"/>
          <w:sz w:val="18"/>
        </w:rPr>
        <w:t> </w:t>
      </w:r>
      <w:r>
        <w:rPr>
          <w:color w:val="231F20"/>
          <w:spacing w:val="-2"/>
          <w:w w:val="80"/>
          <w:sz w:val="18"/>
        </w:rPr>
        <w:t>and</w:t>
      </w:r>
      <w:r>
        <w:rPr>
          <w:color w:val="231F20"/>
          <w:spacing w:val="-7"/>
          <w:sz w:val="18"/>
        </w:rPr>
        <w:t> </w:t>
      </w:r>
      <w:r>
        <w:rPr>
          <w:color w:val="231F20"/>
          <w:spacing w:val="-2"/>
          <w:w w:val="80"/>
          <w:sz w:val="18"/>
        </w:rPr>
        <w:t>economic</w:t>
      </w:r>
      <w:r>
        <w:rPr>
          <w:color w:val="231F20"/>
          <w:spacing w:val="-7"/>
          <w:sz w:val="18"/>
        </w:rPr>
        <w:t> </w:t>
      </w:r>
      <w:r>
        <w:rPr>
          <w:color w:val="231F20"/>
          <w:spacing w:val="-2"/>
          <w:w w:val="80"/>
          <w:sz w:val="18"/>
        </w:rPr>
        <w:t>assessments</w:t>
      </w:r>
      <w:r>
        <w:rPr>
          <w:color w:val="231F20"/>
          <w:spacing w:val="-7"/>
          <w:sz w:val="18"/>
        </w:rPr>
        <w:t> </w:t>
      </w:r>
      <w:r>
        <w:rPr>
          <w:color w:val="231F20"/>
          <w:spacing w:val="-2"/>
          <w:w w:val="80"/>
          <w:sz w:val="18"/>
        </w:rPr>
        <w:t>specific</w:t>
      </w:r>
      <w:r>
        <w:rPr>
          <w:color w:val="231F20"/>
          <w:spacing w:val="-7"/>
          <w:sz w:val="18"/>
        </w:rPr>
        <w:t> </w:t>
      </w:r>
      <w:r>
        <w:rPr>
          <w:color w:val="231F20"/>
          <w:spacing w:val="-2"/>
          <w:w w:val="80"/>
          <w:sz w:val="18"/>
        </w:rPr>
        <w:t>to</w:t>
      </w:r>
      <w:r>
        <w:rPr>
          <w:color w:val="231F20"/>
          <w:spacing w:val="-7"/>
          <w:sz w:val="18"/>
        </w:rPr>
        <w:t> </w:t>
      </w:r>
      <w:r>
        <w:rPr>
          <w:color w:val="231F20"/>
          <w:spacing w:val="-2"/>
          <w:w w:val="80"/>
          <w:sz w:val="18"/>
        </w:rPr>
        <w:t>Gant</w:t>
      </w:r>
      <w:r>
        <w:rPr>
          <w:color w:val="231F20"/>
          <w:spacing w:val="-7"/>
          <w:sz w:val="18"/>
        </w:rPr>
        <w:t> </w:t>
      </w:r>
      <w:r>
        <w:rPr>
          <w:color w:val="231F20"/>
          <w:spacing w:val="-2"/>
          <w:w w:val="80"/>
          <w:sz w:val="18"/>
        </w:rPr>
        <w:t>and</w:t>
      </w:r>
      <w:r>
        <w:rPr>
          <w:color w:val="231F20"/>
          <w:spacing w:val="-7"/>
          <w:sz w:val="18"/>
        </w:rPr>
        <w:t> </w:t>
      </w:r>
      <w:r>
        <w:rPr>
          <w:color w:val="231F20"/>
          <w:spacing w:val="-2"/>
          <w:w w:val="80"/>
          <w:sz w:val="18"/>
        </w:rPr>
        <w:t>its</w:t>
      </w:r>
      <w:r>
        <w:rPr>
          <w:color w:val="231F20"/>
          <w:spacing w:val="-7"/>
          <w:sz w:val="18"/>
        </w:rPr>
        <w:t> </w:t>
      </w:r>
      <w:r>
        <w:rPr>
          <w:color w:val="231F20"/>
          <w:spacing w:val="-2"/>
          <w:w w:val="80"/>
          <w:sz w:val="18"/>
        </w:rPr>
        <w:t>industry</w:t>
      </w:r>
      <w:r>
        <w:rPr>
          <w:color w:val="231F20"/>
          <w:spacing w:val="-7"/>
          <w:sz w:val="18"/>
        </w:rPr>
        <w:t> </w:t>
      </w:r>
      <w:r>
        <w:rPr>
          <w:color w:val="231F20"/>
          <w:spacing w:val="-2"/>
          <w:w w:val="80"/>
          <w:sz w:val="18"/>
        </w:rPr>
        <w:t>that</w:t>
      </w:r>
      <w:r>
        <w:rPr>
          <w:color w:val="231F20"/>
          <w:spacing w:val="-7"/>
          <w:sz w:val="18"/>
        </w:rPr>
        <w:t> </w:t>
      </w:r>
      <w:r>
        <w:rPr>
          <w:color w:val="231F20"/>
          <w:spacing w:val="-2"/>
          <w:w w:val="80"/>
          <w:sz w:val="18"/>
        </w:rPr>
        <w:t>you</w:t>
      </w:r>
      <w:r>
        <w:rPr>
          <w:color w:val="231F20"/>
          <w:spacing w:val="-7"/>
          <w:sz w:val="18"/>
        </w:rPr>
        <w:t> </w:t>
      </w:r>
      <w:r>
        <w:rPr>
          <w:color w:val="231F20"/>
          <w:spacing w:val="-2"/>
          <w:w w:val="80"/>
          <w:sz w:val="18"/>
        </w:rPr>
        <w:t>should </w:t>
      </w:r>
      <w:r>
        <w:rPr>
          <w:color w:val="231F20"/>
          <w:w w:val="80"/>
          <w:sz w:val="18"/>
        </w:rPr>
        <w:t>consider</w:t>
      </w:r>
      <w:r>
        <w:rPr>
          <w:color w:val="231F20"/>
          <w:spacing w:val="-2"/>
          <w:w w:val="80"/>
          <w:sz w:val="18"/>
        </w:rPr>
        <w:t> </w:t>
      </w:r>
      <w:r>
        <w:rPr>
          <w:color w:val="231F20"/>
          <w:w w:val="80"/>
          <w:sz w:val="18"/>
        </w:rPr>
        <w:t>in</w:t>
      </w:r>
      <w:r>
        <w:rPr>
          <w:color w:val="231F20"/>
          <w:spacing w:val="-2"/>
          <w:w w:val="80"/>
          <w:sz w:val="18"/>
        </w:rPr>
        <w:t> </w:t>
      </w:r>
      <w:r>
        <w:rPr>
          <w:color w:val="231F20"/>
          <w:w w:val="80"/>
          <w:sz w:val="18"/>
        </w:rPr>
        <w:t>further</w:t>
      </w:r>
      <w:r>
        <w:rPr>
          <w:color w:val="231F20"/>
          <w:spacing w:val="-2"/>
          <w:w w:val="80"/>
          <w:sz w:val="18"/>
        </w:rPr>
        <w:t> </w:t>
      </w:r>
      <w:r>
        <w:rPr>
          <w:color w:val="231F20"/>
          <w:w w:val="80"/>
          <w:sz w:val="18"/>
        </w:rPr>
        <w:t>analyzing</w:t>
      </w:r>
      <w:r>
        <w:rPr>
          <w:color w:val="231F20"/>
          <w:spacing w:val="-2"/>
          <w:w w:val="80"/>
          <w:sz w:val="18"/>
        </w:rPr>
        <w:t> </w:t>
      </w:r>
      <w:r>
        <w:rPr>
          <w:color w:val="231F20"/>
          <w:w w:val="80"/>
          <w:sz w:val="18"/>
        </w:rPr>
        <w:t>Gant’s</w:t>
      </w:r>
      <w:r>
        <w:rPr>
          <w:color w:val="231F20"/>
          <w:spacing w:val="-2"/>
          <w:w w:val="80"/>
          <w:sz w:val="18"/>
        </w:rPr>
        <w:t> </w:t>
      </w:r>
      <w:r>
        <w:rPr>
          <w:color w:val="231F20"/>
          <w:w w:val="80"/>
          <w:sz w:val="18"/>
        </w:rPr>
        <w:t>liquidity.</w:t>
      </w:r>
    </w:p>
    <w:p>
      <w:pPr>
        <w:pStyle w:val="BodyText"/>
        <w:spacing w:before="1"/>
        <w:rPr>
          <w:rFonts w:ascii="Trebuchet MS"/>
          <w:sz w:val="16"/>
        </w:rPr>
      </w:pPr>
    </w:p>
    <w:p>
      <w:pPr>
        <w:spacing w:before="0"/>
        <w:ind w:left="2862" w:right="1425" w:firstLine="0"/>
        <w:jc w:val="right"/>
        <w:rPr>
          <w:sz w:val="14"/>
        </w:rPr>
      </w:pPr>
      <w:r>
        <w:rPr>
          <w:color w:val="231F20"/>
          <w:spacing w:val="-2"/>
          <w:sz w:val="14"/>
        </w:rPr>
        <w:t>(CFA</w:t>
      </w:r>
      <w:r>
        <w:rPr>
          <w:color w:val="231F20"/>
          <w:spacing w:val="-4"/>
          <w:sz w:val="14"/>
        </w:rPr>
        <w:t> </w:t>
      </w:r>
      <w:r>
        <w:rPr>
          <w:color w:val="231F20"/>
          <w:spacing w:val="-2"/>
          <w:sz w:val="14"/>
        </w:rPr>
        <w:t>Adapted)</w:t>
      </w:r>
    </w:p>
    <w:p>
      <w:pPr>
        <w:pStyle w:val="BodyText"/>
        <w:spacing w:before="12"/>
        <w:rPr>
          <w:sz w:val="27"/>
        </w:rPr>
      </w:pPr>
      <w:r>
        <w:rPr/>
        <w:pict>
          <v:shape style="position:absolute;margin-left:48.14172pt;margin-top:18.593544pt;width:456pt;height:.1pt;mso-position-horizontal-relative:page;mso-position-vertical-relative:paragraph;z-index:-15640576;mso-wrap-distance-left:0;mso-wrap-distance-right:0" id="docshape465" coordorigin="963,372" coordsize="9120,0" path="m963,372l10083,372e" filled="false" stroked="true" strokeweight=".5pt" strokecolor="#231f20">
            <v:path arrowok="t"/>
            <v:stroke dashstyle="solid"/>
            <w10:wrap type="topAndBottom"/>
          </v:shape>
        </w:pict>
      </w:r>
    </w:p>
    <w:p>
      <w:pPr>
        <w:pStyle w:val="BodyText"/>
        <w:spacing w:before="1"/>
        <w:rPr>
          <w:sz w:val="6"/>
        </w:rPr>
      </w:pPr>
    </w:p>
    <w:p>
      <w:pPr>
        <w:spacing w:after="0"/>
        <w:rPr>
          <w:sz w:val="6"/>
        </w:rPr>
        <w:sectPr>
          <w:headerReference w:type="even" r:id="rId17"/>
          <w:pgSz w:w="11510" w:h="14400"/>
          <w:pgMar w:header="0" w:footer="0" w:top="0" w:bottom="280" w:left="0" w:right="0"/>
        </w:sectPr>
      </w:pPr>
    </w:p>
    <w:p>
      <w:pPr>
        <w:spacing w:before="105"/>
        <w:ind w:left="962" w:right="0" w:firstLine="0"/>
        <w:jc w:val="left"/>
        <w:rPr>
          <w:rFonts w:ascii="Arial Narrow" w:hAnsi="Arial Narrow"/>
          <w:b/>
          <w:sz w:val="18"/>
        </w:rPr>
      </w:pP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4"/>
          <w:sz w:val="18"/>
        </w:rPr>
        <w:t>10–6</w:t>
      </w:r>
    </w:p>
    <w:p>
      <w:pPr>
        <w:spacing w:line="297" w:lineRule="auto" w:before="54"/>
        <w:ind w:left="962" w:right="0" w:firstLine="0"/>
        <w:jc w:val="left"/>
        <w:rPr>
          <w:i/>
          <w:sz w:val="16"/>
        </w:rPr>
      </w:pPr>
      <w:r>
        <w:rPr>
          <w:i/>
          <w:color w:val="231F20"/>
          <w:w w:val="90"/>
          <w:sz w:val="16"/>
        </w:rPr>
        <w:t>Interpreting</w:t>
      </w:r>
      <w:r>
        <w:rPr>
          <w:i/>
          <w:color w:val="231F20"/>
          <w:spacing w:val="-1"/>
          <w:w w:val="90"/>
          <w:sz w:val="16"/>
        </w:rPr>
        <w:t> </w:t>
      </w:r>
      <w:r>
        <w:rPr>
          <w:i/>
          <w:color w:val="231F20"/>
          <w:w w:val="90"/>
          <w:sz w:val="16"/>
        </w:rPr>
        <w:t>Measures</w:t>
      </w:r>
      <w:r>
        <w:rPr>
          <w:i/>
          <w:color w:val="231F20"/>
          <w:spacing w:val="-1"/>
          <w:w w:val="90"/>
          <w:sz w:val="16"/>
        </w:rPr>
        <w:t> </w:t>
      </w:r>
      <w:r>
        <w:rPr>
          <w:i/>
          <w:color w:val="231F20"/>
          <w:w w:val="90"/>
          <w:sz w:val="16"/>
        </w:rPr>
        <w:t>of</w:t>
      </w:r>
      <w:r>
        <w:rPr>
          <w:i/>
          <w:color w:val="231F20"/>
          <w:spacing w:val="40"/>
          <w:sz w:val="16"/>
        </w:rPr>
        <w:t> </w:t>
      </w:r>
      <w:r>
        <w:rPr>
          <w:i/>
          <w:color w:val="231F20"/>
          <w:sz w:val="16"/>
        </w:rPr>
        <w:t>Short-Term Liquidity</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1"/>
        <w:rPr>
          <w:i/>
          <w:sz w:val="15"/>
        </w:rPr>
      </w:pPr>
    </w:p>
    <w:p>
      <w:pPr>
        <w:spacing w:before="0"/>
        <w:ind w:left="962" w:right="0" w:firstLine="0"/>
        <w:jc w:val="left"/>
        <w:rPr>
          <w:rFonts w:ascii="Arial Narrow"/>
          <w:b/>
          <w:sz w:val="16"/>
        </w:rPr>
      </w:pPr>
      <w:r>
        <w:rPr>
          <w:rFonts w:ascii="Arial Narrow"/>
          <w:b/>
          <w:color w:val="231F20"/>
          <w:spacing w:val="-2"/>
          <w:w w:val="90"/>
          <w:sz w:val="16"/>
        </w:rPr>
        <w:t>CHECK</w:t>
      </w:r>
    </w:p>
    <w:p>
      <w:pPr>
        <w:spacing w:before="16"/>
        <w:ind w:left="0" w:right="687" w:firstLine="0"/>
        <w:jc w:val="right"/>
        <w:rPr>
          <w:rFonts w:ascii="Trebuchet MS"/>
          <w:sz w:val="16"/>
        </w:rPr>
      </w:pPr>
      <w:r>
        <w:rPr>
          <w:rFonts w:ascii="Trebuchet MS"/>
          <w:color w:val="231F20"/>
          <w:spacing w:val="-2"/>
          <w:w w:val="80"/>
          <w:sz w:val="16"/>
        </w:rPr>
        <w:t>(5)</w:t>
      </w:r>
      <w:r>
        <w:rPr>
          <w:rFonts w:ascii="Trebuchet MS"/>
          <w:color w:val="231F20"/>
          <w:spacing w:val="10"/>
          <w:sz w:val="16"/>
        </w:rPr>
        <w:t> </w:t>
      </w:r>
      <w:r>
        <w:rPr>
          <w:rFonts w:ascii="Trebuchet MS"/>
          <w:color w:val="231F20"/>
          <w:spacing w:val="-2"/>
          <w:w w:val="80"/>
          <w:sz w:val="16"/>
        </w:rPr>
        <w:t>Year</w:t>
      </w:r>
      <w:r>
        <w:rPr>
          <w:rFonts w:ascii="Trebuchet MS"/>
          <w:color w:val="231F20"/>
          <w:spacing w:val="-4"/>
          <w:w w:val="80"/>
          <w:sz w:val="16"/>
        </w:rPr>
        <w:t> </w:t>
      </w:r>
      <w:r>
        <w:rPr>
          <w:rFonts w:ascii="Trebuchet MS"/>
          <w:color w:val="231F20"/>
          <w:spacing w:val="-2"/>
          <w:w w:val="80"/>
          <w:sz w:val="16"/>
        </w:rPr>
        <w:t>5,</w:t>
      </w:r>
      <w:r>
        <w:rPr>
          <w:rFonts w:ascii="Trebuchet MS"/>
          <w:color w:val="231F20"/>
          <w:spacing w:val="-3"/>
          <w:w w:val="80"/>
          <w:sz w:val="16"/>
        </w:rPr>
        <w:t> </w:t>
      </w:r>
      <w:r>
        <w:rPr>
          <w:rFonts w:ascii="Trebuchet MS"/>
          <w:color w:val="231F20"/>
          <w:spacing w:val="-5"/>
          <w:w w:val="80"/>
          <w:sz w:val="16"/>
        </w:rPr>
        <w:t>79</w:t>
      </w:r>
    </w:p>
    <w:p>
      <w:pPr>
        <w:spacing w:before="14"/>
        <w:ind w:left="0" w:right="687" w:firstLine="0"/>
        <w:jc w:val="right"/>
        <w:rPr>
          <w:rFonts w:ascii="Trebuchet MS"/>
          <w:sz w:val="16"/>
        </w:rPr>
      </w:pPr>
      <w:r>
        <w:rPr>
          <w:rFonts w:ascii="Trebuchet MS"/>
          <w:color w:val="231F20"/>
          <w:spacing w:val="-2"/>
          <w:w w:val="75"/>
          <w:sz w:val="16"/>
        </w:rPr>
        <w:t>Year</w:t>
      </w:r>
      <w:r>
        <w:rPr>
          <w:rFonts w:ascii="Trebuchet MS"/>
          <w:color w:val="231F20"/>
          <w:spacing w:val="-12"/>
          <w:sz w:val="16"/>
        </w:rPr>
        <w:t> </w:t>
      </w:r>
      <w:r>
        <w:rPr>
          <w:rFonts w:ascii="Trebuchet MS"/>
          <w:color w:val="231F20"/>
          <w:spacing w:val="-2"/>
          <w:w w:val="75"/>
          <w:sz w:val="16"/>
        </w:rPr>
        <w:t>6,</w:t>
      </w:r>
      <w:r>
        <w:rPr>
          <w:rFonts w:ascii="Trebuchet MS"/>
          <w:color w:val="231F20"/>
          <w:spacing w:val="-12"/>
          <w:sz w:val="16"/>
        </w:rPr>
        <w:t> </w:t>
      </w:r>
      <w:r>
        <w:rPr>
          <w:rFonts w:ascii="Trebuchet MS"/>
          <w:color w:val="231F20"/>
          <w:spacing w:val="-5"/>
          <w:w w:val="75"/>
          <w:sz w:val="16"/>
        </w:rPr>
        <w:t>76</w:t>
      </w:r>
    </w:p>
    <w:p>
      <w:pPr>
        <w:spacing w:line="235" w:lineRule="auto" w:before="101"/>
        <w:ind w:left="393" w:right="1423" w:firstLine="0"/>
        <w:jc w:val="both"/>
        <w:rPr>
          <w:sz w:val="18"/>
        </w:rPr>
      </w:pPr>
      <w:r>
        <w:rPr/>
        <w:br w:type="column"/>
      </w:r>
      <w:r>
        <w:rPr>
          <w:color w:val="231F20"/>
          <w:sz w:val="18"/>
        </w:rPr>
        <w:t>As lending officer for Prudent Bank, you are analyzing the financial statements of ZETA Corporation</w:t>
      </w:r>
      <w:r>
        <w:rPr>
          <w:color w:val="231F20"/>
          <w:spacing w:val="-12"/>
          <w:sz w:val="18"/>
        </w:rPr>
        <w:t> </w:t>
      </w:r>
      <w:r>
        <w:rPr>
          <w:color w:val="231F20"/>
          <w:sz w:val="18"/>
        </w:rPr>
        <w:t>(see</w:t>
      </w:r>
      <w:r>
        <w:rPr>
          <w:color w:val="231F20"/>
          <w:spacing w:val="-11"/>
          <w:sz w:val="18"/>
        </w:rPr>
        <w:t> </w:t>
      </w:r>
      <w:r>
        <w:rPr>
          <w:color w:val="231F20"/>
          <w:sz w:val="18"/>
        </w:rPr>
        <w:t>Case</w:t>
      </w:r>
      <w:r>
        <w:rPr>
          <w:color w:val="231F20"/>
          <w:spacing w:val="-11"/>
          <w:sz w:val="18"/>
        </w:rPr>
        <w:t> </w:t>
      </w:r>
      <w:r>
        <w:rPr>
          <w:color w:val="231F20"/>
          <w:sz w:val="18"/>
        </w:rPr>
        <w:t>CC–2</w:t>
      </w:r>
      <w:r>
        <w:rPr>
          <w:color w:val="231F20"/>
          <w:spacing w:val="-11"/>
          <w:sz w:val="18"/>
        </w:rPr>
        <w:t> </w:t>
      </w:r>
      <w:r>
        <w:rPr>
          <w:color w:val="231F20"/>
          <w:sz w:val="18"/>
        </w:rPr>
        <w:t>in</w:t>
      </w:r>
      <w:r>
        <w:rPr>
          <w:color w:val="231F20"/>
          <w:spacing w:val="-12"/>
          <w:sz w:val="18"/>
        </w:rPr>
        <w:t> </w:t>
      </w:r>
      <w:r>
        <w:rPr>
          <w:color w:val="231F20"/>
          <w:sz w:val="18"/>
        </w:rPr>
        <w:t>the</w:t>
      </w:r>
      <w:r>
        <w:rPr>
          <w:color w:val="231F20"/>
          <w:spacing w:val="-11"/>
          <w:sz w:val="18"/>
        </w:rPr>
        <w:t> </w:t>
      </w:r>
      <w:r>
        <w:rPr>
          <w:color w:val="231F20"/>
          <w:sz w:val="18"/>
        </w:rPr>
        <w:t>Comprehensive</w:t>
      </w:r>
      <w:r>
        <w:rPr>
          <w:color w:val="231F20"/>
          <w:spacing w:val="-11"/>
          <w:sz w:val="18"/>
        </w:rPr>
        <w:t> </w:t>
      </w:r>
      <w:r>
        <w:rPr>
          <w:color w:val="231F20"/>
          <w:sz w:val="18"/>
        </w:rPr>
        <w:t>Case</w:t>
      </w:r>
      <w:r>
        <w:rPr>
          <w:color w:val="231F20"/>
          <w:spacing w:val="-11"/>
          <w:sz w:val="18"/>
        </w:rPr>
        <w:t> </w:t>
      </w:r>
      <w:r>
        <w:rPr>
          <w:color w:val="231F20"/>
          <w:sz w:val="18"/>
        </w:rPr>
        <w:t>Chapter</w:t>
      </w:r>
      <w:r>
        <w:rPr>
          <w:color w:val="231F20"/>
          <w:spacing w:val="-12"/>
          <w:sz w:val="18"/>
        </w:rPr>
        <w:t> </w:t>
      </w:r>
      <w:r>
        <w:rPr>
          <w:color w:val="231F20"/>
          <w:sz w:val="18"/>
        </w:rPr>
        <w:t>for</w:t>
      </w:r>
      <w:r>
        <w:rPr>
          <w:color w:val="231F20"/>
          <w:spacing w:val="-11"/>
          <w:sz w:val="18"/>
        </w:rPr>
        <w:t> </w:t>
      </w:r>
      <w:r>
        <w:rPr>
          <w:color w:val="231F20"/>
          <w:sz w:val="18"/>
        </w:rPr>
        <w:t>data)</w:t>
      </w:r>
      <w:r>
        <w:rPr>
          <w:color w:val="231F20"/>
          <w:spacing w:val="-11"/>
          <w:sz w:val="18"/>
        </w:rPr>
        <w:t> </w:t>
      </w:r>
      <w:r>
        <w:rPr>
          <w:color w:val="231F20"/>
          <w:sz w:val="18"/>
        </w:rPr>
        <w:t>as</w:t>
      </w:r>
      <w:r>
        <w:rPr>
          <w:color w:val="231F20"/>
          <w:spacing w:val="-11"/>
          <w:sz w:val="18"/>
        </w:rPr>
        <w:t> </w:t>
      </w:r>
      <w:r>
        <w:rPr>
          <w:color w:val="231F20"/>
          <w:sz w:val="18"/>
        </w:rPr>
        <w:t>part</w:t>
      </w:r>
      <w:r>
        <w:rPr>
          <w:color w:val="231F20"/>
          <w:spacing w:val="-12"/>
          <w:sz w:val="18"/>
        </w:rPr>
        <w:t> </w:t>
      </w:r>
      <w:r>
        <w:rPr>
          <w:color w:val="231F20"/>
          <w:sz w:val="18"/>
        </w:rPr>
        <w:t>of</w:t>
      </w:r>
      <w:r>
        <w:rPr>
          <w:color w:val="231F20"/>
          <w:spacing w:val="-11"/>
          <w:sz w:val="18"/>
        </w:rPr>
        <w:t> </w:t>
      </w:r>
      <w:r>
        <w:rPr>
          <w:color w:val="231F20"/>
          <w:sz w:val="18"/>
        </w:rPr>
        <w:t>ZETA’s </w:t>
      </w:r>
      <w:r>
        <w:rPr>
          <w:color w:val="231F20"/>
          <w:spacing w:val="-6"/>
          <w:sz w:val="18"/>
        </w:rPr>
        <w:t>loan</w:t>
      </w:r>
      <w:r>
        <w:rPr>
          <w:color w:val="231F20"/>
          <w:spacing w:val="-4"/>
          <w:sz w:val="18"/>
        </w:rPr>
        <w:t> </w:t>
      </w:r>
      <w:r>
        <w:rPr>
          <w:color w:val="231F20"/>
          <w:spacing w:val="-6"/>
          <w:sz w:val="18"/>
        </w:rPr>
        <w:t>application.</w:t>
      </w:r>
      <w:r>
        <w:rPr>
          <w:color w:val="231F20"/>
          <w:spacing w:val="-4"/>
          <w:sz w:val="18"/>
        </w:rPr>
        <w:t> </w:t>
      </w:r>
      <w:r>
        <w:rPr>
          <w:color w:val="231F20"/>
          <w:spacing w:val="-6"/>
          <w:sz w:val="18"/>
        </w:rPr>
        <w:t>Your</w:t>
      </w:r>
      <w:r>
        <w:rPr>
          <w:color w:val="231F20"/>
          <w:spacing w:val="-4"/>
          <w:sz w:val="18"/>
        </w:rPr>
        <w:t> </w:t>
      </w:r>
      <w:r>
        <w:rPr>
          <w:color w:val="231F20"/>
          <w:spacing w:val="-6"/>
          <w:sz w:val="18"/>
        </w:rPr>
        <w:t>superior</w:t>
      </w:r>
      <w:r>
        <w:rPr>
          <w:color w:val="231F20"/>
          <w:spacing w:val="-4"/>
          <w:sz w:val="18"/>
        </w:rPr>
        <w:t> </w:t>
      </w:r>
      <w:r>
        <w:rPr>
          <w:color w:val="231F20"/>
          <w:spacing w:val="-6"/>
          <w:sz w:val="18"/>
        </w:rPr>
        <w:t>requests</w:t>
      </w:r>
      <w:r>
        <w:rPr>
          <w:color w:val="231F20"/>
          <w:spacing w:val="-4"/>
          <w:sz w:val="18"/>
        </w:rPr>
        <w:t> </w:t>
      </w:r>
      <w:r>
        <w:rPr>
          <w:color w:val="231F20"/>
          <w:spacing w:val="-6"/>
          <w:sz w:val="18"/>
        </w:rPr>
        <w:t>you</w:t>
      </w:r>
      <w:r>
        <w:rPr>
          <w:color w:val="231F20"/>
          <w:spacing w:val="-4"/>
          <w:sz w:val="18"/>
        </w:rPr>
        <w:t> </w:t>
      </w:r>
      <w:r>
        <w:rPr>
          <w:color w:val="231F20"/>
          <w:spacing w:val="-6"/>
          <w:sz w:val="18"/>
        </w:rPr>
        <w:t>evaluate</w:t>
      </w:r>
      <w:r>
        <w:rPr>
          <w:color w:val="231F20"/>
          <w:spacing w:val="-4"/>
          <w:sz w:val="18"/>
        </w:rPr>
        <w:t> </w:t>
      </w:r>
      <w:r>
        <w:rPr>
          <w:color w:val="231F20"/>
          <w:spacing w:val="-6"/>
          <w:sz w:val="18"/>
        </w:rPr>
        <w:t>ZETA’s</w:t>
      </w:r>
      <w:r>
        <w:rPr>
          <w:color w:val="231F20"/>
          <w:spacing w:val="-4"/>
          <w:sz w:val="18"/>
        </w:rPr>
        <w:t> </w:t>
      </w:r>
      <w:r>
        <w:rPr>
          <w:color w:val="231F20"/>
          <w:spacing w:val="-6"/>
          <w:sz w:val="18"/>
        </w:rPr>
        <w:t>liquidity</w:t>
      </w:r>
      <w:r>
        <w:rPr>
          <w:color w:val="231F20"/>
          <w:spacing w:val="-4"/>
          <w:sz w:val="18"/>
        </w:rPr>
        <w:t> </w:t>
      </w:r>
      <w:r>
        <w:rPr>
          <w:color w:val="231F20"/>
          <w:spacing w:val="-6"/>
          <w:sz w:val="18"/>
        </w:rPr>
        <w:t>using</w:t>
      </w:r>
      <w:r>
        <w:rPr>
          <w:color w:val="231F20"/>
          <w:spacing w:val="-4"/>
          <w:sz w:val="18"/>
        </w:rPr>
        <w:t> </w:t>
      </w:r>
      <w:r>
        <w:rPr>
          <w:color w:val="231F20"/>
          <w:spacing w:val="-6"/>
          <w:sz w:val="18"/>
        </w:rPr>
        <w:t>the</w:t>
      </w:r>
      <w:r>
        <w:rPr>
          <w:color w:val="231F20"/>
          <w:spacing w:val="-4"/>
          <w:sz w:val="18"/>
        </w:rPr>
        <w:t> </w:t>
      </w:r>
      <w:r>
        <w:rPr>
          <w:color w:val="231F20"/>
          <w:spacing w:val="-6"/>
          <w:sz w:val="18"/>
        </w:rPr>
        <w:t>two-year</w:t>
      </w:r>
      <w:r>
        <w:rPr>
          <w:color w:val="231F20"/>
          <w:spacing w:val="-4"/>
          <w:sz w:val="18"/>
        </w:rPr>
        <w:t> </w:t>
      </w:r>
      <w:r>
        <w:rPr>
          <w:color w:val="231F20"/>
          <w:spacing w:val="-6"/>
          <w:sz w:val="18"/>
        </w:rPr>
        <w:t>finan-</w:t>
      </w:r>
      <w:r>
        <w:rPr>
          <w:color w:val="231F20"/>
          <w:spacing w:val="-2"/>
          <w:sz w:val="18"/>
        </w:rPr>
        <w:t> cial</w:t>
      </w:r>
      <w:r>
        <w:rPr>
          <w:color w:val="231F20"/>
          <w:spacing w:val="-5"/>
          <w:sz w:val="18"/>
        </w:rPr>
        <w:t> </w:t>
      </w:r>
      <w:r>
        <w:rPr>
          <w:color w:val="231F20"/>
          <w:spacing w:val="-2"/>
          <w:sz w:val="18"/>
        </w:rPr>
        <w:t>information</w:t>
      </w:r>
      <w:r>
        <w:rPr>
          <w:color w:val="231F20"/>
          <w:spacing w:val="-5"/>
          <w:sz w:val="18"/>
        </w:rPr>
        <w:t> </w:t>
      </w:r>
      <w:r>
        <w:rPr>
          <w:color w:val="231F20"/>
          <w:spacing w:val="-2"/>
          <w:sz w:val="18"/>
        </w:rPr>
        <w:t>available.</w:t>
      </w:r>
      <w:r>
        <w:rPr>
          <w:color w:val="231F20"/>
          <w:spacing w:val="-5"/>
          <w:sz w:val="18"/>
        </w:rPr>
        <w:t> </w:t>
      </w:r>
      <w:r>
        <w:rPr>
          <w:color w:val="231F20"/>
          <w:spacing w:val="-2"/>
          <w:sz w:val="18"/>
        </w:rPr>
        <w:t>The</w:t>
      </w:r>
      <w:r>
        <w:rPr>
          <w:color w:val="231F20"/>
          <w:spacing w:val="-5"/>
          <w:sz w:val="18"/>
        </w:rPr>
        <w:t> </w:t>
      </w:r>
      <w:r>
        <w:rPr>
          <w:color w:val="231F20"/>
          <w:spacing w:val="-2"/>
          <w:sz w:val="18"/>
        </w:rPr>
        <w:t>following</w:t>
      </w:r>
      <w:r>
        <w:rPr>
          <w:color w:val="231F20"/>
          <w:spacing w:val="-5"/>
          <w:sz w:val="18"/>
        </w:rPr>
        <w:t> </w:t>
      </w:r>
      <w:r>
        <w:rPr>
          <w:color w:val="231F20"/>
          <w:spacing w:val="-2"/>
          <w:sz w:val="18"/>
        </w:rPr>
        <w:t>additional</w:t>
      </w:r>
      <w:r>
        <w:rPr>
          <w:color w:val="231F20"/>
          <w:spacing w:val="-5"/>
          <w:sz w:val="18"/>
        </w:rPr>
        <w:t> </w:t>
      </w:r>
      <w:r>
        <w:rPr>
          <w:color w:val="231F20"/>
          <w:spacing w:val="-2"/>
          <w:sz w:val="18"/>
        </w:rPr>
        <w:t>information</w:t>
      </w:r>
      <w:r>
        <w:rPr>
          <w:color w:val="231F20"/>
          <w:spacing w:val="-5"/>
          <w:sz w:val="18"/>
        </w:rPr>
        <w:t> </w:t>
      </w:r>
      <w:r>
        <w:rPr>
          <w:color w:val="231F20"/>
          <w:spacing w:val="-2"/>
          <w:sz w:val="18"/>
        </w:rPr>
        <w:t>is</w:t>
      </w:r>
      <w:r>
        <w:rPr>
          <w:color w:val="231F20"/>
          <w:spacing w:val="-5"/>
          <w:sz w:val="18"/>
        </w:rPr>
        <w:t> </w:t>
      </w:r>
      <w:r>
        <w:rPr>
          <w:color w:val="231F20"/>
          <w:spacing w:val="-2"/>
          <w:sz w:val="18"/>
        </w:rPr>
        <w:t>acquired</w:t>
      </w:r>
      <w:r>
        <w:rPr>
          <w:color w:val="231F20"/>
          <w:spacing w:val="-5"/>
          <w:sz w:val="18"/>
        </w:rPr>
        <w:t> </w:t>
      </w:r>
      <w:r>
        <w:rPr>
          <w:color w:val="231F20"/>
          <w:spacing w:val="-2"/>
          <w:sz w:val="18"/>
        </w:rPr>
        <w:t>(in</w:t>
      </w:r>
      <w:r>
        <w:rPr>
          <w:color w:val="231F20"/>
          <w:spacing w:val="-5"/>
          <w:sz w:val="18"/>
        </w:rPr>
        <w:t> </w:t>
      </w:r>
      <w:r>
        <w:rPr>
          <w:color w:val="231F20"/>
          <w:spacing w:val="-2"/>
          <w:sz w:val="18"/>
        </w:rPr>
        <w:t>$</w:t>
      </w:r>
      <w:r>
        <w:rPr>
          <w:color w:val="231F20"/>
          <w:spacing w:val="-5"/>
          <w:sz w:val="18"/>
        </w:rPr>
        <w:t> </w:t>
      </w:r>
      <w:r>
        <w:rPr>
          <w:color w:val="231F20"/>
          <w:spacing w:val="-2"/>
          <w:sz w:val="18"/>
        </w:rPr>
        <w:t>thousands): </w:t>
      </w:r>
      <w:r>
        <w:rPr>
          <w:color w:val="231F20"/>
          <w:sz w:val="18"/>
        </w:rPr>
        <w:t>Inventory</w:t>
      </w:r>
      <w:r>
        <w:rPr>
          <w:color w:val="231F20"/>
          <w:spacing w:val="-8"/>
          <w:sz w:val="18"/>
        </w:rPr>
        <w:t> </w:t>
      </w:r>
      <w:r>
        <w:rPr>
          <w:color w:val="231F20"/>
          <w:sz w:val="18"/>
        </w:rPr>
        <w:t>at</w:t>
      </w:r>
      <w:r>
        <w:rPr>
          <w:color w:val="231F20"/>
          <w:spacing w:val="-8"/>
          <w:sz w:val="18"/>
        </w:rPr>
        <w:t> </w:t>
      </w:r>
      <w:r>
        <w:rPr>
          <w:color w:val="231F20"/>
          <w:sz w:val="18"/>
        </w:rPr>
        <w:t>January</w:t>
      </w:r>
      <w:r>
        <w:rPr>
          <w:color w:val="231F20"/>
          <w:spacing w:val="-8"/>
          <w:sz w:val="18"/>
        </w:rPr>
        <w:t> </w:t>
      </w:r>
      <w:r>
        <w:rPr>
          <w:color w:val="231F20"/>
          <w:sz w:val="18"/>
        </w:rPr>
        <w:t>1,</w:t>
      </w:r>
      <w:r>
        <w:rPr>
          <w:color w:val="231F20"/>
          <w:spacing w:val="-8"/>
          <w:sz w:val="18"/>
        </w:rPr>
        <w:t> </w:t>
      </w:r>
      <w:r>
        <w:rPr>
          <w:color w:val="231F20"/>
          <w:sz w:val="18"/>
        </w:rPr>
        <w:t>Year</w:t>
      </w:r>
      <w:r>
        <w:rPr>
          <w:color w:val="231F20"/>
          <w:spacing w:val="-8"/>
          <w:sz w:val="18"/>
        </w:rPr>
        <w:t> </w:t>
      </w:r>
      <w:r>
        <w:rPr>
          <w:color w:val="231F20"/>
          <w:sz w:val="18"/>
        </w:rPr>
        <w:t>5,</w:t>
      </w:r>
      <w:r>
        <w:rPr>
          <w:color w:val="231F20"/>
          <w:spacing w:val="-8"/>
          <w:sz w:val="18"/>
        </w:rPr>
        <w:t> </w:t>
      </w:r>
      <w:r>
        <w:rPr>
          <w:color w:val="231F20"/>
          <w:sz w:val="18"/>
        </w:rPr>
        <w:t>$32,000.</w:t>
      </w:r>
    </w:p>
    <w:p>
      <w:pPr>
        <w:pStyle w:val="BodyText"/>
        <w:spacing w:before="5"/>
        <w:rPr>
          <w:sz w:val="16"/>
        </w:rPr>
      </w:pPr>
    </w:p>
    <w:p>
      <w:pPr>
        <w:spacing w:before="0"/>
        <w:ind w:left="393" w:right="0" w:firstLine="0"/>
        <w:jc w:val="left"/>
        <w:rPr>
          <w:rFonts w:ascii="Trebuchet MS"/>
          <w:i/>
          <w:sz w:val="18"/>
        </w:rPr>
      </w:pPr>
      <w:r>
        <w:rPr>
          <w:rFonts w:ascii="Trebuchet MS"/>
          <w:i/>
          <w:color w:val="231F20"/>
          <w:spacing w:val="-2"/>
          <w:w w:val="85"/>
          <w:sz w:val="18"/>
        </w:rPr>
        <w:t>Required:</w:t>
      </w:r>
    </w:p>
    <w:p>
      <w:pPr>
        <w:pStyle w:val="ListParagraph"/>
        <w:numPr>
          <w:ilvl w:val="0"/>
          <w:numId w:val="19"/>
        </w:numPr>
        <w:tabs>
          <w:tab w:pos="634" w:val="left" w:leader="none"/>
        </w:tabs>
        <w:spacing w:line="199" w:lineRule="exact" w:before="111" w:after="0"/>
        <w:ind w:left="633" w:right="0" w:hanging="241"/>
        <w:jc w:val="left"/>
        <w:rPr>
          <w:sz w:val="18"/>
        </w:rPr>
      </w:pPr>
      <w:r>
        <w:rPr>
          <w:color w:val="231F20"/>
          <w:w w:val="75"/>
          <w:sz w:val="18"/>
        </w:rPr>
        <w:t>Compute</w:t>
      </w:r>
      <w:r>
        <w:rPr>
          <w:color w:val="231F20"/>
          <w:spacing w:val="-9"/>
          <w:sz w:val="18"/>
        </w:rPr>
        <w:t> </w:t>
      </w:r>
      <w:r>
        <w:rPr>
          <w:color w:val="231F20"/>
          <w:w w:val="75"/>
          <w:sz w:val="18"/>
        </w:rPr>
        <w:t>the</w:t>
      </w:r>
      <w:r>
        <w:rPr>
          <w:color w:val="231F20"/>
          <w:spacing w:val="-8"/>
          <w:sz w:val="18"/>
        </w:rPr>
        <w:t> </w:t>
      </w:r>
      <w:r>
        <w:rPr>
          <w:color w:val="231F20"/>
          <w:w w:val="75"/>
          <w:sz w:val="18"/>
        </w:rPr>
        <w:t>following</w:t>
      </w:r>
      <w:r>
        <w:rPr>
          <w:color w:val="231F20"/>
          <w:spacing w:val="-8"/>
          <w:sz w:val="18"/>
        </w:rPr>
        <w:t> </w:t>
      </w:r>
      <w:r>
        <w:rPr>
          <w:color w:val="231F20"/>
          <w:w w:val="75"/>
          <w:sz w:val="18"/>
        </w:rPr>
        <w:t>measures</w:t>
      </w:r>
      <w:r>
        <w:rPr>
          <w:color w:val="231F20"/>
          <w:spacing w:val="-8"/>
          <w:sz w:val="18"/>
        </w:rPr>
        <w:t> </w:t>
      </w:r>
      <w:r>
        <w:rPr>
          <w:color w:val="231F20"/>
          <w:w w:val="75"/>
          <w:sz w:val="18"/>
        </w:rPr>
        <w:t>for</w:t>
      </w:r>
      <w:r>
        <w:rPr>
          <w:color w:val="231F20"/>
          <w:spacing w:val="-8"/>
          <w:sz w:val="18"/>
        </w:rPr>
        <w:t> </w:t>
      </w:r>
      <w:r>
        <w:rPr>
          <w:color w:val="231F20"/>
          <w:w w:val="75"/>
          <w:sz w:val="18"/>
        </w:rPr>
        <w:t>both</w:t>
      </w:r>
      <w:r>
        <w:rPr>
          <w:color w:val="231F20"/>
          <w:spacing w:val="-8"/>
          <w:sz w:val="18"/>
        </w:rPr>
        <w:t> </w:t>
      </w:r>
      <w:r>
        <w:rPr>
          <w:color w:val="231F20"/>
          <w:w w:val="75"/>
          <w:sz w:val="18"/>
        </w:rPr>
        <w:t>Years</w:t>
      </w:r>
      <w:r>
        <w:rPr>
          <w:color w:val="231F20"/>
          <w:spacing w:val="-8"/>
          <w:sz w:val="18"/>
        </w:rPr>
        <w:t> </w:t>
      </w:r>
      <w:r>
        <w:rPr>
          <w:color w:val="231F20"/>
          <w:w w:val="75"/>
          <w:sz w:val="18"/>
        </w:rPr>
        <w:t>5</w:t>
      </w:r>
      <w:r>
        <w:rPr>
          <w:color w:val="231F20"/>
          <w:spacing w:val="-8"/>
          <w:sz w:val="18"/>
        </w:rPr>
        <w:t> </w:t>
      </w:r>
      <w:r>
        <w:rPr>
          <w:color w:val="231F20"/>
          <w:w w:val="75"/>
          <w:sz w:val="18"/>
        </w:rPr>
        <w:t>and</w:t>
      </w:r>
      <w:r>
        <w:rPr>
          <w:color w:val="231F20"/>
          <w:spacing w:val="-8"/>
          <w:sz w:val="18"/>
        </w:rPr>
        <w:t> </w:t>
      </w:r>
      <w:r>
        <w:rPr>
          <w:color w:val="231F20"/>
          <w:spacing w:val="-5"/>
          <w:w w:val="75"/>
          <w:sz w:val="18"/>
        </w:rPr>
        <w:t>6:</w:t>
      </w:r>
    </w:p>
    <w:p>
      <w:pPr>
        <w:pStyle w:val="ListParagraph"/>
        <w:numPr>
          <w:ilvl w:val="1"/>
          <w:numId w:val="19"/>
        </w:numPr>
        <w:tabs>
          <w:tab w:pos="954" w:val="left" w:leader="none"/>
        </w:tabs>
        <w:spacing w:line="200" w:lineRule="exact" w:before="0" w:after="0"/>
        <w:ind w:left="953" w:right="0" w:hanging="321"/>
        <w:jc w:val="left"/>
        <w:rPr>
          <w:sz w:val="18"/>
        </w:rPr>
      </w:pPr>
      <w:r>
        <w:rPr>
          <w:color w:val="231F20"/>
          <w:w w:val="75"/>
          <w:sz w:val="18"/>
        </w:rPr>
        <w:t>Current</w:t>
      </w:r>
      <w:r>
        <w:rPr>
          <w:color w:val="231F20"/>
          <w:spacing w:val="-2"/>
          <w:w w:val="75"/>
          <w:sz w:val="18"/>
        </w:rPr>
        <w:t> </w:t>
      </w:r>
      <w:r>
        <w:rPr>
          <w:color w:val="231F20"/>
          <w:spacing w:val="-2"/>
          <w:w w:val="85"/>
          <w:sz w:val="18"/>
        </w:rPr>
        <w:t>ratio.</w:t>
      </w:r>
    </w:p>
    <w:p>
      <w:pPr>
        <w:pStyle w:val="ListParagraph"/>
        <w:numPr>
          <w:ilvl w:val="1"/>
          <w:numId w:val="19"/>
        </w:numPr>
        <w:tabs>
          <w:tab w:pos="954" w:val="left" w:leader="none"/>
        </w:tabs>
        <w:spacing w:line="200" w:lineRule="exact" w:before="0" w:after="0"/>
        <w:ind w:left="953" w:right="0" w:hanging="321"/>
        <w:jc w:val="left"/>
        <w:rPr>
          <w:sz w:val="18"/>
        </w:rPr>
      </w:pPr>
      <w:r>
        <w:rPr>
          <w:color w:val="231F20"/>
          <w:spacing w:val="-2"/>
          <w:w w:val="80"/>
          <w:sz w:val="18"/>
        </w:rPr>
        <w:t>Days’</w:t>
      </w:r>
      <w:r>
        <w:rPr>
          <w:color w:val="231F20"/>
          <w:spacing w:val="-8"/>
          <w:sz w:val="18"/>
        </w:rPr>
        <w:t> </w:t>
      </w:r>
      <w:r>
        <w:rPr>
          <w:color w:val="231F20"/>
          <w:spacing w:val="-2"/>
          <w:w w:val="80"/>
          <w:sz w:val="18"/>
        </w:rPr>
        <w:t>sales</w:t>
      </w:r>
      <w:r>
        <w:rPr>
          <w:color w:val="231F20"/>
          <w:spacing w:val="-8"/>
          <w:sz w:val="18"/>
        </w:rPr>
        <w:t> </w:t>
      </w:r>
      <w:r>
        <w:rPr>
          <w:color w:val="231F20"/>
          <w:spacing w:val="-2"/>
          <w:w w:val="80"/>
          <w:sz w:val="18"/>
        </w:rPr>
        <w:t>in</w:t>
      </w:r>
      <w:r>
        <w:rPr>
          <w:color w:val="231F20"/>
          <w:spacing w:val="-7"/>
          <w:sz w:val="18"/>
        </w:rPr>
        <w:t> </w:t>
      </w:r>
      <w:r>
        <w:rPr>
          <w:color w:val="231F20"/>
          <w:spacing w:val="-2"/>
          <w:w w:val="80"/>
          <w:sz w:val="18"/>
        </w:rPr>
        <w:t>receivables.</w:t>
      </w:r>
    </w:p>
    <w:p>
      <w:pPr>
        <w:pStyle w:val="ListParagraph"/>
        <w:numPr>
          <w:ilvl w:val="1"/>
          <w:numId w:val="19"/>
        </w:numPr>
        <w:tabs>
          <w:tab w:pos="954" w:val="left" w:leader="none"/>
        </w:tabs>
        <w:spacing w:line="200" w:lineRule="exact" w:before="0" w:after="0"/>
        <w:ind w:left="953" w:right="0" w:hanging="321"/>
        <w:jc w:val="left"/>
        <w:rPr>
          <w:sz w:val="18"/>
        </w:rPr>
      </w:pPr>
      <w:r>
        <w:rPr>
          <w:color w:val="231F20"/>
          <w:spacing w:val="-2"/>
          <w:w w:val="75"/>
          <w:sz w:val="18"/>
        </w:rPr>
        <w:t>Inventory</w:t>
      </w:r>
      <w:r>
        <w:rPr>
          <w:color w:val="231F20"/>
          <w:spacing w:val="-5"/>
          <w:sz w:val="18"/>
        </w:rPr>
        <w:t> </w:t>
      </w:r>
      <w:r>
        <w:rPr>
          <w:color w:val="231F20"/>
          <w:spacing w:val="-2"/>
          <w:w w:val="80"/>
          <w:sz w:val="18"/>
        </w:rPr>
        <w:t>turnover.</w:t>
      </w:r>
    </w:p>
    <w:p>
      <w:pPr>
        <w:pStyle w:val="ListParagraph"/>
        <w:numPr>
          <w:ilvl w:val="1"/>
          <w:numId w:val="19"/>
        </w:numPr>
        <w:tabs>
          <w:tab w:pos="954" w:val="left" w:leader="none"/>
        </w:tabs>
        <w:spacing w:line="200" w:lineRule="exact" w:before="0" w:after="0"/>
        <w:ind w:left="953" w:right="0" w:hanging="321"/>
        <w:jc w:val="left"/>
        <w:rPr>
          <w:sz w:val="18"/>
        </w:rPr>
      </w:pPr>
      <w:r>
        <w:rPr>
          <w:color w:val="231F20"/>
          <w:spacing w:val="-2"/>
          <w:w w:val="80"/>
          <w:sz w:val="18"/>
        </w:rPr>
        <w:t>Days’</w:t>
      </w:r>
      <w:r>
        <w:rPr>
          <w:color w:val="231F20"/>
          <w:spacing w:val="-8"/>
          <w:sz w:val="18"/>
        </w:rPr>
        <w:t> </w:t>
      </w:r>
      <w:r>
        <w:rPr>
          <w:color w:val="231F20"/>
          <w:spacing w:val="-2"/>
          <w:w w:val="80"/>
          <w:sz w:val="18"/>
        </w:rPr>
        <w:t>sales</w:t>
      </w:r>
      <w:r>
        <w:rPr>
          <w:color w:val="231F20"/>
          <w:spacing w:val="-8"/>
          <w:sz w:val="18"/>
        </w:rPr>
        <w:t> </w:t>
      </w:r>
      <w:r>
        <w:rPr>
          <w:color w:val="231F20"/>
          <w:spacing w:val="-2"/>
          <w:w w:val="80"/>
          <w:sz w:val="18"/>
        </w:rPr>
        <w:t>in</w:t>
      </w:r>
      <w:r>
        <w:rPr>
          <w:color w:val="231F20"/>
          <w:spacing w:val="-7"/>
          <w:sz w:val="18"/>
        </w:rPr>
        <w:t> </w:t>
      </w:r>
      <w:r>
        <w:rPr>
          <w:color w:val="231F20"/>
          <w:spacing w:val="-2"/>
          <w:w w:val="80"/>
          <w:sz w:val="18"/>
        </w:rPr>
        <w:t>inventory.</w:t>
      </w:r>
    </w:p>
    <w:p>
      <w:pPr>
        <w:pStyle w:val="ListParagraph"/>
        <w:numPr>
          <w:ilvl w:val="1"/>
          <w:numId w:val="19"/>
        </w:numPr>
        <w:tabs>
          <w:tab w:pos="954" w:val="left" w:leader="none"/>
        </w:tabs>
        <w:spacing w:line="200" w:lineRule="exact" w:before="0" w:after="0"/>
        <w:ind w:left="953" w:right="0" w:hanging="321"/>
        <w:jc w:val="left"/>
        <w:rPr>
          <w:sz w:val="18"/>
        </w:rPr>
      </w:pPr>
      <w:r>
        <w:rPr>
          <w:color w:val="231F20"/>
          <w:w w:val="75"/>
          <w:sz w:val="18"/>
        </w:rPr>
        <w:t>Days’</w:t>
      </w:r>
      <w:r>
        <w:rPr>
          <w:color w:val="231F20"/>
          <w:sz w:val="18"/>
        </w:rPr>
        <w:t> </w:t>
      </w:r>
      <w:r>
        <w:rPr>
          <w:color w:val="231F20"/>
          <w:w w:val="75"/>
          <w:sz w:val="18"/>
        </w:rPr>
        <w:t>purchases</w:t>
      </w:r>
      <w:r>
        <w:rPr>
          <w:color w:val="231F20"/>
          <w:sz w:val="18"/>
        </w:rPr>
        <w:t> </w:t>
      </w:r>
      <w:r>
        <w:rPr>
          <w:color w:val="231F20"/>
          <w:w w:val="75"/>
          <w:sz w:val="18"/>
        </w:rPr>
        <w:t>in</w:t>
      </w:r>
      <w:r>
        <w:rPr>
          <w:color w:val="231F20"/>
          <w:spacing w:val="1"/>
          <w:sz w:val="18"/>
        </w:rPr>
        <w:t> </w:t>
      </w:r>
      <w:r>
        <w:rPr>
          <w:color w:val="231F20"/>
          <w:w w:val="75"/>
          <w:sz w:val="18"/>
        </w:rPr>
        <w:t>accounts</w:t>
      </w:r>
      <w:r>
        <w:rPr>
          <w:color w:val="231F20"/>
          <w:sz w:val="18"/>
        </w:rPr>
        <w:t> </w:t>
      </w:r>
      <w:r>
        <w:rPr>
          <w:color w:val="231F20"/>
          <w:w w:val="75"/>
          <w:sz w:val="18"/>
        </w:rPr>
        <w:t>payable</w:t>
      </w:r>
      <w:r>
        <w:rPr>
          <w:color w:val="231F20"/>
          <w:sz w:val="18"/>
        </w:rPr>
        <w:t> </w:t>
      </w:r>
      <w:r>
        <w:rPr>
          <w:color w:val="231F20"/>
          <w:w w:val="75"/>
          <w:sz w:val="18"/>
        </w:rPr>
        <w:t>(assume</w:t>
      </w:r>
      <w:r>
        <w:rPr>
          <w:color w:val="231F20"/>
          <w:spacing w:val="1"/>
          <w:sz w:val="18"/>
        </w:rPr>
        <w:t> </w:t>
      </w:r>
      <w:r>
        <w:rPr>
          <w:color w:val="231F20"/>
          <w:w w:val="75"/>
          <w:sz w:val="18"/>
        </w:rPr>
        <w:t>all</w:t>
      </w:r>
      <w:r>
        <w:rPr>
          <w:color w:val="231F20"/>
          <w:sz w:val="18"/>
        </w:rPr>
        <w:t> </w:t>
      </w:r>
      <w:r>
        <w:rPr>
          <w:color w:val="231F20"/>
          <w:w w:val="75"/>
          <w:sz w:val="18"/>
        </w:rPr>
        <w:t>cost</w:t>
      </w:r>
      <w:r>
        <w:rPr>
          <w:color w:val="231F20"/>
          <w:sz w:val="18"/>
        </w:rPr>
        <w:t> </w:t>
      </w:r>
      <w:r>
        <w:rPr>
          <w:color w:val="231F20"/>
          <w:w w:val="75"/>
          <w:sz w:val="18"/>
        </w:rPr>
        <w:t>of</w:t>
      </w:r>
      <w:r>
        <w:rPr>
          <w:color w:val="231F20"/>
          <w:spacing w:val="1"/>
          <w:sz w:val="18"/>
        </w:rPr>
        <w:t> </w:t>
      </w:r>
      <w:r>
        <w:rPr>
          <w:color w:val="231F20"/>
          <w:w w:val="75"/>
          <w:sz w:val="18"/>
        </w:rPr>
        <w:t>sales</w:t>
      </w:r>
      <w:r>
        <w:rPr>
          <w:color w:val="231F20"/>
          <w:sz w:val="18"/>
        </w:rPr>
        <w:t> </w:t>
      </w:r>
      <w:r>
        <w:rPr>
          <w:color w:val="231F20"/>
          <w:w w:val="75"/>
          <w:sz w:val="18"/>
        </w:rPr>
        <w:t>items</w:t>
      </w:r>
      <w:r>
        <w:rPr>
          <w:color w:val="231F20"/>
          <w:sz w:val="18"/>
        </w:rPr>
        <w:t> </w:t>
      </w:r>
      <w:r>
        <w:rPr>
          <w:color w:val="231F20"/>
          <w:w w:val="75"/>
          <w:sz w:val="18"/>
        </w:rPr>
        <w:t>are</w:t>
      </w:r>
      <w:r>
        <w:rPr>
          <w:color w:val="231F20"/>
          <w:spacing w:val="1"/>
          <w:sz w:val="18"/>
        </w:rPr>
        <w:t> </w:t>
      </w:r>
      <w:r>
        <w:rPr>
          <w:color w:val="231F20"/>
          <w:spacing w:val="-2"/>
          <w:w w:val="75"/>
          <w:sz w:val="18"/>
        </w:rPr>
        <w:t>purchased).</w:t>
      </w:r>
    </w:p>
    <w:p>
      <w:pPr>
        <w:pStyle w:val="ListParagraph"/>
        <w:numPr>
          <w:ilvl w:val="1"/>
          <w:numId w:val="19"/>
        </w:numPr>
        <w:tabs>
          <w:tab w:pos="954" w:val="left" w:leader="none"/>
        </w:tabs>
        <w:spacing w:line="210" w:lineRule="exact" w:before="0" w:after="0"/>
        <w:ind w:left="953" w:right="0" w:hanging="321"/>
        <w:jc w:val="left"/>
        <w:rPr>
          <w:sz w:val="18"/>
        </w:rPr>
      </w:pPr>
      <w:r>
        <w:rPr>
          <w:color w:val="231F20"/>
          <w:w w:val="75"/>
          <w:sz w:val="18"/>
        </w:rPr>
        <w:t>Cash</w:t>
      </w:r>
      <w:r>
        <w:rPr>
          <w:color w:val="231F20"/>
          <w:spacing w:val="-2"/>
          <w:sz w:val="18"/>
        </w:rPr>
        <w:t> </w:t>
      </w:r>
      <w:r>
        <w:rPr>
          <w:color w:val="231F20"/>
          <w:w w:val="75"/>
          <w:sz w:val="18"/>
        </w:rPr>
        <w:t>flow</w:t>
      </w:r>
      <w:r>
        <w:rPr>
          <w:color w:val="231F20"/>
          <w:spacing w:val="-1"/>
          <w:sz w:val="18"/>
        </w:rPr>
        <w:t> </w:t>
      </w:r>
      <w:r>
        <w:rPr>
          <w:color w:val="231F20"/>
          <w:spacing w:val="-2"/>
          <w:w w:val="75"/>
          <w:sz w:val="18"/>
        </w:rPr>
        <w:t>ratio.</w:t>
      </w:r>
    </w:p>
    <w:p>
      <w:pPr>
        <w:pStyle w:val="ListParagraph"/>
        <w:numPr>
          <w:ilvl w:val="0"/>
          <w:numId w:val="19"/>
        </w:numPr>
        <w:tabs>
          <w:tab w:pos="634" w:val="left" w:leader="none"/>
        </w:tabs>
        <w:spacing w:line="240" w:lineRule="auto" w:before="72" w:after="0"/>
        <w:ind w:left="633" w:right="0" w:hanging="241"/>
        <w:jc w:val="left"/>
        <w:rPr>
          <w:sz w:val="18"/>
        </w:rPr>
      </w:pPr>
      <w:r>
        <w:rPr>
          <w:color w:val="231F20"/>
          <w:w w:val="75"/>
          <w:sz w:val="18"/>
        </w:rPr>
        <w:t>Comment</w:t>
      </w:r>
      <w:r>
        <w:rPr>
          <w:color w:val="231F20"/>
          <w:spacing w:val="-5"/>
          <w:sz w:val="18"/>
        </w:rPr>
        <w:t> </w:t>
      </w:r>
      <w:r>
        <w:rPr>
          <w:color w:val="231F20"/>
          <w:w w:val="75"/>
          <w:sz w:val="18"/>
        </w:rPr>
        <w:t>on</w:t>
      </w:r>
      <w:r>
        <w:rPr>
          <w:color w:val="231F20"/>
          <w:spacing w:val="-5"/>
          <w:sz w:val="18"/>
        </w:rPr>
        <w:t> </w:t>
      </w:r>
      <w:r>
        <w:rPr>
          <w:color w:val="231F20"/>
          <w:w w:val="75"/>
          <w:sz w:val="18"/>
        </w:rPr>
        <w:t>any</w:t>
      </w:r>
      <w:r>
        <w:rPr>
          <w:color w:val="231F20"/>
          <w:spacing w:val="-5"/>
          <w:sz w:val="18"/>
        </w:rPr>
        <w:t> </w:t>
      </w:r>
      <w:r>
        <w:rPr>
          <w:color w:val="231F20"/>
          <w:w w:val="75"/>
          <w:sz w:val="18"/>
        </w:rPr>
        <w:t>significant</w:t>
      </w:r>
      <w:r>
        <w:rPr>
          <w:color w:val="231F20"/>
          <w:spacing w:val="-4"/>
          <w:sz w:val="18"/>
        </w:rPr>
        <w:t> </w:t>
      </w:r>
      <w:r>
        <w:rPr>
          <w:color w:val="231F20"/>
          <w:w w:val="75"/>
          <w:sz w:val="18"/>
        </w:rPr>
        <w:t>year-to-year</w:t>
      </w:r>
      <w:r>
        <w:rPr>
          <w:color w:val="231F20"/>
          <w:spacing w:val="-5"/>
          <w:sz w:val="18"/>
        </w:rPr>
        <w:t> </w:t>
      </w:r>
      <w:r>
        <w:rPr>
          <w:color w:val="231F20"/>
          <w:w w:val="75"/>
          <w:sz w:val="18"/>
        </w:rPr>
        <w:t>changes</w:t>
      </w:r>
      <w:r>
        <w:rPr>
          <w:color w:val="231F20"/>
          <w:spacing w:val="-5"/>
          <w:sz w:val="18"/>
        </w:rPr>
        <w:t> </w:t>
      </w:r>
      <w:r>
        <w:rPr>
          <w:color w:val="231F20"/>
          <w:w w:val="75"/>
          <w:sz w:val="18"/>
        </w:rPr>
        <w:t>identified</w:t>
      </w:r>
      <w:r>
        <w:rPr>
          <w:color w:val="231F20"/>
          <w:spacing w:val="-5"/>
          <w:sz w:val="18"/>
        </w:rPr>
        <w:t> </w:t>
      </w:r>
      <w:r>
        <w:rPr>
          <w:color w:val="231F20"/>
          <w:w w:val="75"/>
          <w:sz w:val="18"/>
        </w:rPr>
        <w:t>from</w:t>
      </w:r>
      <w:r>
        <w:rPr>
          <w:color w:val="231F20"/>
          <w:spacing w:val="-4"/>
          <w:sz w:val="18"/>
        </w:rPr>
        <w:t> </w:t>
      </w:r>
      <w:r>
        <w:rPr>
          <w:color w:val="231F20"/>
          <w:w w:val="75"/>
          <w:sz w:val="18"/>
        </w:rPr>
        <w:t>the</w:t>
      </w:r>
      <w:r>
        <w:rPr>
          <w:color w:val="231F20"/>
          <w:spacing w:val="-5"/>
          <w:sz w:val="18"/>
        </w:rPr>
        <w:t> </w:t>
      </w:r>
      <w:r>
        <w:rPr>
          <w:color w:val="231F20"/>
          <w:w w:val="75"/>
          <w:sz w:val="18"/>
        </w:rPr>
        <w:t>analysis</w:t>
      </w:r>
      <w:r>
        <w:rPr>
          <w:color w:val="231F20"/>
          <w:spacing w:val="-5"/>
          <w:sz w:val="18"/>
        </w:rPr>
        <w:t> </w:t>
      </w:r>
      <w:r>
        <w:rPr>
          <w:color w:val="231F20"/>
          <w:w w:val="75"/>
          <w:sz w:val="18"/>
        </w:rPr>
        <w:t>in</w:t>
      </w:r>
      <w:r>
        <w:rPr>
          <w:color w:val="231F20"/>
          <w:spacing w:val="-5"/>
          <w:sz w:val="18"/>
        </w:rPr>
        <w:t> </w:t>
      </w:r>
      <w:r>
        <w:rPr>
          <w:color w:val="231F20"/>
          <w:spacing w:val="-4"/>
          <w:w w:val="75"/>
          <w:sz w:val="18"/>
        </w:rPr>
        <w:t>(</w:t>
      </w:r>
      <w:r>
        <w:rPr>
          <w:i/>
          <w:color w:val="231F20"/>
          <w:spacing w:val="-4"/>
          <w:w w:val="75"/>
          <w:sz w:val="18"/>
        </w:rPr>
        <w:t>a</w:t>
      </w:r>
      <w:r>
        <w:rPr>
          <w:color w:val="231F20"/>
          <w:spacing w:val="-4"/>
          <w:w w:val="75"/>
          <w:sz w:val="18"/>
        </w:rPr>
        <w:t>).</w:t>
      </w:r>
    </w:p>
    <w:p>
      <w:pPr>
        <w:spacing w:after="0" w:line="240" w:lineRule="auto"/>
        <w:jc w:val="left"/>
        <w:rPr>
          <w:sz w:val="18"/>
        </w:rPr>
        <w:sectPr>
          <w:type w:val="continuous"/>
          <w:pgSz w:w="11510" w:h="14400"/>
          <w:pgMar w:header="0" w:footer="0" w:top="560" w:bottom="280" w:left="0" w:right="0"/>
          <w:cols w:num="2" w:equalWidth="0">
            <w:col w:w="2450" w:space="40"/>
            <w:col w:w="9020"/>
          </w:cols>
        </w:sectPr>
      </w:pPr>
    </w:p>
    <w:p>
      <w:pPr>
        <w:pStyle w:val="BodyText"/>
        <w:rPr>
          <w:rFonts w:ascii="Trebuchet MS"/>
        </w:rPr>
      </w:pPr>
    </w:p>
    <w:p>
      <w:pPr>
        <w:pStyle w:val="BodyText"/>
        <w:spacing w:before="2"/>
        <w:rPr>
          <w:rFonts w:ascii="Trebuchet MS"/>
        </w:rPr>
      </w:pPr>
    </w:p>
    <w:p>
      <w:pPr>
        <w:pStyle w:val="BodyText"/>
        <w:spacing w:line="20" w:lineRule="exact"/>
        <w:ind w:left="964"/>
        <w:rPr>
          <w:rFonts w:ascii="Trebuchet MS"/>
          <w:sz w:val="2"/>
        </w:rPr>
      </w:pPr>
      <w:r>
        <w:rPr>
          <w:rFonts w:ascii="Trebuchet MS"/>
          <w:sz w:val="2"/>
        </w:rPr>
        <w:pict>
          <v:group style="width:456pt;height:.5pt;mso-position-horizontal-relative:char;mso-position-vertical-relative:line" id="docshapegroup466" coordorigin="0,0" coordsize="9120,10">
            <v:line style="position:absolute" from="0,5" to="9120,5" stroked="true" strokeweight=".5pt" strokecolor="#231f20">
              <v:stroke dashstyle="solid"/>
            </v:line>
          </v:group>
        </w:pict>
      </w:r>
      <w:r>
        <w:rPr>
          <w:rFonts w:ascii="Trebuchet MS"/>
          <w:sz w:val="2"/>
        </w:rPr>
      </w:r>
    </w:p>
    <w:p>
      <w:pPr>
        <w:pStyle w:val="BodyText"/>
        <w:rPr>
          <w:rFonts w:ascii="Trebuchet MS"/>
          <w:sz w:val="6"/>
        </w:rPr>
      </w:pPr>
    </w:p>
    <w:p>
      <w:pPr>
        <w:spacing w:after="0"/>
        <w:rPr>
          <w:rFonts w:ascii="Trebuchet MS"/>
          <w:sz w:val="6"/>
        </w:rPr>
        <w:sectPr>
          <w:type w:val="continuous"/>
          <w:pgSz w:w="11510" w:h="14400"/>
          <w:pgMar w:header="0" w:footer="0" w:top="560" w:bottom="280" w:left="0" w:right="0"/>
        </w:sectPr>
      </w:pPr>
    </w:p>
    <w:p>
      <w:pPr>
        <w:spacing w:before="96"/>
        <w:ind w:left="964" w:right="0" w:firstLine="0"/>
        <w:jc w:val="left"/>
        <w:rPr>
          <w:rFonts w:ascii="Arial Narrow" w:hAnsi="Arial Narrow"/>
          <w:b/>
          <w:sz w:val="18"/>
        </w:rPr>
      </w:pP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4"/>
          <w:sz w:val="18"/>
        </w:rPr>
        <w:t>10–7</w:t>
      </w:r>
    </w:p>
    <w:p>
      <w:pPr>
        <w:spacing w:line="297" w:lineRule="auto" w:before="46"/>
        <w:ind w:left="964" w:right="0" w:firstLine="0"/>
        <w:jc w:val="left"/>
        <w:rPr>
          <w:i/>
          <w:sz w:val="16"/>
        </w:rPr>
      </w:pPr>
      <w:r>
        <w:rPr>
          <w:i/>
          <w:color w:val="231F20"/>
          <w:spacing w:val="-2"/>
          <w:sz w:val="16"/>
        </w:rPr>
        <w:t>Calculating</w:t>
      </w:r>
      <w:r>
        <w:rPr>
          <w:i/>
          <w:color w:val="231F20"/>
          <w:spacing w:val="40"/>
          <w:sz w:val="16"/>
        </w:rPr>
        <w:t> </w:t>
      </w:r>
      <w:r>
        <w:rPr>
          <w:i/>
          <w:color w:val="231F20"/>
          <w:w w:val="90"/>
          <w:sz w:val="16"/>
        </w:rPr>
        <w:t>Solvency</w:t>
      </w:r>
      <w:r>
        <w:rPr>
          <w:i/>
          <w:color w:val="231F20"/>
          <w:spacing w:val="-6"/>
          <w:w w:val="90"/>
          <w:sz w:val="16"/>
        </w:rPr>
        <w:t> </w:t>
      </w:r>
      <w:r>
        <w:rPr>
          <w:i/>
          <w:color w:val="231F20"/>
          <w:w w:val="90"/>
          <w:sz w:val="16"/>
        </w:rPr>
        <w:t>Ratios</w:t>
      </w:r>
    </w:p>
    <w:p>
      <w:pPr>
        <w:spacing w:line="235" w:lineRule="auto" w:before="92"/>
        <w:ind w:left="782" w:right="0" w:firstLine="0"/>
        <w:jc w:val="left"/>
        <w:rPr>
          <w:sz w:val="18"/>
        </w:rPr>
      </w:pPr>
      <w:r>
        <w:rPr/>
        <w:br w:type="column"/>
      </w:r>
      <w:r>
        <w:rPr>
          <w:color w:val="231F20"/>
          <w:sz w:val="18"/>
        </w:rPr>
        <w:t>Refer</w:t>
      </w:r>
      <w:r>
        <w:rPr>
          <w:color w:val="231F20"/>
          <w:spacing w:val="18"/>
          <w:sz w:val="18"/>
        </w:rPr>
        <w:t> </w:t>
      </w:r>
      <w:r>
        <w:rPr>
          <w:color w:val="231F20"/>
          <w:sz w:val="18"/>
        </w:rPr>
        <w:t>to</w:t>
      </w:r>
      <w:r>
        <w:rPr>
          <w:color w:val="231F20"/>
          <w:spacing w:val="18"/>
          <w:sz w:val="18"/>
        </w:rPr>
        <w:t> </w:t>
      </w:r>
      <w:r>
        <w:rPr>
          <w:color w:val="231F20"/>
          <w:sz w:val="18"/>
        </w:rPr>
        <w:t>the</w:t>
      </w:r>
      <w:r>
        <w:rPr>
          <w:color w:val="231F20"/>
          <w:spacing w:val="18"/>
          <w:sz w:val="18"/>
        </w:rPr>
        <w:t> </w:t>
      </w:r>
      <w:r>
        <w:rPr>
          <w:color w:val="231F20"/>
          <w:sz w:val="18"/>
        </w:rPr>
        <w:t>financial</w:t>
      </w:r>
      <w:r>
        <w:rPr>
          <w:color w:val="231F20"/>
          <w:spacing w:val="18"/>
          <w:sz w:val="18"/>
        </w:rPr>
        <w:t> </w:t>
      </w:r>
      <w:r>
        <w:rPr>
          <w:color w:val="231F20"/>
          <w:sz w:val="18"/>
        </w:rPr>
        <w:t>statements</w:t>
      </w:r>
      <w:r>
        <w:rPr>
          <w:color w:val="231F20"/>
          <w:spacing w:val="18"/>
          <w:sz w:val="18"/>
        </w:rPr>
        <w:t> </w:t>
      </w:r>
      <w:r>
        <w:rPr>
          <w:color w:val="231F20"/>
          <w:sz w:val="18"/>
        </w:rPr>
        <w:t>of</w:t>
      </w:r>
      <w:r>
        <w:rPr>
          <w:color w:val="231F20"/>
          <w:spacing w:val="18"/>
          <w:sz w:val="18"/>
        </w:rPr>
        <w:t> </w:t>
      </w:r>
      <w:r>
        <w:rPr>
          <w:b/>
          <w:color w:val="231F20"/>
          <w:sz w:val="18"/>
        </w:rPr>
        <w:t>Campbell</w:t>
      </w:r>
      <w:r>
        <w:rPr>
          <w:b/>
          <w:color w:val="231F20"/>
          <w:spacing w:val="23"/>
          <w:sz w:val="18"/>
        </w:rPr>
        <w:t> </w:t>
      </w:r>
      <w:r>
        <w:rPr>
          <w:b/>
          <w:color w:val="231F20"/>
          <w:sz w:val="18"/>
        </w:rPr>
        <w:t>Soup Company </w:t>
      </w:r>
      <w:r>
        <w:rPr>
          <w:color w:val="231F20"/>
          <w:sz w:val="18"/>
        </w:rPr>
        <w:t>in Appendix A.</w:t>
      </w:r>
    </w:p>
    <w:p>
      <w:pPr>
        <w:pStyle w:val="BodyText"/>
        <w:spacing w:before="3"/>
        <w:rPr>
          <w:sz w:val="16"/>
        </w:rPr>
      </w:pPr>
    </w:p>
    <w:p>
      <w:pPr>
        <w:spacing w:before="0"/>
        <w:ind w:left="782" w:right="0" w:firstLine="0"/>
        <w:jc w:val="left"/>
        <w:rPr>
          <w:rFonts w:ascii="Trebuchet MS"/>
          <w:i/>
          <w:sz w:val="18"/>
        </w:rPr>
      </w:pPr>
      <w:r>
        <w:rPr>
          <w:rFonts w:ascii="Trebuchet MS"/>
          <w:i/>
          <w:color w:val="231F20"/>
          <w:spacing w:val="-2"/>
          <w:w w:val="85"/>
          <w:sz w:val="18"/>
        </w:rPr>
        <w:t>Required:</w:t>
      </w:r>
    </w:p>
    <w:p>
      <w:pPr>
        <w:pStyle w:val="Heading7"/>
        <w:ind w:left="923"/>
        <w:rPr>
          <w:b w:val="0"/>
        </w:rPr>
      </w:pPr>
      <w:r>
        <w:rPr/>
        <w:br w:type="column"/>
      </w:r>
      <w:r>
        <w:rPr>
          <w:b w:val="0"/>
          <w:color w:val="231F20"/>
          <w:w w:val="115"/>
        </w:rPr>
        <w:t>Ca</w:t>
      </w:r>
      <w:r>
        <w:rPr>
          <w:b w:val="0"/>
          <w:smallCaps/>
          <w:color w:val="231F20"/>
          <w:w w:val="115"/>
        </w:rPr>
        <w:t>m</w:t>
      </w:r>
      <w:r>
        <w:rPr>
          <w:b w:val="0"/>
          <w:smallCaps w:val="0"/>
          <w:color w:val="231F20"/>
          <w:w w:val="115"/>
        </w:rPr>
        <w:t>pbell</w:t>
      </w:r>
      <w:r>
        <w:rPr>
          <w:b w:val="0"/>
          <w:smallCaps w:val="0"/>
          <w:color w:val="231F20"/>
          <w:spacing w:val="-8"/>
          <w:w w:val="115"/>
        </w:rPr>
        <w:t> </w:t>
      </w:r>
      <w:r>
        <w:rPr>
          <w:b w:val="0"/>
          <w:smallCaps w:val="0"/>
          <w:color w:val="231F20"/>
          <w:spacing w:val="-4"/>
          <w:w w:val="115"/>
        </w:rPr>
        <w:t>Soup</w:t>
      </w:r>
    </w:p>
    <w:p>
      <w:pPr>
        <w:spacing w:after="0"/>
        <w:sectPr>
          <w:type w:val="continuous"/>
          <w:pgSz w:w="11510" w:h="14400"/>
          <w:pgMar w:header="0" w:footer="0" w:top="560" w:bottom="280" w:left="0" w:right="0"/>
          <w:cols w:num="3" w:equalWidth="0">
            <w:col w:w="2063" w:space="40"/>
            <w:col w:w="5043" w:space="39"/>
            <w:col w:w="4325"/>
          </w:cols>
        </w:sect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spacing w:before="113"/>
        <w:ind w:left="962" w:right="0" w:firstLine="0"/>
        <w:jc w:val="left"/>
        <w:rPr>
          <w:rFonts w:ascii="Arial Narrow"/>
          <w:b/>
          <w:sz w:val="16"/>
        </w:rPr>
      </w:pPr>
      <w:r>
        <w:rPr>
          <w:rFonts w:ascii="Arial Narrow"/>
          <w:b/>
          <w:color w:val="231F20"/>
          <w:spacing w:val="-2"/>
          <w:w w:val="90"/>
          <w:sz w:val="16"/>
        </w:rPr>
        <w:t>CHECK</w:t>
      </w:r>
    </w:p>
    <w:p>
      <w:pPr>
        <w:spacing w:before="16"/>
        <w:ind w:left="962" w:right="0" w:firstLine="0"/>
        <w:jc w:val="left"/>
        <w:rPr>
          <w:rFonts w:ascii="Trebuchet MS"/>
          <w:sz w:val="16"/>
        </w:rPr>
      </w:pPr>
      <w:r>
        <w:rPr>
          <w:rFonts w:ascii="Trebuchet MS"/>
          <w:color w:val="231F20"/>
          <w:w w:val="90"/>
          <w:sz w:val="16"/>
        </w:rPr>
        <w:t>(1)</w:t>
      </w:r>
      <w:r>
        <w:rPr>
          <w:rFonts w:ascii="Trebuchet MS"/>
          <w:color w:val="231F20"/>
          <w:spacing w:val="6"/>
          <w:sz w:val="16"/>
        </w:rPr>
        <w:t> </w:t>
      </w:r>
      <w:r>
        <w:rPr>
          <w:rFonts w:ascii="Trebuchet MS"/>
          <w:color w:val="231F20"/>
          <w:spacing w:val="-4"/>
          <w:w w:val="90"/>
          <w:sz w:val="16"/>
        </w:rPr>
        <w:t>1.21</w:t>
      </w:r>
    </w:p>
    <w:p>
      <w:pPr>
        <w:spacing w:before="15"/>
        <w:ind w:left="962" w:right="0" w:firstLine="0"/>
        <w:jc w:val="left"/>
        <w:rPr>
          <w:rFonts w:ascii="Trebuchet MS"/>
          <w:sz w:val="16"/>
        </w:rPr>
      </w:pPr>
      <w:r>
        <w:rPr>
          <w:rFonts w:ascii="Trebuchet MS"/>
          <w:color w:val="231F20"/>
          <w:w w:val="90"/>
          <w:sz w:val="16"/>
        </w:rPr>
        <w:t>(7)</w:t>
      </w:r>
      <w:r>
        <w:rPr>
          <w:rFonts w:ascii="Trebuchet MS"/>
          <w:color w:val="231F20"/>
          <w:spacing w:val="6"/>
          <w:sz w:val="16"/>
        </w:rPr>
        <w:t> </w:t>
      </w:r>
      <w:r>
        <w:rPr>
          <w:rFonts w:ascii="Trebuchet MS"/>
          <w:color w:val="231F20"/>
          <w:spacing w:val="-4"/>
          <w:w w:val="90"/>
          <w:sz w:val="16"/>
        </w:rPr>
        <w:t>2.14</w:t>
      </w:r>
    </w:p>
    <w:p>
      <w:pPr>
        <w:spacing w:before="14"/>
        <w:ind w:left="962" w:right="0" w:firstLine="0"/>
        <w:jc w:val="left"/>
        <w:rPr>
          <w:rFonts w:ascii="Trebuchet MS"/>
          <w:sz w:val="16"/>
        </w:rPr>
      </w:pPr>
      <w:r>
        <w:rPr>
          <w:rFonts w:ascii="Trebuchet MS"/>
          <w:color w:val="231F20"/>
          <w:w w:val="90"/>
          <w:sz w:val="16"/>
        </w:rPr>
        <w:t>(8)</w:t>
      </w:r>
      <w:r>
        <w:rPr>
          <w:rFonts w:ascii="Trebuchet MS"/>
          <w:color w:val="231F20"/>
          <w:spacing w:val="6"/>
          <w:sz w:val="16"/>
        </w:rPr>
        <w:t> </w:t>
      </w:r>
      <w:r>
        <w:rPr>
          <w:rFonts w:ascii="Trebuchet MS"/>
          <w:color w:val="231F20"/>
          <w:spacing w:val="-4"/>
          <w:w w:val="90"/>
          <w:sz w:val="16"/>
        </w:rPr>
        <w:t>5.27</w:t>
      </w:r>
    </w:p>
    <w:p>
      <w:pPr>
        <w:pStyle w:val="ListParagraph"/>
        <w:numPr>
          <w:ilvl w:val="0"/>
          <w:numId w:val="20"/>
        </w:numPr>
        <w:tabs>
          <w:tab w:pos="1203" w:val="left" w:leader="none"/>
        </w:tabs>
        <w:spacing w:line="230" w:lineRule="auto" w:before="118" w:after="0"/>
        <w:ind w:left="1202" w:right="1421" w:hanging="241"/>
        <w:jc w:val="left"/>
        <w:rPr>
          <w:sz w:val="18"/>
        </w:rPr>
      </w:pPr>
      <w:r>
        <w:rPr/>
        <w:br w:type="column"/>
      </w:r>
      <w:r>
        <w:rPr>
          <w:color w:val="231F20"/>
          <w:w w:val="75"/>
          <w:sz w:val="18"/>
        </w:rPr>
        <w:t>Compute the following measures for Year 10. (Assume 50% of deferred income taxes will reverse in the foresee- </w:t>
      </w:r>
      <w:r>
        <w:rPr>
          <w:color w:val="231F20"/>
          <w:w w:val="80"/>
          <w:sz w:val="18"/>
        </w:rPr>
        <w:t>able future—the remainder should be considered equity.)</w:t>
      </w:r>
    </w:p>
    <w:p>
      <w:pPr>
        <w:pStyle w:val="ListParagraph"/>
        <w:numPr>
          <w:ilvl w:val="1"/>
          <w:numId w:val="20"/>
        </w:numPr>
        <w:tabs>
          <w:tab w:pos="1523" w:val="left" w:leader="none"/>
        </w:tabs>
        <w:spacing w:line="191" w:lineRule="exact" w:before="0" w:after="0"/>
        <w:ind w:left="1522" w:right="0" w:hanging="321"/>
        <w:jc w:val="left"/>
        <w:rPr>
          <w:sz w:val="18"/>
        </w:rPr>
      </w:pPr>
      <w:r>
        <w:rPr>
          <w:color w:val="231F20"/>
          <w:w w:val="70"/>
          <w:sz w:val="18"/>
        </w:rPr>
        <w:t>Total</w:t>
      </w:r>
      <w:r>
        <w:rPr>
          <w:color w:val="231F20"/>
          <w:spacing w:val="-9"/>
          <w:sz w:val="18"/>
        </w:rPr>
        <w:t> </w:t>
      </w:r>
      <w:r>
        <w:rPr>
          <w:color w:val="231F20"/>
          <w:w w:val="70"/>
          <w:sz w:val="18"/>
        </w:rPr>
        <w:t>debt</w:t>
      </w:r>
      <w:r>
        <w:rPr>
          <w:color w:val="231F20"/>
          <w:spacing w:val="-9"/>
          <w:sz w:val="18"/>
        </w:rPr>
        <w:t> </w:t>
      </w:r>
      <w:r>
        <w:rPr>
          <w:color w:val="231F20"/>
          <w:w w:val="70"/>
          <w:sz w:val="18"/>
        </w:rPr>
        <w:t>to</w:t>
      </w:r>
      <w:r>
        <w:rPr>
          <w:color w:val="231F20"/>
          <w:spacing w:val="-9"/>
          <w:sz w:val="18"/>
        </w:rPr>
        <w:t> </w:t>
      </w:r>
      <w:r>
        <w:rPr>
          <w:color w:val="231F20"/>
          <w:spacing w:val="-2"/>
          <w:w w:val="70"/>
          <w:sz w:val="18"/>
        </w:rPr>
        <w:t>equity.</w:t>
      </w:r>
    </w:p>
    <w:p>
      <w:pPr>
        <w:pStyle w:val="ListParagraph"/>
        <w:numPr>
          <w:ilvl w:val="1"/>
          <w:numId w:val="20"/>
        </w:numPr>
        <w:tabs>
          <w:tab w:pos="1523" w:val="left" w:leader="none"/>
        </w:tabs>
        <w:spacing w:line="200" w:lineRule="exact" w:before="0" w:after="0"/>
        <w:ind w:left="1522" w:right="0" w:hanging="321"/>
        <w:jc w:val="left"/>
        <w:rPr>
          <w:sz w:val="18"/>
        </w:rPr>
      </w:pPr>
      <w:r>
        <w:rPr>
          <w:color w:val="231F20"/>
          <w:w w:val="70"/>
          <w:sz w:val="18"/>
        </w:rPr>
        <w:t>Total</w:t>
      </w:r>
      <w:r>
        <w:rPr>
          <w:color w:val="231F20"/>
          <w:spacing w:val="-8"/>
          <w:sz w:val="18"/>
        </w:rPr>
        <w:t> </w:t>
      </w:r>
      <w:r>
        <w:rPr>
          <w:color w:val="231F20"/>
          <w:w w:val="70"/>
          <w:sz w:val="18"/>
        </w:rPr>
        <w:t>debt</w:t>
      </w:r>
      <w:r>
        <w:rPr>
          <w:color w:val="231F20"/>
          <w:spacing w:val="-7"/>
          <w:sz w:val="18"/>
        </w:rPr>
        <w:t> </w:t>
      </w:r>
      <w:r>
        <w:rPr>
          <w:color w:val="231F20"/>
          <w:w w:val="70"/>
          <w:sz w:val="18"/>
        </w:rPr>
        <w:t>to</w:t>
      </w:r>
      <w:r>
        <w:rPr>
          <w:color w:val="231F20"/>
          <w:spacing w:val="-8"/>
          <w:sz w:val="18"/>
        </w:rPr>
        <w:t> </w:t>
      </w:r>
      <w:r>
        <w:rPr>
          <w:color w:val="231F20"/>
          <w:w w:val="70"/>
          <w:sz w:val="18"/>
        </w:rPr>
        <w:t>total</w:t>
      </w:r>
      <w:r>
        <w:rPr>
          <w:color w:val="231F20"/>
          <w:spacing w:val="-7"/>
          <w:sz w:val="18"/>
        </w:rPr>
        <w:t> </w:t>
      </w:r>
      <w:r>
        <w:rPr>
          <w:color w:val="231F20"/>
          <w:spacing w:val="-2"/>
          <w:w w:val="70"/>
          <w:sz w:val="18"/>
        </w:rPr>
        <w:t>assets.</w:t>
      </w:r>
    </w:p>
    <w:p>
      <w:pPr>
        <w:pStyle w:val="ListParagraph"/>
        <w:numPr>
          <w:ilvl w:val="1"/>
          <w:numId w:val="20"/>
        </w:numPr>
        <w:tabs>
          <w:tab w:pos="1523" w:val="left" w:leader="none"/>
        </w:tabs>
        <w:spacing w:line="200" w:lineRule="exact" w:before="0" w:after="0"/>
        <w:ind w:left="1522" w:right="0" w:hanging="321"/>
        <w:jc w:val="left"/>
        <w:rPr>
          <w:sz w:val="18"/>
        </w:rPr>
      </w:pPr>
      <w:r>
        <w:rPr>
          <w:color w:val="231F20"/>
          <w:w w:val="75"/>
          <w:sz w:val="18"/>
        </w:rPr>
        <w:t>Long-term</w:t>
      </w:r>
      <w:r>
        <w:rPr>
          <w:color w:val="231F20"/>
          <w:spacing w:val="-8"/>
          <w:sz w:val="18"/>
        </w:rPr>
        <w:t> </w:t>
      </w:r>
      <w:r>
        <w:rPr>
          <w:color w:val="231F20"/>
          <w:w w:val="75"/>
          <w:sz w:val="18"/>
        </w:rPr>
        <w:t>liabilities</w:t>
      </w:r>
      <w:r>
        <w:rPr>
          <w:color w:val="231F20"/>
          <w:spacing w:val="-8"/>
          <w:sz w:val="18"/>
        </w:rPr>
        <w:t> </w:t>
      </w:r>
      <w:r>
        <w:rPr>
          <w:color w:val="231F20"/>
          <w:w w:val="75"/>
          <w:sz w:val="18"/>
        </w:rPr>
        <w:t>to</w:t>
      </w:r>
      <w:r>
        <w:rPr>
          <w:color w:val="231F20"/>
          <w:spacing w:val="-8"/>
          <w:sz w:val="18"/>
        </w:rPr>
        <w:t> </w:t>
      </w:r>
      <w:r>
        <w:rPr>
          <w:color w:val="231F20"/>
          <w:spacing w:val="-2"/>
          <w:w w:val="75"/>
          <w:sz w:val="18"/>
        </w:rPr>
        <w:t>equity.</w:t>
      </w:r>
    </w:p>
    <w:p>
      <w:pPr>
        <w:pStyle w:val="ListParagraph"/>
        <w:numPr>
          <w:ilvl w:val="1"/>
          <w:numId w:val="20"/>
        </w:numPr>
        <w:tabs>
          <w:tab w:pos="1523" w:val="left" w:leader="none"/>
        </w:tabs>
        <w:spacing w:line="200" w:lineRule="exact" w:before="0" w:after="0"/>
        <w:ind w:left="1522" w:right="0" w:hanging="321"/>
        <w:jc w:val="left"/>
        <w:rPr>
          <w:sz w:val="18"/>
        </w:rPr>
      </w:pPr>
      <w:r>
        <w:rPr>
          <w:color w:val="231F20"/>
          <w:w w:val="70"/>
          <w:sz w:val="18"/>
        </w:rPr>
        <w:t>Total</w:t>
      </w:r>
      <w:r>
        <w:rPr>
          <w:color w:val="231F20"/>
          <w:spacing w:val="-8"/>
          <w:sz w:val="18"/>
        </w:rPr>
        <w:t> </w:t>
      </w:r>
      <w:r>
        <w:rPr>
          <w:color w:val="231F20"/>
          <w:w w:val="70"/>
          <w:sz w:val="18"/>
        </w:rPr>
        <w:t>equity</w:t>
      </w:r>
      <w:r>
        <w:rPr>
          <w:color w:val="231F20"/>
          <w:spacing w:val="-7"/>
          <w:sz w:val="18"/>
        </w:rPr>
        <w:t> </w:t>
      </w:r>
      <w:r>
        <w:rPr>
          <w:color w:val="231F20"/>
          <w:w w:val="70"/>
          <w:sz w:val="18"/>
        </w:rPr>
        <w:t>to</w:t>
      </w:r>
      <w:r>
        <w:rPr>
          <w:color w:val="231F20"/>
          <w:spacing w:val="-8"/>
          <w:sz w:val="18"/>
        </w:rPr>
        <w:t> </w:t>
      </w:r>
      <w:r>
        <w:rPr>
          <w:color w:val="231F20"/>
          <w:w w:val="70"/>
          <w:sz w:val="18"/>
        </w:rPr>
        <w:t>total</w:t>
      </w:r>
      <w:r>
        <w:rPr>
          <w:color w:val="231F20"/>
          <w:spacing w:val="-7"/>
          <w:sz w:val="18"/>
        </w:rPr>
        <w:t> </w:t>
      </w:r>
      <w:r>
        <w:rPr>
          <w:color w:val="231F20"/>
          <w:spacing w:val="-2"/>
          <w:w w:val="70"/>
          <w:sz w:val="18"/>
        </w:rPr>
        <w:t>liabilities.</w:t>
      </w:r>
    </w:p>
    <w:p>
      <w:pPr>
        <w:pStyle w:val="ListParagraph"/>
        <w:numPr>
          <w:ilvl w:val="1"/>
          <w:numId w:val="20"/>
        </w:numPr>
        <w:tabs>
          <w:tab w:pos="1523" w:val="left" w:leader="none"/>
        </w:tabs>
        <w:spacing w:line="200" w:lineRule="exact" w:before="0" w:after="0"/>
        <w:ind w:left="1522" w:right="0" w:hanging="321"/>
        <w:jc w:val="left"/>
        <w:rPr>
          <w:sz w:val="18"/>
        </w:rPr>
      </w:pPr>
      <w:r>
        <w:rPr>
          <w:color w:val="231F20"/>
          <w:w w:val="75"/>
          <w:sz w:val="18"/>
        </w:rPr>
        <w:t>Fixed</w:t>
      </w:r>
      <w:r>
        <w:rPr>
          <w:color w:val="231F20"/>
          <w:spacing w:val="-9"/>
          <w:sz w:val="18"/>
        </w:rPr>
        <w:t> </w:t>
      </w:r>
      <w:r>
        <w:rPr>
          <w:color w:val="231F20"/>
          <w:w w:val="75"/>
          <w:sz w:val="18"/>
        </w:rPr>
        <w:t>assets</w:t>
      </w:r>
      <w:r>
        <w:rPr>
          <w:color w:val="231F20"/>
          <w:spacing w:val="-9"/>
          <w:sz w:val="18"/>
        </w:rPr>
        <w:t> </w:t>
      </w:r>
      <w:r>
        <w:rPr>
          <w:color w:val="231F20"/>
          <w:w w:val="75"/>
          <w:sz w:val="18"/>
        </w:rPr>
        <w:t>to</w:t>
      </w:r>
      <w:r>
        <w:rPr>
          <w:color w:val="231F20"/>
          <w:spacing w:val="-9"/>
          <w:sz w:val="18"/>
        </w:rPr>
        <w:t> </w:t>
      </w:r>
      <w:r>
        <w:rPr>
          <w:color w:val="231F20"/>
          <w:spacing w:val="-2"/>
          <w:w w:val="75"/>
          <w:sz w:val="18"/>
        </w:rPr>
        <w:t>equity.</w:t>
      </w:r>
    </w:p>
    <w:p>
      <w:pPr>
        <w:pStyle w:val="ListParagraph"/>
        <w:numPr>
          <w:ilvl w:val="1"/>
          <w:numId w:val="20"/>
        </w:numPr>
        <w:tabs>
          <w:tab w:pos="1523" w:val="left" w:leader="none"/>
        </w:tabs>
        <w:spacing w:line="200" w:lineRule="exact" w:before="0" w:after="0"/>
        <w:ind w:left="1522" w:right="0" w:hanging="321"/>
        <w:jc w:val="left"/>
        <w:rPr>
          <w:sz w:val="18"/>
        </w:rPr>
      </w:pPr>
      <w:r>
        <w:rPr>
          <w:color w:val="231F20"/>
          <w:w w:val="75"/>
          <w:sz w:val="18"/>
        </w:rPr>
        <w:t>Short-term</w:t>
      </w:r>
      <w:r>
        <w:rPr>
          <w:color w:val="231F20"/>
          <w:spacing w:val="-1"/>
          <w:w w:val="75"/>
          <w:sz w:val="18"/>
        </w:rPr>
        <w:t> </w:t>
      </w:r>
      <w:r>
        <w:rPr>
          <w:color w:val="231F20"/>
          <w:w w:val="75"/>
          <w:sz w:val="18"/>
        </w:rPr>
        <w:t>liabilities</w:t>
      </w:r>
      <w:r>
        <w:rPr>
          <w:color w:val="231F20"/>
          <w:spacing w:val="-13"/>
          <w:sz w:val="18"/>
        </w:rPr>
        <w:t> </w:t>
      </w:r>
      <w:r>
        <w:rPr>
          <w:color w:val="231F20"/>
          <w:w w:val="75"/>
          <w:sz w:val="18"/>
        </w:rPr>
        <w:t>to</w:t>
      </w:r>
      <w:r>
        <w:rPr>
          <w:color w:val="231F20"/>
          <w:spacing w:val="-14"/>
          <w:sz w:val="18"/>
        </w:rPr>
        <w:t> </w:t>
      </w:r>
      <w:r>
        <w:rPr>
          <w:color w:val="231F20"/>
          <w:w w:val="75"/>
          <w:sz w:val="18"/>
        </w:rPr>
        <w:t>total</w:t>
      </w:r>
      <w:r>
        <w:rPr>
          <w:color w:val="231F20"/>
          <w:spacing w:val="-14"/>
          <w:sz w:val="18"/>
        </w:rPr>
        <w:t> </w:t>
      </w:r>
      <w:r>
        <w:rPr>
          <w:color w:val="231F20"/>
          <w:spacing w:val="-2"/>
          <w:w w:val="75"/>
          <w:sz w:val="18"/>
        </w:rPr>
        <w:t>debt.</w:t>
      </w:r>
    </w:p>
    <w:p>
      <w:pPr>
        <w:pStyle w:val="ListParagraph"/>
        <w:numPr>
          <w:ilvl w:val="1"/>
          <w:numId w:val="20"/>
        </w:numPr>
        <w:tabs>
          <w:tab w:pos="1523" w:val="left" w:leader="none"/>
        </w:tabs>
        <w:spacing w:line="200" w:lineRule="exact" w:before="0" w:after="0"/>
        <w:ind w:left="1522" w:right="0" w:hanging="321"/>
        <w:jc w:val="left"/>
        <w:rPr>
          <w:sz w:val="18"/>
        </w:rPr>
      </w:pPr>
      <w:r>
        <w:rPr>
          <w:color w:val="231F20"/>
          <w:w w:val="75"/>
          <w:sz w:val="18"/>
        </w:rPr>
        <w:t>Earnings</w:t>
      </w:r>
      <w:r>
        <w:rPr>
          <w:color w:val="231F20"/>
          <w:spacing w:val="-7"/>
          <w:sz w:val="18"/>
        </w:rPr>
        <w:t> </w:t>
      </w:r>
      <w:r>
        <w:rPr>
          <w:color w:val="231F20"/>
          <w:w w:val="75"/>
          <w:sz w:val="18"/>
        </w:rPr>
        <w:t>to</w:t>
      </w:r>
      <w:r>
        <w:rPr>
          <w:color w:val="231F20"/>
          <w:spacing w:val="-6"/>
          <w:sz w:val="18"/>
        </w:rPr>
        <w:t> </w:t>
      </w:r>
      <w:r>
        <w:rPr>
          <w:color w:val="231F20"/>
          <w:w w:val="75"/>
          <w:sz w:val="18"/>
        </w:rPr>
        <w:t>fixed</w:t>
      </w:r>
      <w:r>
        <w:rPr>
          <w:color w:val="231F20"/>
          <w:spacing w:val="-6"/>
          <w:sz w:val="18"/>
        </w:rPr>
        <w:t> </w:t>
      </w:r>
      <w:r>
        <w:rPr>
          <w:color w:val="231F20"/>
          <w:spacing w:val="-2"/>
          <w:w w:val="75"/>
          <w:sz w:val="18"/>
        </w:rPr>
        <w:t>charges.</w:t>
      </w:r>
    </w:p>
    <w:p>
      <w:pPr>
        <w:pStyle w:val="ListParagraph"/>
        <w:numPr>
          <w:ilvl w:val="1"/>
          <w:numId w:val="20"/>
        </w:numPr>
        <w:tabs>
          <w:tab w:pos="1523" w:val="left" w:leader="none"/>
        </w:tabs>
        <w:spacing w:line="200" w:lineRule="exact" w:before="0" w:after="0"/>
        <w:ind w:left="1522" w:right="0" w:hanging="321"/>
        <w:jc w:val="left"/>
        <w:rPr>
          <w:sz w:val="18"/>
        </w:rPr>
      </w:pPr>
      <w:r>
        <w:rPr>
          <w:color w:val="231F20"/>
          <w:w w:val="75"/>
          <w:sz w:val="18"/>
        </w:rPr>
        <w:t>Cash</w:t>
      </w:r>
      <w:r>
        <w:rPr>
          <w:color w:val="231F20"/>
          <w:spacing w:val="-15"/>
          <w:sz w:val="18"/>
        </w:rPr>
        <w:t> </w:t>
      </w:r>
      <w:r>
        <w:rPr>
          <w:color w:val="231F20"/>
          <w:w w:val="75"/>
          <w:sz w:val="18"/>
        </w:rPr>
        <w:t>flow</w:t>
      </w:r>
      <w:r>
        <w:rPr>
          <w:color w:val="231F20"/>
          <w:spacing w:val="-13"/>
          <w:sz w:val="18"/>
        </w:rPr>
        <w:t> </w:t>
      </w:r>
      <w:r>
        <w:rPr>
          <w:color w:val="231F20"/>
          <w:w w:val="75"/>
          <w:sz w:val="18"/>
        </w:rPr>
        <w:t>to</w:t>
      </w:r>
      <w:r>
        <w:rPr>
          <w:color w:val="231F20"/>
          <w:spacing w:val="-13"/>
          <w:sz w:val="18"/>
        </w:rPr>
        <w:t> </w:t>
      </w:r>
      <w:r>
        <w:rPr>
          <w:color w:val="231F20"/>
          <w:w w:val="75"/>
          <w:sz w:val="18"/>
        </w:rPr>
        <w:t>fixed</w:t>
      </w:r>
      <w:r>
        <w:rPr>
          <w:color w:val="231F20"/>
          <w:spacing w:val="-13"/>
          <w:sz w:val="18"/>
        </w:rPr>
        <w:t> </w:t>
      </w:r>
      <w:r>
        <w:rPr>
          <w:color w:val="231F20"/>
          <w:spacing w:val="-2"/>
          <w:w w:val="75"/>
          <w:sz w:val="18"/>
        </w:rPr>
        <w:t>charges.</w:t>
      </w:r>
    </w:p>
    <w:p>
      <w:pPr>
        <w:pStyle w:val="ListParagraph"/>
        <w:numPr>
          <w:ilvl w:val="1"/>
          <w:numId w:val="20"/>
        </w:numPr>
        <w:tabs>
          <w:tab w:pos="1523" w:val="left" w:leader="none"/>
        </w:tabs>
        <w:spacing w:line="210" w:lineRule="exact" w:before="0" w:after="0"/>
        <w:ind w:left="1522" w:right="0" w:hanging="321"/>
        <w:jc w:val="left"/>
        <w:rPr>
          <w:sz w:val="18"/>
        </w:rPr>
      </w:pPr>
      <w:r>
        <w:rPr>
          <w:color w:val="231F20"/>
          <w:w w:val="75"/>
          <w:sz w:val="18"/>
        </w:rPr>
        <w:t>Working</w:t>
      </w:r>
      <w:r>
        <w:rPr>
          <w:color w:val="231F20"/>
          <w:spacing w:val="-2"/>
          <w:w w:val="75"/>
          <w:sz w:val="18"/>
        </w:rPr>
        <w:t> </w:t>
      </w:r>
      <w:r>
        <w:rPr>
          <w:color w:val="231F20"/>
          <w:w w:val="75"/>
          <w:sz w:val="18"/>
        </w:rPr>
        <w:t>capital</w:t>
      </w:r>
      <w:r>
        <w:rPr>
          <w:color w:val="231F20"/>
          <w:spacing w:val="-1"/>
          <w:w w:val="75"/>
          <w:sz w:val="18"/>
        </w:rPr>
        <w:t> </w:t>
      </w:r>
      <w:r>
        <w:rPr>
          <w:color w:val="231F20"/>
          <w:w w:val="75"/>
          <w:sz w:val="18"/>
        </w:rPr>
        <w:t>to</w:t>
      </w:r>
      <w:r>
        <w:rPr>
          <w:color w:val="231F20"/>
          <w:spacing w:val="-2"/>
          <w:w w:val="75"/>
          <w:sz w:val="18"/>
        </w:rPr>
        <w:t> </w:t>
      </w:r>
      <w:r>
        <w:rPr>
          <w:color w:val="231F20"/>
          <w:w w:val="75"/>
          <w:sz w:val="18"/>
        </w:rPr>
        <w:t>total</w:t>
      </w:r>
      <w:r>
        <w:rPr>
          <w:color w:val="231F20"/>
          <w:spacing w:val="-1"/>
          <w:w w:val="75"/>
          <w:sz w:val="18"/>
        </w:rPr>
        <w:t> </w:t>
      </w:r>
      <w:r>
        <w:rPr>
          <w:color w:val="231F20"/>
          <w:spacing w:val="-2"/>
          <w:w w:val="75"/>
          <w:sz w:val="18"/>
        </w:rPr>
        <w:t>debt.</w:t>
      </w:r>
    </w:p>
    <w:p>
      <w:pPr>
        <w:pStyle w:val="ListParagraph"/>
        <w:numPr>
          <w:ilvl w:val="0"/>
          <w:numId w:val="20"/>
        </w:numPr>
        <w:tabs>
          <w:tab w:pos="1203" w:val="left" w:leader="none"/>
        </w:tabs>
        <w:spacing w:line="230" w:lineRule="auto" w:before="78" w:after="0"/>
        <w:ind w:left="1202" w:right="1421" w:hanging="240"/>
        <w:jc w:val="left"/>
        <w:rPr>
          <w:sz w:val="18"/>
        </w:rPr>
      </w:pPr>
      <w:r>
        <w:rPr>
          <w:color w:val="231F20"/>
          <w:spacing w:val="-2"/>
          <w:w w:val="80"/>
          <w:sz w:val="18"/>
        </w:rPr>
        <w:t>Under</w:t>
      </w:r>
      <w:r>
        <w:rPr>
          <w:color w:val="231F20"/>
          <w:spacing w:val="-5"/>
          <w:sz w:val="18"/>
        </w:rPr>
        <w:t> </w:t>
      </w:r>
      <w:r>
        <w:rPr>
          <w:color w:val="231F20"/>
          <w:spacing w:val="-2"/>
          <w:w w:val="80"/>
          <w:sz w:val="18"/>
        </w:rPr>
        <w:t>the</w:t>
      </w:r>
      <w:r>
        <w:rPr>
          <w:color w:val="231F20"/>
          <w:spacing w:val="-5"/>
          <w:sz w:val="18"/>
        </w:rPr>
        <w:t> </w:t>
      </w:r>
      <w:r>
        <w:rPr>
          <w:color w:val="231F20"/>
          <w:spacing w:val="-2"/>
          <w:w w:val="80"/>
          <w:sz w:val="18"/>
        </w:rPr>
        <w:t>heading</w:t>
      </w:r>
      <w:r>
        <w:rPr>
          <w:color w:val="231F20"/>
          <w:spacing w:val="-5"/>
          <w:sz w:val="18"/>
        </w:rPr>
        <w:t> </w:t>
      </w:r>
      <w:r>
        <w:rPr>
          <w:color w:val="231F20"/>
          <w:spacing w:val="-2"/>
          <w:w w:val="80"/>
          <w:sz w:val="18"/>
        </w:rPr>
        <w:t>“Balance</w:t>
      </w:r>
      <w:r>
        <w:rPr>
          <w:color w:val="231F20"/>
          <w:spacing w:val="-5"/>
          <w:sz w:val="18"/>
        </w:rPr>
        <w:t> </w:t>
      </w:r>
      <w:r>
        <w:rPr>
          <w:color w:val="231F20"/>
          <w:spacing w:val="-2"/>
          <w:w w:val="80"/>
          <w:sz w:val="18"/>
        </w:rPr>
        <w:t>Sheets”</w:t>
      </w:r>
      <w:r>
        <w:rPr>
          <w:color w:val="231F20"/>
          <w:spacing w:val="-5"/>
          <w:sz w:val="18"/>
        </w:rPr>
        <w:t> </w:t>
      </w:r>
      <w:r>
        <w:rPr>
          <w:color w:val="231F20"/>
          <w:spacing w:val="-2"/>
          <w:w w:val="80"/>
          <w:sz w:val="18"/>
        </w:rPr>
        <w:t>in</w:t>
      </w:r>
      <w:r>
        <w:rPr>
          <w:color w:val="231F20"/>
          <w:spacing w:val="-5"/>
          <w:sz w:val="18"/>
        </w:rPr>
        <w:t> </w:t>
      </w:r>
      <w:r>
        <w:rPr>
          <w:color w:val="231F20"/>
          <w:spacing w:val="-2"/>
          <w:w w:val="80"/>
          <w:sz w:val="18"/>
        </w:rPr>
        <w:t>its</w:t>
      </w:r>
      <w:r>
        <w:rPr>
          <w:color w:val="231F20"/>
          <w:spacing w:val="-5"/>
          <w:sz w:val="18"/>
        </w:rPr>
        <w:t> </w:t>
      </w:r>
      <w:r>
        <w:rPr>
          <w:color w:val="231F20"/>
          <w:spacing w:val="-2"/>
          <w:w w:val="80"/>
          <w:sz w:val="18"/>
        </w:rPr>
        <w:t>Management’s</w:t>
      </w:r>
      <w:r>
        <w:rPr>
          <w:color w:val="231F20"/>
          <w:spacing w:val="-5"/>
          <w:sz w:val="18"/>
        </w:rPr>
        <w:t> </w:t>
      </w:r>
      <w:r>
        <w:rPr>
          <w:color w:val="231F20"/>
          <w:spacing w:val="-2"/>
          <w:w w:val="80"/>
          <w:sz w:val="18"/>
        </w:rPr>
        <w:t>Discussion</w:t>
      </w:r>
      <w:r>
        <w:rPr>
          <w:color w:val="231F20"/>
          <w:spacing w:val="-5"/>
          <w:sz w:val="18"/>
        </w:rPr>
        <w:t> </w:t>
      </w:r>
      <w:r>
        <w:rPr>
          <w:color w:val="231F20"/>
          <w:spacing w:val="-2"/>
          <w:w w:val="80"/>
          <w:sz w:val="18"/>
        </w:rPr>
        <w:t>and</w:t>
      </w:r>
      <w:r>
        <w:rPr>
          <w:color w:val="231F20"/>
          <w:spacing w:val="-5"/>
          <w:sz w:val="18"/>
        </w:rPr>
        <w:t> </w:t>
      </w:r>
      <w:r>
        <w:rPr>
          <w:color w:val="231F20"/>
          <w:spacing w:val="-2"/>
          <w:w w:val="80"/>
          <w:sz w:val="18"/>
        </w:rPr>
        <w:t>Analysis</w:t>
      </w:r>
      <w:r>
        <w:rPr>
          <w:color w:val="231F20"/>
          <w:spacing w:val="-5"/>
          <w:sz w:val="18"/>
        </w:rPr>
        <w:t> </w:t>
      </w:r>
      <w:r>
        <w:rPr>
          <w:color w:val="231F20"/>
          <w:spacing w:val="-2"/>
          <w:w w:val="80"/>
          <w:sz w:val="18"/>
        </w:rPr>
        <w:t>section,</w:t>
      </w:r>
      <w:r>
        <w:rPr>
          <w:color w:val="231F20"/>
          <w:spacing w:val="-5"/>
          <w:sz w:val="18"/>
        </w:rPr>
        <w:t> </w:t>
      </w:r>
      <w:r>
        <w:rPr>
          <w:color w:val="231F20"/>
          <w:spacing w:val="-2"/>
          <w:w w:val="80"/>
          <w:sz w:val="18"/>
        </w:rPr>
        <w:t>Campbell</w:t>
      </w:r>
      <w:r>
        <w:rPr>
          <w:color w:val="231F20"/>
          <w:spacing w:val="-5"/>
          <w:sz w:val="18"/>
        </w:rPr>
        <w:t> </w:t>
      </w:r>
      <w:r>
        <w:rPr>
          <w:color w:val="231F20"/>
          <w:spacing w:val="-2"/>
          <w:w w:val="80"/>
          <w:sz w:val="18"/>
        </w:rPr>
        <w:t>refers</w:t>
      </w:r>
      <w:r>
        <w:rPr>
          <w:color w:val="231F20"/>
          <w:spacing w:val="-5"/>
          <w:sz w:val="18"/>
        </w:rPr>
        <w:t> </w:t>
      </w:r>
      <w:r>
        <w:rPr>
          <w:color w:val="231F20"/>
          <w:spacing w:val="-2"/>
          <w:w w:val="80"/>
          <w:sz w:val="18"/>
        </w:rPr>
        <w:t>to the ratio of total debt to capitalization (33.7%). Verify Campbell’s computation for Year 10.</w:t>
      </w:r>
    </w:p>
    <w:p>
      <w:pPr>
        <w:spacing w:after="0" w:line="230" w:lineRule="auto"/>
        <w:jc w:val="left"/>
        <w:rPr>
          <w:sz w:val="18"/>
        </w:rPr>
        <w:sectPr>
          <w:type w:val="continuous"/>
          <w:pgSz w:w="11510" w:h="14400"/>
          <w:pgMar w:header="0" w:footer="0" w:top="560" w:bottom="280" w:left="0" w:right="0"/>
          <w:cols w:num="2" w:equalWidth="0">
            <w:col w:w="1492" w:space="430"/>
            <w:col w:w="9588"/>
          </w:cols>
        </w:sectPr>
      </w:pPr>
    </w:p>
    <w:p>
      <w:pPr>
        <w:pStyle w:val="BodyText"/>
        <w:rPr>
          <w:rFonts w:ascii="Trebuchet MS"/>
        </w:rPr>
      </w:pPr>
      <w:r>
        <w:rPr/>
        <w:pict>
          <v:group style="position:absolute;margin-left:.141720pt;margin-top:0pt;width:575.3pt;height:46.55pt;mso-position-horizontal-relative:page;mso-position-vertical-relative:page;z-index:-22101504" id="docshapegroup467" coordorigin="3,0" coordsize="11506,931">
            <v:rect style="position:absolute;left:2;top:730;width:8820;height:200" id="docshape468" filled="true" fillcolor="#231f20" stroked="false">
              <v:fill type="solid"/>
            </v:rect>
            <v:rect style="position:absolute;left:8822;top:730;width:2686;height:200" id="docshape469" filled="true" fillcolor="#666666" stroked="false">
              <v:fill type="solid"/>
            </v:rect>
            <v:rect style="position:absolute;left:2;top:0;width:11506;height:731" id="docshape470" filled="true" fillcolor="#e5e5e5" stroked="false">
              <v:fill type="solid"/>
            </v:rect>
            <v:shape style="position:absolute;left:8782;top:210;width:80;height:400" id="docshape471" coordorigin="8783,210" coordsize="80,400" path="m8863,530l8783,530,8783,610,8863,610,8863,530xm8863,370l8783,370,8783,450,8863,450,8863,370xm8863,210l8783,210,8783,290,8863,290,8863,210xe" filled="true" fillcolor="#ffffff" stroked="false">
              <v:path arrowok="t"/>
              <v:fill type="solid"/>
            </v:shape>
            <w10:wrap type="none"/>
          </v:group>
        </w:pict>
      </w:r>
      <w:r>
        <w:rPr/>
        <w:pict>
          <v:rect style="position:absolute;margin-left:439.141724pt;margin-top:34.516716pt;width:4pt;height:4pt;mso-position-horizontal-relative:page;mso-position-vertical-relative:page;z-index:-22100992" id="docshape472" filled="true" fillcolor="#ffffff" stroked="false">
            <v:fill type="solid"/>
            <w10:wrap type="none"/>
          </v:rect>
        </w:pict>
      </w:r>
      <w:r>
        <w:rPr/>
        <w:pict>
          <v:rect style="position:absolute;margin-left:439.141724pt;margin-top:42.516716pt;width:4pt;height:4pt;mso-position-horizontal-relative:page;mso-position-vertical-relative:page;z-index:-22100480" id="docshape473" filled="true" fillcolor="#ffffff" stroked="false">
            <v:fill type="solid"/>
            <w10:wrap type="none"/>
          </v:rect>
        </w:pict>
      </w:r>
      <w:r>
        <w:rPr/>
        <w:pict>
          <v:rect style="position:absolute;margin-left:558.141724pt;margin-top:46.519714pt;width:17.291382pt;height:144pt;mso-position-horizontal-relative:page;mso-position-vertical-relative:page;z-index:-22099968" id="docshape474" filled="true" fillcolor="#4c4c4c" stroked="false">
            <v:fill type="solid"/>
            <w10:wrap type="none"/>
          </v:rect>
        </w:pict>
      </w:r>
      <w:r>
        <w:rPr/>
        <w:pict>
          <v:line style="position:absolute;mso-position-horizontal-relative:page;mso-position-vertical-relative:page;z-index:-22099456" from="72.141724pt,63.769714pt" to="528.141724pt,63.769714pt" stroked="true" strokeweight=".5pt" strokecolor="#231f20">
            <v:stroke dashstyle="solid"/>
            <w10:wrap type="none"/>
          </v:line>
        </w:pict>
      </w:r>
    </w:p>
    <w:p>
      <w:pPr>
        <w:pStyle w:val="BodyText"/>
        <w:rPr>
          <w:rFonts w:ascii="Trebuchet MS"/>
        </w:rPr>
      </w:pPr>
    </w:p>
    <w:p>
      <w:pPr>
        <w:pStyle w:val="BodyText"/>
        <w:rPr>
          <w:rFonts w:ascii="Trebuchet MS"/>
          <w:sz w:val="2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0"/>
        <w:gridCol w:w="4890"/>
        <w:gridCol w:w="440"/>
        <w:gridCol w:w="363"/>
        <w:gridCol w:w="1508"/>
        <w:gridCol w:w="181"/>
        <w:gridCol w:w="2341"/>
        <w:gridCol w:w="347"/>
      </w:tblGrid>
      <w:tr>
        <w:trPr>
          <w:trHeight w:val="2257" w:hRule="atLeast"/>
        </w:trPr>
        <w:tc>
          <w:tcPr>
            <w:tcW w:w="1440" w:type="dxa"/>
            <w:vMerge w:val="restart"/>
          </w:tcPr>
          <w:p>
            <w:pPr>
              <w:pStyle w:val="TableParagraph"/>
              <w:rPr>
                <w:rFonts w:ascii="Times New Roman"/>
                <w:sz w:val="16"/>
              </w:rPr>
            </w:pPr>
          </w:p>
        </w:tc>
        <w:tc>
          <w:tcPr>
            <w:tcW w:w="7201" w:type="dxa"/>
            <w:gridSpan w:val="4"/>
          </w:tcPr>
          <w:p>
            <w:pPr>
              <w:pStyle w:val="TableParagraph"/>
              <w:spacing w:before="10"/>
              <w:jc w:val="right"/>
              <w:rPr>
                <w:rFonts w:ascii="Arial Narrow"/>
                <w:b/>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p>
            <w:pPr>
              <w:pStyle w:val="TableParagraph"/>
              <w:rPr>
                <w:sz w:val="18"/>
              </w:rPr>
            </w:pPr>
          </w:p>
          <w:p>
            <w:pPr>
              <w:pStyle w:val="TableParagraph"/>
              <w:rPr>
                <w:sz w:val="18"/>
              </w:rPr>
            </w:pPr>
          </w:p>
          <w:p>
            <w:pPr>
              <w:pStyle w:val="TableParagraph"/>
              <w:spacing w:line="235" w:lineRule="auto" w:before="118"/>
              <w:rPr>
                <w:rFonts w:ascii="Book Antiqua"/>
                <w:sz w:val="18"/>
              </w:rPr>
            </w:pPr>
            <w:r>
              <w:rPr>
                <w:rFonts w:ascii="Book Antiqua"/>
                <w:color w:val="231F20"/>
                <w:spacing w:val="-2"/>
                <w:sz w:val="18"/>
              </w:rPr>
              <w:t>The</w:t>
            </w:r>
            <w:r>
              <w:rPr>
                <w:rFonts w:ascii="Book Antiqua"/>
                <w:color w:val="231F20"/>
                <w:spacing w:val="10"/>
                <w:sz w:val="18"/>
              </w:rPr>
              <w:t> </w:t>
            </w:r>
            <w:r>
              <w:rPr>
                <w:rFonts w:ascii="Book Antiqua"/>
                <w:color w:val="231F20"/>
                <w:spacing w:val="-2"/>
                <w:sz w:val="18"/>
              </w:rPr>
              <w:t>income</w:t>
            </w:r>
            <w:r>
              <w:rPr>
                <w:rFonts w:ascii="Book Antiqua"/>
                <w:color w:val="231F20"/>
                <w:spacing w:val="10"/>
                <w:sz w:val="18"/>
              </w:rPr>
              <w:t> </w:t>
            </w:r>
            <w:r>
              <w:rPr>
                <w:rFonts w:ascii="Book Antiqua"/>
                <w:color w:val="231F20"/>
                <w:spacing w:val="-2"/>
                <w:sz w:val="18"/>
              </w:rPr>
              <w:t>statement</w:t>
            </w:r>
            <w:r>
              <w:rPr>
                <w:rFonts w:ascii="Book Antiqua"/>
                <w:color w:val="231F20"/>
                <w:spacing w:val="10"/>
                <w:sz w:val="18"/>
              </w:rPr>
              <w:t> </w:t>
            </w:r>
            <w:r>
              <w:rPr>
                <w:rFonts w:ascii="Book Antiqua"/>
                <w:color w:val="231F20"/>
                <w:spacing w:val="-2"/>
                <w:sz w:val="18"/>
              </w:rPr>
              <w:t>of</w:t>
            </w:r>
            <w:r>
              <w:rPr>
                <w:rFonts w:ascii="Book Antiqua"/>
                <w:color w:val="231F20"/>
                <w:spacing w:val="10"/>
                <w:sz w:val="18"/>
              </w:rPr>
              <w:t> </w:t>
            </w:r>
            <w:r>
              <w:rPr>
                <w:rFonts w:ascii="Book Antiqua"/>
                <w:color w:val="231F20"/>
                <w:spacing w:val="-2"/>
                <w:sz w:val="18"/>
              </w:rPr>
              <w:t>Kimberly</w:t>
            </w:r>
            <w:r>
              <w:rPr>
                <w:rFonts w:ascii="Book Antiqua"/>
                <w:color w:val="231F20"/>
                <w:spacing w:val="10"/>
                <w:sz w:val="18"/>
              </w:rPr>
              <w:t> </w:t>
            </w:r>
            <w:r>
              <w:rPr>
                <w:rFonts w:ascii="Book Antiqua"/>
                <w:color w:val="231F20"/>
                <w:spacing w:val="-2"/>
                <w:sz w:val="18"/>
              </w:rPr>
              <w:t>Corporation</w:t>
            </w:r>
            <w:r>
              <w:rPr>
                <w:rFonts w:ascii="Book Antiqua"/>
                <w:color w:val="231F20"/>
                <w:spacing w:val="10"/>
                <w:sz w:val="18"/>
              </w:rPr>
              <w:t> </w:t>
            </w:r>
            <w:r>
              <w:rPr>
                <w:rFonts w:ascii="Book Antiqua"/>
                <w:color w:val="231F20"/>
                <w:spacing w:val="-2"/>
                <w:sz w:val="18"/>
              </w:rPr>
              <w:t>for</w:t>
            </w:r>
            <w:r>
              <w:rPr>
                <w:rFonts w:ascii="Book Antiqua"/>
                <w:color w:val="231F20"/>
                <w:spacing w:val="10"/>
                <w:sz w:val="18"/>
              </w:rPr>
              <w:t> </w:t>
            </w:r>
            <w:r>
              <w:rPr>
                <w:rFonts w:ascii="Book Antiqua"/>
                <w:color w:val="231F20"/>
                <w:spacing w:val="-2"/>
                <w:sz w:val="18"/>
              </w:rPr>
              <w:t>the</w:t>
            </w:r>
            <w:r>
              <w:rPr>
                <w:rFonts w:ascii="Book Antiqua"/>
                <w:color w:val="231F20"/>
                <w:spacing w:val="10"/>
                <w:sz w:val="18"/>
              </w:rPr>
              <w:t> </w:t>
            </w:r>
            <w:r>
              <w:rPr>
                <w:rFonts w:ascii="Book Antiqua"/>
                <w:color w:val="231F20"/>
                <w:spacing w:val="-2"/>
                <w:sz w:val="18"/>
              </w:rPr>
              <w:t>year</w:t>
            </w:r>
            <w:r>
              <w:rPr>
                <w:rFonts w:ascii="Book Antiqua"/>
                <w:color w:val="231F20"/>
                <w:spacing w:val="10"/>
                <w:sz w:val="18"/>
              </w:rPr>
              <w:t> </w:t>
            </w:r>
            <w:r>
              <w:rPr>
                <w:rFonts w:ascii="Book Antiqua"/>
                <w:color w:val="231F20"/>
                <w:spacing w:val="-2"/>
                <w:sz w:val="18"/>
              </w:rPr>
              <w:t>ended</w:t>
            </w:r>
            <w:r>
              <w:rPr>
                <w:rFonts w:ascii="Book Antiqua"/>
                <w:color w:val="231F20"/>
                <w:spacing w:val="10"/>
                <w:sz w:val="18"/>
              </w:rPr>
              <w:t> </w:t>
            </w:r>
            <w:r>
              <w:rPr>
                <w:rFonts w:ascii="Book Antiqua"/>
                <w:color w:val="231F20"/>
                <w:spacing w:val="-2"/>
                <w:sz w:val="18"/>
              </w:rPr>
              <w:t>December</w:t>
            </w:r>
            <w:r>
              <w:rPr>
                <w:rFonts w:ascii="Book Antiqua"/>
                <w:color w:val="231F20"/>
                <w:spacing w:val="10"/>
                <w:sz w:val="18"/>
              </w:rPr>
              <w:t> </w:t>
            </w:r>
            <w:r>
              <w:rPr>
                <w:rFonts w:ascii="Book Antiqua"/>
                <w:color w:val="231F20"/>
                <w:spacing w:val="-2"/>
                <w:sz w:val="18"/>
              </w:rPr>
              <w:t>31,</w:t>
            </w:r>
            <w:r>
              <w:rPr>
                <w:rFonts w:ascii="Book Antiqua"/>
                <w:color w:val="231F20"/>
                <w:spacing w:val="10"/>
                <w:sz w:val="18"/>
              </w:rPr>
              <w:t> </w:t>
            </w:r>
            <w:r>
              <w:rPr>
                <w:rFonts w:ascii="Book Antiqua"/>
                <w:color w:val="231F20"/>
                <w:spacing w:val="-2"/>
                <w:sz w:val="18"/>
              </w:rPr>
              <w:t>Year</w:t>
            </w:r>
            <w:r>
              <w:rPr>
                <w:rFonts w:ascii="Book Antiqua"/>
                <w:color w:val="231F20"/>
                <w:spacing w:val="10"/>
                <w:sz w:val="18"/>
              </w:rPr>
              <w:t> </w:t>
            </w:r>
            <w:r>
              <w:rPr>
                <w:rFonts w:ascii="Book Antiqua"/>
                <w:color w:val="231F20"/>
                <w:spacing w:val="-2"/>
                <w:sz w:val="18"/>
              </w:rPr>
              <w:t>1,</w:t>
            </w:r>
            <w:r>
              <w:rPr>
                <w:rFonts w:ascii="Book Antiqua"/>
                <w:color w:val="231F20"/>
                <w:spacing w:val="10"/>
                <w:sz w:val="18"/>
              </w:rPr>
              <w:t> </w:t>
            </w:r>
            <w:r>
              <w:rPr>
                <w:rFonts w:ascii="Book Antiqua"/>
                <w:color w:val="231F20"/>
                <w:spacing w:val="-2"/>
                <w:sz w:val="18"/>
              </w:rPr>
              <w:t>is </w:t>
            </w:r>
            <w:r>
              <w:rPr>
                <w:rFonts w:ascii="Book Antiqua"/>
                <w:color w:val="231F20"/>
                <w:sz w:val="18"/>
              </w:rPr>
              <w:t>reproduced below:</w:t>
            </w:r>
          </w:p>
          <w:p>
            <w:pPr>
              <w:pStyle w:val="TableParagraph"/>
              <w:tabs>
                <w:tab w:pos="7199" w:val="left" w:leader="none"/>
              </w:tabs>
              <w:spacing w:before="65"/>
              <w:rPr>
                <w:rFonts w:ascii="Book Antiqua"/>
                <w:i/>
                <w:sz w:val="16"/>
              </w:rPr>
            </w:pPr>
            <w:r>
              <w:rPr>
                <w:rFonts w:ascii="Book Antiqua"/>
                <w:i/>
                <w:color w:val="231F20"/>
                <w:w w:val="108"/>
                <w:sz w:val="16"/>
                <w:u w:val="single" w:color="231F20"/>
              </w:rPr>
              <w:t> </w:t>
            </w:r>
            <w:r>
              <w:rPr>
                <w:rFonts w:ascii="Book Antiqua"/>
                <w:i/>
                <w:color w:val="231F20"/>
                <w:sz w:val="16"/>
                <w:u w:val="single" w:color="231F20"/>
              </w:rPr>
              <w:tab/>
            </w:r>
          </w:p>
          <w:p>
            <w:pPr>
              <w:pStyle w:val="TableParagraph"/>
              <w:spacing w:before="4"/>
              <w:ind w:left="1851" w:right="1852"/>
              <w:jc w:val="center"/>
              <w:rPr>
                <w:rFonts w:ascii="Book Antiqua"/>
                <w:b/>
                <w:sz w:val="18"/>
              </w:rPr>
            </w:pPr>
            <w:r>
              <w:rPr>
                <w:rFonts w:ascii="Book Antiqua"/>
                <w:b/>
                <w:color w:val="231F20"/>
                <w:spacing w:val="16"/>
                <w:w w:val="105"/>
                <w:sz w:val="18"/>
              </w:rPr>
              <w:t>KIMBERLY</w:t>
            </w:r>
            <w:r>
              <w:rPr>
                <w:rFonts w:ascii="Book Antiqua"/>
                <w:b/>
                <w:color w:val="231F20"/>
                <w:spacing w:val="37"/>
                <w:w w:val="105"/>
                <w:sz w:val="18"/>
              </w:rPr>
              <w:t> </w:t>
            </w:r>
            <w:r>
              <w:rPr>
                <w:rFonts w:ascii="Book Antiqua"/>
                <w:b/>
                <w:color w:val="231F20"/>
                <w:spacing w:val="15"/>
                <w:w w:val="105"/>
                <w:sz w:val="18"/>
              </w:rPr>
              <w:t>CORPORATION</w:t>
            </w:r>
          </w:p>
          <w:p>
            <w:pPr>
              <w:pStyle w:val="TableParagraph"/>
              <w:spacing w:before="19"/>
              <w:ind w:left="1851" w:right="1852"/>
              <w:jc w:val="center"/>
              <w:rPr>
                <w:rFonts w:ascii="Book Antiqua"/>
                <w:sz w:val="18"/>
              </w:rPr>
            </w:pPr>
            <w:r>
              <w:rPr>
                <w:rFonts w:ascii="Book Antiqua"/>
                <w:color w:val="231F20"/>
                <w:spacing w:val="-6"/>
                <w:sz w:val="18"/>
              </w:rPr>
              <w:t>Consolidated</w:t>
            </w:r>
            <w:r>
              <w:rPr>
                <w:rFonts w:ascii="Book Antiqua"/>
                <w:color w:val="231F20"/>
                <w:spacing w:val="5"/>
                <w:sz w:val="18"/>
              </w:rPr>
              <w:t> </w:t>
            </w:r>
            <w:r>
              <w:rPr>
                <w:rFonts w:ascii="Book Antiqua"/>
                <w:color w:val="231F20"/>
                <w:spacing w:val="-6"/>
                <w:sz w:val="18"/>
              </w:rPr>
              <w:t>Income</w:t>
            </w:r>
            <w:r>
              <w:rPr>
                <w:rFonts w:ascii="Book Antiqua"/>
                <w:color w:val="231F20"/>
                <w:spacing w:val="6"/>
                <w:sz w:val="18"/>
              </w:rPr>
              <w:t> </w:t>
            </w:r>
            <w:r>
              <w:rPr>
                <w:rFonts w:ascii="Book Antiqua"/>
                <w:color w:val="231F20"/>
                <w:spacing w:val="-6"/>
                <w:sz w:val="18"/>
              </w:rPr>
              <w:t>Statement</w:t>
            </w:r>
            <w:r>
              <w:rPr>
                <w:rFonts w:ascii="Book Antiqua"/>
                <w:color w:val="231F20"/>
                <w:spacing w:val="6"/>
                <w:sz w:val="18"/>
              </w:rPr>
              <w:t> </w:t>
            </w:r>
            <w:r>
              <w:rPr>
                <w:rFonts w:ascii="Book Antiqua"/>
                <w:color w:val="231F20"/>
                <w:spacing w:val="-6"/>
                <w:sz w:val="18"/>
              </w:rPr>
              <w:t>($</w:t>
            </w:r>
            <w:r>
              <w:rPr>
                <w:rFonts w:ascii="Book Antiqua"/>
                <w:color w:val="231F20"/>
                <w:spacing w:val="6"/>
                <w:sz w:val="18"/>
              </w:rPr>
              <w:t> </w:t>
            </w:r>
            <w:r>
              <w:rPr>
                <w:rFonts w:ascii="Book Antiqua"/>
                <w:color w:val="231F20"/>
                <w:spacing w:val="-6"/>
                <w:sz w:val="18"/>
              </w:rPr>
              <w:t>thousands)</w:t>
            </w:r>
          </w:p>
          <w:p>
            <w:pPr>
              <w:pStyle w:val="TableParagraph"/>
              <w:spacing w:before="36"/>
              <w:ind w:left="1851" w:right="1851"/>
              <w:jc w:val="center"/>
              <w:rPr>
                <w:rFonts w:ascii="Book Antiqua"/>
                <w:sz w:val="16"/>
              </w:rPr>
            </w:pPr>
            <w:r>
              <w:rPr>
                <w:rFonts w:ascii="Book Antiqua"/>
                <w:color w:val="231F20"/>
                <w:spacing w:val="-6"/>
                <w:sz w:val="16"/>
              </w:rPr>
              <w:t>For</w:t>
            </w:r>
            <w:r>
              <w:rPr>
                <w:rFonts w:ascii="Book Antiqua"/>
                <w:color w:val="231F20"/>
                <w:spacing w:val="1"/>
                <w:sz w:val="16"/>
              </w:rPr>
              <w:t> </w:t>
            </w:r>
            <w:r>
              <w:rPr>
                <w:rFonts w:ascii="Book Antiqua"/>
                <w:color w:val="231F20"/>
                <w:spacing w:val="-6"/>
                <w:sz w:val="16"/>
              </w:rPr>
              <w:t>Year</w:t>
            </w:r>
            <w:r>
              <w:rPr>
                <w:rFonts w:ascii="Book Antiqua"/>
                <w:color w:val="231F20"/>
                <w:spacing w:val="2"/>
                <w:sz w:val="16"/>
              </w:rPr>
              <w:t> </w:t>
            </w:r>
            <w:r>
              <w:rPr>
                <w:rFonts w:ascii="Book Antiqua"/>
                <w:color w:val="231F20"/>
                <w:spacing w:val="-6"/>
                <w:sz w:val="16"/>
              </w:rPr>
              <w:t>Ended</w:t>
            </w:r>
            <w:r>
              <w:rPr>
                <w:rFonts w:ascii="Book Antiqua"/>
                <w:color w:val="231F20"/>
                <w:spacing w:val="1"/>
                <w:sz w:val="16"/>
              </w:rPr>
              <w:t> </w:t>
            </w:r>
            <w:r>
              <w:rPr>
                <w:rFonts w:ascii="Book Antiqua"/>
                <w:color w:val="231F20"/>
                <w:spacing w:val="-6"/>
                <w:sz w:val="16"/>
              </w:rPr>
              <w:t>December</w:t>
            </w:r>
            <w:r>
              <w:rPr>
                <w:rFonts w:ascii="Book Antiqua"/>
                <w:color w:val="231F20"/>
                <w:spacing w:val="2"/>
                <w:sz w:val="16"/>
              </w:rPr>
              <w:t> </w:t>
            </w:r>
            <w:r>
              <w:rPr>
                <w:rFonts w:ascii="Book Antiqua"/>
                <w:color w:val="231F20"/>
                <w:spacing w:val="-6"/>
                <w:sz w:val="16"/>
              </w:rPr>
              <w:t>31,</w:t>
            </w:r>
            <w:r>
              <w:rPr>
                <w:rFonts w:ascii="Book Antiqua"/>
                <w:color w:val="231F20"/>
                <w:spacing w:val="1"/>
                <w:sz w:val="16"/>
              </w:rPr>
              <w:t> </w:t>
            </w:r>
            <w:r>
              <w:rPr>
                <w:rFonts w:ascii="Book Antiqua"/>
                <w:color w:val="231F20"/>
                <w:spacing w:val="-6"/>
                <w:sz w:val="16"/>
              </w:rPr>
              <w:t>Year</w:t>
            </w:r>
            <w:r>
              <w:rPr>
                <w:rFonts w:ascii="Book Antiqua"/>
                <w:color w:val="231F20"/>
                <w:spacing w:val="2"/>
                <w:sz w:val="16"/>
              </w:rPr>
              <w:t> </w:t>
            </w:r>
            <w:r>
              <w:rPr>
                <w:rFonts w:ascii="Book Antiqua"/>
                <w:color w:val="231F20"/>
                <w:spacing w:val="-10"/>
                <w:sz w:val="16"/>
              </w:rPr>
              <w:t>1</w:t>
            </w:r>
          </w:p>
        </w:tc>
        <w:tc>
          <w:tcPr>
            <w:tcW w:w="181" w:type="dxa"/>
          </w:tcPr>
          <w:p>
            <w:pPr>
              <w:pStyle w:val="TableParagraph"/>
              <w:rPr>
                <w:rFonts w:ascii="Times New Roman"/>
                <w:sz w:val="16"/>
              </w:rPr>
            </w:pPr>
          </w:p>
        </w:tc>
        <w:tc>
          <w:tcPr>
            <w:tcW w:w="2341" w:type="dxa"/>
          </w:tcPr>
          <w:p>
            <w:pPr>
              <w:pStyle w:val="TableParagraph"/>
              <w:spacing w:line="202" w:lineRule="exact"/>
              <w:ind w:left="1471"/>
              <w:rPr>
                <w:rFonts w:ascii="Arial Narrow"/>
                <w:b/>
                <w:sz w:val="20"/>
              </w:rPr>
            </w:pPr>
            <w:r>
              <w:rPr>
                <w:rFonts w:ascii="Arial Narrow"/>
                <w:b/>
                <w:color w:val="FFFFFF"/>
                <w:spacing w:val="-5"/>
                <w:sz w:val="20"/>
              </w:rPr>
              <w:t>595</w:t>
            </w:r>
          </w:p>
          <w:p>
            <w:pPr>
              <w:pStyle w:val="TableParagraph"/>
              <w:rPr>
                <w:sz w:val="24"/>
              </w:rPr>
            </w:pPr>
          </w:p>
          <w:p>
            <w:pPr>
              <w:pStyle w:val="TableParagraph"/>
              <w:spacing w:before="6"/>
              <w:rPr>
                <w:sz w:val="21"/>
              </w:rPr>
            </w:pPr>
          </w:p>
          <w:p>
            <w:pPr>
              <w:pStyle w:val="TableParagraph"/>
              <w:ind w:left="178"/>
              <w:rPr>
                <w:rFonts w:ascii="Arial Narrow" w:hAnsi="Arial Narrow"/>
                <w:b/>
                <w:sz w:val="18"/>
              </w:rPr>
            </w:pP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4"/>
                <w:sz w:val="18"/>
              </w:rPr>
              <w:t>10–8</w:t>
            </w:r>
          </w:p>
          <w:p>
            <w:pPr>
              <w:pStyle w:val="TableParagraph"/>
              <w:spacing w:line="297" w:lineRule="auto" w:before="56"/>
              <w:ind w:left="178" w:right="896"/>
              <w:rPr>
                <w:rFonts w:ascii="Book Antiqua"/>
                <w:i/>
                <w:sz w:val="16"/>
              </w:rPr>
            </w:pPr>
            <w:r>
              <w:rPr>
                <w:rFonts w:ascii="Book Antiqua"/>
                <w:i/>
                <w:color w:val="231F20"/>
                <w:sz w:val="16"/>
              </w:rPr>
              <w:t>Computing and</w:t>
            </w:r>
            <w:r>
              <w:rPr>
                <w:rFonts w:ascii="Book Antiqua"/>
                <w:i/>
                <w:color w:val="231F20"/>
                <w:spacing w:val="40"/>
                <w:sz w:val="16"/>
              </w:rPr>
              <w:t> </w:t>
            </w:r>
            <w:r>
              <w:rPr>
                <w:rFonts w:ascii="Book Antiqua"/>
                <w:i/>
                <w:color w:val="231F20"/>
                <w:spacing w:val="-4"/>
                <w:sz w:val="16"/>
              </w:rPr>
              <w:t>Analyzing</w:t>
            </w:r>
            <w:r>
              <w:rPr>
                <w:rFonts w:ascii="Book Antiqua"/>
                <w:i/>
                <w:color w:val="231F20"/>
                <w:spacing w:val="-6"/>
                <w:sz w:val="16"/>
              </w:rPr>
              <w:t> </w:t>
            </w:r>
            <w:r>
              <w:rPr>
                <w:rFonts w:ascii="Book Antiqua"/>
                <w:i/>
                <w:color w:val="231F20"/>
                <w:spacing w:val="-4"/>
                <w:sz w:val="16"/>
              </w:rPr>
              <w:t>Earnings</w:t>
            </w:r>
            <w:r>
              <w:rPr>
                <w:rFonts w:ascii="Book Antiqua"/>
                <w:i/>
                <w:color w:val="231F20"/>
                <w:spacing w:val="40"/>
                <w:sz w:val="16"/>
              </w:rPr>
              <w:t> </w:t>
            </w:r>
            <w:r>
              <w:rPr>
                <w:rFonts w:ascii="Book Antiqua"/>
                <w:i/>
                <w:color w:val="231F20"/>
                <w:sz w:val="16"/>
              </w:rPr>
              <w:t>Coverage Ratios</w:t>
            </w:r>
          </w:p>
        </w:tc>
        <w:tc>
          <w:tcPr>
            <w:tcW w:w="347" w:type="dxa"/>
            <w:vMerge w:val="restart"/>
            <w:shd w:val="clear" w:color="auto" w:fill="4C4C4C"/>
          </w:tcPr>
          <w:p>
            <w:pPr>
              <w:pStyle w:val="TableParagraph"/>
              <w:rPr>
                <w:rFonts w:ascii="Times New Roman"/>
                <w:sz w:val="16"/>
              </w:rPr>
            </w:pPr>
          </w:p>
        </w:tc>
      </w:tr>
      <w:tr>
        <w:trPr>
          <w:trHeight w:val="356" w:hRule="atLeast"/>
        </w:trPr>
        <w:tc>
          <w:tcPr>
            <w:tcW w:w="1440" w:type="dxa"/>
            <w:vMerge/>
            <w:tcBorders>
              <w:top w:val="nil"/>
            </w:tcBorders>
          </w:tcPr>
          <w:p>
            <w:pPr>
              <w:rPr>
                <w:sz w:val="2"/>
                <w:szCs w:val="2"/>
              </w:rPr>
            </w:pPr>
          </w:p>
        </w:tc>
        <w:tc>
          <w:tcPr>
            <w:tcW w:w="4890" w:type="dxa"/>
            <w:shd w:val="clear" w:color="auto" w:fill="E5E5E5"/>
          </w:tcPr>
          <w:p>
            <w:pPr>
              <w:pStyle w:val="TableParagraph"/>
              <w:spacing w:line="203" w:lineRule="exact" w:before="133"/>
              <w:ind w:right="76"/>
              <w:jc w:val="right"/>
              <w:rPr>
                <w:sz w:val="18"/>
              </w:rPr>
            </w:pPr>
            <w:r>
              <w:rPr>
                <w:color w:val="231F20"/>
                <w:w w:val="60"/>
                <w:sz w:val="18"/>
              </w:rPr>
              <w:t>Sales.</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spacing w:val="-10"/>
                <w:w w:val="60"/>
                <w:sz w:val="18"/>
              </w:rPr>
              <w:t>.</w:t>
            </w:r>
          </w:p>
        </w:tc>
        <w:tc>
          <w:tcPr>
            <w:tcW w:w="440" w:type="dxa"/>
            <w:shd w:val="clear" w:color="auto" w:fill="E5E5E5"/>
          </w:tcPr>
          <w:p>
            <w:pPr>
              <w:pStyle w:val="TableParagraph"/>
              <w:rPr>
                <w:rFonts w:ascii="Times New Roman"/>
                <w:sz w:val="16"/>
              </w:rPr>
            </w:pP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spacing w:line="203" w:lineRule="exact" w:before="133"/>
              <w:ind w:left="-1" w:right="989"/>
              <w:jc w:val="right"/>
              <w:rPr>
                <w:sz w:val="18"/>
              </w:rPr>
            </w:pPr>
            <w:r>
              <w:rPr>
                <w:color w:val="231F20"/>
                <w:spacing w:val="-2"/>
                <w:w w:val="80"/>
                <w:sz w:val="18"/>
              </w:rPr>
              <w:t>$14,000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vMerge/>
            <w:tcBorders>
              <w:top w:val="nil"/>
            </w:tcBorders>
            <w:shd w:val="clear" w:color="auto" w:fill="4C4C4C"/>
          </w:tcPr>
          <w:p>
            <w:pPr>
              <w:rPr>
                <w:sz w:val="2"/>
                <w:szCs w:val="2"/>
              </w:rPr>
            </w:pPr>
          </w:p>
        </w:tc>
      </w:tr>
      <w:tr>
        <w:trPr>
          <w:trHeight w:val="270" w:hRule="atLeast"/>
        </w:trPr>
        <w:tc>
          <w:tcPr>
            <w:tcW w:w="1440" w:type="dxa"/>
            <w:vMerge/>
            <w:tcBorders>
              <w:top w:val="nil"/>
            </w:tcBorders>
          </w:tcPr>
          <w:p>
            <w:pPr>
              <w:rPr>
                <w:sz w:val="2"/>
                <w:szCs w:val="2"/>
              </w:rPr>
            </w:pPr>
          </w:p>
        </w:tc>
        <w:tc>
          <w:tcPr>
            <w:tcW w:w="4890" w:type="dxa"/>
            <w:shd w:val="clear" w:color="auto" w:fill="E5E5E5"/>
          </w:tcPr>
          <w:p>
            <w:pPr>
              <w:pStyle w:val="TableParagraph"/>
              <w:spacing w:before="17"/>
              <w:ind w:right="57"/>
              <w:jc w:val="right"/>
              <w:rPr>
                <w:sz w:val="18"/>
              </w:rPr>
            </w:pPr>
            <w:r>
              <w:rPr>
                <w:color w:val="231F20"/>
                <w:w w:val="75"/>
                <w:sz w:val="18"/>
              </w:rPr>
              <w:t>Undistributed</w:t>
            </w:r>
            <w:r>
              <w:rPr>
                <w:color w:val="231F20"/>
                <w:spacing w:val="-2"/>
                <w:sz w:val="18"/>
              </w:rPr>
              <w:t> </w:t>
            </w:r>
            <w:r>
              <w:rPr>
                <w:color w:val="231F20"/>
                <w:w w:val="75"/>
                <w:sz w:val="18"/>
              </w:rPr>
              <w:t>income</w:t>
            </w:r>
            <w:r>
              <w:rPr>
                <w:color w:val="231F20"/>
                <w:spacing w:val="-1"/>
                <w:sz w:val="18"/>
              </w:rPr>
              <w:t> </w:t>
            </w:r>
            <w:r>
              <w:rPr>
                <w:color w:val="231F20"/>
                <w:w w:val="75"/>
                <w:sz w:val="18"/>
              </w:rPr>
              <w:t>of</w:t>
            </w:r>
            <w:r>
              <w:rPr>
                <w:color w:val="231F20"/>
                <w:spacing w:val="-2"/>
                <w:sz w:val="18"/>
              </w:rPr>
              <w:t> </w:t>
            </w:r>
            <w:r>
              <w:rPr>
                <w:color w:val="231F20"/>
                <w:w w:val="75"/>
                <w:sz w:val="18"/>
              </w:rPr>
              <w:t>less</w:t>
            </w:r>
            <w:r>
              <w:rPr>
                <w:color w:val="231F20"/>
                <w:spacing w:val="-1"/>
                <w:sz w:val="18"/>
              </w:rPr>
              <w:t> </w:t>
            </w:r>
            <w:r>
              <w:rPr>
                <w:color w:val="231F20"/>
                <w:w w:val="75"/>
                <w:sz w:val="18"/>
              </w:rPr>
              <w:t>than</w:t>
            </w:r>
            <w:r>
              <w:rPr>
                <w:color w:val="231F20"/>
                <w:spacing w:val="-2"/>
                <w:sz w:val="18"/>
              </w:rPr>
              <w:t> </w:t>
            </w:r>
            <w:r>
              <w:rPr>
                <w:color w:val="231F20"/>
                <w:w w:val="75"/>
                <w:sz w:val="18"/>
              </w:rPr>
              <w:t>50%-owned</w:t>
            </w:r>
            <w:r>
              <w:rPr>
                <w:color w:val="231F20"/>
                <w:spacing w:val="-1"/>
                <w:sz w:val="18"/>
              </w:rPr>
              <w:t> </w:t>
            </w:r>
            <w:r>
              <w:rPr>
                <w:color w:val="231F20"/>
                <w:w w:val="75"/>
                <w:sz w:val="18"/>
              </w:rPr>
              <w:t>affiliates</w:t>
            </w:r>
            <w:r>
              <w:rPr>
                <w:color w:val="231F20"/>
                <w:spacing w:val="-11"/>
                <w:w w:val="75"/>
                <w:sz w:val="18"/>
              </w:rPr>
              <w:t> </w:t>
            </w:r>
            <w:r>
              <w:rPr>
                <w:color w:val="231F20"/>
                <w:w w:val="75"/>
                <w:sz w:val="18"/>
              </w:rPr>
              <w:t>.</w:t>
            </w:r>
            <w:r>
              <w:rPr>
                <w:color w:val="231F20"/>
                <w:spacing w:val="-1"/>
                <w:sz w:val="18"/>
              </w:rPr>
              <w:t> </w:t>
            </w:r>
            <w:r>
              <w:rPr>
                <w:color w:val="231F20"/>
                <w:w w:val="75"/>
                <w:sz w:val="18"/>
              </w:rPr>
              <w:t>.</w:t>
            </w:r>
            <w:r>
              <w:rPr>
                <w:color w:val="231F20"/>
                <w:spacing w:val="-2"/>
                <w:sz w:val="18"/>
              </w:rPr>
              <w:t> </w:t>
            </w:r>
            <w:r>
              <w:rPr>
                <w:color w:val="231F20"/>
                <w:w w:val="75"/>
                <w:sz w:val="18"/>
              </w:rPr>
              <w:t>.</w:t>
            </w:r>
            <w:r>
              <w:rPr>
                <w:color w:val="231F20"/>
                <w:spacing w:val="-1"/>
                <w:sz w:val="18"/>
              </w:rPr>
              <w:t> </w:t>
            </w:r>
            <w:r>
              <w:rPr>
                <w:color w:val="231F20"/>
                <w:spacing w:val="-10"/>
                <w:w w:val="75"/>
                <w:sz w:val="18"/>
              </w:rPr>
              <w:t>.</w:t>
            </w:r>
          </w:p>
        </w:tc>
        <w:tc>
          <w:tcPr>
            <w:tcW w:w="440" w:type="dxa"/>
            <w:shd w:val="clear" w:color="auto" w:fill="E5E5E5"/>
          </w:tcPr>
          <w:p>
            <w:pPr>
              <w:pStyle w:val="TableParagraph"/>
              <w:rPr>
                <w:rFonts w:ascii="Times New Roman"/>
                <w:sz w:val="16"/>
              </w:rPr>
            </w:pP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tabs>
                <w:tab w:pos="277" w:val="left" w:leader="none"/>
              </w:tabs>
              <w:spacing w:before="17"/>
              <w:ind w:left="-1" w:right="950"/>
              <w:jc w:val="right"/>
              <w:rPr>
                <w:sz w:val="18"/>
              </w:rPr>
            </w:pPr>
            <w:r>
              <w:rPr>
                <w:color w:val="231F20"/>
                <w:sz w:val="18"/>
                <w:u w:val="single" w:color="231F20"/>
              </w:rPr>
              <w:tab/>
            </w:r>
            <w:r>
              <w:rPr>
                <w:color w:val="231F20"/>
                <w:spacing w:val="-6"/>
                <w:sz w:val="18"/>
                <w:u w:val="single" w:color="231F20"/>
              </w:rPr>
              <w:t>300</w:t>
            </w:r>
            <w:r>
              <w:rPr>
                <w:color w:val="231F20"/>
                <w:spacing w:val="40"/>
                <w:sz w:val="18"/>
                <w:u w:val="single" w:color="231F20"/>
              </w:rPr>
              <w:t> </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vMerge/>
            <w:tcBorders>
              <w:top w:val="nil"/>
            </w:tcBorders>
            <w:shd w:val="clear" w:color="auto" w:fill="4C4C4C"/>
          </w:tcPr>
          <w:p>
            <w:pPr>
              <w:rPr>
                <w:sz w:val="2"/>
                <w:szCs w:val="2"/>
              </w:rPr>
            </w:pPr>
          </w:p>
        </w:tc>
      </w:tr>
      <w:tr>
        <w:trPr>
          <w:trHeight w:val="509" w:hRule="atLeast"/>
        </w:trPr>
        <w:tc>
          <w:tcPr>
            <w:tcW w:w="1440" w:type="dxa"/>
            <w:vMerge/>
            <w:tcBorders>
              <w:top w:val="nil"/>
            </w:tcBorders>
          </w:tcPr>
          <w:p>
            <w:pPr>
              <w:rPr>
                <w:sz w:val="2"/>
                <w:szCs w:val="2"/>
              </w:rPr>
            </w:pPr>
          </w:p>
        </w:tc>
        <w:tc>
          <w:tcPr>
            <w:tcW w:w="4890" w:type="dxa"/>
            <w:shd w:val="clear" w:color="auto" w:fill="E5E5E5"/>
          </w:tcPr>
          <w:p>
            <w:pPr>
              <w:pStyle w:val="TableParagraph"/>
              <w:spacing w:before="47"/>
              <w:ind w:left="990"/>
              <w:rPr>
                <w:sz w:val="18"/>
              </w:rPr>
            </w:pPr>
            <w:r>
              <w:rPr>
                <w:color w:val="231F20"/>
                <w:w w:val="60"/>
                <w:sz w:val="18"/>
              </w:rPr>
              <w:t>Total</w:t>
            </w:r>
            <w:r>
              <w:rPr>
                <w:color w:val="231F20"/>
                <w:spacing w:val="-12"/>
                <w:sz w:val="18"/>
              </w:rPr>
              <w:t> </w:t>
            </w:r>
            <w:r>
              <w:rPr>
                <w:color w:val="231F20"/>
                <w:w w:val="60"/>
                <w:sz w:val="18"/>
              </w:rPr>
              <w:t>revenue.</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spacing w:val="-10"/>
                <w:w w:val="60"/>
                <w:sz w:val="18"/>
              </w:rPr>
              <w:t>.</w:t>
            </w:r>
          </w:p>
          <w:p>
            <w:pPr>
              <w:pStyle w:val="TableParagraph"/>
              <w:spacing w:line="203" w:lineRule="exact" w:before="31"/>
              <w:ind w:left="990"/>
              <w:rPr>
                <w:sz w:val="18"/>
              </w:rPr>
            </w:pPr>
            <w:r>
              <w:rPr>
                <w:color w:val="231F20"/>
                <w:w w:val="65"/>
                <w:sz w:val="18"/>
              </w:rPr>
              <w:t>Cost</w:t>
            </w:r>
            <w:r>
              <w:rPr>
                <w:color w:val="231F20"/>
                <w:spacing w:val="-14"/>
                <w:sz w:val="18"/>
              </w:rPr>
              <w:t> </w:t>
            </w:r>
            <w:r>
              <w:rPr>
                <w:color w:val="231F20"/>
                <w:w w:val="65"/>
                <w:sz w:val="18"/>
              </w:rPr>
              <w:t>of</w:t>
            </w:r>
            <w:r>
              <w:rPr>
                <w:color w:val="231F20"/>
                <w:spacing w:val="-13"/>
                <w:sz w:val="18"/>
              </w:rPr>
              <w:t> </w:t>
            </w:r>
            <w:r>
              <w:rPr>
                <w:color w:val="231F20"/>
                <w:w w:val="65"/>
                <w:sz w:val="18"/>
              </w:rPr>
              <w:t>goods</w:t>
            </w:r>
            <w:r>
              <w:rPr>
                <w:color w:val="231F20"/>
                <w:spacing w:val="-13"/>
                <w:sz w:val="18"/>
              </w:rPr>
              <w:t> </w:t>
            </w:r>
            <w:r>
              <w:rPr>
                <w:color w:val="231F20"/>
                <w:w w:val="65"/>
                <w:sz w:val="18"/>
              </w:rPr>
              <w:t>sold.</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2"/>
                <w:w w:val="65"/>
                <w:sz w:val="18"/>
              </w:rPr>
              <w:t>.</w:t>
            </w:r>
          </w:p>
        </w:tc>
        <w:tc>
          <w:tcPr>
            <w:tcW w:w="440" w:type="dxa"/>
            <w:shd w:val="clear" w:color="auto" w:fill="E5E5E5"/>
          </w:tcPr>
          <w:p>
            <w:pPr>
              <w:pStyle w:val="TableParagraph"/>
              <w:spacing w:before="8"/>
              <w:rPr>
                <w:sz w:val="24"/>
              </w:rPr>
            </w:pPr>
          </w:p>
          <w:p>
            <w:pPr>
              <w:pStyle w:val="TableParagraph"/>
              <w:spacing w:line="203" w:lineRule="exact"/>
              <w:ind w:left="-2"/>
              <w:jc w:val="right"/>
              <w:rPr>
                <w:sz w:val="18"/>
              </w:rPr>
            </w:pPr>
            <w:r>
              <w:rPr>
                <w:color w:val="231F20"/>
                <w:spacing w:val="-2"/>
                <w:w w:val="80"/>
                <w:sz w:val="18"/>
              </w:rPr>
              <w:t>$6,000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spacing w:before="47"/>
              <w:ind w:left="-1" w:right="989"/>
              <w:jc w:val="right"/>
              <w:rPr>
                <w:sz w:val="18"/>
              </w:rPr>
            </w:pPr>
            <w:r>
              <w:rPr>
                <w:color w:val="231F20"/>
                <w:spacing w:val="-2"/>
                <w:w w:val="90"/>
                <w:sz w:val="18"/>
              </w:rPr>
              <w:t>14,300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39" w:hRule="atLeast"/>
        </w:trPr>
        <w:tc>
          <w:tcPr>
            <w:tcW w:w="1440" w:type="dxa"/>
            <w:vMerge/>
            <w:tcBorders>
              <w:top w:val="nil"/>
            </w:tcBorders>
          </w:tcPr>
          <w:p>
            <w:pPr>
              <w:rPr>
                <w:sz w:val="2"/>
                <w:szCs w:val="2"/>
              </w:rPr>
            </w:pPr>
          </w:p>
        </w:tc>
        <w:tc>
          <w:tcPr>
            <w:tcW w:w="4890" w:type="dxa"/>
            <w:shd w:val="clear" w:color="auto" w:fill="E5E5E5"/>
          </w:tcPr>
          <w:p>
            <w:pPr>
              <w:pStyle w:val="TableParagraph"/>
              <w:spacing w:line="203" w:lineRule="exact" w:before="17"/>
              <w:ind w:right="64"/>
              <w:jc w:val="right"/>
              <w:rPr>
                <w:sz w:val="18"/>
              </w:rPr>
            </w:pPr>
            <w:r>
              <w:rPr>
                <w:color w:val="231F20"/>
                <w:w w:val="70"/>
                <w:sz w:val="18"/>
              </w:rPr>
              <w:t>Selling</w:t>
            </w:r>
            <w:r>
              <w:rPr>
                <w:color w:val="231F20"/>
                <w:spacing w:val="-11"/>
                <w:sz w:val="18"/>
              </w:rPr>
              <w:t> </w:t>
            </w:r>
            <w:r>
              <w:rPr>
                <w:color w:val="231F20"/>
                <w:w w:val="70"/>
                <w:sz w:val="18"/>
              </w:rPr>
              <w:t>and</w:t>
            </w:r>
            <w:r>
              <w:rPr>
                <w:color w:val="231F20"/>
                <w:spacing w:val="-11"/>
                <w:sz w:val="18"/>
              </w:rPr>
              <w:t> </w:t>
            </w:r>
            <w:r>
              <w:rPr>
                <w:color w:val="231F20"/>
                <w:w w:val="70"/>
                <w:sz w:val="18"/>
              </w:rPr>
              <w:t>administrative</w:t>
            </w:r>
            <w:r>
              <w:rPr>
                <w:color w:val="231F20"/>
                <w:spacing w:val="-10"/>
                <w:sz w:val="18"/>
              </w:rPr>
              <w:t> </w:t>
            </w:r>
            <w:r>
              <w:rPr>
                <w:color w:val="231F20"/>
                <w:w w:val="70"/>
                <w:sz w:val="18"/>
              </w:rPr>
              <w:t>expenses</w:t>
            </w:r>
            <w:r>
              <w:rPr>
                <w:color w:val="231F20"/>
                <w:spacing w:val="30"/>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spacing w:val="-10"/>
                <w:w w:val="70"/>
                <w:sz w:val="18"/>
              </w:rPr>
              <w:t>.</w:t>
            </w:r>
          </w:p>
        </w:tc>
        <w:tc>
          <w:tcPr>
            <w:tcW w:w="440" w:type="dxa"/>
            <w:shd w:val="clear" w:color="auto" w:fill="E5E5E5"/>
          </w:tcPr>
          <w:p>
            <w:pPr>
              <w:pStyle w:val="TableParagraph"/>
              <w:spacing w:line="203" w:lineRule="exact" w:before="17"/>
              <w:ind w:left="-2"/>
              <w:jc w:val="right"/>
              <w:rPr>
                <w:sz w:val="18"/>
              </w:rPr>
            </w:pPr>
            <w:r>
              <w:rPr>
                <w:color w:val="231F20"/>
                <w:spacing w:val="-2"/>
                <w:w w:val="90"/>
                <w:sz w:val="18"/>
              </w:rPr>
              <w:t>2,000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39" w:hRule="atLeast"/>
        </w:trPr>
        <w:tc>
          <w:tcPr>
            <w:tcW w:w="1440" w:type="dxa"/>
            <w:vMerge/>
            <w:tcBorders>
              <w:top w:val="nil"/>
            </w:tcBorders>
          </w:tcPr>
          <w:p>
            <w:pPr>
              <w:rPr>
                <w:sz w:val="2"/>
                <w:szCs w:val="2"/>
              </w:rPr>
            </w:pPr>
          </w:p>
        </w:tc>
        <w:tc>
          <w:tcPr>
            <w:tcW w:w="4890" w:type="dxa"/>
            <w:shd w:val="clear" w:color="auto" w:fill="E5E5E5"/>
          </w:tcPr>
          <w:p>
            <w:pPr>
              <w:pStyle w:val="TableParagraph"/>
              <w:spacing w:line="203" w:lineRule="exact" w:before="17"/>
              <w:ind w:right="64"/>
              <w:jc w:val="right"/>
              <w:rPr>
                <w:sz w:val="18"/>
              </w:rPr>
            </w:pPr>
            <w:r>
              <w:rPr>
                <w:color w:val="231F20"/>
                <w:w w:val="60"/>
                <w:sz w:val="18"/>
              </w:rPr>
              <w:t>Depreciation</w:t>
            </w:r>
            <w:r>
              <w:rPr>
                <w:color w:val="231F20"/>
                <w:spacing w:val="-3"/>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spacing w:val="-10"/>
                <w:w w:val="60"/>
                <w:sz w:val="18"/>
              </w:rPr>
              <w:t>.</w:t>
            </w: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600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39" w:hRule="atLeast"/>
        </w:trPr>
        <w:tc>
          <w:tcPr>
            <w:tcW w:w="1440" w:type="dxa"/>
            <w:vMerge/>
            <w:tcBorders>
              <w:top w:val="nil"/>
            </w:tcBorders>
          </w:tcPr>
          <w:p>
            <w:pPr>
              <w:rPr>
                <w:sz w:val="2"/>
                <w:szCs w:val="2"/>
              </w:rPr>
            </w:pPr>
          </w:p>
        </w:tc>
        <w:tc>
          <w:tcPr>
            <w:tcW w:w="4890" w:type="dxa"/>
            <w:shd w:val="clear" w:color="auto" w:fill="E5E5E5"/>
          </w:tcPr>
          <w:p>
            <w:pPr>
              <w:pStyle w:val="TableParagraph"/>
              <w:spacing w:line="203" w:lineRule="exact" w:before="17"/>
              <w:ind w:right="64"/>
              <w:jc w:val="right"/>
              <w:rPr>
                <w:sz w:val="18"/>
              </w:rPr>
            </w:pPr>
            <w:r>
              <w:rPr>
                <w:color w:val="231F20"/>
                <w:w w:val="65"/>
                <w:sz w:val="18"/>
              </w:rPr>
              <w:t>Rental</w:t>
            </w:r>
            <w:r>
              <w:rPr>
                <w:color w:val="231F20"/>
                <w:spacing w:val="-15"/>
                <w:sz w:val="18"/>
              </w:rPr>
              <w:t> </w:t>
            </w:r>
            <w:r>
              <w:rPr>
                <w:color w:val="231F20"/>
                <w:w w:val="65"/>
                <w:sz w:val="18"/>
              </w:rPr>
              <w:t>expense</w:t>
            </w:r>
            <w:r>
              <w:rPr>
                <w:color w:val="231F20"/>
                <w:spacing w:val="-7"/>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2"/>
                <w:w w:val="65"/>
                <w:sz w:val="18"/>
              </w:rPr>
              <w:t>.</w:t>
            </w: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500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39" w:hRule="atLeast"/>
        </w:trPr>
        <w:tc>
          <w:tcPr>
            <w:tcW w:w="1440" w:type="dxa"/>
            <w:vMerge/>
            <w:tcBorders>
              <w:top w:val="nil"/>
            </w:tcBorders>
          </w:tcPr>
          <w:p>
            <w:pPr>
              <w:rPr>
                <w:sz w:val="2"/>
                <w:szCs w:val="2"/>
              </w:rPr>
            </w:pPr>
          </w:p>
        </w:tc>
        <w:tc>
          <w:tcPr>
            <w:tcW w:w="4890" w:type="dxa"/>
            <w:shd w:val="clear" w:color="auto" w:fill="E5E5E5"/>
          </w:tcPr>
          <w:p>
            <w:pPr>
              <w:pStyle w:val="TableParagraph"/>
              <w:spacing w:line="203" w:lineRule="exact" w:before="17"/>
              <w:ind w:right="64"/>
              <w:jc w:val="right"/>
              <w:rPr>
                <w:sz w:val="18"/>
              </w:rPr>
            </w:pPr>
            <w:r>
              <w:rPr>
                <w:color w:val="231F20"/>
                <w:spacing w:val="-2"/>
                <w:w w:val="75"/>
                <w:sz w:val="18"/>
              </w:rPr>
              <w:t>Share</w:t>
            </w:r>
            <w:r>
              <w:rPr>
                <w:color w:val="231F20"/>
                <w:spacing w:val="-12"/>
                <w:sz w:val="18"/>
              </w:rPr>
              <w:t> </w:t>
            </w:r>
            <w:r>
              <w:rPr>
                <w:color w:val="231F20"/>
                <w:spacing w:val="-2"/>
                <w:w w:val="75"/>
                <w:sz w:val="18"/>
              </w:rPr>
              <w:t>of</w:t>
            </w:r>
            <w:r>
              <w:rPr>
                <w:color w:val="231F20"/>
                <w:spacing w:val="-11"/>
                <w:sz w:val="18"/>
              </w:rPr>
              <w:t> </w:t>
            </w:r>
            <w:r>
              <w:rPr>
                <w:color w:val="231F20"/>
                <w:spacing w:val="-2"/>
                <w:w w:val="75"/>
                <w:sz w:val="18"/>
              </w:rPr>
              <w:t>minority</w:t>
            </w:r>
            <w:r>
              <w:rPr>
                <w:color w:val="231F20"/>
                <w:spacing w:val="-11"/>
                <w:sz w:val="18"/>
              </w:rPr>
              <w:t> </w:t>
            </w:r>
            <w:r>
              <w:rPr>
                <w:color w:val="231F20"/>
                <w:spacing w:val="-2"/>
                <w:w w:val="75"/>
                <w:sz w:val="18"/>
              </w:rPr>
              <w:t>interest</w:t>
            </w:r>
            <w:r>
              <w:rPr>
                <w:color w:val="231F20"/>
                <w:spacing w:val="-11"/>
                <w:sz w:val="18"/>
              </w:rPr>
              <w:t> </w:t>
            </w:r>
            <w:r>
              <w:rPr>
                <w:color w:val="231F20"/>
                <w:spacing w:val="-2"/>
                <w:w w:val="75"/>
                <w:sz w:val="18"/>
              </w:rPr>
              <w:t>in</w:t>
            </w:r>
            <w:r>
              <w:rPr>
                <w:color w:val="231F20"/>
                <w:spacing w:val="-11"/>
                <w:sz w:val="18"/>
              </w:rPr>
              <w:t> </w:t>
            </w:r>
            <w:r>
              <w:rPr>
                <w:color w:val="231F20"/>
                <w:spacing w:val="-2"/>
                <w:w w:val="75"/>
                <w:sz w:val="18"/>
              </w:rPr>
              <w:t>consolidated</w:t>
            </w:r>
            <w:r>
              <w:rPr>
                <w:color w:val="231F20"/>
                <w:spacing w:val="-11"/>
                <w:sz w:val="18"/>
              </w:rPr>
              <w:t> </w:t>
            </w:r>
            <w:r>
              <w:rPr>
                <w:color w:val="231F20"/>
                <w:spacing w:val="-2"/>
                <w:w w:val="75"/>
                <w:sz w:val="18"/>
              </w:rPr>
              <w:t>income</w:t>
            </w:r>
            <w:r>
              <w:rPr>
                <w:color w:val="231F20"/>
                <w:spacing w:val="28"/>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2"/>
                <w:sz w:val="18"/>
              </w:rPr>
              <w:t> </w:t>
            </w:r>
            <w:r>
              <w:rPr>
                <w:color w:val="231F20"/>
                <w:spacing w:val="-10"/>
                <w:w w:val="75"/>
                <w:sz w:val="18"/>
              </w:rPr>
              <w:t>.</w:t>
            </w: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200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36" w:hRule="atLeast"/>
        </w:trPr>
        <w:tc>
          <w:tcPr>
            <w:tcW w:w="1440" w:type="dxa"/>
            <w:vMerge/>
            <w:tcBorders>
              <w:top w:val="nil"/>
            </w:tcBorders>
          </w:tcPr>
          <w:p>
            <w:pPr>
              <w:rPr>
                <w:sz w:val="2"/>
                <w:szCs w:val="2"/>
              </w:rPr>
            </w:pPr>
          </w:p>
        </w:tc>
        <w:tc>
          <w:tcPr>
            <w:tcW w:w="4890" w:type="dxa"/>
            <w:shd w:val="clear" w:color="auto" w:fill="E5E5E5"/>
          </w:tcPr>
          <w:p>
            <w:pPr>
              <w:pStyle w:val="TableParagraph"/>
              <w:spacing w:line="200" w:lineRule="exact" w:before="17"/>
              <w:ind w:right="58"/>
              <w:jc w:val="right"/>
              <w:rPr>
                <w:sz w:val="18"/>
              </w:rPr>
            </w:pPr>
            <w:r>
              <w:rPr>
                <w:color w:val="231F20"/>
                <w:w w:val="65"/>
                <w:sz w:val="18"/>
              </w:rPr>
              <w:t>Interest</w:t>
            </w:r>
            <w:r>
              <w:rPr>
                <w:color w:val="231F20"/>
                <w:spacing w:val="-15"/>
                <w:sz w:val="18"/>
              </w:rPr>
              <w:t> </w:t>
            </w:r>
            <w:r>
              <w:rPr>
                <w:color w:val="231F20"/>
                <w:w w:val="65"/>
                <w:sz w:val="18"/>
              </w:rPr>
              <w:t>expense</w:t>
            </w:r>
            <w:r>
              <w:rPr>
                <w:color w:val="231F20"/>
                <w:spacing w:val="11"/>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2"/>
                <w:w w:val="65"/>
                <w:sz w:val="18"/>
              </w:rPr>
              <w:t>.</w:t>
            </w:r>
          </w:p>
        </w:tc>
        <w:tc>
          <w:tcPr>
            <w:tcW w:w="440" w:type="dxa"/>
            <w:tcBorders>
              <w:bottom w:val="single" w:sz="4" w:space="0" w:color="231F20"/>
            </w:tcBorders>
            <w:shd w:val="clear" w:color="auto" w:fill="E5E5E5"/>
          </w:tcPr>
          <w:p>
            <w:pPr>
              <w:pStyle w:val="TableParagraph"/>
              <w:spacing w:line="200" w:lineRule="exact" w:before="17"/>
              <w:ind w:left="-2"/>
              <w:jc w:val="right"/>
              <w:rPr>
                <w:sz w:val="18"/>
              </w:rPr>
            </w:pPr>
            <w:r>
              <w:rPr>
                <w:color w:val="231F20"/>
                <w:spacing w:val="-5"/>
                <w:w w:val="95"/>
                <w:sz w:val="18"/>
              </w:rPr>
              <w:t>400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spacing w:line="200" w:lineRule="exact" w:before="17"/>
              <w:ind w:left="-1" w:right="939"/>
              <w:jc w:val="right"/>
              <w:rPr>
                <w:sz w:val="18"/>
              </w:rPr>
            </w:pPr>
            <w:r>
              <w:rPr>
                <w:color w:val="231F20"/>
                <w:spacing w:val="-2"/>
                <w:w w:val="90"/>
                <w:sz w:val="18"/>
              </w:rPr>
              <w:t>(9,700)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353" w:hRule="atLeast"/>
        </w:trPr>
        <w:tc>
          <w:tcPr>
            <w:tcW w:w="1440" w:type="dxa"/>
            <w:vMerge/>
            <w:tcBorders>
              <w:top w:val="nil"/>
            </w:tcBorders>
          </w:tcPr>
          <w:p>
            <w:pPr>
              <w:rPr>
                <w:sz w:val="2"/>
                <w:szCs w:val="2"/>
              </w:rPr>
            </w:pPr>
          </w:p>
        </w:tc>
        <w:tc>
          <w:tcPr>
            <w:tcW w:w="4890" w:type="dxa"/>
            <w:shd w:val="clear" w:color="auto" w:fill="E5E5E5"/>
          </w:tcPr>
          <w:p>
            <w:pPr>
              <w:pStyle w:val="TableParagraph"/>
              <w:spacing w:before="70"/>
              <w:ind w:right="58"/>
              <w:jc w:val="right"/>
              <w:rPr>
                <w:sz w:val="18"/>
              </w:rPr>
            </w:pPr>
            <w:r>
              <w:rPr>
                <w:color w:val="231F20"/>
                <w:w w:val="65"/>
                <w:sz w:val="18"/>
              </w:rPr>
              <w:t>Income</w:t>
            </w:r>
            <w:r>
              <w:rPr>
                <w:color w:val="231F20"/>
                <w:spacing w:val="-16"/>
                <w:sz w:val="18"/>
              </w:rPr>
              <w:t> </w:t>
            </w:r>
            <w:r>
              <w:rPr>
                <w:color w:val="231F20"/>
                <w:w w:val="65"/>
                <w:sz w:val="18"/>
              </w:rPr>
              <w:t>before</w:t>
            </w:r>
            <w:r>
              <w:rPr>
                <w:color w:val="231F20"/>
                <w:spacing w:val="-14"/>
                <w:sz w:val="18"/>
              </w:rPr>
              <w:t> </w:t>
            </w:r>
            <w:r>
              <w:rPr>
                <w:color w:val="231F20"/>
                <w:w w:val="65"/>
                <w:sz w:val="18"/>
              </w:rPr>
              <w:t>taxes</w:t>
            </w:r>
            <w:r>
              <w:rPr>
                <w:color w:val="231F20"/>
                <w:spacing w:val="22"/>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spacing w:val="-10"/>
                <w:w w:val="65"/>
                <w:sz w:val="18"/>
              </w:rPr>
              <w:t>.</w:t>
            </w:r>
          </w:p>
        </w:tc>
        <w:tc>
          <w:tcPr>
            <w:tcW w:w="440" w:type="dxa"/>
            <w:tcBorders>
              <w:top w:val="single" w:sz="4" w:space="0" w:color="231F20"/>
            </w:tcBorders>
            <w:shd w:val="clear" w:color="auto" w:fill="E5E5E5"/>
          </w:tcPr>
          <w:p>
            <w:pPr>
              <w:pStyle w:val="TableParagraph"/>
              <w:rPr>
                <w:rFonts w:ascii="Times New Roman"/>
                <w:sz w:val="16"/>
              </w:rPr>
            </w:pP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spacing w:before="70"/>
              <w:ind w:left="-1" w:right="989"/>
              <w:jc w:val="right"/>
              <w:rPr>
                <w:sz w:val="18"/>
              </w:rPr>
            </w:pPr>
            <w:r>
              <w:rPr>
                <w:color w:val="231F20"/>
                <w:spacing w:val="-2"/>
                <w:w w:val="90"/>
                <w:sz w:val="18"/>
              </w:rPr>
              <w:t>4,600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539" w:hRule="atLeast"/>
        </w:trPr>
        <w:tc>
          <w:tcPr>
            <w:tcW w:w="1440" w:type="dxa"/>
            <w:vMerge/>
            <w:tcBorders>
              <w:top w:val="nil"/>
            </w:tcBorders>
          </w:tcPr>
          <w:p>
            <w:pPr>
              <w:rPr>
                <w:sz w:val="2"/>
                <w:szCs w:val="2"/>
              </w:rPr>
            </w:pPr>
          </w:p>
        </w:tc>
        <w:tc>
          <w:tcPr>
            <w:tcW w:w="4890" w:type="dxa"/>
            <w:shd w:val="clear" w:color="auto" w:fill="E5E5E5"/>
          </w:tcPr>
          <w:p>
            <w:pPr>
              <w:pStyle w:val="TableParagraph"/>
              <w:spacing w:before="77"/>
              <w:ind w:left="990"/>
              <w:rPr>
                <w:sz w:val="18"/>
              </w:rPr>
            </w:pPr>
            <w:r>
              <w:rPr>
                <w:color w:val="231F20"/>
                <w:w w:val="75"/>
                <w:sz w:val="18"/>
              </w:rPr>
              <w:t>Income</w:t>
            </w:r>
            <w:r>
              <w:rPr>
                <w:color w:val="231F20"/>
                <w:spacing w:val="-1"/>
                <w:w w:val="85"/>
                <w:sz w:val="18"/>
              </w:rPr>
              <w:t> </w:t>
            </w:r>
            <w:r>
              <w:rPr>
                <w:color w:val="231F20"/>
                <w:spacing w:val="-2"/>
                <w:w w:val="85"/>
                <w:sz w:val="18"/>
              </w:rPr>
              <w:t>taxes</w:t>
            </w:r>
          </w:p>
          <w:p>
            <w:pPr>
              <w:pStyle w:val="TableParagraph"/>
              <w:spacing w:line="203" w:lineRule="exact" w:before="31"/>
              <w:ind w:left="1170"/>
              <w:rPr>
                <w:sz w:val="18"/>
              </w:rPr>
            </w:pPr>
            <w:r>
              <w:rPr>
                <w:color w:val="231F20"/>
                <w:w w:val="60"/>
                <w:sz w:val="18"/>
              </w:rPr>
              <w:t>Current</w:t>
            </w:r>
            <w:r>
              <w:rPr>
                <w:color w:val="231F20"/>
                <w:spacing w:val="-4"/>
                <w:w w:val="60"/>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spacing w:val="-10"/>
                <w:w w:val="60"/>
                <w:sz w:val="18"/>
              </w:rPr>
              <w:t>.</w:t>
            </w:r>
          </w:p>
        </w:tc>
        <w:tc>
          <w:tcPr>
            <w:tcW w:w="440" w:type="dxa"/>
            <w:shd w:val="clear" w:color="auto" w:fill="E5E5E5"/>
          </w:tcPr>
          <w:p>
            <w:pPr>
              <w:pStyle w:val="TableParagraph"/>
              <w:spacing w:before="3"/>
              <w:rPr>
                <w:sz w:val="27"/>
              </w:rPr>
            </w:pPr>
          </w:p>
          <w:p>
            <w:pPr>
              <w:pStyle w:val="TableParagraph"/>
              <w:spacing w:line="203" w:lineRule="exact"/>
              <w:ind w:left="-2"/>
              <w:jc w:val="right"/>
              <w:rPr>
                <w:sz w:val="18"/>
              </w:rPr>
            </w:pPr>
            <w:r>
              <w:rPr>
                <w:color w:val="231F20"/>
                <w:spacing w:val="-5"/>
                <w:w w:val="95"/>
                <w:sz w:val="18"/>
              </w:rPr>
              <w:t>900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36" w:hRule="atLeast"/>
        </w:trPr>
        <w:tc>
          <w:tcPr>
            <w:tcW w:w="1440" w:type="dxa"/>
            <w:vMerge/>
            <w:tcBorders>
              <w:top w:val="nil"/>
            </w:tcBorders>
          </w:tcPr>
          <w:p>
            <w:pPr>
              <w:rPr>
                <w:sz w:val="2"/>
                <w:szCs w:val="2"/>
              </w:rPr>
            </w:pPr>
          </w:p>
        </w:tc>
        <w:tc>
          <w:tcPr>
            <w:tcW w:w="4890" w:type="dxa"/>
            <w:shd w:val="clear" w:color="auto" w:fill="E5E5E5"/>
          </w:tcPr>
          <w:p>
            <w:pPr>
              <w:pStyle w:val="TableParagraph"/>
              <w:spacing w:line="200" w:lineRule="exact" w:before="17"/>
              <w:ind w:right="68"/>
              <w:jc w:val="right"/>
              <w:rPr>
                <w:sz w:val="18"/>
              </w:rPr>
            </w:pPr>
            <w:r>
              <w:rPr>
                <w:color w:val="231F20"/>
                <w:w w:val="60"/>
                <w:sz w:val="18"/>
              </w:rPr>
              <w:t>Deferred</w:t>
            </w:r>
            <w:r>
              <w:rPr>
                <w:color w:val="231F20"/>
                <w:spacing w:val="-8"/>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spacing w:val="-10"/>
                <w:w w:val="60"/>
                <w:sz w:val="18"/>
              </w:rPr>
              <w:t>.</w:t>
            </w:r>
          </w:p>
        </w:tc>
        <w:tc>
          <w:tcPr>
            <w:tcW w:w="440" w:type="dxa"/>
            <w:tcBorders>
              <w:bottom w:val="single" w:sz="4" w:space="0" w:color="231F20"/>
            </w:tcBorders>
            <w:shd w:val="clear" w:color="auto" w:fill="E5E5E5"/>
          </w:tcPr>
          <w:p>
            <w:pPr>
              <w:pStyle w:val="TableParagraph"/>
              <w:spacing w:line="200" w:lineRule="exact" w:before="17"/>
              <w:ind w:left="-2"/>
              <w:jc w:val="right"/>
              <w:rPr>
                <w:sz w:val="18"/>
              </w:rPr>
            </w:pPr>
            <w:r>
              <w:rPr>
                <w:color w:val="231F20"/>
                <w:spacing w:val="-5"/>
                <w:w w:val="95"/>
                <w:sz w:val="18"/>
              </w:rPr>
              <w:t>400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spacing w:line="200" w:lineRule="exact" w:before="17"/>
              <w:ind w:left="-1" w:right="939"/>
              <w:jc w:val="right"/>
              <w:rPr>
                <w:sz w:val="18"/>
              </w:rPr>
            </w:pPr>
            <w:r>
              <w:rPr>
                <w:color w:val="231F20"/>
                <w:spacing w:val="-2"/>
                <w:w w:val="90"/>
                <w:sz w:val="18"/>
              </w:rPr>
              <w:t>(1,300)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319" w:hRule="atLeast"/>
        </w:trPr>
        <w:tc>
          <w:tcPr>
            <w:tcW w:w="1440" w:type="dxa"/>
            <w:vMerge/>
            <w:tcBorders>
              <w:top w:val="nil"/>
            </w:tcBorders>
          </w:tcPr>
          <w:p>
            <w:pPr>
              <w:rPr>
                <w:sz w:val="2"/>
                <w:szCs w:val="2"/>
              </w:rPr>
            </w:pPr>
          </w:p>
        </w:tc>
        <w:tc>
          <w:tcPr>
            <w:tcW w:w="4890" w:type="dxa"/>
            <w:shd w:val="clear" w:color="auto" w:fill="E5E5E5"/>
          </w:tcPr>
          <w:p>
            <w:pPr>
              <w:pStyle w:val="TableParagraph"/>
              <w:spacing w:before="70"/>
              <w:ind w:right="44"/>
              <w:jc w:val="right"/>
              <w:rPr>
                <w:sz w:val="18"/>
              </w:rPr>
            </w:pPr>
            <w:r>
              <w:rPr>
                <w:color w:val="231F20"/>
                <w:w w:val="60"/>
                <w:sz w:val="18"/>
              </w:rPr>
              <w:t>Net</w:t>
            </w:r>
            <w:r>
              <w:rPr>
                <w:color w:val="231F20"/>
                <w:spacing w:val="-12"/>
                <w:sz w:val="18"/>
              </w:rPr>
              <w:t> </w:t>
            </w:r>
            <w:r>
              <w:rPr>
                <w:color w:val="231F20"/>
                <w:w w:val="60"/>
                <w:sz w:val="18"/>
              </w:rPr>
              <w:t>income</w:t>
            </w:r>
            <w:r>
              <w:rPr>
                <w:color w:val="231F20"/>
                <w:spacing w:val="30"/>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spacing w:val="-10"/>
                <w:w w:val="60"/>
                <w:sz w:val="18"/>
              </w:rPr>
              <w:t>.</w:t>
            </w:r>
          </w:p>
        </w:tc>
        <w:tc>
          <w:tcPr>
            <w:tcW w:w="440" w:type="dxa"/>
            <w:tcBorders>
              <w:top w:val="single" w:sz="4" w:space="0" w:color="231F20"/>
            </w:tcBorders>
            <w:shd w:val="clear" w:color="auto" w:fill="E5E5E5"/>
          </w:tcPr>
          <w:p>
            <w:pPr>
              <w:pStyle w:val="TableParagraph"/>
              <w:rPr>
                <w:rFonts w:ascii="Times New Roman"/>
                <w:sz w:val="16"/>
              </w:rPr>
            </w:pP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spacing w:before="70"/>
              <w:ind w:left="-4" w:right="989"/>
              <w:jc w:val="right"/>
              <w:rPr>
                <w:sz w:val="18"/>
              </w:rPr>
            </w:pPr>
            <w:r>
              <w:rPr>
                <w:color w:val="231F20"/>
                <w:w w:val="95"/>
                <w:sz w:val="18"/>
              </w:rPr>
              <w:t>$</w:t>
            </w:r>
            <w:r>
              <w:rPr>
                <w:color w:val="231F20"/>
                <w:spacing w:val="15"/>
                <w:sz w:val="18"/>
              </w:rPr>
              <w:t> </w:t>
            </w:r>
            <w:r>
              <w:rPr>
                <w:color w:val="231F20"/>
                <w:spacing w:val="-6"/>
                <w:w w:val="85"/>
                <w:sz w:val="18"/>
              </w:rPr>
              <w:t>3,300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673" w:hRule="atLeast"/>
        </w:trPr>
        <w:tc>
          <w:tcPr>
            <w:tcW w:w="1440" w:type="dxa"/>
            <w:vMerge/>
            <w:tcBorders>
              <w:top w:val="nil"/>
            </w:tcBorders>
          </w:tcPr>
          <w:p>
            <w:pPr>
              <w:rPr>
                <w:sz w:val="2"/>
                <w:szCs w:val="2"/>
              </w:rPr>
            </w:pPr>
          </w:p>
        </w:tc>
        <w:tc>
          <w:tcPr>
            <w:tcW w:w="4890" w:type="dxa"/>
            <w:shd w:val="clear" w:color="auto" w:fill="E5E5E5"/>
          </w:tcPr>
          <w:p>
            <w:pPr>
              <w:pStyle w:val="TableParagraph"/>
              <w:spacing w:before="1"/>
              <w:rPr>
                <w:sz w:val="18"/>
              </w:rPr>
            </w:pPr>
          </w:p>
          <w:p>
            <w:pPr>
              <w:pStyle w:val="TableParagraph"/>
              <w:ind w:right="44"/>
              <w:jc w:val="right"/>
              <w:rPr>
                <w:sz w:val="18"/>
              </w:rPr>
            </w:pPr>
            <w:r>
              <w:rPr>
                <w:color w:val="231F20"/>
                <w:w w:val="65"/>
                <w:sz w:val="18"/>
              </w:rPr>
              <w:t>Less</w:t>
            </w:r>
            <w:r>
              <w:rPr>
                <w:color w:val="231F20"/>
                <w:spacing w:val="-14"/>
                <w:sz w:val="18"/>
              </w:rPr>
              <w:t> </w:t>
            </w:r>
            <w:r>
              <w:rPr>
                <w:color w:val="231F20"/>
                <w:w w:val="65"/>
                <w:sz w:val="18"/>
              </w:rPr>
              <w:t>dividends.</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spacing w:val="-12"/>
                <w:w w:val="65"/>
                <w:sz w:val="18"/>
              </w:rPr>
              <w:t>.</w:t>
            </w:r>
          </w:p>
          <w:p>
            <w:pPr>
              <w:pStyle w:val="TableParagraph"/>
              <w:spacing w:line="203" w:lineRule="exact" w:before="31"/>
              <w:ind w:right="64"/>
              <w:jc w:val="right"/>
              <w:rPr>
                <w:sz w:val="18"/>
              </w:rPr>
            </w:pPr>
            <w:r>
              <w:rPr>
                <w:color w:val="231F20"/>
                <w:w w:val="65"/>
                <w:sz w:val="18"/>
              </w:rPr>
              <w:t>Common</w:t>
            </w:r>
            <w:r>
              <w:rPr>
                <w:color w:val="231F20"/>
                <w:spacing w:val="-15"/>
                <w:sz w:val="18"/>
              </w:rPr>
              <w:t> </w:t>
            </w:r>
            <w:r>
              <w:rPr>
                <w:color w:val="231F20"/>
                <w:w w:val="65"/>
                <w:sz w:val="18"/>
              </w:rPr>
              <w:t>stock</w:t>
            </w:r>
            <w:r>
              <w:rPr>
                <w:color w:val="231F20"/>
                <w:spacing w:val="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440" w:type="dxa"/>
            <w:shd w:val="clear" w:color="auto" w:fill="E5E5E5"/>
          </w:tcPr>
          <w:p>
            <w:pPr>
              <w:pStyle w:val="TableParagraph"/>
              <w:rPr>
                <w:sz w:val="20"/>
              </w:rPr>
            </w:pPr>
          </w:p>
          <w:p>
            <w:pPr>
              <w:pStyle w:val="TableParagraph"/>
              <w:spacing w:before="9"/>
              <w:rPr>
                <w:sz w:val="18"/>
              </w:rPr>
            </w:pPr>
          </w:p>
          <w:p>
            <w:pPr>
              <w:pStyle w:val="TableParagraph"/>
              <w:spacing w:line="203" w:lineRule="exact"/>
              <w:ind w:left="-2"/>
              <w:jc w:val="right"/>
              <w:rPr>
                <w:sz w:val="18"/>
              </w:rPr>
            </w:pPr>
            <w:r>
              <w:rPr>
                <w:color w:val="231F20"/>
                <w:spacing w:val="-5"/>
                <w:w w:val="95"/>
                <w:sz w:val="18"/>
              </w:rPr>
              <w:t>300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37" w:hRule="atLeast"/>
        </w:trPr>
        <w:tc>
          <w:tcPr>
            <w:tcW w:w="1440" w:type="dxa"/>
            <w:vMerge/>
            <w:tcBorders>
              <w:top w:val="nil"/>
            </w:tcBorders>
          </w:tcPr>
          <w:p>
            <w:pPr>
              <w:rPr>
                <w:sz w:val="2"/>
                <w:szCs w:val="2"/>
              </w:rPr>
            </w:pPr>
          </w:p>
        </w:tc>
        <w:tc>
          <w:tcPr>
            <w:tcW w:w="4890" w:type="dxa"/>
            <w:shd w:val="clear" w:color="auto" w:fill="E5E5E5"/>
          </w:tcPr>
          <w:p>
            <w:pPr>
              <w:pStyle w:val="TableParagraph"/>
              <w:spacing w:line="200" w:lineRule="exact" w:before="17"/>
              <w:ind w:right="68"/>
              <w:jc w:val="right"/>
              <w:rPr>
                <w:sz w:val="18"/>
              </w:rPr>
            </w:pPr>
            <w:r>
              <w:rPr>
                <w:color w:val="231F20"/>
                <w:spacing w:val="-2"/>
                <w:w w:val="65"/>
                <w:sz w:val="18"/>
              </w:rPr>
              <w:t>Preferred</w:t>
            </w:r>
            <w:r>
              <w:rPr>
                <w:color w:val="231F20"/>
                <w:spacing w:val="-13"/>
                <w:sz w:val="18"/>
              </w:rPr>
              <w:t> </w:t>
            </w:r>
            <w:r>
              <w:rPr>
                <w:color w:val="231F20"/>
                <w:spacing w:val="-2"/>
                <w:w w:val="65"/>
                <w:sz w:val="18"/>
              </w:rPr>
              <w:t>stock</w:t>
            </w:r>
            <w:r>
              <w:rPr>
                <w:color w:val="231F20"/>
                <w:spacing w:val="-19"/>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10"/>
                <w:w w:val="65"/>
                <w:sz w:val="18"/>
              </w:rPr>
              <w:t>.</w:t>
            </w:r>
          </w:p>
        </w:tc>
        <w:tc>
          <w:tcPr>
            <w:tcW w:w="440" w:type="dxa"/>
            <w:tcBorders>
              <w:bottom w:val="single" w:sz="4" w:space="0" w:color="231F20"/>
            </w:tcBorders>
            <w:shd w:val="clear" w:color="auto" w:fill="E5E5E5"/>
          </w:tcPr>
          <w:p>
            <w:pPr>
              <w:pStyle w:val="TableParagraph"/>
              <w:spacing w:line="200" w:lineRule="exact" w:before="17"/>
              <w:ind w:left="-2"/>
              <w:jc w:val="right"/>
              <w:rPr>
                <w:sz w:val="18"/>
              </w:rPr>
            </w:pPr>
            <w:r>
              <w:rPr>
                <w:color w:val="231F20"/>
                <w:spacing w:val="-5"/>
                <w:w w:val="95"/>
                <w:sz w:val="18"/>
              </w:rPr>
              <w:t>400</w:t>
            </w: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spacing w:line="200" w:lineRule="exact" w:before="17"/>
              <w:ind w:left="-1" w:right="938"/>
              <w:jc w:val="right"/>
              <w:rPr>
                <w:sz w:val="18"/>
              </w:rPr>
            </w:pPr>
            <w:r>
              <w:rPr>
                <w:color w:val="231F20"/>
                <w:spacing w:val="-2"/>
                <w:w w:val="90"/>
                <w:sz w:val="18"/>
              </w:rPr>
              <w:t>(700)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95" w:hRule="atLeast"/>
        </w:trPr>
        <w:tc>
          <w:tcPr>
            <w:tcW w:w="1440" w:type="dxa"/>
            <w:vMerge/>
            <w:tcBorders>
              <w:top w:val="nil"/>
            </w:tcBorders>
          </w:tcPr>
          <w:p>
            <w:pPr>
              <w:rPr>
                <w:sz w:val="2"/>
                <w:szCs w:val="2"/>
              </w:rPr>
            </w:pPr>
          </w:p>
        </w:tc>
        <w:tc>
          <w:tcPr>
            <w:tcW w:w="4890" w:type="dxa"/>
            <w:shd w:val="clear" w:color="auto" w:fill="E5E5E5"/>
          </w:tcPr>
          <w:p>
            <w:pPr>
              <w:pStyle w:val="TableParagraph"/>
              <w:spacing w:line="205" w:lineRule="exact" w:before="70"/>
              <w:ind w:right="58"/>
              <w:jc w:val="right"/>
              <w:rPr>
                <w:sz w:val="18"/>
              </w:rPr>
            </w:pPr>
            <w:r>
              <w:rPr>
                <w:color w:val="231F20"/>
                <w:w w:val="65"/>
                <w:sz w:val="18"/>
              </w:rPr>
              <w:t>Earnings</w:t>
            </w:r>
            <w:r>
              <w:rPr>
                <w:color w:val="231F20"/>
                <w:spacing w:val="-9"/>
                <w:sz w:val="18"/>
              </w:rPr>
              <w:t> </w:t>
            </w:r>
            <w:r>
              <w:rPr>
                <w:color w:val="231F20"/>
                <w:w w:val="65"/>
                <w:sz w:val="18"/>
              </w:rPr>
              <w:t>retained</w:t>
            </w:r>
            <w:r>
              <w:rPr>
                <w:color w:val="231F20"/>
                <w:spacing w:val="-9"/>
                <w:sz w:val="18"/>
              </w:rPr>
              <w:t> </w:t>
            </w:r>
            <w:r>
              <w:rPr>
                <w:color w:val="231F20"/>
                <w:w w:val="65"/>
                <w:sz w:val="18"/>
              </w:rPr>
              <w:t>for</w:t>
            </w:r>
            <w:r>
              <w:rPr>
                <w:color w:val="231F20"/>
                <w:spacing w:val="-8"/>
                <w:sz w:val="18"/>
              </w:rPr>
              <w:t> </w:t>
            </w:r>
            <w:r>
              <w:rPr>
                <w:color w:val="231F20"/>
                <w:w w:val="65"/>
                <w:sz w:val="18"/>
              </w:rPr>
              <w:t>the</w:t>
            </w:r>
            <w:r>
              <w:rPr>
                <w:color w:val="231F20"/>
                <w:spacing w:val="-9"/>
                <w:sz w:val="18"/>
              </w:rPr>
              <w:t> </w:t>
            </w:r>
            <w:r>
              <w:rPr>
                <w:color w:val="231F20"/>
                <w:w w:val="65"/>
                <w:sz w:val="18"/>
              </w:rPr>
              <w:t>year.</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spacing w:val="-10"/>
                <w:w w:val="65"/>
                <w:sz w:val="18"/>
              </w:rPr>
              <w:t>.</w:t>
            </w:r>
          </w:p>
        </w:tc>
        <w:tc>
          <w:tcPr>
            <w:tcW w:w="440" w:type="dxa"/>
            <w:tcBorders>
              <w:top w:val="single" w:sz="4" w:space="0" w:color="231F20"/>
            </w:tcBorders>
            <w:shd w:val="clear" w:color="auto" w:fill="E5E5E5"/>
          </w:tcPr>
          <w:p>
            <w:pPr>
              <w:pStyle w:val="TableParagraph"/>
              <w:rPr>
                <w:rFonts w:ascii="Times New Roman"/>
                <w:sz w:val="16"/>
              </w:rPr>
            </w:pP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spacing w:line="205" w:lineRule="exact" w:before="70"/>
              <w:ind w:left="-4" w:right="989"/>
              <w:jc w:val="right"/>
              <w:rPr>
                <w:sz w:val="18"/>
              </w:rPr>
            </w:pPr>
            <w:r>
              <w:rPr>
                <w:color w:val="231F20"/>
                <w:w w:val="95"/>
                <w:sz w:val="18"/>
              </w:rPr>
              <w:t>$</w:t>
            </w:r>
            <w:r>
              <w:rPr>
                <w:color w:val="231F20"/>
                <w:spacing w:val="15"/>
                <w:sz w:val="18"/>
              </w:rPr>
              <w:t> </w:t>
            </w:r>
            <w:r>
              <w:rPr>
                <w:color w:val="231F20"/>
                <w:spacing w:val="-6"/>
                <w:w w:val="85"/>
                <w:sz w:val="18"/>
              </w:rPr>
              <w:t>2,600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84" w:hRule="atLeast"/>
        </w:trPr>
        <w:tc>
          <w:tcPr>
            <w:tcW w:w="1440" w:type="dxa"/>
          </w:tcPr>
          <w:p>
            <w:pPr>
              <w:pStyle w:val="TableParagraph"/>
              <w:rPr>
                <w:rFonts w:ascii="Times New Roman"/>
                <w:sz w:val="16"/>
              </w:rPr>
            </w:pPr>
          </w:p>
        </w:tc>
        <w:tc>
          <w:tcPr>
            <w:tcW w:w="4890" w:type="dxa"/>
            <w:shd w:val="clear" w:color="auto" w:fill="E5E5E5"/>
          </w:tcPr>
          <w:p>
            <w:pPr>
              <w:pStyle w:val="TableParagraph"/>
              <w:rPr>
                <w:rFonts w:ascii="Times New Roman"/>
                <w:sz w:val="16"/>
              </w:rPr>
            </w:pPr>
          </w:p>
        </w:tc>
        <w:tc>
          <w:tcPr>
            <w:tcW w:w="440" w:type="dxa"/>
            <w:shd w:val="clear" w:color="auto" w:fill="E5E5E5"/>
          </w:tcPr>
          <w:p>
            <w:pPr>
              <w:pStyle w:val="TableParagraph"/>
              <w:rPr>
                <w:rFonts w:ascii="Times New Roman"/>
                <w:sz w:val="16"/>
              </w:rPr>
            </w:pPr>
          </w:p>
        </w:tc>
        <w:tc>
          <w:tcPr>
            <w:tcW w:w="363" w:type="dxa"/>
            <w:shd w:val="clear" w:color="auto" w:fill="E5E5E5"/>
          </w:tcPr>
          <w:p>
            <w:pPr>
              <w:pStyle w:val="TableParagraph"/>
              <w:rPr>
                <w:rFonts w:ascii="Times New Roman"/>
                <w:sz w:val="16"/>
              </w:rPr>
            </w:pPr>
          </w:p>
        </w:tc>
        <w:tc>
          <w:tcPr>
            <w:tcW w:w="1508"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bl>
    <w:p>
      <w:pPr>
        <w:pStyle w:val="BodyText"/>
        <w:rPr>
          <w:rFonts w:ascii="Trebuchet MS"/>
          <w:sz w:val="15"/>
        </w:rPr>
      </w:pPr>
    </w:p>
    <w:p>
      <w:pPr>
        <w:spacing w:before="106"/>
        <w:ind w:left="1442" w:right="0" w:firstLine="0"/>
        <w:jc w:val="left"/>
        <w:rPr>
          <w:rFonts w:ascii="Trebuchet MS"/>
          <w:i/>
          <w:sz w:val="18"/>
        </w:rPr>
      </w:pPr>
      <w:r>
        <w:rPr/>
        <w:pict>
          <v:group style="position:absolute;margin-left:72.141724pt;margin-top:-318.249023pt;width:360pt;height:312pt;mso-position-horizontal-relative:page;mso-position-vertical-relative:paragraph;z-index:-22098944" id="docshapegroup475" coordorigin="1443,-6365" coordsize="7200,6240">
            <v:rect style="position:absolute;left:1442;top:-6365;width:7200;height:6160" id="docshape476" filled="true" fillcolor="#e5e5e5" stroked="false">
              <v:fill type="solid"/>
            </v:rect>
            <v:rect style="position:absolute;left:1442;top:-205;width:7200;height:80" id="docshape477" filled="true" fillcolor="#231f20" stroked="false">
              <v:fill type="solid"/>
            </v:rect>
            <v:line style="position:absolute" from="7135,-1681" to="7693,-1681" stroked="true" strokeweight=".419pt" strokecolor="#231f20">
              <v:stroke dashstyle="solid"/>
            </v:line>
            <v:line style="position:absolute" from="7135,-1649" to="7693,-1649" stroked="true" strokeweight=".419pt" strokecolor="#231f20">
              <v:stroke dashstyle="solid"/>
            </v:line>
            <v:line style="position:absolute" from="7135,-3130" to="7693,-3130" stroked="true" strokeweight=".5pt" strokecolor="#231f20">
              <v:stroke dashstyle="solid"/>
            </v:line>
            <v:line style="position:absolute" from="7135,-1990" to="7693,-1990" stroked="true" strokeweight=".5pt" strokecolor="#231f20">
              <v:stroke dashstyle="solid"/>
            </v:line>
            <v:line style="position:absolute" from="7135,-749" to="7693,-749" stroked="true" strokeweight=".5pt" strokecolor="#231f20">
              <v:stroke dashstyle="solid"/>
            </v:line>
            <v:line style="position:absolute" from="7135,-449" to="7693,-449" stroked="true" strokeweight=".5pt" strokecolor="#231f20">
              <v:stroke dashstyle="solid"/>
            </v:line>
            <w10:wrap type="none"/>
          </v:group>
        </w:pict>
      </w:r>
      <w:r>
        <w:rPr>
          <w:rFonts w:ascii="Trebuchet MS"/>
          <w:i/>
          <w:color w:val="231F20"/>
          <w:spacing w:val="-2"/>
          <w:w w:val="75"/>
          <w:sz w:val="18"/>
        </w:rPr>
        <w:t>Additional</w:t>
      </w:r>
      <w:r>
        <w:rPr>
          <w:rFonts w:ascii="Trebuchet MS"/>
          <w:i/>
          <w:color w:val="231F20"/>
          <w:spacing w:val="-4"/>
          <w:sz w:val="18"/>
        </w:rPr>
        <w:t> </w:t>
      </w:r>
      <w:r>
        <w:rPr>
          <w:rFonts w:ascii="Trebuchet MS"/>
          <w:i/>
          <w:color w:val="231F20"/>
          <w:spacing w:val="-2"/>
          <w:w w:val="85"/>
          <w:sz w:val="18"/>
        </w:rPr>
        <w:t>Information:</w:t>
      </w:r>
    </w:p>
    <w:p>
      <w:pPr>
        <w:pStyle w:val="ListParagraph"/>
        <w:numPr>
          <w:ilvl w:val="0"/>
          <w:numId w:val="21"/>
        </w:numPr>
        <w:tabs>
          <w:tab w:pos="1683" w:val="left" w:leader="none"/>
        </w:tabs>
        <w:spacing w:line="240" w:lineRule="auto" w:before="140" w:after="0"/>
        <w:ind w:left="1682" w:right="0" w:hanging="241"/>
        <w:jc w:val="left"/>
        <w:rPr>
          <w:sz w:val="18"/>
        </w:rPr>
      </w:pPr>
      <w:r>
        <w:rPr>
          <w:color w:val="231F20"/>
          <w:w w:val="75"/>
          <w:sz w:val="18"/>
        </w:rPr>
        <w:t>The</w:t>
      </w:r>
      <w:r>
        <w:rPr>
          <w:color w:val="231F20"/>
          <w:spacing w:val="-9"/>
          <w:sz w:val="18"/>
        </w:rPr>
        <w:t> </w:t>
      </w:r>
      <w:r>
        <w:rPr>
          <w:color w:val="231F20"/>
          <w:w w:val="75"/>
          <w:sz w:val="18"/>
        </w:rPr>
        <w:t>following</w:t>
      </w:r>
      <w:r>
        <w:rPr>
          <w:color w:val="231F20"/>
          <w:spacing w:val="-9"/>
          <w:sz w:val="18"/>
        </w:rPr>
        <w:t> </w:t>
      </w:r>
      <w:r>
        <w:rPr>
          <w:color w:val="231F20"/>
          <w:w w:val="75"/>
          <w:sz w:val="18"/>
        </w:rPr>
        <w:t>changes</w:t>
      </w:r>
      <w:r>
        <w:rPr>
          <w:color w:val="231F20"/>
          <w:spacing w:val="-9"/>
          <w:sz w:val="18"/>
        </w:rPr>
        <w:t> </w:t>
      </w:r>
      <w:r>
        <w:rPr>
          <w:color w:val="231F20"/>
          <w:w w:val="75"/>
          <w:sz w:val="18"/>
        </w:rPr>
        <w:t>occurred</w:t>
      </w:r>
      <w:r>
        <w:rPr>
          <w:color w:val="231F20"/>
          <w:spacing w:val="-8"/>
          <w:sz w:val="18"/>
        </w:rPr>
        <w:t> </w:t>
      </w:r>
      <w:r>
        <w:rPr>
          <w:color w:val="231F20"/>
          <w:w w:val="75"/>
          <w:sz w:val="18"/>
        </w:rPr>
        <w:t>in</w:t>
      </w:r>
      <w:r>
        <w:rPr>
          <w:color w:val="231F20"/>
          <w:spacing w:val="-9"/>
          <w:sz w:val="18"/>
        </w:rPr>
        <w:t> </w:t>
      </w:r>
      <w:r>
        <w:rPr>
          <w:color w:val="231F20"/>
          <w:w w:val="75"/>
          <w:sz w:val="18"/>
        </w:rPr>
        <w:t>current</w:t>
      </w:r>
      <w:r>
        <w:rPr>
          <w:color w:val="231F20"/>
          <w:spacing w:val="-9"/>
          <w:sz w:val="18"/>
        </w:rPr>
        <w:t> </w:t>
      </w:r>
      <w:r>
        <w:rPr>
          <w:color w:val="231F20"/>
          <w:w w:val="75"/>
          <w:sz w:val="18"/>
        </w:rPr>
        <w:t>assets</w:t>
      </w:r>
      <w:r>
        <w:rPr>
          <w:color w:val="231F20"/>
          <w:spacing w:val="-9"/>
          <w:sz w:val="18"/>
        </w:rPr>
        <w:t> </w:t>
      </w:r>
      <w:r>
        <w:rPr>
          <w:color w:val="231F20"/>
          <w:w w:val="75"/>
          <w:sz w:val="18"/>
        </w:rPr>
        <w:t>and</w:t>
      </w:r>
      <w:r>
        <w:rPr>
          <w:color w:val="231F20"/>
          <w:spacing w:val="-8"/>
          <w:sz w:val="18"/>
        </w:rPr>
        <w:t> </w:t>
      </w:r>
      <w:r>
        <w:rPr>
          <w:color w:val="231F20"/>
          <w:w w:val="75"/>
          <w:sz w:val="18"/>
        </w:rPr>
        <w:t>current</w:t>
      </w:r>
      <w:r>
        <w:rPr>
          <w:color w:val="231F20"/>
          <w:spacing w:val="-9"/>
          <w:sz w:val="18"/>
        </w:rPr>
        <w:t> </w:t>
      </w:r>
      <w:r>
        <w:rPr>
          <w:color w:val="231F20"/>
          <w:w w:val="75"/>
          <w:sz w:val="18"/>
        </w:rPr>
        <w:t>liabilities</w:t>
      </w:r>
      <w:r>
        <w:rPr>
          <w:color w:val="231F20"/>
          <w:spacing w:val="-9"/>
          <w:sz w:val="18"/>
        </w:rPr>
        <w:t> </w:t>
      </w:r>
      <w:r>
        <w:rPr>
          <w:color w:val="231F20"/>
          <w:w w:val="75"/>
          <w:sz w:val="18"/>
        </w:rPr>
        <w:t>for</w:t>
      </w:r>
      <w:r>
        <w:rPr>
          <w:color w:val="231F20"/>
          <w:spacing w:val="-8"/>
          <w:sz w:val="18"/>
        </w:rPr>
        <w:t> </w:t>
      </w:r>
      <w:r>
        <w:rPr>
          <w:color w:val="231F20"/>
          <w:w w:val="75"/>
          <w:sz w:val="18"/>
        </w:rPr>
        <w:t>Year</w:t>
      </w:r>
      <w:r>
        <w:rPr>
          <w:color w:val="231F20"/>
          <w:spacing w:val="-9"/>
          <w:sz w:val="18"/>
        </w:rPr>
        <w:t> </w:t>
      </w:r>
      <w:r>
        <w:rPr>
          <w:color w:val="231F20"/>
          <w:spacing w:val="-5"/>
          <w:w w:val="75"/>
          <w:sz w:val="18"/>
        </w:rPr>
        <w:t>1:</w:t>
      </w:r>
    </w:p>
    <w:p>
      <w:pPr>
        <w:pStyle w:val="BodyText"/>
        <w:spacing w:before="2"/>
        <w:rPr>
          <w:rFonts w:ascii="Trebuchet MS"/>
          <w:sz w:val="18"/>
        </w:rPr>
      </w:pPr>
    </w:p>
    <w:p>
      <w:pPr>
        <w:tabs>
          <w:tab w:pos="3278" w:val="left" w:leader="none"/>
          <w:tab w:pos="5572" w:val="left" w:leader="none"/>
          <w:tab w:pos="7308" w:val="left" w:leader="none"/>
        </w:tabs>
        <w:spacing w:before="0"/>
        <w:ind w:left="1682" w:right="0" w:firstLine="0"/>
        <w:jc w:val="left"/>
        <w:rPr>
          <w:rFonts w:ascii="Arial Narrow"/>
          <w:b/>
          <w:sz w:val="18"/>
        </w:rPr>
      </w:pPr>
      <w:r>
        <w:rPr/>
        <w:pict>
          <v:group style="position:absolute;margin-left:84.141724pt;margin-top:11.433391pt;width:348pt;height:6pt;mso-position-horizontal-relative:page;mso-position-vertical-relative:paragraph;z-index:-15638528;mso-wrap-distance-left:0;mso-wrap-distance-right:0" id="docshapegroup478" coordorigin="1683,229" coordsize="6960,120">
            <v:shape style="position:absolute;left:1682;top:283;width:6960;height:2" id="docshape479" coordorigin="1683,284" coordsize="6960,0" path="m1683,284l4603,284m5573,284l8643,284e" filled="false" stroked="true" strokeweight=".5pt" strokecolor="#231f20">
              <v:path arrowok="t"/>
              <v:stroke dashstyle="solid"/>
            </v:shape>
            <v:line style="position:absolute" from="4603,289" to="5573,289" stroked="true" strokeweight="6pt" strokecolor="#ffffff">
              <v:stroke dashstyle="solid"/>
            </v:line>
            <w10:wrap type="topAndBottom"/>
          </v:group>
        </w:pict>
      </w:r>
      <w:r>
        <w:rPr>
          <w:rFonts w:ascii="Arial Narrow"/>
          <w:b/>
          <w:color w:val="231F20"/>
          <w:w w:val="90"/>
          <w:sz w:val="18"/>
        </w:rPr>
        <w:t>Current</w:t>
      </w:r>
      <w:r>
        <w:rPr>
          <w:rFonts w:ascii="Arial Narrow"/>
          <w:b/>
          <w:color w:val="231F20"/>
          <w:spacing w:val="7"/>
          <w:sz w:val="18"/>
        </w:rPr>
        <w:t> </w:t>
      </w:r>
      <w:r>
        <w:rPr>
          <w:rFonts w:ascii="Arial Narrow"/>
          <w:b/>
          <w:color w:val="231F20"/>
          <w:spacing w:val="-2"/>
          <w:sz w:val="18"/>
        </w:rPr>
        <w:t>accounts</w:t>
      </w:r>
      <w:r>
        <w:rPr>
          <w:rFonts w:ascii="Arial Narrow"/>
          <w:b/>
          <w:color w:val="231F20"/>
          <w:sz w:val="18"/>
        </w:rPr>
        <w:tab/>
      </w:r>
      <w:r>
        <w:rPr>
          <w:rFonts w:ascii="Arial Narrow"/>
          <w:b/>
          <w:color w:val="231F20"/>
          <w:w w:val="95"/>
          <w:sz w:val="18"/>
        </w:rPr>
        <w:t>Increase</w:t>
      </w:r>
      <w:r>
        <w:rPr>
          <w:rFonts w:ascii="Arial Narrow"/>
          <w:b/>
          <w:color w:val="231F20"/>
          <w:spacing w:val="-1"/>
          <w:w w:val="95"/>
          <w:sz w:val="18"/>
        </w:rPr>
        <w:t> </w:t>
      </w:r>
      <w:r>
        <w:rPr>
          <w:rFonts w:ascii="Arial Narrow"/>
          <w:b/>
          <w:color w:val="231F20"/>
          <w:spacing w:val="-2"/>
          <w:sz w:val="18"/>
        </w:rPr>
        <w:t>(decrease)</w:t>
      </w:r>
      <w:r>
        <w:rPr>
          <w:rFonts w:ascii="Arial Narrow"/>
          <w:b/>
          <w:color w:val="231F20"/>
          <w:sz w:val="18"/>
        </w:rPr>
        <w:tab/>
      </w:r>
      <w:r>
        <w:rPr>
          <w:rFonts w:ascii="Arial Narrow"/>
          <w:b/>
          <w:color w:val="231F20"/>
          <w:w w:val="90"/>
          <w:sz w:val="18"/>
        </w:rPr>
        <w:t>Current</w:t>
      </w:r>
      <w:r>
        <w:rPr>
          <w:rFonts w:ascii="Arial Narrow"/>
          <w:b/>
          <w:color w:val="231F20"/>
          <w:spacing w:val="7"/>
          <w:sz w:val="18"/>
        </w:rPr>
        <w:t> </w:t>
      </w:r>
      <w:r>
        <w:rPr>
          <w:rFonts w:ascii="Arial Narrow"/>
          <w:b/>
          <w:color w:val="231F20"/>
          <w:spacing w:val="-2"/>
          <w:sz w:val="18"/>
        </w:rPr>
        <w:t>accounts</w:t>
      </w:r>
      <w:r>
        <w:rPr>
          <w:rFonts w:ascii="Arial Narrow"/>
          <w:b/>
          <w:color w:val="231F20"/>
          <w:sz w:val="18"/>
        </w:rPr>
        <w:tab/>
      </w:r>
      <w:r>
        <w:rPr>
          <w:rFonts w:ascii="Arial Narrow"/>
          <w:b/>
          <w:color w:val="231F20"/>
          <w:w w:val="95"/>
          <w:sz w:val="18"/>
        </w:rPr>
        <w:t>Increase</w:t>
      </w:r>
      <w:r>
        <w:rPr>
          <w:rFonts w:ascii="Arial Narrow"/>
          <w:b/>
          <w:color w:val="231F20"/>
          <w:spacing w:val="-1"/>
          <w:w w:val="95"/>
          <w:sz w:val="18"/>
        </w:rPr>
        <w:t> </w:t>
      </w:r>
      <w:r>
        <w:rPr>
          <w:rFonts w:ascii="Arial Narrow"/>
          <w:b/>
          <w:color w:val="231F20"/>
          <w:spacing w:val="-2"/>
          <w:sz w:val="18"/>
        </w:rPr>
        <w:t>(decrease)</w:t>
      </w:r>
    </w:p>
    <w:p>
      <w:pPr>
        <w:tabs>
          <w:tab w:pos="5572" w:val="left" w:leader="none"/>
          <w:tab w:pos="7762" w:val="left" w:leader="dot"/>
        </w:tabs>
        <w:spacing w:before="11"/>
        <w:ind w:left="1682" w:right="0" w:firstLine="0"/>
        <w:jc w:val="left"/>
        <w:rPr>
          <w:rFonts w:ascii="Trebuchet MS"/>
          <w:sz w:val="18"/>
        </w:rPr>
      </w:pPr>
      <w:r>
        <w:rPr>
          <w:rFonts w:ascii="Trebuchet MS"/>
          <w:color w:val="231F20"/>
          <w:w w:val="70"/>
          <w:sz w:val="18"/>
        </w:rPr>
        <w:t>Accounts</w:t>
      </w:r>
      <w:r>
        <w:rPr>
          <w:rFonts w:ascii="Trebuchet MS"/>
          <w:color w:val="231F20"/>
          <w:spacing w:val="-11"/>
          <w:sz w:val="18"/>
        </w:rPr>
        <w:t> </w:t>
      </w:r>
      <w:r>
        <w:rPr>
          <w:rFonts w:ascii="Trebuchet MS"/>
          <w:color w:val="231F20"/>
          <w:w w:val="70"/>
          <w:sz w:val="18"/>
        </w:rPr>
        <w:t>receivable.</w:t>
      </w:r>
      <w:r>
        <w:rPr>
          <w:rFonts w:ascii="Trebuchet MS"/>
          <w:color w:val="231F20"/>
          <w:spacing w:val="-11"/>
          <w:sz w:val="18"/>
        </w:rPr>
        <w:t> </w:t>
      </w:r>
      <w:r>
        <w:rPr>
          <w:rFonts w:ascii="Trebuchet MS"/>
          <w:color w:val="231F20"/>
          <w:w w:val="70"/>
          <w:sz w:val="18"/>
        </w:rPr>
        <w:t>.</w:t>
      </w:r>
      <w:r>
        <w:rPr>
          <w:rFonts w:ascii="Trebuchet MS"/>
          <w:color w:val="231F20"/>
          <w:spacing w:val="-11"/>
          <w:sz w:val="18"/>
        </w:rPr>
        <w:t> </w:t>
      </w:r>
      <w:r>
        <w:rPr>
          <w:rFonts w:ascii="Trebuchet MS"/>
          <w:color w:val="231F20"/>
          <w:w w:val="70"/>
          <w:sz w:val="18"/>
        </w:rPr>
        <w:t>.</w:t>
      </w:r>
      <w:r>
        <w:rPr>
          <w:rFonts w:ascii="Trebuchet MS"/>
          <w:color w:val="231F20"/>
          <w:spacing w:val="-11"/>
          <w:sz w:val="18"/>
        </w:rPr>
        <w:t> </w:t>
      </w:r>
      <w:r>
        <w:rPr>
          <w:rFonts w:ascii="Trebuchet MS"/>
          <w:color w:val="231F20"/>
          <w:w w:val="70"/>
          <w:sz w:val="18"/>
        </w:rPr>
        <w:t>.</w:t>
      </w:r>
      <w:r>
        <w:rPr>
          <w:rFonts w:ascii="Trebuchet MS"/>
          <w:color w:val="231F20"/>
          <w:spacing w:val="-11"/>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11"/>
          <w:sz w:val="18"/>
        </w:rPr>
        <w:t> </w:t>
      </w:r>
      <w:r>
        <w:rPr>
          <w:rFonts w:ascii="Trebuchet MS"/>
          <w:color w:val="231F20"/>
          <w:w w:val="70"/>
          <w:sz w:val="18"/>
        </w:rPr>
        <w:t>.</w:t>
      </w:r>
      <w:r>
        <w:rPr>
          <w:rFonts w:ascii="Trebuchet MS"/>
          <w:color w:val="231F20"/>
          <w:spacing w:val="-11"/>
          <w:sz w:val="18"/>
        </w:rPr>
        <w:t> </w:t>
      </w:r>
      <w:r>
        <w:rPr>
          <w:rFonts w:ascii="Trebuchet MS"/>
          <w:color w:val="231F20"/>
          <w:w w:val="70"/>
          <w:sz w:val="18"/>
        </w:rPr>
        <w:t>.</w:t>
      </w:r>
      <w:r>
        <w:rPr>
          <w:rFonts w:ascii="Trebuchet MS"/>
          <w:color w:val="231F20"/>
          <w:spacing w:val="-11"/>
          <w:sz w:val="18"/>
        </w:rPr>
        <w:t> </w:t>
      </w:r>
      <w:r>
        <w:rPr>
          <w:rFonts w:ascii="Trebuchet MS"/>
          <w:color w:val="231F20"/>
          <w:w w:val="70"/>
          <w:sz w:val="18"/>
        </w:rPr>
        <w:t>.</w:t>
      </w:r>
      <w:r>
        <w:rPr>
          <w:rFonts w:ascii="Trebuchet MS"/>
          <w:color w:val="231F20"/>
          <w:spacing w:val="-11"/>
          <w:sz w:val="18"/>
        </w:rPr>
        <w:t> </w:t>
      </w:r>
      <w:r>
        <w:rPr>
          <w:rFonts w:ascii="Trebuchet MS"/>
          <w:color w:val="231F20"/>
          <w:w w:val="70"/>
          <w:sz w:val="18"/>
        </w:rPr>
        <w:t>.</w:t>
      </w:r>
      <w:r>
        <w:rPr>
          <w:rFonts w:ascii="Trebuchet MS"/>
          <w:color w:val="231F20"/>
          <w:spacing w:val="-10"/>
          <w:sz w:val="18"/>
        </w:rPr>
        <w:t> </w:t>
      </w:r>
      <w:r>
        <w:rPr>
          <w:rFonts w:ascii="Trebuchet MS"/>
          <w:color w:val="231F20"/>
          <w:w w:val="70"/>
          <w:sz w:val="18"/>
        </w:rPr>
        <w:t>$</w:t>
      </w:r>
      <w:r>
        <w:rPr>
          <w:rFonts w:ascii="Trebuchet MS"/>
          <w:color w:val="231F20"/>
          <w:spacing w:val="-11"/>
          <w:sz w:val="18"/>
        </w:rPr>
        <w:t> </w:t>
      </w:r>
      <w:r>
        <w:rPr>
          <w:rFonts w:ascii="Trebuchet MS"/>
          <w:color w:val="231F20"/>
          <w:spacing w:val="-5"/>
          <w:w w:val="70"/>
          <w:sz w:val="18"/>
        </w:rPr>
        <w:t>900</w:t>
      </w:r>
      <w:r>
        <w:rPr>
          <w:rFonts w:ascii="Trebuchet MS"/>
          <w:color w:val="231F20"/>
          <w:sz w:val="18"/>
        </w:rPr>
        <w:tab/>
      </w:r>
      <w:r>
        <w:rPr>
          <w:rFonts w:ascii="Trebuchet MS"/>
          <w:color w:val="231F20"/>
          <w:w w:val="75"/>
          <w:sz w:val="18"/>
        </w:rPr>
        <w:t>Notes</w:t>
      </w:r>
      <w:r>
        <w:rPr>
          <w:rFonts w:ascii="Trebuchet MS"/>
          <w:color w:val="231F20"/>
          <w:spacing w:val="-1"/>
          <w:w w:val="75"/>
          <w:sz w:val="18"/>
        </w:rPr>
        <w:t> </w:t>
      </w:r>
      <w:r>
        <w:rPr>
          <w:rFonts w:ascii="Trebuchet MS"/>
          <w:color w:val="231F20"/>
          <w:w w:val="75"/>
          <w:sz w:val="18"/>
        </w:rPr>
        <w:t>payable</w:t>
      </w:r>
      <w:r>
        <w:rPr>
          <w:rFonts w:ascii="Trebuchet MS"/>
          <w:color w:val="231F20"/>
          <w:spacing w:val="-13"/>
          <w:sz w:val="18"/>
        </w:rPr>
        <w:t> </w:t>
      </w:r>
      <w:r>
        <w:rPr>
          <w:rFonts w:ascii="Trebuchet MS"/>
          <w:color w:val="231F20"/>
          <w:w w:val="75"/>
          <w:sz w:val="18"/>
        </w:rPr>
        <w:t>to</w:t>
      </w:r>
      <w:r>
        <w:rPr>
          <w:rFonts w:ascii="Trebuchet MS"/>
          <w:color w:val="231F20"/>
          <w:spacing w:val="-14"/>
          <w:sz w:val="18"/>
        </w:rPr>
        <w:t> </w:t>
      </w:r>
      <w:r>
        <w:rPr>
          <w:rFonts w:ascii="Trebuchet MS"/>
          <w:color w:val="231F20"/>
          <w:spacing w:val="-4"/>
          <w:w w:val="75"/>
          <w:sz w:val="18"/>
        </w:rPr>
        <w:t>bank</w:t>
      </w:r>
      <w:r>
        <w:rPr>
          <w:rFonts w:ascii="Trebuchet MS"/>
          <w:color w:val="231F20"/>
          <w:sz w:val="18"/>
        </w:rPr>
        <w:tab/>
      </w:r>
      <w:r>
        <w:rPr>
          <w:rFonts w:ascii="Trebuchet MS"/>
          <w:color w:val="231F20"/>
          <w:spacing w:val="-2"/>
          <w:w w:val="85"/>
          <w:sz w:val="18"/>
        </w:rPr>
        <w:t>$(200)</w:t>
      </w:r>
    </w:p>
    <w:p>
      <w:pPr>
        <w:tabs>
          <w:tab w:pos="5572" w:val="left" w:leader="none"/>
          <w:tab w:pos="8132" w:val="right" w:leader="dot"/>
        </w:tabs>
        <w:spacing w:before="31"/>
        <w:ind w:left="1682" w:right="0" w:firstLine="0"/>
        <w:jc w:val="left"/>
        <w:rPr>
          <w:rFonts w:ascii="Trebuchet MS"/>
          <w:sz w:val="18"/>
        </w:rPr>
      </w:pPr>
      <w:r>
        <w:rPr>
          <w:rFonts w:ascii="Trebuchet MS"/>
          <w:color w:val="231F20"/>
          <w:w w:val="65"/>
          <w:sz w:val="18"/>
        </w:rPr>
        <w:t>Inventories.</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63"/>
          <w:sz w:val="18"/>
        </w:rPr>
        <w:t> </w:t>
      </w:r>
      <w:r>
        <w:rPr>
          <w:rFonts w:ascii="Trebuchet MS"/>
          <w:color w:val="231F20"/>
          <w:spacing w:val="-2"/>
          <w:w w:val="65"/>
          <w:sz w:val="18"/>
        </w:rPr>
        <w:t>(800)</w:t>
      </w:r>
      <w:r>
        <w:rPr>
          <w:rFonts w:ascii="Trebuchet MS"/>
          <w:color w:val="231F20"/>
          <w:sz w:val="18"/>
        </w:rPr>
        <w:tab/>
      </w:r>
      <w:r>
        <w:rPr>
          <w:rFonts w:ascii="Trebuchet MS"/>
          <w:color w:val="231F20"/>
          <w:w w:val="75"/>
          <w:sz w:val="18"/>
        </w:rPr>
        <w:t>Accounts</w:t>
      </w:r>
      <w:r>
        <w:rPr>
          <w:rFonts w:ascii="Trebuchet MS"/>
          <w:color w:val="231F20"/>
          <w:spacing w:val="-1"/>
          <w:sz w:val="18"/>
        </w:rPr>
        <w:t> </w:t>
      </w:r>
      <w:r>
        <w:rPr>
          <w:rFonts w:ascii="Trebuchet MS"/>
          <w:color w:val="231F20"/>
          <w:spacing w:val="-2"/>
          <w:w w:val="75"/>
          <w:sz w:val="18"/>
        </w:rPr>
        <w:t>payable</w:t>
      </w:r>
      <w:r>
        <w:rPr>
          <w:rFonts w:ascii="Trebuchet MS"/>
          <w:color w:val="231F20"/>
          <w:sz w:val="18"/>
        </w:rPr>
        <w:tab/>
      </w:r>
      <w:r>
        <w:rPr>
          <w:rFonts w:ascii="Trebuchet MS"/>
          <w:color w:val="231F20"/>
          <w:spacing w:val="-5"/>
          <w:w w:val="75"/>
          <w:sz w:val="18"/>
        </w:rPr>
        <w:t>700</w:t>
      </w:r>
    </w:p>
    <w:p>
      <w:pPr>
        <w:tabs>
          <w:tab w:pos="3813" w:val="left" w:leader="dot"/>
        </w:tabs>
        <w:spacing w:before="31"/>
        <w:ind w:left="1682" w:right="0" w:firstLine="0"/>
        <w:jc w:val="left"/>
        <w:rPr>
          <w:rFonts w:ascii="Trebuchet MS"/>
          <w:sz w:val="18"/>
        </w:rPr>
      </w:pPr>
      <w:r>
        <w:rPr/>
        <w:pict>
          <v:line style="position:absolute;mso-position-horizontal-relative:page;mso-position-vertical-relative:paragraph;z-index:15822848" from="278.141724pt,5.750984pt" to="432.141724pt,5.750984pt" stroked="true" strokeweight=".5pt" strokecolor="#231f20">
            <v:stroke dashstyle="solid"/>
            <w10:wrap type="none"/>
          </v:line>
        </w:pict>
      </w:r>
      <w:r>
        <w:rPr/>
        <w:pict>
          <v:line style="position:absolute;mso-position-horizontal-relative:page;mso-position-vertical-relative:paragraph;z-index:15823360" from="84.141724pt,17.750984pt" to="230.142724pt,17.750984pt" stroked="true" strokeweight=".5pt" strokecolor="#231f20">
            <v:stroke dashstyle="solid"/>
            <w10:wrap type="none"/>
          </v:line>
        </w:pict>
      </w:r>
      <w:r>
        <w:rPr>
          <w:rFonts w:ascii="Trebuchet MS"/>
          <w:color w:val="231F20"/>
          <w:w w:val="75"/>
          <w:sz w:val="18"/>
        </w:rPr>
        <w:t>Dividend</w:t>
      </w:r>
      <w:r>
        <w:rPr>
          <w:rFonts w:ascii="Trebuchet MS"/>
          <w:color w:val="231F20"/>
          <w:spacing w:val="-2"/>
          <w:sz w:val="18"/>
        </w:rPr>
        <w:t> </w:t>
      </w:r>
      <w:r>
        <w:rPr>
          <w:rFonts w:ascii="Trebuchet MS"/>
          <w:color w:val="231F20"/>
          <w:spacing w:val="-2"/>
          <w:w w:val="90"/>
          <w:sz w:val="18"/>
        </w:rPr>
        <w:t>payable</w:t>
      </w:r>
      <w:r>
        <w:rPr>
          <w:rFonts w:ascii="Trebuchet MS"/>
          <w:color w:val="231F20"/>
          <w:sz w:val="18"/>
        </w:rPr>
        <w:tab/>
      </w:r>
      <w:r>
        <w:rPr>
          <w:rFonts w:ascii="Trebuchet MS"/>
          <w:color w:val="231F20"/>
          <w:spacing w:val="-2"/>
          <w:w w:val="85"/>
          <w:sz w:val="18"/>
        </w:rPr>
        <w:t>(100)</w:t>
      </w:r>
    </w:p>
    <w:p>
      <w:pPr>
        <w:pStyle w:val="ListParagraph"/>
        <w:numPr>
          <w:ilvl w:val="0"/>
          <w:numId w:val="21"/>
        </w:numPr>
        <w:tabs>
          <w:tab w:pos="1683" w:val="left" w:leader="none"/>
        </w:tabs>
        <w:spacing w:line="240" w:lineRule="auto" w:before="340" w:after="0"/>
        <w:ind w:left="1682" w:right="0" w:hanging="241"/>
        <w:jc w:val="left"/>
        <w:rPr>
          <w:sz w:val="18"/>
        </w:rPr>
      </w:pPr>
      <w:r>
        <w:rPr>
          <w:color w:val="231F20"/>
          <w:w w:val="70"/>
          <w:sz w:val="18"/>
        </w:rPr>
        <w:t>The</w:t>
      </w:r>
      <w:r>
        <w:rPr>
          <w:color w:val="231F20"/>
          <w:spacing w:val="-2"/>
          <w:sz w:val="18"/>
        </w:rPr>
        <w:t> </w:t>
      </w:r>
      <w:r>
        <w:rPr>
          <w:color w:val="231F20"/>
          <w:w w:val="70"/>
          <w:sz w:val="18"/>
        </w:rPr>
        <w:t>effective</w:t>
      </w:r>
      <w:r>
        <w:rPr>
          <w:color w:val="231F20"/>
          <w:spacing w:val="-1"/>
          <w:sz w:val="18"/>
        </w:rPr>
        <w:t> </w:t>
      </w:r>
      <w:r>
        <w:rPr>
          <w:color w:val="231F20"/>
          <w:w w:val="70"/>
          <w:sz w:val="18"/>
        </w:rPr>
        <w:t>tax</w:t>
      </w:r>
      <w:r>
        <w:rPr>
          <w:color w:val="231F20"/>
          <w:spacing w:val="-2"/>
          <w:sz w:val="18"/>
        </w:rPr>
        <w:t> </w:t>
      </w:r>
      <w:r>
        <w:rPr>
          <w:color w:val="231F20"/>
          <w:w w:val="70"/>
          <w:sz w:val="18"/>
        </w:rPr>
        <w:t>rate</w:t>
      </w:r>
      <w:r>
        <w:rPr>
          <w:color w:val="231F20"/>
          <w:spacing w:val="-1"/>
          <w:sz w:val="18"/>
        </w:rPr>
        <w:t> </w:t>
      </w:r>
      <w:r>
        <w:rPr>
          <w:color w:val="231F20"/>
          <w:w w:val="70"/>
          <w:sz w:val="18"/>
        </w:rPr>
        <w:t>is</w:t>
      </w:r>
      <w:r>
        <w:rPr>
          <w:color w:val="231F20"/>
          <w:spacing w:val="-1"/>
          <w:sz w:val="18"/>
        </w:rPr>
        <w:t> </w:t>
      </w:r>
      <w:r>
        <w:rPr>
          <w:color w:val="231F20"/>
          <w:spacing w:val="-4"/>
          <w:w w:val="70"/>
          <w:sz w:val="18"/>
        </w:rPr>
        <w:t>40%.</w:t>
      </w:r>
    </w:p>
    <w:p>
      <w:pPr>
        <w:pStyle w:val="ListParagraph"/>
        <w:numPr>
          <w:ilvl w:val="0"/>
          <w:numId w:val="21"/>
        </w:numPr>
        <w:tabs>
          <w:tab w:pos="1683" w:val="left" w:leader="none"/>
        </w:tabs>
        <w:spacing w:line="240" w:lineRule="auto" w:before="60" w:after="0"/>
        <w:ind w:left="1682" w:right="0" w:hanging="241"/>
        <w:jc w:val="left"/>
        <w:rPr>
          <w:sz w:val="18"/>
        </w:rPr>
      </w:pPr>
      <w:r>
        <w:rPr>
          <w:color w:val="231F20"/>
          <w:w w:val="75"/>
          <w:sz w:val="18"/>
        </w:rPr>
        <w:t>Shares</w:t>
      </w:r>
      <w:r>
        <w:rPr>
          <w:color w:val="231F20"/>
          <w:spacing w:val="-10"/>
          <w:sz w:val="18"/>
        </w:rPr>
        <w:t> </w:t>
      </w:r>
      <w:r>
        <w:rPr>
          <w:color w:val="231F20"/>
          <w:w w:val="75"/>
          <w:sz w:val="18"/>
        </w:rPr>
        <w:t>of</w:t>
      </w:r>
      <w:r>
        <w:rPr>
          <w:color w:val="231F20"/>
          <w:spacing w:val="-9"/>
          <w:sz w:val="18"/>
        </w:rPr>
        <w:t> </w:t>
      </w:r>
      <w:r>
        <w:rPr>
          <w:color w:val="231F20"/>
          <w:w w:val="75"/>
          <w:sz w:val="18"/>
        </w:rPr>
        <w:t>minority</w:t>
      </w:r>
      <w:r>
        <w:rPr>
          <w:color w:val="231F20"/>
          <w:spacing w:val="-9"/>
          <w:sz w:val="18"/>
        </w:rPr>
        <w:t> </w:t>
      </w:r>
      <w:r>
        <w:rPr>
          <w:color w:val="231F20"/>
          <w:w w:val="75"/>
          <w:sz w:val="18"/>
        </w:rPr>
        <w:t>interests</w:t>
      </w:r>
      <w:r>
        <w:rPr>
          <w:color w:val="231F20"/>
          <w:spacing w:val="-9"/>
          <w:sz w:val="18"/>
        </w:rPr>
        <w:t> </w:t>
      </w:r>
      <w:r>
        <w:rPr>
          <w:color w:val="231F20"/>
          <w:w w:val="75"/>
          <w:sz w:val="18"/>
        </w:rPr>
        <w:t>in</w:t>
      </w:r>
      <w:r>
        <w:rPr>
          <w:color w:val="231F20"/>
          <w:spacing w:val="-9"/>
          <w:sz w:val="18"/>
        </w:rPr>
        <w:t> </w:t>
      </w:r>
      <w:r>
        <w:rPr>
          <w:color w:val="231F20"/>
          <w:w w:val="75"/>
          <w:sz w:val="18"/>
        </w:rPr>
        <w:t>consolidated</w:t>
      </w:r>
      <w:r>
        <w:rPr>
          <w:color w:val="231F20"/>
          <w:spacing w:val="-9"/>
          <w:sz w:val="18"/>
        </w:rPr>
        <w:t> </w:t>
      </w:r>
      <w:r>
        <w:rPr>
          <w:color w:val="231F20"/>
          <w:w w:val="75"/>
          <w:sz w:val="18"/>
        </w:rPr>
        <w:t>income</w:t>
      </w:r>
      <w:r>
        <w:rPr>
          <w:color w:val="231F20"/>
          <w:spacing w:val="-9"/>
          <w:sz w:val="18"/>
        </w:rPr>
        <w:t> </w:t>
      </w:r>
      <w:r>
        <w:rPr>
          <w:color w:val="231F20"/>
          <w:w w:val="75"/>
          <w:sz w:val="18"/>
        </w:rPr>
        <w:t>do</w:t>
      </w:r>
      <w:r>
        <w:rPr>
          <w:color w:val="231F20"/>
          <w:spacing w:val="-9"/>
          <w:sz w:val="18"/>
        </w:rPr>
        <w:t> </w:t>
      </w:r>
      <w:r>
        <w:rPr>
          <w:color w:val="231F20"/>
          <w:w w:val="75"/>
          <w:sz w:val="18"/>
        </w:rPr>
        <w:t>not</w:t>
      </w:r>
      <w:r>
        <w:rPr>
          <w:color w:val="231F20"/>
          <w:spacing w:val="-9"/>
          <w:sz w:val="18"/>
        </w:rPr>
        <w:t> </w:t>
      </w:r>
      <w:r>
        <w:rPr>
          <w:color w:val="231F20"/>
          <w:w w:val="75"/>
          <w:sz w:val="18"/>
        </w:rPr>
        <w:t>have</w:t>
      </w:r>
      <w:r>
        <w:rPr>
          <w:color w:val="231F20"/>
          <w:spacing w:val="-9"/>
          <w:sz w:val="18"/>
        </w:rPr>
        <w:t> </w:t>
      </w:r>
      <w:r>
        <w:rPr>
          <w:color w:val="231F20"/>
          <w:w w:val="75"/>
          <w:sz w:val="18"/>
        </w:rPr>
        <w:t>fixed</w:t>
      </w:r>
      <w:r>
        <w:rPr>
          <w:color w:val="231F20"/>
          <w:spacing w:val="-9"/>
          <w:sz w:val="18"/>
        </w:rPr>
        <w:t> </w:t>
      </w:r>
      <w:r>
        <w:rPr>
          <w:color w:val="231F20"/>
          <w:spacing w:val="-2"/>
          <w:w w:val="75"/>
          <w:sz w:val="18"/>
        </w:rPr>
        <w:t>charges.</w:t>
      </w:r>
    </w:p>
    <w:p>
      <w:pPr>
        <w:pStyle w:val="ListParagraph"/>
        <w:numPr>
          <w:ilvl w:val="0"/>
          <w:numId w:val="21"/>
        </w:numPr>
        <w:tabs>
          <w:tab w:pos="1683" w:val="left" w:leader="none"/>
        </w:tabs>
        <w:spacing w:line="240" w:lineRule="auto" w:before="60" w:after="0"/>
        <w:ind w:left="1682" w:right="0" w:hanging="241"/>
        <w:jc w:val="left"/>
        <w:rPr>
          <w:sz w:val="18"/>
        </w:rPr>
      </w:pPr>
      <w:r>
        <w:rPr>
          <w:color w:val="231F20"/>
          <w:spacing w:val="-2"/>
          <w:w w:val="75"/>
          <w:sz w:val="18"/>
        </w:rPr>
        <w:t>Interest</w:t>
      </w:r>
      <w:r>
        <w:rPr>
          <w:color w:val="231F20"/>
          <w:spacing w:val="-1"/>
          <w:sz w:val="18"/>
        </w:rPr>
        <w:t> </w:t>
      </w:r>
      <w:r>
        <w:rPr>
          <w:color w:val="231F20"/>
          <w:spacing w:val="-2"/>
          <w:w w:val="75"/>
          <w:sz w:val="18"/>
        </w:rPr>
        <w:t>expense</w:t>
      </w:r>
      <w:r>
        <w:rPr>
          <w:color w:val="231F20"/>
          <w:sz w:val="18"/>
        </w:rPr>
        <w:t> </w:t>
      </w:r>
      <w:r>
        <w:rPr>
          <w:color w:val="231F20"/>
          <w:spacing w:val="-2"/>
          <w:w w:val="75"/>
          <w:sz w:val="18"/>
        </w:rPr>
        <w:t>includes:</w:t>
      </w:r>
    </w:p>
    <w:p>
      <w:pPr>
        <w:tabs>
          <w:tab w:pos="6403" w:val="left" w:leader="dot"/>
        </w:tabs>
        <w:spacing w:before="151"/>
        <w:ind w:left="3242" w:right="0" w:firstLine="0"/>
        <w:jc w:val="left"/>
        <w:rPr>
          <w:rFonts w:ascii="Trebuchet MS"/>
          <w:sz w:val="18"/>
        </w:rPr>
      </w:pPr>
      <w:r>
        <w:rPr>
          <w:rFonts w:ascii="Trebuchet MS"/>
          <w:color w:val="231F20"/>
          <w:spacing w:val="-2"/>
          <w:w w:val="75"/>
          <w:sz w:val="18"/>
        </w:rPr>
        <w:t>Interest</w:t>
      </w:r>
      <w:r>
        <w:rPr>
          <w:rFonts w:ascii="Trebuchet MS"/>
          <w:color w:val="231F20"/>
          <w:spacing w:val="-3"/>
          <w:sz w:val="18"/>
        </w:rPr>
        <w:t> </w:t>
      </w:r>
      <w:r>
        <w:rPr>
          <w:rFonts w:ascii="Trebuchet MS"/>
          <w:color w:val="231F20"/>
          <w:spacing w:val="-2"/>
          <w:w w:val="75"/>
          <w:sz w:val="18"/>
        </w:rPr>
        <w:t>incurred</w:t>
      </w:r>
      <w:r>
        <w:rPr>
          <w:rFonts w:ascii="Trebuchet MS"/>
          <w:color w:val="231F20"/>
          <w:spacing w:val="-2"/>
          <w:sz w:val="18"/>
        </w:rPr>
        <w:t> </w:t>
      </w:r>
      <w:r>
        <w:rPr>
          <w:rFonts w:ascii="Trebuchet MS"/>
          <w:color w:val="231F20"/>
          <w:spacing w:val="-2"/>
          <w:w w:val="75"/>
          <w:sz w:val="18"/>
        </w:rPr>
        <w:t>(except</w:t>
      </w:r>
      <w:r>
        <w:rPr>
          <w:rFonts w:ascii="Trebuchet MS"/>
          <w:color w:val="231F20"/>
          <w:spacing w:val="-3"/>
          <w:sz w:val="18"/>
        </w:rPr>
        <w:t> </w:t>
      </w:r>
      <w:r>
        <w:rPr>
          <w:rFonts w:ascii="Trebuchet MS"/>
          <w:color w:val="231F20"/>
          <w:spacing w:val="-2"/>
          <w:w w:val="75"/>
          <w:sz w:val="18"/>
        </w:rPr>
        <w:t>items</w:t>
      </w:r>
      <w:r>
        <w:rPr>
          <w:rFonts w:ascii="Trebuchet MS"/>
          <w:color w:val="231F20"/>
          <w:spacing w:val="-2"/>
          <w:sz w:val="18"/>
        </w:rPr>
        <w:t> </w:t>
      </w:r>
      <w:r>
        <w:rPr>
          <w:rFonts w:ascii="Trebuchet MS"/>
          <w:color w:val="231F20"/>
          <w:spacing w:val="-2"/>
          <w:w w:val="75"/>
          <w:sz w:val="18"/>
        </w:rPr>
        <w:t>below)</w:t>
      </w:r>
      <w:r>
        <w:rPr>
          <w:rFonts w:ascii="Trebuchet MS"/>
          <w:color w:val="231F20"/>
          <w:sz w:val="18"/>
        </w:rPr>
        <w:tab/>
      </w:r>
      <w:r>
        <w:rPr>
          <w:rFonts w:ascii="Trebuchet MS"/>
          <w:color w:val="231F20"/>
          <w:w w:val="80"/>
          <w:sz w:val="18"/>
        </w:rPr>
        <w:t>$</w:t>
      </w:r>
      <w:r>
        <w:rPr>
          <w:rFonts w:ascii="Trebuchet MS"/>
          <w:color w:val="231F20"/>
          <w:spacing w:val="-1"/>
          <w:w w:val="80"/>
          <w:sz w:val="18"/>
        </w:rPr>
        <w:t> </w:t>
      </w:r>
      <w:r>
        <w:rPr>
          <w:rFonts w:ascii="Trebuchet MS"/>
          <w:color w:val="231F20"/>
          <w:spacing w:val="-5"/>
          <w:w w:val="85"/>
          <w:sz w:val="18"/>
        </w:rPr>
        <w:t>600</w:t>
      </w:r>
    </w:p>
    <w:p>
      <w:pPr>
        <w:tabs>
          <w:tab w:pos="6473" w:val="left" w:leader="dot"/>
        </w:tabs>
        <w:spacing w:before="31"/>
        <w:ind w:left="3242" w:right="0" w:firstLine="0"/>
        <w:jc w:val="left"/>
        <w:rPr>
          <w:rFonts w:ascii="Trebuchet MS"/>
          <w:sz w:val="18"/>
        </w:rPr>
      </w:pPr>
      <w:r>
        <w:rPr>
          <w:rFonts w:ascii="Trebuchet MS"/>
          <w:color w:val="231F20"/>
          <w:spacing w:val="-2"/>
          <w:w w:val="75"/>
          <w:sz w:val="18"/>
        </w:rPr>
        <w:t>Amortization</w:t>
      </w:r>
      <w:r>
        <w:rPr>
          <w:rFonts w:ascii="Trebuchet MS"/>
          <w:color w:val="231F20"/>
          <w:spacing w:val="-6"/>
          <w:sz w:val="18"/>
        </w:rPr>
        <w:t> </w:t>
      </w:r>
      <w:r>
        <w:rPr>
          <w:rFonts w:ascii="Trebuchet MS"/>
          <w:color w:val="231F20"/>
          <w:spacing w:val="-2"/>
          <w:w w:val="75"/>
          <w:sz w:val="18"/>
        </w:rPr>
        <w:t>of</w:t>
      </w:r>
      <w:r>
        <w:rPr>
          <w:rFonts w:ascii="Trebuchet MS"/>
          <w:color w:val="231F20"/>
          <w:spacing w:val="-5"/>
          <w:sz w:val="18"/>
        </w:rPr>
        <w:t> </w:t>
      </w:r>
      <w:r>
        <w:rPr>
          <w:rFonts w:ascii="Trebuchet MS"/>
          <w:color w:val="231F20"/>
          <w:spacing w:val="-2"/>
          <w:w w:val="75"/>
          <w:sz w:val="18"/>
        </w:rPr>
        <w:t>bond</w:t>
      </w:r>
      <w:r>
        <w:rPr>
          <w:rFonts w:ascii="Trebuchet MS"/>
          <w:color w:val="231F20"/>
          <w:spacing w:val="-5"/>
          <w:sz w:val="18"/>
        </w:rPr>
        <w:t> </w:t>
      </w:r>
      <w:r>
        <w:rPr>
          <w:rFonts w:ascii="Trebuchet MS"/>
          <w:color w:val="231F20"/>
          <w:spacing w:val="-2"/>
          <w:w w:val="75"/>
          <w:sz w:val="18"/>
        </w:rPr>
        <w:t>premium</w:t>
      </w:r>
      <w:r>
        <w:rPr>
          <w:rFonts w:ascii="Trebuchet MS"/>
          <w:color w:val="231F20"/>
          <w:sz w:val="18"/>
        </w:rPr>
        <w:tab/>
      </w:r>
      <w:r>
        <w:rPr>
          <w:rFonts w:ascii="Trebuchet MS"/>
          <w:color w:val="231F20"/>
          <w:spacing w:val="-2"/>
          <w:w w:val="80"/>
          <w:sz w:val="18"/>
        </w:rPr>
        <w:t>(300)</w:t>
      </w:r>
    </w:p>
    <w:p>
      <w:pPr>
        <w:tabs>
          <w:tab w:pos="6762" w:val="right" w:leader="dot"/>
        </w:tabs>
        <w:spacing w:before="30"/>
        <w:ind w:left="3242" w:right="0" w:firstLine="0"/>
        <w:jc w:val="left"/>
        <w:rPr>
          <w:rFonts w:ascii="Trebuchet MS"/>
          <w:sz w:val="18"/>
        </w:rPr>
      </w:pPr>
      <w:r>
        <w:rPr/>
        <w:pict>
          <v:line style="position:absolute;mso-position-horizontal-relative:page;mso-position-vertical-relative:paragraph;z-index:15823872" from="320.391724pt,12.785977pt" to="340.141724pt,12.785977pt" stroked="true" strokeweight=".5pt" strokecolor="#231f20">
            <v:stroke dashstyle="solid"/>
            <w10:wrap type="none"/>
          </v:line>
        </w:pict>
      </w:r>
      <w:r>
        <w:rPr>
          <w:rFonts w:ascii="Trebuchet MS"/>
          <w:color w:val="231F20"/>
          <w:w w:val="75"/>
          <w:sz w:val="18"/>
        </w:rPr>
        <w:t>Interest</w:t>
      </w:r>
      <w:r>
        <w:rPr>
          <w:rFonts w:ascii="Trebuchet MS"/>
          <w:color w:val="231F20"/>
          <w:spacing w:val="-13"/>
          <w:sz w:val="18"/>
        </w:rPr>
        <w:t> </w:t>
      </w:r>
      <w:r>
        <w:rPr>
          <w:rFonts w:ascii="Trebuchet MS"/>
          <w:color w:val="231F20"/>
          <w:w w:val="75"/>
          <w:sz w:val="18"/>
        </w:rPr>
        <w:t>on</w:t>
      </w:r>
      <w:r>
        <w:rPr>
          <w:rFonts w:ascii="Trebuchet MS"/>
          <w:color w:val="231F20"/>
          <w:spacing w:val="-12"/>
          <w:sz w:val="18"/>
        </w:rPr>
        <w:t> </w:t>
      </w:r>
      <w:r>
        <w:rPr>
          <w:rFonts w:ascii="Trebuchet MS"/>
          <w:color w:val="231F20"/>
          <w:w w:val="75"/>
          <w:sz w:val="18"/>
        </w:rPr>
        <w:t>capitalized</w:t>
      </w:r>
      <w:r>
        <w:rPr>
          <w:rFonts w:ascii="Trebuchet MS"/>
          <w:color w:val="231F20"/>
          <w:spacing w:val="-12"/>
          <w:sz w:val="18"/>
        </w:rPr>
        <w:t> </w:t>
      </w:r>
      <w:r>
        <w:rPr>
          <w:rFonts w:ascii="Trebuchet MS"/>
          <w:color w:val="231F20"/>
          <w:spacing w:val="-2"/>
          <w:w w:val="75"/>
          <w:sz w:val="18"/>
        </w:rPr>
        <w:t>leases</w:t>
      </w:r>
      <w:r>
        <w:rPr>
          <w:rFonts w:ascii="Trebuchet MS"/>
          <w:color w:val="231F20"/>
          <w:sz w:val="18"/>
        </w:rPr>
        <w:tab/>
      </w:r>
      <w:r>
        <w:rPr>
          <w:rFonts w:ascii="Trebuchet MS"/>
          <w:color w:val="231F20"/>
          <w:spacing w:val="-5"/>
          <w:w w:val="90"/>
          <w:sz w:val="18"/>
        </w:rPr>
        <w:t>140</w:t>
      </w:r>
    </w:p>
    <w:p>
      <w:pPr>
        <w:tabs>
          <w:tab w:pos="6762" w:val="right" w:leader="dot"/>
        </w:tabs>
        <w:spacing w:before="92"/>
        <w:ind w:left="3242" w:right="0" w:firstLine="0"/>
        <w:jc w:val="left"/>
        <w:rPr>
          <w:rFonts w:ascii="Trebuchet MS"/>
          <w:sz w:val="18"/>
        </w:rPr>
      </w:pPr>
      <w:r>
        <w:rPr>
          <w:rFonts w:ascii="Trebuchet MS"/>
          <w:color w:val="231F20"/>
          <w:spacing w:val="-2"/>
          <w:w w:val="75"/>
          <w:sz w:val="18"/>
        </w:rPr>
        <w:t>Interest</w:t>
      </w:r>
      <w:r>
        <w:rPr>
          <w:rFonts w:ascii="Trebuchet MS"/>
          <w:color w:val="231F20"/>
          <w:sz w:val="18"/>
        </w:rPr>
        <w:t> </w:t>
      </w:r>
      <w:r>
        <w:rPr>
          <w:rFonts w:ascii="Trebuchet MS"/>
          <w:color w:val="231F20"/>
          <w:spacing w:val="-2"/>
          <w:w w:val="90"/>
          <w:sz w:val="18"/>
        </w:rPr>
        <w:t>incurred</w:t>
      </w:r>
      <w:r>
        <w:rPr>
          <w:rFonts w:ascii="Trebuchet MS"/>
          <w:color w:val="231F20"/>
          <w:sz w:val="18"/>
        </w:rPr>
        <w:tab/>
      </w:r>
      <w:r>
        <w:rPr>
          <w:rFonts w:ascii="Trebuchet MS"/>
          <w:color w:val="231F20"/>
          <w:spacing w:val="-5"/>
          <w:w w:val="90"/>
          <w:sz w:val="18"/>
        </w:rPr>
        <w:t>440</w:t>
      </w:r>
    </w:p>
    <w:p>
      <w:pPr>
        <w:tabs>
          <w:tab w:pos="6552" w:val="left" w:leader="dot"/>
        </w:tabs>
        <w:spacing w:before="30"/>
        <w:ind w:left="3242" w:right="0" w:firstLine="0"/>
        <w:jc w:val="left"/>
        <w:rPr>
          <w:rFonts w:ascii="Trebuchet MS"/>
          <w:sz w:val="18"/>
        </w:rPr>
      </w:pPr>
      <w:r>
        <w:rPr/>
        <w:pict>
          <v:line style="position:absolute;mso-position-horizontal-relative:page;mso-position-vertical-relative:paragraph;z-index:15824384" from="320.391724pt,12.785985pt" to="340.141724pt,12.785985pt" stroked="true" strokeweight=".5pt" strokecolor="#231f20">
            <v:stroke dashstyle="solid"/>
            <w10:wrap type="none"/>
          </v:line>
        </w:pict>
      </w:r>
      <w:r>
        <w:rPr>
          <w:rFonts w:ascii="Trebuchet MS"/>
          <w:color w:val="231F20"/>
          <w:w w:val="75"/>
          <w:sz w:val="18"/>
        </w:rPr>
        <w:t>Less</w:t>
      </w:r>
      <w:r>
        <w:rPr>
          <w:rFonts w:ascii="Trebuchet MS"/>
          <w:color w:val="231F20"/>
          <w:spacing w:val="-4"/>
          <w:sz w:val="18"/>
        </w:rPr>
        <w:t> </w:t>
      </w:r>
      <w:r>
        <w:rPr>
          <w:rFonts w:ascii="Trebuchet MS"/>
          <w:color w:val="231F20"/>
          <w:w w:val="75"/>
          <w:sz w:val="18"/>
        </w:rPr>
        <w:t>interest</w:t>
      </w:r>
      <w:r>
        <w:rPr>
          <w:rFonts w:ascii="Trebuchet MS"/>
          <w:color w:val="231F20"/>
          <w:spacing w:val="-3"/>
          <w:sz w:val="18"/>
        </w:rPr>
        <w:t> </w:t>
      </w:r>
      <w:r>
        <w:rPr>
          <w:rFonts w:ascii="Trebuchet MS"/>
          <w:color w:val="231F20"/>
          <w:spacing w:val="-2"/>
          <w:w w:val="75"/>
          <w:sz w:val="18"/>
        </w:rPr>
        <w:t>capitalized</w:t>
      </w:r>
      <w:r>
        <w:rPr>
          <w:rFonts w:ascii="Trebuchet MS"/>
          <w:color w:val="231F20"/>
          <w:sz w:val="18"/>
        </w:rPr>
        <w:tab/>
      </w:r>
      <w:r>
        <w:rPr>
          <w:rFonts w:ascii="Trebuchet MS"/>
          <w:color w:val="231F20"/>
          <w:spacing w:val="-4"/>
          <w:w w:val="90"/>
          <w:sz w:val="18"/>
        </w:rPr>
        <w:t>(40)</w:t>
      </w:r>
    </w:p>
    <w:p>
      <w:pPr>
        <w:tabs>
          <w:tab w:pos="6403" w:val="left" w:leader="dot"/>
        </w:tabs>
        <w:spacing w:before="91"/>
        <w:ind w:left="3242" w:right="0" w:firstLine="0"/>
        <w:jc w:val="left"/>
        <w:rPr>
          <w:rFonts w:ascii="Trebuchet MS"/>
          <w:sz w:val="18"/>
        </w:rPr>
      </w:pPr>
      <w:r>
        <w:rPr/>
        <w:pict>
          <v:group style="position:absolute;margin-left:320.516724pt;margin-top:15.400963pt;width:19.75pt;height:2pt;mso-position-horizontal-relative:page;mso-position-vertical-relative:paragraph;z-index:-15638016;mso-wrap-distance-left:0;mso-wrap-distance-right:0" id="docshapegroup480" coordorigin="6410,308" coordsize="395,40">
            <v:line style="position:absolute" from="6410,312" to="6805,312" stroked="true" strokeweight=".419pt" strokecolor="#231f20">
              <v:stroke dashstyle="solid"/>
            </v:line>
            <v:line style="position:absolute" from="6410,344" to="6805,344" stroked="true" strokeweight=".419pt" strokecolor="#231f20">
              <v:stroke dashstyle="solid"/>
            </v:line>
            <w10:wrap type="topAndBottom"/>
          </v:group>
        </w:pict>
      </w:r>
      <w:r>
        <w:rPr>
          <w:rFonts w:ascii="Trebuchet MS"/>
          <w:color w:val="231F20"/>
          <w:spacing w:val="-2"/>
          <w:w w:val="75"/>
          <w:sz w:val="18"/>
        </w:rPr>
        <w:t>Interest</w:t>
      </w:r>
      <w:r>
        <w:rPr>
          <w:rFonts w:ascii="Trebuchet MS"/>
          <w:color w:val="231F20"/>
          <w:sz w:val="18"/>
        </w:rPr>
        <w:t> </w:t>
      </w:r>
      <w:r>
        <w:rPr>
          <w:rFonts w:ascii="Trebuchet MS"/>
          <w:color w:val="231F20"/>
          <w:spacing w:val="-2"/>
          <w:w w:val="90"/>
          <w:sz w:val="18"/>
        </w:rPr>
        <w:t>expense</w:t>
      </w:r>
      <w:r>
        <w:rPr>
          <w:rFonts w:ascii="Trebuchet MS"/>
          <w:color w:val="231F20"/>
          <w:sz w:val="18"/>
        </w:rPr>
        <w:tab/>
      </w:r>
      <w:r>
        <w:rPr>
          <w:rFonts w:ascii="Trebuchet MS"/>
          <w:color w:val="231F20"/>
          <w:w w:val="80"/>
          <w:sz w:val="18"/>
        </w:rPr>
        <w:t>$</w:t>
      </w:r>
      <w:r>
        <w:rPr>
          <w:rFonts w:ascii="Trebuchet MS"/>
          <w:color w:val="231F20"/>
          <w:spacing w:val="-1"/>
          <w:w w:val="80"/>
          <w:sz w:val="18"/>
        </w:rPr>
        <w:t> </w:t>
      </w:r>
      <w:r>
        <w:rPr>
          <w:rFonts w:ascii="Trebuchet MS"/>
          <w:color w:val="231F20"/>
          <w:spacing w:val="-5"/>
          <w:w w:val="90"/>
          <w:sz w:val="18"/>
        </w:rPr>
        <w:t>400</w:t>
      </w:r>
    </w:p>
    <w:p>
      <w:pPr>
        <w:spacing w:after="0"/>
        <w:jc w:val="left"/>
        <w:rPr>
          <w:rFonts w:ascii="Trebuchet MS"/>
          <w:sz w:val="18"/>
        </w:rPr>
        <w:sectPr>
          <w:headerReference w:type="default" r:id="rId18"/>
          <w:pgSz w:w="11510" w:h="14400"/>
          <w:pgMar w:header="0" w:footer="0" w:top="0" w:bottom="280" w:left="0" w:right="0"/>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16"/>
        </w:rPr>
      </w:pPr>
    </w:p>
    <w:p>
      <w:pPr>
        <w:spacing w:after="0"/>
        <w:rPr>
          <w:rFonts w:ascii="Trebuchet MS"/>
          <w:sz w:val="16"/>
        </w:rPr>
        <w:sectPr>
          <w:headerReference w:type="even" r:id="rId19"/>
          <w:pgSz w:w="11510" w:h="14400"/>
          <w:pgMar w:header="0" w:footer="0" w:top="0" w:bottom="280" w:left="0" w:right="0"/>
        </w:sect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spacing w:before="8"/>
        <w:rPr>
          <w:rFonts w:ascii="Trebuchet MS"/>
          <w:sz w:val="26"/>
        </w:rPr>
      </w:pPr>
    </w:p>
    <w:p>
      <w:pPr>
        <w:spacing w:before="1"/>
        <w:ind w:left="962" w:right="0" w:firstLine="0"/>
        <w:jc w:val="left"/>
        <w:rPr>
          <w:rFonts w:ascii="Arial Narrow"/>
          <w:b/>
          <w:sz w:val="16"/>
        </w:rPr>
      </w:pPr>
      <w:r>
        <w:rPr/>
        <w:pict>
          <v:rect style="position:absolute;margin-left:0pt;margin-top:-67.129196pt;width:18.14172pt;height:144pt;mso-position-horizontal-relative:page;mso-position-vertical-relative:paragraph;z-index:15825920" id="docshape481" filled="true" fillcolor="#4c4c4c" stroked="false">
            <v:fill type="solid"/>
            <w10:wrap type="none"/>
          </v:rect>
        </w:pict>
      </w:r>
      <w:r>
        <w:rPr>
          <w:rFonts w:ascii="Arial Narrow"/>
          <w:b/>
          <w:color w:val="231F20"/>
          <w:spacing w:val="-2"/>
          <w:w w:val="90"/>
          <w:sz w:val="16"/>
        </w:rPr>
        <w:t>CHECK</w:t>
      </w:r>
    </w:p>
    <w:p>
      <w:pPr>
        <w:spacing w:before="16"/>
        <w:ind w:left="962" w:right="0" w:firstLine="0"/>
        <w:jc w:val="left"/>
        <w:rPr>
          <w:rFonts w:ascii="Trebuchet MS"/>
          <w:sz w:val="16"/>
        </w:rPr>
      </w:pPr>
      <w:r>
        <w:rPr>
          <w:rFonts w:ascii="Trebuchet MS"/>
          <w:color w:val="231F20"/>
          <w:w w:val="90"/>
          <w:sz w:val="16"/>
        </w:rPr>
        <w:t>(1)</w:t>
      </w:r>
      <w:r>
        <w:rPr>
          <w:rFonts w:ascii="Trebuchet MS"/>
          <w:color w:val="231F20"/>
          <w:spacing w:val="78"/>
          <w:sz w:val="16"/>
        </w:rPr>
        <w:t> </w:t>
      </w:r>
      <w:r>
        <w:rPr>
          <w:rFonts w:ascii="Trebuchet MS"/>
          <w:color w:val="231F20"/>
          <w:spacing w:val="-4"/>
          <w:w w:val="90"/>
          <w:sz w:val="16"/>
        </w:rPr>
        <w:t>8.71</w:t>
      </w:r>
    </w:p>
    <w:p>
      <w:pPr>
        <w:spacing w:before="14"/>
        <w:ind w:left="962" w:right="0" w:firstLine="0"/>
        <w:jc w:val="left"/>
        <w:rPr>
          <w:rFonts w:ascii="Trebuchet MS"/>
          <w:sz w:val="16"/>
        </w:rPr>
      </w:pPr>
      <w:r>
        <w:rPr>
          <w:rFonts w:ascii="Trebuchet MS"/>
          <w:color w:val="231F20"/>
          <w:w w:val="90"/>
          <w:sz w:val="16"/>
        </w:rPr>
        <w:t>(2)</w:t>
      </w:r>
      <w:r>
        <w:rPr>
          <w:rFonts w:ascii="Trebuchet MS"/>
          <w:color w:val="231F20"/>
          <w:spacing w:val="6"/>
          <w:sz w:val="16"/>
        </w:rPr>
        <w:t> </w:t>
      </w:r>
      <w:r>
        <w:rPr>
          <w:rFonts w:ascii="Trebuchet MS"/>
          <w:color w:val="231F20"/>
          <w:spacing w:val="-2"/>
          <w:w w:val="90"/>
          <w:sz w:val="16"/>
        </w:rPr>
        <w:t>11.11</w:t>
      </w:r>
    </w:p>
    <w:p>
      <w:pPr>
        <w:pStyle w:val="ListParagraph"/>
        <w:numPr>
          <w:ilvl w:val="0"/>
          <w:numId w:val="21"/>
        </w:numPr>
        <w:tabs>
          <w:tab w:pos="1203" w:val="left" w:leader="none"/>
        </w:tabs>
        <w:spacing w:line="240" w:lineRule="auto" w:before="93" w:after="0"/>
        <w:ind w:left="1202" w:right="0" w:hanging="241"/>
        <w:jc w:val="left"/>
        <w:rPr>
          <w:sz w:val="18"/>
        </w:rPr>
      </w:pPr>
      <w:r>
        <w:rPr/>
        <w:br w:type="column"/>
      </w:r>
      <w:r>
        <w:rPr>
          <w:color w:val="231F20"/>
          <w:w w:val="75"/>
          <w:sz w:val="18"/>
        </w:rPr>
        <w:t>Amortization</w:t>
      </w:r>
      <w:r>
        <w:rPr>
          <w:color w:val="231F20"/>
          <w:spacing w:val="-12"/>
          <w:sz w:val="18"/>
        </w:rPr>
        <w:t> </w:t>
      </w:r>
      <w:r>
        <w:rPr>
          <w:color w:val="231F20"/>
          <w:w w:val="75"/>
          <w:sz w:val="18"/>
        </w:rPr>
        <w:t>of</w:t>
      </w:r>
      <w:r>
        <w:rPr>
          <w:color w:val="231F20"/>
          <w:spacing w:val="-11"/>
          <w:sz w:val="18"/>
        </w:rPr>
        <w:t> </w:t>
      </w:r>
      <w:r>
        <w:rPr>
          <w:color w:val="231F20"/>
          <w:w w:val="75"/>
          <w:sz w:val="18"/>
        </w:rPr>
        <w:t>previously</w:t>
      </w:r>
      <w:r>
        <w:rPr>
          <w:color w:val="231F20"/>
          <w:spacing w:val="-11"/>
          <w:sz w:val="18"/>
        </w:rPr>
        <w:t> </w:t>
      </w:r>
      <w:r>
        <w:rPr>
          <w:color w:val="231F20"/>
          <w:w w:val="75"/>
          <w:sz w:val="18"/>
        </w:rPr>
        <w:t>capitalized</w:t>
      </w:r>
      <w:r>
        <w:rPr>
          <w:color w:val="231F20"/>
          <w:spacing w:val="-11"/>
          <w:sz w:val="18"/>
        </w:rPr>
        <w:t> </w:t>
      </w:r>
      <w:r>
        <w:rPr>
          <w:color w:val="231F20"/>
          <w:w w:val="75"/>
          <w:sz w:val="18"/>
        </w:rPr>
        <w:t>interest</w:t>
      </w:r>
      <w:r>
        <w:rPr>
          <w:color w:val="231F20"/>
          <w:spacing w:val="-11"/>
          <w:sz w:val="18"/>
        </w:rPr>
        <w:t> </w:t>
      </w:r>
      <w:r>
        <w:rPr>
          <w:color w:val="231F20"/>
          <w:w w:val="75"/>
          <w:sz w:val="18"/>
        </w:rPr>
        <w:t>(included</w:t>
      </w:r>
      <w:r>
        <w:rPr>
          <w:color w:val="231F20"/>
          <w:spacing w:val="-12"/>
          <w:sz w:val="18"/>
        </w:rPr>
        <w:t> </w:t>
      </w:r>
      <w:r>
        <w:rPr>
          <w:color w:val="231F20"/>
          <w:w w:val="75"/>
          <w:sz w:val="18"/>
        </w:rPr>
        <w:t>in</w:t>
      </w:r>
      <w:r>
        <w:rPr>
          <w:color w:val="231F20"/>
          <w:spacing w:val="-11"/>
          <w:sz w:val="18"/>
        </w:rPr>
        <w:t> </w:t>
      </w:r>
      <w:r>
        <w:rPr>
          <w:color w:val="231F20"/>
          <w:w w:val="75"/>
          <w:sz w:val="18"/>
        </w:rPr>
        <w:t>depreciation)</w:t>
      </w:r>
      <w:r>
        <w:rPr>
          <w:color w:val="231F20"/>
          <w:spacing w:val="-11"/>
          <w:sz w:val="18"/>
        </w:rPr>
        <w:t> </w:t>
      </w:r>
      <w:r>
        <w:rPr>
          <w:color w:val="231F20"/>
          <w:w w:val="75"/>
          <w:sz w:val="18"/>
        </w:rPr>
        <w:t>is</w:t>
      </w:r>
      <w:r>
        <w:rPr>
          <w:color w:val="231F20"/>
          <w:spacing w:val="-11"/>
          <w:sz w:val="18"/>
        </w:rPr>
        <w:t> </w:t>
      </w:r>
      <w:r>
        <w:rPr>
          <w:color w:val="231F20"/>
          <w:spacing w:val="-4"/>
          <w:w w:val="75"/>
          <w:sz w:val="18"/>
        </w:rPr>
        <w:t>$60.</w:t>
      </w:r>
    </w:p>
    <w:p>
      <w:pPr>
        <w:pStyle w:val="ListParagraph"/>
        <w:numPr>
          <w:ilvl w:val="0"/>
          <w:numId w:val="21"/>
        </w:numPr>
        <w:tabs>
          <w:tab w:pos="1203" w:val="left" w:leader="none"/>
        </w:tabs>
        <w:spacing w:line="240" w:lineRule="auto" w:before="60" w:after="0"/>
        <w:ind w:left="1202" w:right="0" w:hanging="241"/>
        <w:jc w:val="left"/>
        <w:rPr>
          <w:sz w:val="18"/>
        </w:rPr>
      </w:pPr>
      <w:r>
        <w:rPr/>
        <w:pict>
          <v:group style="position:absolute;margin-left:0pt;margin-top:-72.016602pt;width:575.450pt;height:44.55pt;mso-position-horizontal-relative:page;mso-position-vertical-relative:paragraph;z-index:15825408" id="docshapegroup482" coordorigin="0,-1440" coordsize="11509,891">
            <v:rect style="position:absolute;left:0;top:-1441;width:11509;height:731" id="docshape483" filled="true" fillcolor="#e5e5e5" stroked="false">
              <v:fill type="solid"/>
            </v:rect>
            <v:shape style="position:absolute;left:2662;top:-1230;width:80;height:400" id="docshape484" coordorigin="2663,-1230" coordsize="80,400" path="m2743,-910l2663,-910,2663,-830,2743,-830,2743,-910xm2743,-1070l2663,-1070,2663,-990,2743,-990,2743,-1070xm2743,-1230l2663,-1230,2663,-1150,2743,-1150,2743,-1230xe" filled="true" fillcolor="#ffffff" stroked="false">
              <v:path arrowok="t"/>
              <v:fill type="solid"/>
            </v:shape>
            <v:shape style="position:absolute;left:2702;top:-710;width:8806;height:160" type="#_x0000_t202" id="docshape485"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710;width:2703;height:160" type="#_x0000_t202" id="docshape486"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596</w:t>
                    </w:r>
                  </w:p>
                </w:txbxContent>
              </v:textbox>
              <v:fill type="solid"/>
              <w10:wrap type="none"/>
            </v:shape>
            <w10:wrap type="none"/>
          </v:group>
        </w:pict>
      </w:r>
      <w:r>
        <w:rPr>
          <w:color w:val="231F20"/>
          <w:w w:val="75"/>
          <w:sz w:val="18"/>
        </w:rPr>
        <w:t>Interest</w:t>
      </w:r>
      <w:r>
        <w:rPr>
          <w:color w:val="231F20"/>
          <w:spacing w:val="-9"/>
          <w:sz w:val="18"/>
        </w:rPr>
        <w:t> </w:t>
      </w:r>
      <w:r>
        <w:rPr>
          <w:color w:val="231F20"/>
          <w:w w:val="75"/>
          <w:sz w:val="18"/>
        </w:rPr>
        <w:t>implicit</w:t>
      </w:r>
      <w:r>
        <w:rPr>
          <w:color w:val="231F20"/>
          <w:spacing w:val="-9"/>
          <w:sz w:val="18"/>
        </w:rPr>
        <w:t> </w:t>
      </w:r>
      <w:r>
        <w:rPr>
          <w:color w:val="231F20"/>
          <w:w w:val="75"/>
          <w:sz w:val="18"/>
        </w:rPr>
        <w:t>in</w:t>
      </w:r>
      <w:r>
        <w:rPr>
          <w:color w:val="231F20"/>
          <w:spacing w:val="-9"/>
          <w:sz w:val="18"/>
        </w:rPr>
        <w:t> </w:t>
      </w:r>
      <w:r>
        <w:rPr>
          <w:color w:val="231F20"/>
          <w:w w:val="75"/>
          <w:sz w:val="18"/>
        </w:rPr>
        <w:t>operating</w:t>
      </w:r>
      <w:r>
        <w:rPr>
          <w:color w:val="231F20"/>
          <w:spacing w:val="-8"/>
          <w:sz w:val="18"/>
        </w:rPr>
        <w:t> </w:t>
      </w:r>
      <w:r>
        <w:rPr>
          <w:color w:val="231F20"/>
          <w:w w:val="75"/>
          <w:sz w:val="18"/>
        </w:rPr>
        <w:t>lease</w:t>
      </w:r>
      <w:r>
        <w:rPr>
          <w:color w:val="231F20"/>
          <w:spacing w:val="-9"/>
          <w:sz w:val="18"/>
        </w:rPr>
        <w:t> </w:t>
      </w:r>
      <w:r>
        <w:rPr>
          <w:color w:val="231F20"/>
          <w:w w:val="75"/>
          <w:sz w:val="18"/>
        </w:rPr>
        <w:t>rental</w:t>
      </w:r>
      <w:r>
        <w:rPr>
          <w:color w:val="231F20"/>
          <w:spacing w:val="-9"/>
          <w:sz w:val="18"/>
        </w:rPr>
        <w:t> </w:t>
      </w:r>
      <w:r>
        <w:rPr>
          <w:color w:val="231F20"/>
          <w:w w:val="75"/>
          <w:sz w:val="18"/>
        </w:rPr>
        <w:t>payment</w:t>
      </w:r>
      <w:r>
        <w:rPr>
          <w:color w:val="231F20"/>
          <w:spacing w:val="-8"/>
          <w:sz w:val="18"/>
        </w:rPr>
        <w:t> </w:t>
      </w:r>
      <w:r>
        <w:rPr>
          <w:color w:val="231F20"/>
          <w:w w:val="75"/>
          <w:sz w:val="18"/>
        </w:rPr>
        <w:t>(included</w:t>
      </w:r>
      <w:r>
        <w:rPr>
          <w:color w:val="231F20"/>
          <w:spacing w:val="-9"/>
          <w:sz w:val="18"/>
        </w:rPr>
        <w:t> </w:t>
      </w:r>
      <w:r>
        <w:rPr>
          <w:color w:val="231F20"/>
          <w:w w:val="75"/>
          <w:sz w:val="18"/>
        </w:rPr>
        <w:t>in</w:t>
      </w:r>
      <w:r>
        <w:rPr>
          <w:color w:val="231F20"/>
          <w:spacing w:val="-9"/>
          <w:sz w:val="18"/>
        </w:rPr>
        <w:t> </w:t>
      </w:r>
      <w:r>
        <w:rPr>
          <w:color w:val="231F20"/>
          <w:w w:val="75"/>
          <w:sz w:val="18"/>
        </w:rPr>
        <w:t>rental</w:t>
      </w:r>
      <w:r>
        <w:rPr>
          <w:color w:val="231F20"/>
          <w:spacing w:val="-9"/>
          <w:sz w:val="18"/>
        </w:rPr>
        <w:t> </w:t>
      </w:r>
      <w:r>
        <w:rPr>
          <w:color w:val="231F20"/>
          <w:w w:val="75"/>
          <w:sz w:val="18"/>
        </w:rPr>
        <w:t>expense)</w:t>
      </w:r>
      <w:r>
        <w:rPr>
          <w:color w:val="231F20"/>
          <w:spacing w:val="-8"/>
          <w:sz w:val="18"/>
        </w:rPr>
        <w:t> </w:t>
      </w:r>
      <w:r>
        <w:rPr>
          <w:color w:val="231F20"/>
          <w:w w:val="75"/>
          <w:sz w:val="18"/>
        </w:rPr>
        <w:t>is</w:t>
      </w:r>
      <w:r>
        <w:rPr>
          <w:color w:val="231F20"/>
          <w:spacing w:val="-9"/>
          <w:sz w:val="18"/>
        </w:rPr>
        <w:t> </w:t>
      </w:r>
      <w:r>
        <w:rPr>
          <w:color w:val="231F20"/>
          <w:spacing w:val="-2"/>
          <w:w w:val="75"/>
          <w:sz w:val="18"/>
        </w:rPr>
        <w:t>$120.</w:t>
      </w:r>
    </w:p>
    <w:p>
      <w:pPr>
        <w:pStyle w:val="BodyText"/>
        <w:spacing w:before="2"/>
        <w:rPr>
          <w:rFonts w:ascii="Trebuchet MS"/>
          <w:sz w:val="18"/>
        </w:rPr>
      </w:pPr>
    </w:p>
    <w:p>
      <w:pPr>
        <w:spacing w:before="0"/>
        <w:ind w:left="962" w:right="0" w:firstLine="0"/>
        <w:jc w:val="left"/>
        <w:rPr>
          <w:rFonts w:ascii="Trebuchet MS"/>
          <w:i/>
          <w:sz w:val="18"/>
        </w:rPr>
      </w:pPr>
      <w:r>
        <w:rPr>
          <w:rFonts w:ascii="Trebuchet MS"/>
          <w:i/>
          <w:color w:val="231F20"/>
          <w:spacing w:val="-2"/>
          <w:w w:val="85"/>
          <w:sz w:val="18"/>
        </w:rPr>
        <w:t>Required:</w:t>
      </w:r>
    </w:p>
    <w:p>
      <w:pPr>
        <w:pStyle w:val="ListParagraph"/>
        <w:numPr>
          <w:ilvl w:val="1"/>
          <w:numId w:val="21"/>
        </w:numPr>
        <w:tabs>
          <w:tab w:pos="1203" w:val="left" w:leader="none"/>
        </w:tabs>
        <w:spacing w:line="199" w:lineRule="exact" w:before="111" w:after="0"/>
        <w:ind w:left="1202" w:right="0" w:hanging="241"/>
        <w:jc w:val="left"/>
        <w:rPr>
          <w:sz w:val="18"/>
        </w:rPr>
      </w:pPr>
      <w:r>
        <w:rPr>
          <w:color w:val="231F20"/>
          <w:w w:val="75"/>
          <w:sz w:val="18"/>
        </w:rPr>
        <w:t>Compute</w:t>
      </w:r>
      <w:r>
        <w:rPr>
          <w:color w:val="231F20"/>
          <w:spacing w:val="-5"/>
          <w:sz w:val="18"/>
        </w:rPr>
        <w:t> </w:t>
      </w:r>
      <w:r>
        <w:rPr>
          <w:color w:val="231F20"/>
          <w:w w:val="75"/>
          <w:sz w:val="18"/>
        </w:rPr>
        <w:t>the</w:t>
      </w:r>
      <w:r>
        <w:rPr>
          <w:color w:val="231F20"/>
          <w:spacing w:val="-5"/>
          <w:sz w:val="18"/>
        </w:rPr>
        <w:t> </w:t>
      </w:r>
      <w:r>
        <w:rPr>
          <w:color w:val="231F20"/>
          <w:w w:val="75"/>
          <w:sz w:val="18"/>
        </w:rPr>
        <w:t>following</w:t>
      </w:r>
      <w:r>
        <w:rPr>
          <w:color w:val="231F20"/>
          <w:spacing w:val="-5"/>
          <w:sz w:val="18"/>
        </w:rPr>
        <w:t> </w:t>
      </w:r>
      <w:r>
        <w:rPr>
          <w:color w:val="231F20"/>
          <w:w w:val="75"/>
          <w:sz w:val="18"/>
        </w:rPr>
        <w:t>earnings</w:t>
      </w:r>
      <w:r>
        <w:rPr>
          <w:color w:val="231F20"/>
          <w:spacing w:val="-4"/>
          <w:sz w:val="18"/>
        </w:rPr>
        <w:t> </w:t>
      </w:r>
      <w:r>
        <w:rPr>
          <w:color w:val="231F20"/>
          <w:w w:val="75"/>
          <w:sz w:val="18"/>
        </w:rPr>
        <w:t>coverage</w:t>
      </w:r>
      <w:r>
        <w:rPr>
          <w:color w:val="231F20"/>
          <w:spacing w:val="-5"/>
          <w:sz w:val="18"/>
        </w:rPr>
        <w:t> </w:t>
      </w:r>
      <w:r>
        <w:rPr>
          <w:color w:val="231F20"/>
          <w:spacing w:val="-2"/>
          <w:w w:val="75"/>
          <w:sz w:val="18"/>
        </w:rPr>
        <w:t>ratios:</w:t>
      </w:r>
    </w:p>
    <w:p>
      <w:pPr>
        <w:pStyle w:val="ListParagraph"/>
        <w:numPr>
          <w:ilvl w:val="2"/>
          <w:numId w:val="21"/>
        </w:numPr>
        <w:tabs>
          <w:tab w:pos="1523" w:val="left" w:leader="none"/>
        </w:tabs>
        <w:spacing w:line="200" w:lineRule="exact" w:before="0" w:after="0"/>
        <w:ind w:left="1522" w:right="0" w:hanging="321"/>
        <w:jc w:val="left"/>
        <w:rPr>
          <w:sz w:val="18"/>
        </w:rPr>
      </w:pPr>
      <w:r>
        <w:rPr>
          <w:color w:val="231F20"/>
          <w:w w:val="75"/>
          <w:sz w:val="18"/>
        </w:rPr>
        <w:t>Earnings</w:t>
      </w:r>
      <w:r>
        <w:rPr>
          <w:color w:val="231F20"/>
          <w:spacing w:val="-7"/>
          <w:sz w:val="18"/>
        </w:rPr>
        <w:t> </w:t>
      </w:r>
      <w:r>
        <w:rPr>
          <w:color w:val="231F20"/>
          <w:w w:val="75"/>
          <w:sz w:val="18"/>
        </w:rPr>
        <w:t>to</w:t>
      </w:r>
      <w:r>
        <w:rPr>
          <w:color w:val="231F20"/>
          <w:spacing w:val="-6"/>
          <w:sz w:val="18"/>
        </w:rPr>
        <w:t> </w:t>
      </w:r>
      <w:r>
        <w:rPr>
          <w:color w:val="231F20"/>
          <w:w w:val="75"/>
          <w:sz w:val="18"/>
        </w:rPr>
        <w:t>fixed</w:t>
      </w:r>
      <w:r>
        <w:rPr>
          <w:color w:val="231F20"/>
          <w:spacing w:val="-6"/>
          <w:sz w:val="18"/>
        </w:rPr>
        <w:t> </w:t>
      </w:r>
      <w:r>
        <w:rPr>
          <w:color w:val="231F20"/>
          <w:spacing w:val="-2"/>
          <w:w w:val="75"/>
          <w:sz w:val="18"/>
        </w:rPr>
        <w:t>charges.</w:t>
      </w:r>
    </w:p>
    <w:p>
      <w:pPr>
        <w:pStyle w:val="ListParagraph"/>
        <w:numPr>
          <w:ilvl w:val="2"/>
          <w:numId w:val="21"/>
        </w:numPr>
        <w:tabs>
          <w:tab w:pos="1523" w:val="left" w:leader="none"/>
        </w:tabs>
        <w:spacing w:line="200" w:lineRule="exact" w:before="0" w:after="0"/>
        <w:ind w:left="1522" w:right="0" w:hanging="321"/>
        <w:jc w:val="left"/>
        <w:rPr>
          <w:sz w:val="18"/>
        </w:rPr>
      </w:pPr>
      <w:r>
        <w:rPr>
          <w:color w:val="231F20"/>
          <w:w w:val="75"/>
          <w:sz w:val="18"/>
        </w:rPr>
        <w:t>Cash</w:t>
      </w:r>
      <w:r>
        <w:rPr>
          <w:color w:val="231F20"/>
          <w:spacing w:val="-15"/>
          <w:sz w:val="18"/>
        </w:rPr>
        <w:t> </w:t>
      </w:r>
      <w:r>
        <w:rPr>
          <w:color w:val="231F20"/>
          <w:w w:val="75"/>
          <w:sz w:val="18"/>
        </w:rPr>
        <w:t>flow</w:t>
      </w:r>
      <w:r>
        <w:rPr>
          <w:color w:val="231F20"/>
          <w:spacing w:val="-13"/>
          <w:sz w:val="18"/>
        </w:rPr>
        <w:t> </w:t>
      </w:r>
      <w:r>
        <w:rPr>
          <w:color w:val="231F20"/>
          <w:w w:val="75"/>
          <w:sz w:val="18"/>
        </w:rPr>
        <w:t>to</w:t>
      </w:r>
      <w:r>
        <w:rPr>
          <w:color w:val="231F20"/>
          <w:spacing w:val="-13"/>
          <w:sz w:val="18"/>
        </w:rPr>
        <w:t> </w:t>
      </w:r>
      <w:r>
        <w:rPr>
          <w:color w:val="231F20"/>
          <w:w w:val="75"/>
          <w:sz w:val="18"/>
        </w:rPr>
        <w:t>fixed</w:t>
      </w:r>
      <w:r>
        <w:rPr>
          <w:color w:val="231F20"/>
          <w:spacing w:val="-13"/>
          <w:sz w:val="18"/>
        </w:rPr>
        <w:t> </w:t>
      </w:r>
      <w:r>
        <w:rPr>
          <w:color w:val="231F20"/>
          <w:spacing w:val="-2"/>
          <w:w w:val="75"/>
          <w:sz w:val="18"/>
        </w:rPr>
        <w:t>charges.</w:t>
      </w:r>
    </w:p>
    <w:p>
      <w:pPr>
        <w:pStyle w:val="ListParagraph"/>
        <w:numPr>
          <w:ilvl w:val="2"/>
          <w:numId w:val="21"/>
        </w:numPr>
        <w:tabs>
          <w:tab w:pos="1523" w:val="left" w:leader="none"/>
        </w:tabs>
        <w:spacing w:line="210" w:lineRule="exact" w:before="0" w:after="0"/>
        <w:ind w:left="1522" w:right="0" w:hanging="321"/>
        <w:jc w:val="left"/>
        <w:rPr>
          <w:sz w:val="18"/>
        </w:rPr>
      </w:pPr>
      <w:r>
        <w:rPr>
          <w:color w:val="231F20"/>
          <w:w w:val="75"/>
          <w:sz w:val="18"/>
        </w:rPr>
        <w:t>Earnings</w:t>
      </w:r>
      <w:r>
        <w:rPr>
          <w:color w:val="231F20"/>
          <w:spacing w:val="-9"/>
          <w:sz w:val="18"/>
        </w:rPr>
        <w:t> </w:t>
      </w:r>
      <w:r>
        <w:rPr>
          <w:color w:val="231F20"/>
          <w:w w:val="75"/>
          <w:sz w:val="18"/>
        </w:rPr>
        <w:t>coverage</w:t>
      </w:r>
      <w:r>
        <w:rPr>
          <w:color w:val="231F20"/>
          <w:spacing w:val="-8"/>
          <w:sz w:val="18"/>
        </w:rPr>
        <w:t> </w:t>
      </w:r>
      <w:r>
        <w:rPr>
          <w:color w:val="231F20"/>
          <w:w w:val="75"/>
          <w:sz w:val="18"/>
        </w:rPr>
        <w:t>of</w:t>
      </w:r>
      <w:r>
        <w:rPr>
          <w:color w:val="231F20"/>
          <w:spacing w:val="-9"/>
          <w:sz w:val="18"/>
        </w:rPr>
        <w:t> </w:t>
      </w:r>
      <w:r>
        <w:rPr>
          <w:color w:val="231F20"/>
          <w:w w:val="75"/>
          <w:sz w:val="18"/>
        </w:rPr>
        <w:t>preferred</w:t>
      </w:r>
      <w:r>
        <w:rPr>
          <w:color w:val="231F20"/>
          <w:spacing w:val="-8"/>
          <w:sz w:val="18"/>
        </w:rPr>
        <w:t> </w:t>
      </w:r>
      <w:r>
        <w:rPr>
          <w:color w:val="231F20"/>
          <w:spacing w:val="-2"/>
          <w:w w:val="75"/>
          <w:sz w:val="18"/>
        </w:rPr>
        <w:t>dividends.</w:t>
      </w:r>
    </w:p>
    <w:p>
      <w:pPr>
        <w:pStyle w:val="ListParagraph"/>
        <w:numPr>
          <w:ilvl w:val="1"/>
          <w:numId w:val="21"/>
        </w:numPr>
        <w:tabs>
          <w:tab w:pos="1203" w:val="left" w:leader="none"/>
        </w:tabs>
        <w:spacing w:line="240" w:lineRule="auto" w:before="71" w:after="0"/>
        <w:ind w:left="1202" w:right="0" w:hanging="241"/>
        <w:jc w:val="left"/>
        <w:rPr>
          <w:sz w:val="18"/>
        </w:rPr>
      </w:pPr>
      <w:r>
        <w:rPr>
          <w:color w:val="231F20"/>
          <w:w w:val="75"/>
          <w:sz w:val="18"/>
        </w:rPr>
        <w:t>Analyze</w:t>
      </w:r>
      <w:r>
        <w:rPr>
          <w:color w:val="231F20"/>
          <w:spacing w:val="-10"/>
          <w:sz w:val="18"/>
        </w:rPr>
        <w:t> </w:t>
      </w:r>
      <w:r>
        <w:rPr>
          <w:color w:val="231F20"/>
          <w:w w:val="75"/>
          <w:sz w:val="18"/>
        </w:rPr>
        <w:t>and</w:t>
      </w:r>
      <w:r>
        <w:rPr>
          <w:color w:val="231F20"/>
          <w:spacing w:val="-9"/>
          <w:sz w:val="18"/>
        </w:rPr>
        <w:t> </w:t>
      </w:r>
      <w:r>
        <w:rPr>
          <w:color w:val="231F20"/>
          <w:w w:val="75"/>
          <w:sz w:val="18"/>
        </w:rPr>
        <w:t>interpret</w:t>
      </w:r>
      <w:r>
        <w:rPr>
          <w:color w:val="231F20"/>
          <w:spacing w:val="-9"/>
          <w:sz w:val="18"/>
        </w:rPr>
        <w:t> </w:t>
      </w:r>
      <w:r>
        <w:rPr>
          <w:color w:val="231F20"/>
          <w:w w:val="75"/>
          <w:sz w:val="18"/>
        </w:rPr>
        <w:t>the</w:t>
      </w:r>
      <w:r>
        <w:rPr>
          <w:color w:val="231F20"/>
          <w:spacing w:val="-10"/>
          <w:sz w:val="18"/>
        </w:rPr>
        <w:t> </w:t>
      </w:r>
      <w:r>
        <w:rPr>
          <w:color w:val="231F20"/>
          <w:w w:val="75"/>
          <w:sz w:val="18"/>
        </w:rPr>
        <w:t>earnings</w:t>
      </w:r>
      <w:r>
        <w:rPr>
          <w:color w:val="231F20"/>
          <w:spacing w:val="-9"/>
          <w:sz w:val="18"/>
        </w:rPr>
        <w:t> </w:t>
      </w:r>
      <w:r>
        <w:rPr>
          <w:color w:val="231F20"/>
          <w:w w:val="75"/>
          <w:sz w:val="18"/>
        </w:rPr>
        <w:t>coverage</w:t>
      </w:r>
      <w:r>
        <w:rPr>
          <w:color w:val="231F20"/>
          <w:spacing w:val="-9"/>
          <w:sz w:val="18"/>
        </w:rPr>
        <w:t> </w:t>
      </w:r>
      <w:r>
        <w:rPr>
          <w:color w:val="231F20"/>
          <w:w w:val="75"/>
          <w:sz w:val="18"/>
        </w:rPr>
        <w:t>ratios</w:t>
      </w:r>
      <w:r>
        <w:rPr>
          <w:color w:val="231F20"/>
          <w:spacing w:val="-9"/>
          <w:sz w:val="18"/>
        </w:rPr>
        <w:t> </w:t>
      </w:r>
      <w:r>
        <w:rPr>
          <w:color w:val="231F20"/>
          <w:w w:val="75"/>
          <w:sz w:val="18"/>
        </w:rPr>
        <w:t>in</w:t>
      </w:r>
      <w:r>
        <w:rPr>
          <w:color w:val="231F20"/>
          <w:spacing w:val="-10"/>
          <w:sz w:val="18"/>
        </w:rPr>
        <w:t> </w:t>
      </w:r>
      <w:r>
        <w:rPr>
          <w:color w:val="231F20"/>
          <w:spacing w:val="-4"/>
          <w:w w:val="75"/>
          <w:sz w:val="18"/>
        </w:rPr>
        <w:t>(</w:t>
      </w:r>
      <w:r>
        <w:rPr>
          <w:i/>
          <w:color w:val="231F20"/>
          <w:spacing w:val="-4"/>
          <w:w w:val="75"/>
          <w:sz w:val="18"/>
        </w:rPr>
        <w:t>a</w:t>
      </w:r>
      <w:r>
        <w:rPr>
          <w:color w:val="231F20"/>
          <w:spacing w:val="-4"/>
          <w:w w:val="75"/>
          <w:sz w:val="18"/>
        </w:rPr>
        <w:t>).</w:t>
      </w:r>
    </w:p>
    <w:p>
      <w:pPr>
        <w:spacing w:after="0" w:line="240" w:lineRule="auto"/>
        <w:jc w:val="left"/>
        <w:rPr>
          <w:sz w:val="18"/>
        </w:rPr>
        <w:sectPr>
          <w:type w:val="continuous"/>
          <w:pgSz w:w="11510" w:h="14400"/>
          <w:pgMar w:header="0" w:footer="0" w:top="560" w:bottom="280" w:left="0" w:right="0"/>
          <w:cols w:num="2" w:equalWidth="0">
            <w:col w:w="1564" w:space="356"/>
            <w:col w:w="9590"/>
          </w:cols>
        </w:sectPr>
      </w:pPr>
    </w:p>
    <w:p>
      <w:pPr>
        <w:pStyle w:val="BodyText"/>
        <w:rPr>
          <w:rFonts w:ascii="Trebuchet MS"/>
        </w:rPr>
      </w:pPr>
    </w:p>
    <w:p>
      <w:pPr>
        <w:pStyle w:val="BodyText"/>
        <w:spacing w:before="2"/>
        <w:rPr>
          <w:rFonts w:ascii="Trebuchet MS"/>
          <w:sz w:val="12"/>
        </w:rPr>
      </w:pPr>
    </w:p>
    <w:p>
      <w:pPr>
        <w:pStyle w:val="BodyText"/>
        <w:spacing w:line="20" w:lineRule="exact"/>
        <w:ind w:left="962"/>
        <w:rPr>
          <w:rFonts w:ascii="Trebuchet MS"/>
          <w:sz w:val="2"/>
        </w:rPr>
      </w:pPr>
      <w:r>
        <w:rPr>
          <w:rFonts w:ascii="Trebuchet MS"/>
          <w:sz w:val="2"/>
        </w:rPr>
        <w:pict>
          <v:group style="width:456pt;height:.5pt;mso-position-horizontal-relative:char;mso-position-vertical-relative:line" id="docshapegroup487" coordorigin="0,0" coordsize="9120,10">
            <v:line style="position:absolute" from="0,5" to="9120,5" stroked="true" strokeweight=".5pt" strokecolor="#231f20">
              <v:stroke dashstyle="solid"/>
            </v:line>
          </v:group>
        </w:pict>
      </w:r>
      <w:r>
        <w:rPr>
          <w:rFonts w:ascii="Trebuchet MS"/>
          <w:sz w:val="2"/>
        </w:rPr>
      </w:r>
    </w:p>
    <w:p>
      <w:pPr>
        <w:pStyle w:val="BodyText"/>
        <w:rPr>
          <w:rFonts w:ascii="Trebuchet MS"/>
          <w:sz w:val="6"/>
        </w:rPr>
      </w:pPr>
    </w:p>
    <w:p>
      <w:pPr>
        <w:spacing w:after="0"/>
        <w:rPr>
          <w:rFonts w:ascii="Trebuchet MS"/>
          <w:sz w:val="6"/>
        </w:rPr>
        <w:sectPr>
          <w:type w:val="continuous"/>
          <w:pgSz w:w="11510" w:h="14400"/>
          <w:pgMar w:header="0" w:footer="0" w:top="560" w:bottom="280" w:left="0" w:right="0"/>
        </w:sectPr>
      </w:pPr>
    </w:p>
    <w:p>
      <w:pPr>
        <w:spacing w:before="96"/>
        <w:ind w:left="962" w:right="0" w:firstLine="0"/>
        <w:jc w:val="left"/>
        <w:rPr>
          <w:rFonts w:ascii="Arial Narrow" w:hAnsi="Arial Narrow"/>
          <w:b/>
          <w:sz w:val="18"/>
        </w:rPr>
      </w:pP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4"/>
          <w:sz w:val="18"/>
        </w:rPr>
        <w:t>10–9</w:t>
      </w:r>
    </w:p>
    <w:p>
      <w:pPr>
        <w:spacing w:line="297" w:lineRule="auto" w:before="54"/>
        <w:ind w:left="962" w:right="-9" w:firstLine="0"/>
        <w:jc w:val="left"/>
        <w:rPr>
          <w:i/>
          <w:sz w:val="16"/>
        </w:rPr>
      </w:pPr>
      <w:r>
        <w:rPr/>
        <w:pict>
          <v:group style="position:absolute;margin-left:144.141724pt;margin-top:8.425356pt;width:360pt;height:445.5pt;mso-position-horizontal-relative:page;mso-position-vertical-relative:paragraph;z-index:-22094848" id="docshapegroup488" coordorigin="2883,169" coordsize="7200,8910">
            <v:line style="position:absolute" from="2883,174" to="10083,174" stroked="true" strokeweight=".5pt" strokecolor="#231f20">
              <v:stroke dashstyle="solid"/>
            </v:line>
            <v:rect style="position:absolute;left:2882;top:178;width:7200;height:8840" id="docshape489" filled="true" fillcolor="#e5e5e5" stroked="false">
              <v:fill type="solid"/>
            </v:rect>
            <v:rect style="position:absolute;left:2882;top:8998;width:7200;height:80" id="docshape490" filled="true" fillcolor="#231f20" stroked="false">
              <v:fill type="solid"/>
            </v:rect>
            <v:line style="position:absolute" from="8533,1674" to="9136,1674" stroked="true" strokeweight=".5pt" strokecolor="#231f20">
              <v:stroke dashstyle="solid"/>
            </v:line>
            <v:line style="position:absolute" from="8533,2214" to="9136,2214" stroked="true" strokeweight=".5pt" strokecolor="#231f20">
              <v:stroke dashstyle="solid"/>
            </v:line>
            <v:line style="position:absolute" from="7352,8553" to="7784,8553" stroked="true" strokeweight=".5pt" strokecolor="#231f20">
              <v:stroke dashstyle="solid"/>
            </v:line>
            <v:shape style="position:absolute;left:3872;top:251;width:5290;height:2486" type="#_x0000_t202" id="docshape491" filled="false" stroked="false">
              <v:textbox inset="0,0,0,0">
                <w:txbxContent>
                  <w:p>
                    <w:pPr>
                      <w:spacing w:line="215" w:lineRule="exact" w:before="0"/>
                      <w:ind w:left="1367" w:right="1413" w:firstLine="0"/>
                      <w:jc w:val="center"/>
                      <w:rPr>
                        <w:b/>
                        <w:sz w:val="18"/>
                      </w:rPr>
                    </w:pPr>
                    <w:r>
                      <w:rPr>
                        <w:b/>
                        <w:color w:val="231F20"/>
                        <w:sz w:val="18"/>
                      </w:rPr>
                      <w:t>LOT</w:t>
                    </w:r>
                    <w:r>
                      <w:rPr>
                        <w:b/>
                        <w:color w:val="231F20"/>
                        <w:spacing w:val="65"/>
                        <w:w w:val="150"/>
                        <w:sz w:val="18"/>
                      </w:rPr>
                      <w:t> </w:t>
                    </w:r>
                    <w:r>
                      <w:rPr>
                        <w:b/>
                        <w:color w:val="231F20"/>
                        <w:spacing w:val="15"/>
                        <w:sz w:val="18"/>
                      </w:rPr>
                      <w:t>CORP</w:t>
                    </w:r>
                    <w:r>
                      <w:rPr>
                        <w:b/>
                        <w:color w:val="231F20"/>
                        <w:spacing w:val="-7"/>
                        <w:sz w:val="18"/>
                      </w:rPr>
                      <w:t> </w:t>
                    </w:r>
                    <w:r>
                      <w:rPr>
                        <w:b/>
                        <w:color w:val="231F20"/>
                        <w:spacing w:val="10"/>
                        <w:sz w:val="18"/>
                      </w:rPr>
                      <w:t>OR</w:t>
                    </w:r>
                    <w:r>
                      <w:rPr>
                        <w:b/>
                        <w:color w:val="231F20"/>
                        <w:spacing w:val="-13"/>
                        <w:sz w:val="18"/>
                      </w:rPr>
                      <w:t> </w:t>
                    </w:r>
                    <w:r>
                      <w:rPr>
                        <w:b/>
                        <w:color w:val="231F20"/>
                        <w:sz w:val="18"/>
                      </w:rPr>
                      <w:t>AT</w:t>
                    </w:r>
                    <w:r>
                      <w:rPr>
                        <w:b/>
                        <w:color w:val="231F20"/>
                        <w:spacing w:val="-20"/>
                        <w:sz w:val="18"/>
                      </w:rPr>
                      <w:t> </w:t>
                    </w:r>
                    <w:r>
                      <w:rPr>
                        <w:b/>
                        <w:color w:val="231F20"/>
                        <w:spacing w:val="9"/>
                        <w:sz w:val="18"/>
                      </w:rPr>
                      <w:t>ION </w:t>
                    </w:r>
                  </w:p>
                  <w:p>
                    <w:pPr>
                      <w:spacing w:before="19"/>
                      <w:ind w:left="1367" w:right="1434" w:firstLine="0"/>
                      <w:jc w:val="center"/>
                      <w:rPr>
                        <w:sz w:val="18"/>
                      </w:rPr>
                    </w:pPr>
                    <w:r>
                      <w:rPr>
                        <w:color w:val="231F20"/>
                        <w:spacing w:val="-4"/>
                        <w:sz w:val="18"/>
                      </w:rPr>
                      <w:t>Income</w:t>
                    </w:r>
                    <w:r>
                      <w:rPr>
                        <w:color w:val="231F20"/>
                        <w:spacing w:val="-1"/>
                        <w:sz w:val="18"/>
                      </w:rPr>
                      <w:t> </w:t>
                    </w:r>
                    <w:r>
                      <w:rPr>
                        <w:color w:val="231F20"/>
                        <w:spacing w:val="-4"/>
                        <w:sz w:val="18"/>
                      </w:rPr>
                      <w:t>Statement</w:t>
                    </w:r>
                    <w:r>
                      <w:rPr>
                        <w:color w:val="231F20"/>
                        <w:sz w:val="18"/>
                      </w:rPr>
                      <w:t> </w:t>
                    </w:r>
                    <w:r>
                      <w:rPr>
                        <w:color w:val="231F20"/>
                        <w:spacing w:val="-4"/>
                        <w:sz w:val="18"/>
                      </w:rPr>
                      <w:t>($</w:t>
                    </w:r>
                    <w:r>
                      <w:rPr>
                        <w:color w:val="231F20"/>
                        <w:sz w:val="18"/>
                      </w:rPr>
                      <w:t> </w:t>
                    </w:r>
                    <w:r>
                      <w:rPr>
                        <w:color w:val="231F20"/>
                        <w:spacing w:val="-4"/>
                        <w:sz w:val="18"/>
                      </w:rPr>
                      <w:t>thousands)</w:t>
                    </w:r>
                  </w:p>
                  <w:p>
                    <w:pPr>
                      <w:spacing w:before="36"/>
                      <w:ind w:left="1367" w:right="1434" w:firstLine="0"/>
                      <w:jc w:val="center"/>
                      <w:rPr>
                        <w:sz w:val="16"/>
                      </w:rPr>
                    </w:pPr>
                    <w:r>
                      <w:rPr>
                        <w:color w:val="231F20"/>
                        <w:spacing w:val="-6"/>
                        <w:sz w:val="16"/>
                      </w:rPr>
                      <w:t>For</w:t>
                    </w:r>
                    <w:r>
                      <w:rPr>
                        <w:color w:val="231F20"/>
                        <w:spacing w:val="1"/>
                        <w:sz w:val="16"/>
                      </w:rPr>
                      <w:t> </w:t>
                    </w:r>
                    <w:r>
                      <w:rPr>
                        <w:color w:val="231F20"/>
                        <w:spacing w:val="-6"/>
                        <w:sz w:val="16"/>
                      </w:rPr>
                      <w:t>Year</w:t>
                    </w:r>
                    <w:r>
                      <w:rPr>
                        <w:color w:val="231F20"/>
                        <w:spacing w:val="2"/>
                        <w:sz w:val="16"/>
                      </w:rPr>
                      <w:t> </w:t>
                    </w:r>
                    <w:r>
                      <w:rPr>
                        <w:color w:val="231F20"/>
                        <w:spacing w:val="-6"/>
                        <w:sz w:val="16"/>
                      </w:rPr>
                      <w:t>Ended</w:t>
                    </w:r>
                    <w:r>
                      <w:rPr>
                        <w:color w:val="231F20"/>
                        <w:spacing w:val="1"/>
                        <w:sz w:val="16"/>
                      </w:rPr>
                      <w:t> </w:t>
                    </w:r>
                    <w:r>
                      <w:rPr>
                        <w:color w:val="231F20"/>
                        <w:spacing w:val="-6"/>
                        <w:sz w:val="16"/>
                      </w:rPr>
                      <w:t>December</w:t>
                    </w:r>
                    <w:r>
                      <w:rPr>
                        <w:color w:val="231F20"/>
                        <w:spacing w:val="2"/>
                        <w:sz w:val="16"/>
                      </w:rPr>
                      <w:t> </w:t>
                    </w:r>
                    <w:r>
                      <w:rPr>
                        <w:color w:val="231F20"/>
                        <w:spacing w:val="-6"/>
                        <w:sz w:val="16"/>
                      </w:rPr>
                      <w:t>31,</w:t>
                    </w:r>
                    <w:r>
                      <w:rPr>
                        <w:color w:val="231F20"/>
                        <w:spacing w:val="1"/>
                        <w:sz w:val="16"/>
                      </w:rPr>
                      <w:t> </w:t>
                    </w:r>
                    <w:r>
                      <w:rPr>
                        <w:color w:val="231F20"/>
                        <w:spacing w:val="-6"/>
                        <w:sz w:val="16"/>
                      </w:rPr>
                      <w:t>Year</w:t>
                    </w:r>
                    <w:r>
                      <w:rPr>
                        <w:color w:val="231F20"/>
                        <w:spacing w:val="2"/>
                        <w:sz w:val="16"/>
                      </w:rPr>
                      <w:t> </w:t>
                    </w:r>
                    <w:r>
                      <w:rPr>
                        <w:color w:val="231F20"/>
                        <w:spacing w:val="-10"/>
                        <w:sz w:val="16"/>
                      </w:rPr>
                      <w:t>1</w:t>
                    </w:r>
                  </w:p>
                  <w:p>
                    <w:pPr>
                      <w:spacing w:line="240" w:lineRule="auto" w:before="4"/>
                      <w:rPr>
                        <w:sz w:val="21"/>
                      </w:rPr>
                    </w:pPr>
                  </w:p>
                  <w:p>
                    <w:pPr>
                      <w:tabs>
                        <w:tab w:pos="4660" w:val="left" w:leader="none"/>
                      </w:tabs>
                      <w:spacing w:before="0"/>
                      <w:ind w:left="0" w:right="0" w:firstLine="0"/>
                      <w:jc w:val="left"/>
                      <w:rPr>
                        <w:rFonts w:ascii="Trebuchet MS"/>
                        <w:sz w:val="18"/>
                      </w:rPr>
                    </w:pPr>
                    <w:r>
                      <w:rPr>
                        <w:rFonts w:ascii="Trebuchet MS"/>
                        <w:color w:val="231F20"/>
                        <w:w w:val="60"/>
                        <w:sz w:val="18"/>
                      </w:rPr>
                      <w:t>Sales</w:t>
                    </w:r>
                    <w:r>
                      <w:rPr>
                        <w:rFonts w:ascii="Trebuchet MS"/>
                        <w:color w:val="231F20"/>
                        <w:spacing w:val="-8"/>
                        <w:w w:val="60"/>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w w:val="60"/>
                        <w:sz w:val="18"/>
                      </w:rPr>
                      <w:t>.</w:t>
                    </w:r>
                    <w:r>
                      <w:rPr>
                        <w:rFonts w:ascii="Trebuchet MS"/>
                        <w:color w:val="231F20"/>
                        <w:spacing w:val="-13"/>
                        <w:sz w:val="18"/>
                      </w:rPr>
                      <w:t> </w:t>
                    </w:r>
                    <w:r>
                      <w:rPr>
                        <w:rFonts w:ascii="Trebuchet MS"/>
                        <w:color w:val="231F20"/>
                        <w:spacing w:val="-10"/>
                        <w:w w:val="60"/>
                        <w:sz w:val="18"/>
                      </w:rPr>
                      <w:t>.</w:t>
                    </w:r>
                    <w:r>
                      <w:rPr>
                        <w:rFonts w:ascii="Trebuchet MS"/>
                        <w:color w:val="231F20"/>
                        <w:sz w:val="18"/>
                      </w:rPr>
                      <w:tab/>
                    </w:r>
                    <w:r>
                      <w:rPr>
                        <w:rFonts w:ascii="Trebuchet MS"/>
                        <w:color w:val="231F20"/>
                        <w:w w:val="75"/>
                        <w:sz w:val="18"/>
                      </w:rPr>
                      <w:t>$</w:t>
                    </w:r>
                    <w:r>
                      <w:rPr>
                        <w:rFonts w:ascii="Trebuchet MS"/>
                        <w:color w:val="231F20"/>
                        <w:spacing w:val="-7"/>
                        <w:sz w:val="18"/>
                      </w:rPr>
                      <w:t> </w:t>
                    </w:r>
                    <w:r>
                      <w:rPr>
                        <w:rFonts w:ascii="Trebuchet MS"/>
                        <w:color w:val="231F20"/>
                        <w:spacing w:val="-2"/>
                        <w:w w:val="75"/>
                        <w:sz w:val="18"/>
                      </w:rPr>
                      <w:t>27,400</w:t>
                    </w:r>
                  </w:p>
                  <w:p>
                    <w:pPr>
                      <w:tabs>
                        <w:tab w:pos="5220" w:val="right" w:leader="none"/>
                      </w:tabs>
                      <w:spacing w:before="31"/>
                      <w:ind w:left="0" w:right="0" w:firstLine="0"/>
                      <w:jc w:val="left"/>
                      <w:rPr>
                        <w:rFonts w:ascii="Trebuchet MS"/>
                        <w:sz w:val="18"/>
                      </w:rPr>
                    </w:pPr>
                    <w:r>
                      <w:rPr>
                        <w:rFonts w:ascii="Trebuchet MS"/>
                        <w:color w:val="231F20"/>
                        <w:w w:val="75"/>
                        <w:sz w:val="18"/>
                      </w:rPr>
                      <w:t>Undistributed</w:t>
                    </w:r>
                    <w:r>
                      <w:rPr>
                        <w:rFonts w:ascii="Trebuchet MS"/>
                        <w:color w:val="231F20"/>
                        <w:spacing w:val="-2"/>
                        <w:sz w:val="18"/>
                      </w:rPr>
                      <w:t> </w:t>
                    </w:r>
                    <w:r>
                      <w:rPr>
                        <w:rFonts w:ascii="Trebuchet MS"/>
                        <w:color w:val="231F20"/>
                        <w:w w:val="75"/>
                        <w:sz w:val="18"/>
                      </w:rPr>
                      <w:t>income</w:t>
                    </w:r>
                    <w:r>
                      <w:rPr>
                        <w:rFonts w:ascii="Trebuchet MS"/>
                        <w:color w:val="231F20"/>
                        <w:spacing w:val="-1"/>
                        <w:sz w:val="18"/>
                      </w:rPr>
                      <w:t> </w:t>
                    </w:r>
                    <w:r>
                      <w:rPr>
                        <w:rFonts w:ascii="Trebuchet MS"/>
                        <w:color w:val="231F20"/>
                        <w:w w:val="75"/>
                        <w:sz w:val="18"/>
                      </w:rPr>
                      <w:t>of</w:t>
                    </w:r>
                    <w:r>
                      <w:rPr>
                        <w:rFonts w:ascii="Trebuchet MS"/>
                        <w:color w:val="231F20"/>
                        <w:spacing w:val="-2"/>
                        <w:sz w:val="18"/>
                      </w:rPr>
                      <w:t> </w:t>
                    </w:r>
                    <w:r>
                      <w:rPr>
                        <w:rFonts w:ascii="Trebuchet MS"/>
                        <w:color w:val="231F20"/>
                        <w:w w:val="75"/>
                        <w:sz w:val="18"/>
                      </w:rPr>
                      <w:t>less</w:t>
                    </w:r>
                    <w:r>
                      <w:rPr>
                        <w:rFonts w:ascii="Trebuchet MS"/>
                        <w:color w:val="231F20"/>
                        <w:spacing w:val="-1"/>
                        <w:sz w:val="18"/>
                      </w:rPr>
                      <w:t> </w:t>
                    </w:r>
                    <w:r>
                      <w:rPr>
                        <w:rFonts w:ascii="Trebuchet MS"/>
                        <w:color w:val="231F20"/>
                        <w:w w:val="75"/>
                        <w:sz w:val="18"/>
                      </w:rPr>
                      <w:t>than</w:t>
                    </w:r>
                    <w:r>
                      <w:rPr>
                        <w:rFonts w:ascii="Trebuchet MS"/>
                        <w:color w:val="231F20"/>
                        <w:spacing w:val="-2"/>
                        <w:sz w:val="18"/>
                      </w:rPr>
                      <w:t> </w:t>
                    </w:r>
                    <w:r>
                      <w:rPr>
                        <w:rFonts w:ascii="Trebuchet MS"/>
                        <w:color w:val="231F20"/>
                        <w:w w:val="75"/>
                        <w:sz w:val="18"/>
                      </w:rPr>
                      <w:t>50%-owned</w:t>
                    </w:r>
                    <w:r>
                      <w:rPr>
                        <w:rFonts w:ascii="Trebuchet MS"/>
                        <w:color w:val="231F20"/>
                        <w:spacing w:val="-1"/>
                        <w:sz w:val="18"/>
                      </w:rPr>
                      <w:t> </w:t>
                    </w:r>
                    <w:r>
                      <w:rPr>
                        <w:rFonts w:ascii="Trebuchet MS"/>
                        <w:color w:val="231F20"/>
                        <w:w w:val="75"/>
                        <w:sz w:val="18"/>
                      </w:rPr>
                      <w:t>affiliates</w:t>
                    </w:r>
                    <w:r>
                      <w:rPr>
                        <w:rFonts w:ascii="Trebuchet MS"/>
                        <w:color w:val="231F20"/>
                        <w:spacing w:val="-11"/>
                        <w:w w:val="75"/>
                        <w:sz w:val="18"/>
                      </w:rPr>
                      <w:t> </w:t>
                    </w:r>
                    <w:r>
                      <w:rPr>
                        <w:rFonts w:ascii="Trebuchet MS"/>
                        <w:color w:val="231F20"/>
                        <w:w w:val="75"/>
                        <w:sz w:val="18"/>
                      </w:rPr>
                      <w:t>.</w:t>
                    </w:r>
                    <w:r>
                      <w:rPr>
                        <w:rFonts w:ascii="Trebuchet MS"/>
                        <w:color w:val="231F20"/>
                        <w:spacing w:val="-1"/>
                        <w:sz w:val="18"/>
                      </w:rPr>
                      <w:t> </w:t>
                    </w:r>
                    <w:r>
                      <w:rPr>
                        <w:rFonts w:ascii="Trebuchet MS"/>
                        <w:color w:val="231F20"/>
                        <w:w w:val="75"/>
                        <w:sz w:val="18"/>
                      </w:rPr>
                      <w:t>.</w:t>
                    </w:r>
                    <w:r>
                      <w:rPr>
                        <w:rFonts w:ascii="Trebuchet MS"/>
                        <w:color w:val="231F20"/>
                        <w:spacing w:val="-2"/>
                        <w:sz w:val="18"/>
                      </w:rPr>
                      <w:t> </w:t>
                    </w:r>
                    <w:r>
                      <w:rPr>
                        <w:rFonts w:ascii="Trebuchet MS"/>
                        <w:color w:val="231F20"/>
                        <w:w w:val="75"/>
                        <w:sz w:val="18"/>
                      </w:rPr>
                      <w:t>.</w:t>
                    </w:r>
                    <w:r>
                      <w:rPr>
                        <w:rFonts w:ascii="Trebuchet MS"/>
                        <w:color w:val="231F20"/>
                        <w:spacing w:val="-1"/>
                        <w:sz w:val="18"/>
                      </w:rPr>
                      <w:t> </w:t>
                    </w:r>
                    <w:r>
                      <w:rPr>
                        <w:rFonts w:ascii="Trebuchet MS"/>
                        <w:color w:val="231F20"/>
                        <w:spacing w:val="-10"/>
                        <w:w w:val="75"/>
                        <w:sz w:val="18"/>
                      </w:rPr>
                      <w:t>.</w:t>
                    </w:r>
                    <w:r>
                      <w:rPr>
                        <w:rFonts w:ascii="Trebuchet MS"/>
                        <w:color w:val="231F20"/>
                        <w:sz w:val="18"/>
                      </w:rPr>
                      <w:tab/>
                    </w:r>
                    <w:r>
                      <w:rPr>
                        <w:rFonts w:ascii="Trebuchet MS"/>
                        <w:color w:val="231F20"/>
                        <w:spacing w:val="-5"/>
                        <w:w w:val="85"/>
                        <w:sz w:val="18"/>
                      </w:rPr>
                      <w:t>400</w:t>
                    </w:r>
                  </w:p>
                  <w:p>
                    <w:pPr>
                      <w:tabs>
                        <w:tab w:pos="4780" w:val="left" w:leader="none"/>
                      </w:tabs>
                      <w:spacing w:before="91"/>
                      <w:ind w:left="0" w:right="0" w:firstLine="0"/>
                      <w:jc w:val="left"/>
                      <w:rPr>
                        <w:rFonts w:ascii="Trebuchet MS"/>
                        <w:sz w:val="18"/>
                      </w:rPr>
                    </w:pPr>
                    <w:r>
                      <w:rPr>
                        <w:rFonts w:ascii="Trebuchet MS"/>
                        <w:color w:val="231F20"/>
                        <w:w w:val="60"/>
                        <w:sz w:val="18"/>
                      </w:rPr>
                      <w:t>Total</w:t>
                    </w:r>
                    <w:r>
                      <w:rPr>
                        <w:rFonts w:ascii="Trebuchet MS"/>
                        <w:color w:val="231F20"/>
                        <w:spacing w:val="-12"/>
                        <w:sz w:val="18"/>
                      </w:rPr>
                      <w:t> </w:t>
                    </w:r>
                    <w:r>
                      <w:rPr>
                        <w:rFonts w:ascii="Trebuchet MS"/>
                        <w:color w:val="231F20"/>
                        <w:w w:val="60"/>
                        <w:sz w:val="18"/>
                      </w:rPr>
                      <w:t>revenue.</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2"/>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spacing w:val="-10"/>
                        <w:w w:val="60"/>
                        <w:sz w:val="18"/>
                      </w:rPr>
                      <w:t>.</w:t>
                    </w:r>
                    <w:r>
                      <w:rPr>
                        <w:rFonts w:ascii="Trebuchet MS"/>
                        <w:color w:val="231F20"/>
                        <w:sz w:val="18"/>
                      </w:rPr>
                      <w:tab/>
                    </w:r>
                    <w:r>
                      <w:rPr>
                        <w:rFonts w:ascii="Trebuchet MS"/>
                        <w:color w:val="231F20"/>
                        <w:spacing w:val="-2"/>
                        <w:w w:val="70"/>
                        <w:sz w:val="18"/>
                      </w:rPr>
                      <w:t>27,800</w:t>
                    </w:r>
                  </w:p>
                  <w:p>
                    <w:pPr>
                      <w:tabs>
                        <w:tab w:pos="4730" w:val="left" w:leader="none"/>
                      </w:tabs>
                      <w:spacing w:before="31"/>
                      <w:ind w:left="0" w:right="0" w:firstLine="0"/>
                      <w:jc w:val="left"/>
                      <w:rPr>
                        <w:rFonts w:ascii="Trebuchet MS"/>
                        <w:sz w:val="18"/>
                      </w:rPr>
                    </w:pPr>
                    <w:r>
                      <w:rPr>
                        <w:rFonts w:ascii="Trebuchet MS"/>
                        <w:color w:val="231F20"/>
                        <w:w w:val="65"/>
                        <w:sz w:val="18"/>
                      </w:rPr>
                      <w:t>Less:</w:t>
                    </w:r>
                    <w:r>
                      <w:rPr>
                        <w:rFonts w:ascii="Trebuchet MS"/>
                        <w:color w:val="231F20"/>
                        <w:spacing w:val="-12"/>
                        <w:sz w:val="18"/>
                      </w:rPr>
                      <w:t> </w:t>
                    </w:r>
                    <w:r>
                      <w:rPr>
                        <w:rFonts w:ascii="Trebuchet MS"/>
                        <w:color w:val="231F20"/>
                        <w:w w:val="65"/>
                        <w:sz w:val="18"/>
                      </w:rPr>
                      <w:t>Cost</w:t>
                    </w:r>
                    <w:r>
                      <w:rPr>
                        <w:rFonts w:ascii="Trebuchet MS"/>
                        <w:color w:val="231F20"/>
                        <w:spacing w:val="-11"/>
                        <w:sz w:val="18"/>
                      </w:rPr>
                      <w:t> </w:t>
                    </w:r>
                    <w:r>
                      <w:rPr>
                        <w:rFonts w:ascii="Trebuchet MS"/>
                        <w:color w:val="231F20"/>
                        <w:w w:val="65"/>
                        <w:sz w:val="18"/>
                      </w:rPr>
                      <w:t>of</w:t>
                    </w:r>
                    <w:r>
                      <w:rPr>
                        <w:rFonts w:ascii="Trebuchet MS"/>
                        <w:color w:val="231F20"/>
                        <w:spacing w:val="-11"/>
                        <w:sz w:val="18"/>
                      </w:rPr>
                      <w:t> </w:t>
                    </w:r>
                    <w:r>
                      <w:rPr>
                        <w:rFonts w:ascii="Trebuchet MS"/>
                        <w:color w:val="231F20"/>
                        <w:w w:val="65"/>
                        <w:sz w:val="18"/>
                      </w:rPr>
                      <w:t>goods</w:t>
                    </w:r>
                    <w:r>
                      <w:rPr>
                        <w:rFonts w:ascii="Trebuchet MS"/>
                        <w:color w:val="231F20"/>
                        <w:spacing w:val="-11"/>
                        <w:sz w:val="18"/>
                      </w:rPr>
                      <w:t> </w:t>
                    </w:r>
                    <w:r>
                      <w:rPr>
                        <w:rFonts w:ascii="Trebuchet MS"/>
                        <w:color w:val="231F20"/>
                        <w:w w:val="65"/>
                        <w:sz w:val="18"/>
                      </w:rPr>
                      <w:t>sold</w:t>
                    </w:r>
                    <w:r>
                      <w:rPr>
                        <w:rFonts w:ascii="Trebuchet MS"/>
                        <w:color w:val="231F20"/>
                        <w:spacing w:val="5"/>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1"/>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1"/>
                        <w:sz w:val="18"/>
                      </w:rPr>
                      <w:t> </w:t>
                    </w:r>
                    <w:r>
                      <w:rPr>
                        <w:rFonts w:ascii="Trebuchet MS"/>
                        <w:color w:val="231F20"/>
                        <w:spacing w:val="-10"/>
                        <w:w w:val="65"/>
                        <w:sz w:val="18"/>
                      </w:rPr>
                      <w:t>.</w:t>
                    </w:r>
                    <w:r>
                      <w:rPr>
                        <w:rFonts w:ascii="Trebuchet MS"/>
                        <w:color w:val="231F20"/>
                        <w:sz w:val="18"/>
                      </w:rPr>
                      <w:tab/>
                    </w:r>
                    <w:r>
                      <w:rPr>
                        <w:rFonts w:ascii="Trebuchet MS"/>
                        <w:color w:val="231F20"/>
                        <w:spacing w:val="-2"/>
                        <w:w w:val="75"/>
                        <w:sz w:val="18"/>
                      </w:rPr>
                      <w:t>(14,000)</w:t>
                    </w:r>
                  </w:p>
                  <w:p>
                    <w:pPr>
                      <w:tabs>
                        <w:tab w:pos="4780" w:val="left" w:leader="none"/>
                      </w:tabs>
                      <w:spacing w:before="91"/>
                      <w:ind w:left="180" w:right="0" w:firstLine="0"/>
                      <w:jc w:val="left"/>
                      <w:rPr>
                        <w:rFonts w:ascii="Trebuchet MS"/>
                        <w:sz w:val="18"/>
                      </w:rPr>
                    </w:pPr>
                    <w:r>
                      <w:rPr>
                        <w:rFonts w:ascii="Trebuchet MS"/>
                        <w:color w:val="231F20"/>
                        <w:w w:val="60"/>
                        <w:sz w:val="18"/>
                      </w:rPr>
                      <w:t>Gross</w:t>
                    </w:r>
                    <w:r>
                      <w:rPr>
                        <w:rFonts w:ascii="Trebuchet MS"/>
                        <w:color w:val="231F20"/>
                        <w:spacing w:val="-11"/>
                        <w:sz w:val="18"/>
                      </w:rPr>
                      <w:t> </w:t>
                    </w:r>
                    <w:r>
                      <w:rPr>
                        <w:rFonts w:ascii="Trebuchet MS"/>
                        <w:color w:val="231F20"/>
                        <w:w w:val="60"/>
                        <w:sz w:val="18"/>
                      </w:rPr>
                      <w:t>profit.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0"/>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0"/>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0"/>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0"/>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0"/>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0"/>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0"/>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w w:val="60"/>
                        <w:sz w:val="18"/>
                      </w:rPr>
                      <w:t>.</w:t>
                    </w:r>
                    <w:r>
                      <w:rPr>
                        <w:rFonts w:ascii="Trebuchet MS"/>
                        <w:color w:val="231F20"/>
                        <w:spacing w:val="-11"/>
                        <w:sz w:val="18"/>
                      </w:rPr>
                      <w:t> </w:t>
                    </w:r>
                    <w:r>
                      <w:rPr>
                        <w:rFonts w:ascii="Trebuchet MS"/>
                        <w:color w:val="231F20"/>
                        <w:spacing w:val="-10"/>
                        <w:w w:val="60"/>
                        <w:sz w:val="18"/>
                      </w:rPr>
                      <w:t>.</w:t>
                    </w:r>
                    <w:r>
                      <w:rPr>
                        <w:rFonts w:ascii="Trebuchet MS"/>
                        <w:color w:val="231F20"/>
                        <w:sz w:val="18"/>
                      </w:rPr>
                      <w:tab/>
                    </w:r>
                    <w:r>
                      <w:rPr>
                        <w:rFonts w:ascii="Trebuchet MS"/>
                        <w:color w:val="231F20"/>
                        <w:spacing w:val="-2"/>
                        <w:w w:val="70"/>
                        <w:sz w:val="18"/>
                      </w:rPr>
                      <w:t>13,800</w:t>
                    </w:r>
                  </w:p>
                  <w:p>
                    <w:pPr>
                      <w:tabs>
                        <w:tab w:pos="3900" w:val="left" w:leader="dot"/>
                      </w:tabs>
                      <w:spacing w:line="208" w:lineRule="exact" w:before="31"/>
                      <w:ind w:left="0" w:right="0" w:firstLine="0"/>
                      <w:jc w:val="left"/>
                      <w:rPr>
                        <w:rFonts w:ascii="Trebuchet MS"/>
                        <w:sz w:val="18"/>
                      </w:rPr>
                    </w:pPr>
                    <w:r>
                      <w:rPr>
                        <w:rFonts w:ascii="Trebuchet MS"/>
                        <w:color w:val="231F20"/>
                        <w:w w:val="75"/>
                        <w:sz w:val="18"/>
                      </w:rPr>
                      <w:t>Selling</w:t>
                    </w:r>
                    <w:r>
                      <w:rPr>
                        <w:rFonts w:ascii="Trebuchet MS"/>
                        <w:color w:val="231F20"/>
                        <w:spacing w:val="8"/>
                        <w:sz w:val="18"/>
                      </w:rPr>
                      <w:t> </w:t>
                    </w:r>
                    <w:r>
                      <w:rPr>
                        <w:rFonts w:ascii="Trebuchet MS"/>
                        <w:color w:val="231F20"/>
                        <w:w w:val="75"/>
                        <w:sz w:val="18"/>
                      </w:rPr>
                      <w:t>and</w:t>
                    </w:r>
                    <w:r>
                      <w:rPr>
                        <w:rFonts w:ascii="Trebuchet MS"/>
                        <w:color w:val="231F20"/>
                        <w:spacing w:val="8"/>
                        <w:sz w:val="18"/>
                      </w:rPr>
                      <w:t> </w:t>
                    </w:r>
                    <w:r>
                      <w:rPr>
                        <w:rFonts w:ascii="Trebuchet MS"/>
                        <w:color w:val="231F20"/>
                        <w:w w:val="75"/>
                        <w:sz w:val="18"/>
                      </w:rPr>
                      <w:t>administrative</w:t>
                    </w:r>
                    <w:r>
                      <w:rPr>
                        <w:rFonts w:ascii="Trebuchet MS"/>
                        <w:color w:val="231F20"/>
                        <w:spacing w:val="8"/>
                        <w:sz w:val="18"/>
                      </w:rPr>
                      <w:t> </w:t>
                    </w:r>
                    <w:r>
                      <w:rPr>
                        <w:rFonts w:ascii="Trebuchet MS"/>
                        <w:color w:val="231F20"/>
                        <w:spacing w:val="-2"/>
                        <w:w w:val="75"/>
                        <w:sz w:val="18"/>
                      </w:rPr>
                      <w:t>expenses</w:t>
                    </w:r>
                    <w:r>
                      <w:rPr>
                        <w:rFonts w:ascii="Trebuchet MS"/>
                        <w:color w:val="231F20"/>
                        <w:sz w:val="18"/>
                      </w:rPr>
                      <w:tab/>
                    </w:r>
                    <w:r>
                      <w:rPr>
                        <w:rFonts w:ascii="Trebuchet MS"/>
                        <w:color w:val="231F20"/>
                        <w:spacing w:val="-2"/>
                        <w:w w:val="90"/>
                        <w:sz w:val="18"/>
                      </w:rPr>
                      <w:t>$3,600</w:t>
                    </w:r>
                  </w:p>
                </w:txbxContent>
              </v:textbox>
              <w10:wrap type="none"/>
            </v:shape>
            <v:shape style="position:absolute;left:3872;top:6542;width:4717;height:2252" type="#_x0000_t202" id="docshape492" filled="false" stroked="false">
              <v:textbox inset="0,0,0,0">
                <w:txbxContent>
                  <w:p>
                    <w:pPr>
                      <w:spacing w:before="5"/>
                      <w:ind w:left="0" w:right="0" w:firstLine="0"/>
                      <w:jc w:val="left"/>
                      <w:rPr>
                        <w:rFonts w:ascii="Trebuchet MS"/>
                        <w:i/>
                        <w:sz w:val="16"/>
                      </w:rPr>
                    </w:pPr>
                    <w:r>
                      <w:rPr>
                        <w:rFonts w:ascii="Trebuchet MS"/>
                        <w:i/>
                        <w:color w:val="231F20"/>
                        <w:w w:val="75"/>
                        <w:position w:val="5"/>
                        <w:sz w:val="10"/>
                      </w:rPr>
                      <w:t>(a)</w:t>
                    </w:r>
                    <w:r>
                      <w:rPr>
                        <w:rFonts w:ascii="Trebuchet MS"/>
                        <w:i/>
                        <w:color w:val="231F20"/>
                        <w:spacing w:val="45"/>
                        <w:position w:val="5"/>
                        <w:sz w:val="10"/>
                      </w:rPr>
                      <w:t> </w:t>
                    </w:r>
                    <w:r>
                      <w:rPr>
                        <w:rFonts w:ascii="Trebuchet MS"/>
                        <w:i/>
                        <w:color w:val="231F20"/>
                        <w:w w:val="75"/>
                        <w:sz w:val="16"/>
                      </w:rPr>
                      <w:t>Represents</w:t>
                    </w:r>
                    <w:r>
                      <w:rPr>
                        <w:rFonts w:ascii="Trebuchet MS"/>
                        <w:i/>
                        <w:color w:val="231F20"/>
                        <w:spacing w:val="-1"/>
                        <w:w w:val="75"/>
                        <w:sz w:val="16"/>
                      </w:rPr>
                      <w:t> </w:t>
                    </w:r>
                    <w:r>
                      <w:rPr>
                        <w:rFonts w:ascii="Trebuchet MS"/>
                        <w:i/>
                        <w:color w:val="231F20"/>
                        <w:w w:val="75"/>
                        <w:sz w:val="16"/>
                      </w:rPr>
                      <w:t>depreciation</w:t>
                    </w:r>
                    <w:r>
                      <w:rPr>
                        <w:rFonts w:ascii="Trebuchet MS"/>
                        <w:i/>
                        <w:color w:val="231F20"/>
                        <w:spacing w:val="-1"/>
                        <w:w w:val="75"/>
                        <w:sz w:val="16"/>
                      </w:rPr>
                      <w:t> </w:t>
                    </w:r>
                    <w:r>
                      <w:rPr>
                        <w:rFonts w:ascii="Trebuchet MS"/>
                        <w:i/>
                        <w:color w:val="231F20"/>
                        <w:w w:val="75"/>
                        <w:sz w:val="16"/>
                      </w:rPr>
                      <w:t>excluded</w:t>
                    </w:r>
                    <w:r>
                      <w:rPr>
                        <w:rFonts w:ascii="Trebuchet MS"/>
                        <w:i/>
                        <w:color w:val="231F20"/>
                        <w:spacing w:val="-13"/>
                        <w:sz w:val="16"/>
                      </w:rPr>
                      <w:t> </w:t>
                    </w:r>
                    <w:r>
                      <w:rPr>
                        <w:rFonts w:ascii="Trebuchet MS"/>
                        <w:i/>
                        <w:color w:val="231F20"/>
                        <w:w w:val="75"/>
                        <w:sz w:val="16"/>
                      </w:rPr>
                      <w:t>from</w:t>
                    </w:r>
                    <w:r>
                      <w:rPr>
                        <w:rFonts w:ascii="Trebuchet MS"/>
                        <w:i/>
                        <w:color w:val="231F20"/>
                        <w:spacing w:val="-13"/>
                        <w:sz w:val="16"/>
                      </w:rPr>
                      <w:t> </w:t>
                    </w:r>
                    <w:r>
                      <w:rPr>
                        <w:rFonts w:ascii="Trebuchet MS"/>
                        <w:i/>
                        <w:color w:val="231F20"/>
                        <w:w w:val="75"/>
                        <w:sz w:val="16"/>
                      </w:rPr>
                      <w:t>all</w:t>
                    </w:r>
                    <w:r>
                      <w:rPr>
                        <w:rFonts w:ascii="Trebuchet MS"/>
                        <w:i/>
                        <w:color w:val="231F20"/>
                        <w:spacing w:val="-13"/>
                        <w:sz w:val="16"/>
                      </w:rPr>
                      <w:t> </w:t>
                    </w:r>
                    <w:r>
                      <w:rPr>
                        <w:rFonts w:ascii="Trebuchet MS"/>
                        <w:i/>
                        <w:color w:val="231F20"/>
                        <w:w w:val="75"/>
                        <w:sz w:val="16"/>
                      </w:rPr>
                      <w:t>other</w:t>
                    </w:r>
                    <w:r>
                      <w:rPr>
                        <w:rFonts w:ascii="Trebuchet MS"/>
                        <w:i/>
                        <w:color w:val="231F20"/>
                        <w:spacing w:val="-13"/>
                        <w:sz w:val="16"/>
                      </w:rPr>
                      <w:t> </w:t>
                    </w:r>
                    <w:r>
                      <w:rPr>
                        <w:rFonts w:ascii="Trebuchet MS"/>
                        <w:i/>
                        <w:color w:val="231F20"/>
                        <w:w w:val="75"/>
                        <w:sz w:val="16"/>
                      </w:rPr>
                      <w:t>expense</w:t>
                    </w:r>
                    <w:r>
                      <w:rPr>
                        <w:rFonts w:ascii="Trebuchet MS"/>
                        <w:i/>
                        <w:color w:val="231F20"/>
                        <w:spacing w:val="-13"/>
                        <w:sz w:val="16"/>
                      </w:rPr>
                      <w:t> </w:t>
                    </w:r>
                    <w:r>
                      <w:rPr>
                        <w:rFonts w:ascii="Trebuchet MS"/>
                        <w:i/>
                        <w:color w:val="231F20"/>
                        <w:w w:val="75"/>
                        <w:sz w:val="16"/>
                      </w:rPr>
                      <w:t>categories</w:t>
                    </w:r>
                    <w:r>
                      <w:rPr>
                        <w:rFonts w:ascii="Trebuchet MS"/>
                        <w:i/>
                        <w:color w:val="231F20"/>
                        <w:spacing w:val="-13"/>
                        <w:sz w:val="16"/>
                      </w:rPr>
                      <w:t> </w:t>
                    </w:r>
                    <w:r>
                      <w:rPr>
                        <w:rFonts w:ascii="Trebuchet MS"/>
                        <w:i/>
                        <w:color w:val="231F20"/>
                        <w:w w:val="75"/>
                        <w:sz w:val="16"/>
                      </w:rPr>
                      <w:t>and</w:t>
                    </w:r>
                    <w:r>
                      <w:rPr>
                        <w:rFonts w:ascii="Trebuchet MS"/>
                        <w:i/>
                        <w:color w:val="231F20"/>
                        <w:spacing w:val="-13"/>
                        <w:sz w:val="16"/>
                      </w:rPr>
                      <w:t> </w:t>
                    </w:r>
                    <w:r>
                      <w:rPr>
                        <w:rFonts w:ascii="Trebuchet MS"/>
                        <w:i/>
                        <w:color w:val="231F20"/>
                        <w:spacing w:val="-2"/>
                        <w:w w:val="75"/>
                        <w:sz w:val="16"/>
                      </w:rPr>
                      <w:t>includes</w:t>
                    </w:r>
                  </w:p>
                  <w:p>
                    <w:pPr>
                      <w:spacing w:before="14"/>
                      <w:ind w:left="0" w:right="0" w:firstLine="0"/>
                      <w:jc w:val="left"/>
                      <w:rPr>
                        <w:rFonts w:ascii="Trebuchet MS"/>
                        <w:i/>
                        <w:sz w:val="16"/>
                      </w:rPr>
                    </w:pPr>
                    <w:r>
                      <w:rPr>
                        <w:rFonts w:ascii="Trebuchet MS"/>
                        <w:i/>
                        <w:color w:val="231F20"/>
                        <w:w w:val="75"/>
                        <w:sz w:val="16"/>
                      </w:rPr>
                      <w:t>$100</w:t>
                    </w:r>
                    <w:r>
                      <w:rPr>
                        <w:rFonts w:ascii="Trebuchet MS"/>
                        <w:i/>
                        <w:color w:val="231F20"/>
                        <w:spacing w:val="-1"/>
                        <w:w w:val="75"/>
                        <w:sz w:val="16"/>
                      </w:rPr>
                      <w:t> </w:t>
                    </w:r>
                    <w:r>
                      <w:rPr>
                        <w:rFonts w:ascii="Trebuchet MS"/>
                        <w:i/>
                        <w:color w:val="231F20"/>
                        <w:w w:val="75"/>
                        <w:sz w:val="16"/>
                      </w:rPr>
                      <w:t>amortization</w:t>
                    </w:r>
                    <w:r>
                      <w:rPr>
                        <w:rFonts w:ascii="Trebuchet MS"/>
                        <w:i/>
                        <w:color w:val="231F20"/>
                        <w:spacing w:val="-12"/>
                        <w:sz w:val="16"/>
                      </w:rPr>
                      <w:t> </w:t>
                    </w:r>
                    <w:r>
                      <w:rPr>
                        <w:rFonts w:ascii="Trebuchet MS"/>
                        <w:i/>
                        <w:color w:val="231F20"/>
                        <w:w w:val="75"/>
                        <w:sz w:val="16"/>
                      </w:rPr>
                      <w:t>of</w:t>
                    </w:r>
                    <w:r>
                      <w:rPr>
                        <w:rFonts w:ascii="Trebuchet MS"/>
                        <w:i/>
                        <w:color w:val="231F20"/>
                        <w:spacing w:val="-12"/>
                        <w:sz w:val="16"/>
                      </w:rPr>
                      <w:t> </w:t>
                    </w:r>
                    <w:r>
                      <w:rPr>
                        <w:rFonts w:ascii="Trebuchet MS"/>
                        <w:i/>
                        <w:color w:val="231F20"/>
                        <w:w w:val="75"/>
                        <w:sz w:val="16"/>
                      </w:rPr>
                      <w:t>previously</w:t>
                    </w:r>
                    <w:r>
                      <w:rPr>
                        <w:rFonts w:ascii="Trebuchet MS"/>
                        <w:i/>
                        <w:color w:val="231F20"/>
                        <w:spacing w:val="-12"/>
                        <w:sz w:val="16"/>
                      </w:rPr>
                      <w:t> </w:t>
                    </w:r>
                    <w:r>
                      <w:rPr>
                        <w:rFonts w:ascii="Trebuchet MS"/>
                        <w:i/>
                        <w:color w:val="231F20"/>
                        <w:w w:val="75"/>
                        <w:sz w:val="16"/>
                      </w:rPr>
                      <w:t>capitalized</w:t>
                    </w:r>
                    <w:r>
                      <w:rPr>
                        <w:rFonts w:ascii="Trebuchet MS"/>
                        <w:i/>
                        <w:color w:val="231F20"/>
                        <w:spacing w:val="-12"/>
                        <w:sz w:val="16"/>
                      </w:rPr>
                      <w:t> </w:t>
                    </w:r>
                    <w:r>
                      <w:rPr>
                        <w:rFonts w:ascii="Trebuchet MS"/>
                        <w:i/>
                        <w:color w:val="231F20"/>
                        <w:spacing w:val="-2"/>
                        <w:w w:val="75"/>
                        <w:sz w:val="16"/>
                      </w:rPr>
                      <w:t>interest.</w:t>
                    </w:r>
                  </w:p>
                  <w:p>
                    <w:pPr>
                      <w:spacing w:line="259" w:lineRule="auto" w:before="15"/>
                      <w:ind w:left="0" w:right="18" w:firstLine="0"/>
                      <w:jc w:val="left"/>
                      <w:rPr>
                        <w:rFonts w:ascii="Trebuchet MS"/>
                        <w:i/>
                        <w:sz w:val="16"/>
                      </w:rPr>
                    </w:pPr>
                    <w:r>
                      <w:rPr>
                        <w:rFonts w:ascii="Trebuchet MS"/>
                        <w:i/>
                        <w:color w:val="231F20"/>
                        <w:w w:val="75"/>
                        <w:position w:val="5"/>
                        <w:sz w:val="10"/>
                      </w:rPr>
                      <w:t>(b)</w:t>
                    </w:r>
                    <w:r>
                      <w:rPr>
                        <w:rFonts w:ascii="Trebuchet MS"/>
                        <w:i/>
                        <w:color w:val="231F20"/>
                        <w:spacing w:val="67"/>
                        <w:position w:val="5"/>
                        <w:sz w:val="10"/>
                      </w:rPr>
                      <w:t> </w:t>
                    </w:r>
                    <w:r>
                      <w:rPr>
                        <w:rFonts w:ascii="Trebuchet MS"/>
                        <w:i/>
                        <w:color w:val="231F20"/>
                        <w:w w:val="75"/>
                        <w:sz w:val="16"/>
                      </w:rPr>
                      <w:t>Includes $400 of interest implicit in operating lease rental payments that should</w:t>
                    </w:r>
                    <w:r>
                      <w:rPr>
                        <w:rFonts w:ascii="Trebuchet MS"/>
                        <w:i/>
                        <w:color w:val="231F20"/>
                        <w:sz w:val="16"/>
                      </w:rPr>
                      <w:t> </w:t>
                    </w:r>
                    <w:r>
                      <w:rPr>
                        <w:rFonts w:ascii="Trebuchet MS"/>
                        <w:i/>
                        <w:color w:val="231F20"/>
                        <w:w w:val="80"/>
                        <w:sz w:val="16"/>
                      </w:rPr>
                      <w:t>be considered as having financing characteristics.</w:t>
                    </w:r>
                  </w:p>
                  <w:p>
                    <w:pPr>
                      <w:spacing w:line="184" w:lineRule="exact" w:before="0"/>
                      <w:ind w:left="0" w:right="0" w:firstLine="0"/>
                      <w:jc w:val="left"/>
                      <w:rPr>
                        <w:rFonts w:ascii="Trebuchet MS"/>
                        <w:i/>
                        <w:sz w:val="16"/>
                      </w:rPr>
                    </w:pPr>
                    <w:r>
                      <w:rPr>
                        <w:rFonts w:ascii="Trebuchet MS"/>
                        <w:i/>
                        <w:color w:val="231F20"/>
                        <w:w w:val="75"/>
                        <w:position w:val="5"/>
                        <w:sz w:val="10"/>
                      </w:rPr>
                      <w:t>(c)</w:t>
                    </w:r>
                    <w:r>
                      <w:rPr>
                        <w:rFonts w:ascii="Trebuchet MS"/>
                        <w:i/>
                        <w:color w:val="231F20"/>
                        <w:spacing w:val="59"/>
                        <w:position w:val="5"/>
                        <w:sz w:val="10"/>
                      </w:rPr>
                      <w:t> </w:t>
                    </w:r>
                    <w:r>
                      <w:rPr>
                        <w:rFonts w:ascii="Trebuchet MS"/>
                        <w:i/>
                        <w:color w:val="231F20"/>
                        <w:w w:val="75"/>
                        <w:sz w:val="16"/>
                      </w:rPr>
                      <w:t>These</w:t>
                    </w:r>
                    <w:r>
                      <w:rPr>
                        <w:rFonts w:ascii="Trebuchet MS"/>
                        <w:i/>
                        <w:color w:val="231F20"/>
                        <w:spacing w:val="-8"/>
                        <w:sz w:val="16"/>
                      </w:rPr>
                      <w:t> </w:t>
                    </w:r>
                    <w:r>
                      <w:rPr>
                        <w:rFonts w:ascii="Trebuchet MS"/>
                        <w:i/>
                        <w:color w:val="231F20"/>
                        <w:w w:val="75"/>
                        <w:sz w:val="16"/>
                      </w:rPr>
                      <w:t>subsidiaries</w:t>
                    </w:r>
                    <w:r>
                      <w:rPr>
                        <w:rFonts w:ascii="Trebuchet MS"/>
                        <w:i/>
                        <w:color w:val="231F20"/>
                        <w:spacing w:val="-8"/>
                        <w:sz w:val="16"/>
                      </w:rPr>
                      <w:t> </w:t>
                    </w:r>
                    <w:r>
                      <w:rPr>
                        <w:rFonts w:ascii="Trebuchet MS"/>
                        <w:i/>
                        <w:color w:val="231F20"/>
                        <w:w w:val="75"/>
                        <w:sz w:val="16"/>
                      </w:rPr>
                      <w:t>have</w:t>
                    </w:r>
                    <w:r>
                      <w:rPr>
                        <w:rFonts w:ascii="Trebuchet MS"/>
                        <w:i/>
                        <w:color w:val="231F20"/>
                        <w:spacing w:val="-8"/>
                        <w:sz w:val="16"/>
                      </w:rPr>
                      <w:t> </w:t>
                    </w:r>
                    <w:r>
                      <w:rPr>
                        <w:rFonts w:ascii="Trebuchet MS"/>
                        <w:i/>
                        <w:color w:val="231F20"/>
                        <w:w w:val="75"/>
                        <w:sz w:val="16"/>
                      </w:rPr>
                      <w:t>fixed</w:t>
                    </w:r>
                    <w:r>
                      <w:rPr>
                        <w:rFonts w:ascii="Trebuchet MS"/>
                        <w:i/>
                        <w:color w:val="231F20"/>
                        <w:spacing w:val="-9"/>
                        <w:sz w:val="16"/>
                      </w:rPr>
                      <w:t> </w:t>
                    </w:r>
                    <w:r>
                      <w:rPr>
                        <w:rFonts w:ascii="Trebuchet MS"/>
                        <w:i/>
                        <w:color w:val="231F20"/>
                        <w:spacing w:val="-2"/>
                        <w:w w:val="75"/>
                        <w:sz w:val="16"/>
                      </w:rPr>
                      <w:t>charges.</w:t>
                    </w:r>
                  </w:p>
                  <w:p>
                    <w:pPr>
                      <w:spacing w:before="14"/>
                      <w:ind w:left="0" w:right="0" w:firstLine="0"/>
                      <w:jc w:val="left"/>
                      <w:rPr>
                        <w:rFonts w:ascii="Trebuchet MS"/>
                        <w:i/>
                        <w:sz w:val="16"/>
                      </w:rPr>
                    </w:pPr>
                    <w:r>
                      <w:rPr>
                        <w:rFonts w:ascii="Trebuchet MS"/>
                        <w:i/>
                        <w:color w:val="231F20"/>
                        <w:w w:val="75"/>
                        <w:position w:val="5"/>
                        <w:sz w:val="10"/>
                      </w:rPr>
                      <w:t>(d)</w:t>
                    </w:r>
                    <w:r>
                      <w:rPr>
                        <w:rFonts w:ascii="Trebuchet MS"/>
                        <w:i/>
                        <w:color w:val="231F20"/>
                        <w:spacing w:val="40"/>
                        <w:position w:val="5"/>
                        <w:sz w:val="10"/>
                      </w:rPr>
                      <w:t> </w:t>
                    </w:r>
                    <w:r>
                      <w:rPr>
                        <w:rFonts w:ascii="Trebuchet MS"/>
                        <w:i/>
                        <w:color w:val="231F20"/>
                        <w:w w:val="75"/>
                        <w:sz w:val="16"/>
                      </w:rPr>
                      <w:t>Interest</w:t>
                    </w:r>
                    <w:r>
                      <w:rPr>
                        <w:rFonts w:ascii="Trebuchet MS"/>
                        <w:i/>
                        <w:color w:val="231F20"/>
                        <w:spacing w:val="-1"/>
                        <w:w w:val="75"/>
                        <w:sz w:val="16"/>
                      </w:rPr>
                      <w:t> </w:t>
                    </w:r>
                    <w:r>
                      <w:rPr>
                        <w:rFonts w:ascii="Trebuchet MS"/>
                        <w:i/>
                        <w:color w:val="231F20"/>
                        <w:w w:val="75"/>
                        <w:sz w:val="16"/>
                      </w:rPr>
                      <w:t>expense</w:t>
                    </w:r>
                    <w:r>
                      <w:rPr>
                        <w:rFonts w:ascii="Trebuchet MS"/>
                        <w:i/>
                        <w:color w:val="231F20"/>
                        <w:spacing w:val="-1"/>
                        <w:w w:val="75"/>
                        <w:sz w:val="16"/>
                      </w:rPr>
                      <w:t> </w:t>
                    </w:r>
                    <w:r>
                      <w:rPr>
                        <w:rFonts w:ascii="Trebuchet MS"/>
                        <w:i/>
                        <w:color w:val="231F20"/>
                        <w:spacing w:val="-2"/>
                        <w:w w:val="75"/>
                        <w:sz w:val="16"/>
                      </w:rPr>
                      <w:t>includes:</w:t>
                    </w:r>
                  </w:p>
                  <w:p>
                    <w:pPr>
                      <w:spacing w:before="14"/>
                      <w:ind w:left="160" w:right="0" w:firstLine="0"/>
                      <w:jc w:val="left"/>
                      <w:rPr>
                        <w:rFonts w:ascii="Trebuchet MS"/>
                        <w:i/>
                        <w:sz w:val="16"/>
                      </w:rPr>
                    </w:pPr>
                    <w:r>
                      <w:rPr>
                        <w:rFonts w:ascii="Trebuchet MS"/>
                        <w:i/>
                        <w:color w:val="231F20"/>
                        <w:w w:val="70"/>
                        <w:sz w:val="16"/>
                      </w:rPr>
                      <w:t>Interest</w:t>
                    </w:r>
                    <w:r>
                      <w:rPr>
                        <w:rFonts w:ascii="Trebuchet MS"/>
                        <w:i/>
                        <w:color w:val="231F20"/>
                        <w:spacing w:val="-13"/>
                        <w:sz w:val="16"/>
                      </w:rPr>
                      <w:t> </w:t>
                    </w:r>
                    <w:r>
                      <w:rPr>
                        <w:rFonts w:ascii="Trebuchet MS"/>
                        <w:i/>
                        <w:color w:val="231F20"/>
                        <w:w w:val="70"/>
                        <w:sz w:val="16"/>
                      </w:rPr>
                      <w:t>incurred</w:t>
                    </w:r>
                    <w:r>
                      <w:rPr>
                        <w:rFonts w:ascii="Trebuchet MS"/>
                        <w:i/>
                        <w:color w:val="231F20"/>
                        <w:spacing w:val="-12"/>
                        <w:sz w:val="16"/>
                      </w:rPr>
                      <w:t> </w:t>
                    </w:r>
                    <w:r>
                      <w:rPr>
                        <w:rFonts w:ascii="Trebuchet MS"/>
                        <w:i/>
                        <w:color w:val="231F20"/>
                        <w:w w:val="70"/>
                        <w:sz w:val="16"/>
                      </w:rPr>
                      <w:t>(except</w:t>
                    </w:r>
                    <w:r>
                      <w:rPr>
                        <w:rFonts w:ascii="Trebuchet MS"/>
                        <w:i/>
                        <w:color w:val="231F20"/>
                        <w:spacing w:val="-12"/>
                        <w:sz w:val="16"/>
                      </w:rPr>
                      <w:t> </w:t>
                    </w:r>
                    <w:r>
                      <w:rPr>
                        <w:rFonts w:ascii="Trebuchet MS"/>
                        <w:i/>
                        <w:color w:val="231F20"/>
                        <w:w w:val="70"/>
                        <w:sz w:val="16"/>
                      </w:rPr>
                      <w:t>items</w:t>
                    </w:r>
                    <w:r>
                      <w:rPr>
                        <w:rFonts w:ascii="Trebuchet MS"/>
                        <w:i/>
                        <w:color w:val="231F20"/>
                        <w:spacing w:val="-13"/>
                        <w:sz w:val="16"/>
                      </w:rPr>
                      <w:t> </w:t>
                    </w:r>
                    <w:r>
                      <w:rPr>
                        <w:rFonts w:ascii="Trebuchet MS"/>
                        <w:i/>
                        <w:color w:val="231F20"/>
                        <w:w w:val="70"/>
                        <w:sz w:val="16"/>
                      </w:rPr>
                      <w:t>below)</w:t>
                    </w:r>
                    <w:r>
                      <w:rPr>
                        <w:rFonts w:ascii="Trebuchet MS"/>
                        <w:i/>
                        <w:color w:val="231F20"/>
                        <w:spacing w:val="-11"/>
                        <w:w w:val="70"/>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3"/>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3"/>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3"/>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3"/>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2"/>
                        <w:sz w:val="16"/>
                      </w:rPr>
                      <w:t> </w:t>
                    </w:r>
                    <w:r>
                      <w:rPr>
                        <w:rFonts w:ascii="Trebuchet MS"/>
                        <w:i/>
                        <w:color w:val="231F20"/>
                        <w:w w:val="70"/>
                        <w:sz w:val="16"/>
                      </w:rPr>
                      <w:t>.</w:t>
                    </w:r>
                    <w:r>
                      <w:rPr>
                        <w:rFonts w:ascii="Trebuchet MS"/>
                        <w:i/>
                        <w:color w:val="231F20"/>
                        <w:spacing w:val="-13"/>
                        <w:sz w:val="16"/>
                      </w:rPr>
                      <w:t> </w:t>
                    </w:r>
                    <w:r>
                      <w:rPr>
                        <w:rFonts w:ascii="Trebuchet MS"/>
                        <w:i/>
                        <w:color w:val="231F20"/>
                        <w:w w:val="70"/>
                        <w:sz w:val="16"/>
                      </w:rPr>
                      <w:t>.</w:t>
                    </w:r>
                    <w:r>
                      <w:rPr>
                        <w:rFonts w:ascii="Trebuchet MS"/>
                        <w:i/>
                        <w:color w:val="231F20"/>
                        <w:spacing w:val="38"/>
                        <w:sz w:val="16"/>
                      </w:rPr>
                      <w:t> </w:t>
                    </w:r>
                    <w:r>
                      <w:rPr>
                        <w:rFonts w:ascii="Trebuchet MS"/>
                        <w:i/>
                        <w:color w:val="231F20"/>
                        <w:w w:val="70"/>
                        <w:sz w:val="16"/>
                      </w:rPr>
                      <w:t>$</w:t>
                    </w:r>
                    <w:r>
                      <w:rPr>
                        <w:rFonts w:ascii="Trebuchet MS"/>
                        <w:i/>
                        <w:color w:val="231F20"/>
                        <w:spacing w:val="61"/>
                        <w:sz w:val="16"/>
                      </w:rPr>
                      <w:t> </w:t>
                    </w:r>
                    <w:r>
                      <w:rPr>
                        <w:rFonts w:ascii="Trebuchet MS"/>
                        <w:i/>
                        <w:color w:val="231F20"/>
                        <w:spacing w:val="-5"/>
                        <w:w w:val="70"/>
                        <w:sz w:val="16"/>
                      </w:rPr>
                      <w:t>880</w:t>
                    </w:r>
                  </w:p>
                  <w:p>
                    <w:pPr>
                      <w:tabs>
                        <w:tab w:pos="3869" w:val="right" w:leader="dot"/>
                      </w:tabs>
                      <w:spacing w:before="14"/>
                      <w:ind w:left="159" w:right="0" w:firstLine="0"/>
                      <w:jc w:val="left"/>
                      <w:rPr>
                        <w:rFonts w:ascii="Trebuchet MS"/>
                        <w:i/>
                        <w:sz w:val="16"/>
                      </w:rPr>
                    </w:pPr>
                    <w:r>
                      <w:rPr>
                        <w:rFonts w:ascii="Trebuchet MS"/>
                        <w:i/>
                        <w:color w:val="231F20"/>
                        <w:w w:val="70"/>
                        <w:sz w:val="16"/>
                      </w:rPr>
                      <w:t>Amortization</w:t>
                    </w:r>
                    <w:r>
                      <w:rPr>
                        <w:rFonts w:ascii="Trebuchet MS"/>
                        <w:i/>
                        <w:color w:val="231F20"/>
                        <w:spacing w:val="1"/>
                        <w:sz w:val="16"/>
                      </w:rPr>
                      <w:t> </w:t>
                    </w:r>
                    <w:r>
                      <w:rPr>
                        <w:rFonts w:ascii="Trebuchet MS"/>
                        <w:i/>
                        <w:color w:val="231F20"/>
                        <w:w w:val="70"/>
                        <w:sz w:val="16"/>
                      </w:rPr>
                      <w:t>of</w:t>
                    </w:r>
                    <w:r>
                      <w:rPr>
                        <w:rFonts w:ascii="Trebuchet MS"/>
                        <w:i/>
                        <w:color w:val="231F20"/>
                        <w:spacing w:val="1"/>
                        <w:sz w:val="16"/>
                      </w:rPr>
                      <w:t> </w:t>
                    </w:r>
                    <w:r>
                      <w:rPr>
                        <w:rFonts w:ascii="Trebuchet MS"/>
                        <w:i/>
                        <w:color w:val="231F20"/>
                        <w:w w:val="70"/>
                        <w:sz w:val="16"/>
                      </w:rPr>
                      <w:t>bond</w:t>
                    </w:r>
                    <w:r>
                      <w:rPr>
                        <w:rFonts w:ascii="Trebuchet MS"/>
                        <w:i/>
                        <w:color w:val="231F20"/>
                        <w:spacing w:val="2"/>
                        <w:sz w:val="16"/>
                      </w:rPr>
                      <w:t> </w:t>
                    </w:r>
                    <w:r>
                      <w:rPr>
                        <w:rFonts w:ascii="Trebuchet MS"/>
                        <w:i/>
                        <w:color w:val="231F20"/>
                        <w:spacing w:val="-2"/>
                        <w:w w:val="70"/>
                        <w:sz w:val="16"/>
                      </w:rPr>
                      <w:t>discount</w:t>
                    </w:r>
                    <w:r>
                      <w:rPr>
                        <w:rFonts w:ascii="Trebuchet MS"/>
                        <w:i/>
                        <w:color w:val="231F20"/>
                        <w:sz w:val="16"/>
                      </w:rPr>
                      <w:tab/>
                    </w:r>
                    <w:r>
                      <w:rPr>
                        <w:rFonts w:ascii="Trebuchet MS"/>
                        <w:i/>
                        <w:color w:val="231F20"/>
                        <w:spacing w:val="-5"/>
                        <w:w w:val="85"/>
                        <w:sz w:val="16"/>
                      </w:rPr>
                      <w:t>100</w:t>
                    </w:r>
                  </w:p>
                  <w:p>
                    <w:pPr>
                      <w:tabs>
                        <w:tab w:pos="3869" w:val="right" w:leader="dot"/>
                      </w:tabs>
                      <w:spacing w:before="14"/>
                      <w:ind w:left="159" w:right="0" w:firstLine="0"/>
                      <w:jc w:val="left"/>
                      <w:rPr>
                        <w:rFonts w:ascii="Trebuchet MS"/>
                        <w:i/>
                        <w:sz w:val="16"/>
                      </w:rPr>
                    </w:pPr>
                    <w:r>
                      <w:rPr>
                        <w:rFonts w:ascii="Trebuchet MS"/>
                        <w:i/>
                        <w:color w:val="231F20"/>
                        <w:w w:val="70"/>
                        <w:sz w:val="16"/>
                      </w:rPr>
                      <w:t>Interest</w:t>
                    </w:r>
                    <w:r>
                      <w:rPr>
                        <w:rFonts w:ascii="Trebuchet MS"/>
                        <w:i/>
                        <w:color w:val="231F20"/>
                        <w:spacing w:val="3"/>
                        <w:sz w:val="16"/>
                      </w:rPr>
                      <w:t> </w:t>
                    </w:r>
                    <w:r>
                      <w:rPr>
                        <w:rFonts w:ascii="Trebuchet MS"/>
                        <w:i/>
                        <w:color w:val="231F20"/>
                        <w:w w:val="70"/>
                        <w:sz w:val="16"/>
                      </w:rPr>
                      <w:t>portion</w:t>
                    </w:r>
                    <w:r>
                      <w:rPr>
                        <w:rFonts w:ascii="Trebuchet MS"/>
                        <w:i/>
                        <w:color w:val="231F20"/>
                        <w:spacing w:val="3"/>
                        <w:sz w:val="16"/>
                      </w:rPr>
                      <w:t> </w:t>
                    </w:r>
                    <w:r>
                      <w:rPr>
                        <w:rFonts w:ascii="Trebuchet MS"/>
                        <w:i/>
                        <w:color w:val="231F20"/>
                        <w:w w:val="70"/>
                        <w:sz w:val="16"/>
                      </w:rPr>
                      <w:t>of</w:t>
                    </w:r>
                    <w:r>
                      <w:rPr>
                        <w:rFonts w:ascii="Trebuchet MS"/>
                        <w:i/>
                        <w:color w:val="231F20"/>
                        <w:spacing w:val="3"/>
                        <w:sz w:val="16"/>
                      </w:rPr>
                      <w:t> </w:t>
                    </w:r>
                    <w:r>
                      <w:rPr>
                        <w:rFonts w:ascii="Trebuchet MS"/>
                        <w:i/>
                        <w:color w:val="231F20"/>
                        <w:w w:val="70"/>
                        <w:sz w:val="16"/>
                      </w:rPr>
                      <w:t>capitalized</w:t>
                    </w:r>
                    <w:r>
                      <w:rPr>
                        <w:rFonts w:ascii="Trebuchet MS"/>
                        <w:i/>
                        <w:color w:val="231F20"/>
                        <w:spacing w:val="3"/>
                        <w:sz w:val="16"/>
                      </w:rPr>
                      <w:t> </w:t>
                    </w:r>
                    <w:r>
                      <w:rPr>
                        <w:rFonts w:ascii="Trebuchet MS"/>
                        <w:i/>
                        <w:color w:val="231F20"/>
                        <w:spacing w:val="-2"/>
                        <w:w w:val="70"/>
                        <w:sz w:val="16"/>
                      </w:rPr>
                      <w:t>leases</w:t>
                    </w:r>
                    <w:r>
                      <w:rPr>
                        <w:rFonts w:ascii="Trebuchet MS"/>
                        <w:i/>
                        <w:color w:val="231F20"/>
                        <w:sz w:val="16"/>
                      </w:rPr>
                      <w:tab/>
                    </w:r>
                    <w:r>
                      <w:rPr>
                        <w:rFonts w:ascii="Trebuchet MS"/>
                        <w:i/>
                        <w:color w:val="231F20"/>
                        <w:spacing w:val="-5"/>
                        <w:w w:val="85"/>
                        <w:sz w:val="16"/>
                      </w:rPr>
                      <w:t>340</w:t>
                    </w:r>
                  </w:p>
                  <w:p>
                    <w:pPr>
                      <w:tabs>
                        <w:tab w:pos="3602" w:val="left" w:leader="dot"/>
                      </w:tabs>
                      <w:spacing w:before="15"/>
                      <w:ind w:left="159" w:right="0" w:firstLine="0"/>
                      <w:jc w:val="left"/>
                      <w:rPr>
                        <w:rFonts w:ascii="Trebuchet MS"/>
                        <w:i/>
                        <w:sz w:val="16"/>
                      </w:rPr>
                    </w:pPr>
                    <w:r>
                      <w:rPr>
                        <w:rFonts w:ascii="Trebuchet MS"/>
                        <w:i/>
                        <w:color w:val="231F20"/>
                        <w:w w:val="70"/>
                        <w:sz w:val="16"/>
                      </w:rPr>
                      <w:t>Interest</w:t>
                    </w:r>
                    <w:r>
                      <w:rPr>
                        <w:rFonts w:ascii="Trebuchet MS"/>
                        <w:i/>
                        <w:color w:val="231F20"/>
                        <w:spacing w:val="2"/>
                        <w:sz w:val="16"/>
                      </w:rPr>
                      <w:t> </w:t>
                    </w:r>
                    <w:r>
                      <w:rPr>
                        <w:rFonts w:ascii="Trebuchet MS"/>
                        <w:i/>
                        <w:color w:val="231F20"/>
                        <w:spacing w:val="-2"/>
                        <w:w w:val="85"/>
                        <w:sz w:val="16"/>
                      </w:rPr>
                      <w:t>capitalized</w:t>
                    </w:r>
                    <w:r>
                      <w:rPr>
                        <w:rFonts w:ascii="Trebuchet MS"/>
                        <w:i/>
                        <w:color w:val="231F20"/>
                        <w:sz w:val="16"/>
                      </w:rPr>
                      <w:tab/>
                    </w:r>
                    <w:r>
                      <w:rPr>
                        <w:rFonts w:ascii="Trebuchet MS"/>
                        <w:i/>
                        <w:color w:val="231F20"/>
                        <w:spacing w:val="-2"/>
                        <w:w w:val="85"/>
                        <w:sz w:val="16"/>
                      </w:rPr>
                      <w:t>(120)</w:t>
                    </w:r>
                  </w:p>
                  <w:p>
                    <w:pPr>
                      <w:spacing w:before="74"/>
                      <w:ind w:left="3475" w:right="0" w:firstLine="0"/>
                      <w:jc w:val="left"/>
                      <w:rPr>
                        <w:rFonts w:ascii="Trebuchet MS"/>
                        <w:i/>
                        <w:sz w:val="16"/>
                      </w:rPr>
                    </w:pPr>
                    <w:r>
                      <w:rPr>
                        <w:rFonts w:ascii="Trebuchet MS"/>
                        <w:i/>
                        <w:color w:val="231F20"/>
                        <w:spacing w:val="-2"/>
                        <w:w w:val="90"/>
                        <w:sz w:val="16"/>
                      </w:rPr>
                      <w:t>$1,200</w:t>
                    </w:r>
                  </w:p>
                </w:txbxContent>
              </v:textbox>
              <w10:wrap type="none"/>
            </v:shape>
            <w10:wrap type="none"/>
          </v:group>
        </w:pict>
      </w:r>
      <w:r>
        <w:rPr>
          <w:i/>
          <w:color w:val="231F20"/>
          <w:sz w:val="16"/>
        </w:rPr>
        <w:t>Computing and</w:t>
      </w:r>
      <w:r>
        <w:rPr>
          <w:i/>
          <w:color w:val="231F20"/>
          <w:spacing w:val="40"/>
          <w:sz w:val="16"/>
        </w:rPr>
        <w:t> </w:t>
      </w:r>
      <w:r>
        <w:rPr>
          <w:i/>
          <w:color w:val="231F20"/>
          <w:spacing w:val="-4"/>
          <w:sz w:val="16"/>
        </w:rPr>
        <w:t>Analyzing</w:t>
      </w:r>
      <w:r>
        <w:rPr>
          <w:i/>
          <w:color w:val="231F20"/>
          <w:spacing w:val="-6"/>
          <w:sz w:val="16"/>
        </w:rPr>
        <w:t> </w:t>
      </w:r>
      <w:r>
        <w:rPr>
          <w:i/>
          <w:color w:val="231F20"/>
          <w:spacing w:val="-4"/>
          <w:sz w:val="16"/>
        </w:rPr>
        <w:t>Earnings</w:t>
      </w:r>
      <w:r>
        <w:rPr>
          <w:i/>
          <w:color w:val="231F20"/>
          <w:spacing w:val="40"/>
          <w:sz w:val="16"/>
        </w:rPr>
        <w:t> </w:t>
      </w:r>
      <w:r>
        <w:rPr>
          <w:i/>
          <w:color w:val="231F20"/>
          <w:sz w:val="16"/>
        </w:rPr>
        <w:t>Coverage Ratios</w:t>
      </w:r>
    </w:p>
    <w:p>
      <w:pPr>
        <w:spacing w:before="69"/>
        <w:ind w:left="623" w:right="0" w:firstLine="0"/>
        <w:jc w:val="left"/>
        <w:rPr>
          <w:sz w:val="18"/>
        </w:rPr>
      </w:pPr>
      <w:r>
        <w:rPr/>
        <w:br w:type="column"/>
      </w:r>
      <w:r>
        <w:rPr>
          <w:color w:val="231F20"/>
          <w:spacing w:val="-4"/>
          <w:sz w:val="18"/>
        </w:rPr>
        <w:t>The</w:t>
      </w:r>
      <w:r>
        <w:rPr>
          <w:color w:val="231F20"/>
          <w:spacing w:val="-6"/>
          <w:sz w:val="18"/>
        </w:rPr>
        <w:t> </w:t>
      </w:r>
      <w:r>
        <w:rPr>
          <w:color w:val="231F20"/>
          <w:spacing w:val="-4"/>
          <w:sz w:val="18"/>
        </w:rPr>
        <w:t>income</w:t>
      </w:r>
      <w:r>
        <w:rPr>
          <w:color w:val="231F20"/>
          <w:spacing w:val="-5"/>
          <w:sz w:val="18"/>
        </w:rPr>
        <w:t> </w:t>
      </w:r>
      <w:r>
        <w:rPr>
          <w:color w:val="231F20"/>
          <w:spacing w:val="-4"/>
          <w:sz w:val="18"/>
        </w:rPr>
        <w:t>statement</w:t>
      </w:r>
      <w:r>
        <w:rPr>
          <w:color w:val="231F20"/>
          <w:spacing w:val="-5"/>
          <w:sz w:val="18"/>
        </w:rPr>
        <w:t> </w:t>
      </w:r>
      <w:r>
        <w:rPr>
          <w:color w:val="231F20"/>
          <w:spacing w:val="-4"/>
          <w:sz w:val="18"/>
        </w:rPr>
        <w:t>of</w:t>
      </w:r>
      <w:r>
        <w:rPr>
          <w:color w:val="231F20"/>
          <w:spacing w:val="-5"/>
          <w:sz w:val="18"/>
        </w:rPr>
        <w:t> </w:t>
      </w:r>
      <w:r>
        <w:rPr>
          <w:color w:val="231F20"/>
          <w:spacing w:val="-4"/>
          <w:sz w:val="18"/>
        </w:rPr>
        <w:t>Lot</w:t>
      </w:r>
      <w:r>
        <w:rPr>
          <w:color w:val="231F20"/>
          <w:spacing w:val="-5"/>
          <w:sz w:val="18"/>
        </w:rPr>
        <w:t> </w:t>
      </w:r>
      <w:r>
        <w:rPr>
          <w:color w:val="231F20"/>
          <w:spacing w:val="-4"/>
          <w:sz w:val="18"/>
        </w:rPr>
        <w:t>Corp.</w:t>
      </w:r>
      <w:r>
        <w:rPr>
          <w:color w:val="231F20"/>
          <w:spacing w:val="-6"/>
          <w:sz w:val="18"/>
        </w:rPr>
        <w:t> </w:t>
      </w:r>
      <w:r>
        <w:rPr>
          <w:color w:val="231F20"/>
          <w:spacing w:val="-4"/>
          <w:sz w:val="18"/>
        </w:rPr>
        <w:t>for</w:t>
      </w:r>
      <w:r>
        <w:rPr>
          <w:color w:val="231F20"/>
          <w:spacing w:val="-5"/>
          <w:sz w:val="18"/>
        </w:rPr>
        <w:t> </w:t>
      </w:r>
      <w:r>
        <w:rPr>
          <w:color w:val="231F20"/>
          <w:spacing w:val="-4"/>
          <w:sz w:val="18"/>
        </w:rPr>
        <w:t>the</w:t>
      </w:r>
      <w:r>
        <w:rPr>
          <w:color w:val="231F20"/>
          <w:spacing w:val="-5"/>
          <w:sz w:val="18"/>
        </w:rPr>
        <w:t> </w:t>
      </w:r>
      <w:r>
        <w:rPr>
          <w:color w:val="231F20"/>
          <w:spacing w:val="-4"/>
          <w:sz w:val="18"/>
        </w:rPr>
        <w:t>year</w:t>
      </w:r>
      <w:r>
        <w:rPr>
          <w:color w:val="231F20"/>
          <w:spacing w:val="-5"/>
          <w:sz w:val="18"/>
        </w:rPr>
        <w:t> </w:t>
      </w:r>
      <w:r>
        <w:rPr>
          <w:color w:val="231F20"/>
          <w:spacing w:val="-4"/>
          <w:sz w:val="18"/>
        </w:rPr>
        <w:t>ended</w:t>
      </w:r>
      <w:r>
        <w:rPr>
          <w:color w:val="231F20"/>
          <w:spacing w:val="-5"/>
          <w:sz w:val="18"/>
        </w:rPr>
        <w:t> </w:t>
      </w:r>
      <w:r>
        <w:rPr>
          <w:color w:val="231F20"/>
          <w:spacing w:val="-4"/>
          <w:sz w:val="18"/>
        </w:rPr>
        <w:t>December</w:t>
      </w:r>
      <w:r>
        <w:rPr>
          <w:color w:val="231F20"/>
          <w:spacing w:val="-5"/>
          <w:sz w:val="18"/>
        </w:rPr>
        <w:t> </w:t>
      </w:r>
      <w:r>
        <w:rPr>
          <w:color w:val="231F20"/>
          <w:spacing w:val="-4"/>
          <w:sz w:val="18"/>
        </w:rPr>
        <w:t>31,</w:t>
      </w:r>
      <w:r>
        <w:rPr>
          <w:color w:val="231F20"/>
          <w:spacing w:val="-6"/>
          <w:sz w:val="18"/>
        </w:rPr>
        <w:t> </w:t>
      </w:r>
      <w:r>
        <w:rPr>
          <w:color w:val="231F20"/>
          <w:spacing w:val="-4"/>
          <w:sz w:val="18"/>
        </w:rPr>
        <w:t>Year</w:t>
      </w:r>
      <w:r>
        <w:rPr>
          <w:color w:val="231F20"/>
          <w:spacing w:val="-5"/>
          <w:sz w:val="18"/>
        </w:rPr>
        <w:t> </w:t>
      </w:r>
      <w:r>
        <w:rPr>
          <w:color w:val="231F20"/>
          <w:spacing w:val="-4"/>
          <w:sz w:val="18"/>
        </w:rPr>
        <w:t>1,</w:t>
      </w:r>
      <w:r>
        <w:rPr>
          <w:color w:val="231F20"/>
          <w:spacing w:val="-5"/>
          <w:sz w:val="18"/>
        </w:rPr>
        <w:t> </w:t>
      </w:r>
      <w:r>
        <w:rPr>
          <w:color w:val="231F20"/>
          <w:spacing w:val="-4"/>
          <w:sz w:val="18"/>
        </w:rPr>
        <w:t>follows:</w:t>
      </w:r>
    </w:p>
    <w:p>
      <w:pPr>
        <w:spacing w:after="0"/>
        <w:jc w:val="left"/>
        <w:rPr>
          <w:sz w:val="18"/>
        </w:rPr>
        <w:sectPr>
          <w:type w:val="continuous"/>
          <w:pgSz w:w="11510" w:h="14400"/>
          <w:pgMar w:header="0" w:footer="0" w:top="560" w:bottom="280" w:left="0" w:right="0"/>
          <w:cols w:num="2" w:equalWidth="0">
            <w:col w:w="2220" w:space="40"/>
            <w:col w:w="9250"/>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tbl>
      <w:tblPr>
        <w:tblW w:w="0" w:type="auto"/>
        <w:jc w:val="left"/>
        <w:tblInd w:w="38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53"/>
        <w:gridCol w:w="438"/>
        <w:gridCol w:w="321"/>
        <w:gridCol w:w="611"/>
      </w:tblGrid>
      <w:tr>
        <w:trPr>
          <w:trHeight w:val="226" w:hRule="atLeast"/>
        </w:trPr>
        <w:tc>
          <w:tcPr>
            <w:tcW w:w="3953" w:type="dxa"/>
            <w:shd w:val="clear" w:color="auto" w:fill="E5E5E5"/>
          </w:tcPr>
          <w:p>
            <w:pPr>
              <w:pStyle w:val="TableParagraph"/>
              <w:spacing w:line="206" w:lineRule="exact"/>
              <w:ind w:right="59"/>
              <w:jc w:val="right"/>
              <w:rPr>
                <w:sz w:val="18"/>
              </w:rPr>
            </w:pPr>
            <w:r>
              <w:rPr>
                <w:color w:val="231F20"/>
                <w:w w:val="65"/>
                <w:sz w:val="18"/>
              </w:rPr>
              <w:t>Depreciation</w:t>
            </w:r>
            <w:r>
              <w:rPr>
                <w:color w:val="231F20"/>
                <w:w w:val="65"/>
                <w:position w:val="6"/>
                <w:sz w:val="11"/>
              </w:rPr>
              <w:t>(</w:t>
            </w:r>
            <w:r>
              <w:rPr>
                <w:i/>
                <w:color w:val="231F20"/>
                <w:w w:val="65"/>
                <w:position w:val="6"/>
                <w:sz w:val="12"/>
              </w:rPr>
              <w:t>a</w:t>
            </w:r>
            <w:r>
              <w:rPr>
                <w:color w:val="231F20"/>
                <w:w w:val="65"/>
                <w:position w:val="6"/>
                <w:sz w:val="11"/>
              </w:rPr>
              <w:t>)</w:t>
            </w:r>
            <w:r>
              <w:rPr>
                <w:color w:val="231F20"/>
                <w:spacing w:val="-3"/>
                <w:w w:val="65"/>
                <w:position w:val="6"/>
                <w:sz w:val="11"/>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2"/>
                <w:w w:val="65"/>
                <w:sz w:val="18"/>
              </w:rPr>
              <w:t>.</w:t>
            </w:r>
          </w:p>
        </w:tc>
        <w:tc>
          <w:tcPr>
            <w:tcW w:w="438" w:type="dxa"/>
            <w:shd w:val="clear" w:color="auto" w:fill="E5E5E5"/>
          </w:tcPr>
          <w:p>
            <w:pPr>
              <w:pStyle w:val="TableParagraph"/>
              <w:spacing w:line="202" w:lineRule="exact" w:before="4"/>
              <w:ind w:left="-1" w:right="1"/>
              <w:jc w:val="right"/>
              <w:rPr>
                <w:sz w:val="18"/>
              </w:rPr>
            </w:pPr>
            <w:r>
              <w:rPr>
                <w:color w:val="231F20"/>
                <w:spacing w:val="-2"/>
                <w:w w:val="90"/>
                <w:sz w:val="18"/>
              </w:rPr>
              <w:t>1,200</w:t>
            </w:r>
          </w:p>
        </w:tc>
        <w:tc>
          <w:tcPr>
            <w:tcW w:w="932" w:type="dxa"/>
            <w:gridSpan w:val="2"/>
            <w:vMerge w:val="restart"/>
            <w:shd w:val="clear" w:color="auto" w:fill="E5E5E5"/>
          </w:tcPr>
          <w:p>
            <w:pPr>
              <w:pStyle w:val="TableParagraph"/>
              <w:rPr>
                <w:rFonts w:ascii="Times New Roman"/>
                <w:sz w:val="16"/>
              </w:rPr>
            </w:pPr>
          </w:p>
        </w:tc>
      </w:tr>
      <w:tr>
        <w:trPr>
          <w:trHeight w:val="240" w:hRule="atLeast"/>
        </w:trPr>
        <w:tc>
          <w:tcPr>
            <w:tcW w:w="3953" w:type="dxa"/>
            <w:shd w:val="clear" w:color="auto" w:fill="E5E5E5"/>
          </w:tcPr>
          <w:p>
            <w:pPr>
              <w:pStyle w:val="TableParagraph"/>
              <w:spacing w:line="206" w:lineRule="exact" w:before="14"/>
              <w:ind w:right="59"/>
              <w:jc w:val="right"/>
              <w:rPr>
                <w:sz w:val="18"/>
              </w:rPr>
            </w:pPr>
            <w:r>
              <w:rPr>
                <w:color w:val="231F20"/>
                <w:w w:val="65"/>
                <w:sz w:val="18"/>
              </w:rPr>
              <w:t>Rental</w:t>
            </w:r>
            <w:r>
              <w:rPr>
                <w:color w:val="231F20"/>
                <w:spacing w:val="-15"/>
                <w:sz w:val="18"/>
              </w:rPr>
              <w:t> </w:t>
            </w:r>
            <w:r>
              <w:rPr>
                <w:color w:val="231F20"/>
                <w:w w:val="65"/>
                <w:sz w:val="18"/>
              </w:rPr>
              <w:t>expense</w:t>
            </w:r>
            <w:r>
              <w:rPr>
                <w:color w:val="231F20"/>
                <w:w w:val="65"/>
                <w:position w:val="6"/>
                <w:sz w:val="11"/>
              </w:rPr>
              <w:t>(</w:t>
            </w:r>
            <w:r>
              <w:rPr>
                <w:i/>
                <w:color w:val="231F20"/>
                <w:w w:val="65"/>
                <w:position w:val="6"/>
                <w:sz w:val="12"/>
              </w:rPr>
              <w:t>b</w:t>
            </w:r>
            <w:r>
              <w:rPr>
                <w:color w:val="231F20"/>
                <w:w w:val="65"/>
                <w:position w:val="6"/>
                <w:sz w:val="11"/>
              </w:rPr>
              <w:t>)</w:t>
            </w:r>
            <w:r>
              <w:rPr>
                <w:color w:val="231F20"/>
                <w:spacing w:val="-1"/>
                <w:w w:val="65"/>
                <w:position w:val="6"/>
                <w:sz w:val="11"/>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438" w:type="dxa"/>
            <w:shd w:val="clear" w:color="auto" w:fill="E5E5E5"/>
          </w:tcPr>
          <w:p>
            <w:pPr>
              <w:pStyle w:val="TableParagraph"/>
              <w:spacing w:line="202" w:lineRule="exact" w:before="18"/>
              <w:ind w:left="-1" w:right="1"/>
              <w:jc w:val="right"/>
              <w:rPr>
                <w:sz w:val="18"/>
              </w:rPr>
            </w:pPr>
            <w:r>
              <w:rPr>
                <w:color w:val="231F20"/>
                <w:spacing w:val="-2"/>
                <w:w w:val="90"/>
                <w:sz w:val="18"/>
              </w:rPr>
              <w:t>1,400</w:t>
            </w:r>
          </w:p>
        </w:tc>
        <w:tc>
          <w:tcPr>
            <w:tcW w:w="932" w:type="dxa"/>
            <w:gridSpan w:val="2"/>
            <w:vMerge/>
            <w:tcBorders>
              <w:top w:val="nil"/>
            </w:tcBorders>
            <w:shd w:val="clear" w:color="auto" w:fill="E5E5E5"/>
          </w:tcPr>
          <w:p>
            <w:pPr>
              <w:rPr>
                <w:sz w:val="2"/>
                <w:szCs w:val="2"/>
              </w:rPr>
            </w:pPr>
          </w:p>
        </w:tc>
      </w:tr>
      <w:tr>
        <w:trPr>
          <w:trHeight w:val="240" w:hRule="atLeast"/>
        </w:trPr>
        <w:tc>
          <w:tcPr>
            <w:tcW w:w="3953" w:type="dxa"/>
            <w:shd w:val="clear" w:color="auto" w:fill="E5E5E5"/>
          </w:tcPr>
          <w:p>
            <w:pPr>
              <w:pStyle w:val="TableParagraph"/>
              <w:spacing w:line="206" w:lineRule="exact" w:before="14"/>
              <w:ind w:right="58"/>
              <w:jc w:val="right"/>
              <w:rPr>
                <w:sz w:val="18"/>
              </w:rPr>
            </w:pPr>
            <w:r>
              <w:rPr>
                <w:color w:val="231F20"/>
                <w:spacing w:val="-2"/>
                <w:w w:val="75"/>
                <w:sz w:val="18"/>
              </w:rPr>
              <w:t>Share</w:t>
            </w:r>
            <w:r>
              <w:rPr>
                <w:color w:val="231F20"/>
                <w:spacing w:val="-10"/>
                <w:sz w:val="18"/>
              </w:rPr>
              <w:t> </w:t>
            </w:r>
            <w:r>
              <w:rPr>
                <w:color w:val="231F20"/>
                <w:spacing w:val="-2"/>
                <w:w w:val="75"/>
                <w:sz w:val="18"/>
              </w:rPr>
              <w:t>of</w:t>
            </w:r>
            <w:r>
              <w:rPr>
                <w:color w:val="231F20"/>
                <w:spacing w:val="-9"/>
                <w:sz w:val="18"/>
              </w:rPr>
              <w:t> </w:t>
            </w:r>
            <w:r>
              <w:rPr>
                <w:color w:val="231F20"/>
                <w:spacing w:val="-2"/>
                <w:w w:val="75"/>
                <w:sz w:val="18"/>
              </w:rPr>
              <w:t>minority</w:t>
            </w:r>
            <w:r>
              <w:rPr>
                <w:color w:val="231F20"/>
                <w:spacing w:val="-10"/>
                <w:sz w:val="18"/>
              </w:rPr>
              <w:t> </w:t>
            </w:r>
            <w:r>
              <w:rPr>
                <w:color w:val="231F20"/>
                <w:spacing w:val="-2"/>
                <w:w w:val="75"/>
                <w:sz w:val="18"/>
              </w:rPr>
              <w:t>interest</w:t>
            </w:r>
            <w:r>
              <w:rPr>
                <w:color w:val="231F20"/>
                <w:spacing w:val="-9"/>
                <w:sz w:val="18"/>
              </w:rPr>
              <w:t> </w:t>
            </w:r>
            <w:r>
              <w:rPr>
                <w:color w:val="231F20"/>
                <w:spacing w:val="-2"/>
                <w:w w:val="75"/>
                <w:sz w:val="18"/>
              </w:rPr>
              <w:t>in</w:t>
            </w:r>
            <w:r>
              <w:rPr>
                <w:color w:val="231F20"/>
                <w:spacing w:val="-9"/>
                <w:sz w:val="18"/>
              </w:rPr>
              <w:t> </w:t>
            </w:r>
            <w:r>
              <w:rPr>
                <w:color w:val="231F20"/>
                <w:spacing w:val="-2"/>
                <w:w w:val="75"/>
                <w:sz w:val="18"/>
              </w:rPr>
              <w:t>consolidated</w:t>
            </w:r>
            <w:r>
              <w:rPr>
                <w:color w:val="231F20"/>
                <w:spacing w:val="-10"/>
                <w:sz w:val="18"/>
              </w:rPr>
              <w:t> </w:t>
            </w:r>
            <w:r>
              <w:rPr>
                <w:color w:val="231F20"/>
                <w:spacing w:val="-2"/>
                <w:w w:val="75"/>
                <w:sz w:val="18"/>
              </w:rPr>
              <w:t>income</w:t>
            </w:r>
            <w:r>
              <w:rPr>
                <w:color w:val="231F20"/>
                <w:spacing w:val="-2"/>
                <w:w w:val="75"/>
                <w:position w:val="6"/>
                <w:sz w:val="11"/>
              </w:rPr>
              <w:t>(</w:t>
            </w:r>
            <w:r>
              <w:rPr>
                <w:i/>
                <w:color w:val="231F20"/>
                <w:spacing w:val="-2"/>
                <w:w w:val="75"/>
                <w:position w:val="6"/>
                <w:sz w:val="12"/>
              </w:rPr>
              <w:t>c</w:t>
            </w:r>
            <w:r>
              <w:rPr>
                <w:color w:val="231F20"/>
                <w:spacing w:val="-2"/>
                <w:w w:val="75"/>
                <w:position w:val="6"/>
                <w:sz w:val="11"/>
              </w:rPr>
              <w:t>)</w:t>
            </w:r>
            <w:r>
              <w:rPr>
                <w:color w:val="231F20"/>
                <w:spacing w:val="28"/>
                <w:position w:val="6"/>
                <w:sz w:val="11"/>
              </w:rPr>
              <w:t> </w:t>
            </w:r>
            <w:r>
              <w:rPr>
                <w:color w:val="231F20"/>
                <w:spacing w:val="-2"/>
                <w:w w:val="75"/>
                <w:sz w:val="18"/>
              </w:rPr>
              <w:t>.</w:t>
            </w:r>
            <w:r>
              <w:rPr>
                <w:color w:val="231F20"/>
                <w:spacing w:val="-9"/>
                <w:sz w:val="18"/>
              </w:rPr>
              <w:t> </w:t>
            </w:r>
            <w:r>
              <w:rPr>
                <w:color w:val="231F20"/>
                <w:spacing w:val="-2"/>
                <w:w w:val="75"/>
                <w:sz w:val="18"/>
              </w:rPr>
              <w:t>.</w:t>
            </w:r>
            <w:r>
              <w:rPr>
                <w:color w:val="231F20"/>
                <w:spacing w:val="-10"/>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10"/>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10"/>
                <w:sz w:val="18"/>
              </w:rPr>
              <w:t> </w:t>
            </w:r>
            <w:r>
              <w:rPr>
                <w:color w:val="231F20"/>
                <w:spacing w:val="-10"/>
                <w:w w:val="75"/>
                <w:sz w:val="18"/>
              </w:rPr>
              <w:t>.</w:t>
            </w:r>
          </w:p>
        </w:tc>
        <w:tc>
          <w:tcPr>
            <w:tcW w:w="438" w:type="dxa"/>
            <w:shd w:val="clear" w:color="auto" w:fill="E5E5E5"/>
          </w:tcPr>
          <w:p>
            <w:pPr>
              <w:pStyle w:val="TableParagraph"/>
              <w:spacing w:line="202" w:lineRule="exact" w:before="18"/>
              <w:ind w:left="-1"/>
              <w:jc w:val="right"/>
              <w:rPr>
                <w:sz w:val="18"/>
              </w:rPr>
            </w:pPr>
            <w:r>
              <w:rPr>
                <w:color w:val="231F20"/>
                <w:spacing w:val="-5"/>
                <w:w w:val="95"/>
                <w:sz w:val="18"/>
              </w:rPr>
              <w:t>600</w:t>
            </w:r>
          </w:p>
        </w:tc>
        <w:tc>
          <w:tcPr>
            <w:tcW w:w="932" w:type="dxa"/>
            <w:gridSpan w:val="2"/>
            <w:vMerge/>
            <w:tcBorders>
              <w:top w:val="nil"/>
            </w:tcBorders>
            <w:shd w:val="clear" w:color="auto" w:fill="E5E5E5"/>
          </w:tcPr>
          <w:p>
            <w:pPr>
              <w:rPr>
                <w:sz w:val="2"/>
                <w:szCs w:val="2"/>
              </w:rPr>
            </w:pPr>
          </w:p>
        </w:tc>
      </w:tr>
      <w:tr>
        <w:trPr>
          <w:trHeight w:val="271" w:hRule="atLeast"/>
        </w:trPr>
        <w:tc>
          <w:tcPr>
            <w:tcW w:w="3953" w:type="dxa"/>
            <w:shd w:val="clear" w:color="auto" w:fill="E5E5E5"/>
          </w:tcPr>
          <w:p>
            <w:pPr>
              <w:pStyle w:val="TableParagraph"/>
              <w:spacing w:before="14"/>
              <w:ind w:right="59"/>
              <w:jc w:val="right"/>
              <w:rPr>
                <w:sz w:val="18"/>
              </w:rPr>
            </w:pPr>
            <w:r>
              <w:rPr>
                <w:color w:val="231F20"/>
                <w:w w:val="65"/>
                <w:sz w:val="18"/>
              </w:rPr>
              <w:t>Interest</w:t>
            </w:r>
            <w:r>
              <w:rPr>
                <w:color w:val="231F20"/>
                <w:spacing w:val="-14"/>
                <w:sz w:val="18"/>
              </w:rPr>
              <w:t> </w:t>
            </w:r>
            <w:r>
              <w:rPr>
                <w:color w:val="231F20"/>
                <w:w w:val="65"/>
                <w:sz w:val="18"/>
              </w:rPr>
              <w:t>expense</w:t>
            </w:r>
            <w:r>
              <w:rPr>
                <w:color w:val="231F20"/>
                <w:w w:val="65"/>
                <w:position w:val="6"/>
                <w:sz w:val="11"/>
              </w:rPr>
              <w:t>(</w:t>
            </w:r>
            <w:r>
              <w:rPr>
                <w:i/>
                <w:color w:val="231F20"/>
                <w:w w:val="65"/>
                <w:position w:val="6"/>
                <w:sz w:val="12"/>
              </w:rPr>
              <w:t>d</w:t>
            </w:r>
            <w:r>
              <w:rPr>
                <w:color w:val="231F20"/>
                <w:w w:val="65"/>
                <w:position w:val="6"/>
                <w:sz w:val="11"/>
              </w:rPr>
              <w:t>)</w:t>
            </w:r>
            <w:r>
              <w:rPr>
                <w:color w:val="231F20"/>
                <w:spacing w:val="-4"/>
                <w:position w:val="6"/>
                <w:sz w:val="11"/>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438" w:type="dxa"/>
            <w:shd w:val="clear" w:color="auto" w:fill="E5E5E5"/>
          </w:tcPr>
          <w:p>
            <w:pPr>
              <w:pStyle w:val="TableParagraph"/>
              <w:spacing w:before="18"/>
              <w:ind w:left="-1" w:right="1"/>
              <w:jc w:val="right"/>
              <w:rPr>
                <w:sz w:val="18"/>
              </w:rPr>
            </w:pPr>
            <w:r>
              <w:rPr>
                <w:color w:val="231F20"/>
                <w:spacing w:val="22"/>
                <w:sz w:val="18"/>
                <w:u w:val="single" w:color="231F20"/>
              </w:rPr>
              <w:t> </w:t>
            </w:r>
            <w:r>
              <w:rPr>
                <w:color w:val="231F20"/>
                <w:spacing w:val="-7"/>
                <w:w w:val="85"/>
                <w:sz w:val="18"/>
                <w:u w:val="single" w:color="231F20"/>
              </w:rPr>
              <w:t>1,200</w:t>
            </w:r>
          </w:p>
        </w:tc>
        <w:tc>
          <w:tcPr>
            <w:tcW w:w="321" w:type="dxa"/>
            <w:shd w:val="clear" w:color="auto" w:fill="E5E5E5"/>
          </w:tcPr>
          <w:p>
            <w:pPr>
              <w:pStyle w:val="TableParagraph"/>
              <w:rPr>
                <w:rFonts w:ascii="Times New Roman"/>
                <w:sz w:val="16"/>
              </w:rPr>
            </w:pPr>
          </w:p>
        </w:tc>
        <w:tc>
          <w:tcPr>
            <w:tcW w:w="611" w:type="dxa"/>
            <w:shd w:val="clear" w:color="auto" w:fill="E5E5E5"/>
          </w:tcPr>
          <w:p>
            <w:pPr>
              <w:pStyle w:val="TableParagraph"/>
              <w:spacing w:before="18"/>
              <w:ind w:left="-2" w:right="1"/>
              <w:jc w:val="right"/>
              <w:rPr>
                <w:sz w:val="18"/>
              </w:rPr>
            </w:pPr>
            <w:r>
              <w:rPr>
                <w:color w:val="231F20"/>
                <w:spacing w:val="66"/>
                <w:w w:val="150"/>
                <w:sz w:val="18"/>
                <w:u w:val="single" w:color="231F20"/>
              </w:rPr>
              <w:t> </w:t>
            </w:r>
            <w:r>
              <w:rPr>
                <w:color w:val="231F20"/>
                <w:spacing w:val="-2"/>
                <w:w w:val="80"/>
                <w:sz w:val="18"/>
                <w:u w:val="single" w:color="231F20"/>
              </w:rPr>
              <w:t>(8,000)</w:t>
            </w:r>
          </w:p>
        </w:tc>
      </w:tr>
      <w:tr>
        <w:trPr>
          <w:trHeight w:val="330" w:hRule="atLeast"/>
        </w:trPr>
        <w:tc>
          <w:tcPr>
            <w:tcW w:w="3953" w:type="dxa"/>
            <w:shd w:val="clear" w:color="auto" w:fill="E5E5E5"/>
          </w:tcPr>
          <w:p>
            <w:pPr>
              <w:pStyle w:val="TableParagraph"/>
              <w:spacing w:before="47"/>
              <w:ind w:right="59"/>
              <w:jc w:val="right"/>
              <w:rPr>
                <w:sz w:val="18"/>
              </w:rPr>
            </w:pPr>
            <w:r>
              <w:rPr>
                <w:color w:val="231F20"/>
                <w:w w:val="65"/>
                <w:sz w:val="18"/>
              </w:rPr>
              <w:t>Income</w:t>
            </w:r>
            <w:r>
              <w:rPr>
                <w:color w:val="231F20"/>
                <w:spacing w:val="-16"/>
                <w:sz w:val="18"/>
              </w:rPr>
              <w:t> </w:t>
            </w:r>
            <w:r>
              <w:rPr>
                <w:color w:val="231F20"/>
                <w:w w:val="65"/>
                <w:sz w:val="18"/>
              </w:rPr>
              <w:t>before</w:t>
            </w:r>
            <w:r>
              <w:rPr>
                <w:color w:val="231F20"/>
                <w:spacing w:val="-14"/>
                <w:sz w:val="18"/>
              </w:rPr>
              <w:t> </w:t>
            </w:r>
            <w:r>
              <w:rPr>
                <w:color w:val="231F20"/>
                <w:w w:val="65"/>
                <w:sz w:val="18"/>
              </w:rPr>
              <w:t>taxes</w:t>
            </w:r>
            <w:r>
              <w:rPr>
                <w:color w:val="231F20"/>
                <w:spacing w:val="2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spacing w:val="-10"/>
                <w:w w:val="65"/>
                <w:sz w:val="18"/>
              </w:rPr>
              <w:t>.</w:t>
            </w:r>
          </w:p>
        </w:tc>
        <w:tc>
          <w:tcPr>
            <w:tcW w:w="438" w:type="dxa"/>
            <w:shd w:val="clear" w:color="auto" w:fill="E5E5E5"/>
          </w:tcPr>
          <w:p>
            <w:pPr>
              <w:pStyle w:val="TableParagraph"/>
              <w:rPr>
                <w:rFonts w:ascii="Times New Roman"/>
                <w:sz w:val="16"/>
              </w:rPr>
            </w:pPr>
          </w:p>
        </w:tc>
        <w:tc>
          <w:tcPr>
            <w:tcW w:w="321" w:type="dxa"/>
            <w:shd w:val="clear" w:color="auto" w:fill="E5E5E5"/>
          </w:tcPr>
          <w:p>
            <w:pPr>
              <w:pStyle w:val="TableParagraph"/>
              <w:rPr>
                <w:rFonts w:ascii="Times New Roman"/>
                <w:sz w:val="16"/>
              </w:rPr>
            </w:pPr>
          </w:p>
        </w:tc>
        <w:tc>
          <w:tcPr>
            <w:tcW w:w="611" w:type="dxa"/>
            <w:shd w:val="clear" w:color="auto" w:fill="E5E5E5"/>
          </w:tcPr>
          <w:p>
            <w:pPr>
              <w:pStyle w:val="TableParagraph"/>
              <w:spacing w:before="47"/>
              <w:ind w:left="-2" w:right="51"/>
              <w:jc w:val="right"/>
              <w:rPr>
                <w:sz w:val="18"/>
              </w:rPr>
            </w:pPr>
            <w:r>
              <w:rPr>
                <w:color w:val="231F20"/>
                <w:spacing w:val="-2"/>
                <w:w w:val="90"/>
                <w:sz w:val="18"/>
              </w:rPr>
              <w:t>5,800</w:t>
            </w:r>
          </w:p>
        </w:tc>
      </w:tr>
      <w:tr>
        <w:trPr>
          <w:trHeight w:val="539" w:hRule="atLeast"/>
        </w:trPr>
        <w:tc>
          <w:tcPr>
            <w:tcW w:w="3953" w:type="dxa"/>
            <w:shd w:val="clear" w:color="auto" w:fill="E5E5E5"/>
          </w:tcPr>
          <w:p>
            <w:pPr>
              <w:pStyle w:val="TableParagraph"/>
              <w:spacing w:before="77"/>
              <w:ind w:left="50"/>
              <w:rPr>
                <w:sz w:val="18"/>
              </w:rPr>
            </w:pPr>
            <w:r>
              <w:rPr>
                <w:color w:val="231F20"/>
                <w:w w:val="75"/>
                <w:sz w:val="18"/>
              </w:rPr>
              <w:t>Income</w:t>
            </w:r>
            <w:r>
              <w:rPr>
                <w:color w:val="231F20"/>
                <w:spacing w:val="-1"/>
                <w:w w:val="85"/>
                <w:sz w:val="18"/>
              </w:rPr>
              <w:t> </w:t>
            </w:r>
            <w:r>
              <w:rPr>
                <w:color w:val="231F20"/>
                <w:spacing w:val="-2"/>
                <w:w w:val="85"/>
                <w:sz w:val="18"/>
              </w:rPr>
              <w:t>taxes</w:t>
            </w:r>
          </w:p>
          <w:p>
            <w:pPr>
              <w:pStyle w:val="TableParagraph"/>
              <w:spacing w:line="203" w:lineRule="exact" w:before="31"/>
              <w:ind w:left="230"/>
              <w:rPr>
                <w:sz w:val="18"/>
              </w:rPr>
            </w:pPr>
            <w:r>
              <w:rPr>
                <w:color w:val="231F20"/>
                <w:w w:val="60"/>
                <w:sz w:val="18"/>
              </w:rPr>
              <w:t>Current</w:t>
            </w:r>
            <w:r>
              <w:rPr>
                <w:color w:val="231F20"/>
                <w:spacing w:val="-16"/>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spacing w:val="-10"/>
                <w:w w:val="60"/>
                <w:sz w:val="18"/>
              </w:rPr>
              <w:t>.</w:t>
            </w:r>
          </w:p>
        </w:tc>
        <w:tc>
          <w:tcPr>
            <w:tcW w:w="438" w:type="dxa"/>
            <w:shd w:val="clear" w:color="auto" w:fill="E5E5E5"/>
          </w:tcPr>
          <w:p>
            <w:pPr>
              <w:pStyle w:val="TableParagraph"/>
              <w:spacing w:before="6"/>
              <w:rPr>
                <w:rFonts w:ascii="Book Antiqua"/>
                <w:sz w:val="25"/>
              </w:rPr>
            </w:pPr>
          </w:p>
          <w:p>
            <w:pPr>
              <w:pStyle w:val="TableParagraph"/>
              <w:spacing w:line="203" w:lineRule="exact"/>
              <w:ind w:left="-1" w:right="1"/>
              <w:jc w:val="right"/>
              <w:rPr>
                <w:sz w:val="18"/>
              </w:rPr>
            </w:pPr>
            <w:r>
              <w:rPr>
                <w:color w:val="231F20"/>
                <w:spacing w:val="-2"/>
                <w:w w:val="90"/>
                <w:sz w:val="18"/>
              </w:rPr>
              <w:t>2,000</w:t>
            </w:r>
          </w:p>
        </w:tc>
        <w:tc>
          <w:tcPr>
            <w:tcW w:w="321" w:type="dxa"/>
            <w:shd w:val="clear" w:color="auto" w:fill="E5E5E5"/>
          </w:tcPr>
          <w:p>
            <w:pPr>
              <w:pStyle w:val="TableParagraph"/>
              <w:rPr>
                <w:rFonts w:ascii="Times New Roman"/>
                <w:sz w:val="16"/>
              </w:rPr>
            </w:pPr>
          </w:p>
        </w:tc>
        <w:tc>
          <w:tcPr>
            <w:tcW w:w="611" w:type="dxa"/>
            <w:shd w:val="clear" w:color="auto" w:fill="E5E5E5"/>
          </w:tcPr>
          <w:p>
            <w:pPr>
              <w:pStyle w:val="TableParagraph"/>
              <w:rPr>
                <w:rFonts w:ascii="Times New Roman"/>
                <w:sz w:val="16"/>
              </w:rPr>
            </w:pPr>
          </w:p>
        </w:tc>
      </w:tr>
      <w:tr>
        <w:trPr>
          <w:trHeight w:val="237" w:hRule="atLeast"/>
        </w:trPr>
        <w:tc>
          <w:tcPr>
            <w:tcW w:w="3953" w:type="dxa"/>
            <w:shd w:val="clear" w:color="auto" w:fill="E5E5E5"/>
          </w:tcPr>
          <w:p>
            <w:pPr>
              <w:pStyle w:val="TableParagraph"/>
              <w:spacing w:line="200" w:lineRule="exact" w:before="17"/>
              <w:ind w:right="59"/>
              <w:jc w:val="right"/>
              <w:rPr>
                <w:sz w:val="18"/>
              </w:rPr>
            </w:pPr>
            <w:r>
              <w:rPr>
                <w:color w:val="231F20"/>
                <w:w w:val="60"/>
                <w:sz w:val="18"/>
              </w:rPr>
              <w:t>Deferred</w:t>
            </w:r>
            <w:r>
              <w:rPr>
                <w:color w:val="231F20"/>
                <w:spacing w:val="5"/>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spacing w:val="-10"/>
                <w:w w:val="60"/>
                <w:sz w:val="18"/>
              </w:rPr>
              <w:t>.</w:t>
            </w:r>
          </w:p>
        </w:tc>
        <w:tc>
          <w:tcPr>
            <w:tcW w:w="438" w:type="dxa"/>
            <w:tcBorders>
              <w:bottom w:val="single" w:sz="4" w:space="0" w:color="231F20"/>
            </w:tcBorders>
            <w:shd w:val="clear" w:color="auto" w:fill="E5E5E5"/>
          </w:tcPr>
          <w:p>
            <w:pPr>
              <w:pStyle w:val="TableParagraph"/>
              <w:spacing w:line="200" w:lineRule="exact" w:before="17"/>
              <w:ind w:left="-1" w:right="1"/>
              <w:jc w:val="right"/>
              <w:rPr>
                <w:sz w:val="18"/>
              </w:rPr>
            </w:pPr>
            <w:r>
              <w:rPr>
                <w:color w:val="231F20"/>
                <w:spacing w:val="-2"/>
                <w:w w:val="90"/>
                <w:sz w:val="18"/>
              </w:rPr>
              <w:t>1,000</w:t>
            </w:r>
          </w:p>
        </w:tc>
        <w:tc>
          <w:tcPr>
            <w:tcW w:w="321" w:type="dxa"/>
            <w:shd w:val="clear" w:color="auto" w:fill="E5E5E5"/>
          </w:tcPr>
          <w:p>
            <w:pPr>
              <w:pStyle w:val="TableParagraph"/>
              <w:rPr>
                <w:rFonts w:ascii="Times New Roman"/>
                <w:sz w:val="16"/>
              </w:rPr>
            </w:pPr>
          </w:p>
        </w:tc>
        <w:tc>
          <w:tcPr>
            <w:tcW w:w="611" w:type="dxa"/>
            <w:tcBorders>
              <w:bottom w:val="single" w:sz="4" w:space="0" w:color="231F20"/>
            </w:tcBorders>
            <w:shd w:val="clear" w:color="auto" w:fill="E5E5E5"/>
          </w:tcPr>
          <w:p>
            <w:pPr>
              <w:pStyle w:val="TableParagraph"/>
              <w:spacing w:line="200" w:lineRule="exact" w:before="17"/>
              <w:ind w:left="-2" w:right="1"/>
              <w:jc w:val="right"/>
              <w:rPr>
                <w:sz w:val="18"/>
              </w:rPr>
            </w:pPr>
            <w:r>
              <w:rPr>
                <w:color w:val="231F20"/>
                <w:spacing w:val="-2"/>
                <w:w w:val="90"/>
                <w:sz w:val="18"/>
              </w:rPr>
              <w:t>(3,000)</w:t>
            </w:r>
          </w:p>
        </w:tc>
      </w:tr>
      <w:tr>
        <w:trPr>
          <w:trHeight w:val="304" w:hRule="atLeast"/>
        </w:trPr>
        <w:tc>
          <w:tcPr>
            <w:tcW w:w="3953" w:type="dxa"/>
            <w:shd w:val="clear" w:color="auto" w:fill="E5E5E5"/>
          </w:tcPr>
          <w:p>
            <w:pPr>
              <w:pStyle w:val="TableParagraph"/>
              <w:spacing w:before="70"/>
              <w:ind w:right="59"/>
              <w:jc w:val="right"/>
              <w:rPr>
                <w:sz w:val="18"/>
              </w:rPr>
            </w:pPr>
            <w:r>
              <w:rPr>
                <w:color w:val="231F20"/>
                <w:w w:val="60"/>
                <w:sz w:val="18"/>
              </w:rPr>
              <w:t>Net</w:t>
            </w:r>
            <w:r>
              <w:rPr>
                <w:color w:val="231F20"/>
                <w:spacing w:val="-12"/>
                <w:sz w:val="18"/>
              </w:rPr>
              <w:t> </w:t>
            </w:r>
            <w:r>
              <w:rPr>
                <w:color w:val="231F20"/>
                <w:w w:val="60"/>
                <w:sz w:val="18"/>
              </w:rPr>
              <w:t>income</w:t>
            </w:r>
            <w:r>
              <w:rPr>
                <w:color w:val="231F20"/>
                <w:spacing w:val="17"/>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spacing w:val="-10"/>
                <w:w w:val="60"/>
                <w:sz w:val="18"/>
              </w:rPr>
              <w:t>.</w:t>
            </w:r>
          </w:p>
        </w:tc>
        <w:tc>
          <w:tcPr>
            <w:tcW w:w="438" w:type="dxa"/>
            <w:tcBorders>
              <w:top w:val="single" w:sz="4" w:space="0" w:color="231F20"/>
            </w:tcBorders>
            <w:shd w:val="clear" w:color="auto" w:fill="E5E5E5"/>
          </w:tcPr>
          <w:p>
            <w:pPr>
              <w:pStyle w:val="TableParagraph"/>
              <w:rPr>
                <w:rFonts w:ascii="Times New Roman"/>
                <w:sz w:val="16"/>
              </w:rPr>
            </w:pPr>
          </w:p>
        </w:tc>
        <w:tc>
          <w:tcPr>
            <w:tcW w:w="321" w:type="dxa"/>
            <w:shd w:val="clear" w:color="auto" w:fill="E5E5E5"/>
          </w:tcPr>
          <w:p>
            <w:pPr>
              <w:pStyle w:val="TableParagraph"/>
              <w:rPr>
                <w:rFonts w:ascii="Times New Roman"/>
                <w:sz w:val="16"/>
              </w:rPr>
            </w:pPr>
          </w:p>
        </w:tc>
        <w:tc>
          <w:tcPr>
            <w:tcW w:w="611" w:type="dxa"/>
            <w:tcBorders>
              <w:top w:val="single" w:sz="4" w:space="0" w:color="231F20"/>
              <w:bottom w:val="double" w:sz="4" w:space="0" w:color="231F20"/>
            </w:tcBorders>
            <w:shd w:val="clear" w:color="auto" w:fill="E5E5E5"/>
          </w:tcPr>
          <w:p>
            <w:pPr>
              <w:pStyle w:val="TableParagraph"/>
              <w:spacing w:before="70"/>
              <w:ind w:left="-3" w:right="51"/>
              <w:jc w:val="right"/>
              <w:rPr>
                <w:sz w:val="18"/>
              </w:rPr>
            </w:pPr>
            <w:r>
              <w:rPr>
                <w:color w:val="231F20"/>
                <w:w w:val="95"/>
                <w:sz w:val="18"/>
              </w:rPr>
              <w:t>$</w:t>
            </w:r>
            <w:r>
              <w:rPr>
                <w:color w:val="231F20"/>
                <w:spacing w:val="55"/>
                <w:sz w:val="18"/>
              </w:rPr>
              <w:t> </w:t>
            </w:r>
            <w:r>
              <w:rPr>
                <w:color w:val="231F20"/>
                <w:spacing w:val="-6"/>
                <w:w w:val="85"/>
                <w:sz w:val="18"/>
              </w:rPr>
              <w:t>2,800</w:t>
            </w:r>
          </w:p>
        </w:tc>
      </w:tr>
      <w:tr>
        <w:trPr>
          <w:trHeight w:val="598" w:hRule="atLeast"/>
        </w:trPr>
        <w:tc>
          <w:tcPr>
            <w:tcW w:w="3953" w:type="dxa"/>
            <w:shd w:val="clear" w:color="auto" w:fill="E5E5E5"/>
          </w:tcPr>
          <w:p>
            <w:pPr>
              <w:pStyle w:val="TableParagraph"/>
              <w:spacing w:before="136"/>
              <w:ind w:left="50"/>
              <w:rPr>
                <w:sz w:val="18"/>
              </w:rPr>
            </w:pPr>
            <w:r>
              <w:rPr>
                <w:color w:val="231F20"/>
                <w:spacing w:val="-2"/>
                <w:w w:val="90"/>
                <w:sz w:val="18"/>
              </w:rPr>
              <w:t>Dividends</w:t>
            </w:r>
          </w:p>
          <w:p>
            <w:pPr>
              <w:pStyle w:val="TableParagraph"/>
              <w:spacing w:line="203" w:lineRule="exact" w:before="31"/>
              <w:ind w:left="230"/>
              <w:rPr>
                <w:sz w:val="18"/>
              </w:rPr>
            </w:pPr>
            <w:r>
              <w:rPr>
                <w:color w:val="231F20"/>
                <w:spacing w:val="-2"/>
                <w:w w:val="65"/>
                <w:sz w:val="18"/>
              </w:rPr>
              <w:t>Preferred</w:t>
            </w:r>
            <w:r>
              <w:rPr>
                <w:color w:val="231F20"/>
                <w:spacing w:val="-13"/>
                <w:sz w:val="18"/>
              </w:rPr>
              <w:t> </w:t>
            </w:r>
            <w:r>
              <w:rPr>
                <w:color w:val="231F20"/>
                <w:spacing w:val="-2"/>
                <w:w w:val="65"/>
                <w:sz w:val="18"/>
              </w:rPr>
              <w:t>stock</w:t>
            </w:r>
            <w:r>
              <w:rPr>
                <w:color w:val="231F20"/>
                <w:spacing w:val="-6"/>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10"/>
                <w:w w:val="65"/>
                <w:sz w:val="18"/>
              </w:rPr>
              <w:t>.</w:t>
            </w:r>
          </w:p>
        </w:tc>
        <w:tc>
          <w:tcPr>
            <w:tcW w:w="438" w:type="dxa"/>
            <w:shd w:val="clear" w:color="auto" w:fill="E5E5E5"/>
          </w:tcPr>
          <w:p>
            <w:pPr>
              <w:pStyle w:val="TableParagraph"/>
              <w:rPr>
                <w:rFonts w:ascii="Book Antiqua"/>
                <w:sz w:val="20"/>
              </w:rPr>
            </w:pPr>
          </w:p>
          <w:p>
            <w:pPr>
              <w:pStyle w:val="TableParagraph"/>
              <w:spacing w:line="203" w:lineRule="exact" w:before="127"/>
              <w:ind w:left="-1" w:right="1"/>
              <w:jc w:val="right"/>
              <w:rPr>
                <w:sz w:val="18"/>
              </w:rPr>
            </w:pPr>
            <w:r>
              <w:rPr>
                <w:color w:val="231F20"/>
                <w:spacing w:val="-5"/>
                <w:w w:val="95"/>
                <w:sz w:val="18"/>
              </w:rPr>
              <w:t>400</w:t>
            </w:r>
          </w:p>
        </w:tc>
        <w:tc>
          <w:tcPr>
            <w:tcW w:w="321" w:type="dxa"/>
            <w:shd w:val="clear" w:color="auto" w:fill="E5E5E5"/>
          </w:tcPr>
          <w:p>
            <w:pPr>
              <w:pStyle w:val="TableParagraph"/>
              <w:rPr>
                <w:rFonts w:ascii="Times New Roman"/>
                <w:sz w:val="16"/>
              </w:rPr>
            </w:pPr>
          </w:p>
        </w:tc>
        <w:tc>
          <w:tcPr>
            <w:tcW w:w="611" w:type="dxa"/>
            <w:tcBorders>
              <w:top w:val="double" w:sz="4" w:space="0" w:color="231F20"/>
            </w:tcBorders>
            <w:shd w:val="clear" w:color="auto" w:fill="E5E5E5"/>
          </w:tcPr>
          <w:p>
            <w:pPr>
              <w:pStyle w:val="TableParagraph"/>
              <w:rPr>
                <w:rFonts w:ascii="Times New Roman"/>
                <w:sz w:val="16"/>
              </w:rPr>
            </w:pPr>
          </w:p>
        </w:tc>
      </w:tr>
      <w:tr>
        <w:trPr>
          <w:trHeight w:val="237" w:hRule="atLeast"/>
        </w:trPr>
        <w:tc>
          <w:tcPr>
            <w:tcW w:w="3953" w:type="dxa"/>
            <w:shd w:val="clear" w:color="auto" w:fill="E5E5E5"/>
          </w:tcPr>
          <w:p>
            <w:pPr>
              <w:pStyle w:val="TableParagraph"/>
              <w:spacing w:line="201" w:lineRule="exact" w:before="17"/>
              <w:ind w:right="59"/>
              <w:jc w:val="right"/>
              <w:rPr>
                <w:sz w:val="18"/>
              </w:rPr>
            </w:pPr>
            <w:r>
              <w:rPr>
                <w:color w:val="231F20"/>
                <w:w w:val="65"/>
                <w:sz w:val="18"/>
              </w:rPr>
              <w:t>Common</w:t>
            </w:r>
            <w:r>
              <w:rPr>
                <w:color w:val="231F20"/>
                <w:spacing w:val="-15"/>
                <w:sz w:val="18"/>
              </w:rPr>
              <w:t> </w:t>
            </w:r>
            <w:r>
              <w:rPr>
                <w:color w:val="231F20"/>
                <w:w w:val="65"/>
                <w:sz w:val="18"/>
              </w:rPr>
              <w:t>stock</w:t>
            </w:r>
            <w:r>
              <w:rPr>
                <w:color w:val="231F20"/>
                <w:spacing w:val="13"/>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438" w:type="dxa"/>
            <w:tcBorders>
              <w:bottom w:val="single" w:sz="4" w:space="0" w:color="231F20"/>
            </w:tcBorders>
            <w:shd w:val="clear" w:color="auto" w:fill="E5E5E5"/>
          </w:tcPr>
          <w:p>
            <w:pPr>
              <w:pStyle w:val="TableParagraph"/>
              <w:spacing w:line="201" w:lineRule="exact" w:before="17"/>
              <w:ind w:left="-1" w:right="1"/>
              <w:jc w:val="right"/>
              <w:rPr>
                <w:sz w:val="18"/>
              </w:rPr>
            </w:pPr>
            <w:r>
              <w:rPr>
                <w:color w:val="231F20"/>
                <w:spacing w:val="-2"/>
                <w:w w:val="90"/>
                <w:sz w:val="18"/>
              </w:rPr>
              <w:t>1,000</w:t>
            </w:r>
          </w:p>
        </w:tc>
        <w:tc>
          <w:tcPr>
            <w:tcW w:w="321" w:type="dxa"/>
            <w:shd w:val="clear" w:color="auto" w:fill="E5E5E5"/>
          </w:tcPr>
          <w:p>
            <w:pPr>
              <w:pStyle w:val="TableParagraph"/>
              <w:rPr>
                <w:rFonts w:ascii="Times New Roman"/>
                <w:sz w:val="16"/>
              </w:rPr>
            </w:pPr>
          </w:p>
        </w:tc>
        <w:tc>
          <w:tcPr>
            <w:tcW w:w="611" w:type="dxa"/>
            <w:tcBorders>
              <w:bottom w:val="single" w:sz="4" w:space="0" w:color="231F20"/>
            </w:tcBorders>
            <w:shd w:val="clear" w:color="auto" w:fill="E5E5E5"/>
          </w:tcPr>
          <w:p>
            <w:pPr>
              <w:pStyle w:val="TableParagraph"/>
              <w:spacing w:line="201" w:lineRule="exact" w:before="17"/>
              <w:ind w:left="-2" w:right="1"/>
              <w:jc w:val="right"/>
              <w:rPr>
                <w:sz w:val="18"/>
              </w:rPr>
            </w:pPr>
            <w:r>
              <w:rPr>
                <w:color w:val="231F20"/>
                <w:spacing w:val="-2"/>
                <w:w w:val="90"/>
                <w:sz w:val="18"/>
              </w:rPr>
              <w:t>(1,400)</w:t>
            </w:r>
          </w:p>
        </w:tc>
      </w:tr>
      <w:tr>
        <w:trPr>
          <w:trHeight w:val="323" w:hRule="atLeast"/>
        </w:trPr>
        <w:tc>
          <w:tcPr>
            <w:tcW w:w="3953" w:type="dxa"/>
            <w:shd w:val="clear" w:color="auto" w:fill="E5E5E5"/>
          </w:tcPr>
          <w:p>
            <w:pPr>
              <w:pStyle w:val="TableParagraph"/>
              <w:spacing w:before="69"/>
              <w:ind w:right="75"/>
              <w:jc w:val="right"/>
              <w:rPr>
                <w:sz w:val="18"/>
              </w:rPr>
            </w:pPr>
            <w:r>
              <w:rPr>
                <w:color w:val="231F20"/>
                <w:w w:val="65"/>
                <w:sz w:val="18"/>
              </w:rPr>
              <w:t>Earnings</w:t>
            </w:r>
            <w:r>
              <w:rPr>
                <w:color w:val="231F20"/>
                <w:spacing w:val="-10"/>
                <w:sz w:val="18"/>
              </w:rPr>
              <w:t> </w:t>
            </w:r>
            <w:r>
              <w:rPr>
                <w:color w:val="231F20"/>
                <w:w w:val="65"/>
                <w:sz w:val="18"/>
              </w:rPr>
              <w:t>retained</w:t>
            </w:r>
            <w:r>
              <w:rPr>
                <w:color w:val="231F20"/>
                <w:spacing w:val="-9"/>
                <w:sz w:val="18"/>
              </w:rPr>
              <w:t> </w:t>
            </w:r>
            <w:r>
              <w:rPr>
                <w:color w:val="231F20"/>
                <w:w w:val="65"/>
                <w:sz w:val="18"/>
              </w:rPr>
              <w:t>for</w:t>
            </w:r>
            <w:r>
              <w:rPr>
                <w:color w:val="231F20"/>
                <w:spacing w:val="-9"/>
                <w:sz w:val="18"/>
              </w:rPr>
              <w:t> </w:t>
            </w:r>
            <w:r>
              <w:rPr>
                <w:color w:val="231F20"/>
                <w:w w:val="65"/>
                <w:sz w:val="18"/>
              </w:rPr>
              <w:t>the</w:t>
            </w:r>
            <w:r>
              <w:rPr>
                <w:color w:val="231F20"/>
                <w:spacing w:val="-9"/>
                <w:sz w:val="18"/>
              </w:rPr>
              <w:t> </w:t>
            </w:r>
            <w:r>
              <w:rPr>
                <w:color w:val="231F20"/>
                <w:w w:val="65"/>
                <w:sz w:val="18"/>
              </w:rPr>
              <w:t>year.</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spacing w:val="-10"/>
                <w:w w:val="65"/>
                <w:sz w:val="18"/>
              </w:rPr>
              <w:t>.</w:t>
            </w:r>
          </w:p>
        </w:tc>
        <w:tc>
          <w:tcPr>
            <w:tcW w:w="438" w:type="dxa"/>
            <w:tcBorders>
              <w:top w:val="single" w:sz="4" w:space="0" w:color="231F20"/>
            </w:tcBorders>
            <w:shd w:val="clear" w:color="auto" w:fill="E5E5E5"/>
          </w:tcPr>
          <w:p>
            <w:pPr>
              <w:pStyle w:val="TableParagraph"/>
              <w:rPr>
                <w:rFonts w:ascii="Times New Roman"/>
                <w:sz w:val="16"/>
              </w:rPr>
            </w:pPr>
          </w:p>
        </w:tc>
        <w:tc>
          <w:tcPr>
            <w:tcW w:w="321" w:type="dxa"/>
            <w:shd w:val="clear" w:color="auto" w:fill="E5E5E5"/>
          </w:tcPr>
          <w:p>
            <w:pPr>
              <w:pStyle w:val="TableParagraph"/>
              <w:rPr>
                <w:rFonts w:ascii="Times New Roman"/>
                <w:sz w:val="16"/>
              </w:rPr>
            </w:pPr>
          </w:p>
        </w:tc>
        <w:tc>
          <w:tcPr>
            <w:tcW w:w="611" w:type="dxa"/>
            <w:tcBorders>
              <w:top w:val="single" w:sz="4" w:space="0" w:color="231F20"/>
              <w:bottom w:val="double" w:sz="4" w:space="0" w:color="231F20"/>
            </w:tcBorders>
            <w:shd w:val="clear" w:color="auto" w:fill="E5E5E5"/>
          </w:tcPr>
          <w:p>
            <w:pPr>
              <w:pStyle w:val="TableParagraph"/>
              <w:spacing w:before="69"/>
              <w:ind w:left="-3" w:right="51"/>
              <w:jc w:val="right"/>
              <w:rPr>
                <w:sz w:val="18"/>
              </w:rPr>
            </w:pPr>
            <w:r>
              <w:rPr>
                <w:color w:val="231F20"/>
                <w:w w:val="95"/>
                <w:sz w:val="18"/>
              </w:rPr>
              <w:t>$</w:t>
            </w:r>
            <w:r>
              <w:rPr>
                <w:color w:val="231F20"/>
                <w:spacing w:val="55"/>
                <w:sz w:val="18"/>
              </w:rPr>
              <w:t> </w:t>
            </w:r>
            <w:r>
              <w:rPr>
                <w:color w:val="231F20"/>
                <w:spacing w:val="-6"/>
                <w:w w:val="85"/>
                <w:sz w:val="18"/>
              </w:rPr>
              <w:t>1,400</w:t>
            </w:r>
          </w:p>
        </w:tc>
      </w:tr>
    </w:tbl>
    <w:p>
      <w:pPr>
        <w:spacing w:after="0"/>
        <w:jc w:val="right"/>
        <w:rPr>
          <w:sz w:val="18"/>
        </w:rPr>
        <w:sectPr>
          <w:type w:val="continuous"/>
          <w:pgSz w:w="11510" w:h="14400"/>
          <w:pgMar w:header="0" w:footer="0" w:top="560" w:bottom="280" w:left="0" w:right="0"/>
        </w:sectPr>
      </w:pPr>
    </w:p>
    <w:p>
      <w:pPr>
        <w:pStyle w:val="BodyText"/>
      </w:pPr>
    </w:p>
    <w:p>
      <w:pPr>
        <w:pStyle w:val="BodyText"/>
      </w:pPr>
    </w:p>
    <w:p>
      <w:pPr>
        <w:pStyle w:val="BodyText"/>
      </w:pPr>
    </w:p>
    <w:p>
      <w:pPr>
        <w:pStyle w:val="BodyText"/>
        <w:spacing w:before="8"/>
        <w:rPr>
          <w:sz w:val="29"/>
        </w:rPr>
      </w:pPr>
    </w:p>
    <w:p>
      <w:pPr>
        <w:spacing w:before="107"/>
        <w:ind w:left="1442" w:right="0" w:firstLine="0"/>
        <w:jc w:val="left"/>
        <w:rPr>
          <w:rFonts w:ascii="Trebuchet MS"/>
          <w:i/>
          <w:sz w:val="18"/>
        </w:rPr>
      </w:pPr>
      <w:r>
        <w:rPr/>
        <w:pict>
          <v:group style="position:absolute;margin-left:.141720pt;margin-top:-56.216347pt;width:575.3pt;height:44.55pt;mso-position-horizontal-relative:page;mso-position-vertical-relative:paragraph;z-index:15828480" id="docshapegroup493" coordorigin="3,-1124" coordsize="11506,891">
            <v:rect style="position:absolute;left:2;top:-1125;width:11506;height:731" id="docshape494" filled="true" fillcolor="#e5e5e5" stroked="false">
              <v:fill type="solid"/>
            </v:rect>
            <v:shape style="position:absolute;left:8782;top:-914;width:80;height:400" id="docshape495" coordorigin="8783,-914" coordsize="80,400" path="m8863,-594l8783,-594,8783,-514,8863,-514,8863,-594xm8863,-754l8783,-754,8783,-674,8863,-674,8863,-754xm8863,-914l8783,-914,8783,-834,8863,-834,8863,-914xe" filled="true" fillcolor="#ffffff" stroked="false">
              <v:path arrowok="t"/>
              <v:fill type="solid"/>
            </v:shape>
            <v:shape style="position:absolute;left:8822;top:-394;width:2686;height:160" type="#_x0000_t202" id="docshape496"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597</w:t>
                    </w:r>
                  </w:p>
                </w:txbxContent>
              </v:textbox>
              <v:fill type="solid"/>
              <w10:wrap type="none"/>
            </v:shape>
            <v:shape style="position:absolute;left:2;top:-394;width:8820;height:160" type="#_x0000_t202" id="docshape497"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pict>
          <v:rect style="position:absolute;margin-left:558.141724pt;margin-top:-9.696630pt;width:17.291382pt;height:144pt;mso-position-horizontal-relative:page;mso-position-vertical-relative:paragraph;z-index:15828992" id="docshape498" filled="true" fillcolor="#4c4c4c" stroked="false">
            <v:fill type="solid"/>
            <w10:wrap type="none"/>
          </v:rect>
        </w:pict>
      </w:r>
      <w:r>
        <w:rPr>
          <w:rFonts w:ascii="Trebuchet MS"/>
          <w:i/>
          <w:color w:val="231F20"/>
          <w:spacing w:val="-2"/>
          <w:w w:val="75"/>
          <w:sz w:val="18"/>
        </w:rPr>
        <w:t>Additional</w:t>
      </w:r>
      <w:r>
        <w:rPr>
          <w:rFonts w:ascii="Trebuchet MS"/>
          <w:i/>
          <w:color w:val="231F20"/>
          <w:spacing w:val="-4"/>
          <w:sz w:val="18"/>
        </w:rPr>
        <w:t> </w:t>
      </w:r>
      <w:r>
        <w:rPr>
          <w:rFonts w:ascii="Trebuchet MS"/>
          <w:i/>
          <w:color w:val="231F20"/>
          <w:spacing w:val="-2"/>
          <w:w w:val="85"/>
          <w:sz w:val="18"/>
        </w:rPr>
        <w:t>Information:</w:t>
      </w:r>
    </w:p>
    <w:p>
      <w:pPr>
        <w:pStyle w:val="ListParagraph"/>
        <w:numPr>
          <w:ilvl w:val="0"/>
          <w:numId w:val="22"/>
        </w:numPr>
        <w:tabs>
          <w:tab w:pos="1683" w:val="left" w:leader="none"/>
        </w:tabs>
        <w:spacing w:line="240" w:lineRule="auto" w:before="140" w:after="0"/>
        <w:ind w:left="1682" w:right="0" w:hanging="241"/>
        <w:jc w:val="left"/>
        <w:rPr>
          <w:sz w:val="18"/>
        </w:rPr>
      </w:pPr>
      <w:r>
        <w:rPr>
          <w:color w:val="231F20"/>
          <w:w w:val="75"/>
          <w:sz w:val="18"/>
        </w:rPr>
        <w:t>The</w:t>
      </w:r>
      <w:r>
        <w:rPr>
          <w:color w:val="231F20"/>
          <w:spacing w:val="-8"/>
          <w:sz w:val="18"/>
        </w:rPr>
        <w:t> </w:t>
      </w:r>
      <w:r>
        <w:rPr>
          <w:color w:val="231F20"/>
          <w:w w:val="75"/>
          <w:sz w:val="18"/>
        </w:rPr>
        <w:t>following</w:t>
      </w:r>
      <w:r>
        <w:rPr>
          <w:color w:val="231F20"/>
          <w:spacing w:val="-8"/>
          <w:sz w:val="18"/>
        </w:rPr>
        <w:t> </w:t>
      </w:r>
      <w:r>
        <w:rPr>
          <w:color w:val="231F20"/>
          <w:w w:val="75"/>
          <w:sz w:val="18"/>
        </w:rPr>
        <w:t>changes</w:t>
      </w:r>
      <w:r>
        <w:rPr>
          <w:color w:val="231F20"/>
          <w:spacing w:val="-7"/>
          <w:sz w:val="18"/>
        </w:rPr>
        <w:t> </w:t>
      </w:r>
      <w:r>
        <w:rPr>
          <w:color w:val="231F20"/>
          <w:w w:val="75"/>
          <w:sz w:val="18"/>
        </w:rPr>
        <w:t>occurred</w:t>
      </w:r>
      <w:r>
        <w:rPr>
          <w:color w:val="231F20"/>
          <w:spacing w:val="-8"/>
          <w:sz w:val="18"/>
        </w:rPr>
        <w:t> </w:t>
      </w:r>
      <w:r>
        <w:rPr>
          <w:color w:val="231F20"/>
          <w:w w:val="75"/>
          <w:sz w:val="18"/>
        </w:rPr>
        <w:t>in</w:t>
      </w:r>
      <w:r>
        <w:rPr>
          <w:color w:val="231F20"/>
          <w:spacing w:val="-8"/>
          <w:sz w:val="18"/>
        </w:rPr>
        <w:t> </w:t>
      </w:r>
      <w:r>
        <w:rPr>
          <w:color w:val="231F20"/>
          <w:w w:val="75"/>
          <w:sz w:val="18"/>
        </w:rPr>
        <w:t>current</w:t>
      </w:r>
      <w:r>
        <w:rPr>
          <w:color w:val="231F20"/>
          <w:spacing w:val="-7"/>
          <w:sz w:val="18"/>
        </w:rPr>
        <w:t> </w:t>
      </w:r>
      <w:r>
        <w:rPr>
          <w:color w:val="231F20"/>
          <w:w w:val="75"/>
          <w:sz w:val="18"/>
        </w:rPr>
        <w:t>assets</w:t>
      </w:r>
      <w:r>
        <w:rPr>
          <w:color w:val="231F20"/>
          <w:spacing w:val="-8"/>
          <w:sz w:val="18"/>
        </w:rPr>
        <w:t> </w:t>
      </w:r>
      <w:r>
        <w:rPr>
          <w:color w:val="231F20"/>
          <w:w w:val="75"/>
          <w:sz w:val="18"/>
        </w:rPr>
        <w:t>and</w:t>
      </w:r>
      <w:r>
        <w:rPr>
          <w:color w:val="231F20"/>
          <w:spacing w:val="-7"/>
          <w:sz w:val="18"/>
        </w:rPr>
        <w:t> </w:t>
      </w:r>
      <w:r>
        <w:rPr>
          <w:color w:val="231F20"/>
          <w:w w:val="75"/>
          <w:sz w:val="18"/>
        </w:rPr>
        <w:t>liabilities</w:t>
      </w:r>
      <w:r>
        <w:rPr>
          <w:color w:val="231F20"/>
          <w:spacing w:val="-8"/>
          <w:sz w:val="18"/>
        </w:rPr>
        <w:t> </w:t>
      </w:r>
      <w:r>
        <w:rPr>
          <w:color w:val="231F20"/>
          <w:w w:val="75"/>
          <w:sz w:val="18"/>
        </w:rPr>
        <w:t>for</w:t>
      </w:r>
      <w:r>
        <w:rPr>
          <w:color w:val="231F20"/>
          <w:spacing w:val="-8"/>
          <w:sz w:val="18"/>
        </w:rPr>
        <w:t> </w:t>
      </w:r>
      <w:r>
        <w:rPr>
          <w:color w:val="231F20"/>
          <w:w w:val="75"/>
          <w:sz w:val="18"/>
        </w:rPr>
        <w:t>Year</w:t>
      </w:r>
      <w:r>
        <w:rPr>
          <w:color w:val="231F20"/>
          <w:spacing w:val="-7"/>
          <w:sz w:val="18"/>
        </w:rPr>
        <w:t> </w:t>
      </w:r>
      <w:r>
        <w:rPr>
          <w:color w:val="231F20"/>
          <w:spacing w:val="-5"/>
          <w:w w:val="75"/>
          <w:sz w:val="18"/>
        </w:rPr>
        <w:t>1:</w:t>
      </w:r>
    </w:p>
    <w:p>
      <w:pPr>
        <w:tabs>
          <w:tab w:pos="3338" w:val="left" w:leader="none"/>
          <w:tab w:pos="5802" w:val="left" w:leader="none"/>
          <w:tab w:pos="7308" w:val="left" w:leader="none"/>
        </w:tabs>
        <w:spacing w:before="151"/>
        <w:ind w:left="1682" w:right="0" w:firstLine="0"/>
        <w:jc w:val="left"/>
        <w:rPr>
          <w:rFonts w:ascii="Arial Narrow"/>
          <w:b/>
          <w:sz w:val="18"/>
        </w:rPr>
      </w:pPr>
      <w:r>
        <w:rPr/>
        <w:pict>
          <v:group style="position:absolute;margin-left:84.141724pt;margin-top:18.982792pt;width:348pt;height:6pt;mso-position-horizontal-relative:page;mso-position-vertical-relative:paragraph;z-index:-15630336;mso-wrap-distance-left:0;mso-wrap-distance-right:0" id="docshapegroup499" coordorigin="1683,380" coordsize="6960,120">
            <v:shape style="position:absolute;left:1682;top:434;width:6960;height:2" id="docshape500" coordorigin="1683,435" coordsize="6960,0" path="m1683,435l4663,435m5803,435l8643,435e" filled="false" stroked="true" strokeweight=".5pt" strokecolor="#231f20">
              <v:path arrowok="t"/>
              <v:stroke dashstyle="solid"/>
            </v:shape>
            <v:line style="position:absolute" from="4663,440" to="5803,440" stroked="true" strokeweight="6pt" strokecolor="#ffffff">
              <v:stroke dashstyle="solid"/>
            </v:line>
            <w10:wrap type="topAndBottom"/>
          </v:group>
        </w:pict>
      </w:r>
      <w:r>
        <w:rPr>
          <w:rFonts w:ascii="Arial Narrow"/>
          <w:b/>
          <w:color w:val="231F20"/>
          <w:w w:val="90"/>
          <w:sz w:val="18"/>
        </w:rPr>
        <w:t>Current</w:t>
      </w:r>
      <w:r>
        <w:rPr>
          <w:rFonts w:ascii="Arial Narrow"/>
          <w:b/>
          <w:color w:val="231F20"/>
          <w:spacing w:val="7"/>
          <w:sz w:val="18"/>
        </w:rPr>
        <w:t> </w:t>
      </w:r>
      <w:r>
        <w:rPr>
          <w:rFonts w:ascii="Arial Narrow"/>
          <w:b/>
          <w:color w:val="231F20"/>
          <w:spacing w:val="-2"/>
          <w:sz w:val="18"/>
        </w:rPr>
        <w:t>accounts</w:t>
      </w:r>
      <w:r>
        <w:rPr>
          <w:rFonts w:ascii="Arial Narrow"/>
          <w:b/>
          <w:color w:val="231F20"/>
          <w:sz w:val="18"/>
        </w:rPr>
        <w:tab/>
      </w:r>
      <w:r>
        <w:rPr>
          <w:rFonts w:ascii="Arial Narrow"/>
          <w:b/>
          <w:color w:val="231F20"/>
          <w:w w:val="95"/>
          <w:sz w:val="18"/>
        </w:rPr>
        <w:t>Increase</w:t>
      </w:r>
      <w:r>
        <w:rPr>
          <w:rFonts w:ascii="Arial Narrow"/>
          <w:b/>
          <w:color w:val="231F20"/>
          <w:spacing w:val="-1"/>
          <w:w w:val="95"/>
          <w:sz w:val="18"/>
        </w:rPr>
        <w:t> </w:t>
      </w:r>
      <w:r>
        <w:rPr>
          <w:rFonts w:ascii="Arial Narrow"/>
          <w:b/>
          <w:color w:val="231F20"/>
          <w:spacing w:val="-2"/>
          <w:sz w:val="18"/>
        </w:rPr>
        <w:t>(decrease)</w:t>
      </w:r>
      <w:r>
        <w:rPr>
          <w:rFonts w:ascii="Arial Narrow"/>
          <w:b/>
          <w:color w:val="231F20"/>
          <w:sz w:val="18"/>
        </w:rPr>
        <w:tab/>
      </w:r>
      <w:r>
        <w:rPr>
          <w:rFonts w:ascii="Arial Narrow"/>
          <w:b/>
          <w:color w:val="231F20"/>
          <w:w w:val="90"/>
          <w:sz w:val="18"/>
        </w:rPr>
        <w:t>Current</w:t>
      </w:r>
      <w:r>
        <w:rPr>
          <w:rFonts w:ascii="Arial Narrow"/>
          <w:b/>
          <w:color w:val="231F20"/>
          <w:spacing w:val="7"/>
          <w:sz w:val="18"/>
        </w:rPr>
        <w:t> </w:t>
      </w:r>
      <w:r>
        <w:rPr>
          <w:rFonts w:ascii="Arial Narrow"/>
          <w:b/>
          <w:color w:val="231F20"/>
          <w:spacing w:val="-2"/>
          <w:sz w:val="18"/>
        </w:rPr>
        <w:t>accounts</w:t>
      </w:r>
      <w:r>
        <w:rPr>
          <w:rFonts w:ascii="Arial Narrow"/>
          <w:b/>
          <w:color w:val="231F20"/>
          <w:sz w:val="18"/>
        </w:rPr>
        <w:tab/>
      </w:r>
      <w:r>
        <w:rPr>
          <w:rFonts w:ascii="Arial Narrow"/>
          <w:b/>
          <w:color w:val="231F20"/>
          <w:w w:val="95"/>
          <w:sz w:val="18"/>
        </w:rPr>
        <w:t>Increase</w:t>
      </w:r>
      <w:r>
        <w:rPr>
          <w:rFonts w:ascii="Arial Narrow"/>
          <w:b/>
          <w:color w:val="231F20"/>
          <w:spacing w:val="-1"/>
          <w:w w:val="95"/>
          <w:sz w:val="18"/>
        </w:rPr>
        <w:t> </w:t>
      </w:r>
      <w:r>
        <w:rPr>
          <w:rFonts w:ascii="Arial Narrow"/>
          <w:b/>
          <w:color w:val="231F20"/>
          <w:spacing w:val="-2"/>
          <w:sz w:val="18"/>
        </w:rPr>
        <w:t>(decrease)</w:t>
      </w:r>
    </w:p>
    <w:p>
      <w:pPr>
        <w:tabs>
          <w:tab w:pos="5802" w:val="left" w:leader="none"/>
          <w:tab w:pos="7741" w:val="left" w:leader="dot"/>
        </w:tabs>
        <w:spacing w:before="11"/>
        <w:ind w:left="1682" w:right="0" w:firstLine="0"/>
        <w:jc w:val="left"/>
        <w:rPr>
          <w:rFonts w:ascii="Trebuchet MS"/>
          <w:sz w:val="18"/>
        </w:rPr>
      </w:pPr>
      <w:r>
        <w:rPr>
          <w:rFonts w:ascii="Trebuchet MS"/>
          <w:color w:val="231F20"/>
          <w:w w:val="70"/>
          <w:sz w:val="18"/>
        </w:rPr>
        <w:t>Accounts</w:t>
      </w:r>
      <w:r>
        <w:rPr>
          <w:rFonts w:ascii="Trebuchet MS"/>
          <w:color w:val="231F20"/>
          <w:spacing w:val="-13"/>
          <w:sz w:val="18"/>
        </w:rPr>
        <w:t> </w:t>
      </w:r>
      <w:r>
        <w:rPr>
          <w:rFonts w:ascii="Trebuchet MS"/>
          <w:color w:val="231F20"/>
          <w:w w:val="70"/>
          <w:sz w:val="18"/>
        </w:rPr>
        <w:t>receivable</w:t>
      </w:r>
      <w:r>
        <w:rPr>
          <w:rFonts w:ascii="Trebuchet MS"/>
          <w:color w:val="231F20"/>
          <w:spacing w:val="1"/>
          <w:sz w:val="18"/>
        </w:rPr>
        <w:t> </w:t>
      </w:r>
      <w:r>
        <w:rPr>
          <w:rFonts w:ascii="Trebuchet MS"/>
          <w:color w:val="231F20"/>
          <w:w w:val="70"/>
          <w:sz w:val="18"/>
        </w:rPr>
        <w:t>.</w:t>
      </w:r>
      <w:r>
        <w:rPr>
          <w:rFonts w:ascii="Trebuchet MS"/>
          <w:color w:val="231F20"/>
          <w:spacing w:val="-13"/>
          <w:sz w:val="18"/>
        </w:rPr>
        <w:t> </w:t>
      </w:r>
      <w:r>
        <w:rPr>
          <w:rFonts w:ascii="Trebuchet MS"/>
          <w:color w:val="231F20"/>
          <w:w w:val="70"/>
          <w:sz w:val="18"/>
        </w:rPr>
        <w:t>.</w:t>
      </w:r>
      <w:r>
        <w:rPr>
          <w:rFonts w:ascii="Trebuchet MS"/>
          <w:color w:val="231F20"/>
          <w:spacing w:val="-12"/>
          <w:sz w:val="18"/>
        </w:rPr>
        <w:t> </w:t>
      </w:r>
      <w:r>
        <w:rPr>
          <w:rFonts w:ascii="Trebuchet MS"/>
          <w:color w:val="231F20"/>
          <w:w w:val="70"/>
          <w:sz w:val="18"/>
        </w:rPr>
        <w:t>.</w:t>
      </w:r>
      <w:r>
        <w:rPr>
          <w:rFonts w:ascii="Trebuchet MS"/>
          <w:color w:val="231F20"/>
          <w:spacing w:val="-12"/>
          <w:sz w:val="18"/>
        </w:rPr>
        <w:t> </w:t>
      </w:r>
      <w:r>
        <w:rPr>
          <w:rFonts w:ascii="Trebuchet MS"/>
          <w:color w:val="231F20"/>
          <w:w w:val="70"/>
          <w:sz w:val="18"/>
        </w:rPr>
        <w:t>.</w:t>
      </w:r>
      <w:r>
        <w:rPr>
          <w:rFonts w:ascii="Trebuchet MS"/>
          <w:color w:val="231F20"/>
          <w:spacing w:val="-12"/>
          <w:sz w:val="18"/>
        </w:rPr>
        <w:t> </w:t>
      </w:r>
      <w:r>
        <w:rPr>
          <w:rFonts w:ascii="Trebuchet MS"/>
          <w:color w:val="231F20"/>
          <w:w w:val="70"/>
          <w:sz w:val="18"/>
        </w:rPr>
        <w:t>.</w:t>
      </w:r>
      <w:r>
        <w:rPr>
          <w:rFonts w:ascii="Trebuchet MS"/>
          <w:color w:val="231F20"/>
          <w:spacing w:val="-13"/>
          <w:sz w:val="18"/>
        </w:rPr>
        <w:t> </w:t>
      </w:r>
      <w:r>
        <w:rPr>
          <w:rFonts w:ascii="Trebuchet MS"/>
          <w:color w:val="231F20"/>
          <w:w w:val="70"/>
          <w:sz w:val="18"/>
        </w:rPr>
        <w:t>.</w:t>
      </w:r>
      <w:r>
        <w:rPr>
          <w:rFonts w:ascii="Trebuchet MS"/>
          <w:color w:val="231F20"/>
          <w:spacing w:val="-12"/>
          <w:sz w:val="18"/>
        </w:rPr>
        <w:t> </w:t>
      </w:r>
      <w:r>
        <w:rPr>
          <w:rFonts w:ascii="Trebuchet MS"/>
          <w:color w:val="231F20"/>
          <w:w w:val="70"/>
          <w:sz w:val="18"/>
        </w:rPr>
        <w:t>.</w:t>
      </w:r>
      <w:r>
        <w:rPr>
          <w:rFonts w:ascii="Trebuchet MS"/>
          <w:color w:val="231F20"/>
          <w:spacing w:val="-12"/>
          <w:sz w:val="18"/>
        </w:rPr>
        <w:t> </w:t>
      </w:r>
      <w:r>
        <w:rPr>
          <w:rFonts w:ascii="Trebuchet MS"/>
          <w:color w:val="231F20"/>
          <w:w w:val="70"/>
          <w:sz w:val="18"/>
        </w:rPr>
        <w:t>.</w:t>
      </w:r>
      <w:r>
        <w:rPr>
          <w:rFonts w:ascii="Trebuchet MS"/>
          <w:color w:val="231F20"/>
          <w:spacing w:val="-13"/>
          <w:sz w:val="18"/>
        </w:rPr>
        <w:t> </w:t>
      </w:r>
      <w:r>
        <w:rPr>
          <w:rFonts w:ascii="Trebuchet MS"/>
          <w:color w:val="231F20"/>
          <w:w w:val="70"/>
          <w:sz w:val="18"/>
        </w:rPr>
        <w:t>.</w:t>
      </w:r>
      <w:r>
        <w:rPr>
          <w:rFonts w:ascii="Trebuchet MS"/>
          <w:color w:val="231F20"/>
          <w:spacing w:val="21"/>
          <w:sz w:val="18"/>
        </w:rPr>
        <w:t> </w:t>
      </w:r>
      <w:r>
        <w:rPr>
          <w:rFonts w:ascii="Trebuchet MS"/>
          <w:color w:val="231F20"/>
          <w:spacing w:val="-2"/>
          <w:w w:val="70"/>
          <w:sz w:val="18"/>
        </w:rPr>
        <w:t>$(1,600)</w:t>
      </w:r>
      <w:r>
        <w:rPr>
          <w:rFonts w:ascii="Trebuchet MS"/>
          <w:color w:val="231F20"/>
          <w:sz w:val="18"/>
        </w:rPr>
        <w:tab/>
      </w:r>
      <w:r>
        <w:rPr>
          <w:rFonts w:ascii="Trebuchet MS"/>
          <w:color w:val="231F20"/>
          <w:w w:val="75"/>
          <w:sz w:val="18"/>
        </w:rPr>
        <w:t>Notes</w:t>
      </w:r>
      <w:r>
        <w:rPr>
          <w:rFonts w:ascii="Trebuchet MS"/>
          <w:color w:val="231F20"/>
          <w:spacing w:val="-10"/>
          <w:sz w:val="18"/>
        </w:rPr>
        <w:t> </w:t>
      </w:r>
      <w:r>
        <w:rPr>
          <w:rFonts w:ascii="Trebuchet MS"/>
          <w:color w:val="231F20"/>
          <w:spacing w:val="-2"/>
          <w:w w:val="80"/>
          <w:sz w:val="18"/>
        </w:rPr>
        <w:t>payable</w:t>
      </w:r>
      <w:r>
        <w:rPr>
          <w:rFonts w:ascii="Trebuchet MS"/>
          <w:color w:val="231F20"/>
          <w:sz w:val="18"/>
        </w:rPr>
        <w:tab/>
      </w:r>
      <w:r>
        <w:rPr>
          <w:rFonts w:ascii="Trebuchet MS"/>
          <w:color w:val="231F20"/>
          <w:w w:val="80"/>
          <w:sz w:val="18"/>
        </w:rPr>
        <w:t>$</w:t>
      </w:r>
      <w:r>
        <w:rPr>
          <w:rFonts w:ascii="Trebuchet MS"/>
          <w:color w:val="231F20"/>
          <w:spacing w:val="20"/>
          <w:sz w:val="18"/>
        </w:rPr>
        <w:t> </w:t>
      </w:r>
      <w:r>
        <w:rPr>
          <w:rFonts w:ascii="Trebuchet MS"/>
          <w:color w:val="231F20"/>
          <w:spacing w:val="-2"/>
          <w:w w:val="80"/>
          <w:sz w:val="18"/>
        </w:rPr>
        <w:t>(400)</w:t>
      </w:r>
    </w:p>
    <w:p>
      <w:pPr>
        <w:tabs>
          <w:tab w:pos="3863" w:val="left" w:leader="none"/>
          <w:tab w:pos="5802" w:val="left" w:leader="none"/>
          <w:tab w:pos="7823" w:val="left" w:leader="dot"/>
        </w:tabs>
        <w:spacing w:before="31"/>
        <w:ind w:left="1682" w:right="0" w:firstLine="0"/>
        <w:jc w:val="left"/>
        <w:rPr>
          <w:rFonts w:ascii="Trebuchet MS"/>
          <w:sz w:val="18"/>
        </w:rPr>
      </w:pPr>
      <w:r>
        <w:rPr>
          <w:rFonts w:ascii="Trebuchet MS"/>
          <w:color w:val="231F20"/>
          <w:w w:val="65"/>
          <w:sz w:val="18"/>
        </w:rPr>
        <w:t>Inventories</w:t>
      </w:r>
      <w:r>
        <w:rPr>
          <w:rFonts w:ascii="Trebuchet MS"/>
          <w:color w:val="231F20"/>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3"/>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w w:val="65"/>
          <w:sz w:val="18"/>
        </w:rPr>
        <w:t>.</w:t>
      </w:r>
      <w:r>
        <w:rPr>
          <w:rFonts w:ascii="Trebuchet MS"/>
          <w:color w:val="231F20"/>
          <w:spacing w:val="-12"/>
          <w:sz w:val="18"/>
        </w:rPr>
        <w:t> </w:t>
      </w:r>
      <w:r>
        <w:rPr>
          <w:rFonts w:ascii="Trebuchet MS"/>
          <w:color w:val="231F20"/>
          <w:spacing w:val="-10"/>
          <w:w w:val="65"/>
          <w:sz w:val="18"/>
        </w:rPr>
        <w:t>.</w:t>
      </w:r>
      <w:r>
        <w:rPr>
          <w:rFonts w:ascii="Trebuchet MS"/>
          <w:color w:val="231F20"/>
          <w:sz w:val="18"/>
        </w:rPr>
        <w:tab/>
      </w:r>
      <w:r>
        <w:rPr>
          <w:rFonts w:ascii="Trebuchet MS"/>
          <w:color w:val="231F20"/>
          <w:spacing w:val="-2"/>
          <w:w w:val="75"/>
          <w:sz w:val="18"/>
        </w:rPr>
        <w:t>2,000</w:t>
      </w:r>
      <w:r>
        <w:rPr>
          <w:rFonts w:ascii="Trebuchet MS"/>
          <w:color w:val="231F20"/>
          <w:sz w:val="18"/>
        </w:rPr>
        <w:tab/>
      </w:r>
      <w:r>
        <w:rPr>
          <w:rFonts w:ascii="Trebuchet MS"/>
          <w:color w:val="231F20"/>
          <w:w w:val="75"/>
          <w:sz w:val="18"/>
        </w:rPr>
        <w:t>Accounts</w:t>
      </w:r>
      <w:r>
        <w:rPr>
          <w:rFonts w:ascii="Trebuchet MS"/>
          <w:color w:val="231F20"/>
          <w:spacing w:val="-1"/>
          <w:sz w:val="18"/>
        </w:rPr>
        <w:t> </w:t>
      </w:r>
      <w:r>
        <w:rPr>
          <w:rFonts w:ascii="Trebuchet MS"/>
          <w:color w:val="231F20"/>
          <w:spacing w:val="-2"/>
          <w:w w:val="75"/>
          <w:sz w:val="18"/>
        </w:rPr>
        <w:t>payable</w:t>
      </w:r>
      <w:r>
        <w:rPr>
          <w:rFonts w:ascii="Trebuchet MS"/>
          <w:color w:val="231F20"/>
          <w:sz w:val="18"/>
        </w:rPr>
        <w:tab/>
      </w:r>
      <w:r>
        <w:rPr>
          <w:rFonts w:ascii="Trebuchet MS"/>
          <w:color w:val="231F20"/>
          <w:spacing w:val="-2"/>
          <w:w w:val="75"/>
          <w:sz w:val="18"/>
        </w:rPr>
        <w:t>2,000</w:t>
      </w:r>
    </w:p>
    <w:p>
      <w:pPr>
        <w:tabs>
          <w:tab w:pos="4222" w:val="right" w:leader="dot"/>
        </w:tabs>
        <w:spacing w:before="31"/>
        <w:ind w:left="1682" w:right="0" w:firstLine="0"/>
        <w:jc w:val="left"/>
        <w:rPr>
          <w:rFonts w:ascii="Trebuchet MS"/>
          <w:sz w:val="18"/>
        </w:rPr>
      </w:pPr>
      <w:r>
        <w:rPr/>
        <w:pict>
          <v:line style="position:absolute;mso-position-horizontal-relative:page;mso-position-vertical-relative:paragraph;z-index:15830016" from="290.141724pt,6.250369pt" to="432.141724pt,6.250369pt" stroked="true" strokeweight=".5pt" strokecolor="#231f20">
            <v:stroke dashstyle="solid"/>
            <w10:wrap type="none"/>
          </v:line>
        </w:pict>
      </w:r>
      <w:r>
        <w:rPr>
          <w:rFonts w:ascii="Trebuchet MS"/>
          <w:color w:val="231F20"/>
          <w:w w:val="75"/>
          <w:sz w:val="18"/>
        </w:rPr>
        <w:t>Dividend</w:t>
      </w:r>
      <w:r>
        <w:rPr>
          <w:rFonts w:ascii="Trebuchet MS"/>
          <w:color w:val="231F20"/>
          <w:spacing w:val="-2"/>
          <w:sz w:val="18"/>
        </w:rPr>
        <w:t> </w:t>
      </w:r>
      <w:r>
        <w:rPr>
          <w:rFonts w:ascii="Trebuchet MS"/>
          <w:color w:val="231F20"/>
          <w:spacing w:val="-2"/>
          <w:w w:val="90"/>
          <w:sz w:val="18"/>
        </w:rPr>
        <w:t>payable</w:t>
      </w:r>
      <w:r>
        <w:rPr>
          <w:rFonts w:ascii="Trebuchet MS"/>
          <w:color w:val="231F20"/>
          <w:sz w:val="18"/>
        </w:rPr>
        <w:tab/>
      </w:r>
      <w:r>
        <w:rPr>
          <w:rFonts w:ascii="Trebuchet MS"/>
          <w:color w:val="231F20"/>
          <w:spacing w:val="-5"/>
          <w:w w:val="90"/>
          <w:sz w:val="18"/>
        </w:rPr>
        <w:t>240</w:t>
      </w:r>
    </w:p>
    <w:p>
      <w:pPr>
        <w:spacing w:after="0"/>
        <w:jc w:val="left"/>
        <w:rPr>
          <w:rFonts w:ascii="Trebuchet MS"/>
          <w:sz w:val="18"/>
        </w:rPr>
        <w:sectPr>
          <w:headerReference w:type="default" r:id="rId20"/>
          <w:pgSz w:w="11510" w:h="14400"/>
          <w:pgMar w:header="0" w:footer="0" w:top="0" w:bottom="280" w:left="0" w:right="0"/>
        </w:sectPr>
      </w:pPr>
    </w:p>
    <w:p>
      <w:pPr>
        <w:pStyle w:val="BodyText"/>
        <w:spacing w:before="10"/>
        <w:rPr>
          <w:rFonts w:ascii="Trebuchet MS"/>
          <w:sz w:val="9"/>
        </w:rPr>
      </w:pPr>
    </w:p>
    <w:p>
      <w:pPr>
        <w:pStyle w:val="BodyText"/>
        <w:spacing w:line="20" w:lineRule="exact"/>
        <w:ind w:left="1682"/>
        <w:rPr>
          <w:rFonts w:ascii="Trebuchet MS"/>
          <w:sz w:val="2"/>
        </w:rPr>
      </w:pPr>
      <w:r>
        <w:rPr>
          <w:rFonts w:ascii="Trebuchet MS"/>
          <w:sz w:val="2"/>
        </w:rPr>
        <w:pict>
          <v:group style="width:149pt;height:.5pt;mso-position-horizontal-relative:char;mso-position-vertical-relative:line" id="docshapegroup501" coordorigin="0,0" coordsize="2980,10">
            <v:line style="position:absolute" from="0,5" to="2980,5" stroked="true" strokeweight=".5pt" strokecolor="#231f20">
              <v:stroke dashstyle="solid"/>
            </v:line>
          </v:group>
        </w:pict>
      </w:r>
      <w:r>
        <w:rPr>
          <w:rFonts w:ascii="Trebuchet MS"/>
          <w:sz w:val="2"/>
        </w:rPr>
      </w:r>
    </w:p>
    <w:p>
      <w:pPr>
        <w:pStyle w:val="ListParagraph"/>
        <w:numPr>
          <w:ilvl w:val="0"/>
          <w:numId w:val="22"/>
        </w:numPr>
        <w:tabs>
          <w:tab w:pos="1683" w:val="left" w:leader="none"/>
        </w:tabs>
        <w:spacing w:line="240" w:lineRule="auto" w:before="165" w:after="0"/>
        <w:ind w:left="1682" w:right="0" w:hanging="241"/>
        <w:jc w:val="left"/>
        <w:rPr>
          <w:sz w:val="18"/>
        </w:rPr>
      </w:pPr>
      <w:r>
        <w:rPr>
          <w:color w:val="231F20"/>
          <w:spacing w:val="-2"/>
          <w:w w:val="75"/>
          <w:sz w:val="18"/>
        </w:rPr>
        <w:t>Tax</w:t>
      </w:r>
      <w:r>
        <w:rPr>
          <w:color w:val="231F20"/>
          <w:spacing w:val="-13"/>
          <w:sz w:val="18"/>
        </w:rPr>
        <w:t> </w:t>
      </w:r>
      <w:r>
        <w:rPr>
          <w:color w:val="231F20"/>
          <w:spacing w:val="-2"/>
          <w:w w:val="75"/>
          <w:sz w:val="18"/>
        </w:rPr>
        <w:t>rate</w:t>
      </w:r>
      <w:r>
        <w:rPr>
          <w:color w:val="231F20"/>
          <w:spacing w:val="-13"/>
          <w:sz w:val="18"/>
        </w:rPr>
        <w:t> </w:t>
      </w:r>
      <w:r>
        <w:rPr>
          <w:color w:val="231F20"/>
          <w:spacing w:val="-2"/>
          <w:w w:val="75"/>
          <w:sz w:val="18"/>
        </w:rPr>
        <w:t>is</w:t>
      </w:r>
      <w:r>
        <w:rPr>
          <w:color w:val="231F20"/>
          <w:spacing w:val="-12"/>
          <w:sz w:val="18"/>
        </w:rPr>
        <w:t> </w:t>
      </w:r>
      <w:r>
        <w:rPr>
          <w:color w:val="231F20"/>
          <w:spacing w:val="-4"/>
          <w:w w:val="75"/>
          <w:sz w:val="18"/>
        </w:rPr>
        <w:t>40%.</w:t>
      </w:r>
    </w:p>
    <w:p>
      <w:pPr>
        <w:spacing w:before="91"/>
        <w:ind w:left="1442" w:right="0" w:firstLine="0"/>
        <w:jc w:val="left"/>
        <w:rPr>
          <w:rFonts w:ascii="Trebuchet MS"/>
          <w:i/>
          <w:sz w:val="18"/>
        </w:rPr>
      </w:pPr>
      <w:r>
        <w:rPr>
          <w:rFonts w:ascii="Trebuchet MS"/>
          <w:i/>
          <w:color w:val="231F20"/>
          <w:spacing w:val="-2"/>
          <w:w w:val="85"/>
          <w:sz w:val="18"/>
        </w:rPr>
        <w:t>Required:</w:t>
      </w:r>
    </w:p>
    <w:p>
      <w:pPr>
        <w:pStyle w:val="ListParagraph"/>
        <w:numPr>
          <w:ilvl w:val="1"/>
          <w:numId w:val="22"/>
        </w:numPr>
        <w:tabs>
          <w:tab w:pos="1683" w:val="left" w:leader="none"/>
        </w:tabs>
        <w:spacing w:line="199" w:lineRule="exact" w:before="111" w:after="0"/>
        <w:ind w:left="1682" w:right="0" w:hanging="241"/>
        <w:jc w:val="left"/>
        <w:rPr>
          <w:sz w:val="18"/>
        </w:rPr>
      </w:pPr>
      <w:r>
        <w:rPr>
          <w:color w:val="231F20"/>
          <w:w w:val="75"/>
          <w:sz w:val="18"/>
        </w:rPr>
        <w:t>Compute</w:t>
      </w:r>
      <w:r>
        <w:rPr>
          <w:color w:val="231F20"/>
          <w:spacing w:val="-5"/>
          <w:sz w:val="18"/>
        </w:rPr>
        <w:t> </w:t>
      </w:r>
      <w:r>
        <w:rPr>
          <w:color w:val="231F20"/>
          <w:w w:val="75"/>
          <w:sz w:val="18"/>
        </w:rPr>
        <w:t>the</w:t>
      </w:r>
      <w:r>
        <w:rPr>
          <w:color w:val="231F20"/>
          <w:spacing w:val="-5"/>
          <w:sz w:val="18"/>
        </w:rPr>
        <w:t> </w:t>
      </w:r>
      <w:r>
        <w:rPr>
          <w:color w:val="231F20"/>
          <w:w w:val="75"/>
          <w:sz w:val="18"/>
        </w:rPr>
        <w:t>following</w:t>
      </w:r>
      <w:r>
        <w:rPr>
          <w:color w:val="231F20"/>
          <w:spacing w:val="-5"/>
          <w:sz w:val="18"/>
        </w:rPr>
        <w:t> </w:t>
      </w:r>
      <w:r>
        <w:rPr>
          <w:color w:val="231F20"/>
          <w:w w:val="75"/>
          <w:sz w:val="18"/>
        </w:rPr>
        <w:t>earnings</w:t>
      </w:r>
      <w:r>
        <w:rPr>
          <w:color w:val="231F20"/>
          <w:spacing w:val="-4"/>
          <w:sz w:val="18"/>
        </w:rPr>
        <w:t> </w:t>
      </w:r>
      <w:r>
        <w:rPr>
          <w:color w:val="231F20"/>
          <w:w w:val="75"/>
          <w:sz w:val="18"/>
        </w:rPr>
        <w:t>coverage</w:t>
      </w:r>
      <w:r>
        <w:rPr>
          <w:color w:val="231F20"/>
          <w:spacing w:val="-5"/>
          <w:sz w:val="18"/>
        </w:rPr>
        <w:t> </w:t>
      </w:r>
      <w:r>
        <w:rPr>
          <w:color w:val="231F20"/>
          <w:spacing w:val="-2"/>
          <w:w w:val="75"/>
          <w:sz w:val="18"/>
        </w:rPr>
        <w:t>ratios:</w:t>
      </w:r>
    </w:p>
    <w:p>
      <w:pPr>
        <w:pStyle w:val="ListParagraph"/>
        <w:numPr>
          <w:ilvl w:val="2"/>
          <w:numId w:val="22"/>
        </w:numPr>
        <w:tabs>
          <w:tab w:pos="2003" w:val="left" w:leader="none"/>
        </w:tabs>
        <w:spacing w:line="200" w:lineRule="exact" w:before="0" w:after="0"/>
        <w:ind w:left="2002" w:right="0" w:hanging="321"/>
        <w:jc w:val="left"/>
        <w:rPr>
          <w:sz w:val="18"/>
        </w:rPr>
      </w:pPr>
      <w:r>
        <w:rPr>
          <w:color w:val="231F20"/>
          <w:w w:val="75"/>
          <w:sz w:val="18"/>
        </w:rPr>
        <w:t>Earnings</w:t>
      </w:r>
      <w:r>
        <w:rPr>
          <w:color w:val="231F20"/>
          <w:spacing w:val="-7"/>
          <w:sz w:val="18"/>
        </w:rPr>
        <w:t> </w:t>
      </w:r>
      <w:r>
        <w:rPr>
          <w:color w:val="231F20"/>
          <w:w w:val="75"/>
          <w:sz w:val="18"/>
        </w:rPr>
        <w:t>to</w:t>
      </w:r>
      <w:r>
        <w:rPr>
          <w:color w:val="231F20"/>
          <w:spacing w:val="-6"/>
          <w:sz w:val="18"/>
        </w:rPr>
        <w:t> </w:t>
      </w:r>
      <w:r>
        <w:rPr>
          <w:color w:val="231F20"/>
          <w:w w:val="75"/>
          <w:sz w:val="18"/>
        </w:rPr>
        <w:t>fixed</w:t>
      </w:r>
      <w:r>
        <w:rPr>
          <w:color w:val="231F20"/>
          <w:spacing w:val="-6"/>
          <w:sz w:val="18"/>
        </w:rPr>
        <w:t> </w:t>
      </w:r>
      <w:r>
        <w:rPr>
          <w:color w:val="231F20"/>
          <w:spacing w:val="-2"/>
          <w:w w:val="75"/>
          <w:sz w:val="18"/>
        </w:rPr>
        <w:t>charges.</w:t>
      </w:r>
    </w:p>
    <w:p>
      <w:pPr>
        <w:pStyle w:val="ListParagraph"/>
        <w:numPr>
          <w:ilvl w:val="2"/>
          <w:numId w:val="22"/>
        </w:numPr>
        <w:tabs>
          <w:tab w:pos="2003" w:val="left" w:leader="none"/>
        </w:tabs>
        <w:spacing w:line="200" w:lineRule="exact" w:before="0" w:after="0"/>
        <w:ind w:left="2002" w:right="0" w:hanging="321"/>
        <w:jc w:val="left"/>
        <w:rPr>
          <w:sz w:val="18"/>
        </w:rPr>
      </w:pPr>
      <w:r>
        <w:rPr>
          <w:color w:val="231F20"/>
          <w:w w:val="75"/>
          <w:sz w:val="18"/>
        </w:rPr>
        <w:t>Cash</w:t>
      </w:r>
      <w:r>
        <w:rPr>
          <w:color w:val="231F20"/>
          <w:spacing w:val="-15"/>
          <w:sz w:val="18"/>
        </w:rPr>
        <w:t> </w:t>
      </w:r>
      <w:r>
        <w:rPr>
          <w:color w:val="231F20"/>
          <w:w w:val="75"/>
          <w:sz w:val="18"/>
        </w:rPr>
        <w:t>flow</w:t>
      </w:r>
      <w:r>
        <w:rPr>
          <w:color w:val="231F20"/>
          <w:spacing w:val="-13"/>
          <w:sz w:val="18"/>
        </w:rPr>
        <w:t> </w:t>
      </w:r>
      <w:r>
        <w:rPr>
          <w:color w:val="231F20"/>
          <w:w w:val="75"/>
          <w:sz w:val="18"/>
        </w:rPr>
        <w:t>to</w:t>
      </w:r>
      <w:r>
        <w:rPr>
          <w:color w:val="231F20"/>
          <w:spacing w:val="-13"/>
          <w:sz w:val="18"/>
        </w:rPr>
        <w:t> </w:t>
      </w:r>
      <w:r>
        <w:rPr>
          <w:color w:val="231F20"/>
          <w:w w:val="75"/>
          <w:sz w:val="18"/>
        </w:rPr>
        <w:t>fixed</w:t>
      </w:r>
      <w:r>
        <w:rPr>
          <w:color w:val="231F20"/>
          <w:spacing w:val="-13"/>
          <w:sz w:val="18"/>
        </w:rPr>
        <w:t> </w:t>
      </w:r>
      <w:r>
        <w:rPr>
          <w:color w:val="231F20"/>
          <w:spacing w:val="-2"/>
          <w:w w:val="75"/>
          <w:sz w:val="18"/>
        </w:rPr>
        <w:t>charges.</w:t>
      </w:r>
    </w:p>
    <w:p>
      <w:pPr>
        <w:pStyle w:val="ListParagraph"/>
        <w:numPr>
          <w:ilvl w:val="2"/>
          <w:numId w:val="22"/>
        </w:numPr>
        <w:tabs>
          <w:tab w:pos="2003" w:val="left" w:leader="none"/>
        </w:tabs>
        <w:spacing w:line="210" w:lineRule="exact" w:before="0" w:after="0"/>
        <w:ind w:left="2002" w:right="0" w:hanging="321"/>
        <w:jc w:val="left"/>
        <w:rPr>
          <w:sz w:val="18"/>
        </w:rPr>
      </w:pPr>
      <w:r>
        <w:rPr>
          <w:color w:val="231F20"/>
          <w:w w:val="75"/>
          <w:sz w:val="18"/>
        </w:rPr>
        <w:t>Earnings</w:t>
      </w:r>
      <w:r>
        <w:rPr>
          <w:color w:val="231F20"/>
          <w:spacing w:val="-9"/>
          <w:sz w:val="18"/>
        </w:rPr>
        <w:t> </w:t>
      </w:r>
      <w:r>
        <w:rPr>
          <w:color w:val="231F20"/>
          <w:w w:val="75"/>
          <w:sz w:val="18"/>
        </w:rPr>
        <w:t>coverage</w:t>
      </w:r>
      <w:r>
        <w:rPr>
          <w:color w:val="231F20"/>
          <w:spacing w:val="-8"/>
          <w:sz w:val="18"/>
        </w:rPr>
        <w:t> </w:t>
      </w:r>
      <w:r>
        <w:rPr>
          <w:color w:val="231F20"/>
          <w:w w:val="75"/>
          <w:sz w:val="18"/>
        </w:rPr>
        <w:t>of</w:t>
      </w:r>
      <w:r>
        <w:rPr>
          <w:color w:val="231F20"/>
          <w:spacing w:val="-9"/>
          <w:sz w:val="18"/>
        </w:rPr>
        <w:t> </w:t>
      </w:r>
      <w:r>
        <w:rPr>
          <w:color w:val="231F20"/>
          <w:w w:val="75"/>
          <w:sz w:val="18"/>
        </w:rPr>
        <w:t>preferred</w:t>
      </w:r>
      <w:r>
        <w:rPr>
          <w:color w:val="231F20"/>
          <w:spacing w:val="-8"/>
          <w:sz w:val="18"/>
        </w:rPr>
        <w:t> </w:t>
      </w:r>
      <w:r>
        <w:rPr>
          <w:color w:val="231F20"/>
          <w:spacing w:val="-2"/>
          <w:w w:val="75"/>
          <w:sz w:val="18"/>
        </w:rPr>
        <w:t>dividends.</w:t>
      </w:r>
    </w:p>
    <w:p>
      <w:pPr>
        <w:pStyle w:val="ListParagraph"/>
        <w:numPr>
          <w:ilvl w:val="1"/>
          <w:numId w:val="22"/>
        </w:numPr>
        <w:tabs>
          <w:tab w:pos="1683" w:val="left" w:leader="none"/>
        </w:tabs>
        <w:spacing w:line="240" w:lineRule="auto" w:before="71" w:after="0"/>
        <w:ind w:left="1682" w:right="0" w:hanging="241"/>
        <w:jc w:val="left"/>
        <w:rPr>
          <w:sz w:val="18"/>
        </w:rPr>
      </w:pPr>
      <w:r>
        <w:rPr>
          <w:color w:val="231F20"/>
          <w:w w:val="75"/>
          <w:sz w:val="18"/>
        </w:rPr>
        <w:t>Analyze</w:t>
      </w:r>
      <w:r>
        <w:rPr>
          <w:color w:val="231F20"/>
          <w:spacing w:val="-10"/>
          <w:sz w:val="18"/>
        </w:rPr>
        <w:t> </w:t>
      </w:r>
      <w:r>
        <w:rPr>
          <w:color w:val="231F20"/>
          <w:w w:val="75"/>
          <w:sz w:val="18"/>
        </w:rPr>
        <w:t>and</w:t>
      </w:r>
      <w:r>
        <w:rPr>
          <w:color w:val="231F20"/>
          <w:spacing w:val="-9"/>
          <w:sz w:val="18"/>
        </w:rPr>
        <w:t> </w:t>
      </w:r>
      <w:r>
        <w:rPr>
          <w:color w:val="231F20"/>
          <w:w w:val="75"/>
          <w:sz w:val="18"/>
        </w:rPr>
        <w:t>interpret</w:t>
      </w:r>
      <w:r>
        <w:rPr>
          <w:color w:val="231F20"/>
          <w:spacing w:val="-9"/>
          <w:sz w:val="18"/>
        </w:rPr>
        <w:t> </w:t>
      </w:r>
      <w:r>
        <w:rPr>
          <w:color w:val="231F20"/>
          <w:w w:val="75"/>
          <w:sz w:val="18"/>
        </w:rPr>
        <w:t>the</w:t>
      </w:r>
      <w:r>
        <w:rPr>
          <w:color w:val="231F20"/>
          <w:spacing w:val="-10"/>
          <w:sz w:val="18"/>
        </w:rPr>
        <w:t> </w:t>
      </w:r>
      <w:r>
        <w:rPr>
          <w:color w:val="231F20"/>
          <w:w w:val="75"/>
          <w:sz w:val="18"/>
        </w:rPr>
        <w:t>earnings</w:t>
      </w:r>
      <w:r>
        <w:rPr>
          <w:color w:val="231F20"/>
          <w:spacing w:val="-9"/>
          <w:sz w:val="18"/>
        </w:rPr>
        <w:t> </w:t>
      </w:r>
      <w:r>
        <w:rPr>
          <w:color w:val="231F20"/>
          <w:w w:val="75"/>
          <w:sz w:val="18"/>
        </w:rPr>
        <w:t>coverage</w:t>
      </w:r>
      <w:r>
        <w:rPr>
          <w:color w:val="231F20"/>
          <w:spacing w:val="-9"/>
          <w:sz w:val="18"/>
        </w:rPr>
        <w:t> </w:t>
      </w:r>
      <w:r>
        <w:rPr>
          <w:color w:val="231F20"/>
          <w:w w:val="75"/>
          <w:sz w:val="18"/>
        </w:rPr>
        <w:t>ratios</w:t>
      </w:r>
      <w:r>
        <w:rPr>
          <w:color w:val="231F20"/>
          <w:spacing w:val="-9"/>
          <w:sz w:val="18"/>
        </w:rPr>
        <w:t> </w:t>
      </w:r>
      <w:r>
        <w:rPr>
          <w:color w:val="231F20"/>
          <w:w w:val="75"/>
          <w:sz w:val="18"/>
        </w:rPr>
        <w:t>in</w:t>
      </w:r>
      <w:r>
        <w:rPr>
          <w:color w:val="231F20"/>
          <w:spacing w:val="-10"/>
          <w:sz w:val="18"/>
        </w:rPr>
        <w:t> </w:t>
      </w:r>
      <w:r>
        <w:rPr>
          <w:color w:val="231F20"/>
          <w:spacing w:val="-4"/>
          <w:w w:val="75"/>
          <w:sz w:val="18"/>
        </w:rPr>
        <w:t>(</w:t>
      </w:r>
      <w:r>
        <w:rPr>
          <w:i/>
          <w:color w:val="231F20"/>
          <w:spacing w:val="-4"/>
          <w:w w:val="75"/>
          <w:sz w:val="18"/>
        </w:rPr>
        <w:t>a</w:t>
      </w:r>
      <w:r>
        <w:rPr>
          <w:color w:val="231F20"/>
          <w:spacing w:val="-4"/>
          <w:w w:val="75"/>
          <w:sz w:val="18"/>
        </w:rPr>
        <w:t>).</w:t>
      </w:r>
    </w:p>
    <w:p>
      <w:pPr>
        <w:spacing w:line="240" w:lineRule="auto" w:before="0"/>
        <w:rPr>
          <w:rFonts w:ascii="Trebuchet MS"/>
          <w:sz w:val="18"/>
        </w:rPr>
      </w:pPr>
      <w:r>
        <w:rPr/>
        <w:br w:type="column"/>
      </w:r>
      <w:r>
        <w:rPr>
          <w:rFonts w:ascii="Trebuchet MS"/>
          <w:sz w:val="18"/>
        </w:rPr>
      </w: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spacing w:before="8"/>
        <w:rPr>
          <w:rFonts w:ascii="Trebuchet MS"/>
          <w:sz w:val="26"/>
        </w:rPr>
      </w:pPr>
    </w:p>
    <w:p>
      <w:pPr>
        <w:spacing w:before="0"/>
        <w:ind w:left="1430" w:right="2069" w:firstLine="0"/>
        <w:jc w:val="center"/>
        <w:rPr>
          <w:rFonts w:ascii="Arial Narrow"/>
          <w:b/>
          <w:sz w:val="16"/>
        </w:rPr>
      </w:pPr>
      <w:r>
        <w:rPr>
          <w:rFonts w:ascii="Arial Narrow"/>
          <w:b/>
          <w:color w:val="231F20"/>
          <w:spacing w:val="-2"/>
          <w:w w:val="90"/>
          <w:sz w:val="16"/>
        </w:rPr>
        <w:t>CHECK</w:t>
      </w:r>
    </w:p>
    <w:p>
      <w:pPr>
        <w:spacing w:before="16"/>
        <w:ind w:left="1442" w:right="0" w:firstLine="0"/>
        <w:jc w:val="left"/>
        <w:rPr>
          <w:rFonts w:ascii="Trebuchet MS"/>
          <w:sz w:val="16"/>
        </w:rPr>
      </w:pPr>
      <w:r>
        <w:rPr>
          <w:rFonts w:ascii="Trebuchet MS"/>
          <w:color w:val="231F20"/>
          <w:w w:val="90"/>
          <w:sz w:val="16"/>
        </w:rPr>
        <w:t>(1)</w:t>
      </w:r>
      <w:r>
        <w:rPr>
          <w:rFonts w:ascii="Trebuchet MS"/>
          <w:color w:val="231F20"/>
          <w:spacing w:val="6"/>
          <w:sz w:val="16"/>
        </w:rPr>
        <w:t> </w:t>
      </w:r>
      <w:r>
        <w:rPr>
          <w:rFonts w:ascii="Trebuchet MS"/>
          <w:color w:val="231F20"/>
          <w:spacing w:val="-4"/>
          <w:w w:val="90"/>
          <w:sz w:val="16"/>
        </w:rPr>
        <w:t>4.48</w:t>
      </w:r>
    </w:p>
    <w:p>
      <w:pPr>
        <w:spacing w:before="14"/>
        <w:ind w:left="1442" w:right="0" w:firstLine="0"/>
        <w:jc w:val="left"/>
        <w:rPr>
          <w:rFonts w:ascii="Trebuchet MS"/>
          <w:sz w:val="16"/>
        </w:rPr>
      </w:pPr>
      <w:r>
        <w:rPr>
          <w:rFonts w:ascii="Trebuchet MS"/>
          <w:color w:val="231F20"/>
          <w:w w:val="90"/>
          <w:sz w:val="16"/>
        </w:rPr>
        <w:t>(2)</w:t>
      </w:r>
      <w:r>
        <w:rPr>
          <w:rFonts w:ascii="Trebuchet MS"/>
          <w:color w:val="231F20"/>
          <w:spacing w:val="6"/>
          <w:sz w:val="16"/>
        </w:rPr>
        <w:t> </w:t>
      </w:r>
      <w:r>
        <w:rPr>
          <w:rFonts w:ascii="Trebuchet MS"/>
          <w:color w:val="231F20"/>
          <w:spacing w:val="-4"/>
          <w:w w:val="90"/>
          <w:sz w:val="16"/>
        </w:rPr>
        <w:t>6.04</w:t>
      </w:r>
    </w:p>
    <w:p>
      <w:pPr>
        <w:spacing w:after="0"/>
        <w:jc w:val="left"/>
        <w:rPr>
          <w:rFonts w:ascii="Trebuchet MS"/>
          <w:sz w:val="16"/>
        </w:rPr>
        <w:sectPr>
          <w:type w:val="continuous"/>
          <w:pgSz w:w="11510" w:h="14400"/>
          <w:pgMar w:header="0" w:footer="0" w:top="560" w:bottom="280" w:left="0" w:right="0"/>
          <w:cols w:num="2" w:equalWidth="0">
            <w:col w:w="5320" w:space="2240"/>
            <w:col w:w="3950"/>
          </w:cols>
        </w:sectPr>
      </w:pPr>
    </w:p>
    <w:p>
      <w:pPr>
        <w:pStyle w:val="BodyText"/>
        <w:rPr>
          <w:rFonts w:ascii="Trebuchet MS"/>
        </w:rPr>
      </w:pPr>
    </w:p>
    <w:p>
      <w:pPr>
        <w:pStyle w:val="BodyText"/>
        <w:spacing w:before="10"/>
        <w:rPr>
          <w:rFonts w:ascii="Trebuchet MS"/>
          <w:sz w:val="19"/>
        </w:rPr>
      </w:pPr>
    </w:p>
    <w:p>
      <w:pPr>
        <w:pStyle w:val="BodyText"/>
        <w:spacing w:line="20" w:lineRule="exact"/>
        <w:ind w:left="1442"/>
        <w:rPr>
          <w:rFonts w:ascii="Trebuchet MS"/>
          <w:sz w:val="2"/>
        </w:rPr>
      </w:pPr>
      <w:r>
        <w:rPr>
          <w:rFonts w:ascii="Trebuchet MS"/>
          <w:sz w:val="2"/>
        </w:rPr>
        <w:pict>
          <v:group style="width:456pt;height:.5pt;mso-position-horizontal-relative:char;mso-position-vertical-relative:line" id="docshapegroup502" coordorigin="0,0" coordsize="9120,10">
            <v:line style="position:absolute" from="0,5" to="9120,5" stroked="true" strokeweight=".5pt" strokecolor="#231f20">
              <v:stroke dashstyle="solid"/>
            </v:line>
          </v:group>
        </w:pict>
      </w:r>
      <w:r>
        <w:rPr>
          <w:rFonts w:ascii="Trebuchet MS"/>
          <w:sz w:val="2"/>
        </w:rPr>
      </w:r>
    </w:p>
    <w:p>
      <w:pPr>
        <w:pStyle w:val="BodyText"/>
        <w:rPr>
          <w:rFonts w:ascii="Trebuchet MS"/>
          <w:sz w:val="6"/>
        </w:rPr>
      </w:pPr>
    </w:p>
    <w:p>
      <w:pPr>
        <w:spacing w:after="0"/>
        <w:rPr>
          <w:rFonts w:ascii="Trebuchet MS"/>
          <w:sz w:val="6"/>
        </w:rPr>
        <w:sectPr>
          <w:type w:val="continuous"/>
          <w:pgSz w:w="11510" w:h="14400"/>
          <w:pgMar w:header="0" w:footer="0" w:top="560" w:bottom="280" w:left="0" w:right="0"/>
        </w:sectPr>
      </w:pPr>
    </w:p>
    <w:p>
      <w:pPr>
        <w:spacing w:line="235" w:lineRule="auto" w:before="92"/>
        <w:ind w:left="1442" w:right="0" w:firstLine="0"/>
        <w:jc w:val="both"/>
        <w:rPr>
          <w:sz w:val="18"/>
        </w:rPr>
      </w:pPr>
      <w:r>
        <w:rPr/>
        <w:pict>
          <v:group style="position:absolute;margin-left:72.141724pt;margin-top:46.572163pt;width:360pt;height:334pt;mso-position-horizontal-relative:page;mso-position-vertical-relative:paragraph;z-index:-22091776" id="docshapegroup503" coordorigin="1443,931" coordsize="7200,6680">
            <v:line style="position:absolute" from="1443,936" to="8643,936" stroked="true" strokeweight=".5pt" strokecolor="#231f20">
              <v:stroke dashstyle="solid"/>
            </v:line>
            <v:rect style="position:absolute;left:1442;top:941;width:7200;height:6670" id="docshape504" filled="true" fillcolor="#e5e5e5" stroked="false">
              <v:fill type="solid"/>
            </v:rect>
            <v:shape style="position:absolute;left:6778;top:7322;width:965;height:246" type="#_x0000_t202" id="docshape505" filled="false" stroked="false">
              <v:textbox inset="0,0,0,0">
                <w:txbxContent>
                  <w:p>
                    <w:pPr>
                      <w:spacing w:before="11"/>
                      <w:ind w:left="0" w:right="0" w:firstLine="0"/>
                      <w:jc w:val="left"/>
                      <w:rPr>
                        <w:rFonts w:ascii="Trebuchet MS"/>
                        <w:b/>
                        <w:i/>
                        <w:sz w:val="20"/>
                      </w:rPr>
                    </w:pPr>
                    <w:r>
                      <w:rPr>
                        <w:rFonts w:ascii="Trebuchet MS"/>
                        <w:b/>
                        <w:i/>
                        <w:color w:val="7F7F7F"/>
                        <w:spacing w:val="-2"/>
                        <w:w w:val="90"/>
                        <w:sz w:val="20"/>
                      </w:rPr>
                      <w:t>(continued)</w:t>
                    </w:r>
                  </w:p>
                </w:txbxContent>
              </v:textbox>
              <w10:wrap type="none"/>
            </v:shape>
            <w10:wrap type="none"/>
          </v:group>
        </w:pict>
      </w:r>
      <w:r>
        <w:rPr>
          <w:color w:val="231F20"/>
          <w:spacing w:val="-6"/>
          <w:sz w:val="18"/>
        </w:rPr>
        <w:t>Your supervisor</w:t>
      </w:r>
      <w:r>
        <w:rPr>
          <w:color w:val="231F20"/>
          <w:spacing w:val="-5"/>
          <w:sz w:val="18"/>
        </w:rPr>
        <w:t> </w:t>
      </w:r>
      <w:r>
        <w:rPr>
          <w:color w:val="231F20"/>
          <w:spacing w:val="-6"/>
          <w:sz w:val="18"/>
        </w:rPr>
        <w:t>is</w:t>
      </w:r>
      <w:r>
        <w:rPr>
          <w:color w:val="231F20"/>
          <w:spacing w:val="-5"/>
          <w:sz w:val="18"/>
        </w:rPr>
        <w:t> </w:t>
      </w:r>
      <w:r>
        <w:rPr>
          <w:color w:val="231F20"/>
          <w:spacing w:val="-6"/>
          <w:sz w:val="18"/>
        </w:rPr>
        <w:t>considering</w:t>
      </w:r>
      <w:r>
        <w:rPr>
          <w:color w:val="231F20"/>
          <w:spacing w:val="-5"/>
          <w:sz w:val="18"/>
        </w:rPr>
        <w:t> </w:t>
      </w:r>
      <w:r>
        <w:rPr>
          <w:color w:val="231F20"/>
          <w:spacing w:val="-6"/>
          <w:sz w:val="18"/>
        </w:rPr>
        <w:t>purchasing the</w:t>
      </w:r>
      <w:r>
        <w:rPr>
          <w:color w:val="231F20"/>
          <w:spacing w:val="-5"/>
          <w:sz w:val="18"/>
        </w:rPr>
        <w:t> </w:t>
      </w:r>
      <w:r>
        <w:rPr>
          <w:color w:val="231F20"/>
          <w:spacing w:val="-6"/>
          <w:sz w:val="18"/>
        </w:rPr>
        <w:t>bonds</w:t>
      </w:r>
      <w:r>
        <w:rPr>
          <w:color w:val="231F20"/>
          <w:spacing w:val="-5"/>
          <w:sz w:val="18"/>
        </w:rPr>
        <w:t> </w:t>
      </w:r>
      <w:r>
        <w:rPr>
          <w:color w:val="231F20"/>
          <w:spacing w:val="-6"/>
          <w:sz w:val="18"/>
        </w:rPr>
        <w:t>and</w:t>
      </w:r>
      <w:r>
        <w:rPr>
          <w:color w:val="231F20"/>
          <w:spacing w:val="-5"/>
          <w:sz w:val="18"/>
        </w:rPr>
        <w:t> </w:t>
      </w:r>
      <w:r>
        <w:rPr>
          <w:color w:val="231F20"/>
          <w:spacing w:val="-6"/>
          <w:sz w:val="18"/>
        </w:rPr>
        <w:t>preferred shares</w:t>
      </w:r>
      <w:r>
        <w:rPr>
          <w:color w:val="231F20"/>
          <w:spacing w:val="-5"/>
          <w:sz w:val="18"/>
        </w:rPr>
        <w:t> </w:t>
      </w:r>
      <w:r>
        <w:rPr>
          <w:color w:val="231F20"/>
          <w:spacing w:val="-6"/>
          <w:sz w:val="18"/>
        </w:rPr>
        <w:t>of</w:t>
      </w:r>
      <w:r>
        <w:rPr>
          <w:color w:val="231F20"/>
          <w:spacing w:val="-5"/>
          <w:sz w:val="18"/>
        </w:rPr>
        <w:t> </w:t>
      </w:r>
      <w:r>
        <w:rPr>
          <w:color w:val="231F20"/>
          <w:spacing w:val="-6"/>
          <w:sz w:val="18"/>
        </w:rPr>
        <w:t>ARC</w:t>
      </w:r>
      <w:r>
        <w:rPr>
          <w:color w:val="231F20"/>
          <w:spacing w:val="-5"/>
          <w:sz w:val="18"/>
        </w:rPr>
        <w:t> </w:t>
      </w:r>
      <w:r>
        <w:rPr>
          <w:color w:val="231F20"/>
          <w:spacing w:val="-6"/>
          <w:sz w:val="18"/>
        </w:rPr>
        <w:t>Corp. She</w:t>
      </w:r>
      <w:r>
        <w:rPr>
          <w:color w:val="231F20"/>
          <w:spacing w:val="-5"/>
          <w:sz w:val="18"/>
        </w:rPr>
        <w:t> </w:t>
      </w:r>
      <w:r>
        <w:rPr>
          <w:color w:val="231F20"/>
          <w:spacing w:val="-6"/>
          <w:sz w:val="18"/>
        </w:rPr>
        <w:t>fur-</w:t>
      </w:r>
      <w:r>
        <w:rPr>
          <w:color w:val="231F20"/>
          <w:spacing w:val="-2"/>
          <w:sz w:val="18"/>
        </w:rPr>
        <w:t> nishes</w:t>
      </w:r>
      <w:r>
        <w:rPr>
          <w:color w:val="231F20"/>
          <w:spacing w:val="-9"/>
          <w:sz w:val="18"/>
        </w:rPr>
        <w:t> </w:t>
      </w:r>
      <w:r>
        <w:rPr>
          <w:color w:val="231F20"/>
          <w:spacing w:val="-2"/>
          <w:sz w:val="18"/>
        </w:rPr>
        <w:t>you</w:t>
      </w:r>
      <w:r>
        <w:rPr>
          <w:color w:val="231F20"/>
          <w:spacing w:val="-9"/>
          <w:sz w:val="18"/>
        </w:rPr>
        <w:t> </w:t>
      </w:r>
      <w:r>
        <w:rPr>
          <w:color w:val="231F20"/>
          <w:spacing w:val="-2"/>
          <w:sz w:val="18"/>
        </w:rPr>
        <w:t>the</w:t>
      </w:r>
      <w:r>
        <w:rPr>
          <w:color w:val="231F20"/>
          <w:spacing w:val="-9"/>
          <w:sz w:val="18"/>
        </w:rPr>
        <w:t> </w:t>
      </w:r>
      <w:r>
        <w:rPr>
          <w:color w:val="231F20"/>
          <w:spacing w:val="-2"/>
          <w:sz w:val="18"/>
        </w:rPr>
        <w:t>following</w:t>
      </w:r>
      <w:r>
        <w:rPr>
          <w:color w:val="231F20"/>
          <w:spacing w:val="-9"/>
          <w:sz w:val="18"/>
        </w:rPr>
        <w:t> </w:t>
      </w:r>
      <w:r>
        <w:rPr>
          <w:color w:val="231F20"/>
          <w:spacing w:val="-2"/>
          <w:sz w:val="18"/>
        </w:rPr>
        <w:t>ARC</w:t>
      </w:r>
      <w:r>
        <w:rPr>
          <w:color w:val="231F20"/>
          <w:spacing w:val="-9"/>
          <w:sz w:val="18"/>
        </w:rPr>
        <w:t> </w:t>
      </w:r>
      <w:r>
        <w:rPr>
          <w:color w:val="231F20"/>
          <w:spacing w:val="-2"/>
          <w:sz w:val="18"/>
        </w:rPr>
        <w:t>income</w:t>
      </w:r>
      <w:r>
        <w:rPr>
          <w:color w:val="231F20"/>
          <w:spacing w:val="-9"/>
          <w:sz w:val="18"/>
        </w:rPr>
        <w:t> </w:t>
      </w:r>
      <w:r>
        <w:rPr>
          <w:color w:val="231F20"/>
          <w:spacing w:val="-2"/>
          <w:sz w:val="18"/>
        </w:rPr>
        <w:t>statement</w:t>
      </w:r>
      <w:r>
        <w:rPr>
          <w:color w:val="231F20"/>
          <w:spacing w:val="-9"/>
          <w:sz w:val="18"/>
        </w:rPr>
        <w:t> </w:t>
      </w:r>
      <w:r>
        <w:rPr>
          <w:color w:val="231F20"/>
          <w:spacing w:val="-2"/>
          <w:sz w:val="18"/>
        </w:rPr>
        <w:t>and</w:t>
      </w:r>
      <w:r>
        <w:rPr>
          <w:color w:val="231F20"/>
          <w:spacing w:val="-9"/>
          <w:sz w:val="18"/>
        </w:rPr>
        <w:t> </w:t>
      </w:r>
      <w:r>
        <w:rPr>
          <w:color w:val="231F20"/>
          <w:spacing w:val="-2"/>
          <w:sz w:val="18"/>
        </w:rPr>
        <w:t>expresses</w:t>
      </w:r>
      <w:r>
        <w:rPr>
          <w:color w:val="231F20"/>
          <w:spacing w:val="-9"/>
          <w:sz w:val="18"/>
        </w:rPr>
        <w:t> </w:t>
      </w:r>
      <w:r>
        <w:rPr>
          <w:color w:val="231F20"/>
          <w:spacing w:val="-2"/>
          <w:sz w:val="18"/>
        </w:rPr>
        <w:t>concern</w:t>
      </w:r>
      <w:r>
        <w:rPr>
          <w:color w:val="231F20"/>
          <w:spacing w:val="-9"/>
          <w:sz w:val="18"/>
        </w:rPr>
        <w:t> </w:t>
      </w:r>
      <w:r>
        <w:rPr>
          <w:color w:val="231F20"/>
          <w:spacing w:val="-2"/>
          <w:sz w:val="18"/>
        </w:rPr>
        <w:t>about</w:t>
      </w:r>
      <w:r>
        <w:rPr>
          <w:color w:val="231F20"/>
          <w:spacing w:val="-9"/>
          <w:sz w:val="18"/>
        </w:rPr>
        <w:t> </w:t>
      </w:r>
      <w:r>
        <w:rPr>
          <w:color w:val="231F20"/>
          <w:spacing w:val="-2"/>
          <w:sz w:val="18"/>
        </w:rPr>
        <w:t>the</w:t>
      </w:r>
      <w:r>
        <w:rPr>
          <w:color w:val="231F20"/>
          <w:spacing w:val="-9"/>
          <w:sz w:val="18"/>
        </w:rPr>
        <w:t> </w:t>
      </w:r>
      <w:r>
        <w:rPr>
          <w:color w:val="231F20"/>
          <w:spacing w:val="-2"/>
          <w:sz w:val="18"/>
        </w:rPr>
        <w:t>coverage</w:t>
      </w:r>
      <w:r>
        <w:rPr>
          <w:color w:val="231F20"/>
          <w:spacing w:val="-9"/>
          <w:sz w:val="18"/>
        </w:rPr>
        <w:t> </w:t>
      </w:r>
      <w:r>
        <w:rPr>
          <w:color w:val="231F20"/>
          <w:spacing w:val="-2"/>
          <w:sz w:val="18"/>
        </w:rPr>
        <w:t>of </w:t>
      </w:r>
      <w:r>
        <w:rPr>
          <w:color w:val="231F20"/>
          <w:sz w:val="18"/>
        </w:rPr>
        <w:t>fixed charges.</w:t>
      </w:r>
    </w:p>
    <w:p>
      <w:pPr>
        <w:spacing w:before="96"/>
        <w:ind w:left="320" w:right="0" w:firstLine="0"/>
        <w:jc w:val="left"/>
        <w:rPr>
          <w:rFonts w:ascii="Arial Narrow" w:hAnsi="Arial Narrow"/>
          <w:b/>
          <w:sz w:val="18"/>
        </w:rPr>
      </w:pPr>
      <w:r>
        <w:rPr/>
        <w:br w:type="column"/>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2"/>
          <w:sz w:val="18"/>
        </w:rPr>
        <w:t>10–10</w:t>
      </w:r>
    </w:p>
    <w:p>
      <w:pPr>
        <w:spacing w:line="297" w:lineRule="auto" w:before="46"/>
        <w:ind w:left="320" w:right="1241" w:firstLine="0"/>
        <w:jc w:val="left"/>
        <w:rPr>
          <w:i/>
          <w:sz w:val="16"/>
        </w:rPr>
      </w:pPr>
      <w:r>
        <w:rPr>
          <w:i/>
          <w:color w:val="231F20"/>
          <w:spacing w:val="-4"/>
          <w:sz w:val="16"/>
        </w:rPr>
        <w:t>Analyzing</w:t>
      </w:r>
      <w:r>
        <w:rPr>
          <w:i/>
          <w:color w:val="231F20"/>
          <w:spacing w:val="-6"/>
          <w:sz w:val="16"/>
        </w:rPr>
        <w:t> </w:t>
      </w:r>
      <w:r>
        <w:rPr>
          <w:i/>
          <w:color w:val="231F20"/>
          <w:spacing w:val="-4"/>
          <w:sz w:val="16"/>
        </w:rPr>
        <w:t>Coverage</w:t>
      </w:r>
      <w:r>
        <w:rPr>
          <w:i/>
          <w:color w:val="231F20"/>
          <w:spacing w:val="40"/>
          <w:sz w:val="16"/>
        </w:rPr>
        <w:t> </w:t>
      </w:r>
      <w:r>
        <w:rPr>
          <w:i/>
          <w:color w:val="231F20"/>
          <w:spacing w:val="-2"/>
          <w:sz w:val="16"/>
        </w:rPr>
        <w:t>Ratios</w:t>
      </w:r>
    </w:p>
    <w:p>
      <w:pPr>
        <w:spacing w:after="0" w:line="297" w:lineRule="auto"/>
        <w:jc w:val="left"/>
        <w:rPr>
          <w:sz w:val="16"/>
        </w:rPr>
        <w:sectPr>
          <w:type w:val="continuous"/>
          <w:pgSz w:w="11510" w:h="14400"/>
          <w:pgMar w:header="0" w:footer="0" w:top="560" w:bottom="280" w:left="0" w:right="0"/>
          <w:cols w:num="2" w:equalWidth="0">
            <w:col w:w="8643" w:space="40"/>
            <w:col w:w="2827"/>
          </w:cols>
        </w:sectPr>
      </w:pPr>
    </w:p>
    <w:p>
      <w:pPr>
        <w:pStyle w:val="BodyText"/>
        <w:spacing w:before="6" w:after="1"/>
        <w:rPr>
          <w:i/>
          <w:sz w:val="15"/>
        </w:rPr>
      </w:pPr>
    </w:p>
    <w:tbl>
      <w:tblPr>
        <w:tblW w:w="0" w:type="auto"/>
        <w:jc w:val="left"/>
        <w:tblInd w:w="2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9"/>
        <w:gridCol w:w="441"/>
        <w:gridCol w:w="319"/>
        <w:gridCol w:w="661"/>
      </w:tblGrid>
      <w:tr>
        <w:trPr>
          <w:trHeight w:val="240" w:hRule="atLeast"/>
        </w:trPr>
        <w:tc>
          <w:tcPr>
            <w:tcW w:w="4079" w:type="dxa"/>
            <w:shd w:val="clear" w:color="auto" w:fill="E5E5E5"/>
          </w:tcPr>
          <w:p>
            <w:pPr>
              <w:pStyle w:val="TableParagraph"/>
              <w:spacing w:line="215" w:lineRule="exact"/>
              <w:ind w:left="1639"/>
              <w:rPr>
                <w:rFonts w:ascii="Book Antiqua"/>
                <w:b/>
                <w:sz w:val="18"/>
              </w:rPr>
            </w:pPr>
            <w:r>
              <w:rPr>
                <w:rFonts w:ascii="Book Antiqua"/>
                <w:b/>
                <w:color w:val="231F20"/>
                <w:spacing w:val="11"/>
                <w:sz w:val="18"/>
              </w:rPr>
              <w:t>ARC</w:t>
            </w:r>
            <w:r>
              <w:rPr>
                <w:rFonts w:ascii="Book Antiqua"/>
                <w:b/>
                <w:color w:val="231F20"/>
                <w:spacing w:val="67"/>
                <w:sz w:val="18"/>
              </w:rPr>
              <w:t> </w:t>
            </w:r>
            <w:r>
              <w:rPr>
                <w:rFonts w:ascii="Book Antiqua"/>
                <w:b/>
                <w:color w:val="231F20"/>
                <w:spacing w:val="15"/>
                <w:sz w:val="18"/>
              </w:rPr>
              <w:t>CORP</w:t>
            </w:r>
            <w:r>
              <w:rPr>
                <w:rFonts w:ascii="Book Antiqua"/>
                <w:b/>
                <w:color w:val="231F20"/>
                <w:spacing w:val="-13"/>
                <w:sz w:val="18"/>
              </w:rPr>
              <w:t> </w:t>
            </w:r>
            <w:r>
              <w:rPr>
                <w:rFonts w:ascii="Book Antiqua"/>
                <w:b/>
                <w:color w:val="231F20"/>
                <w:spacing w:val="10"/>
                <w:sz w:val="18"/>
              </w:rPr>
              <w:t>OR</w:t>
            </w:r>
            <w:r>
              <w:rPr>
                <w:rFonts w:ascii="Book Antiqua"/>
                <w:b/>
                <w:color w:val="231F20"/>
                <w:spacing w:val="-18"/>
                <w:sz w:val="18"/>
              </w:rPr>
              <w:t> </w:t>
            </w:r>
            <w:r>
              <w:rPr>
                <w:rFonts w:ascii="Book Antiqua"/>
                <w:b/>
                <w:color w:val="231F20"/>
                <w:sz w:val="18"/>
              </w:rPr>
              <w:t>AT</w:t>
            </w:r>
            <w:r>
              <w:rPr>
                <w:rFonts w:ascii="Book Antiqua"/>
                <w:b/>
                <w:color w:val="231F20"/>
                <w:spacing w:val="-23"/>
                <w:sz w:val="18"/>
              </w:rPr>
              <w:t> </w:t>
            </w:r>
            <w:r>
              <w:rPr>
                <w:rFonts w:ascii="Book Antiqua"/>
                <w:b/>
                <w:color w:val="231F20"/>
                <w:spacing w:val="9"/>
                <w:sz w:val="18"/>
              </w:rPr>
              <w:t>ION </w:t>
            </w:r>
          </w:p>
        </w:tc>
        <w:tc>
          <w:tcPr>
            <w:tcW w:w="441" w:type="dxa"/>
            <w:shd w:val="clear" w:color="auto" w:fill="E5E5E5"/>
          </w:tcPr>
          <w:p>
            <w:pPr>
              <w:pStyle w:val="TableParagraph"/>
              <w:rPr>
                <w:rFonts w:ascii="Times New Roman"/>
                <w:sz w:val="16"/>
              </w:rPr>
            </w:pPr>
          </w:p>
        </w:tc>
        <w:tc>
          <w:tcPr>
            <w:tcW w:w="319" w:type="dxa"/>
            <w:tcBorders>
              <w:top w:val="single" w:sz="6" w:space="0" w:color="auto"/>
              <w:left w:val="single" w:sz="6" w:space="0" w:color="auto"/>
              <w:bottom w:val="single" w:sz="6" w:space="0" w:color="auto"/>
              <w:right w:val="single" w:sz="6" w:space="0" w:color="auto"/>
            </w:tcBorders>
          </w:tcPr>
          <w:p>
            <w:pPr/>
          </w:p>
        </w:tc>
        <w:tc>
          <w:tcPr>
            <w:tcW w:w="661" w:type="dxa"/>
            <w:tcBorders>
              <w:top w:val="single" w:sz="6" w:space="0" w:color="auto"/>
              <w:left w:val="single" w:sz="6" w:space="0" w:color="auto"/>
              <w:bottom w:val="single" w:sz="6" w:space="0" w:color="auto"/>
              <w:right w:val="single" w:sz="6" w:space="0" w:color="auto"/>
            </w:tcBorders>
          </w:tcPr>
          <w:p>
            <w:pPr/>
          </w:p>
        </w:tc>
      </w:tr>
      <w:tr>
        <w:trPr>
          <w:trHeight w:val="238" w:hRule="atLeast"/>
        </w:trPr>
        <w:tc>
          <w:tcPr>
            <w:tcW w:w="4079" w:type="dxa"/>
            <w:shd w:val="clear" w:color="auto" w:fill="E5E5E5"/>
          </w:tcPr>
          <w:p>
            <w:pPr>
              <w:pStyle w:val="TableParagraph"/>
              <w:spacing w:line="217" w:lineRule="exact"/>
              <w:ind w:right="139"/>
              <w:jc w:val="right"/>
              <w:rPr>
                <w:rFonts w:ascii="Book Antiqua"/>
                <w:sz w:val="18"/>
              </w:rPr>
            </w:pPr>
            <w:r>
              <w:rPr>
                <w:rFonts w:ascii="Book Antiqua"/>
                <w:color w:val="231F20"/>
                <w:spacing w:val="-6"/>
                <w:sz w:val="18"/>
              </w:rPr>
              <w:t>Consolidated</w:t>
            </w:r>
            <w:r>
              <w:rPr>
                <w:rFonts w:ascii="Book Antiqua"/>
                <w:color w:val="231F20"/>
                <w:spacing w:val="-1"/>
                <w:sz w:val="18"/>
              </w:rPr>
              <w:t> </w:t>
            </w:r>
            <w:r>
              <w:rPr>
                <w:rFonts w:ascii="Book Antiqua"/>
                <w:color w:val="231F20"/>
                <w:spacing w:val="-6"/>
                <w:sz w:val="18"/>
              </w:rPr>
              <w:t>Income</w:t>
            </w:r>
            <w:r>
              <w:rPr>
                <w:rFonts w:ascii="Book Antiqua"/>
                <w:color w:val="231F20"/>
                <w:sz w:val="18"/>
              </w:rPr>
              <w:t> </w:t>
            </w:r>
            <w:r>
              <w:rPr>
                <w:rFonts w:ascii="Book Antiqua"/>
                <w:color w:val="231F20"/>
                <w:spacing w:val="-6"/>
                <w:sz w:val="18"/>
              </w:rPr>
              <w:t>Statement</w:t>
            </w:r>
          </w:p>
        </w:tc>
        <w:tc>
          <w:tcPr>
            <w:tcW w:w="441" w:type="dxa"/>
            <w:tcBorders>
              <w:top w:val="single" w:sz="6" w:space="0" w:color="auto"/>
              <w:left w:val="single" w:sz="6" w:space="0" w:color="auto"/>
              <w:bottom w:val="single" w:sz="6" w:space="0" w:color="auto"/>
              <w:right w:val="single" w:sz="6" w:space="0" w:color="auto"/>
            </w:tcBorders>
          </w:tcPr>
          <w:p>
            <w:pPr/>
          </w:p>
        </w:tc>
        <w:tc>
          <w:tcPr>
            <w:tcW w:w="319" w:type="dxa"/>
            <w:tcBorders>
              <w:top w:val="single" w:sz="6" w:space="0" w:color="auto"/>
              <w:left w:val="single" w:sz="6" w:space="0" w:color="auto"/>
              <w:bottom w:val="single" w:sz="6" w:space="0" w:color="auto"/>
              <w:right w:val="single" w:sz="6" w:space="0" w:color="auto"/>
            </w:tcBorders>
          </w:tcPr>
          <w:p>
            <w:pPr/>
          </w:p>
        </w:tc>
        <w:tc>
          <w:tcPr>
            <w:tcW w:w="661" w:type="dxa"/>
            <w:tcBorders>
              <w:top w:val="single" w:sz="6" w:space="0" w:color="auto"/>
              <w:left w:val="single" w:sz="6" w:space="0" w:color="auto"/>
              <w:bottom w:val="single" w:sz="6" w:space="0" w:color="auto"/>
              <w:right w:val="single" w:sz="6" w:space="0" w:color="auto"/>
            </w:tcBorders>
          </w:tcPr>
          <w:p>
            <w:pPr/>
          </w:p>
        </w:tc>
      </w:tr>
      <w:tr>
        <w:trPr>
          <w:trHeight w:val="345" w:hRule="atLeast"/>
        </w:trPr>
        <w:tc>
          <w:tcPr>
            <w:tcW w:w="4079" w:type="dxa"/>
            <w:shd w:val="clear" w:color="auto" w:fill="E5E5E5"/>
          </w:tcPr>
          <w:p>
            <w:pPr>
              <w:pStyle w:val="TableParagraph"/>
              <w:spacing w:before="14"/>
              <w:ind w:right="110"/>
              <w:jc w:val="right"/>
              <w:rPr>
                <w:rFonts w:ascii="Book Antiqua"/>
                <w:sz w:val="16"/>
              </w:rPr>
            </w:pPr>
            <w:r>
              <w:rPr>
                <w:rFonts w:ascii="Book Antiqua"/>
                <w:color w:val="231F20"/>
                <w:spacing w:val="-6"/>
                <w:sz w:val="16"/>
              </w:rPr>
              <w:t>For</w:t>
            </w:r>
            <w:r>
              <w:rPr>
                <w:rFonts w:ascii="Book Antiqua"/>
                <w:color w:val="231F20"/>
                <w:spacing w:val="1"/>
                <w:sz w:val="16"/>
              </w:rPr>
              <w:t> </w:t>
            </w:r>
            <w:r>
              <w:rPr>
                <w:rFonts w:ascii="Book Antiqua"/>
                <w:color w:val="231F20"/>
                <w:spacing w:val="-6"/>
                <w:sz w:val="16"/>
              </w:rPr>
              <w:t>Year</w:t>
            </w:r>
            <w:r>
              <w:rPr>
                <w:rFonts w:ascii="Book Antiqua"/>
                <w:color w:val="231F20"/>
                <w:spacing w:val="2"/>
                <w:sz w:val="16"/>
              </w:rPr>
              <w:t> </w:t>
            </w:r>
            <w:r>
              <w:rPr>
                <w:rFonts w:ascii="Book Antiqua"/>
                <w:color w:val="231F20"/>
                <w:spacing w:val="-6"/>
                <w:sz w:val="16"/>
              </w:rPr>
              <w:t>Ended</w:t>
            </w:r>
            <w:r>
              <w:rPr>
                <w:rFonts w:ascii="Book Antiqua"/>
                <w:color w:val="231F20"/>
                <w:spacing w:val="1"/>
                <w:sz w:val="16"/>
              </w:rPr>
              <w:t> </w:t>
            </w:r>
            <w:r>
              <w:rPr>
                <w:rFonts w:ascii="Book Antiqua"/>
                <w:color w:val="231F20"/>
                <w:spacing w:val="-6"/>
                <w:sz w:val="16"/>
              </w:rPr>
              <w:t>December</w:t>
            </w:r>
            <w:r>
              <w:rPr>
                <w:rFonts w:ascii="Book Antiqua"/>
                <w:color w:val="231F20"/>
                <w:spacing w:val="2"/>
                <w:sz w:val="16"/>
              </w:rPr>
              <w:t> </w:t>
            </w:r>
            <w:r>
              <w:rPr>
                <w:rFonts w:ascii="Book Antiqua"/>
                <w:color w:val="231F20"/>
                <w:spacing w:val="-6"/>
                <w:sz w:val="16"/>
              </w:rPr>
              <w:t>31,</w:t>
            </w:r>
            <w:r>
              <w:rPr>
                <w:rFonts w:ascii="Book Antiqua"/>
                <w:color w:val="231F20"/>
                <w:spacing w:val="1"/>
                <w:sz w:val="16"/>
              </w:rPr>
              <w:t> </w:t>
            </w:r>
            <w:r>
              <w:rPr>
                <w:rFonts w:ascii="Book Antiqua"/>
                <w:color w:val="231F20"/>
                <w:spacing w:val="-6"/>
                <w:sz w:val="16"/>
              </w:rPr>
              <w:t>Year</w:t>
            </w:r>
            <w:r>
              <w:rPr>
                <w:rFonts w:ascii="Book Antiqua"/>
                <w:color w:val="231F20"/>
                <w:spacing w:val="2"/>
                <w:sz w:val="16"/>
              </w:rPr>
              <w:t> </w:t>
            </w:r>
            <w:r>
              <w:rPr>
                <w:rFonts w:ascii="Book Antiqua"/>
                <w:color w:val="231F20"/>
                <w:spacing w:val="-10"/>
                <w:sz w:val="16"/>
              </w:rPr>
              <w:t>5</w:t>
            </w:r>
          </w:p>
        </w:tc>
        <w:tc>
          <w:tcPr>
            <w:tcW w:w="441" w:type="dxa"/>
            <w:tcBorders>
              <w:top w:val="single" w:sz="6" w:space="0" w:color="auto"/>
              <w:left w:val="single" w:sz="6" w:space="0" w:color="auto"/>
              <w:bottom w:val="single" w:sz="6" w:space="0" w:color="auto"/>
              <w:right w:val="single" w:sz="6" w:space="0" w:color="auto"/>
            </w:tcBorders>
          </w:tcPr>
          <w:p>
            <w:pPr/>
          </w:p>
        </w:tc>
        <w:tc>
          <w:tcPr>
            <w:tcW w:w="319" w:type="dxa"/>
            <w:tcBorders>
              <w:top w:val="single" w:sz="6" w:space="0" w:color="auto"/>
              <w:left w:val="single" w:sz="6" w:space="0" w:color="auto"/>
              <w:bottom w:val="single" w:sz="6" w:space="0" w:color="auto"/>
              <w:right w:val="single" w:sz="6" w:space="0" w:color="auto"/>
            </w:tcBorders>
          </w:tcPr>
          <w:p>
            <w:pPr/>
          </w:p>
        </w:tc>
        <w:tc>
          <w:tcPr>
            <w:tcW w:w="661" w:type="dxa"/>
            <w:tcBorders>
              <w:top w:val="single" w:sz="6" w:space="0" w:color="auto"/>
              <w:left w:val="single" w:sz="6" w:space="0" w:color="auto"/>
              <w:bottom w:val="single" w:sz="6" w:space="0" w:color="auto"/>
              <w:right w:val="single" w:sz="6" w:space="0" w:color="auto"/>
            </w:tcBorders>
          </w:tcPr>
          <w:p>
            <w:pPr/>
          </w:p>
        </w:tc>
      </w:tr>
      <w:tr>
        <w:trPr>
          <w:trHeight w:val="356" w:hRule="atLeast"/>
        </w:trPr>
        <w:tc>
          <w:tcPr>
            <w:tcW w:w="4079" w:type="dxa"/>
            <w:shd w:val="clear" w:color="auto" w:fill="E5E5E5"/>
          </w:tcPr>
          <w:p>
            <w:pPr>
              <w:pStyle w:val="TableParagraph"/>
              <w:spacing w:line="203" w:lineRule="exact" w:before="133"/>
              <w:ind w:left="50"/>
              <w:rPr>
                <w:sz w:val="18"/>
              </w:rPr>
            </w:pPr>
            <w:r>
              <w:rPr>
                <w:color w:val="231F20"/>
                <w:w w:val="60"/>
                <w:sz w:val="18"/>
              </w:rPr>
              <w:t>Sales</w:t>
            </w:r>
            <w:r>
              <w:rPr>
                <w:color w:val="231F20"/>
                <w:spacing w:val="6"/>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4"/>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spacing w:val="-10"/>
                <w:w w:val="60"/>
                <w:sz w:val="18"/>
              </w:rPr>
              <w:t>.</w:t>
            </w:r>
          </w:p>
        </w:tc>
        <w:tc>
          <w:tcPr>
            <w:tcW w:w="1421" w:type="dxa"/>
            <w:gridSpan w:val="3"/>
            <w:shd w:val="clear" w:color="auto" w:fill="E5E5E5"/>
          </w:tcPr>
          <w:p>
            <w:pPr>
              <w:pStyle w:val="TableParagraph"/>
              <w:spacing w:line="203" w:lineRule="exact" w:before="133"/>
              <w:ind w:left="761"/>
              <w:rPr>
                <w:sz w:val="18"/>
              </w:rPr>
            </w:pPr>
            <w:r>
              <w:rPr>
                <w:color w:val="231F20"/>
                <w:w w:val="80"/>
                <w:sz w:val="18"/>
              </w:rPr>
              <w:t>$</w:t>
            </w:r>
            <w:r>
              <w:rPr>
                <w:color w:val="231F20"/>
                <w:spacing w:val="-1"/>
                <w:w w:val="80"/>
                <w:sz w:val="18"/>
              </w:rPr>
              <w:t> </w:t>
            </w:r>
            <w:r>
              <w:rPr>
                <w:color w:val="231F20"/>
                <w:spacing w:val="-2"/>
                <w:w w:val="90"/>
                <w:sz w:val="18"/>
              </w:rPr>
              <w:t>27,400</w:t>
            </w:r>
          </w:p>
        </w:tc>
      </w:tr>
      <w:tr>
        <w:trPr>
          <w:trHeight w:val="270" w:hRule="atLeast"/>
        </w:trPr>
        <w:tc>
          <w:tcPr>
            <w:tcW w:w="4079" w:type="dxa"/>
            <w:shd w:val="clear" w:color="auto" w:fill="E5E5E5"/>
          </w:tcPr>
          <w:p>
            <w:pPr>
              <w:pStyle w:val="TableParagraph"/>
              <w:spacing w:before="17"/>
              <w:ind w:left="50"/>
              <w:rPr>
                <w:sz w:val="18"/>
              </w:rPr>
            </w:pPr>
            <w:r>
              <w:rPr>
                <w:color w:val="231F20"/>
                <w:w w:val="75"/>
                <w:sz w:val="18"/>
              </w:rPr>
              <w:t>Income</w:t>
            </w:r>
            <w:r>
              <w:rPr>
                <w:color w:val="231F20"/>
                <w:spacing w:val="-13"/>
                <w:sz w:val="18"/>
              </w:rPr>
              <w:t> </w:t>
            </w:r>
            <w:r>
              <w:rPr>
                <w:color w:val="231F20"/>
                <w:w w:val="75"/>
                <w:sz w:val="18"/>
              </w:rPr>
              <w:t>of</w:t>
            </w:r>
            <w:r>
              <w:rPr>
                <w:color w:val="231F20"/>
                <w:spacing w:val="-12"/>
                <w:sz w:val="18"/>
              </w:rPr>
              <w:t> </w:t>
            </w:r>
            <w:r>
              <w:rPr>
                <w:color w:val="231F20"/>
                <w:w w:val="75"/>
                <w:sz w:val="18"/>
              </w:rPr>
              <w:t>less</w:t>
            </w:r>
            <w:r>
              <w:rPr>
                <w:color w:val="231F20"/>
                <w:spacing w:val="-12"/>
                <w:sz w:val="18"/>
              </w:rPr>
              <w:t> </w:t>
            </w:r>
            <w:r>
              <w:rPr>
                <w:color w:val="231F20"/>
                <w:w w:val="75"/>
                <w:sz w:val="18"/>
              </w:rPr>
              <w:t>than</w:t>
            </w:r>
            <w:r>
              <w:rPr>
                <w:color w:val="231F20"/>
                <w:spacing w:val="-12"/>
                <w:sz w:val="18"/>
              </w:rPr>
              <w:t> </w:t>
            </w:r>
            <w:r>
              <w:rPr>
                <w:color w:val="231F20"/>
                <w:w w:val="75"/>
                <w:sz w:val="18"/>
              </w:rPr>
              <w:t>50%-owned</w:t>
            </w:r>
            <w:r>
              <w:rPr>
                <w:color w:val="231F20"/>
                <w:spacing w:val="-12"/>
                <w:sz w:val="18"/>
              </w:rPr>
              <w:t> </w:t>
            </w:r>
            <w:r>
              <w:rPr>
                <w:color w:val="231F20"/>
                <w:w w:val="75"/>
                <w:sz w:val="18"/>
              </w:rPr>
              <w:t>affiliates</w:t>
            </w:r>
            <w:r>
              <w:rPr>
                <w:color w:val="231F20"/>
                <w:spacing w:val="-12"/>
                <w:sz w:val="18"/>
              </w:rPr>
              <w:t> </w:t>
            </w:r>
            <w:r>
              <w:rPr>
                <w:color w:val="231F20"/>
                <w:w w:val="75"/>
                <w:sz w:val="18"/>
              </w:rPr>
              <w:t>(note</w:t>
            </w:r>
            <w:r>
              <w:rPr>
                <w:color w:val="231F20"/>
                <w:spacing w:val="-12"/>
                <w:sz w:val="18"/>
              </w:rPr>
              <w:t> </w:t>
            </w:r>
            <w:r>
              <w:rPr>
                <w:color w:val="231F20"/>
                <w:w w:val="75"/>
                <w:sz w:val="18"/>
              </w:rPr>
              <w:t>1)</w:t>
            </w:r>
            <w:r>
              <w:rPr>
                <w:color w:val="231F20"/>
                <w:spacing w:val="-14"/>
                <w:w w:val="75"/>
                <w:sz w:val="18"/>
              </w:rPr>
              <w:t> </w:t>
            </w:r>
            <w:r>
              <w:rPr>
                <w:color w:val="231F20"/>
                <w:w w:val="75"/>
                <w:sz w:val="18"/>
              </w:rPr>
              <w:t>.</w:t>
            </w:r>
            <w:r>
              <w:rPr>
                <w:color w:val="231F20"/>
                <w:spacing w:val="-12"/>
                <w:sz w:val="18"/>
              </w:rPr>
              <w:t> </w:t>
            </w:r>
            <w:r>
              <w:rPr>
                <w:color w:val="231F20"/>
                <w:w w:val="75"/>
                <w:sz w:val="18"/>
              </w:rPr>
              <w:t>.</w:t>
            </w:r>
            <w:r>
              <w:rPr>
                <w:color w:val="231F20"/>
                <w:spacing w:val="-12"/>
                <w:sz w:val="18"/>
              </w:rPr>
              <w:t> </w:t>
            </w:r>
            <w:r>
              <w:rPr>
                <w:color w:val="231F20"/>
                <w:w w:val="75"/>
                <w:sz w:val="18"/>
              </w:rPr>
              <w:t>.</w:t>
            </w:r>
            <w:r>
              <w:rPr>
                <w:color w:val="231F20"/>
                <w:spacing w:val="-12"/>
                <w:sz w:val="18"/>
              </w:rPr>
              <w:t> </w:t>
            </w:r>
            <w:r>
              <w:rPr>
                <w:color w:val="231F20"/>
                <w:w w:val="75"/>
                <w:sz w:val="18"/>
              </w:rPr>
              <w:t>.</w:t>
            </w:r>
            <w:r>
              <w:rPr>
                <w:color w:val="231F20"/>
                <w:spacing w:val="-12"/>
                <w:sz w:val="18"/>
              </w:rPr>
              <w:t> </w:t>
            </w:r>
            <w:r>
              <w:rPr>
                <w:color w:val="231F20"/>
                <w:w w:val="75"/>
                <w:sz w:val="18"/>
              </w:rPr>
              <w:t>.</w:t>
            </w:r>
            <w:r>
              <w:rPr>
                <w:color w:val="231F20"/>
                <w:spacing w:val="-13"/>
                <w:sz w:val="18"/>
              </w:rPr>
              <w:t> </w:t>
            </w:r>
            <w:r>
              <w:rPr>
                <w:color w:val="231F20"/>
                <w:w w:val="75"/>
                <w:sz w:val="18"/>
              </w:rPr>
              <w:t>.</w:t>
            </w:r>
            <w:r>
              <w:rPr>
                <w:color w:val="231F20"/>
                <w:spacing w:val="-12"/>
                <w:sz w:val="18"/>
              </w:rPr>
              <w:t> </w:t>
            </w:r>
            <w:r>
              <w:rPr>
                <w:color w:val="231F20"/>
                <w:w w:val="75"/>
                <w:sz w:val="18"/>
              </w:rPr>
              <w:t>.</w:t>
            </w:r>
            <w:r>
              <w:rPr>
                <w:color w:val="231F20"/>
                <w:spacing w:val="-12"/>
                <w:sz w:val="18"/>
              </w:rPr>
              <w:t> </w:t>
            </w:r>
            <w:r>
              <w:rPr>
                <w:color w:val="231F20"/>
                <w:w w:val="75"/>
                <w:sz w:val="18"/>
              </w:rPr>
              <w:t>.</w:t>
            </w:r>
            <w:r>
              <w:rPr>
                <w:color w:val="231F20"/>
                <w:spacing w:val="-12"/>
                <w:sz w:val="18"/>
              </w:rPr>
              <w:t> </w:t>
            </w:r>
            <w:r>
              <w:rPr>
                <w:color w:val="231F20"/>
                <w:w w:val="75"/>
                <w:sz w:val="18"/>
              </w:rPr>
              <w:t>.</w:t>
            </w:r>
            <w:r>
              <w:rPr>
                <w:color w:val="231F20"/>
                <w:spacing w:val="-12"/>
                <w:sz w:val="18"/>
              </w:rPr>
              <w:t> </w:t>
            </w:r>
            <w:r>
              <w:rPr>
                <w:color w:val="231F20"/>
                <w:spacing w:val="-10"/>
                <w:w w:val="75"/>
                <w:sz w:val="18"/>
              </w:rPr>
              <w:t>.</w:t>
            </w:r>
          </w:p>
        </w:tc>
        <w:tc>
          <w:tcPr>
            <w:tcW w:w="1421" w:type="dxa"/>
            <w:gridSpan w:val="3"/>
            <w:shd w:val="clear" w:color="auto" w:fill="E5E5E5"/>
          </w:tcPr>
          <w:p>
            <w:pPr>
              <w:pStyle w:val="TableParagraph"/>
              <w:tabs>
                <w:tab w:pos="1081" w:val="left" w:leader="none"/>
              </w:tabs>
              <w:spacing w:before="17"/>
              <w:ind w:left="760"/>
              <w:rPr>
                <w:sz w:val="18"/>
              </w:rPr>
            </w:pPr>
            <w:r>
              <w:rPr>
                <w:color w:val="231F20"/>
                <w:sz w:val="18"/>
                <w:u w:val="single" w:color="231F20"/>
              </w:rPr>
              <w:tab/>
            </w:r>
            <w:r>
              <w:rPr>
                <w:color w:val="231F20"/>
                <w:spacing w:val="-5"/>
                <w:w w:val="95"/>
                <w:sz w:val="18"/>
                <w:u w:val="single" w:color="231F20"/>
              </w:rPr>
              <w:t>800</w:t>
            </w:r>
            <w:r>
              <w:rPr>
                <w:color w:val="231F20"/>
                <w:spacing w:val="40"/>
                <w:sz w:val="18"/>
                <w:u w:val="single" w:color="231F20"/>
              </w:rPr>
              <w:t> </w:t>
            </w:r>
          </w:p>
        </w:tc>
      </w:tr>
      <w:tr>
        <w:trPr>
          <w:trHeight w:val="270" w:hRule="atLeast"/>
        </w:trPr>
        <w:tc>
          <w:tcPr>
            <w:tcW w:w="4079" w:type="dxa"/>
            <w:shd w:val="clear" w:color="auto" w:fill="E5E5E5"/>
          </w:tcPr>
          <w:p>
            <w:pPr>
              <w:pStyle w:val="TableParagraph"/>
              <w:spacing w:line="203" w:lineRule="exact" w:before="47"/>
              <w:ind w:left="50"/>
              <w:rPr>
                <w:sz w:val="18"/>
              </w:rPr>
            </w:pPr>
            <w:r>
              <w:rPr>
                <w:color w:val="231F20"/>
                <w:w w:val="60"/>
                <w:sz w:val="18"/>
              </w:rPr>
              <w:t>Total</w:t>
            </w:r>
            <w:r>
              <w:rPr>
                <w:color w:val="231F20"/>
                <w:spacing w:val="-12"/>
                <w:sz w:val="18"/>
              </w:rPr>
              <w:t> </w:t>
            </w:r>
            <w:r>
              <w:rPr>
                <w:color w:val="231F20"/>
                <w:w w:val="60"/>
                <w:sz w:val="18"/>
              </w:rPr>
              <w:t>revenue</w:t>
            </w:r>
            <w:r>
              <w:rPr>
                <w:color w:val="231F20"/>
                <w:spacing w:val="-3"/>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spacing w:val="-10"/>
                <w:w w:val="60"/>
                <w:sz w:val="18"/>
              </w:rPr>
              <w:t>.</w:t>
            </w:r>
          </w:p>
        </w:tc>
        <w:tc>
          <w:tcPr>
            <w:tcW w:w="1421" w:type="dxa"/>
            <w:gridSpan w:val="3"/>
            <w:shd w:val="clear" w:color="auto" w:fill="E5E5E5"/>
          </w:tcPr>
          <w:p>
            <w:pPr>
              <w:pStyle w:val="TableParagraph"/>
              <w:spacing w:line="203" w:lineRule="exact" w:before="47"/>
              <w:ind w:left="881"/>
              <w:rPr>
                <w:sz w:val="18"/>
              </w:rPr>
            </w:pPr>
            <w:r>
              <w:rPr>
                <w:color w:val="231F20"/>
                <w:spacing w:val="-2"/>
                <w:w w:val="90"/>
                <w:sz w:val="18"/>
              </w:rPr>
              <w:t>28,200</w:t>
            </w:r>
          </w:p>
        </w:tc>
      </w:tr>
      <w:tr>
        <w:trPr>
          <w:trHeight w:val="270" w:hRule="atLeast"/>
        </w:trPr>
        <w:tc>
          <w:tcPr>
            <w:tcW w:w="4079" w:type="dxa"/>
            <w:shd w:val="clear" w:color="auto" w:fill="E5E5E5"/>
          </w:tcPr>
          <w:p>
            <w:pPr>
              <w:pStyle w:val="TableParagraph"/>
              <w:spacing w:before="17"/>
              <w:ind w:left="50"/>
              <w:rPr>
                <w:sz w:val="18"/>
              </w:rPr>
            </w:pPr>
            <w:r>
              <w:rPr>
                <w:color w:val="231F20"/>
                <w:w w:val="65"/>
                <w:sz w:val="18"/>
              </w:rPr>
              <w:t>Cost</w:t>
            </w:r>
            <w:r>
              <w:rPr>
                <w:color w:val="231F20"/>
                <w:spacing w:val="-14"/>
                <w:sz w:val="18"/>
              </w:rPr>
              <w:t> </w:t>
            </w:r>
            <w:r>
              <w:rPr>
                <w:color w:val="231F20"/>
                <w:w w:val="65"/>
                <w:sz w:val="18"/>
              </w:rPr>
              <w:t>of</w:t>
            </w:r>
            <w:r>
              <w:rPr>
                <w:color w:val="231F20"/>
                <w:spacing w:val="-13"/>
                <w:sz w:val="18"/>
              </w:rPr>
              <w:t> </w:t>
            </w:r>
            <w:r>
              <w:rPr>
                <w:color w:val="231F20"/>
                <w:w w:val="65"/>
                <w:sz w:val="18"/>
              </w:rPr>
              <w:t>goods</w:t>
            </w:r>
            <w:r>
              <w:rPr>
                <w:color w:val="231F20"/>
                <w:spacing w:val="-14"/>
                <w:sz w:val="18"/>
              </w:rPr>
              <w:t> </w:t>
            </w:r>
            <w:r>
              <w:rPr>
                <w:color w:val="231F20"/>
                <w:w w:val="65"/>
                <w:sz w:val="18"/>
              </w:rPr>
              <w:t>sold</w:t>
            </w:r>
            <w:r>
              <w:rPr>
                <w:color w:val="231F20"/>
                <w:spacing w:val="-5"/>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spacing w:val="-12"/>
                <w:w w:val="65"/>
                <w:sz w:val="18"/>
              </w:rPr>
              <w:t>.</w:t>
            </w:r>
          </w:p>
        </w:tc>
        <w:tc>
          <w:tcPr>
            <w:tcW w:w="1421" w:type="dxa"/>
            <w:gridSpan w:val="3"/>
            <w:shd w:val="clear" w:color="auto" w:fill="E5E5E5"/>
          </w:tcPr>
          <w:p>
            <w:pPr>
              <w:pStyle w:val="TableParagraph"/>
              <w:spacing w:before="17"/>
              <w:ind w:left="760"/>
              <w:rPr>
                <w:sz w:val="18"/>
              </w:rPr>
            </w:pPr>
            <w:r>
              <w:rPr>
                <w:color w:val="231F20"/>
                <w:spacing w:val="15"/>
                <w:sz w:val="18"/>
                <w:u w:val="single" w:color="231F20"/>
              </w:rPr>
              <w:t> </w:t>
            </w:r>
            <w:r>
              <w:rPr>
                <w:color w:val="231F20"/>
                <w:spacing w:val="-2"/>
                <w:w w:val="85"/>
                <w:sz w:val="18"/>
                <w:u w:val="single" w:color="231F20"/>
              </w:rPr>
              <w:t>(14,000)</w:t>
            </w:r>
          </w:p>
        </w:tc>
      </w:tr>
      <w:tr>
        <w:trPr>
          <w:trHeight w:val="254" w:hRule="atLeast"/>
        </w:trPr>
        <w:tc>
          <w:tcPr>
            <w:tcW w:w="4079" w:type="dxa"/>
            <w:shd w:val="clear" w:color="auto" w:fill="E5E5E5"/>
          </w:tcPr>
          <w:p>
            <w:pPr>
              <w:pStyle w:val="TableParagraph"/>
              <w:spacing w:line="188" w:lineRule="exact" w:before="47"/>
              <w:ind w:right="73"/>
              <w:jc w:val="right"/>
              <w:rPr>
                <w:sz w:val="18"/>
              </w:rPr>
            </w:pPr>
            <w:r>
              <w:rPr>
                <w:color w:val="231F20"/>
                <w:w w:val="60"/>
                <w:sz w:val="18"/>
              </w:rPr>
              <w:t>Gross</w:t>
            </w:r>
            <w:r>
              <w:rPr>
                <w:color w:val="231F20"/>
                <w:spacing w:val="-12"/>
                <w:sz w:val="18"/>
              </w:rPr>
              <w:t> </w:t>
            </w:r>
            <w:r>
              <w:rPr>
                <w:color w:val="231F20"/>
                <w:w w:val="60"/>
                <w:sz w:val="18"/>
              </w:rPr>
              <w:t>profit</w:t>
            </w:r>
            <w:r>
              <w:rPr>
                <w:color w:val="231F20"/>
                <w:spacing w:val="-3"/>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spacing w:val="-10"/>
                <w:w w:val="60"/>
                <w:sz w:val="18"/>
              </w:rPr>
              <w:t>.</w:t>
            </w:r>
          </w:p>
        </w:tc>
        <w:tc>
          <w:tcPr>
            <w:tcW w:w="1421" w:type="dxa"/>
            <w:gridSpan w:val="3"/>
            <w:shd w:val="clear" w:color="auto" w:fill="E5E5E5"/>
          </w:tcPr>
          <w:p>
            <w:pPr>
              <w:pStyle w:val="TableParagraph"/>
              <w:spacing w:line="188" w:lineRule="exact" w:before="47"/>
              <w:ind w:left="881"/>
              <w:rPr>
                <w:sz w:val="18"/>
              </w:rPr>
            </w:pPr>
            <w:r>
              <w:rPr>
                <w:color w:val="231F20"/>
                <w:spacing w:val="-2"/>
                <w:w w:val="90"/>
                <w:sz w:val="18"/>
              </w:rPr>
              <w:t>14,200</w:t>
            </w:r>
          </w:p>
        </w:tc>
      </w:tr>
      <w:tr>
        <w:trPr>
          <w:trHeight w:val="239" w:hRule="atLeast"/>
        </w:trPr>
        <w:tc>
          <w:tcPr>
            <w:tcW w:w="5500" w:type="dxa"/>
            <w:gridSpan w:val="4"/>
            <w:shd w:val="clear" w:color="auto" w:fill="E5E5E5"/>
          </w:tcPr>
          <w:p>
            <w:pPr>
              <w:pStyle w:val="TableParagraph"/>
              <w:tabs>
                <w:tab w:pos="4080" w:val="left" w:leader="dot"/>
              </w:tabs>
              <w:spacing w:line="188" w:lineRule="exact" w:before="32"/>
              <w:ind w:left="50"/>
              <w:rPr>
                <w:sz w:val="18"/>
              </w:rPr>
            </w:pPr>
            <w:r>
              <w:rPr>
                <w:color w:val="231F20"/>
                <w:w w:val="75"/>
                <w:sz w:val="18"/>
              </w:rPr>
              <w:t>Selling</w:t>
            </w:r>
            <w:r>
              <w:rPr>
                <w:color w:val="231F20"/>
                <w:spacing w:val="8"/>
                <w:sz w:val="18"/>
              </w:rPr>
              <w:t> </w:t>
            </w:r>
            <w:r>
              <w:rPr>
                <w:color w:val="231F20"/>
                <w:w w:val="75"/>
                <w:sz w:val="18"/>
              </w:rPr>
              <w:t>and</w:t>
            </w:r>
            <w:r>
              <w:rPr>
                <w:color w:val="231F20"/>
                <w:spacing w:val="8"/>
                <w:sz w:val="18"/>
              </w:rPr>
              <w:t> </w:t>
            </w:r>
            <w:r>
              <w:rPr>
                <w:color w:val="231F20"/>
                <w:w w:val="75"/>
                <w:sz w:val="18"/>
              </w:rPr>
              <w:t>administrative</w:t>
            </w:r>
            <w:r>
              <w:rPr>
                <w:color w:val="231F20"/>
                <w:spacing w:val="8"/>
                <w:sz w:val="18"/>
              </w:rPr>
              <w:t> </w:t>
            </w:r>
            <w:r>
              <w:rPr>
                <w:color w:val="231F20"/>
                <w:spacing w:val="-2"/>
                <w:w w:val="75"/>
                <w:sz w:val="18"/>
              </w:rPr>
              <w:t>expenses</w:t>
            </w:r>
            <w:r>
              <w:rPr>
                <w:color w:val="231F20"/>
                <w:sz w:val="18"/>
              </w:rPr>
              <w:tab/>
            </w:r>
            <w:r>
              <w:rPr>
                <w:color w:val="231F20"/>
                <w:spacing w:val="-2"/>
                <w:w w:val="90"/>
                <w:sz w:val="18"/>
              </w:rPr>
              <w:t>$3,600</w:t>
            </w:r>
          </w:p>
        </w:tc>
      </w:tr>
      <w:tr>
        <w:trPr>
          <w:trHeight w:val="254" w:hRule="atLeast"/>
        </w:trPr>
        <w:tc>
          <w:tcPr>
            <w:tcW w:w="4079" w:type="dxa"/>
            <w:shd w:val="clear" w:color="auto" w:fill="E5E5E5"/>
          </w:tcPr>
          <w:p>
            <w:pPr>
              <w:pStyle w:val="TableParagraph"/>
              <w:spacing w:line="203" w:lineRule="exact" w:before="32"/>
              <w:ind w:left="50"/>
              <w:rPr>
                <w:sz w:val="18"/>
              </w:rPr>
            </w:pPr>
            <w:r>
              <w:rPr>
                <w:color w:val="231F20"/>
                <w:w w:val="65"/>
                <w:sz w:val="18"/>
              </w:rPr>
              <w:t>Depreciation</w:t>
            </w:r>
            <w:r>
              <w:rPr>
                <w:color w:val="231F20"/>
                <w:spacing w:val="-14"/>
                <w:sz w:val="18"/>
              </w:rPr>
              <w:t> </w:t>
            </w:r>
            <w:r>
              <w:rPr>
                <w:color w:val="231F20"/>
                <w:w w:val="65"/>
                <w:sz w:val="18"/>
              </w:rPr>
              <w:t>(note</w:t>
            </w:r>
            <w:r>
              <w:rPr>
                <w:color w:val="231F20"/>
                <w:spacing w:val="-13"/>
                <w:sz w:val="18"/>
              </w:rPr>
              <w:t> </w:t>
            </w:r>
            <w:r>
              <w:rPr>
                <w:color w:val="231F20"/>
                <w:w w:val="65"/>
                <w:sz w:val="18"/>
              </w:rPr>
              <w:t>2)</w:t>
            </w:r>
            <w:r>
              <w:rPr>
                <w:color w:val="231F20"/>
                <w:spacing w:val="-1"/>
                <w:w w:val="65"/>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spacing w:val="-12"/>
                <w:w w:val="65"/>
                <w:sz w:val="18"/>
              </w:rPr>
              <w:t>.</w:t>
            </w:r>
          </w:p>
        </w:tc>
        <w:tc>
          <w:tcPr>
            <w:tcW w:w="441" w:type="dxa"/>
            <w:shd w:val="clear" w:color="auto" w:fill="E5E5E5"/>
          </w:tcPr>
          <w:p>
            <w:pPr>
              <w:pStyle w:val="TableParagraph"/>
              <w:spacing w:line="203" w:lineRule="exact" w:before="32"/>
              <w:jc w:val="right"/>
              <w:rPr>
                <w:sz w:val="18"/>
              </w:rPr>
            </w:pPr>
            <w:r>
              <w:rPr>
                <w:color w:val="231F20"/>
                <w:spacing w:val="-2"/>
                <w:w w:val="90"/>
                <w:sz w:val="18"/>
              </w:rPr>
              <w:t>1,200</w:t>
            </w:r>
          </w:p>
        </w:tc>
        <w:tc>
          <w:tcPr>
            <w:tcW w:w="980" w:type="dxa"/>
            <w:gridSpan w:val="2"/>
            <w:shd w:val="clear" w:color="auto" w:fill="E5E5E5"/>
          </w:tcPr>
          <w:p>
            <w:pPr>
              <w:pStyle w:val="TableParagraph"/>
              <w:rPr>
                <w:rFonts w:ascii="Times New Roman"/>
                <w:sz w:val="16"/>
              </w:rPr>
            </w:pPr>
          </w:p>
        </w:tc>
      </w:tr>
      <w:tr>
        <w:trPr>
          <w:trHeight w:val="239" w:hRule="atLeast"/>
        </w:trPr>
        <w:tc>
          <w:tcPr>
            <w:tcW w:w="4079" w:type="dxa"/>
            <w:shd w:val="clear" w:color="auto" w:fill="E5E5E5"/>
          </w:tcPr>
          <w:p>
            <w:pPr>
              <w:pStyle w:val="TableParagraph"/>
              <w:spacing w:line="203" w:lineRule="exact" w:before="17"/>
              <w:ind w:left="50"/>
              <w:rPr>
                <w:sz w:val="18"/>
              </w:rPr>
            </w:pPr>
            <w:r>
              <w:rPr>
                <w:color w:val="231F20"/>
                <w:w w:val="65"/>
                <w:sz w:val="18"/>
              </w:rPr>
              <w:t>Rental</w:t>
            </w:r>
            <w:r>
              <w:rPr>
                <w:color w:val="231F20"/>
                <w:spacing w:val="-12"/>
                <w:sz w:val="18"/>
              </w:rPr>
              <w:t> </w:t>
            </w:r>
            <w:r>
              <w:rPr>
                <w:color w:val="231F20"/>
                <w:w w:val="65"/>
                <w:sz w:val="18"/>
              </w:rPr>
              <w:t>expenses</w:t>
            </w:r>
            <w:r>
              <w:rPr>
                <w:color w:val="231F20"/>
                <w:spacing w:val="-12"/>
                <w:sz w:val="18"/>
              </w:rPr>
              <w:t> </w:t>
            </w:r>
            <w:r>
              <w:rPr>
                <w:color w:val="231F20"/>
                <w:w w:val="65"/>
                <w:sz w:val="18"/>
              </w:rPr>
              <w:t>(note</w:t>
            </w:r>
            <w:r>
              <w:rPr>
                <w:color w:val="231F20"/>
                <w:spacing w:val="-11"/>
                <w:sz w:val="18"/>
              </w:rPr>
              <w:t> </w:t>
            </w:r>
            <w:r>
              <w:rPr>
                <w:color w:val="231F20"/>
                <w:w w:val="65"/>
                <w:sz w:val="18"/>
              </w:rPr>
              <w:t>3)</w:t>
            </w:r>
            <w:r>
              <w:rPr>
                <w:color w:val="231F20"/>
                <w:spacing w:val="-8"/>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spacing w:val="-10"/>
                <w:w w:val="65"/>
                <w:sz w:val="18"/>
              </w:rPr>
              <w:t>.</w:t>
            </w:r>
          </w:p>
        </w:tc>
        <w:tc>
          <w:tcPr>
            <w:tcW w:w="441" w:type="dxa"/>
            <w:shd w:val="clear" w:color="auto" w:fill="E5E5E5"/>
          </w:tcPr>
          <w:p>
            <w:pPr>
              <w:pStyle w:val="TableParagraph"/>
              <w:spacing w:line="203" w:lineRule="exact" w:before="17"/>
              <w:jc w:val="right"/>
              <w:rPr>
                <w:sz w:val="18"/>
              </w:rPr>
            </w:pPr>
            <w:r>
              <w:rPr>
                <w:color w:val="231F20"/>
                <w:spacing w:val="-2"/>
                <w:w w:val="90"/>
                <w:sz w:val="18"/>
              </w:rPr>
              <w:t>1,400</w:t>
            </w:r>
          </w:p>
        </w:tc>
        <w:tc>
          <w:tcPr>
            <w:tcW w:w="980" w:type="dxa"/>
            <w:gridSpan w:val="2"/>
            <w:shd w:val="clear" w:color="auto" w:fill="E5E5E5"/>
          </w:tcPr>
          <w:p>
            <w:pPr>
              <w:pStyle w:val="TableParagraph"/>
              <w:rPr>
                <w:rFonts w:ascii="Times New Roman"/>
                <w:sz w:val="16"/>
              </w:rPr>
            </w:pPr>
          </w:p>
        </w:tc>
      </w:tr>
      <w:tr>
        <w:trPr>
          <w:trHeight w:val="239" w:hRule="atLeast"/>
        </w:trPr>
        <w:tc>
          <w:tcPr>
            <w:tcW w:w="4079" w:type="dxa"/>
            <w:shd w:val="clear" w:color="auto" w:fill="E5E5E5"/>
          </w:tcPr>
          <w:p>
            <w:pPr>
              <w:pStyle w:val="TableParagraph"/>
              <w:spacing w:line="203" w:lineRule="exact" w:before="17"/>
              <w:ind w:left="50"/>
              <w:rPr>
                <w:sz w:val="18"/>
              </w:rPr>
            </w:pPr>
            <w:r>
              <w:rPr>
                <w:color w:val="231F20"/>
                <w:w w:val="75"/>
                <w:sz w:val="18"/>
              </w:rPr>
              <w:t>Share</w:t>
            </w:r>
            <w:r>
              <w:rPr>
                <w:color w:val="231F20"/>
                <w:spacing w:val="-13"/>
                <w:sz w:val="18"/>
              </w:rPr>
              <w:t> </w:t>
            </w:r>
            <w:r>
              <w:rPr>
                <w:color w:val="231F20"/>
                <w:w w:val="75"/>
                <w:sz w:val="18"/>
              </w:rPr>
              <w:t>of</w:t>
            </w:r>
            <w:r>
              <w:rPr>
                <w:color w:val="231F20"/>
                <w:spacing w:val="-12"/>
                <w:sz w:val="18"/>
              </w:rPr>
              <w:t> </w:t>
            </w:r>
            <w:r>
              <w:rPr>
                <w:color w:val="231F20"/>
                <w:w w:val="75"/>
                <w:sz w:val="18"/>
              </w:rPr>
              <w:t>minority</w:t>
            </w:r>
            <w:r>
              <w:rPr>
                <w:color w:val="231F20"/>
                <w:spacing w:val="-12"/>
                <w:sz w:val="18"/>
              </w:rPr>
              <w:t> </w:t>
            </w:r>
            <w:r>
              <w:rPr>
                <w:color w:val="231F20"/>
                <w:w w:val="75"/>
                <w:sz w:val="18"/>
              </w:rPr>
              <w:t>interests</w:t>
            </w:r>
            <w:r>
              <w:rPr>
                <w:color w:val="231F20"/>
                <w:spacing w:val="-13"/>
                <w:sz w:val="18"/>
              </w:rPr>
              <w:t> </w:t>
            </w:r>
            <w:r>
              <w:rPr>
                <w:color w:val="231F20"/>
                <w:w w:val="75"/>
                <w:sz w:val="18"/>
              </w:rPr>
              <w:t>in</w:t>
            </w:r>
            <w:r>
              <w:rPr>
                <w:color w:val="231F20"/>
                <w:spacing w:val="-12"/>
                <w:sz w:val="18"/>
              </w:rPr>
              <w:t> </w:t>
            </w:r>
            <w:r>
              <w:rPr>
                <w:color w:val="231F20"/>
                <w:w w:val="75"/>
                <w:sz w:val="18"/>
              </w:rPr>
              <w:t>consolidated</w:t>
            </w:r>
            <w:r>
              <w:rPr>
                <w:color w:val="231F20"/>
                <w:spacing w:val="-12"/>
                <w:sz w:val="18"/>
              </w:rPr>
              <w:t> </w:t>
            </w:r>
            <w:r>
              <w:rPr>
                <w:color w:val="231F20"/>
                <w:w w:val="75"/>
                <w:sz w:val="18"/>
              </w:rPr>
              <w:t>income</w:t>
            </w:r>
            <w:r>
              <w:rPr>
                <w:color w:val="231F20"/>
                <w:spacing w:val="-13"/>
                <w:sz w:val="18"/>
              </w:rPr>
              <w:t> </w:t>
            </w:r>
            <w:r>
              <w:rPr>
                <w:color w:val="231F20"/>
                <w:w w:val="75"/>
                <w:sz w:val="18"/>
              </w:rPr>
              <w:t>(note</w:t>
            </w:r>
            <w:r>
              <w:rPr>
                <w:color w:val="231F20"/>
                <w:spacing w:val="-12"/>
                <w:sz w:val="18"/>
              </w:rPr>
              <w:t> </w:t>
            </w:r>
            <w:r>
              <w:rPr>
                <w:color w:val="231F20"/>
                <w:w w:val="75"/>
                <w:sz w:val="18"/>
              </w:rPr>
              <w:t>4)</w:t>
            </w:r>
            <w:r>
              <w:rPr>
                <w:color w:val="231F20"/>
                <w:spacing w:val="23"/>
                <w:sz w:val="18"/>
              </w:rPr>
              <w:t> </w:t>
            </w:r>
            <w:r>
              <w:rPr>
                <w:color w:val="231F20"/>
                <w:w w:val="75"/>
                <w:sz w:val="18"/>
              </w:rPr>
              <w:t>.</w:t>
            </w:r>
            <w:r>
              <w:rPr>
                <w:color w:val="231F20"/>
                <w:spacing w:val="-12"/>
                <w:sz w:val="18"/>
              </w:rPr>
              <w:t> </w:t>
            </w:r>
            <w:r>
              <w:rPr>
                <w:color w:val="231F20"/>
                <w:w w:val="75"/>
                <w:sz w:val="18"/>
              </w:rPr>
              <w:t>.</w:t>
            </w:r>
            <w:r>
              <w:rPr>
                <w:color w:val="231F20"/>
                <w:spacing w:val="-13"/>
                <w:sz w:val="18"/>
              </w:rPr>
              <w:t> </w:t>
            </w:r>
            <w:r>
              <w:rPr>
                <w:color w:val="231F20"/>
                <w:spacing w:val="-10"/>
                <w:w w:val="75"/>
                <w:sz w:val="18"/>
              </w:rPr>
              <w:t>.</w:t>
            </w:r>
          </w:p>
        </w:tc>
        <w:tc>
          <w:tcPr>
            <w:tcW w:w="441" w:type="dxa"/>
            <w:shd w:val="clear" w:color="auto" w:fill="E5E5E5"/>
          </w:tcPr>
          <w:p>
            <w:pPr>
              <w:pStyle w:val="TableParagraph"/>
              <w:spacing w:line="203" w:lineRule="exact" w:before="17"/>
              <w:ind w:right="-15"/>
              <w:jc w:val="right"/>
              <w:rPr>
                <w:sz w:val="18"/>
              </w:rPr>
            </w:pPr>
            <w:r>
              <w:rPr>
                <w:color w:val="231F20"/>
                <w:spacing w:val="-5"/>
                <w:w w:val="95"/>
                <w:sz w:val="18"/>
              </w:rPr>
              <w:t>600</w:t>
            </w:r>
          </w:p>
        </w:tc>
        <w:tc>
          <w:tcPr>
            <w:tcW w:w="980" w:type="dxa"/>
            <w:gridSpan w:val="2"/>
            <w:shd w:val="clear" w:color="auto" w:fill="E5E5E5"/>
          </w:tcPr>
          <w:p>
            <w:pPr>
              <w:pStyle w:val="TableParagraph"/>
              <w:rPr>
                <w:rFonts w:ascii="Times New Roman"/>
                <w:sz w:val="16"/>
              </w:rPr>
            </w:pPr>
          </w:p>
        </w:tc>
      </w:tr>
      <w:tr>
        <w:trPr>
          <w:trHeight w:val="270" w:hRule="atLeast"/>
        </w:trPr>
        <w:tc>
          <w:tcPr>
            <w:tcW w:w="4079" w:type="dxa"/>
            <w:shd w:val="clear" w:color="auto" w:fill="E5E5E5"/>
          </w:tcPr>
          <w:p>
            <w:pPr>
              <w:pStyle w:val="TableParagraph"/>
              <w:spacing w:before="17"/>
              <w:ind w:left="50"/>
              <w:rPr>
                <w:sz w:val="18"/>
              </w:rPr>
            </w:pPr>
            <w:r>
              <w:rPr>
                <w:color w:val="231F20"/>
                <w:w w:val="65"/>
                <w:sz w:val="18"/>
              </w:rPr>
              <w:t>Interest</w:t>
            </w:r>
            <w:r>
              <w:rPr>
                <w:color w:val="231F20"/>
                <w:spacing w:val="-13"/>
                <w:sz w:val="18"/>
              </w:rPr>
              <w:t> </w:t>
            </w:r>
            <w:r>
              <w:rPr>
                <w:color w:val="231F20"/>
                <w:w w:val="65"/>
                <w:sz w:val="18"/>
              </w:rPr>
              <w:t>expense</w:t>
            </w:r>
            <w:r>
              <w:rPr>
                <w:color w:val="231F20"/>
                <w:spacing w:val="-12"/>
                <w:sz w:val="18"/>
              </w:rPr>
              <w:t> </w:t>
            </w:r>
            <w:r>
              <w:rPr>
                <w:color w:val="231F20"/>
                <w:w w:val="65"/>
                <w:sz w:val="18"/>
              </w:rPr>
              <w:t>(note</w:t>
            </w:r>
            <w:r>
              <w:rPr>
                <w:color w:val="231F20"/>
                <w:spacing w:val="-12"/>
                <w:sz w:val="18"/>
              </w:rPr>
              <w:t> </w:t>
            </w:r>
            <w:r>
              <w:rPr>
                <w:color w:val="231F20"/>
                <w:w w:val="65"/>
                <w:sz w:val="18"/>
              </w:rPr>
              <w:t>5)</w:t>
            </w:r>
            <w:r>
              <w:rPr>
                <w:color w:val="231F20"/>
                <w:spacing w:val="-8"/>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spacing w:val="-10"/>
                <w:w w:val="65"/>
                <w:sz w:val="18"/>
              </w:rPr>
              <w:t>.</w:t>
            </w:r>
          </w:p>
        </w:tc>
        <w:tc>
          <w:tcPr>
            <w:tcW w:w="441" w:type="dxa"/>
            <w:shd w:val="clear" w:color="auto" w:fill="E5E5E5"/>
          </w:tcPr>
          <w:p>
            <w:pPr>
              <w:pStyle w:val="TableParagraph"/>
              <w:spacing w:before="17"/>
              <w:jc w:val="right"/>
              <w:rPr>
                <w:sz w:val="18"/>
              </w:rPr>
            </w:pPr>
            <w:r>
              <w:rPr>
                <w:color w:val="231F20"/>
                <w:spacing w:val="25"/>
                <w:sz w:val="18"/>
                <w:u w:val="single" w:color="231F20"/>
              </w:rPr>
              <w:t> </w:t>
            </w:r>
            <w:r>
              <w:rPr>
                <w:color w:val="231F20"/>
                <w:spacing w:val="-7"/>
                <w:w w:val="85"/>
                <w:sz w:val="18"/>
                <w:u w:val="single" w:color="231F20"/>
              </w:rPr>
              <w:t>1,200</w:t>
            </w:r>
          </w:p>
        </w:tc>
        <w:tc>
          <w:tcPr>
            <w:tcW w:w="980" w:type="dxa"/>
            <w:gridSpan w:val="2"/>
            <w:shd w:val="clear" w:color="auto" w:fill="E5E5E5"/>
          </w:tcPr>
          <w:p>
            <w:pPr>
              <w:pStyle w:val="TableParagraph"/>
              <w:spacing w:before="17"/>
              <w:ind w:left="319"/>
              <w:rPr>
                <w:sz w:val="18"/>
              </w:rPr>
            </w:pPr>
            <w:r>
              <w:rPr>
                <w:color w:val="231F20"/>
                <w:spacing w:val="67"/>
                <w:w w:val="150"/>
                <w:sz w:val="18"/>
                <w:u w:val="single" w:color="231F20"/>
              </w:rPr>
              <w:t> </w:t>
            </w:r>
            <w:r>
              <w:rPr>
                <w:color w:val="231F20"/>
                <w:spacing w:val="-4"/>
                <w:w w:val="90"/>
                <w:sz w:val="18"/>
                <w:u w:val="single" w:color="231F20"/>
              </w:rPr>
              <w:t>(8,000)</w:t>
            </w:r>
          </w:p>
        </w:tc>
      </w:tr>
      <w:tr>
        <w:trPr>
          <w:trHeight w:val="330" w:hRule="atLeast"/>
        </w:trPr>
        <w:tc>
          <w:tcPr>
            <w:tcW w:w="4079" w:type="dxa"/>
            <w:shd w:val="clear" w:color="auto" w:fill="E5E5E5"/>
          </w:tcPr>
          <w:p>
            <w:pPr>
              <w:pStyle w:val="TableParagraph"/>
              <w:spacing w:before="47"/>
              <w:ind w:left="50"/>
              <w:rPr>
                <w:sz w:val="18"/>
              </w:rPr>
            </w:pPr>
            <w:r>
              <w:rPr>
                <w:color w:val="231F20"/>
                <w:w w:val="65"/>
                <w:sz w:val="18"/>
              </w:rPr>
              <w:t>Income</w:t>
            </w:r>
            <w:r>
              <w:rPr>
                <w:color w:val="231F20"/>
                <w:spacing w:val="-11"/>
                <w:sz w:val="18"/>
              </w:rPr>
              <w:t> </w:t>
            </w:r>
            <w:r>
              <w:rPr>
                <w:color w:val="231F20"/>
                <w:w w:val="65"/>
                <w:sz w:val="18"/>
              </w:rPr>
              <w:t>before</w:t>
            </w:r>
            <w:r>
              <w:rPr>
                <w:color w:val="231F20"/>
                <w:spacing w:val="-10"/>
                <w:sz w:val="18"/>
              </w:rPr>
              <w:t> </w:t>
            </w:r>
            <w:r>
              <w:rPr>
                <w:color w:val="231F20"/>
                <w:w w:val="65"/>
                <w:sz w:val="18"/>
              </w:rPr>
              <w:t>income</w:t>
            </w:r>
            <w:r>
              <w:rPr>
                <w:color w:val="231F20"/>
                <w:spacing w:val="-11"/>
                <w:sz w:val="18"/>
              </w:rPr>
              <w:t> </w:t>
            </w:r>
            <w:r>
              <w:rPr>
                <w:color w:val="231F20"/>
                <w:w w:val="65"/>
                <w:sz w:val="18"/>
              </w:rPr>
              <w:t>taxes.</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spacing w:val="-10"/>
                <w:w w:val="65"/>
                <w:sz w:val="18"/>
              </w:rPr>
              <w:t>.</w:t>
            </w:r>
          </w:p>
        </w:tc>
        <w:tc>
          <w:tcPr>
            <w:tcW w:w="441" w:type="dxa"/>
            <w:shd w:val="clear" w:color="auto" w:fill="E5E5E5"/>
          </w:tcPr>
          <w:p>
            <w:pPr>
              <w:pStyle w:val="TableParagraph"/>
              <w:rPr>
                <w:rFonts w:ascii="Times New Roman"/>
                <w:sz w:val="16"/>
              </w:rPr>
            </w:pPr>
          </w:p>
        </w:tc>
        <w:tc>
          <w:tcPr>
            <w:tcW w:w="980" w:type="dxa"/>
            <w:gridSpan w:val="2"/>
            <w:shd w:val="clear" w:color="auto" w:fill="E5E5E5"/>
          </w:tcPr>
          <w:p>
            <w:pPr>
              <w:pStyle w:val="TableParagraph"/>
              <w:spacing w:before="47"/>
              <w:ind w:left="520"/>
              <w:rPr>
                <w:sz w:val="18"/>
              </w:rPr>
            </w:pPr>
            <w:r>
              <w:rPr>
                <w:color w:val="231F20"/>
                <w:spacing w:val="-2"/>
                <w:w w:val="90"/>
                <w:sz w:val="18"/>
              </w:rPr>
              <w:t>6,200</w:t>
            </w:r>
          </w:p>
        </w:tc>
      </w:tr>
      <w:tr>
        <w:trPr>
          <w:trHeight w:val="284" w:hRule="atLeast"/>
        </w:trPr>
        <w:tc>
          <w:tcPr>
            <w:tcW w:w="4079" w:type="dxa"/>
            <w:shd w:val="clear" w:color="auto" w:fill="E5E5E5"/>
          </w:tcPr>
          <w:p>
            <w:pPr>
              <w:pStyle w:val="TableParagraph"/>
              <w:spacing w:line="188" w:lineRule="exact" w:before="77"/>
              <w:ind w:left="50"/>
              <w:rPr>
                <w:sz w:val="18"/>
              </w:rPr>
            </w:pPr>
            <w:r>
              <w:rPr>
                <w:color w:val="231F20"/>
                <w:w w:val="75"/>
                <w:sz w:val="18"/>
              </w:rPr>
              <w:t>Income</w:t>
            </w:r>
            <w:r>
              <w:rPr>
                <w:color w:val="231F20"/>
                <w:spacing w:val="-1"/>
                <w:w w:val="85"/>
                <w:sz w:val="18"/>
              </w:rPr>
              <w:t> </w:t>
            </w:r>
            <w:r>
              <w:rPr>
                <w:color w:val="231F20"/>
                <w:spacing w:val="-2"/>
                <w:w w:val="85"/>
                <w:sz w:val="18"/>
              </w:rPr>
              <w:t>taxes</w:t>
            </w:r>
          </w:p>
        </w:tc>
        <w:tc>
          <w:tcPr>
            <w:tcW w:w="441" w:type="dxa"/>
            <w:shd w:val="clear" w:color="auto" w:fill="E5E5E5"/>
          </w:tcPr>
          <w:p>
            <w:pPr>
              <w:pStyle w:val="TableParagraph"/>
              <w:rPr>
                <w:rFonts w:ascii="Times New Roman"/>
                <w:sz w:val="16"/>
              </w:rPr>
            </w:pPr>
          </w:p>
        </w:tc>
        <w:tc>
          <w:tcPr>
            <w:tcW w:w="980" w:type="dxa"/>
            <w:gridSpan w:val="2"/>
            <w:shd w:val="clear" w:color="auto" w:fill="E5E5E5"/>
          </w:tcPr>
          <w:p>
            <w:pPr>
              <w:pStyle w:val="TableParagraph"/>
              <w:rPr>
                <w:rFonts w:ascii="Times New Roman"/>
                <w:sz w:val="16"/>
              </w:rPr>
            </w:pPr>
          </w:p>
        </w:tc>
      </w:tr>
      <w:tr>
        <w:trPr>
          <w:trHeight w:val="239" w:hRule="atLeast"/>
        </w:trPr>
        <w:tc>
          <w:tcPr>
            <w:tcW w:w="5500" w:type="dxa"/>
            <w:gridSpan w:val="4"/>
            <w:shd w:val="clear" w:color="auto" w:fill="E5E5E5"/>
          </w:tcPr>
          <w:p>
            <w:pPr>
              <w:pStyle w:val="TableParagraph"/>
              <w:tabs>
                <w:tab w:pos="4080" w:val="left" w:leader="dot"/>
              </w:tabs>
              <w:spacing w:line="188" w:lineRule="exact" w:before="32"/>
              <w:ind w:left="230"/>
              <w:rPr>
                <w:sz w:val="18"/>
              </w:rPr>
            </w:pPr>
            <w:r>
              <w:rPr>
                <w:color w:val="231F20"/>
                <w:spacing w:val="-2"/>
                <w:w w:val="90"/>
                <w:sz w:val="18"/>
              </w:rPr>
              <w:t>Current</w:t>
            </w:r>
            <w:r>
              <w:rPr>
                <w:color w:val="231F20"/>
                <w:sz w:val="18"/>
              </w:rPr>
              <w:tab/>
            </w:r>
            <w:r>
              <w:rPr>
                <w:color w:val="231F20"/>
                <w:spacing w:val="-2"/>
                <w:w w:val="90"/>
                <w:sz w:val="18"/>
              </w:rPr>
              <w:t>$2,000</w:t>
            </w:r>
          </w:p>
        </w:tc>
      </w:tr>
      <w:tr>
        <w:trPr>
          <w:trHeight w:val="252" w:hRule="atLeast"/>
        </w:trPr>
        <w:tc>
          <w:tcPr>
            <w:tcW w:w="4079" w:type="dxa"/>
            <w:shd w:val="clear" w:color="auto" w:fill="E5E5E5"/>
          </w:tcPr>
          <w:p>
            <w:pPr>
              <w:pStyle w:val="TableParagraph"/>
              <w:spacing w:line="201" w:lineRule="exact" w:before="32"/>
              <w:ind w:right="67"/>
              <w:jc w:val="right"/>
              <w:rPr>
                <w:sz w:val="18"/>
              </w:rPr>
            </w:pPr>
            <w:r>
              <w:rPr>
                <w:color w:val="231F20"/>
                <w:w w:val="60"/>
                <w:sz w:val="18"/>
              </w:rPr>
              <w:t>Deferred.</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spacing w:val="-10"/>
                <w:w w:val="60"/>
                <w:sz w:val="18"/>
              </w:rPr>
              <w:t>.</w:t>
            </w:r>
          </w:p>
        </w:tc>
        <w:tc>
          <w:tcPr>
            <w:tcW w:w="441" w:type="dxa"/>
            <w:tcBorders>
              <w:bottom w:val="single" w:sz="4" w:space="0" w:color="231F20"/>
            </w:tcBorders>
            <w:shd w:val="clear" w:color="auto" w:fill="E5E5E5"/>
          </w:tcPr>
          <w:p>
            <w:pPr>
              <w:pStyle w:val="TableParagraph"/>
              <w:spacing w:line="201" w:lineRule="exact" w:before="32"/>
              <w:jc w:val="right"/>
              <w:rPr>
                <w:sz w:val="18"/>
              </w:rPr>
            </w:pPr>
            <w:r>
              <w:rPr>
                <w:color w:val="231F20"/>
                <w:spacing w:val="-2"/>
                <w:w w:val="90"/>
                <w:sz w:val="18"/>
              </w:rPr>
              <w:t>1,000</w:t>
            </w:r>
          </w:p>
        </w:tc>
        <w:tc>
          <w:tcPr>
            <w:tcW w:w="319" w:type="dxa"/>
            <w:shd w:val="clear" w:color="auto" w:fill="E5E5E5"/>
          </w:tcPr>
          <w:p>
            <w:pPr>
              <w:pStyle w:val="TableParagraph"/>
              <w:rPr>
                <w:rFonts w:ascii="Times New Roman"/>
                <w:sz w:val="16"/>
              </w:rPr>
            </w:pPr>
          </w:p>
        </w:tc>
        <w:tc>
          <w:tcPr>
            <w:tcW w:w="661" w:type="dxa"/>
            <w:tcBorders>
              <w:bottom w:val="single" w:sz="4" w:space="0" w:color="231F20"/>
            </w:tcBorders>
            <w:shd w:val="clear" w:color="auto" w:fill="E5E5E5"/>
          </w:tcPr>
          <w:p>
            <w:pPr>
              <w:pStyle w:val="TableParagraph"/>
              <w:spacing w:line="201" w:lineRule="exact" w:before="32"/>
              <w:ind w:right="48"/>
              <w:jc w:val="right"/>
              <w:rPr>
                <w:sz w:val="18"/>
              </w:rPr>
            </w:pPr>
            <w:r>
              <w:rPr>
                <w:color w:val="231F20"/>
                <w:w w:val="90"/>
                <w:sz w:val="18"/>
              </w:rPr>
              <w:t>$</w:t>
            </w:r>
            <w:r>
              <w:rPr>
                <w:color w:val="231F20"/>
                <w:spacing w:val="10"/>
                <w:sz w:val="18"/>
              </w:rPr>
              <w:t> </w:t>
            </w:r>
            <w:r>
              <w:rPr>
                <w:color w:val="231F20"/>
                <w:spacing w:val="-2"/>
                <w:w w:val="80"/>
                <w:sz w:val="18"/>
              </w:rPr>
              <w:t>(3,000)</w:t>
            </w:r>
          </w:p>
        </w:tc>
      </w:tr>
      <w:tr>
        <w:trPr>
          <w:trHeight w:val="303" w:hRule="atLeast"/>
        </w:trPr>
        <w:tc>
          <w:tcPr>
            <w:tcW w:w="4079" w:type="dxa"/>
            <w:shd w:val="clear" w:color="auto" w:fill="E5E5E5"/>
          </w:tcPr>
          <w:p>
            <w:pPr>
              <w:pStyle w:val="TableParagraph"/>
              <w:spacing w:before="69"/>
              <w:ind w:left="50"/>
              <w:rPr>
                <w:sz w:val="18"/>
              </w:rPr>
            </w:pPr>
            <w:r>
              <w:rPr>
                <w:color w:val="231F20"/>
                <w:w w:val="60"/>
                <w:sz w:val="18"/>
              </w:rPr>
              <w:t>Net</w:t>
            </w:r>
            <w:r>
              <w:rPr>
                <w:color w:val="231F20"/>
                <w:spacing w:val="-12"/>
                <w:sz w:val="18"/>
              </w:rPr>
              <w:t> </w:t>
            </w:r>
            <w:r>
              <w:rPr>
                <w:color w:val="231F20"/>
                <w:w w:val="60"/>
                <w:sz w:val="18"/>
              </w:rPr>
              <w:t>income</w:t>
            </w:r>
            <w:r>
              <w:rPr>
                <w:color w:val="231F20"/>
                <w:spacing w:val="-7"/>
                <w:w w:val="60"/>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spacing w:val="-10"/>
                <w:w w:val="60"/>
                <w:sz w:val="18"/>
              </w:rPr>
              <w:t>.</w:t>
            </w:r>
          </w:p>
        </w:tc>
        <w:tc>
          <w:tcPr>
            <w:tcW w:w="441" w:type="dxa"/>
            <w:tcBorders>
              <w:top w:val="single" w:sz="4" w:space="0" w:color="231F20"/>
            </w:tcBorders>
            <w:shd w:val="clear" w:color="auto" w:fill="E5E5E5"/>
          </w:tcPr>
          <w:p>
            <w:pPr>
              <w:pStyle w:val="TableParagraph"/>
              <w:rPr>
                <w:rFonts w:ascii="Times New Roman"/>
                <w:sz w:val="16"/>
              </w:rPr>
            </w:pPr>
          </w:p>
        </w:tc>
        <w:tc>
          <w:tcPr>
            <w:tcW w:w="319" w:type="dxa"/>
            <w:shd w:val="clear" w:color="auto" w:fill="E5E5E5"/>
          </w:tcPr>
          <w:p>
            <w:pPr>
              <w:pStyle w:val="TableParagraph"/>
              <w:rPr>
                <w:rFonts w:ascii="Times New Roman"/>
                <w:sz w:val="16"/>
              </w:rPr>
            </w:pPr>
          </w:p>
        </w:tc>
        <w:tc>
          <w:tcPr>
            <w:tcW w:w="661" w:type="dxa"/>
            <w:tcBorders>
              <w:top w:val="single" w:sz="4" w:space="0" w:color="231F20"/>
              <w:bottom w:val="double" w:sz="4" w:space="0" w:color="231F20"/>
            </w:tcBorders>
            <w:shd w:val="clear" w:color="auto" w:fill="E5E5E5"/>
          </w:tcPr>
          <w:p>
            <w:pPr>
              <w:pStyle w:val="TableParagraph"/>
              <w:spacing w:before="69"/>
              <w:ind w:right="98"/>
              <w:jc w:val="right"/>
              <w:rPr>
                <w:sz w:val="18"/>
              </w:rPr>
            </w:pPr>
            <w:r>
              <w:rPr>
                <w:color w:val="231F20"/>
                <w:w w:val="95"/>
                <w:sz w:val="18"/>
              </w:rPr>
              <w:t>$</w:t>
            </w:r>
            <w:r>
              <w:rPr>
                <w:color w:val="231F20"/>
                <w:spacing w:val="54"/>
                <w:sz w:val="18"/>
              </w:rPr>
              <w:t> </w:t>
            </w:r>
            <w:r>
              <w:rPr>
                <w:color w:val="231F20"/>
                <w:spacing w:val="-6"/>
                <w:w w:val="85"/>
                <w:sz w:val="18"/>
              </w:rPr>
              <w:t>3,200</w:t>
            </w:r>
          </w:p>
        </w:tc>
      </w:tr>
      <w:tr>
        <w:trPr>
          <w:trHeight w:val="658" w:hRule="atLeast"/>
        </w:trPr>
        <w:tc>
          <w:tcPr>
            <w:tcW w:w="4079" w:type="dxa"/>
            <w:shd w:val="clear" w:color="auto" w:fill="E5E5E5"/>
          </w:tcPr>
          <w:p>
            <w:pPr>
              <w:pStyle w:val="TableParagraph"/>
              <w:spacing w:before="2"/>
              <w:rPr>
                <w:rFonts w:ascii="Book Antiqua"/>
                <w:i/>
                <w:sz w:val="16"/>
              </w:rPr>
            </w:pPr>
          </w:p>
          <w:p>
            <w:pPr>
              <w:pStyle w:val="TableParagraph"/>
              <w:spacing w:before="1"/>
              <w:ind w:left="50"/>
              <w:rPr>
                <w:sz w:val="18"/>
              </w:rPr>
            </w:pPr>
            <w:r>
              <w:rPr>
                <w:color w:val="231F20"/>
                <w:spacing w:val="-2"/>
                <w:w w:val="90"/>
                <w:sz w:val="18"/>
              </w:rPr>
              <w:t>Dividends</w:t>
            </w:r>
          </w:p>
          <w:p>
            <w:pPr>
              <w:pStyle w:val="TableParagraph"/>
              <w:spacing w:line="203" w:lineRule="exact" w:before="31"/>
              <w:ind w:left="230"/>
              <w:rPr>
                <w:sz w:val="18"/>
              </w:rPr>
            </w:pPr>
            <w:r>
              <w:rPr>
                <w:color w:val="231F20"/>
                <w:spacing w:val="-2"/>
                <w:w w:val="65"/>
                <w:sz w:val="18"/>
              </w:rPr>
              <w:t>Preferred</w:t>
            </w:r>
            <w:r>
              <w:rPr>
                <w:color w:val="231F20"/>
                <w:spacing w:val="-13"/>
                <w:sz w:val="18"/>
              </w:rPr>
              <w:t> </w:t>
            </w:r>
            <w:r>
              <w:rPr>
                <w:color w:val="231F20"/>
                <w:spacing w:val="-2"/>
                <w:w w:val="65"/>
                <w:sz w:val="18"/>
              </w:rPr>
              <w:t>stock.</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12"/>
                <w:w w:val="65"/>
                <w:sz w:val="18"/>
              </w:rPr>
              <w:t>.</w:t>
            </w:r>
          </w:p>
        </w:tc>
        <w:tc>
          <w:tcPr>
            <w:tcW w:w="441" w:type="dxa"/>
            <w:shd w:val="clear" w:color="auto" w:fill="E5E5E5"/>
          </w:tcPr>
          <w:p>
            <w:pPr>
              <w:pStyle w:val="TableParagraph"/>
              <w:rPr>
                <w:rFonts w:ascii="Book Antiqua"/>
                <w:i/>
                <w:sz w:val="20"/>
              </w:rPr>
            </w:pPr>
          </w:p>
          <w:p>
            <w:pPr>
              <w:pStyle w:val="TableParagraph"/>
              <w:spacing w:before="1"/>
              <w:rPr>
                <w:rFonts w:ascii="Book Antiqua"/>
                <w:i/>
                <w:sz w:val="16"/>
              </w:rPr>
            </w:pPr>
          </w:p>
          <w:p>
            <w:pPr>
              <w:pStyle w:val="TableParagraph"/>
              <w:spacing w:line="203" w:lineRule="exact"/>
              <w:jc w:val="right"/>
              <w:rPr>
                <w:sz w:val="18"/>
              </w:rPr>
            </w:pPr>
            <w:r>
              <w:rPr>
                <w:color w:val="231F20"/>
                <w:spacing w:val="-5"/>
                <w:w w:val="95"/>
                <w:sz w:val="18"/>
              </w:rPr>
              <w:t>400</w:t>
            </w:r>
          </w:p>
        </w:tc>
        <w:tc>
          <w:tcPr>
            <w:tcW w:w="319" w:type="dxa"/>
            <w:shd w:val="clear" w:color="auto" w:fill="E5E5E5"/>
          </w:tcPr>
          <w:p>
            <w:pPr>
              <w:pStyle w:val="TableParagraph"/>
              <w:rPr>
                <w:rFonts w:ascii="Times New Roman"/>
                <w:sz w:val="16"/>
              </w:rPr>
            </w:pPr>
          </w:p>
        </w:tc>
        <w:tc>
          <w:tcPr>
            <w:tcW w:w="661" w:type="dxa"/>
            <w:tcBorders>
              <w:top w:val="double" w:sz="4" w:space="0" w:color="231F20"/>
            </w:tcBorders>
            <w:shd w:val="clear" w:color="auto" w:fill="E5E5E5"/>
          </w:tcPr>
          <w:p>
            <w:pPr>
              <w:pStyle w:val="TableParagraph"/>
              <w:rPr>
                <w:rFonts w:ascii="Times New Roman"/>
                <w:sz w:val="16"/>
              </w:rPr>
            </w:pPr>
          </w:p>
        </w:tc>
      </w:tr>
      <w:tr>
        <w:trPr>
          <w:trHeight w:val="238" w:hRule="atLeast"/>
        </w:trPr>
        <w:tc>
          <w:tcPr>
            <w:tcW w:w="4079" w:type="dxa"/>
            <w:shd w:val="clear" w:color="auto" w:fill="E5E5E5"/>
          </w:tcPr>
          <w:p>
            <w:pPr>
              <w:pStyle w:val="TableParagraph"/>
              <w:spacing w:line="202" w:lineRule="exact" w:before="17"/>
              <w:ind w:right="67"/>
              <w:jc w:val="right"/>
              <w:rPr>
                <w:sz w:val="18"/>
              </w:rPr>
            </w:pPr>
            <w:r>
              <w:rPr>
                <w:color w:val="231F20"/>
                <w:w w:val="65"/>
                <w:sz w:val="18"/>
              </w:rPr>
              <w:t>Common</w:t>
            </w:r>
            <w:r>
              <w:rPr>
                <w:color w:val="231F20"/>
                <w:spacing w:val="-15"/>
                <w:sz w:val="18"/>
              </w:rPr>
              <w:t> </w:t>
            </w:r>
            <w:r>
              <w:rPr>
                <w:color w:val="231F20"/>
                <w:w w:val="65"/>
                <w:sz w:val="18"/>
              </w:rPr>
              <w:t>stock</w:t>
            </w:r>
            <w:r>
              <w:rPr>
                <w:color w:val="231F20"/>
                <w:spacing w:val="-12"/>
                <w:w w:val="6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2"/>
                <w:w w:val="65"/>
                <w:sz w:val="18"/>
              </w:rPr>
              <w:t>.</w:t>
            </w:r>
          </w:p>
        </w:tc>
        <w:tc>
          <w:tcPr>
            <w:tcW w:w="441" w:type="dxa"/>
            <w:tcBorders>
              <w:bottom w:val="single" w:sz="4" w:space="0" w:color="231F20"/>
            </w:tcBorders>
            <w:shd w:val="clear" w:color="auto" w:fill="E5E5E5"/>
          </w:tcPr>
          <w:p>
            <w:pPr>
              <w:pStyle w:val="TableParagraph"/>
              <w:spacing w:line="202" w:lineRule="exact" w:before="17"/>
              <w:jc w:val="right"/>
              <w:rPr>
                <w:sz w:val="18"/>
              </w:rPr>
            </w:pPr>
            <w:r>
              <w:rPr>
                <w:color w:val="231F20"/>
                <w:spacing w:val="-2"/>
                <w:w w:val="90"/>
                <w:sz w:val="18"/>
              </w:rPr>
              <w:t>1,000</w:t>
            </w:r>
          </w:p>
        </w:tc>
        <w:tc>
          <w:tcPr>
            <w:tcW w:w="319" w:type="dxa"/>
            <w:shd w:val="clear" w:color="auto" w:fill="E5E5E5"/>
          </w:tcPr>
          <w:p>
            <w:pPr>
              <w:pStyle w:val="TableParagraph"/>
              <w:rPr>
                <w:rFonts w:ascii="Times New Roman"/>
                <w:sz w:val="16"/>
              </w:rPr>
            </w:pPr>
          </w:p>
        </w:tc>
        <w:tc>
          <w:tcPr>
            <w:tcW w:w="661" w:type="dxa"/>
            <w:tcBorders>
              <w:bottom w:val="single" w:sz="4" w:space="0" w:color="231F20"/>
            </w:tcBorders>
            <w:shd w:val="clear" w:color="auto" w:fill="E5E5E5"/>
          </w:tcPr>
          <w:p>
            <w:pPr>
              <w:pStyle w:val="TableParagraph"/>
              <w:spacing w:line="202" w:lineRule="exact" w:before="17"/>
              <w:ind w:right="48"/>
              <w:jc w:val="right"/>
              <w:rPr>
                <w:sz w:val="18"/>
              </w:rPr>
            </w:pPr>
            <w:r>
              <w:rPr>
                <w:color w:val="231F20"/>
                <w:spacing w:val="-2"/>
                <w:w w:val="90"/>
                <w:sz w:val="18"/>
              </w:rPr>
              <w:t>(1,400)</w:t>
            </w:r>
          </w:p>
        </w:tc>
      </w:tr>
      <w:tr>
        <w:trPr>
          <w:trHeight w:val="322" w:hRule="atLeast"/>
        </w:trPr>
        <w:tc>
          <w:tcPr>
            <w:tcW w:w="4079" w:type="dxa"/>
            <w:shd w:val="clear" w:color="auto" w:fill="E5E5E5"/>
          </w:tcPr>
          <w:p>
            <w:pPr>
              <w:pStyle w:val="TableParagraph"/>
              <w:spacing w:before="68"/>
              <w:ind w:left="50"/>
              <w:rPr>
                <w:sz w:val="18"/>
              </w:rPr>
            </w:pPr>
            <w:r>
              <w:rPr>
                <w:color w:val="231F20"/>
                <w:spacing w:val="-2"/>
                <w:w w:val="70"/>
                <w:sz w:val="18"/>
              </w:rPr>
              <w:t>Increase</w:t>
            </w:r>
            <w:r>
              <w:rPr>
                <w:color w:val="231F20"/>
                <w:spacing w:val="-12"/>
                <w:sz w:val="18"/>
              </w:rPr>
              <w:t> </w:t>
            </w:r>
            <w:r>
              <w:rPr>
                <w:color w:val="231F20"/>
                <w:spacing w:val="-2"/>
                <w:w w:val="70"/>
                <w:sz w:val="18"/>
              </w:rPr>
              <w:t>in</w:t>
            </w:r>
            <w:r>
              <w:rPr>
                <w:color w:val="231F20"/>
                <w:spacing w:val="-12"/>
                <w:sz w:val="18"/>
              </w:rPr>
              <w:t> </w:t>
            </w:r>
            <w:r>
              <w:rPr>
                <w:color w:val="231F20"/>
                <w:spacing w:val="-2"/>
                <w:w w:val="70"/>
                <w:sz w:val="18"/>
              </w:rPr>
              <w:t>retained</w:t>
            </w:r>
            <w:r>
              <w:rPr>
                <w:color w:val="231F20"/>
                <w:spacing w:val="-11"/>
                <w:sz w:val="18"/>
              </w:rPr>
              <w:t> </w:t>
            </w:r>
            <w:r>
              <w:rPr>
                <w:color w:val="231F20"/>
                <w:spacing w:val="-2"/>
                <w:w w:val="70"/>
                <w:sz w:val="18"/>
              </w:rPr>
              <w:t>earnings.</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10"/>
                <w:w w:val="70"/>
                <w:sz w:val="18"/>
              </w:rPr>
              <w:t>.</w:t>
            </w:r>
          </w:p>
        </w:tc>
        <w:tc>
          <w:tcPr>
            <w:tcW w:w="441" w:type="dxa"/>
            <w:tcBorders>
              <w:top w:val="single" w:sz="4" w:space="0" w:color="231F20"/>
            </w:tcBorders>
            <w:shd w:val="clear" w:color="auto" w:fill="E5E5E5"/>
          </w:tcPr>
          <w:p>
            <w:pPr>
              <w:pStyle w:val="TableParagraph"/>
              <w:rPr>
                <w:rFonts w:ascii="Times New Roman"/>
                <w:sz w:val="16"/>
              </w:rPr>
            </w:pPr>
          </w:p>
        </w:tc>
        <w:tc>
          <w:tcPr>
            <w:tcW w:w="319" w:type="dxa"/>
            <w:shd w:val="clear" w:color="auto" w:fill="E5E5E5"/>
          </w:tcPr>
          <w:p>
            <w:pPr>
              <w:pStyle w:val="TableParagraph"/>
              <w:rPr>
                <w:rFonts w:ascii="Times New Roman"/>
                <w:sz w:val="16"/>
              </w:rPr>
            </w:pPr>
          </w:p>
        </w:tc>
        <w:tc>
          <w:tcPr>
            <w:tcW w:w="661" w:type="dxa"/>
            <w:tcBorders>
              <w:top w:val="single" w:sz="4" w:space="0" w:color="231F20"/>
              <w:bottom w:val="double" w:sz="4" w:space="0" w:color="231F20"/>
            </w:tcBorders>
            <w:shd w:val="clear" w:color="auto" w:fill="E5E5E5"/>
          </w:tcPr>
          <w:p>
            <w:pPr>
              <w:pStyle w:val="TableParagraph"/>
              <w:spacing w:before="68"/>
              <w:ind w:right="98"/>
              <w:jc w:val="right"/>
              <w:rPr>
                <w:sz w:val="18"/>
              </w:rPr>
            </w:pPr>
            <w:r>
              <w:rPr>
                <w:color w:val="231F20"/>
                <w:w w:val="95"/>
                <w:sz w:val="18"/>
              </w:rPr>
              <w:t>$</w:t>
            </w:r>
            <w:r>
              <w:rPr>
                <w:color w:val="231F20"/>
                <w:spacing w:val="15"/>
                <w:sz w:val="18"/>
              </w:rPr>
              <w:t> </w:t>
            </w:r>
            <w:r>
              <w:rPr>
                <w:color w:val="231F20"/>
                <w:spacing w:val="-2"/>
                <w:w w:val="90"/>
                <w:sz w:val="18"/>
              </w:rPr>
              <w:t>1,800</w:t>
            </w:r>
          </w:p>
        </w:tc>
      </w:tr>
    </w:tbl>
    <w:p>
      <w:pPr>
        <w:spacing w:after="0"/>
        <w:jc w:val="right"/>
        <w:rPr>
          <w:sz w:val="18"/>
        </w:rPr>
        <w:sectPr>
          <w:type w:val="continuous"/>
          <w:pgSz w:w="11510" w:h="14400"/>
          <w:pgMar w:header="0" w:footer="0" w:top="560" w:bottom="280" w:left="0" w:right="0"/>
        </w:sectPr>
      </w:pPr>
    </w:p>
    <w:p>
      <w:pPr>
        <w:pStyle w:val="BodyText"/>
        <w:rPr>
          <w:i/>
        </w:rPr>
      </w:pPr>
    </w:p>
    <w:p>
      <w:pPr>
        <w:pStyle w:val="BodyText"/>
        <w:rPr>
          <w:i/>
        </w:rPr>
      </w:pPr>
    </w:p>
    <w:p>
      <w:pPr>
        <w:pStyle w:val="BodyText"/>
        <w:rPr>
          <w:i/>
        </w:rPr>
      </w:pPr>
    </w:p>
    <w:p>
      <w:pPr>
        <w:pStyle w:val="BodyText"/>
        <w:rPr>
          <w:i/>
        </w:rPr>
      </w:pPr>
    </w:p>
    <w:p>
      <w:pPr>
        <w:pStyle w:val="BodyText"/>
        <w:spacing w:before="3"/>
        <w:rPr>
          <w:i/>
          <w:sz w:val="21"/>
        </w:rPr>
      </w:pPr>
    </w:p>
    <w:p>
      <w:pPr>
        <w:spacing w:before="0"/>
        <w:ind w:left="962" w:right="0" w:firstLine="0"/>
        <w:jc w:val="left"/>
        <w:rPr>
          <w:rFonts w:ascii="Arial Narrow" w:hAnsi="Arial Narrow"/>
          <w:b/>
          <w:sz w:val="18"/>
        </w:rPr>
      </w:pPr>
      <w:r>
        <w:rPr/>
        <w:pict>
          <v:group style="position:absolute;margin-left:144.141724pt;margin-top:2.138477pt;width:360pt;height:200.6pt;mso-position-horizontal-relative:page;mso-position-vertical-relative:paragraph;z-index:-22089216" id="docshapegroup506" coordorigin="2883,43" coordsize="7200,4012">
            <v:rect style="position:absolute;left:2882;top:42;width:7200;height:3935" id="docshape507" filled="true" fillcolor="#e5e5e5" stroked="false">
              <v:fill type="solid"/>
            </v:rect>
            <v:rect style="position:absolute;left:2882;top:3974;width:7200;height:80" id="docshape508" filled="true" fillcolor="#231f20" stroked="false">
              <v:fill type="solid"/>
            </v:rect>
            <v:shape style="position:absolute;left:3802;top:118;width:4080;height:1192" type="#_x0000_t202" id="docshape509" filled="false" stroked="false">
              <v:textbox inset="0,0,0,0">
                <w:txbxContent>
                  <w:p>
                    <w:pPr>
                      <w:spacing w:before="5"/>
                      <w:ind w:left="0" w:right="0" w:firstLine="0"/>
                      <w:jc w:val="left"/>
                      <w:rPr>
                        <w:rFonts w:ascii="Trebuchet MS"/>
                        <w:i/>
                        <w:sz w:val="16"/>
                      </w:rPr>
                    </w:pPr>
                    <w:r>
                      <w:rPr>
                        <w:rFonts w:ascii="Trebuchet MS"/>
                        <w:i/>
                        <w:color w:val="231F20"/>
                        <w:spacing w:val="-2"/>
                        <w:w w:val="85"/>
                        <w:sz w:val="16"/>
                      </w:rPr>
                      <w:t>Notes:</w:t>
                    </w:r>
                  </w:p>
                  <w:p>
                    <w:pPr>
                      <w:numPr>
                        <w:ilvl w:val="0"/>
                        <w:numId w:val="23"/>
                      </w:numPr>
                      <w:tabs>
                        <w:tab w:pos="187" w:val="left" w:leader="none"/>
                      </w:tabs>
                      <w:spacing w:before="14"/>
                      <w:ind w:left="186" w:right="0" w:hanging="187"/>
                      <w:jc w:val="left"/>
                      <w:rPr>
                        <w:rFonts w:ascii="Trebuchet MS"/>
                        <w:i/>
                        <w:sz w:val="16"/>
                      </w:rPr>
                    </w:pPr>
                    <w:r>
                      <w:rPr>
                        <w:rFonts w:ascii="Trebuchet MS"/>
                        <w:i/>
                        <w:color w:val="231F20"/>
                        <w:w w:val="75"/>
                        <w:sz w:val="16"/>
                      </w:rPr>
                      <w:t>For</w:t>
                    </w:r>
                    <w:r>
                      <w:rPr>
                        <w:rFonts w:ascii="Trebuchet MS"/>
                        <w:i/>
                        <w:color w:val="231F20"/>
                        <w:spacing w:val="-12"/>
                        <w:sz w:val="16"/>
                      </w:rPr>
                      <w:t> </w:t>
                    </w:r>
                    <w:r>
                      <w:rPr>
                        <w:rFonts w:ascii="Trebuchet MS"/>
                        <w:i/>
                        <w:color w:val="231F20"/>
                        <w:w w:val="75"/>
                        <w:sz w:val="16"/>
                      </w:rPr>
                      <w:t>the</w:t>
                    </w:r>
                    <w:r>
                      <w:rPr>
                        <w:rFonts w:ascii="Trebuchet MS"/>
                        <w:i/>
                        <w:color w:val="231F20"/>
                        <w:spacing w:val="-11"/>
                        <w:sz w:val="16"/>
                      </w:rPr>
                      <w:t> </w:t>
                    </w:r>
                    <w:r>
                      <w:rPr>
                        <w:rFonts w:ascii="Trebuchet MS"/>
                        <w:i/>
                        <w:color w:val="231F20"/>
                        <w:w w:val="75"/>
                        <w:sz w:val="16"/>
                      </w:rPr>
                      <w:t>income</w:t>
                    </w:r>
                    <w:r>
                      <w:rPr>
                        <w:rFonts w:ascii="Trebuchet MS"/>
                        <w:i/>
                        <w:color w:val="231F20"/>
                        <w:spacing w:val="-12"/>
                        <w:sz w:val="16"/>
                      </w:rPr>
                      <w:t> </w:t>
                    </w:r>
                    <w:r>
                      <w:rPr>
                        <w:rFonts w:ascii="Trebuchet MS"/>
                        <w:i/>
                        <w:color w:val="231F20"/>
                        <w:w w:val="75"/>
                        <w:sz w:val="16"/>
                      </w:rPr>
                      <w:t>from</w:t>
                    </w:r>
                    <w:r>
                      <w:rPr>
                        <w:rFonts w:ascii="Trebuchet MS"/>
                        <w:i/>
                        <w:color w:val="231F20"/>
                        <w:spacing w:val="-11"/>
                        <w:sz w:val="16"/>
                      </w:rPr>
                      <w:t> </w:t>
                    </w:r>
                    <w:r>
                      <w:rPr>
                        <w:rFonts w:ascii="Trebuchet MS"/>
                        <w:i/>
                        <w:color w:val="231F20"/>
                        <w:w w:val="75"/>
                        <w:sz w:val="16"/>
                      </w:rPr>
                      <w:t>affiliates,</w:t>
                    </w:r>
                    <w:r>
                      <w:rPr>
                        <w:rFonts w:ascii="Trebuchet MS"/>
                        <w:i/>
                        <w:color w:val="231F20"/>
                        <w:spacing w:val="-12"/>
                        <w:sz w:val="16"/>
                      </w:rPr>
                      <w:t> </w:t>
                    </w:r>
                    <w:r>
                      <w:rPr>
                        <w:rFonts w:ascii="Trebuchet MS"/>
                        <w:i/>
                        <w:color w:val="231F20"/>
                        <w:w w:val="75"/>
                        <w:sz w:val="16"/>
                      </w:rPr>
                      <w:t>$600</w:t>
                    </w:r>
                    <w:r>
                      <w:rPr>
                        <w:rFonts w:ascii="Trebuchet MS"/>
                        <w:i/>
                        <w:color w:val="231F20"/>
                        <w:spacing w:val="-11"/>
                        <w:sz w:val="16"/>
                      </w:rPr>
                      <w:t> </w:t>
                    </w:r>
                    <w:r>
                      <w:rPr>
                        <w:rFonts w:ascii="Trebuchet MS"/>
                        <w:i/>
                        <w:color w:val="231F20"/>
                        <w:w w:val="75"/>
                        <w:sz w:val="16"/>
                      </w:rPr>
                      <w:t>is</w:t>
                    </w:r>
                    <w:r>
                      <w:rPr>
                        <w:rFonts w:ascii="Trebuchet MS"/>
                        <w:i/>
                        <w:color w:val="231F20"/>
                        <w:spacing w:val="-12"/>
                        <w:sz w:val="16"/>
                      </w:rPr>
                      <w:t> </w:t>
                    </w:r>
                    <w:r>
                      <w:rPr>
                        <w:rFonts w:ascii="Trebuchet MS"/>
                        <w:i/>
                        <w:color w:val="231F20"/>
                        <w:spacing w:val="-2"/>
                        <w:w w:val="75"/>
                        <w:sz w:val="16"/>
                      </w:rPr>
                      <w:t>undistributed.</w:t>
                    </w:r>
                  </w:p>
                  <w:p>
                    <w:pPr>
                      <w:numPr>
                        <w:ilvl w:val="0"/>
                        <w:numId w:val="23"/>
                      </w:numPr>
                      <w:tabs>
                        <w:tab w:pos="187" w:val="left" w:leader="none"/>
                      </w:tabs>
                      <w:spacing w:before="15"/>
                      <w:ind w:left="186" w:right="0" w:hanging="187"/>
                      <w:jc w:val="left"/>
                      <w:rPr>
                        <w:rFonts w:ascii="Trebuchet MS"/>
                        <w:i/>
                        <w:sz w:val="16"/>
                      </w:rPr>
                    </w:pPr>
                    <w:r>
                      <w:rPr>
                        <w:rFonts w:ascii="Trebuchet MS"/>
                        <w:i/>
                        <w:color w:val="231F20"/>
                        <w:w w:val="75"/>
                        <w:sz w:val="16"/>
                      </w:rPr>
                      <w:t>Includes</w:t>
                    </w:r>
                    <w:r>
                      <w:rPr>
                        <w:rFonts w:ascii="Trebuchet MS"/>
                        <w:i/>
                        <w:color w:val="231F20"/>
                        <w:spacing w:val="-10"/>
                        <w:sz w:val="16"/>
                      </w:rPr>
                      <w:t> </w:t>
                    </w:r>
                    <w:r>
                      <w:rPr>
                        <w:rFonts w:ascii="Trebuchet MS"/>
                        <w:i/>
                        <w:color w:val="231F20"/>
                        <w:w w:val="75"/>
                        <w:sz w:val="16"/>
                      </w:rPr>
                      <w:t>$80</w:t>
                    </w:r>
                    <w:r>
                      <w:rPr>
                        <w:rFonts w:ascii="Trebuchet MS"/>
                        <w:i/>
                        <w:color w:val="231F20"/>
                        <w:spacing w:val="-10"/>
                        <w:sz w:val="16"/>
                      </w:rPr>
                      <w:t> </w:t>
                    </w:r>
                    <w:r>
                      <w:rPr>
                        <w:rFonts w:ascii="Trebuchet MS"/>
                        <w:i/>
                        <w:color w:val="231F20"/>
                        <w:w w:val="75"/>
                        <w:sz w:val="16"/>
                      </w:rPr>
                      <w:t>amortization</w:t>
                    </w:r>
                    <w:r>
                      <w:rPr>
                        <w:rFonts w:ascii="Trebuchet MS"/>
                        <w:i/>
                        <w:color w:val="231F20"/>
                        <w:spacing w:val="-9"/>
                        <w:sz w:val="16"/>
                      </w:rPr>
                      <w:t> </w:t>
                    </w:r>
                    <w:r>
                      <w:rPr>
                        <w:rFonts w:ascii="Trebuchet MS"/>
                        <w:i/>
                        <w:color w:val="231F20"/>
                        <w:w w:val="75"/>
                        <w:sz w:val="16"/>
                      </w:rPr>
                      <w:t>of</w:t>
                    </w:r>
                    <w:r>
                      <w:rPr>
                        <w:rFonts w:ascii="Trebuchet MS"/>
                        <w:i/>
                        <w:color w:val="231F20"/>
                        <w:spacing w:val="-10"/>
                        <w:sz w:val="16"/>
                      </w:rPr>
                      <w:t> </w:t>
                    </w:r>
                    <w:r>
                      <w:rPr>
                        <w:rFonts w:ascii="Trebuchet MS"/>
                        <w:i/>
                        <w:color w:val="231F20"/>
                        <w:w w:val="75"/>
                        <w:sz w:val="16"/>
                      </w:rPr>
                      <w:t>previously</w:t>
                    </w:r>
                    <w:r>
                      <w:rPr>
                        <w:rFonts w:ascii="Trebuchet MS"/>
                        <w:i/>
                        <w:color w:val="231F20"/>
                        <w:spacing w:val="-9"/>
                        <w:sz w:val="16"/>
                      </w:rPr>
                      <w:t> </w:t>
                    </w:r>
                    <w:r>
                      <w:rPr>
                        <w:rFonts w:ascii="Trebuchet MS"/>
                        <w:i/>
                        <w:color w:val="231F20"/>
                        <w:w w:val="75"/>
                        <w:sz w:val="16"/>
                      </w:rPr>
                      <w:t>capitalized</w:t>
                    </w:r>
                    <w:r>
                      <w:rPr>
                        <w:rFonts w:ascii="Trebuchet MS"/>
                        <w:i/>
                        <w:color w:val="231F20"/>
                        <w:spacing w:val="-10"/>
                        <w:sz w:val="16"/>
                      </w:rPr>
                      <w:t> </w:t>
                    </w:r>
                    <w:r>
                      <w:rPr>
                        <w:rFonts w:ascii="Trebuchet MS"/>
                        <w:i/>
                        <w:color w:val="231F20"/>
                        <w:spacing w:val="-2"/>
                        <w:w w:val="75"/>
                        <w:sz w:val="16"/>
                      </w:rPr>
                      <w:t>interest.</w:t>
                    </w:r>
                  </w:p>
                  <w:p>
                    <w:pPr>
                      <w:numPr>
                        <w:ilvl w:val="0"/>
                        <w:numId w:val="23"/>
                      </w:numPr>
                      <w:tabs>
                        <w:tab w:pos="187" w:val="left" w:leader="none"/>
                      </w:tabs>
                      <w:spacing w:before="14"/>
                      <w:ind w:left="186" w:right="0" w:hanging="187"/>
                      <w:jc w:val="left"/>
                      <w:rPr>
                        <w:rFonts w:ascii="Trebuchet MS"/>
                        <w:i/>
                        <w:sz w:val="16"/>
                      </w:rPr>
                    </w:pPr>
                    <w:r>
                      <w:rPr>
                        <w:rFonts w:ascii="Trebuchet MS"/>
                        <w:i/>
                        <w:color w:val="231F20"/>
                        <w:w w:val="75"/>
                        <w:sz w:val="16"/>
                      </w:rPr>
                      <w:t>Includes</w:t>
                    </w:r>
                    <w:r>
                      <w:rPr>
                        <w:rFonts w:ascii="Trebuchet MS"/>
                        <w:i/>
                        <w:color w:val="231F20"/>
                        <w:spacing w:val="-10"/>
                        <w:sz w:val="16"/>
                      </w:rPr>
                      <w:t> </w:t>
                    </w:r>
                    <w:r>
                      <w:rPr>
                        <w:rFonts w:ascii="Trebuchet MS"/>
                        <w:i/>
                        <w:color w:val="231F20"/>
                        <w:w w:val="75"/>
                        <w:sz w:val="16"/>
                      </w:rPr>
                      <w:t>$400</w:t>
                    </w:r>
                    <w:r>
                      <w:rPr>
                        <w:rFonts w:ascii="Trebuchet MS"/>
                        <w:i/>
                        <w:color w:val="231F20"/>
                        <w:spacing w:val="-9"/>
                        <w:sz w:val="16"/>
                      </w:rPr>
                      <w:t> </w:t>
                    </w:r>
                    <w:r>
                      <w:rPr>
                        <w:rFonts w:ascii="Trebuchet MS"/>
                        <w:i/>
                        <w:color w:val="231F20"/>
                        <w:w w:val="75"/>
                        <w:sz w:val="16"/>
                      </w:rPr>
                      <w:t>of</w:t>
                    </w:r>
                    <w:r>
                      <w:rPr>
                        <w:rFonts w:ascii="Trebuchet MS"/>
                        <w:i/>
                        <w:color w:val="231F20"/>
                        <w:spacing w:val="-9"/>
                        <w:sz w:val="16"/>
                      </w:rPr>
                      <w:t> </w:t>
                    </w:r>
                    <w:r>
                      <w:rPr>
                        <w:rFonts w:ascii="Trebuchet MS"/>
                        <w:i/>
                        <w:color w:val="231F20"/>
                        <w:w w:val="75"/>
                        <w:sz w:val="16"/>
                      </w:rPr>
                      <w:t>interest</w:t>
                    </w:r>
                    <w:r>
                      <w:rPr>
                        <w:rFonts w:ascii="Trebuchet MS"/>
                        <w:i/>
                        <w:color w:val="231F20"/>
                        <w:spacing w:val="-9"/>
                        <w:sz w:val="16"/>
                      </w:rPr>
                      <w:t> </w:t>
                    </w:r>
                    <w:r>
                      <w:rPr>
                        <w:rFonts w:ascii="Trebuchet MS"/>
                        <w:i/>
                        <w:color w:val="231F20"/>
                        <w:w w:val="75"/>
                        <w:sz w:val="16"/>
                      </w:rPr>
                      <w:t>implicit</w:t>
                    </w:r>
                    <w:r>
                      <w:rPr>
                        <w:rFonts w:ascii="Trebuchet MS"/>
                        <w:i/>
                        <w:color w:val="231F20"/>
                        <w:spacing w:val="-10"/>
                        <w:sz w:val="16"/>
                      </w:rPr>
                      <w:t> </w:t>
                    </w:r>
                    <w:r>
                      <w:rPr>
                        <w:rFonts w:ascii="Trebuchet MS"/>
                        <w:i/>
                        <w:color w:val="231F20"/>
                        <w:w w:val="75"/>
                        <w:sz w:val="16"/>
                      </w:rPr>
                      <w:t>in</w:t>
                    </w:r>
                    <w:r>
                      <w:rPr>
                        <w:rFonts w:ascii="Trebuchet MS"/>
                        <w:i/>
                        <w:color w:val="231F20"/>
                        <w:spacing w:val="-9"/>
                        <w:sz w:val="16"/>
                      </w:rPr>
                      <w:t> </w:t>
                    </w:r>
                    <w:r>
                      <w:rPr>
                        <w:rFonts w:ascii="Trebuchet MS"/>
                        <w:i/>
                        <w:color w:val="231F20"/>
                        <w:w w:val="75"/>
                        <w:sz w:val="16"/>
                      </w:rPr>
                      <w:t>operating</w:t>
                    </w:r>
                    <w:r>
                      <w:rPr>
                        <w:rFonts w:ascii="Trebuchet MS"/>
                        <w:i/>
                        <w:color w:val="231F20"/>
                        <w:spacing w:val="-9"/>
                        <w:sz w:val="16"/>
                      </w:rPr>
                      <w:t> </w:t>
                    </w:r>
                    <w:r>
                      <w:rPr>
                        <w:rFonts w:ascii="Trebuchet MS"/>
                        <w:i/>
                        <w:color w:val="231F20"/>
                        <w:w w:val="75"/>
                        <w:sz w:val="16"/>
                      </w:rPr>
                      <w:t>lease</w:t>
                    </w:r>
                    <w:r>
                      <w:rPr>
                        <w:rFonts w:ascii="Trebuchet MS"/>
                        <w:i/>
                        <w:color w:val="231F20"/>
                        <w:spacing w:val="-9"/>
                        <w:sz w:val="16"/>
                      </w:rPr>
                      <w:t> </w:t>
                    </w:r>
                    <w:r>
                      <w:rPr>
                        <w:rFonts w:ascii="Trebuchet MS"/>
                        <w:i/>
                        <w:color w:val="231F20"/>
                        <w:w w:val="75"/>
                        <w:sz w:val="16"/>
                      </w:rPr>
                      <w:t>rental</w:t>
                    </w:r>
                    <w:r>
                      <w:rPr>
                        <w:rFonts w:ascii="Trebuchet MS"/>
                        <w:i/>
                        <w:color w:val="231F20"/>
                        <w:spacing w:val="-9"/>
                        <w:sz w:val="16"/>
                      </w:rPr>
                      <w:t> </w:t>
                    </w:r>
                    <w:r>
                      <w:rPr>
                        <w:rFonts w:ascii="Trebuchet MS"/>
                        <w:i/>
                        <w:color w:val="231F20"/>
                        <w:spacing w:val="-2"/>
                        <w:w w:val="75"/>
                        <w:sz w:val="16"/>
                      </w:rPr>
                      <w:t>payments.</w:t>
                    </w:r>
                  </w:p>
                  <w:p>
                    <w:pPr>
                      <w:numPr>
                        <w:ilvl w:val="0"/>
                        <w:numId w:val="23"/>
                      </w:numPr>
                      <w:tabs>
                        <w:tab w:pos="187" w:val="left" w:leader="none"/>
                      </w:tabs>
                      <w:spacing w:before="14"/>
                      <w:ind w:left="186" w:right="0" w:hanging="187"/>
                      <w:jc w:val="left"/>
                      <w:rPr>
                        <w:rFonts w:ascii="Trebuchet MS"/>
                        <w:i/>
                        <w:sz w:val="16"/>
                      </w:rPr>
                    </w:pPr>
                    <w:r>
                      <w:rPr>
                        <w:rFonts w:ascii="Trebuchet MS"/>
                        <w:i/>
                        <w:color w:val="231F20"/>
                        <w:w w:val="75"/>
                        <w:sz w:val="16"/>
                      </w:rPr>
                      <w:t>These</w:t>
                    </w:r>
                    <w:r>
                      <w:rPr>
                        <w:rFonts w:ascii="Trebuchet MS"/>
                        <w:i/>
                        <w:color w:val="231F20"/>
                        <w:spacing w:val="-11"/>
                        <w:sz w:val="16"/>
                      </w:rPr>
                      <w:t> </w:t>
                    </w:r>
                    <w:r>
                      <w:rPr>
                        <w:rFonts w:ascii="Trebuchet MS"/>
                        <w:i/>
                        <w:color w:val="231F20"/>
                        <w:w w:val="75"/>
                        <w:sz w:val="16"/>
                      </w:rPr>
                      <w:t>subsidiaries</w:t>
                    </w:r>
                    <w:r>
                      <w:rPr>
                        <w:rFonts w:ascii="Trebuchet MS"/>
                        <w:i/>
                        <w:color w:val="231F20"/>
                        <w:spacing w:val="-10"/>
                        <w:sz w:val="16"/>
                      </w:rPr>
                      <w:t> </w:t>
                    </w:r>
                    <w:r>
                      <w:rPr>
                        <w:rFonts w:ascii="Trebuchet MS"/>
                        <w:i/>
                        <w:color w:val="231F20"/>
                        <w:w w:val="75"/>
                        <w:sz w:val="16"/>
                      </w:rPr>
                      <w:t>do</w:t>
                    </w:r>
                    <w:r>
                      <w:rPr>
                        <w:rFonts w:ascii="Trebuchet MS"/>
                        <w:i/>
                        <w:color w:val="231F20"/>
                        <w:spacing w:val="-10"/>
                        <w:sz w:val="16"/>
                      </w:rPr>
                      <w:t> </w:t>
                    </w:r>
                    <w:r>
                      <w:rPr>
                        <w:rFonts w:ascii="Trebuchet MS"/>
                        <w:i/>
                        <w:color w:val="231F20"/>
                        <w:w w:val="75"/>
                        <w:sz w:val="16"/>
                      </w:rPr>
                      <w:t>not</w:t>
                    </w:r>
                    <w:r>
                      <w:rPr>
                        <w:rFonts w:ascii="Trebuchet MS"/>
                        <w:i/>
                        <w:color w:val="231F20"/>
                        <w:spacing w:val="-10"/>
                        <w:sz w:val="16"/>
                      </w:rPr>
                      <w:t> </w:t>
                    </w:r>
                    <w:r>
                      <w:rPr>
                        <w:rFonts w:ascii="Trebuchet MS"/>
                        <w:i/>
                        <w:color w:val="231F20"/>
                        <w:w w:val="75"/>
                        <w:sz w:val="16"/>
                      </w:rPr>
                      <w:t>have</w:t>
                    </w:r>
                    <w:r>
                      <w:rPr>
                        <w:rFonts w:ascii="Trebuchet MS"/>
                        <w:i/>
                        <w:color w:val="231F20"/>
                        <w:spacing w:val="-10"/>
                        <w:sz w:val="16"/>
                      </w:rPr>
                      <w:t> </w:t>
                    </w:r>
                    <w:r>
                      <w:rPr>
                        <w:rFonts w:ascii="Trebuchet MS"/>
                        <w:i/>
                        <w:color w:val="231F20"/>
                        <w:w w:val="75"/>
                        <w:sz w:val="16"/>
                      </w:rPr>
                      <w:t>fixed</w:t>
                    </w:r>
                    <w:r>
                      <w:rPr>
                        <w:rFonts w:ascii="Trebuchet MS"/>
                        <w:i/>
                        <w:color w:val="231F20"/>
                        <w:spacing w:val="-10"/>
                        <w:sz w:val="16"/>
                      </w:rPr>
                      <w:t> </w:t>
                    </w:r>
                    <w:r>
                      <w:rPr>
                        <w:rFonts w:ascii="Trebuchet MS"/>
                        <w:i/>
                        <w:color w:val="231F20"/>
                        <w:spacing w:val="-2"/>
                        <w:w w:val="75"/>
                        <w:sz w:val="16"/>
                      </w:rPr>
                      <w:t>charges.</w:t>
                    </w:r>
                  </w:p>
                  <w:p>
                    <w:pPr>
                      <w:numPr>
                        <w:ilvl w:val="0"/>
                        <w:numId w:val="23"/>
                      </w:numPr>
                      <w:tabs>
                        <w:tab w:pos="187" w:val="left" w:leader="none"/>
                      </w:tabs>
                      <w:spacing w:before="14"/>
                      <w:ind w:left="186" w:right="0" w:hanging="187"/>
                      <w:jc w:val="left"/>
                      <w:rPr>
                        <w:rFonts w:ascii="Trebuchet MS"/>
                        <w:i/>
                        <w:sz w:val="16"/>
                      </w:rPr>
                    </w:pPr>
                    <w:r>
                      <w:rPr>
                        <w:rFonts w:ascii="Trebuchet MS"/>
                        <w:i/>
                        <w:color w:val="231F20"/>
                        <w:spacing w:val="-2"/>
                        <w:w w:val="75"/>
                        <w:sz w:val="16"/>
                      </w:rPr>
                      <w:t>Interest</w:t>
                    </w:r>
                    <w:r>
                      <w:rPr>
                        <w:rFonts w:ascii="Trebuchet MS"/>
                        <w:i/>
                        <w:color w:val="231F20"/>
                        <w:spacing w:val="-5"/>
                        <w:sz w:val="16"/>
                      </w:rPr>
                      <w:t> </w:t>
                    </w:r>
                    <w:r>
                      <w:rPr>
                        <w:rFonts w:ascii="Trebuchet MS"/>
                        <w:i/>
                        <w:color w:val="231F20"/>
                        <w:spacing w:val="-2"/>
                        <w:w w:val="75"/>
                        <w:sz w:val="16"/>
                      </w:rPr>
                      <w:t>expense</w:t>
                    </w:r>
                    <w:r>
                      <w:rPr>
                        <w:rFonts w:ascii="Trebuchet MS"/>
                        <w:i/>
                        <w:color w:val="231F20"/>
                        <w:spacing w:val="-4"/>
                        <w:sz w:val="16"/>
                      </w:rPr>
                      <w:t> </w:t>
                    </w:r>
                    <w:r>
                      <w:rPr>
                        <w:rFonts w:ascii="Trebuchet MS"/>
                        <w:i/>
                        <w:color w:val="231F20"/>
                        <w:spacing w:val="-2"/>
                        <w:w w:val="75"/>
                        <w:sz w:val="16"/>
                      </w:rPr>
                      <w:t>includes:</w:t>
                    </w:r>
                  </w:p>
                </w:txbxContent>
              </v:textbox>
              <w10:wrap type="none"/>
            </v:shape>
            <v:shape style="position:absolute;left:3802;top:2178;width:4205;height:1592" type="#_x0000_t202" id="docshape510" filled="false" stroked="false">
              <v:textbox inset="0,0,0,0">
                <w:txbxContent>
                  <w:p>
                    <w:pPr>
                      <w:spacing w:before="5"/>
                      <w:ind w:left="2769" w:right="0" w:firstLine="0"/>
                      <w:jc w:val="left"/>
                      <w:rPr>
                        <w:rFonts w:ascii="Trebuchet MS"/>
                        <w:i/>
                        <w:sz w:val="16"/>
                      </w:rPr>
                    </w:pPr>
                    <w:r>
                      <w:rPr>
                        <w:rFonts w:ascii="Trebuchet MS"/>
                        <w:i/>
                        <w:color w:val="231F20"/>
                        <w:spacing w:val="-2"/>
                        <w:w w:val="90"/>
                        <w:sz w:val="16"/>
                      </w:rPr>
                      <w:t>$1,200</w:t>
                    </w:r>
                  </w:p>
                  <w:p>
                    <w:pPr>
                      <w:numPr>
                        <w:ilvl w:val="0"/>
                        <w:numId w:val="24"/>
                      </w:numPr>
                      <w:tabs>
                        <w:tab w:pos="187" w:val="left" w:leader="none"/>
                        <w:tab w:pos="2831" w:val="left" w:leader="dot"/>
                      </w:tabs>
                      <w:spacing w:line="259" w:lineRule="auto" w:before="14"/>
                      <w:ind w:left="319" w:right="18" w:hanging="320"/>
                      <w:jc w:val="left"/>
                      <w:rPr>
                        <w:rFonts w:ascii="Trebuchet MS"/>
                        <w:i/>
                        <w:sz w:val="16"/>
                      </w:rPr>
                    </w:pPr>
                    <w:r>
                      <w:rPr>
                        <w:rFonts w:ascii="Trebuchet MS"/>
                        <w:i/>
                        <w:color w:val="231F20"/>
                        <w:w w:val="75"/>
                        <w:sz w:val="16"/>
                      </w:rPr>
                      <w:t>The following changes occurred in current year balance sheet accounts:</w:t>
                    </w:r>
                    <w:r>
                      <w:rPr>
                        <w:rFonts w:ascii="Trebuchet MS"/>
                        <w:i/>
                        <w:color w:val="231F20"/>
                        <w:w w:val="85"/>
                        <w:sz w:val="16"/>
                      </w:rPr>
                      <w:t> Accounts</w:t>
                    </w:r>
                    <w:r>
                      <w:rPr>
                        <w:rFonts w:ascii="Trebuchet MS"/>
                        <w:i/>
                        <w:color w:val="231F20"/>
                        <w:spacing w:val="-6"/>
                        <w:w w:val="85"/>
                        <w:sz w:val="16"/>
                      </w:rPr>
                      <w:t> </w:t>
                    </w:r>
                    <w:r>
                      <w:rPr>
                        <w:rFonts w:ascii="Trebuchet MS"/>
                        <w:i/>
                        <w:color w:val="231F20"/>
                        <w:w w:val="85"/>
                        <w:sz w:val="16"/>
                      </w:rPr>
                      <w:t>receivable</w:t>
                    </w:r>
                    <w:r>
                      <w:rPr>
                        <w:rFonts w:ascii="Trebuchet MS"/>
                        <w:i/>
                        <w:color w:val="231F20"/>
                        <w:sz w:val="16"/>
                      </w:rPr>
                      <w:tab/>
                    </w:r>
                    <w:r>
                      <w:rPr>
                        <w:rFonts w:ascii="Trebuchet MS"/>
                        <w:i/>
                        <w:color w:val="231F20"/>
                        <w:spacing w:val="-2"/>
                        <w:w w:val="85"/>
                        <w:sz w:val="16"/>
                      </w:rPr>
                      <w:t>$(600)</w:t>
                    </w:r>
                  </w:p>
                  <w:p>
                    <w:pPr>
                      <w:tabs>
                        <w:tab w:pos="3159" w:val="right" w:leader="dot"/>
                      </w:tabs>
                      <w:spacing w:line="184" w:lineRule="exact" w:before="0"/>
                      <w:ind w:left="319" w:right="0" w:firstLine="0"/>
                      <w:jc w:val="left"/>
                      <w:rPr>
                        <w:rFonts w:ascii="Trebuchet MS"/>
                        <w:i/>
                        <w:sz w:val="16"/>
                      </w:rPr>
                    </w:pPr>
                    <w:r>
                      <w:rPr>
                        <w:rFonts w:ascii="Trebuchet MS"/>
                        <w:i/>
                        <w:color w:val="231F20"/>
                        <w:spacing w:val="-2"/>
                        <w:w w:val="90"/>
                        <w:sz w:val="16"/>
                      </w:rPr>
                      <w:t>Inventories</w:t>
                    </w:r>
                    <w:r>
                      <w:rPr>
                        <w:rFonts w:ascii="Trebuchet MS"/>
                        <w:i/>
                        <w:color w:val="231F20"/>
                        <w:sz w:val="16"/>
                      </w:rPr>
                      <w:tab/>
                    </w:r>
                    <w:r>
                      <w:rPr>
                        <w:rFonts w:ascii="Trebuchet MS"/>
                        <w:i/>
                        <w:color w:val="231F20"/>
                        <w:spacing w:val="-5"/>
                        <w:w w:val="90"/>
                        <w:sz w:val="16"/>
                      </w:rPr>
                      <w:t>160</w:t>
                    </w:r>
                  </w:p>
                  <w:p>
                    <w:pPr>
                      <w:tabs>
                        <w:tab w:pos="3160" w:val="right" w:leader="dot"/>
                      </w:tabs>
                      <w:spacing w:before="15"/>
                      <w:ind w:left="319" w:right="0" w:firstLine="0"/>
                      <w:jc w:val="left"/>
                      <w:rPr>
                        <w:rFonts w:ascii="Trebuchet MS"/>
                        <w:i/>
                        <w:sz w:val="16"/>
                      </w:rPr>
                    </w:pPr>
                    <w:r>
                      <w:rPr>
                        <w:rFonts w:ascii="Trebuchet MS"/>
                        <w:i/>
                        <w:color w:val="231F20"/>
                        <w:w w:val="75"/>
                        <w:sz w:val="16"/>
                      </w:rPr>
                      <w:t>Payables</w:t>
                    </w:r>
                    <w:r>
                      <w:rPr>
                        <w:rFonts w:ascii="Trebuchet MS"/>
                        <w:i/>
                        <w:color w:val="231F20"/>
                        <w:spacing w:val="3"/>
                        <w:sz w:val="16"/>
                      </w:rPr>
                      <w:t> </w:t>
                    </w:r>
                    <w:r>
                      <w:rPr>
                        <w:rFonts w:ascii="Trebuchet MS"/>
                        <w:i/>
                        <w:color w:val="231F20"/>
                        <w:w w:val="75"/>
                        <w:sz w:val="16"/>
                      </w:rPr>
                      <w:t>and</w:t>
                    </w:r>
                    <w:r>
                      <w:rPr>
                        <w:rFonts w:ascii="Trebuchet MS"/>
                        <w:i/>
                        <w:color w:val="231F20"/>
                        <w:spacing w:val="3"/>
                        <w:sz w:val="16"/>
                      </w:rPr>
                      <w:t> </w:t>
                    </w:r>
                    <w:r>
                      <w:rPr>
                        <w:rFonts w:ascii="Trebuchet MS"/>
                        <w:i/>
                        <w:color w:val="231F20"/>
                        <w:w w:val="75"/>
                        <w:sz w:val="16"/>
                      </w:rPr>
                      <w:t>accrued</w:t>
                    </w:r>
                    <w:r>
                      <w:rPr>
                        <w:rFonts w:ascii="Trebuchet MS"/>
                        <w:i/>
                        <w:color w:val="231F20"/>
                        <w:spacing w:val="3"/>
                        <w:sz w:val="16"/>
                      </w:rPr>
                      <w:t> </w:t>
                    </w:r>
                    <w:r>
                      <w:rPr>
                        <w:rFonts w:ascii="Trebuchet MS"/>
                        <w:i/>
                        <w:color w:val="231F20"/>
                        <w:spacing w:val="-2"/>
                        <w:w w:val="75"/>
                        <w:sz w:val="16"/>
                      </w:rPr>
                      <w:t>expenses</w:t>
                    </w:r>
                    <w:r>
                      <w:rPr>
                        <w:rFonts w:ascii="Trebuchet MS"/>
                        <w:i/>
                        <w:color w:val="231F20"/>
                        <w:sz w:val="16"/>
                      </w:rPr>
                      <w:tab/>
                    </w:r>
                    <w:r>
                      <w:rPr>
                        <w:rFonts w:ascii="Trebuchet MS"/>
                        <w:i/>
                        <w:color w:val="231F20"/>
                        <w:spacing w:val="-5"/>
                        <w:w w:val="90"/>
                        <w:sz w:val="16"/>
                      </w:rPr>
                      <w:t>120</w:t>
                    </w:r>
                  </w:p>
                  <w:p>
                    <w:pPr>
                      <w:tabs>
                        <w:tab w:pos="2973" w:val="left" w:leader="dot"/>
                      </w:tabs>
                      <w:spacing w:before="14"/>
                      <w:ind w:left="319" w:right="0" w:firstLine="0"/>
                      <w:jc w:val="left"/>
                      <w:rPr>
                        <w:rFonts w:ascii="Trebuchet MS"/>
                        <w:i/>
                        <w:sz w:val="16"/>
                      </w:rPr>
                    </w:pPr>
                    <w:r>
                      <w:rPr>
                        <w:rFonts w:ascii="Trebuchet MS"/>
                        <w:i/>
                        <w:color w:val="231F20"/>
                        <w:w w:val="75"/>
                        <w:sz w:val="16"/>
                      </w:rPr>
                      <w:t>Dividends</w:t>
                    </w:r>
                    <w:r>
                      <w:rPr>
                        <w:rFonts w:ascii="Trebuchet MS"/>
                        <w:i/>
                        <w:color w:val="231F20"/>
                        <w:spacing w:val="6"/>
                        <w:sz w:val="16"/>
                      </w:rPr>
                      <w:t> </w:t>
                    </w:r>
                    <w:r>
                      <w:rPr>
                        <w:rFonts w:ascii="Trebuchet MS"/>
                        <w:i/>
                        <w:color w:val="231F20"/>
                        <w:spacing w:val="-2"/>
                        <w:w w:val="90"/>
                        <w:sz w:val="16"/>
                      </w:rPr>
                      <w:t>payable</w:t>
                    </w:r>
                    <w:r>
                      <w:rPr>
                        <w:rFonts w:ascii="Trebuchet MS"/>
                        <w:i/>
                        <w:color w:val="231F20"/>
                        <w:sz w:val="16"/>
                      </w:rPr>
                      <w:tab/>
                    </w:r>
                    <w:r>
                      <w:rPr>
                        <w:rFonts w:ascii="Trebuchet MS"/>
                        <w:i/>
                        <w:color w:val="231F20"/>
                        <w:spacing w:val="-4"/>
                        <w:w w:val="90"/>
                        <w:sz w:val="16"/>
                      </w:rPr>
                      <w:t>(80)</w:t>
                    </w:r>
                  </w:p>
                  <w:p>
                    <w:pPr>
                      <w:tabs>
                        <w:tab w:pos="2902" w:val="left" w:leader="dot"/>
                      </w:tabs>
                      <w:spacing w:before="14"/>
                      <w:ind w:left="319" w:right="0" w:firstLine="0"/>
                      <w:jc w:val="left"/>
                      <w:rPr>
                        <w:rFonts w:ascii="Trebuchet MS"/>
                        <w:i/>
                        <w:sz w:val="16"/>
                      </w:rPr>
                    </w:pPr>
                    <w:r>
                      <w:rPr>
                        <w:rFonts w:ascii="Trebuchet MS"/>
                        <w:i/>
                        <w:color w:val="231F20"/>
                        <w:w w:val="70"/>
                        <w:sz w:val="16"/>
                      </w:rPr>
                      <w:t>Current</w:t>
                    </w:r>
                    <w:r>
                      <w:rPr>
                        <w:rFonts w:ascii="Trebuchet MS"/>
                        <w:i/>
                        <w:color w:val="231F20"/>
                        <w:spacing w:val="2"/>
                        <w:sz w:val="16"/>
                      </w:rPr>
                      <w:t> </w:t>
                    </w:r>
                    <w:r>
                      <w:rPr>
                        <w:rFonts w:ascii="Trebuchet MS"/>
                        <w:i/>
                        <w:color w:val="231F20"/>
                        <w:w w:val="70"/>
                        <w:sz w:val="16"/>
                      </w:rPr>
                      <w:t>portion</w:t>
                    </w:r>
                    <w:r>
                      <w:rPr>
                        <w:rFonts w:ascii="Trebuchet MS"/>
                        <w:i/>
                        <w:color w:val="231F20"/>
                        <w:spacing w:val="2"/>
                        <w:sz w:val="16"/>
                      </w:rPr>
                      <w:t> </w:t>
                    </w:r>
                    <w:r>
                      <w:rPr>
                        <w:rFonts w:ascii="Trebuchet MS"/>
                        <w:i/>
                        <w:color w:val="231F20"/>
                        <w:w w:val="70"/>
                        <w:sz w:val="16"/>
                      </w:rPr>
                      <w:t>of</w:t>
                    </w:r>
                    <w:r>
                      <w:rPr>
                        <w:rFonts w:ascii="Trebuchet MS"/>
                        <w:i/>
                        <w:color w:val="231F20"/>
                        <w:spacing w:val="3"/>
                        <w:sz w:val="16"/>
                      </w:rPr>
                      <w:t> </w:t>
                    </w:r>
                    <w:r>
                      <w:rPr>
                        <w:rFonts w:ascii="Trebuchet MS"/>
                        <w:i/>
                        <w:color w:val="231F20"/>
                        <w:w w:val="70"/>
                        <w:sz w:val="16"/>
                      </w:rPr>
                      <w:t>long-term</w:t>
                    </w:r>
                    <w:r>
                      <w:rPr>
                        <w:rFonts w:ascii="Trebuchet MS"/>
                        <w:i/>
                        <w:color w:val="231F20"/>
                        <w:spacing w:val="2"/>
                        <w:sz w:val="16"/>
                      </w:rPr>
                      <w:t> </w:t>
                    </w:r>
                    <w:r>
                      <w:rPr>
                        <w:rFonts w:ascii="Trebuchet MS"/>
                        <w:i/>
                        <w:color w:val="231F20"/>
                        <w:spacing w:val="-4"/>
                        <w:w w:val="70"/>
                        <w:sz w:val="16"/>
                      </w:rPr>
                      <w:t>debt</w:t>
                    </w:r>
                    <w:r>
                      <w:rPr>
                        <w:rFonts w:ascii="Trebuchet MS"/>
                        <w:i/>
                        <w:color w:val="231F20"/>
                        <w:sz w:val="16"/>
                      </w:rPr>
                      <w:tab/>
                    </w:r>
                    <w:r>
                      <w:rPr>
                        <w:rFonts w:ascii="Trebuchet MS"/>
                        <w:i/>
                        <w:color w:val="231F20"/>
                        <w:spacing w:val="-2"/>
                        <w:w w:val="85"/>
                        <w:sz w:val="16"/>
                      </w:rPr>
                      <w:t>(100)</w:t>
                    </w:r>
                  </w:p>
                  <w:p>
                    <w:pPr>
                      <w:numPr>
                        <w:ilvl w:val="0"/>
                        <w:numId w:val="24"/>
                      </w:numPr>
                      <w:tabs>
                        <w:tab w:pos="187" w:val="left" w:leader="none"/>
                      </w:tabs>
                      <w:spacing w:before="14"/>
                      <w:ind w:left="186" w:right="0" w:hanging="187"/>
                      <w:jc w:val="left"/>
                      <w:rPr>
                        <w:rFonts w:ascii="Trebuchet MS"/>
                        <w:i/>
                        <w:sz w:val="16"/>
                      </w:rPr>
                    </w:pPr>
                    <w:r>
                      <w:rPr>
                        <w:rFonts w:ascii="Trebuchet MS"/>
                        <w:i/>
                        <w:color w:val="231F20"/>
                        <w:spacing w:val="-2"/>
                        <w:w w:val="75"/>
                        <w:sz w:val="16"/>
                      </w:rPr>
                      <w:t>Tax</w:t>
                    </w:r>
                    <w:r>
                      <w:rPr>
                        <w:rFonts w:ascii="Trebuchet MS"/>
                        <w:i/>
                        <w:color w:val="231F20"/>
                        <w:spacing w:val="-8"/>
                        <w:sz w:val="16"/>
                      </w:rPr>
                      <w:t> </w:t>
                    </w:r>
                    <w:r>
                      <w:rPr>
                        <w:rFonts w:ascii="Trebuchet MS"/>
                        <w:i/>
                        <w:color w:val="231F20"/>
                        <w:spacing w:val="-2"/>
                        <w:w w:val="75"/>
                        <w:sz w:val="16"/>
                      </w:rPr>
                      <w:t>rate</w:t>
                    </w:r>
                    <w:r>
                      <w:rPr>
                        <w:rFonts w:ascii="Trebuchet MS"/>
                        <w:i/>
                        <w:color w:val="231F20"/>
                        <w:spacing w:val="-9"/>
                        <w:sz w:val="16"/>
                      </w:rPr>
                      <w:t> </w:t>
                    </w:r>
                    <w:r>
                      <w:rPr>
                        <w:rFonts w:ascii="Trebuchet MS"/>
                        <w:i/>
                        <w:color w:val="231F20"/>
                        <w:spacing w:val="-2"/>
                        <w:w w:val="75"/>
                        <w:sz w:val="16"/>
                      </w:rPr>
                      <w:t>is</w:t>
                    </w:r>
                    <w:r>
                      <w:rPr>
                        <w:rFonts w:ascii="Trebuchet MS"/>
                        <w:i/>
                        <w:color w:val="231F20"/>
                        <w:spacing w:val="-8"/>
                        <w:sz w:val="16"/>
                      </w:rPr>
                      <w:t> </w:t>
                    </w:r>
                    <w:r>
                      <w:rPr>
                        <w:rFonts w:ascii="Trebuchet MS"/>
                        <w:i/>
                        <w:color w:val="231F20"/>
                        <w:spacing w:val="-2"/>
                        <w:w w:val="75"/>
                        <w:sz w:val="16"/>
                      </w:rPr>
                      <w:t>40</w:t>
                    </w:r>
                    <w:r>
                      <w:rPr>
                        <w:rFonts w:ascii="Trebuchet MS"/>
                        <w:i/>
                        <w:color w:val="231F20"/>
                        <w:spacing w:val="-8"/>
                        <w:sz w:val="16"/>
                      </w:rPr>
                      <w:t> </w:t>
                    </w:r>
                    <w:r>
                      <w:rPr>
                        <w:rFonts w:ascii="Trebuchet MS"/>
                        <w:i/>
                        <w:color w:val="231F20"/>
                        <w:spacing w:val="-2"/>
                        <w:w w:val="75"/>
                        <w:sz w:val="16"/>
                      </w:rPr>
                      <w:t>percent.</w:t>
                    </w:r>
                  </w:p>
                </w:txbxContent>
              </v:textbox>
              <w10:wrap type="none"/>
            </v:shape>
            <w10:wrap type="none"/>
          </v:group>
        </w:pict>
      </w:r>
      <w:r>
        <w:rPr/>
        <w:pict>
          <v:group style="position:absolute;margin-left:0pt;margin-top:-61.581238pt;width:575.450pt;height:44.55pt;mso-position-horizontal-relative:page;mso-position-vertical-relative:paragraph;z-index:15832576" id="docshapegroup511" coordorigin="0,-1232" coordsize="11509,891">
            <v:rect style="position:absolute;left:0;top:-1232;width:11509;height:731" id="docshape512" filled="true" fillcolor="#e5e5e5" stroked="false">
              <v:fill type="solid"/>
            </v:rect>
            <v:shape style="position:absolute;left:2662;top:-1022;width:80;height:400" id="docshape513" coordorigin="2663,-1021" coordsize="80,400" path="m2743,-701l2663,-701,2663,-621,2743,-621,2743,-701xm2743,-861l2663,-861,2663,-781,2743,-781,2743,-861xm2743,-1021l2663,-1021,2663,-941,2743,-941,2743,-1021xe" filled="true" fillcolor="#ffffff" stroked="false">
              <v:path arrowok="t"/>
              <v:fill type="solid"/>
            </v:shape>
            <v:shape style="position:absolute;left:2702;top:-502;width:8806;height:160" type="#_x0000_t202" id="docshape514"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502;width:2703;height:160" type="#_x0000_t202" id="docshape515"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598</w:t>
                    </w:r>
                  </w:p>
                </w:txbxContent>
              </v:textbox>
              <v:fill type="solid"/>
              <w10:wrap type="none"/>
            </v:shape>
            <w10:wrap type="none"/>
          </v:group>
        </w:pict>
      </w:r>
      <w:r>
        <w:rPr/>
        <w:pict>
          <v:rect style="position:absolute;margin-left:0pt;margin-top:-15.061523pt;width:18.14172pt;height:144pt;mso-position-horizontal-relative:page;mso-position-vertical-relative:paragraph;z-index:15833088" id="docshape516" filled="true" fillcolor="#4c4c4c" stroked="false">
            <v:fill type="solid"/>
            <w10:wrap type="none"/>
          </v:rect>
        </w:pict>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2"/>
          <w:sz w:val="18"/>
        </w:rPr>
        <w:t>10–10</w:t>
      </w:r>
    </w:p>
    <w:p>
      <w:pPr>
        <w:spacing w:before="15"/>
        <w:ind w:left="962" w:right="0" w:firstLine="0"/>
        <w:jc w:val="left"/>
        <w:rPr>
          <w:rFonts w:ascii="Trebuchet MS"/>
          <w:b/>
          <w:i/>
          <w:sz w:val="20"/>
        </w:rPr>
      </w:pPr>
      <w:r>
        <w:rPr/>
        <w:pict>
          <v:line style="position:absolute;mso-position-horizontal-relative:page;mso-position-vertical-relative:paragraph;z-index:15834112" from="350.686716pt,96.276337pt" to="328.808716pt,96.276337pt" stroked="true" strokeweight=".5pt" strokecolor="#231f20">
            <v:stroke dashstyle="solid"/>
            <w10:wrap type="none"/>
          </v:line>
        </w:pict>
      </w:r>
      <w:r>
        <w:rPr>
          <w:rFonts w:ascii="Trebuchet MS"/>
          <w:b/>
          <w:i/>
          <w:color w:val="7F7F7F"/>
          <w:spacing w:val="-2"/>
          <w:sz w:val="20"/>
        </w:rPr>
        <w:t>(concluded)</w:t>
      </w:r>
    </w:p>
    <w:p>
      <w:pPr>
        <w:pStyle w:val="BodyText"/>
        <w:rPr>
          <w:rFonts w:ascii="Trebuchet MS"/>
          <w:b/>
          <w:i/>
        </w:rPr>
      </w:pPr>
    </w:p>
    <w:p>
      <w:pPr>
        <w:pStyle w:val="BodyText"/>
        <w:rPr>
          <w:rFonts w:ascii="Trebuchet MS"/>
          <w:b/>
          <w:i/>
        </w:rPr>
      </w:pPr>
    </w:p>
    <w:p>
      <w:pPr>
        <w:pStyle w:val="BodyText"/>
        <w:rPr>
          <w:rFonts w:ascii="Trebuchet MS"/>
          <w:b/>
          <w:i/>
        </w:rPr>
      </w:pPr>
    </w:p>
    <w:p>
      <w:pPr>
        <w:pStyle w:val="BodyText"/>
        <w:spacing w:before="6"/>
        <w:rPr>
          <w:rFonts w:ascii="Trebuchet MS"/>
          <w:b/>
          <w:i/>
          <w:sz w:val="14"/>
        </w:rPr>
      </w:pPr>
    </w:p>
    <w:tbl>
      <w:tblPr>
        <w:tblW w:w="0" w:type="auto"/>
        <w:jc w:val="left"/>
        <w:tblInd w:w="4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1"/>
        <w:gridCol w:w="387"/>
      </w:tblGrid>
      <w:tr>
        <w:trPr>
          <w:trHeight w:val="195" w:hRule="atLeast"/>
        </w:trPr>
        <w:tc>
          <w:tcPr>
            <w:tcW w:w="2601" w:type="dxa"/>
            <w:shd w:val="clear" w:color="auto" w:fill="E5E5E5"/>
          </w:tcPr>
          <w:p>
            <w:pPr>
              <w:pStyle w:val="TableParagraph"/>
              <w:spacing w:line="170" w:lineRule="exact" w:before="5"/>
              <w:ind w:left="50"/>
              <w:rPr>
                <w:i/>
                <w:sz w:val="16"/>
              </w:rPr>
            </w:pPr>
            <w:r>
              <w:rPr>
                <w:i/>
                <w:color w:val="231F20"/>
                <w:spacing w:val="-2"/>
                <w:w w:val="75"/>
                <w:sz w:val="16"/>
              </w:rPr>
              <w:t>Interest</w:t>
            </w:r>
            <w:r>
              <w:rPr>
                <w:i/>
                <w:color w:val="231F20"/>
                <w:spacing w:val="-12"/>
                <w:sz w:val="16"/>
              </w:rPr>
              <w:t> </w:t>
            </w:r>
            <w:r>
              <w:rPr>
                <w:i/>
                <w:color w:val="231F20"/>
                <w:spacing w:val="-2"/>
                <w:w w:val="75"/>
                <w:sz w:val="16"/>
              </w:rPr>
              <w:t>incurred</w:t>
            </w:r>
            <w:r>
              <w:rPr>
                <w:i/>
                <w:color w:val="231F20"/>
                <w:spacing w:val="-12"/>
                <w:sz w:val="16"/>
              </w:rPr>
              <w:t> </w:t>
            </w:r>
            <w:r>
              <w:rPr>
                <w:i/>
                <w:color w:val="231F20"/>
                <w:spacing w:val="-2"/>
                <w:w w:val="75"/>
                <w:sz w:val="16"/>
              </w:rPr>
              <w:t>(except</w:t>
            </w:r>
            <w:r>
              <w:rPr>
                <w:i/>
                <w:color w:val="231F20"/>
                <w:spacing w:val="-12"/>
                <w:sz w:val="16"/>
              </w:rPr>
              <w:t> </w:t>
            </w:r>
            <w:r>
              <w:rPr>
                <w:i/>
                <w:color w:val="231F20"/>
                <w:spacing w:val="-2"/>
                <w:w w:val="75"/>
                <w:sz w:val="16"/>
              </w:rPr>
              <w:t>items</w:t>
            </w:r>
            <w:r>
              <w:rPr>
                <w:i/>
                <w:color w:val="231F20"/>
                <w:spacing w:val="-12"/>
                <w:sz w:val="16"/>
              </w:rPr>
              <w:t> </w:t>
            </w:r>
            <w:r>
              <w:rPr>
                <w:i/>
                <w:color w:val="231F20"/>
                <w:spacing w:val="-2"/>
                <w:w w:val="75"/>
                <w:sz w:val="16"/>
              </w:rPr>
              <w:t>below)</w:t>
            </w:r>
            <w:r>
              <w:rPr>
                <w:i/>
                <w:color w:val="231F20"/>
                <w:spacing w:val="55"/>
                <w:sz w:val="16"/>
              </w:rPr>
              <w:t> </w:t>
            </w:r>
            <w:r>
              <w:rPr>
                <w:i/>
                <w:color w:val="231F20"/>
                <w:spacing w:val="-2"/>
                <w:w w:val="75"/>
                <w:sz w:val="16"/>
              </w:rPr>
              <w:t>.</w:t>
            </w:r>
            <w:r>
              <w:rPr>
                <w:i/>
                <w:color w:val="231F20"/>
                <w:spacing w:val="-12"/>
                <w:sz w:val="16"/>
              </w:rPr>
              <w:t> </w:t>
            </w:r>
            <w:r>
              <w:rPr>
                <w:i/>
                <w:color w:val="231F20"/>
                <w:spacing w:val="-2"/>
                <w:w w:val="75"/>
                <w:sz w:val="16"/>
              </w:rPr>
              <w:t>.</w:t>
            </w:r>
            <w:r>
              <w:rPr>
                <w:i/>
                <w:color w:val="231F20"/>
                <w:spacing w:val="-12"/>
                <w:sz w:val="16"/>
              </w:rPr>
              <w:t> </w:t>
            </w:r>
            <w:r>
              <w:rPr>
                <w:i/>
                <w:color w:val="231F20"/>
                <w:spacing w:val="-2"/>
                <w:w w:val="75"/>
                <w:sz w:val="16"/>
              </w:rPr>
              <w:t>.</w:t>
            </w:r>
            <w:r>
              <w:rPr>
                <w:i/>
                <w:color w:val="231F20"/>
                <w:spacing w:val="17"/>
                <w:sz w:val="16"/>
              </w:rPr>
              <w:t> </w:t>
            </w:r>
            <w:r>
              <w:rPr>
                <w:i/>
                <w:color w:val="231F20"/>
                <w:spacing w:val="-10"/>
                <w:w w:val="75"/>
                <w:sz w:val="16"/>
              </w:rPr>
              <w:t>$</w:t>
            </w:r>
          </w:p>
        </w:tc>
        <w:tc>
          <w:tcPr>
            <w:tcW w:w="387" w:type="dxa"/>
            <w:shd w:val="clear" w:color="auto" w:fill="E5E5E5"/>
          </w:tcPr>
          <w:p>
            <w:pPr>
              <w:pStyle w:val="TableParagraph"/>
              <w:spacing w:line="170" w:lineRule="exact" w:before="5"/>
              <w:ind w:left="76"/>
              <w:rPr>
                <w:i/>
                <w:sz w:val="16"/>
              </w:rPr>
            </w:pPr>
            <w:r>
              <w:rPr>
                <w:i/>
                <w:color w:val="231F20"/>
                <w:spacing w:val="-5"/>
                <w:w w:val="95"/>
                <w:sz w:val="16"/>
              </w:rPr>
              <w:t>880</w:t>
            </w:r>
          </w:p>
        </w:tc>
      </w:tr>
      <w:tr>
        <w:trPr>
          <w:trHeight w:val="200" w:hRule="atLeast"/>
        </w:trPr>
        <w:tc>
          <w:tcPr>
            <w:tcW w:w="2601" w:type="dxa"/>
            <w:shd w:val="clear" w:color="auto" w:fill="E5E5E5"/>
          </w:tcPr>
          <w:p>
            <w:pPr>
              <w:pStyle w:val="TableParagraph"/>
              <w:spacing w:line="170" w:lineRule="exact" w:before="10"/>
              <w:ind w:left="50"/>
              <w:rPr>
                <w:i/>
                <w:sz w:val="16"/>
              </w:rPr>
            </w:pPr>
            <w:r>
              <w:rPr>
                <w:i/>
                <w:color w:val="231F20"/>
                <w:w w:val="70"/>
                <w:sz w:val="16"/>
              </w:rPr>
              <w:t>Amortization</w:t>
            </w:r>
            <w:r>
              <w:rPr>
                <w:i/>
                <w:color w:val="231F20"/>
                <w:spacing w:val="-11"/>
                <w:sz w:val="16"/>
              </w:rPr>
              <w:t> </w:t>
            </w:r>
            <w:r>
              <w:rPr>
                <w:i/>
                <w:color w:val="231F20"/>
                <w:w w:val="70"/>
                <w:sz w:val="16"/>
              </w:rPr>
              <w:t>of</w:t>
            </w:r>
            <w:r>
              <w:rPr>
                <w:i/>
                <w:color w:val="231F20"/>
                <w:spacing w:val="-10"/>
                <w:sz w:val="16"/>
              </w:rPr>
              <w:t> </w:t>
            </w:r>
            <w:r>
              <w:rPr>
                <w:i/>
                <w:color w:val="231F20"/>
                <w:w w:val="70"/>
                <w:sz w:val="16"/>
              </w:rPr>
              <w:t>bond</w:t>
            </w:r>
            <w:r>
              <w:rPr>
                <w:i/>
                <w:color w:val="231F20"/>
                <w:spacing w:val="-10"/>
                <w:sz w:val="16"/>
              </w:rPr>
              <w:t> </w:t>
            </w:r>
            <w:r>
              <w:rPr>
                <w:i/>
                <w:color w:val="231F20"/>
                <w:w w:val="70"/>
                <w:sz w:val="16"/>
              </w:rPr>
              <w:t>discount</w:t>
            </w:r>
            <w:r>
              <w:rPr>
                <w:i/>
                <w:color w:val="231F20"/>
                <w:spacing w:val="-6"/>
                <w:sz w:val="16"/>
              </w:rPr>
              <w:t> </w:t>
            </w:r>
            <w:r>
              <w:rPr>
                <w:i/>
                <w:color w:val="231F20"/>
                <w:w w:val="70"/>
                <w:sz w:val="16"/>
              </w:rPr>
              <w:t>.</w:t>
            </w:r>
            <w:r>
              <w:rPr>
                <w:i/>
                <w:color w:val="231F20"/>
                <w:spacing w:val="-10"/>
                <w:sz w:val="16"/>
              </w:rPr>
              <w:t> </w:t>
            </w:r>
            <w:r>
              <w:rPr>
                <w:i/>
                <w:color w:val="231F20"/>
                <w:w w:val="70"/>
                <w:sz w:val="16"/>
              </w:rPr>
              <w:t>.</w:t>
            </w:r>
            <w:r>
              <w:rPr>
                <w:i/>
                <w:color w:val="231F20"/>
                <w:spacing w:val="-10"/>
                <w:sz w:val="16"/>
              </w:rPr>
              <w:t> </w:t>
            </w:r>
            <w:r>
              <w:rPr>
                <w:i/>
                <w:color w:val="231F20"/>
                <w:w w:val="70"/>
                <w:sz w:val="16"/>
              </w:rPr>
              <w:t>.</w:t>
            </w:r>
            <w:r>
              <w:rPr>
                <w:i/>
                <w:color w:val="231F20"/>
                <w:spacing w:val="-10"/>
                <w:sz w:val="16"/>
              </w:rPr>
              <w:t> </w:t>
            </w:r>
            <w:r>
              <w:rPr>
                <w:i/>
                <w:color w:val="231F20"/>
                <w:w w:val="70"/>
                <w:sz w:val="16"/>
              </w:rPr>
              <w:t>.</w:t>
            </w:r>
            <w:r>
              <w:rPr>
                <w:i/>
                <w:color w:val="231F20"/>
                <w:spacing w:val="-10"/>
                <w:sz w:val="16"/>
              </w:rPr>
              <w:t> </w:t>
            </w:r>
            <w:r>
              <w:rPr>
                <w:i/>
                <w:color w:val="231F20"/>
                <w:w w:val="70"/>
                <w:sz w:val="16"/>
              </w:rPr>
              <w:t>.</w:t>
            </w:r>
            <w:r>
              <w:rPr>
                <w:i/>
                <w:color w:val="231F20"/>
                <w:spacing w:val="-10"/>
                <w:sz w:val="16"/>
              </w:rPr>
              <w:t> </w:t>
            </w:r>
            <w:r>
              <w:rPr>
                <w:i/>
                <w:color w:val="231F20"/>
                <w:w w:val="70"/>
                <w:sz w:val="16"/>
              </w:rPr>
              <w:t>.</w:t>
            </w:r>
            <w:r>
              <w:rPr>
                <w:i/>
                <w:color w:val="231F20"/>
                <w:spacing w:val="-10"/>
                <w:sz w:val="16"/>
              </w:rPr>
              <w:t> </w:t>
            </w:r>
            <w:r>
              <w:rPr>
                <w:i/>
                <w:color w:val="231F20"/>
                <w:w w:val="70"/>
                <w:sz w:val="16"/>
              </w:rPr>
              <w:t>.</w:t>
            </w:r>
            <w:r>
              <w:rPr>
                <w:i/>
                <w:color w:val="231F20"/>
                <w:spacing w:val="-10"/>
                <w:sz w:val="16"/>
              </w:rPr>
              <w:t> </w:t>
            </w:r>
            <w:r>
              <w:rPr>
                <w:i/>
                <w:color w:val="231F20"/>
                <w:w w:val="70"/>
                <w:sz w:val="16"/>
              </w:rPr>
              <w:t>.</w:t>
            </w:r>
            <w:r>
              <w:rPr>
                <w:i/>
                <w:color w:val="231F20"/>
                <w:spacing w:val="-11"/>
                <w:sz w:val="16"/>
              </w:rPr>
              <w:t> </w:t>
            </w:r>
            <w:r>
              <w:rPr>
                <w:i/>
                <w:color w:val="231F20"/>
                <w:w w:val="70"/>
                <w:sz w:val="16"/>
              </w:rPr>
              <w:t>.</w:t>
            </w:r>
            <w:r>
              <w:rPr>
                <w:i/>
                <w:color w:val="231F20"/>
                <w:spacing w:val="-10"/>
                <w:sz w:val="16"/>
              </w:rPr>
              <w:t> </w:t>
            </w:r>
            <w:r>
              <w:rPr>
                <w:i/>
                <w:color w:val="231F20"/>
                <w:spacing w:val="-10"/>
                <w:w w:val="70"/>
                <w:sz w:val="16"/>
              </w:rPr>
              <w:t>.</w:t>
            </w:r>
          </w:p>
        </w:tc>
        <w:tc>
          <w:tcPr>
            <w:tcW w:w="387" w:type="dxa"/>
            <w:shd w:val="clear" w:color="auto" w:fill="E5E5E5"/>
          </w:tcPr>
          <w:p>
            <w:pPr>
              <w:pStyle w:val="TableParagraph"/>
              <w:spacing w:line="170" w:lineRule="exact" w:before="10"/>
              <w:ind w:left="76"/>
              <w:rPr>
                <w:i/>
                <w:sz w:val="16"/>
              </w:rPr>
            </w:pPr>
            <w:r>
              <w:rPr>
                <w:i/>
                <w:color w:val="231F20"/>
                <w:spacing w:val="-5"/>
                <w:w w:val="95"/>
                <w:sz w:val="16"/>
              </w:rPr>
              <w:t>100</w:t>
            </w:r>
          </w:p>
        </w:tc>
      </w:tr>
      <w:tr>
        <w:trPr>
          <w:trHeight w:val="200" w:hRule="atLeast"/>
        </w:trPr>
        <w:tc>
          <w:tcPr>
            <w:tcW w:w="2601" w:type="dxa"/>
            <w:shd w:val="clear" w:color="auto" w:fill="E5E5E5"/>
          </w:tcPr>
          <w:p>
            <w:pPr>
              <w:pStyle w:val="TableParagraph"/>
              <w:spacing w:line="170" w:lineRule="exact" w:before="10"/>
              <w:ind w:left="50"/>
              <w:rPr>
                <w:i/>
                <w:sz w:val="16"/>
              </w:rPr>
            </w:pPr>
            <w:r>
              <w:rPr>
                <w:i/>
                <w:color w:val="231F20"/>
                <w:w w:val="70"/>
                <w:sz w:val="16"/>
              </w:rPr>
              <w:t>Interest</w:t>
            </w:r>
            <w:r>
              <w:rPr>
                <w:i/>
                <w:color w:val="231F20"/>
                <w:spacing w:val="-4"/>
                <w:sz w:val="16"/>
              </w:rPr>
              <w:t> </w:t>
            </w:r>
            <w:r>
              <w:rPr>
                <w:i/>
                <w:color w:val="231F20"/>
                <w:w w:val="70"/>
                <w:sz w:val="16"/>
              </w:rPr>
              <w:t>portion</w:t>
            </w:r>
            <w:r>
              <w:rPr>
                <w:i/>
                <w:color w:val="231F20"/>
                <w:spacing w:val="-4"/>
                <w:sz w:val="16"/>
              </w:rPr>
              <w:t> </w:t>
            </w:r>
            <w:r>
              <w:rPr>
                <w:i/>
                <w:color w:val="231F20"/>
                <w:w w:val="70"/>
                <w:sz w:val="16"/>
              </w:rPr>
              <w:t>of</w:t>
            </w:r>
            <w:r>
              <w:rPr>
                <w:i/>
                <w:color w:val="231F20"/>
                <w:spacing w:val="-3"/>
                <w:sz w:val="16"/>
              </w:rPr>
              <w:t> </w:t>
            </w:r>
            <w:r>
              <w:rPr>
                <w:i/>
                <w:color w:val="231F20"/>
                <w:w w:val="70"/>
                <w:sz w:val="16"/>
              </w:rPr>
              <w:t>capitalized</w:t>
            </w:r>
            <w:r>
              <w:rPr>
                <w:i/>
                <w:color w:val="231F20"/>
                <w:spacing w:val="-4"/>
                <w:sz w:val="16"/>
              </w:rPr>
              <w:t> </w:t>
            </w:r>
            <w:r>
              <w:rPr>
                <w:i/>
                <w:color w:val="231F20"/>
                <w:w w:val="70"/>
                <w:sz w:val="16"/>
              </w:rPr>
              <w:t>leases</w:t>
            </w:r>
            <w:r>
              <w:rPr>
                <w:i/>
                <w:color w:val="231F20"/>
                <w:spacing w:val="-10"/>
                <w:sz w:val="16"/>
              </w:rPr>
              <w:t> </w:t>
            </w:r>
            <w:r>
              <w:rPr>
                <w:i/>
                <w:color w:val="231F20"/>
                <w:w w:val="70"/>
                <w:sz w:val="16"/>
              </w:rPr>
              <w:t>.</w:t>
            </w:r>
            <w:r>
              <w:rPr>
                <w:i/>
                <w:color w:val="231F20"/>
                <w:spacing w:val="-3"/>
                <w:sz w:val="16"/>
              </w:rPr>
              <w:t> </w:t>
            </w:r>
            <w:r>
              <w:rPr>
                <w:i/>
                <w:color w:val="231F20"/>
                <w:w w:val="70"/>
                <w:sz w:val="16"/>
              </w:rPr>
              <w:t>.</w:t>
            </w:r>
            <w:r>
              <w:rPr>
                <w:i/>
                <w:color w:val="231F20"/>
                <w:spacing w:val="-4"/>
                <w:sz w:val="16"/>
              </w:rPr>
              <w:t> </w:t>
            </w:r>
            <w:r>
              <w:rPr>
                <w:i/>
                <w:color w:val="231F20"/>
                <w:w w:val="70"/>
                <w:sz w:val="16"/>
              </w:rPr>
              <w:t>.</w:t>
            </w:r>
            <w:r>
              <w:rPr>
                <w:i/>
                <w:color w:val="231F20"/>
                <w:spacing w:val="-3"/>
                <w:sz w:val="16"/>
              </w:rPr>
              <w:t> </w:t>
            </w:r>
            <w:r>
              <w:rPr>
                <w:i/>
                <w:color w:val="231F20"/>
                <w:w w:val="70"/>
                <w:sz w:val="16"/>
              </w:rPr>
              <w:t>.</w:t>
            </w:r>
            <w:r>
              <w:rPr>
                <w:i/>
                <w:color w:val="231F20"/>
                <w:spacing w:val="-4"/>
                <w:sz w:val="16"/>
              </w:rPr>
              <w:t> </w:t>
            </w:r>
            <w:r>
              <w:rPr>
                <w:i/>
                <w:color w:val="231F20"/>
                <w:spacing w:val="-12"/>
                <w:w w:val="70"/>
                <w:sz w:val="16"/>
              </w:rPr>
              <w:t>.</w:t>
            </w:r>
          </w:p>
        </w:tc>
        <w:tc>
          <w:tcPr>
            <w:tcW w:w="387" w:type="dxa"/>
            <w:shd w:val="clear" w:color="auto" w:fill="E5E5E5"/>
          </w:tcPr>
          <w:p>
            <w:pPr>
              <w:pStyle w:val="TableParagraph"/>
              <w:spacing w:line="170" w:lineRule="exact" w:before="10"/>
              <w:ind w:left="76"/>
              <w:rPr>
                <w:i/>
                <w:sz w:val="16"/>
              </w:rPr>
            </w:pPr>
            <w:r>
              <w:rPr>
                <w:i/>
                <w:color w:val="231F20"/>
                <w:spacing w:val="-5"/>
                <w:w w:val="95"/>
                <w:sz w:val="16"/>
              </w:rPr>
              <w:t>340</w:t>
            </w:r>
          </w:p>
        </w:tc>
      </w:tr>
      <w:tr>
        <w:trPr>
          <w:trHeight w:val="222" w:hRule="atLeast"/>
        </w:trPr>
        <w:tc>
          <w:tcPr>
            <w:tcW w:w="2601" w:type="dxa"/>
            <w:shd w:val="clear" w:color="auto" w:fill="E5E5E5"/>
          </w:tcPr>
          <w:p>
            <w:pPr>
              <w:pStyle w:val="TableParagraph"/>
              <w:spacing w:before="10"/>
              <w:ind w:left="50"/>
              <w:rPr>
                <w:i/>
                <w:sz w:val="16"/>
              </w:rPr>
            </w:pPr>
            <w:r>
              <w:rPr>
                <w:i/>
                <w:color w:val="231F20"/>
                <w:w w:val="65"/>
                <w:sz w:val="16"/>
              </w:rPr>
              <w:t>Interest</w:t>
            </w:r>
            <w:r>
              <w:rPr>
                <w:i/>
                <w:color w:val="231F20"/>
                <w:spacing w:val="-10"/>
                <w:sz w:val="16"/>
              </w:rPr>
              <w:t> </w:t>
            </w:r>
            <w:r>
              <w:rPr>
                <w:i/>
                <w:color w:val="231F20"/>
                <w:w w:val="65"/>
                <w:sz w:val="16"/>
              </w:rPr>
              <w:t>capitalized</w:t>
            </w:r>
            <w:r>
              <w:rPr>
                <w:i/>
                <w:color w:val="231F20"/>
                <w:spacing w:val="25"/>
                <w:sz w:val="16"/>
              </w:rPr>
              <w:t> </w:t>
            </w:r>
            <w:r>
              <w:rPr>
                <w:i/>
                <w:color w:val="231F20"/>
                <w:w w:val="65"/>
                <w:sz w:val="16"/>
              </w:rPr>
              <w:t>.</w:t>
            </w:r>
            <w:r>
              <w:rPr>
                <w:i/>
                <w:color w:val="231F20"/>
                <w:spacing w:val="-9"/>
                <w:sz w:val="16"/>
              </w:rPr>
              <w:t> </w:t>
            </w:r>
            <w:r>
              <w:rPr>
                <w:i/>
                <w:color w:val="231F20"/>
                <w:w w:val="65"/>
                <w:sz w:val="16"/>
              </w:rPr>
              <w:t>.</w:t>
            </w:r>
            <w:r>
              <w:rPr>
                <w:i/>
                <w:color w:val="231F20"/>
                <w:spacing w:val="-10"/>
                <w:sz w:val="16"/>
              </w:rPr>
              <w:t> </w:t>
            </w:r>
            <w:r>
              <w:rPr>
                <w:i/>
                <w:color w:val="231F20"/>
                <w:w w:val="65"/>
                <w:sz w:val="16"/>
              </w:rPr>
              <w:t>.</w:t>
            </w:r>
            <w:r>
              <w:rPr>
                <w:i/>
                <w:color w:val="231F20"/>
                <w:spacing w:val="-9"/>
                <w:sz w:val="16"/>
              </w:rPr>
              <w:t> </w:t>
            </w:r>
            <w:r>
              <w:rPr>
                <w:i/>
                <w:color w:val="231F20"/>
                <w:w w:val="65"/>
                <w:sz w:val="16"/>
              </w:rPr>
              <w:t>.</w:t>
            </w:r>
            <w:r>
              <w:rPr>
                <w:i/>
                <w:color w:val="231F20"/>
                <w:spacing w:val="-10"/>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10"/>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10"/>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w w:val="65"/>
                <w:sz w:val="16"/>
              </w:rPr>
              <w:t>.</w:t>
            </w:r>
            <w:r>
              <w:rPr>
                <w:i/>
                <w:color w:val="231F20"/>
                <w:spacing w:val="-10"/>
                <w:sz w:val="16"/>
              </w:rPr>
              <w:t> </w:t>
            </w:r>
            <w:r>
              <w:rPr>
                <w:i/>
                <w:color w:val="231F20"/>
                <w:w w:val="65"/>
                <w:sz w:val="16"/>
              </w:rPr>
              <w:t>.</w:t>
            </w:r>
            <w:r>
              <w:rPr>
                <w:i/>
                <w:color w:val="231F20"/>
                <w:spacing w:val="-9"/>
                <w:sz w:val="16"/>
              </w:rPr>
              <w:t> </w:t>
            </w:r>
            <w:r>
              <w:rPr>
                <w:i/>
                <w:color w:val="231F20"/>
                <w:w w:val="65"/>
                <w:sz w:val="16"/>
              </w:rPr>
              <w:t>.</w:t>
            </w:r>
            <w:r>
              <w:rPr>
                <w:i/>
                <w:color w:val="231F20"/>
                <w:spacing w:val="-10"/>
                <w:sz w:val="16"/>
              </w:rPr>
              <w:t> </w:t>
            </w:r>
            <w:r>
              <w:rPr>
                <w:i/>
                <w:color w:val="231F20"/>
                <w:w w:val="65"/>
                <w:sz w:val="16"/>
              </w:rPr>
              <w:t>.</w:t>
            </w:r>
            <w:r>
              <w:rPr>
                <w:i/>
                <w:color w:val="231F20"/>
                <w:spacing w:val="-9"/>
                <w:sz w:val="16"/>
              </w:rPr>
              <w:t> </w:t>
            </w:r>
            <w:r>
              <w:rPr>
                <w:i/>
                <w:color w:val="231F20"/>
                <w:w w:val="65"/>
                <w:sz w:val="16"/>
              </w:rPr>
              <w:t>.</w:t>
            </w:r>
            <w:r>
              <w:rPr>
                <w:i/>
                <w:color w:val="231F20"/>
                <w:spacing w:val="-9"/>
                <w:sz w:val="16"/>
              </w:rPr>
              <w:t> </w:t>
            </w:r>
            <w:r>
              <w:rPr>
                <w:i/>
                <w:color w:val="231F20"/>
                <w:spacing w:val="-10"/>
                <w:w w:val="65"/>
                <w:sz w:val="16"/>
              </w:rPr>
              <w:t>.</w:t>
            </w:r>
          </w:p>
        </w:tc>
        <w:tc>
          <w:tcPr>
            <w:tcW w:w="387" w:type="dxa"/>
            <w:shd w:val="clear" w:color="auto" w:fill="E5E5E5"/>
          </w:tcPr>
          <w:p>
            <w:pPr>
              <w:pStyle w:val="TableParagraph"/>
              <w:spacing w:before="10"/>
              <w:ind w:left="31"/>
              <w:rPr>
                <w:i/>
                <w:sz w:val="16"/>
              </w:rPr>
            </w:pPr>
            <w:r>
              <w:rPr>
                <w:i/>
                <w:color w:val="231F20"/>
                <w:spacing w:val="-2"/>
                <w:w w:val="90"/>
                <w:sz w:val="16"/>
              </w:rPr>
              <w:t>(120)</w:t>
            </w:r>
          </w:p>
        </w:tc>
      </w:tr>
    </w:tbl>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spacing w:before="11"/>
        <w:rPr>
          <w:rFonts w:ascii="Trebuchet MS"/>
          <w:b/>
          <w:i/>
          <w:sz w:val="19"/>
        </w:rPr>
      </w:pPr>
    </w:p>
    <w:p>
      <w:pPr>
        <w:spacing w:before="0"/>
        <w:ind w:left="2882" w:right="0" w:firstLine="0"/>
        <w:jc w:val="left"/>
        <w:rPr>
          <w:rFonts w:ascii="Trebuchet MS"/>
          <w:i/>
          <w:sz w:val="18"/>
        </w:rPr>
      </w:pPr>
      <w:r>
        <w:rPr>
          <w:rFonts w:ascii="Trebuchet MS"/>
          <w:i/>
          <w:color w:val="231F20"/>
          <w:spacing w:val="-2"/>
          <w:w w:val="85"/>
          <w:sz w:val="18"/>
        </w:rPr>
        <w:t>Required:</w:t>
      </w:r>
    </w:p>
    <w:p>
      <w:pPr>
        <w:pStyle w:val="ListParagraph"/>
        <w:numPr>
          <w:ilvl w:val="0"/>
          <w:numId w:val="25"/>
        </w:numPr>
        <w:tabs>
          <w:tab w:pos="3123" w:val="left" w:leader="none"/>
        </w:tabs>
        <w:spacing w:line="199" w:lineRule="exact" w:before="111" w:after="0"/>
        <w:ind w:left="3122" w:right="0" w:hanging="241"/>
        <w:jc w:val="left"/>
        <w:rPr>
          <w:sz w:val="18"/>
        </w:rPr>
      </w:pPr>
      <w:r>
        <w:rPr>
          <w:color w:val="231F20"/>
          <w:w w:val="75"/>
          <w:sz w:val="18"/>
        </w:rPr>
        <w:t>Compute</w:t>
      </w:r>
      <w:r>
        <w:rPr>
          <w:color w:val="231F20"/>
          <w:spacing w:val="-5"/>
          <w:sz w:val="18"/>
        </w:rPr>
        <w:t> </w:t>
      </w:r>
      <w:r>
        <w:rPr>
          <w:color w:val="231F20"/>
          <w:w w:val="75"/>
          <w:sz w:val="18"/>
        </w:rPr>
        <w:t>the</w:t>
      </w:r>
      <w:r>
        <w:rPr>
          <w:color w:val="231F20"/>
          <w:spacing w:val="-5"/>
          <w:sz w:val="18"/>
        </w:rPr>
        <w:t> </w:t>
      </w:r>
      <w:r>
        <w:rPr>
          <w:color w:val="231F20"/>
          <w:w w:val="75"/>
          <w:sz w:val="18"/>
        </w:rPr>
        <w:t>following</w:t>
      </w:r>
      <w:r>
        <w:rPr>
          <w:color w:val="231F20"/>
          <w:spacing w:val="-5"/>
          <w:sz w:val="18"/>
        </w:rPr>
        <w:t> </w:t>
      </w:r>
      <w:r>
        <w:rPr>
          <w:color w:val="231F20"/>
          <w:w w:val="75"/>
          <w:sz w:val="18"/>
        </w:rPr>
        <w:t>earnings</w:t>
      </w:r>
      <w:r>
        <w:rPr>
          <w:color w:val="231F20"/>
          <w:spacing w:val="-4"/>
          <w:sz w:val="18"/>
        </w:rPr>
        <w:t> </w:t>
      </w:r>
      <w:r>
        <w:rPr>
          <w:color w:val="231F20"/>
          <w:w w:val="75"/>
          <w:sz w:val="18"/>
        </w:rPr>
        <w:t>coverage</w:t>
      </w:r>
      <w:r>
        <w:rPr>
          <w:color w:val="231F20"/>
          <w:spacing w:val="-5"/>
          <w:sz w:val="18"/>
        </w:rPr>
        <w:t> </w:t>
      </w:r>
      <w:r>
        <w:rPr>
          <w:color w:val="231F20"/>
          <w:spacing w:val="-2"/>
          <w:w w:val="75"/>
          <w:sz w:val="18"/>
        </w:rPr>
        <w:t>ratios:</w:t>
      </w:r>
    </w:p>
    <w:p>
      <w:pPr>
        <w:pStyle w:val="ListParagraph"/>
        <w:numPr>
          <w:ilvl w:val="1"/>
          <w:numId w:val="25"/>
        </w:numPr>
        <w:tabs>
          <w:tab w:pos="3443" w:val="left" w:leader="none"/>
          <w:tab w:pos="6482" w:val="left" w:leader="none"/>
        </w:tabs>
        <w:spacing w:line="200" w:lineRule="exact" w:before="0" w:after="0"/>
        <w:ind w:left="3442" w:right="0" w:hanging="321"/>
        <w:jc w:val="left"/>
        <w:rPr>
          <w:sz w:val="18"/>
        </w:rPr>
      </w:pPr>
      <w:r>
        <w:rPr>
          <w:color w:val="231F20"/>
          <w:w w:val="75"/>
          <w:sz w:val="18"/>
        </w:rPr>
        <w:t>Earnings</w:t>
      </w:r>
      <w:r>
        <w:rPr>
          <w:color w:val="231F20"/>
          <w:spacing w:val="-7"/>
          <w:sz w:val="18"/>
        </w:rPr>
        <w:t> </w:t>
      </w:r>
      <w:r>
        <w:rPr>
          <w:color w:val="231F20"/>
          <w:w w:val="75"/>
          <w:sz w:val="18"/>
        </w:rPr>
        <w:t>to</w:t>
      </w:r>
      <w:r>
        <w:rPr>
          <w:color w:val="231F20"/>
          <w:spacing w:val="-6"/>
          <w:sz w:val="18"/>
        </w:rPr>
        <w:t> </w:t>
      </w:r>
      <w:r>
        <w:rPr>
          <w:color w:val="231F20"/>
          <w:w w:val="75"/>
          <w:sz w:val="18"/>
        </w:rPr>
        <w:t>fixed</w:t>
      </w:r>
      <w:r>
        <w:rPr>
          <w:color w:val="231F20"/>
          <w:spacing w:val="-6"/>
          <w:sz w:val="18"/>
        </w:rPr>
        <w:t> </w:t>
      </w:r>
      <w:r>
        <w:rPr>
          <w:color w:val="231F20"/>
          <w:spacing w:val="-2"/>
          <w:w w:val="75"/>
          <w:sz w:val="18"/>
        </w:rPr>
        <w:t>charges.</w:t>
      </w:r>
      <w:r>
        <w:rPr>
          <w:color w:val="231F20"/>
          <w:sz w:val="18"/>
        </w:rPr>
        <w:tab/>
      </w:r>
      <w:r>
        <w:rPr>
          <w:rFonts w:ascii="Tahoma"/>
          <w:color w:val="231F20"/>
          <w:spacing w:val="-2"/>
          <w:w w:val="80"/>
          <w:sz w:val="18"/>
        </w:rPr>
        <w:t>(3)</w:t>
      </w:r>
      <w:r>
        <w:rPr>
          <w:rFonts w:ascii="Tahoma"/>
          <w:color w:val="231F20"/>
          <w:spacing w:val="35"/>
          <w:sz w:val="18"/>
        </w:rPr>
        <w:t> </w:t>
      </w:r>
      <w:r>
        <w:rPr>
          <w:color w:val="231F20"/>
          <w:spacing w:val="-2"/>
          <w:w w:val="80"/>
          <w:sz w:val="18"/>
        </w:rPr>
        <w:t>Earnings</w:t>
      </w:r>
      <w:r>
        <w:rPr>
          <w:color w:val="231F20"/>
          <w:spacing w:val="-13"/>
          <w:sz w:val="18"/>
        </w:rPr>
        <w:t> </w:t>
      </w:r>
      <w:r>
        <w:rPr>
          <w:color w:val="231F20"/>
          <w:spacing w:val="-2"/>
          <w:w w:val="80"/>
          <w:sz w:val="18"/>
        </w:rPr>
        <w:t>coverage</w:t>
      </w:r>
      <w:r>
        <w:rPr>
          <w:color w:val="231F20"/>
          <w:spacing w:val="-3"/>
          <w:w w:val="80"/>
          <w:sz w:val="18"/>
        </w:rPr>
        <w:t> </w:t>
      </w:r>
      <w:r>
        <w:rPr>
          <w:color w:val="231F20"/>
          <w:spacing w:val="-2"/>
          <w:w w:val="80"/>
          <w:sz w:val="18"/>
        </w:rPr>
        <w:t>of</w:t>
      </w:r>
      <w:r>
        <w:rPr>
          <w:color w:val="231F20"/>
          <w:spacing w:val="-3"/>
          <w:w w:val="80"/>
          <w:sz w:val="18"/>
        </w:rPr>
        <w:t> </w:t>
      </w:r>
      <w:r>
        <w:rPr>
          <w:color w:val="231F20"/>
          <w:spacing w:val="-2"/>
          <w:w w:val="80"/>
          <w:sz w:val="18"/>
        </w:rPr>
        <w:t>preferred</w:t>
      </w:r>
      <w:r>
        <w:rPr>
          <w:color w:val="231F20"/>
          <w:spacing w:val="-3"/>
          <w:w w:val="80"/>
          <w:sz w:val="18"/>
        </w:rPr>
        <w:t> </w:t>
      </w:r>
      <w:r>
        <w:rPr>
          <w:color w:val="231F20"/>
          <w:spacing w:val="-2"/>
          <w:w w:val="80"/>
          <w:sz w:val="18"/>
        </w:rPr>
        <w:t>dividends.</w:t>
      </w:r>
    </w:p>
    <w:p>
      <w:pPr>
        <w:pStyle w:val="ListParagraph"/>
        <w:numPr>
          <w:ilvl w:val="1"/>
          <w:numId w:val="25"/>
        </w:numPr>
        <w:tabs>
          <w:tab w:pos="3443" w:val="left" w:leader="none"/>
        </w:tabs>
        <w:spacing w:line="210" w:lineRule="exact" w:before="0" w:after="0"/>
        <w:ind w:left="3442" w:right="0" w:hanging="321"/>
        <w:jc w:val="left"/>
        <w:rPr>
          <w:sz w:val="18"/>
        </w:rPr>
      </w:pPr>
      <w:r>
        <w:rPr>
          <w:color w:val="231F20"/>
          <w:w w:val="75"/>
          <w:sz w:val="18"/>
        </w:rPr>
        <w:t>Cash</w:t>
      </w:r>
      <w:r>
        <w:rPr>
          <w:color w:val="231F20"/>
          <w:spacing w:val="-15"/>
          <w:sz w:val="18"/>
        </w:rPr>
        <w:t> </w:t>
      </w:r>
      <w:r>
        <w:rPr>
          <w:color w:val="231F20"/>
          <w:w w:val="75"/>
          <w:sz w:val="18"/>
        </w:rPr>
        <w:t>flow</w:t>
      </w:r>
      <w:r>
        <w:rPr>
          <w:color w:val="231F20"/>
          <w:spacing w:val="-13"/>
          <w:sz w:val="18"/>
        </w:rPr>
        <w:t> </w:t>
      </w:r>
      <w:r>
        <w:rPr>
          <w:color w:val="231F20"/>
          <w:w w:val="75"/>
          <w:sz w:val="18"/>
        </w:rPr>
        <w:t>to</w:t>
      </w:r>
      <w:r>
        <w:rPr>
          <w:color w:val="231F20"/>
          <w:spacing w:val="-13"/>
          <w:sz w:val="18"/>
        </w:rPr>
        <w:t> </w:t>
      </w:r>
      <w:r>
        <w:rPr>
          <w:color w:val="231F20"/>
          <w:w w:val="75"/>
          <w:sz w:val="18"/>
        </w:rPr>
        <w:t>fixed</w:t>
      </w:r>
      <w:r>
        <w:rPr>
          <w:color w:val="231F20"/>
          <w:spacing w:val="-13"/>
          <w:sz w:val="18"/>
        </w:rPr>
        <w:t> </w:t>
      </w:r>
      <w:r>
        <w:rPr>
          <w:color w:val="231F20"/>
          <w:spacing w:val="-2"/>
          <w:w w:val="75"/>
          <w:sz w:val="18"/>
        </w:rPr>
        <w:t>charges.</w:t>
      </w:r>
    </w:p>
    <w:p>
      <w:pPr>
        <w:pStyle w:val="ListParagraph"/>
        <w:numPr>
          <w:ilvl w:val="0"/>
          <w:numId w:val="25"/>
        </w:numPr>
        <w:tabs>
          <w:tab w:pos="3123" w:val="left" w:leader="none"/>
        </w:tabs>
        <w:spacing w:line="240" w:lineRule="auto" w:before="71" w:after="0"/>
        <w:ind w:left="3122" w:right="0" w:hanging="241"/>
        <w:jc w:val="left"/>
        <w:rPr>
          <w:sz w:val="18"/>
        </w:rPr>
      </w:pPr>
      <w:r>
        <w:rPr>
          <w:color w:val="231F20"/>
          <w:w w:val="75"/>
          <w:sz w:val="18"/>
        </w:rPr>
        <w:t>Analyze</w:t>
      </w:r>
      <w:r>
        <w:rPr>
          <w:color w:val="231F20"/>
          <w:spacing w:val="-10"/>
          <w:sz w:val="18"/>
        </w:rPr>
        <w:t> </w:t>
      </w:r>
      <w:r>
        <w:rPr>
          <w:color w:val="231F20"/>
          <w:w w:val="75"/>
          <w:sz w:val="18"/>
        </w:rPr>
        <w:t>and</w:t>
      </w:r>
      <w:r>
        <w:rPr>
          <w:color w:val="231F20"/>
          <w:spacing w:val="-9"/>
          <w:sz w:val="18"/>
        </w:rPr>
        <w:t> </w:t>
      </w:r>
      <w:r>
        <w:rPr>
          <w:color w:val="231F20"/>
          <w:w w:val="75"/>
          <w:sz w:val="18"/>
        </w:rPr>
        <w:t>interpret</w:t>
      </w:r>
      <w:r>
        <w:rPr>
          <w:color w:val="231F20"/>
          <w:spacing w:val="-9"/>
          <w:sz w:val="18"/>
        </w:rPr>
        <w:t> </w:t>
      </w:r>
      <w:r>
        <w:rPr>
          <w:color w:val="231F20"/>
          <w:w w:val="75"/>
          <w:sz w:val="18"/>
        </w:rPr>
        <w:t>the</w:t>
      </w:r>
      <w:r>
        <w:rPr>
          <w:color w:val="231F20"/>
          <w:spacing w:val="-10"/>
          <w:sz w:val="18"/>
        </w:rPr>
        <w:t> </w:t>
      </w:r>
      <w:r>
        <w:rPr>
          <w:color w:val="231F20"/>
          <w:w w:val="75"/>
          <w:sz w:val="18"/>
        </w:rPr>
        <w:t>earnings</w:t>
      </w:r>
      <w:r>
        <w:rPr>
          <w:color w:val="231F20"/>
          <w:spacing w:val="-9"/>
          <w:sz w:val="18"/>
        </w:rPr>
        <w:t> </w:t>
      </w:r>
      <w:r>
        <w:rPr>
          <w:color w:val="231F20"/>
          <w:w w:val="75"/>
          <w:sz w:val="18"/>
        </w:rPr>
        <w:t>coverage</w:t>
      </w:r>
      <w:r>
        <w:rPr>
          <w:color w:val="231F20"/>
          <w:spacing w:val="-9"/>
          <w:sz w:val="18"/>
        </w:rPr>
        <w:t> </w:t>
      </w:r>
      <w:r>
        <w:rPr>
          <w:color w:val="231F20"/>
          <w:w w:val="75"/>
          <w:sz w:val="18"/>
        </w:rPr>
        <w:t>ratios</w:t>
      </w:r>
      <w:r>
        <w:rPr>
          <w:color w:val="231F20"/>
          <w:spacing w:val="-9"/>
          <w:sz w:val="18"/>
        </w:rPr>
        <w:t> </w:t>
      </w:r>
      <w:r>
        <w:rPr>
          <w:color w:val="231F20"/>
          <w:w w:val="75"/>
          <w:sz w:val="18"/>
        </w:rPr>
        <w:t>in</w:t>
      </w:r>
      <w:r>
        <w:rPr>
          <w:color w:val="231F20"/>
          <w:spacing w:val="-10"/>
          <w:sz w:val="18"/>
        </w:rPr>
        <w:t> </w:t>
      </w:r>
      <w:r>
        <w:rPr>
          <w:color w:val="231F20"/>
          <w:spacing w:val="-4"/>
          <w:w w:val="75"/>
          <w:sz w:val="18"/>
        </w:rPr>
        <w:t>(</w:t>
      </w:r>
      <w:r>
        <w:rPr>
          <w:i/>
          <w:color w:val="231F20"/>
          <w:spacing w:val="-4"/>
          <w:w w:val="75"/>
          <w:sz w:val="18"/>
        </w:rPr>
        <w:t>a</w:t>
      </w:r>
      <w:r>
        <w:rPr>
          <w:color w:val="231F20"/>
          <w:spacing w:val="-4"/>
          <w:w w:val="75"/>
          <w:sz w:val="18"/>
        </w:rPr>
        <w:t>).</w:t>
      </w:r>
    </w:p>
    <w:p>
      <w:pPr>
        <w:pStyle w:val="BodyText"/>
        <w:spacing w:before="7"/>
        <w:rPr>
          <w:rFonts w:ascii="Trebuchet MS"/>
        </w:rPr>
      </w:pPr>
      <w:r>
        <w:rPr/>
        <w:pict>
          <v:shape style="position:absolute;margin-left:48.14172pt;margin-top:13.191168pt;width:456pt;height:.1pt;mso-position-horizontal-relative:page;mso-position-vertical-relative:paragraph;z-index:-15626752;mso-wrap-distance-left:0;mso-wrap-distance-right:0" id="docshape517" coordorigin="963,264" coordsize="9120,0" path="m963,264l10083,264e" filled="false" stroked="true" strokeweight=".5pt" strokecolor="#231f20">
            <v:path arrowok="t"/>
            <v:stroke dashstyle="solid"/>
            <w10:wrap type="topAndBottom"/>
          </v:shape>
        </w:pict>
      </w:r>
    </w:p>
    <w:p>
      <w:pPr>
        <w:pStyle w:val="BodyText"/>
        <w:spacing w:before="6"/>
        <w:rPr>
          <w:rFonts w:ascii="Trebuchet MS"/>
          <w:sz w:val="6"/>
        </w:rPr>
      </w:pPr>
    </w:p>
    <w:p>
      <w:pPr>
        <w:tabs>
          <w:tab w:pos="2882" w:val="left" w:leader="none"/>
        </w:tabs>
        <w:spacing w:before="101"/>
        <w:ind w:left="962" w:right="0" w:firstLine="0"/>
        <w:jc w:val="left"/>
        <w:rPr>
          <w:sz w:val="18"/>
        </w:rPr>
      </w:pP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2"/>
          <w:w w:val="95"/>
          <w:sz w:val="18"/>
        </w:rPr>
        <w:t>10–11</w:t>
      </w:r>
      <w:r>
        <w:rPr>
          <w:rFonts w:ascii="Arial Narrow" w:hAnsi="Arial Narrow"/>
          <w:b/>
          <w:color w:val="231F20"/>
          <w:sz w:val="18"/>
        </w:rPr>
        <w:tab/>
      </w:r>
      <w:r>
        <w:rPr>
          <w:color w:val="231F20"/>
          <w:spacing w:val="-2"/>
          <w:w w:val="95"/>
          <w:sz w:val="18"/>
        </w:rPr>
        <w:t>Refer</w:t>
      </w:r>
      <w:r>
        <w:rPr>
          <w:color w:val="231F20"/>
          <w:spacing w:val="-4"/>
          <w:sz w:val="18"/>
        </w:rPr>
        <w:t> </w:t>
      </w:r>
      <w:r>
        <w:rPr>
          <w:color w:val="231F20"/>
          <w:spacing w:val="-2"/>
          <w:w w:val="95"/>
          <w:sz w:val="18"/>
        </w:rPr>
        <w:t>to</w:t>
      </w:r>
      <w:r>
        <w:rPr>
          <w:color w:val="231F20"/>
          <w:spacing w:val="-4"/>
          <w:sz w:val="18"/>
        </w:rPr>
        <w:t> </w:t>
      </w:r>
      <w:r>
        <w:rPr>
          <w:color w:val="231F20"/>
          <w:spacing w:val="-2"/>
          <w:w w:val="95"/>
          <w:sz w:val="18"/>
        </w:rPr>
        <w:t>the</w:t>
      </w:r>
      <w:r>
        <w:rPr>
          <w:color w:val="231F20"/>
          <w:spacing w:val="-4"/>
          <w:sz w:val="18"/>
        </w:rPr>
        <w:t> </w:t>
      </w:r>
      <w:r>
        <w:rPr>
          <w:color w:val="231F20"/>
          <w:spacing w:val="-2"/>
          <w:w w:val="95"/>
          <w:sz w:val="18"/>
        </w:rPr>
        <w:t>following</w:t>
      </w:r>
      <w:r>
        <w:rPr>
          <w:color w:val="231F20"/>
          <w:spacing w:val="-4"/>
          <w:sz w:val="18"/>
        </w:rPr>
        <w:t> </w:t>
      </w:r>
      <w:r>
        <w:rPr>
          <w:color w:val="231F20"/>
          <w:spacing w:val="-2"/>
          <w:w w:val="95"/>
          <w:sz w:val="18"/>
        </w:rPr>
        <w:t>financial</w:t>
      </w:r>
      <w:r>
        <w:rPr>
          <w:color w:val="231F20"/>
          <w:spacing w:val="-4"/>
          <w:sz w:val="18"/>
        </w:rPr>
        <w:t> </w:t>
      </w:r>
      <w:r>
        <w:rPr>
          <w:color w:val="231F20"/>
          <w:spacing w:val="-2"/>
          <w:w w:val="95"/>
          <w:sz w:val="18"/>
        </w:rPr>
        <w:t>data</w:t>
      </w:r>
      <w:r>
        <w:rPr>
          <w:color w:val="231F20"/>
          <w:spacing w:val="-4"/>
          <w:sz w:val="18"/>
        </w:rPr>
        <w:t> </w:t>
      </w:r>
      <w:r>
        <w:rPr>
          <w:color w:val="231F20"/>
          <w:spacing w:val="-2"/>
          <w:w w:val="95"/>
          <w:sz w:val="18"/>
        </w:rPr>
        <w:t>of</w:t>
      </w:r>
      <w:r>
        <w:rPr>
          <w:color w:val="231F20"/>
          <w:spacing w:val="-4"/>
          <w:sz w:val="18"/>
        </w:rPr>
        <w:t> </w:t>
      </w:r>
      <w:r>
        <w:rPr>
          <w:color w:val="231F20"/>
          <w:spacing w:val="-2"/>
          <w:w w:val="95"/>
          <w:sz w:val="18"/>
        </w:rPr>
        <w:t>Fox</w:t>
      </w:r>
      <w:r>
        <w:rPr>
          <w:color w:val="231F20"/>
          <w:spacing w:val="-3"/>
          <w:sz w:val="18"/>
        </w:rPr>
        <w:t> </w:t>
      </w:r>
      <w:r>
        <w:rPr>
          <w:color w:val="231F20"/>
          <w:spacing w:val="-2"/>
          <w:w w:val="95"/>
          <w:sz w:val="18"/>
        </w:rPr>
        <w:t>Industries</w:t>
      </w:r>
      <w:r>
        <w:rPr>
          <w:color w:val="231F20"/>
          <w:spacing w:val="-4"/>
          <w:sz w:val="18"/>
        </w:rPr>
        <w:t> </w:t>
      </w:r>
      <w:r>
        <w:rPr>
          <w:color w:val="231F20"/>
          <w:spacing w:val="-2"/>
          <w:w w:val="95"/>
          <w:sz w:val="18"/>
        </w:rPr>
        <w:t>Ltd.:</w:t>
      </w:r>
    </w:p>
    <w:p>
      <w:pPr>
        <w:tabs>
          <w:tab w:pos="2882" w:val="left" w:leader="none"/>
          <w:tab w:pos="10082" w:val="left" w:leader="none"/>
        </w:tabs>
        <w:spacing w:line="297" w:lineRule="auto" w:before="44"/>
        <w:ind w:left="962" w:right="1423" w:firstLine="0"/>
        <w:jc w:val="left"/>
        <w:rPr>
          <w:i/>
          <w:sz w:val="16"/>
        </w:rPr>
      </w:pPr>
      <w:r>
        <w:rPr/>
        <w:pict>
          <v:group style="position:absolute;margin-left:144.141724pt;margin-top:9.261847pt;width:360pt;height:145pt;mso-position-horizontal-relative:page;mso-position-vertical-relative:paragraph;z-index:-22087680" id="docshapegroup518" coordorigin="2883,185" coordsize="7200,2900">
            <v:rect style="position:absolute;left:2882;top:185;width:7200;height:2840" id="docshape519" filled="true" fillcolor="#e5e5e5" stroked="false">
              <v:fill type="solid"/>
            </v:rect>
            <v:line style="position:absolute" from="6173,1140" to="9763,1140" stroked="true" strokeweight=".5pt" strokecolor="#231f20">
              <v:stroke dashstyle="solid"/>
            </v:line>
            <v:line style="position:absolute" from="3123,1500" to="9763,1500" stroked="true" strokeweight=".5pt" strokecolor="#231f20">
              <v:stroke dashstyle="solid"/>
            </v:line>
            <v:rect style="position:absolute;left:2882;top:3005;width:7200;height:80" id="docshape520" filled="true" fillcolor="#231f20" stroked="false">
              <v:fill type="solid"/>
            </v:rect>
            <v:shape style="position:absolute;left:2882;top:185;width:7200;height:2900" type="#_x0000_t202" id="docshape521" filled="false" stroked="false">
              <v:textbox inset="0,0,0,0">
                <w:txbxContent>
                  <w:p>
                    <w:pPr>
                      <w:spacing w:before="70"/>
                      <w:ind w:left="25" w:right="0" w:firstLine="0"/>
                      <w:jc w:val="center"/>
                      <w:rPr>
                        <w:b/>
                        <w:sz w:val="18"/>
                      </w:rPr>
                    </w:pPr>
                    <w:r>
                      <w:rPr>
                        <w:b/>
                        <w:color w:val="231F20"/>
                        <w:spacing w:val="11"/>
                        <w:w w:val="105"/>
                        <w:sz w:val="18"/>
                      </w:rPr>
                      <w:t>FOX</w:t>
                    </w:r>
                    <w:r>
                      <w:rPr>
                        <w:b/>
                        <w:color w:val="231F20"/>
                        <w:spacing w:val="26"/>
                        <w:w w:val="105"/>
                        <w:sz w:val="18"/>
                      </w:rPr>
                      <w:t> </w:t>
                    </w:r>
                    <w:r>
                      <w:rPr>
                        <w:b/>
                        <w:color w:val="231F20"/>
                        <w:spacing w:val="19"/>
                        <w:w w:val="105"/>
                        <w:sz w:val="18"/>
                      </w:rPr>
                      <w:t>INDUSTRIES</w:t>
                    </w:r>
                    <w:r>
                      <w:rPr>
                        <w:b/>
                        <w:color w:val="231F20"/>
                        <w:spacing w:val="27"/>
                        <w:w w:val="105"/>
                        <w:sz w:val="18"/>
                      </w:rPr>
                      <w:t> </w:t>
                    </w:r>
                    <w:r>
                      <w:rPr>
                        <w:b/>
                        <w:color w:val="231F20"/>
                        <w:spacing w:val="16"/>
                        <w:w w:val="105"/>
                        <w:sz w:val="18"/>
                      </w:rPr>
                      <w:t>LIMITED </w:t>
                    </w:r>
                  </w:p>
                  <w:p>
                    <w:pPr>
                      <w:spacing w:before="20"/>
                      <w:ind w:left="0" w:right="0" w:firstLine="0"/>
                      <w:jc w:val="center"/>
                      <w:rPr>
                        <w:sz w:val="18"/>
                      </w:rPr>
                    </w:pPr>
                    <w:r>
                      <w:rPr>
                        <w:color w:val="231F20"/>
                        <w:spacing w:val="-6"/>
                        <w:sz w:val="18"/>
                      </w:rPr>
                      <w:t>Condensed</w:t>
                    </w:r>
                    <w:r>
                      <w:rPr>
                        <w:color w:val="231F20"/>
                        <w:spacing w:val="4"/>
                        <w:sz w:val="18"/>
                      </w:rPr>
                      <w:t> </w:t>
                    </w:r>
                    <w:r>
                      <w:rPr>
                        <w:color w:val="231F20"/>
                        <w:spacing w:val="-6"/>
                        <w:sz w:val="18"/>
                      </w:rPr>
                      <w:t>Income</w:t>
                    </w:r>
                    <w:r>
                      <w:rPr>
                        <w:color w:val="231F20"/>
                        <w:spacing w:val="5"/>
                        <w:sz w:val="18"/>
                      </w:rPr>
                      <w:t> </w:t>
                    </w:r>
                    <w:r>
                      <w:rPr>
                        <w:color w:val="231F20"/>
                        <w:spacing w:val="-6"/>
                        <w:sz w:val="18"/>
                      </w:rPr>
                      <w:t>Statement</w:t>
                    </w:r>
                    <w:r>
                      <w:rPr>
                        <w:color w:val="231F20"/>
                        <w:spacing w:val="5"/>
                        <w:sz w:val="18"/>
                      </w:rPr>
                      <w:t> </w:t>
                    </w:r>
                    <w:r>
                      <w:rPr>
                        <w:color w:val="231F20"/>
                        <w:spacing w:val="-6"/>
                        <w:sz w:val="18"/>
                      </w:rPr>
                      <w:t>($</w:t>
                    </w:r>
                    <w:r>
                      <w:rPr>
                        <w:color w:val="231F20"/>
                        <w:spacing w:val="5"/>
                        <w:sz w:val="18"/>
                      </w:rPr>
                      <w:t> </w:t>
                    </w:r>
                    <w:r>
                      <w:rPr>
                        <w:color w:val="231F20"/>
                        <w:spacing w:val="-6"/>
                        <w:sz w:val="18"/>
                      </w:rPr>
                      <w:t>thousands)</w:t>
                    </w:r>
                  </w:p>
                  <w:p>
                    <w:pPr>
                      <w:spacing w:before="140"/>
                      <w:ind w:left="2929" w:right="0" w:firstLine="0"/>
                      <w:jc w:val="center"/>
                      <w:rPr>
                        <w:rFonts w:ascii="Arial Narrow"/>
                        <w:b/>
                        <w:sz w:val="18"/>
                      </w:rPr>
                    </w:pPr>
                    <w:r>
                      <w:rPr>
                        <w:rFonts w:ascii="Arial Narrow"/>
                        <w:b/>
                        <w:color w:val="231F20"/>
                        <w:w w:val="80"/>
                        <w:sz w:val="18"/>
                      </w:rPr>
                      <w:t>FISCAL</w:t>
                    </w:r>
                    <w:r>
                      <w:rPr>
                        <w:rFonts w:ascii="Arial Narrow"/>
                        <w:b/>
                        <w:color w:val="231F20"/>
                        <w:spacing w:val="4"/>
                        <w:sz w:val="18"/>
                      </w:rPr>
                      <w:t> </w:t>
                    </w:r>
                    <w:r>
                      <w:rPr>
                        <w:rFonts w:ascii="Arial Narrow"/>
                        <w:b/>
                        <w:color w:val="231F20"/>
                        <w:w w:val="80"/>
                        <w:sz w:val="18"/>
                      </w:rPr>
                      <w:t>YEAR</w:t>
                    </w:r>
                    <w:r>
                      <w:rPr>
                        <w:rFonts w:ascii="Arial Narrow"/>
                        <w:b/>
                        <w:color w:val="231F20"/>
                        <w:spacing w:val="5"/>
                        <w:sz w:val="18"/>
                      </w:rPr>
                      <w:t> </w:t>
                    </w:r>
                    <w:r>
                      <w:rPr>
                        <w:rFonts w:ascii="Arial Narrow"/>
                        <w:b/>
                        <w:color w:val="231F20"/>
                        <w:spacing w:val="-2"/>
                        <w:w w:val="80"/>
                        <w:sz w:val="18"/>
                      </w:rPr>
                      <w:t>ENDED</w:t>
                    </w:r>
                  </w:p>
                  <w:p>
                    <w:pPr>
                      <w:tabs>
                        <w:tab w:pos="3724" w:val="left" w:leader="none"/>
                        <w:tab w:pos="4499" w:val="left" w:leader="none"/>
                        <w:tab w:pos="5274" w:val="left" w:leader="none"/>
                        <w:tab w:pos="6029" w:val="left" w:leader="none"/>
                      </w:tabs>
                      <w:spacing w:before="154"/>
                      <w:ind w:left="2954" w:right="0" w:firstLine="0"/>
                      <w:jc w:val="center"/>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7</w:t>
                    </w:r>
                    <w:r>
                      <w:rPr>
                        <w:rFonts w:ascii="Arial Narrow"/>
                        <w:b/>
                        <w:color w:val="231F20"/>
                        <w:sz w:val="18"/>
                      </w:rPr>
                      <w:tab/>
                    </w: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r>
                      <w:rPr>
                        <w:rFonts w:ascii="Arial Narrow"/>
                        <w:b/>
                        <w:color w:val="231F20"/>
                        <w:sz w:val="18"/>
                      </w:rPr>
                      <w:tab/>
                    </w: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r>
                      <w:rPr>
                        <w:rFonts w:ascii="Arial Narrow"/>
                        <w:b/>
                        <w:color w:val="231F20"/>
                        <w:sz w:val="18"/>
                      </w:rPr>
                      <w:tab/>
                    </w: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4</w:t>
                    </w:r>
                    <w:r>
                      <w:rPr>
                        <w:rFonts w:ascii="Arial Narrow"/>
                        <w:b/>
                        <w:color w:val="231F20"/>
                        <w:sz w:val="18"/>
                      </w:rPr>
                      <w:tab/>
                    </w: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3</w:t>
                    </w:r>
                  </w:p>
                  <w:p>
                    <w:pPr>
                      <w:spacing w:before="153"/>
                      <w:ind w:left="240" w:right="0" w:firstLine="0"/>
                      <w:jc w:val="left"/>
                      <w:rPr>
                        <w:rFonts w:ascii="Trebuchet MS"/>
                        <w:sz w:val="18"/>
                      </w:rPr>
                    </w:pPr>
                    <w:r>
                      <w:rPr>
                        <w:rFonts w:ascii="Trebuchet MS"/>
                        <w:color w:val="231F20"/>
                        <w:w w:val="75"/>
                        <w:sz w:val="18"/>
                      </w:rPr>
                      <w:t>Earnings</w:t>
                    </w:r>
                    <w:r>
                      <w:rPr>
                        <w:rFonts w:ascii="Trebuchet MS"/>
                        <w:color w:val="231F20"/>
                        <w:spacing w:val="-11"/>
                        <w:sz w:val="18"/>
                      </w:rPr>
                      <w:t> </w:t>
                    </w:r>
                    <w:r>
                      <w:rPr>
                        <w:rFonts w:ascii="Trebuchet MS"/>
                        <w:color w:val="231F20"/>
                        <w:w w:val="75"/>
                        <w:sz w:val="18"/>
                      </w:rPr>
                      <w:t>before</w:t>
                    </w:r>
                    <w:r>
                      <w:rPr>
                        <w:rFonts w:ascii="Trebuchet MS"/>
                        <w:color w:val="231F20"/>
                        <w:spacing w:val="-10"/>
                        <w:sz w:val="18"/>
                      </w:rPr>
                      <w:t> </w:t>
                    </w:r>
                    <w:r>
                      <w:rPr>
                        <w:rFonts w:ascii="Trebuchet MS"/>
                        <w:color w:val="231F20"/>
                        <w:w w:val="75"/>
                        <w:sz w:val="18"/>
                      </w:rPr>
                      <w:t>depreciation,</w:t>
                    </w:r>
                    <w:r>
                      <w:rPr>
                        <w:rFonts w:ascii="Trebuchet MS"/>
                        <w:color w:val="231F20"/>
                        <w:spacing w:val="-11"/>
                        <w:sz w:val="18"/>
                      </w:rPr>
                      <w:t> </w:t>
                    </w:r>
                    <w:r>
                      <w:rPr>
                        <w:rFonts w:ascii="Trebuchet MS"/>
                        <w:color w:val="231F20"/>
                        <w:w w:val="75"/>
                        <w:sz w:val="18"/>
                      </w:rPr>
                      <w:t>interest</w:t>
                    </w:r>
                    <w:r>
                      <w:rPr>
                        <w:rFonts w:ascii="Trebuchet MS"/>
                        <w:color w:val="231F20"/>
                        <w:spacing w:val="-10"/>
                        <w:sz w:val="18"/>
                      </w:rPr>
                      <w:t> </w:t>
                    </w:r>
                    <w:r>
                      <w:rPr>
                        <w:rFonts w:ascii="Trebuchet MS"/>
                        <w:color w:val="231F20"/>
                        <w:spacing w:val="-5"/>
                        <w:w w:val="75"/>
                        <w:sz w:val="18"/>
                      </w:rPr>
                      <w:t>on</w:t>
                    </w:r>
                  </w:p>
                </w:txbxContent>
              </v:textbox>
              <w10:wrap type="none"/>
            </v:shape>
            <w10:wrap type="none"/>
          </v:group>
        </w:pict>
      </w:r>
      <w:r>
        <w:rPr>
          <w:i/>
          <w:color w:val="231F20"/>
          <w:sz w:val="16"/>
        </w:rPr>
        <w:t>Calculating Financial</w:t>
        <w:tab/>
      </w:r>
      <w:r>
        <w:rPr>
          <w:i/>
          <w:color w:val="231F20"/>
          <w:sz w:val="16"/>
          <w:u w:val="single" w:color="231F20"/>
        </w:rPr>
        <w:tab/>
      </w:r>
      <w:r>
        <w:rPr>
          <w:i/>
          <w:color w:val="231F20"/>
          <w:spacing w:val="40"/>
          <w:sz w:val="16"/>
        </w:rPr>
        <w:t> </w:t>
      </w:r>
      <w:r>
        <w:rPr>
          <w:i/>
          <w:color w:val="231F20"/>
          <w:sz w:val="16"/>
        </w:rPr>
        <w:t>Ratios on Debt and</w:t>
      </w:r>
    </w:p>
    <w:p>
      <w:pPr>
        <w:spacing w:before="2"/>
        <w:ind w:left="962" w:right="0" w:firstLine="0"/>
        <w:jc w:val="left"/>
        <w:rPr>
          <w:i/>
          <w:sz w:val="16"/>
        </w:rPr>
      </w:pPr>
      <w:r>
        <w:rPr>
          <w:i/>
          <w:color w:val="231F20"/>
          <w:spacing w:val="-2"/>
          <w:sz w:val="16"/>
        </w:rPr>
        <w:t>Equity</w:t>
      </w:r>
      <w:r>
        <w:rPr>
          <w:i/>
          <w:color w:val="231F20"/>
          <w:spacing w:val="-8"/>
          <w:sz w:val="16"/>
        </w:rPr>
        <w:t> </w:t>
      </w:r>
      <w:r>
        <w:rPr>
          <w:i/>
          <w:color w:val="231F20"/>
          <w:spacing w:val="-2"/>
          <w:sz w:val="16"/>
        </w:rPr>
        <w:t>Securities</w:t>
      </w:r>
    </w:p>
    <w:p>
      <w:pPr>
        <w:pStyle w:val="BodyText"/>
        <w:rPr>
          <w:i/>
        </w:rPr>
      </w:pPr>
    </w:p>
    <w:p>
      <w:pPr>
        <w:pStyle w:val="BodyText"/>
        <w:rPr>
          <w:i/>
        </w:rPr>
      </w:pPr>
    </w:p>
    <w:p>
      <w:pPr>
        <w:pStyle w:val="BodyText"/>
        <w:rPr>
          <w:i/>
        </w:rPr>
      </w:pPr>
    </w:p>
    <w:p>
      <w:pPr>
        <w:pStyle w:val="BodyText"/>
        <w:rPr>
          <w:i/>
        </w:rPr>
      </w:pPr>
    </w:p>
    <w:p>
      <w:pPr>
        <w:pStyle w:val="BodyText"/>
        <w:rPr>
          <w:i/>
          <w:sz w:val="11"/>
        </w:rPr>
      </w:pPr>
    </w:p>
    <w:tbl>
      <w:tblPr>
        <w:tblW w:w="0" w:type="auto"/>
        <w:jc w:val="left"/>
        <w:tblInd w:w="3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0"/>
        <w:gridCol w:w="290"/>
        <w:gridCol w:w="490"/>
        <w:gridCol w:w="275"/>
        <w:gridCol w:w="495"/>
        <w:gridCol w:w="285"/>
        <w:gridCol w:w="495"/>
        <w:gridCol w:w="245"/>
        <w:gridCol w:w="535"/>
      </w:tblGrid>
      <w:tr>
        <w:trPr>
          <w:trHeight w:val="224" w:hRule="atLeast"/>
        </w:trPr>
        <w:tc>
          <w:tcPr>
            <w:tcW w:w="3590" w:type="dxa"/>
            <w:shd w:val="clear" w:color="auto" w:fill="E5E5E5"/>
          </w:tcPr>
          <w:p>
            <w:pPr>
              <w:pStyle w:val="TableParagraph"/>
              <w:tabs>
                <w:tab w:pos="3050" w:val="left" w:leader="dot"/>
              </w:tabs>
              <w:spacing w:line="203" w:lineRule="exact" w:before="2"/>
              <w:ind w:left="180"/>
              <w:jc w:val="center"/>
              <w:rPr>
                <w:sz w:val="18"/>
              </w:rPr>
            </w:pPr>
            <w:r>
              <w:rPr>
                <w:color w:val="231F20"/>
                <w:w w:val="75"/>
                <w:sz w:val="18"/>
              </w:rPr>
              <w:t>long-term</w:t>
            </w:r>
            <w:r>
              <w:rPr>
                <w:color w:val="231F20"/>
                <w:spacing w:val="-9"/>
                <w:sz w:val="18"/>
              </w:rPr>
              <w:t> </w:t>
            </w:r>
            <w:r>
              <w:rPr>
                <w:color w:val="231F20"/>
                <w:w w:val="75"/>
                <w:sz w:val="18"/>
              </w:rPr>
              <w:t>debt,</w:t>
            </w:r>
            <w:r>
              <w:rPr>
                <w:color w:val="231F20"/>
                <w:spacing w:val="-9"/>
                <w:sz w:val="18"/>
              </w:rPr>
              <w:t> </w:t>
            </w:r>
            <w:r>
              <w:rPr>
                <w:color w:val="231F20"/>
                <w:w w:val="75"/>
                <w:sz w:val="18"/>
              </w:rPr>
              <w:t>and</w:t>
            </w:r>
            <w:r>
              <w:rPr>
                <w:color w:val="231F20"/>
                <w:spacing w:val="-9"/>
                <w:sz w:val="18"/>
              </w:rPr>
              <w:t> </w:t>
            </w:r>
            <w:r>
              <w:rPr>
                <w:color w:val="231F20"/>
                <w:spacing w:val="-2"/>
                <w:w w:val="75"/>
                <w:sz w:val="18"/>
              </w:rPr>
              <w:t>taxes</w:t>
            </w:r>
            <w:r>
              <w:rPr>
                <w:color w:val="231F20"/>
                <w:sz w:val="18"/>
              </w:rPr>
              <w:tab/>
            </w:r>
            <w:r>
              <w:rPr>
                <w:color w:val="231F20"/>
                <w:spacing w:val="-2"/>
                <w:w w:val="90"/>
                <w:sz w:val="18"/>
              </w:rPr>
              <w:t>$8,750</w:t>
            </w:r>
          </w:p>
        </w:tc>
        <w:tc>
          <w:tcPr>
            <w:tcW w:w="290" w:type="dxa"/>
            <w:shd w:val="clear" w:color="auto" w:fill="E5E5E5"/>
          </w:tcPr>
          <w:p>
            <w:pPr>
              <w:pStyle w:val="TableParagraph"/>
              <w:rPr>
                <w:rFonts w:ascii="Times New Roman"/>
                <w:sz w:val="16"/>
              </w:rPr>
            </w:pPr>
          </w:p>
        </w:tc>
        <w:tc>
          <w:tcPr>
            <w:tcW w:w="490" w:type="dxa"/>
            <w:shd w:val="clear" w:color="auto" w:fill="E5E5E5"/>
          </w:tcPr>
          <w:p>
            <w:pPr>
              <w:pStyle w:val="TableParagraph"/>
              <w:spacing w:line="203" w:lineRule="exact" w:before="2"/>
              <w:ind w:right="47"/>
              <w:jc w:val="center"/>
              <w:rPr>
                <w:sz w:val="18"/>
              </w:rPr>
            </w:pPr>
            <w:r>
              <w:rPr>
                <w:color w:val="231F20"/>
                <w:spacing w:val="-2"/>
                <w:w w:val="80"/>
                <w:sz w:val="18"/>
              </w:rPr>
              <w:t>$8,250</w:t>
            </w:r>
          </w:p>
        </w:tc>
        <w:tc>
          <w:tcPr>
            <w:tcW w:w="275" w:type="dxa"/>
            <w:shd w:val="clear" w:color="auto" w:fill="E5E5E5"/>
          </w:tcPr>
          <w:p>
            <w:pPr>
              <w:pStyle w:val="TableParagraph"/>
              <w:rPr>
                <w:rFonts w:ascii="Times New Roman"/>
                <w:sz w:val="16"/>
              </w:rPr>
            </w:pPr>
          </w:p>
        </w:tc>
        <w:tc>
          <w:tcPr>
            <w:tcW w:w="495" w:type="dxa"/>
            <w:shd w:val="clear" w:color="auto" w:fill="E5E5E5"/>
          </w:tcPr>
          <w:p>
            <w:pPr>
              <w:pStyle w:val="TableParagraph"/>
              <w:spacing w:line="203" w:lineRule="exact" w:before="2"/>
              <w:ind w:right="42"/>
              <w:jc w:val="center"/>
              <w:rPr>
                <w:sz w:val="18"/>
              </w:rPr>
            </w:pPr>
            <w:r>
              <w:rPr>
                <w:color w:val="231F20"/>
                <w:spacing w:val="-4"/>
                <w:w w:val="85"/>
                <w:sz w:val="18"/>
              </w:rPr>
              <w:t>$8,000</w:t>
            </w:r>
          </w:p>
        </w:tc>
        <w:tc>
          <w:tcPr>
            <w:tcW w:w="285" w:type="dxa"/>
            <w:shd w:val="clear" w:color="auto" w:fill="E5E5E5"/>
          </w:tcPr>
          <w:p>
            <w:pPr>
              <w:pStyle w:val="TableParagraph"/>
              <w:rPr>
                <w:rFonts w:ascii="Times New Roman"/>
                <w:sz w:val="16"/>
              </w:rPr>
            </w:pPr>
          </w:p>
        </w:tc>
        <w:tc>
          <w:tcPr>
            <w:tcW w:w="495" w:type="dxa"/>
            <w:shd w:val="clear" w:color="auto" w:fill="E5E5E5"/>
          </w:tcPr>
          <w:p>
            <w:pPr>
              <w:pStyle w:val="TableParagraph"/>
              <w:spacing w:line="203" w:lineRule="exact" w:before="2"/>
              <w:ind w:left="5"/>
              <w:rPr>
                <w:sz w:val="18"/>
              </w:rPr>
            </w:pPr>
            <w:r>
              <w:rPr>
                <w:color w:val="231F20"/>
                <w:spacing w:val="-2"/>
                <w:w w:val="90"/>
                <w:sz w:val="18"/>
              </w:rPr>
              <w:t>$7,750</w:t>
            </w:r>
          </w:p>
        </w:tc>
        <w:tc>
          <w:tcPr>
            <w:tcW w:w="245" w:type="dxa"/>
            <w:shd w:val="clear" w:color="auto" w:fill="E5E5E5"/>
          </w:tcPr>
          <w:p>
            <w:pPr>
              <w:pStyle w:val="TableParagraph"/>
              <w:rPr>
                <w:rFonts w:ascii="Times New Roman"/>
                <w:sz w:val="16"/>
              </w:rPr>
            </w:pPr>
          </w:p>
        </w:tc>
        <w:tc>
          <w:tcPr>
            <w:tcW w:w="535" w:type="dxa"/>
            <w:shd w:val="clear" w:color="auto" w:fill="E5E5E5"/>
          </w:tcPr>
          <w:p>
            <w:pPr>
              <w:pStyle w:val="TableParagraph"/>
              <w:spacing w:line="203" w:lineRule="exact" w:before="2"/>
              <w:ind w:left="5"/>
              <w:rPr>
                <w:sz w:val="18"/>
              </w:rPr>
            </w:pPr>
            <w:r>
              <w:rPr>
                <w:color w:val="231F20"/>
                <w:w w:val="80"/>
                <w:sz w:val="18"/>
              </w:rPr>
              <w:t>$</w:t>
            </w:r>
            <w:r>
              <w:rPr>
                <w:color w:val="231F20"/>
                <w:spacing w:val="-1"/>
                <w:w w:val="80"/>
                <w:sz w:val="18"/>
              </w:rPr>
              <w:t> </w:t>
            </w:r>
            <w:r>
              <w:rPr>
                <w:color w:val="231F20"/>
                <w:spacing w:val="-2"/>
                <w:w w:val="90"/>
                <w:sz w:val="18"/>
              </w:rPr>
              <w:t>7,250</w:t>
            </w:r>
          </w:p>
        </w:tc>
      </w:tr>
      <w:tr>
        <w:trPr>
          <w:trHeight w:val="237" w:hRule="atLeast"/>
        </w:trPr>
        <w:tc>
          <w:tcPr>
            <w:tcW w:w="3590" w:type="dxa"/>
            <w:shd w:val="clear" w:color="auto" w:fill="E5E5E5"/>
          </w:tcPr>
          <w:p>
            <w:pPr>
              <w:pStyle w:val="TableParagraph"/>
              <w:tabs>
                <w:tab w:pos="3130" w:val="left" w:leader="dot"/>
              </w:tabs>
              <w:spacing w:line="200" w:lineRule="exact" w:before="17"/>
              <w:ind w:left="49"/>
              <w:jc w:val="center"/>
              <w:rPr>
                <w:sz w:val="18"/>
              </w:rPr>
            </w:pPr>
            <w:r>
              <w:rPr>
                <w:color w:val="231F20"/>
                <w:w w:val="75"/>
                <w:sz w:val="18"/>
              </w:rPr>
              <w:t>Less:</w:t>
            </w:r>
            <w:r>
              <w:rPr>
                <w:color w:val="231F20"/>
                <w:spacing w:val="-3"/>
                <w:sz w:val="18"/>
              </w:rPr>
              <w:t> </w:t>
            </w:r>
            <w:r>
              <w:rPr>
                <w:color w:val="231F20"/>
                <w:spacing w:val="-2"/>
                <w:w w:val="85"/>
                <w:sz w:val="18"/>
              </w:rPr>
              <w:t>Depreciation</w:t>
            </w:r>
            <w:r>
              <w:rPr>
                <w:color w:val="231F20"/>
                <w:sz w:val="18"/>
              </w:rPr>
              <w:tab/>
            </w:r>
            <w:r>
              <w:rPr>
                <w:color w:val="231F20"/>
                <w:spacing w:val="-2"/>
                <w:w w:val="80"/>
                <w:sz w:val="18"/>
              </w:rPr>
              <w:t>(4,000)</w:t>
            </w:r>
          </w:p>
        </w:tc>
        <w:tc>
          <w:tcPr>
            <w:tcW w:w="290" w:type="dxa"/>
            <w:shd w:val="clear" w:color="auto" w:fill="E5E5E5"/>
          </w:tcPr>
          <w:p>
            <w:pPr>
              <w:pStyle w:val="TableParagraph"/>
              <w:rPr>
                <w:rFonts w:ascii="Times New Roman"/>
                <w:sz w:val="16"/>
              </w:rPr>
            </w:pPr>
          </w:p>
        </w:tc>
        <w:tc>
          <w:tcPr>
            <w:tcW w:w="490" w:type="dxa"/>
            <w:tcBorders>
              <w:bottom w:val="single" w:sz="4" w:space="0" w:color="231F20"/>
            </w:tcBorders>
            <w:shd w:val="clear" w:color="auto" w:fill="E5E5E5"/>
          </w:tcPr>
          <w:p>
            <w:pPr>
              <w:pStyle w:val="TableParagraph"/>
              <w:spacing w:line="200" w:lineRule="exact" w:before="17"/>
              <w:ind w:left="30"/>
              <w:jc w:val="center"/>
              <w:rPr>
                <w:sz w:val="18"/>
              </w:rPr>
            </w:pPr>
            <w:r>
              <w:rPr>
                <w:color w:val="231F20"/>
                <w:spacing w:val="-2"/>
                <w:w w:val="80"/>
                <w:sz w:val="18"/>
              </w:rPr>
              <w:t>(3,750)</w:t>
            </w:r>
          </w:p>
        </w:tc>
        <w:tc>
          <w:tcPr>
            <w:tcW w:w="275" w:type="dxa"/>
            <w:shd w:val="clear" w:color="auto" w:fill="E5E5E5"/>
          </w:tcPr>
          <w:p>
            <w:pPr>
              <w:pStyle w:val="TableParagraph"/>
              <w:rPr>
                <w:rFonts w:ascii="Times New Roman"/>
                <w:sz w:val="16"/>
              </w:rPr>
            </w:pPr>
          </w:p>
        </w:tc>
        <w:tc>
          <w:tcPr>
            <w:tcW w:w="495" w:type="dxa"/>
            <w:tcBorders>
              <w:bottom w:val="single" w:sz="4" w:space="0" w:color="231F20"/>
            </w:tcBorders>
            <w:shd w:val="clear" w:color="auto" w:fill="E5E5E5"/>
          </w:tcPr>
          <w:p>
            <w:pPr>
              <w:pStyle w:val="TableParagraph"/>
              <w:spacing w:line="200" w:lineRule="exact" w:before="17"/>
              <w:ind w:left="35"/>
              <w:jc w:val="center"/>
              <w:rPr>
                <w:sz w:val="18"/>
              </w:rPr>
            </w:pPr>
            <w:r>
              <w:rPr>
                <w:color w:val="231F20"/>
                <w:spacing w:val="-2"/>
                <w:w w:val="80"/>
                <w:sz w:val="18"/>
              </w:rPr>
              <w:t>(3,500)</w:t>
            </w:r>
          </w:p>
        </w:tc>
        <w:tc>
          <w:tcPr>
            <w:tcW w:w="285" w:type="dxa"/>
            <w:shd w:val="clear" w:color="auto" w:fill="E5E5E5"/>
          </w:tcPr>
          <w:p>
            <w:pPr>
              <w:pStyle w:val="TableParagraph"/>
              <w:rPr>
                <w:rFonts w:ascii="Times New Roman"/>
                <w:sz w:val="16"/>
              </w:rPr>
            </w:pPr>
          </w:p>
        </w:tc>
        <w:tc>
          <w:tcPr>
            <w:tcW w:w="495" w:type="dxa"/>
            <w:tcBorders>
              <w:bottom w:val="single" w:sz="4" w:space="0" w:color="231F20"/>
            </w:tcBorders>
            <w:shd w:val="clear" w:color="auto" w:fill="E5E5E5"/>
          </w:tcPr>
          <w:p>
            <w:pPr>
              <w:pStyle w:val="TableParagraph"/>
              <w:spacing w:line="200" w:lineRule="exact" w:before="17"/>
              <w:ind w:left="35"/>
              <w:rPr>
                <w:sz w:val="18"/>
              </w:rPr>
            </w:pPr>
            <w:r>
              <w:rPr>
                <w:color w:val="231F20"/>
                <w:spacing w:val="-2"/>
                <w:w w:val="80"/>
                <w:sz w:val="18"/>
              </w:rPr>
              <w:t>(3,500)</w:t>
            </w:r>
          </w:p>
        </w:tc>
        <w:tc>
          <w:tcPr>
            <w:tcW w:w="245" w:type="dxa"/>
            <w:shd w:val="clear" w:color="auto" w:fill="E5E5E5"/>
          </w:tcPr>
          <w:p>
            <w:pPr>
              <w:pStyle w:val="TableParagraph"/>
              <w:rPr>
                <w:rFonts w:ascii="Times New Roman"/>
                <w:sz w:val="16"/>
              </w:rPr>
            </w:pPr>
          </w:p>
        </w:tc>
        <w:tc>
          <w:tcPr>
            <w:tcW w:w="535" w:type="dxa"/>
            <w:tcBorders>
              <w:bottom w:val="single" w:sz="4" w:space="0" w:color="231F20"/>
            </w:tcBorders>
            <w:shd w:val="clear" w:color="auto" w:fill="E5E5E5"/>
          </w:tcPr>
          <w:p>
            <w:pPr>
              <w:pStyle w:val="TableParagraph"/>
              <w:spacing w:line="200" w:lineRule="exact" w:before="17"/>
              <w:ind w:left="75"/>
              <w:rPr>
                <w:sz w:val="18"/>
              </w:rPr>
            </w:pPr>
            <w:r>
              <w:rPr>
                <w:color w:val="231F20"/>
                <w:spacing w:val="-2"/>
                <w:w w:val="80"/>
                <w:sz w:val="18"/>
              </w:rPr>
              <w:t>(3,250)</w:t>
            </w:r>
          </w:p>
        </w:tc>
      </w:tr>
      <w:tr>
        <w:trPr>
          <w:trHeight w:val="517" w:hRule="atLeast"/>
        </w:trPr>
        <w:tc>
          <w:tcPr>
            <w:tcW w:w="3590" w:type="dxa"/>
            <w:shd w:val="clear" w:color="auto" w:fill="E5E5E5"/>
          </w:tcPr>
          <w:p>
            <w:pPr>
              <w:pStyle w:val="TableParagraph"/>
              <w:spacing w:line="20" w:lineRule="exact"/>
              <w:ind w:left="3099" w:right="-58"/>
              <w:rPr>
                <w:rFonts w:ascii="Book Antiqua"/>
                <w:sz w:val="2"/>
              </w:rPr>
            </w:pPr>
            <w:r>
              <w:rPr>
                <w:rFonts w:ascii="Book Antiqua"/>
                <w:sz w:val="2"/>
              </w:rPr>
              <w:pict>
                <v:group style="width:24pt;height:.5pt;mso-position-horizontal-relative:char;mso-position-vertical-relative:line" id="docshapegroup522" coordorigin="0,0" coordsize="480,10">
                  <v:line style="position:absolute" from="0,5" to="480,5" stroked="true" strokeweight=".5pt" strokecolor="#231f20">
                    <v:stroke dashstyle="solid"/>
                  </v:line>
                </v:group>
              </w:pict>
            </w:r>
            <w:r>
              <w:rPr>
                <w:rFonts w:ascii="Book Antiqua"/>
                <w:sz w:val="2"/>
              </w:rPr>
            </w:r>
          </w:p>
          <w:p>
            <w:pPr>
              <w:pStyle w:val="TableParagraph"/>
              <w:spacing w:before="49"/>
              <w:ind w:left="50"/>
              <w:rPr>
                <w:sz w:val="18"/>
              </w:rPr>
            </w:pPr>
            <w:r>
              <w:rPr>
                <w:color w:val="231F20"/>
                <w:w w:val="75"/>
                <w:sz w:val="18"/>
              </w:rPr>
              <w:t>Earnings</w:t>
            </w:r>
            <w:r>
              <w:rPr>
                <w:color w:val="231F20"/>
                <w:spacing w:val="-6"/>
                <w:sz w:val="18"/>
              </w:rPr>
              <w:t> </w:t>
            </w:r>
            <w:r>
              <w:rPr>
                <w:color w:val="231F20"/>
                <w:w w:val="75"/>
                <w:sz w:val="18"/>
              </w:rPr>
              <w:t>before</w:t>
            </w:r>
            <w:r>
              <w:rPr>
                <w:color w:val="231F20"/>
                <w:spacing w:val="-6"/>
                <w:sz w:val="18"/>
              </w:rPr>
              <w:t> </w:t>
            </w:r>
            <w:r>
              <w:rPr>
                <w:color w:val="231F20"/>
                <w:w w:val="75"/>
                <w:sz w:val="18"/>
              </w:rPr>
              <w:t>interest</w:t>
            </w:r>
            <w:r>
              <w:rPr>
                <w:color w:val="231F20"/>
                <w:spacing w:val="-5"/>
                <w:sz w:val="18"/>
              </w:rPr>
              <w:t> </w:t>
            </w:r>
            <w:r>
              <w:rPr>
                <w:color w:val="231F20"/>
                <w:w w:val="75"/>
                <w:sz w:val="18"/>
              </w:rPr>
              <w:t>on</w:t>
            </w:r>
            <w:r>
              <w:rPr>
                <w:color w:val="231F20"/>
                <w:spacing w:val="-6"/>
                <w:sz w:val="18"/>
              </w:rPr>
              <w:t> </w:t>
            </w:r>
            <w:r>
              <w:rPr>
                <w:color w:val="231F20"/>
                <w:w w:val="75"/>
                <w:sz w:val="18"/>
              </w:rPr>
              <w:t>long-term</w:t>
            </w:r>
            <w:r>
              <w:rPr>
                <w:color w:val="231F20"/>
                <w:spacing w:val="-5"/>
                <w:sz w:val="18"/>
              </w:rPr>
              <w:t> </w:t>
            </w:r>
            <w:r>
              <w:rPr>
                <w:color w:val="231F20"/>
                <w:spacing w:val="-4"/>
                <w:w w:val="75"/>
                <w:sz w:val="18"/>
              </w:rPr>
              <w:t>debt</w:t>
            </w:r>
          </w:p>
          <w:p>
            <w:pPr>
              <w:pStyle w:val="TableParagraph"/>
              <w:tabs>
                <w:tab w:pos="3100" w:val="left" w:leader="dot"/>
              </w:tabs>
              <w:spacing w:line="188" w:lineRule="exact" w:before="31"/>
              <w:ind w:left="229"/>
              <w:rPr>
                <w:sz w:val="18"/>
              </w:rPr>
            </w:pPr>
            <w:r>
              <w:rPr>
                <w:color w:val="231F20"/>
                <w:w w:val="80"/>
                <w:sz w:val="18"/>
              </w:rPr>
              <w:t>and</w:t>
            </w:r>
            <w:r>
              <w:rPr>
                <w:color w:val="231F20"/>
                <w:spacing w:val="-4"/>
                <w:w w:val="80"/>
                <w:sz w:val="18"/>
              </w:rPr>
              <w:t> </w:t>
            </w:r>
            <w:r>
              <w:rPr>
                <w:color w:val="231F20"/>
                <w:spacing w:val="-2"/>
                <w:w w:val="90"/>
                <w:sz w:val="18"/>
              </w:rPr>
              <w:t>taxes</w:t>
            </w:r>
            <w:r>
              <w:rPr>
                <w:color w:val="231F20"/>
                <w:sz w:val="18"/>
              </w:rPr>
              <w:tab/>
            </w:r>
            <w:r>
              <w:rPr>
                <w:color w:val="231F20"/>
                <w:spacing w:val="-2"/>
                <w:w w:val="90"/>
                <w:sz w:val="18"/>
              </w:rPr>
              <w:t>$4,750</w:t>
            </w:r>
          </w:p>
        </w:tc>
        <w:tc>
          <w:tcPr>
            <w:tcW w:w="290" w:type="dxa"/>
            <w:shd w:val="clear" w:color="auto" w:fill="E5E5E5"/>
          </w:tcPr>
          <w:p>
            <w:pPr>
              <w:pStyle w:val="TableParagraph"/>
              <w:rPr>
                <w:rFonts w:ascii="Times New Roman"/>
                <w:sz w:val="16"/>
              </w:rPr>
            </w:pPr>
          </w:p>
        </w:tc>
        <w:tc>
          <w:tcPr>
            <w:tcW w:w="490" w:type="dxa"/>
            <w:tcBorders>
              <w:top w:val="single" w:sz="4" w:space="0" w:color="231F20"/>
            </w:tcBorders>
            <w:shd w:val="clear" w:color="auto" w:fill="E5E5E5"/>
          </w:tcPr>
          <w:p>
            <w:pPr>
              <w:pStyle w:val="TableParagraph"/>
              <w:spacing w:before="8"/>
              <w:rPr>
                <w:rFonts w:ascii="Book Antiqua"/>
                <w:i/>
                <w:sz w:val="25"/>
              </w:rPr>
            </w:pPr>
          </w:p>
          <w:p>
            <w:pPr>
              <w:pStyle w:val="TableParagraph"/>
              <w:spacing w:line="188" w:lineRule="exact"/>
              <w:ind w:right="47"/>
              <w:jc w:val="center"/>
              <w:rPr>
                <w:sz w:val="18"/>
              </w:rPr>
            </w:pPr>
            <w:r>
              <w:rPr>
                <w:color w:val="231F20"/>
                <w:spacing w:val="-2"/>
                <w:w w:val="80"/>
                <w:sz w:val="18"/>
              </w:rPr>
              <w:t>$4,500</w:t>
            </w:r>
          </w:p>
        </w:tc>
        <w:tc>
          <w:tcPr>
            <w:tcW w:w="275" w:type="dxa"/>
            <w:shd w:val="clear" w:color="auto" w:fill="E5E5E5"/>
          </w:tcPr>
          <w:p>
            <w:pPr>
              <w:pStyle w:val="TableParagraph"/>
              <w:rPr>
                <w:rFonts w:ascii="Times New Roman"/>
                <w:sz w:val="16"/>
              </w:rPr>
            </w:pPr>
          </w:p>
        </w:tc>
        <w:tc>
          <w:tcPr>
            <w:tcW w:w="495" w:type="dxa"/>
            <w:tcBorders>
              <w:top w:val="single" w:sz="4" w:space="0" w:color="231F20"/>
            </w:tcBorders>
            <w:shd w:val="clear" w:color="auto" w:fill="E5E5E5"/>
          </w:tcPr>
          <w:p>
            <w:pPr>
              <w:pStyle w:val="TableParagraph"/>
              <w:spacing w:before="8"/>
              <w:rPr>
                <w:rFonts w:ascii="Book Antiqua"/>
                <w:i/>
                <w:sz w:val="25"/>
              </w:rPr>
            </w:pPr>
          </w:p>
          <w:p>
            <w:pPr>
              <w:pStyle w:val="TableParagraph"/>
              <w:spacing w:line="188" w:lineRule="exact"/>
              <w:ind w:right="42"/>
              <w:jc w:val="center"/>
              <w:rPr>
                <w:sz w:val="18"/>
              </w:rPr>
            </w:pPr>
            <w:r>
              <w:rPr>
                <w:color w:val="231F20"/>
                <w:spacing w:val="-4"/>
                <w:w w:val="85"/>
                <w:sz w:val="18"/>
              </w:rPr>
              <w:t>$4,500</w:t>
            </w:r>
          </w:p>
        </w:tc>
        <w:tc>
          <w:tcPr>
            <w:tcW w:w="285" w:type="dxa"/>
            <w:shd w:val="clear" w:color="auto" w:fill="E5E5E5"/>
          </w:tcPr>
          <w:p>
            <w:pPr>
              <w:pStyle w:val="TableParagraph"/>
              <w:rPr>
                <w:rFonts w:ascii="Times New Roman"/>
                <w:sz w:val="16"/>
              </w:rPr>
            </w:pPr>
          </w:p>
        </w:tc>
        <w:tc>
          <w:tcPr>
            <w:tcW w:w="495" w:type="dxa"/>
            <w:tcBorders>
              <w:top w:val="single" w:sz="4" w:space="0" w:color="231F20"/>
            </w:tcBorders>
            <w:shd w:val="clear" w:color="auto" w:fill="E5E5E5"/>
          </w:tcPr>
          <w:p>
            <w:pPr>
              <w:pStyle w:val="TableParagraph"/>
              <w:spacing w:before="8"/>
              <w:rPr>
                <w:rFonts w:ascii="Book Antiqua"/>
                <w:i/>
                <w:sz w:val="25"/>
              </w:rPr>
            </w:pPr>
          </w:p>
          <w:p>
            <w:pPr>
              <w:pStyle w:val="TableParagraph"/>
              <w:spacing w:line="188" w:lineRule="exact"/>
              <w:ind w:left="5"/>
              <w:rPr>
                <w:sz w:val="18"/>
              </w:rPr>
            </w:pPr>
            <w:r>
              <w:rPr>
                <w:color w:val="231F20"/>
                <w:spacing w:val="-2"/>
                <w:w w:val="90"/>
                <w:sz w:val="18"/>
              </w:rPr>
              <w:t>$4,250</w:t>
            </w:r>
          </w:p>
        </w:tc>
        <w:tc>
          <w:tcPr>
            <w:tcW w:w="245" w:type="dxa"/>
            <w:shd w:val="clear" w:color="auto" w:fill="E5E5E5"/>
          </w:tcPr>
          <w:p>
            <w:pPr>
              <w:pStyle w:val="TableParagraph"/>
              <w:rPr>
                <w:rFonts w:ascii="Times New Roman"/>
                <w:sz w:val="16"/>
              </w:rPr>
            </w:pPr>
          </w:p>
        </w:tc>
        <w:tc>
          <w:tcPr>
            <w:tcW w:w="535" w:type="dxa"/>
            <w:tcBorders>
              <w:top w:val="single" w:sz="4" w:space="0" w:color="231F20"/>
            </w:tcBorders>
            <w:shd w:val="clear" w:color="auto" w:fill="E5E5E5"/>
          </w:tcPr>
          <w:p>
            <w:pPr>
              <w:pStyle w:val="TableParagraph"/>
              <w:spacing w:before="8"/>
              <w:rPr>
                <w:rFonts w:ascii="Book Antiqua"/>
                <w:i/>
                <w:sz w:val="25"/>
              </w:rPr>
            </w:pPr>
          </w:p>
          <w:p>
            <w:pPr>
              <w:pStyle w:val="TableParagraph"/>
              <w:spacing w:line="188" w:lineRule="exact"/>
              <w:ind w:left="5"/>
              <w:rPr>
                <w:sz w:val="18"/>
              </w:rPr>
            </w:pPr>
            <w:r>
              <w:rPr>
                <w:color w:val="231F20"/>
                <w:w w:val="80"/>
                <w:sz w:val="18"/>
              </w:rPr>
              <w:t>$</w:t>
            </w:r>
            <w:r>
              <w:rPr>
                <w:color w:val="231F20"/>
                <w:spacing w:val="-1"/>
                <w:w w:val="80"/>
                <w:sz w:val="18"/>
              </w:rPr>
              <w:t> </w:t>
            </w:r>
            <w:r>
              <w:rPr>
                <w:color w:val="231F20"/>
                <w:spacing w:val="-2"/>
                <w:w w:val="90"/>
                <w:sz w:val="18"/>
              </w:rPr>
              <w:t>4,000</w:t>
            </w:r>
          </w:p>
        </w:tc>
      </w:tr>
    </w:tbl>
    <w:p>
      <w:pPr>
        <w:pStyle w:val="BodyText"/>
        <w:rPr>
          <w:i/>
        </w:rPr>
      </w:pPr>
    </w:p>
    <w:p>
      <w:pPr>
        <w:pStyle w:val="BodyText"/>
        <w:spacing w:before="4"/>
        <w:rPr>
          <w:i/>
          <w:sz w:val="26"/>
        </w:rPr>
      </w:pPr>
      <w:r>
        <w:rPr/>
        <w:pict>
          <v:group style="position:absolute;margin-left:144.141724pt;margin-top:17.078735pt;width:360pt;height:147.5pt;mso-position-horizontal-relative:page;mso-position-vertical-relative:paragraph;z-index:-15625728;mso-wrap-distance-left:0;mso-wrap-distance-right:0" id="docshapegroup523" coordorigin="2883,342" coordsize="7200,2950">
            <v:line style="position:absolute" from="2883,347" to="10083,347" stroked="true" strokeweight=".5pt" strokecolor="#231f20">
              <v:stroke dashstyle="solid"/>
            </v:line>
            <v:rect style="position:absolute;left:2882;top:351;width:7200;height:2940" id="docshape524" filled="true" fillcolor="#e5e5e5" stroked="false">
              <v:fill type="solid"/>
            </v:rect>
            <v:line style="position:absolute" from="8231,2568" to="8746,2568" stroked="true" strokeweight=".5pt" strokecolor="#231f20">
              <v:stroke dashstyle="solid"/>
            </v:line>
            <v:shape style="position:absolute;left:2882;top:351;width:7200;height:2940" type="#_x0000_t202" id="docshape525" filled="false" stroked="false">
              <v:textbox inset="0,0,0,0">
                <w:txbxContent>
                  <w:p>
                    <w:pPr>
                      <w:spacing w:before="70"/>
                      <w:ind w:left="25" w:right="0" w:firstLine="0"/>
                      <w:jc w:val="center"/>
                      <w:rPr>
                        <w:b/>
                        <w:sz w:val="18"/>
                      </w:rPr>
                    </w:pPr>
                    <w:r>
                      <w:rPr>
                        <w:b/>
                        <w:color w:val="231F20"/>
                        <w:spacing w:val="11"/>
                        <w:w w:val="105"/>
                        <w:sz w:val="18"/>
                      </w:rPr>
                      <w:t>FOX</w:t>
                    </w:r>
                    <w:r>
                      <w:rPr>
                        <w:b/>
                        <w:color w:val="231F20"/>
                        <w:spacing w:val="26"/>
                        <w:w w:val="105"/>
                        <w:sz w:val="18"/>
                      </w:rPr>
                      <w:t> </w:t>
                    </w:r>
                    <w:r>
                      <w:rPr>
                        <w:b/>
                        <w:color w:val="231F20"/>
                        <w:spacing w:val="19"/>
                        <w:w w:val="105"/>
                        <w:sz w:val="18"/>
                      </w:rPr>
                      <w:t>INDUSTRIES</w:t>
                    </w:r>
                    <w:r>
                      <w:rPr>
                        <w:b/>
                        <w:color w:val="231F20"/>
                        <w:spacing w:val="27"/>
                        <w:w w:val="105"/>
                        <w:sz w:val="18"/>
                      </w:rPr>
                      <w:t> </w:t>
                    </w:r>
                    <w:r>
                      <w:rPr>
                        <w:b/>
                        <w:color w:val="231F20"/>
                        <w:spacing w:val="16"/>
                        <w:w w:val="105"/>
                        <w:sz w:val="18"/>
                      </w:rPr>
                      <w:t>LIMITED </w:t>
                    </w:r>
                  </w:p>
                  <w:p>
                    <w:pPr>
                      <w:spacing w:before="20"/>
                      <w:ind w:left="0" w:right="0" w:firstLine="0"/>
                      <w:jc w:val="center"/>
                      <w:rPr>
                        <w:sz w:val="18"/>
                      </w:rPr>
                    </w:pPr>
                    <w:r>
                      <w:rPr>
                        <w:color w:val="231F20"/>
                        <w:spacing w:val="-6"/>
                        <w:sz w:val="18"/>
                      </w:rPr>
                      <w:t>Capitalization</w:t>
                    </w:r>
                    <w:r>
                      <w:rPr>
                        <w:color w:val="231F20"/>
                        <w:spacing w:val="1"/>
                        <w:sz w:val="18"/>
                      </w:rPr>
                      <w:t> </w:t>
                    </w:r>
                    <w:r>
                      <w:rPr>
                        <w:color w:val="231F20"/>
                        <w:spacing w:val="-6"/>
                        <w:sz w:val="18"/>
                      </w:rPr>
                      <w:t>at</w:t>
                    </w:r>
                    <w:r>
                      <w:rPr>
                        <w:color w:val="231F20"/>
                        <w:spacing w:val="2"/>
                        <w:sz w:val="18"/>
                      </w:rPr>
                      <w:t> </w:t>
                    </w:r>
                    <w:r>
                      <w:rPr>
                        <w:color w:val="231F20"/>
                        <w:spacing w:val="-6"/>
                        <w:sz w:val="18"/>
                      </w:rPr>
                      <w:t>December</w:t>
                    </w:r>
                    <w:r>
                      <w:rPr>
                        <w:color w:val="231F20"/>
                        <w:spacing w:val="2"/>
                        <w:sz w:val="18"/>
                      </w:rPr>
                      <w:t> </w:t>
                    </w:r>
                    <w:r>
                      <w:rPr>
                        <w:color w:val="231F20"/>
                        <w:spacing w:val="-6"/>
                        <w:sz w:val="18"/>
                      </w:rPr>
                      <w:t>31,</w:t>
                    </w:r>
                    <w:r>
                      <w:rPr>
                        <w:color w:val="231F20"/>
                        <w:spacing w:val="2"/>
                        <w:sz w:val="18"/>
                      </w:rPr>
                      <w:t> </w:t>
                    </w:r>
                    <w:r>
                      <w:rPr>
                        <w:color w:val="231F20"/>
                        <w:spacing w:val="-6"/>
                        <w:sz w:val="18"/>
                      </w:rPr>
                      <w:t>Year</w:t>
                    </w:r>
                    <w:r>
                      <w:rPr>
                        <w:color w:val="231F20"/>
                        <w:spacing w:val="2"/>
                        <w:sz w:val="18"/>
                      </w:rPr>
                      <w:t> </w:t>
                    </w:r>
                    <w:r>
                      <w:rPr>
                        <w:color w:val="231F20"/>
                        <w:spacing w:val="-6"/>
                        <w:sz w:val="18"/>
                      </w:rPr>
                      <w:t>7</w:t>
                    </w:r>
                    <w:r>
                      <w:rPr>
                        <w:color w:val="231F20"/>
                        <w:spacing w:val="2"/>
                        <w:sz w:val="18"/>
                      </w:rPr>
                      <w:t> </w:t>
                    </w:r>
                    <w:r>
                      <w:rPr>
                        <w:color w:val="231F20"/>
                        <w:spacing w:val="-6"/>
                        <w:sz w:val="18"/>
                      </w:rPr>
                      <w:t>($</w:t>
                    </w:r>
                    <w:r>
                      <w:rPr>
                        <w:color w:val="231F20"/>
                        <w:spacing w:val="2"/>
                        <w:sz w:val="18"/>
                      </w:rPr>
                      <w:t> </w:t>
                    </w:r>
                    <w:r>
                      <w:rPr>
                        <w:color w:val="231F20"/>
                        <w:spacing w:val="-6"/>
                        <w:sz w:val="18"/>
                      </w:rPr>
                      <w:t>thousands)</w:t>
                    </w:r>
                  </w:p>
                  <w:p>
                    <w:pPr>
                      <w:spacing w:line="240" w:lineRule="auto" w:before="11"/>
                      <w:rPr>
                        <w:sz w:val="20"/>
                      </w:rPr>
                    </w:pPr>
                  </w:p>
                  <w:p>
                    <w:pPr>
                      <w:spacing w:before="0"/>
                      <w:ind w:left="1329" w:right="0" w:firstLine="0"/>
                      <w:jc w:val="left"/>
                      <w:rPr>
                        <w:rFonts w:ascii="Trebuchet MS"/>
                        <w:sz w:val="18"/>
                      </w:rPr>
                    </w:pPr>
                    <w:r>
                      <w:rPr>
                        <w:rFonts w:ascii="Trebuchet MS"/>
                        <w:color w:val="231F20"/>
                        <w:w w:val="75"/>
                        <w:sz w:val="18"/>
                      </w:rPr>
                      <w:t>Long-term</w:t>
                    </w:r>
                    <w:r>
                      <w:rPr>
                        <w:rFonts w:ascii="Trebuchet MS"/>
                        <w:color w:val="231F20"/>
                        <w:spacing w:val="1"/>
                        <w:sz w:val="18"/>
                      </w:rPr>
                      <w:t> </w:t>
                    </w:r>
                    <w:r>
                      <w:rPr>
                        <w:rFonts w:ascii="Trebuchet MS"/>
                        <w:color w:val="231F20"/>
                        <w:spacing w:val="-4"/>
                        <w:w w:val="75"/>
                        <w:sz w:val="18"/>
                      </w:rPr>
                      <w:t>debt</w:t>
                    </w:r>
                  </w:p>
                  <w:p>
                    <w:pPr>
                      <w:spacing w:before="31"/>
                      <w:ind w:left="1509" w:right="0" w:firstLine="0"/>
                      <w:jc w:val="left"/>
                      <w:rPr>
                        <w:rFonts w:ascii="Trebuchet MS"/>
                        <w:sz w:val="18"/>
                      </w:rPr>
                    </w:pPr>
                    <w:r>
                      <w:rPr>
                        <w:rFonts w:ascii="Trebuchet MS"/>
                        <w:color w:val="231F20"/>
                        <w:w w:val="75"/>
                        <w:sz w:val="18"/>
                      </w:rPr>
                      <w:t>First</w:t>
                    </w:r>
                    <w:r>
                      <w:rPr>
                        <w:rFonts w:ascii="Trebuchet MS"/>
                        <w:color w:val="231F20"/>
                        <w:spacing w:val="-6"/>
                        <w:sz w:val="18"/>
                      </w:rPr>
                      <w:t> </w:t>
                    </w:r>
                    <w:r>
                      <w:rPr>
                        <w:rFonts w:ascii="Trebuchet MS"/>
                        <w:color w:val="231F20"/>
                        <w:w w:val="75"/>
                        <w:sz w:val="18"/>
                      </w:rPr>
                      <w:t>mortgage</w:t>
                    </w:r>
                    <w:r>
                      <w:rPr>
                        <w:rFonts w:ascii="Trebuchet MS"/>
                        <w:color w:val="231F20"/>
                        <w:spacing w:val="-5"/>
                        <w:sz w:val="18"/>
                      </w:rPr>
                      <w:t> </w:t>
                    </w:r>
                    <w:r>
                      <w:rPr>
                        <w:rFonts w:ascii="Trebuchet MS"/>
                        <w:color w:val="231F20"/>
                        <w:spacing w:val="-2"/>
                        <w:w w:val="75"/>
                        <w:sz w:val="18"/>
                      </w:rPr>
                      <w:t>bonds</w:t>
                    </w:r>
                  </w:p>
                  <w:p>
                    <w:pPr>
                      <w:tabs>
                        <w:tab w:pos="5430" w:val="left" w:leader="dot"/>
                      </w:tabs>
                      <w:spacing w:line="276" w:lineRule="auto" w:before="31"/>
                      <w:ind w:left="1689" w:right="1328" w:firstLine="0"/>
                      <w:jc w:val="left"/>
                      <w:rPr>
                        <w:rFonts w:ascii="Trebuchet MS"/>
                        <w:sz w:val="18"/>
                      </w:rPr>
                    </w:pPr>
                    <w:r>
                      <w:rPr>
                        <w:rFonts w:ascii="Trebuchet MS"/>
                        <w:color w:val="231F20"/>
                        <w:w w:val="75"/>
                        <w:sz w:val="18"/>
                      </w:rPr>
                      <w:t>5.00% serial bonds due Year 8 to Year 10</w:t>
                    </w:r>
                    <w:r>
                      <w:rPr>
                        <w:rFonts w:ascii="Trebuchet MS"/>
                        <w:color w:val="231F20"/>
                        <w:spacing w:val="22"/>
                        <w:sz w:val="18"/>
                      </w:rPr>
                      <w:t> </w:t>
                    </w:r>
                    <w:r>
                      <w:rPr>
                        <w:rFonts w:ascii="Trebuchet MS"/>
                        <w:color w:val="231F20"/>
                        <w:w w:val="75"/>
                        <w:sz w:val="18"/>
                      </w:rPr>
                      <w:t>. . . . . . . . . . . .</w:t>
                    </w:r>
                    <w:r>
                      <w:rPr>
                        <w:rFonts w:ascii="Trebuchet MS"/>
                        <w:color w:val="231F20"/>
                        <w:spacing w:val="18"/>
                        <w:sz w:val="18"/>
                      </w:rPr>
                      <w:t> </w:t>
                    </w:r>
                    <w:r>
                      <w:rPr>
                        <w:rFonts w:ascii="Trebuchet MS"/>
                        <w:color w:val="231F20"/>
                        <w:w w:val="75"/>
                        <w:sz w:val="18"/>
                      </w:rPr>
                      <w:t>$</w:t>
                    </w:r>
                    <w:r>
                      <w:rPr>
                        <w:rFonts w:ascii="Trebuchet MS"/>
                        <w:color w:val="231F20"/>
                        <w:spacing w:val="29"/>
                        <w:sz w:val="18"/>
                      </w:rPr>
                      <w:t> </w:t>
                    </w:r>
                    <w:r>
                      <w:rPr>
                        <w:rFonts w:ascii="Trebuchet MS"/>
                        <w:color w:val="231F20"/>
                        <w:w w:val="75"/>
                        <w:sz w:val="18"/>
                      </w:rPr>
                      <w:t>7,500 </w:t>
                    </w:r>
                    <w:r>
                      <w:rPr>
                        <w:rFonts w:ascii="Trebuchet MS"/>
                        <w:color w:val="231F20"/>
                        <w:spacing w:val="-2"/>
                        <w:w w:val="80"/>
                        <w:sz w:val="18"/>
                      </w:rPr>
                      <w:t>6.00%</w:t>
                    </w:r>
                    <w:r>
                      <w:rPr>
                        <w:rFonts w:ascii="Trebuchet MS"/>
                        <w:color w:val="231F20"/>
                        <w:spacing w:val="-8"/>
                        <w:sz w:val="18"/>
                      </w:rPr>
                      <w:t> </w:t>
                    </w:r>
                    <w:r>
                      <w:rPr>
                        <w:rFonts w:ascii="Trebuchet MS"/>
                        <w:color w:val="231F20"/>
                        <w:spacing w:val="-2"/>
                        <w:w w:val="80"/>
                        <w:sz w:val="18"/>
                      </w:rPr>
                      <w:t>sinking</w:t>
                    </w:r>
                    <w:r>
                      <w:rPr>
                        <w:rFonts w:ascii="Trebuchet MS"/>
                        <w:color w:val="231F20"/>
                        <w:spacing w:val="-7"/>
                        <w:sz w:val="18"/>
                      </w:rPr>
                      <w:t> </w:t>
                    </w:r>
                    <w:r>
                      <w:rPr>
                        <w:rFonts w:ascii="Trebuchet MS"/>
                        <w:color w:val="231F20"/>
                        <w:spacing w:val="-2"/>
                        <w:w w:val="80"/>
                        <w:sz w:val="18"/>
                      </w:rPr>
                      <w:t>fund</w:t>
                    </w:r>
                    <w:r>
                      <w:rPr>
                        <w:rFonts w:ascii="Trebuchet MS"/>
                        <w:color w:val="231F20"/>
                        <w:spacing w:val="-8"/>
                        <w:sz w:val="18"/>
                      </w:rPr>
                      <w:t> </w:t>
                    </w:r>
                    <w:r>
                      <w:rPr>
                        <w:rFonts w:ascii="Trebuchet MS"/>
                        <w:color w:val="231F20"/>
                        <w:spacing w:val="-2"/>
                        <w:w w:val="80"/>
                        <w:sz w:val="18"/>
                      </w:rPr>
                      <w:t>bonds</w:t>
                    </w:r>
                    <w:r>
                      <w:rPr>
                        <w:rFonts w:ascii="Trebuchet MS"/>
                        <w:color w:val="231F20"/>
                        <w:spacing w:val="-7"/>
                        <w:sz w:val="18"/>
                      </w:rPr>
                      <w:t> </w:t>
                    </w:r>
                    <w:r>
                      <w:rPr>
                        <w:rFonts w:ascii="Trebuchet MS"/>
                        <w:color w:val="231F20"/>
                        <w:spacing w:val="-2"/>
                        <w:w w:val="80"/>
                        <w:sz w:val="18"/>
                      </w:rPr>
                      <w:t>due</w:t>
                    </w:r>
                    <w:r>
                      <w:rPr>
                        <w:rFonts w:ascii="Trebuchet MS"/>
                        <w:color w:val="231F20"/>
                        <w:spacing w:val="-7"/>
                        <w:sz w:val="18"/>
                      </w:rPr>
                      <w:t> </w:t>
                    </w:r>
                    <w:r>
                      <w:rPr>
                        <w:rFonts w:ascii="Trebuchet MS"/>
                        <w:color w:val="231F20"/>
                        <w:spacing w:val="-2"/>
                        <w:w w:val="80"/>
                        <w:sz w:val="18"/>
                      </w:rPr>
                      <w:t>Year</w:t>
                    </w:r>
                    <w:r>
                      <w:rPr>
                        <w:rFonts w:ascii="Trebuchet MS"/>
                        <w:color w:val="231F20"/>
                        <w:spacing w:val="-8"/>
                        <w:sz w:val="18"/>
                      </w:rPr>
                      <w:t> </w:t>
                    </w:r>
                    <w:r>
                      <w:rPr>
                        <w:rFonts w:ascii="Trebuchet MS"/>
                        <w:color w:val="231F20"/>
                        <w:spacing w:val="-2"/>
                        <w:w w:val="80"/>
                        <w:sz w:val="18"/>
                      </w:rPr>
                      <w:t>15</w:t>
                    </w:r>
                    <w:r>
                      <w:rPr>
                        <w:rFonts w:ascii="Trebuchet MS"/>
                        <w:color w:val="231F20"/>
                        <w:spacing w:val="-7"/>
                        <w:sz w:val="18"/>
                      </w:rPr>
                      <w:t> </w:t>
                    </w:r>
                    <w:r>
                      <w:rPr>
                        <w:rFonts w:ascii="Trebuchet MS"/>
                        <w:color w:val="231F20"/>
                        <w:spacing w:val="-2"/>
                        <w:w w:val="80"/>
                        <w:sz w:val="18"/>
                      </w:rPr>
                      <w:t>(note</w:t>
                    </w:r>
                    <w:r>
                      <w:rPr>
                        <w:rFonts w:ascii="Trebuchet MS"/>
                        <w:color w:val="231F20"/>
                        <w:spacing w:val="-7"/>
                        <w:sz w:val="18"/>
                      </w:rPr>
                      <w:t> </w:t>
                    </w:r>
                    <w:r>
                      <w:rPr>
                        <w:rFonts w:ascii="Trebuchet MS"/>
                        <w:color w:val="231F20"/>
                        <w:spacing w:val="-5"/>
                        <w:w w:val="80"/>
                        <w:sz w:val="18"/>
                      </w:rPr>
                      <w:t>1)</w:t>
                    </w:r>
                    <w:r>
                      <w:rPr>
                        <w:rFonts w:ascii="Trebuchet MS"/>
                        <w:color w:val="231F20"/>
                        <w:sz w:val="18"/>
                      </w:rPr>
                      <w:tab/>
                    </w:r>
                    <w:r>
                      <w:rPr>
                        <w:rFonts w:ascii="Trebuchet MS"/>
                        <w:color w:val="231F20"/>
                        <w:spacing w:val="-6"/>
                        <w:w w:val="85"/>
                        <w:sz w:val="18"/>
                      </w:rPr>
                      <w:t>17,500</w:t>
                    </w:r>
                  </w:p>
                  <w:p>
                    <w:pPr>
                      <w:spacing w:line="208" w:lineRule="exact" w:before="0"/>
                      <w:ind w:left="1509" w:right="0" w:firstLine="0"/>
                      <w:jc w:val="left"/>
                      <w:rPr>
                        <w:rFonts w:ascii="Trebuchet MS"/>
                        <w:sz w:val="18"/>
                      </w:rPr>
                    </w:pPr>
                    <w:r>
                      <w:rPr>
                        <w:rFonts w:ascii="Trebuchet MS"/>
                        <w:color w:val="231F20"/>
                        <w:spacing w:val="-2"/>
                        <w:w w:val="85"/>
                        <w:sz w:val="18"/>
                      </w:rPr>
                      <w:t>Debentures</w:t>
                    </w:r>
                  </w:p>
                  <w:p>
                    <w:pPr>
                      <w:tabs>
                        <w:tab w:pos="5430" w:val="left" w:leader="dot"/>
                      </w:tabs>
                      <w:spacing w:before="31"/>
                      <w:ind w:left="1689" w:right="0" w:firstLine="0"/>
                      <w:jc w:val="left"/>
                      <w:rPr>
                        <w:rFonts w:ascii="Trebuchet MS"/>
                        <w:sz w:val="18"/>
                      </w:rPr>
                    </w:pPr>
                    <w:r>
                      <w:rPr>
                        <w:rFonts w:ascii="Trebuchet MS"/>
                        <w:color w:val="231F20"/>
                        <w:w w:val="75"/>
                        <w:sz w:val="18"/>
                      </w:rPr>
                      <w:t>6.50%</w:t>
                    </w:r>
                    <w:r>
                      <w:rPr>
                        <w:rFonts w:ascii="Trebuchet MS"/>
                        <w:color w:val="231F20"/>
                        <w:spacing w:val="1"/>
                        <w:sz w:val="18"/>
                      </w:rPr>
                      <w:t> </w:t>
                    </w:r>
                    <w:r>
                      <w:rPr>
                        <w:rFonts w:ascii="Trebuchet MS"/>
                        <w:color w:val="231F20"/>
                        <w:w w:val="75"/>
                        <w:sz w:val="18"/>
                      </w:rPr>
                      <w:t>sinking</w:t>
                    </w:r>
                    <w:r>
                      <w:rPr>
                        <w:rFonts w:ascii="Trebuchet MS"/>
                        <w:color w:val="231F20"/>
                        <w:spacing w:val="2"/>
                        <w:sz w:val="18"/>
                      </w:rPr>
                      <w:t> </w:t>
                    </w:r>
                    <w:r>
                      <w:rPr>
                        <w:rFonts w:ascii="Trebuchet MS"/>
                        <w:color w:val="231F20"/>
                        <w:w w:val="75"/>
                        <w:sz w:val="18"/>
                      </w:rPr>
                      <w:t>fund</w:t>
                    </w:r>
                    <w:r>
                      <w:rPr>
                        <w:rFonts w:ascii="Trebuchet MS"/>
                        <w:color w:val="231F20"/>
                        <w:spacing w:val="1"/>
                        <w:sz w:val="18"/>
                      </w:rPr>
                      <w:t> </w:t>
                    </w:r>
                    <w:r>
                      <w:rPr>
                        <w:rFonts w:ascii="Trebuchet MS"/>
                        <w:color w:val="231F20"/>
                        <w:w w:val="75"/>
                        <w:sz w:val="18"/>
                      </w:rPr>
                      <w:t>debentures</w:t>
                    </w:r>
                    <w:r>
                      <w:rPr>
                        <w:rFonts w:ascii="Trebuchet MS"/>
                        <w:color w:val="231F20"/>
                        <w:spacing w:val="2"/>
                        <w:sz w:val="18"/>
                      </w:rPr>
                      <w:t> </w:t>
                    </w:r>
                    <w:r>
                      <w:rPr>
                        <w:rFonts w:ascii="Trebuchet MS"/>
                        <w:color w:val="231F20"/>
                        <w:w w:val="75"/>
                        <w:sz w:val="18"/>
                      </w:rPr>
                      <w:t>due</w:t>
                    </w:r>
                    <w:r>
                      <w:rPr>
                        <w:rFonts w:ascii="Trebuchet MS"/>
                        <w:color w:val="231F20"/>
                        <w:spacing w:val="1"/>
                        <w:sz w:val="18"/>
                      </w:rPr>
                      <w:t> </w:t>
                    </w:r>
                    <w:r>
                      <w:rPr>
                        <w:rFonts w:ascii="Trebuchet MS"/>
                        <w:color w:val="231F20"/>
                        <w:w w:val="75"/>
                        <w:sz w:val="18"/>
                      </w:rPr>
                      <w:t>Year</w:t>
                    </w:r>
                    <w:r>
                      <w:rPr>
                        <w:rFonts w:ascii="Trebuchet MS"/>
                        <w:color w:val="231F20"/>
                        <w:spacing w:val="2"/>
                        <w:sz w:val="18"/>
                      </w:rPr>
                      <w:t> </w:t>
                    </w:r>
                    <w:r>
                      <w:rPr>
                        <w:rFonts w:ascii="Trebuchet MS"/>
                        <w:color w:val="231F20"/>
                        <w:w w:val="75"/>
                        <w:sz w:val="18"/>
                      </w:rPr>
                      <w:t>16</w:t>
                    </w:r>
                    <w:r>
                      <w:rPr>
                        <w:rFonts w:ascii="Trebuchet MS"/>
                        <w:color w:val="231F20"/>
                        <w:spacing w:val="1"/>
                        <w:sz w:val="18"/>
                      </w:rPr>
                      <w:t> </w:t>
                    </w:r>
                    <w:r>
                      <w:rPr>
                        <w:rFonts w:ascii="Trebuchet MS"/>
                        <w:color w:val="231F20"/>
                        <w:w w:val="75"/>
                        <w:sz w:val="18"/>
                      </w:rPr>
                      <w:t>(note</w:t>
                    </w:r>
                    <w:r>
                      <w:rPr>
                        <w:rFonts w:ascii="Trebuchet MS"/>
                        <w:color w:val="231F20"/>
                        <w:spacing w:val="2"/>
                        <w:sz w:val="18"/>
                      </w:rPr>
                      <w:t> </w:t>
                    </w:r>
                    <w:r>
                      <w:rPr>
                        <w:rFonts w:ascii="Trebuchet MS"/>
                        <w:color w:val="231F20"/>
                        <w:spacing w:val="-5"/>
                        <w:w w:val="75"/>
                        <w:sz w:val="18"/>
                      </w:rPr>
                      <w:t>1)</w:t>
                    </w:r>
                    <w:r>
                      <w:rPr>
                        <w:rFonts w:ascii="Trebuchet MS"/>
                        <w:color w:val="231F20"/>
                        <w:sz w:val="18"/>
                      </w:rPr>
                      <w:tab/>
                    </w:r>
                    <w:r>
                      <w:rPr>
                        <w:rFonts w:ascii="Trebuchet MS"/>
                        <w:color w:val="231F20"/>
                        <w:spacing w:val="-2"/>
                        <w:w w:val="90"/>
                        <w:sz w:val="18"/>
                      </w:rPr>
                      <w:t>10,000</w:t>
                    </w:r>
                  </w:p>
                  <w:p>
                    <w:pPr>
                      <w:tabs>
                        <w:tab w:pos="5350" w:val="left" w:leader="dot"/>
                      </w:tabs>
                      <w:spacing w:before="91"/>
                      <w:ind w:left="1509" w:right="0" w:firstLine="0"/>
                      <w:jc w:val="left"/>
                      <w:rPr>
                        <w:rFonts w:ascii="Trebuchet MS"/>
                        <w:sz w:val="18"/>
                      </w:rPr>
                    </w:pPr>
                    <w:r>
                      <w:rPr>
                        <w:rFonts w:ascii="Trebuchet MS"/>
                        <w:color w:val="231F20"/>
                        <w:spacing w:val="-2"/>
                        <w:w w:val="75"/>
                        <w:sz w:val="18"/>
                      </w:rPr>
                      <w:t>Total</w:t>
                    </w:r>
                    <w:r>
                      <w:rPr>
                        <w:rFonts w:ascii="Trebuchet MS"/>
                        <w:color w:val="231F20"/>
                        <w:spacing w:val="-3"/>
                        <w:sz w:val="18"/>
                      </w:rPr>
                      <w:t> </w:t>
                    </w:r>
                    <w:r>
                      <w:rPr>
                        <w:rFonts w:ascii="Trebuchet MS"/>
                        <w:color w:val="231F20"/>
                        <w:spacing w:val="-2"/>
                        <w:w w:val="75"/>
                        <w:sz w:val="18"/>
                      </w:rPr>
                      <w:t>long-term</w:t>
                    </w:r>
                    <w:r>
                      <w:rPr>
                        <w:rFonts w:ascii="Trebuchet MS"/>
                        <w:color w:val="231F20"/>
                        <w:spacing w:val="-2"/>
                        <w:sz w:val="18"/>
                      </w:rPr>
                      <w:t> </w:t>
                    </w:r>
                    <w:r>
                      <w:rPr>
                        <w:rFonts w:ascii="Trebuchet MS"/>
                        <w:color w:val="231F20"/>
                        <w:spacing w:val="-4"/>
                        <w:w w:val="75"/>
                        <w:sz w:val="18"/>
                      </w:rPr>
                      <w:t>debt</w:t>
                    </w:r>
                    <w:r>
                      <w:rPr>
                        <w:rFonts w:ascii="Trebuchet MS"/>
                        <w:color w:val="231F20"/>
                        <w:sz w:val="18"/>
                      </w:rPr>
                      <w:tab/>
                    </w:r>
                    <w:r>
                      <w:rPr>
                        <w:rFonts w:ascii="Trebuchet MS"/>
                        <w:color w:val="231F20"/>
                        <w:spacing w:val="-2"/>
                        <w:w w:val="90"/>
                        <w:sz w:val="18"/>
                      </w:rPr>
                      <w:t>$35,000</w:t>
                    </w:r>
                  </w:p>
                  <w:p>
                    <w:pPr>
                      <w:spacing w:before="73"/>
                      <w:ind w:left="0" w:right="1328" w:firstLine="0"/>
                      <w:jc w:val="right"/>
                      <w:rPr>
                        <w:rFonts w:ascii="Arial Narrow"/>
                        <w:b/>
                        <w:i/>
                        <w:sz w:val="20"/>
                      </w:rPr>
                    </w:pPr>
                    <w:r>
                      <w:rPr>
                        <w:rFonts w:ascii="Arial Narrow"/>
                        <w:b/>
                        <w:i/>
                        <w:color w:val="7F7F7F"/>
                        <w:spacing w:val="-2"/>
                        <w:sz w:val="20"/>
                      </w:rPr>
                      <w:t>(continued)</w:t>
                    </w:r>
                  </w:p>
                </w:txbxContent>
              </v:textbox>
              <w10:wrap type="none"/>
            </v:shape>
            <w10:wrap type="topAndBottom"/>
          </v:group>
        </w:pict>
      </w:r>
    </w:p>
    <w:p>
      <w:pPr>
        <w:spacing w:after="0"/>
        <w:rPr>
          <w:sz w:val="26"/>
        </w:rPr>
        <w:sectPr>
          <w:headerReference w:type="even" r:id="rId21"/>
          <w:pgSz w:w="11510" w:h="14400"/>
          <w:pgMar w:header="0" w:footer="0" w:top="0" w:bottom="280" w:left="0" w:right="0"/>
        </w:sectPr>
      </w:pPr>
    </w:p>
    <w:p>
      <w:pPr>
        <w:pStyle w:val="BodyText"/>
        <w:rPr>
          <w:i/>
        </w:rPr>
      </w:pPr>
    </w:p>
    <w:p>
      <w:pPr>
        <w:pStyle w:val="BodyText"/>
        <w:rPr>
          <w:i/>
        </w:rPr>
      </w:pPr>
    </w:p>
    <w:p>
      <w:pPr>
        <w:pStyle w:val="BodyText"/>
        <w:rPr>
          <w:i/>
        </w:rPr>
      </w:pPr>
    </w:p>
    <w:p>
      <w:pPr>
        <w:pStyle w:val="BodyText"/>
        <w:rPr>
          <w:i/>
        </w:rPr>
      </w:pPr>
    </w:p>
    <w:p>
      <w:pPr>
        <w:pStyle w:val="BodyText"/>
        <w:spacing w:before="3"/>
        <w:rPr>
          <w:i/>
          <w:sz w:val="21"/>
        </w:rPr>
      </w:pPr>
    </w:p>
    <w:p>
      <w:pPr>
        <w:spacing w:before="0"/>
        <w:ind w:left="9002" w:right="0" w:firstLine="0"/>
        <w:jc w:val="left"/>
        <w:rPr>
          <w:rFonts w:ascii="Arial Narrow" w:hAnsi="Arial Narrow"/>
          <w:b/>
          <w:sz w:val="18"/>
        </w:rPr>
      </w:pPr>
      <w:r>
        <w:rPr/>
        <w:pict>
          <v:group style="position:absolute;margin-left:72.141724pt;margin-top:1.935791pt;width:360pt;height:204.5pt;mso-position-horizontal-relative:page;mso-position-vertical-relative:paragraph;z-index:-22085120" id="docshapegroup526" coordorigin="1443,39" coordsize="7200,4090">
            <v:rect style="position:absolute;left:1452;top:48;width:7180;height:4020" id="docshape527" filled="true" fillcolor="#e5e5e5" stroked="false">
              <v:fill type="solid"/>
            </v:rect>
            <v:rect style="position:absolute;left:1447;top:43;width:7190;height:4030" id="docshape528" filled="false" stroked="true" strokeweight=".5pt" strokecolor="#e5e5e5">
              <v:stroke dashstyle="solid"/>
            </v:rect>
            <v:rect style="position:absolute;left:1442;top:4048;width:7200;height:80" id="docshape529" filled="true" fillcolor="#231f20" stroked="false">
              <v:fill type="solid"/>
            </v:rect>
            <v:line style="position:absolute" from="6796,2393" to="7310,2393" stroked="true" strokeweight=".419pt" strokecolor="#231f20">
              <v:stroke dashstyle="solid"/>
            </v:line>
            <v:line style="position:absolute" from="6796,2424" to="7310,2424" stroked="true" strokeweight=".419pt" strokecolor="#231f20">
              <v:stroke dashstyle="solid"/>
            </v:line>
            <v:shape style="position:absolute;left:2772;top:117;width:4560;height:690" type="#_x0000_t202" id="docshape530" filled="false" stroked="false">
              <v:textbox inset="0,0,0,0">
                <w:txbxContent>
                  <w:p>
                    <w:pPr>
                      <w:spacing w:before="2"/>
                      <w:ind w:left="0" w:right="0" w:firstLine="0"/>
                      <w:jc w:val="left"/>
                      <w:rPr>
                        <w:rFonts w:ascii="Trebuchet MS"/>
                        <w:sz w:val="18"/>
                      </w:rPr>
                    </w:pPr>
                    <w:r>
                      <w:rPr>
                        <w:rFonts w:ascii="Trebuchet MS"/>
                        <w:color w:val="231F20"/>
                        <w:spacing w:val="-2"/>
                        <w:w w:val="80"/>
                        <w:sz w:val="18"/>
                      </w:rPr>
                      <w:t>Capital</w:t>
                    </w:r>
                    <w:r>
                      <w:rPr>
                        <w:rFonts w:ascii="Trebuchet MS"/>
                        <w:color w:val="231F20"/>
                        <w:spacing w:val="-7"/>
                        <w:sz w:val="18"/>
                      </w:rPr>
                      <w:t> </w:t>
                    </w:r>
                    <w:r>
                      <w:rPr>
                        <w:rFonts w:ascii="Trebuchet MS"/>
                        <w:color w:val="231F20"/>
                        <w:spacing w:val="-4"/>
                        <w:w w:val="90"/>
                        <w:sz w:val="18"/>
                      </w:rPr>
                      <w:t>stock</w:t>
                    </w:r>
                  </w:p>
                  <w:p>
                    <w:pPr>
                      <w:spacing w:before="31"/>
                      <w:ind w:left="180" w:right="0" w:firstLine="0"/>
                      <w:jc w:val="left"/>
                      <w:rPr>
                        <w:rFonts w:ascii="Trebuchet MS"/>
                        <w:sz w:val="18"/>
                      </w:rPr>
                    </w:pPr>
                    <w:r>
                      <w:rPr>
                        <w:rFonts w:ascii="Trebuchet MS"/>
                        <w:color w:val="231F20"/>
                        <w:w w:val="75"/>
                        <w:sz w:val="18"/>
                      </w:rPr>
                      <w:t>$1.10</w:t>
                    </w:r>
                    <w:r>
                      <w:rPr>
                        <w:rFonts w:ascii="Trebuchet MS"/>
                        <w:color w:val="231F20"/>
                        <w:spacing w:val="-12"/>
                        <w:sz w:val="18"/>
                      </w:rPr>
                      <w:t> </w:t>
                    </w:r>
                    <w:r>
                      <w:rPr>
                        <w:rFonts w:ascii="Trebuchet MS"/>
                        <w:color w:val="231F20"/>
                        <w:w w:val="75"/>
                        <w:sz w:val="18"/>
                      </w:rPr>
                      <w:t>cumulative</w:t>
                    </w:r>
                    <w:r>
                      <w:rPr>
                        <w:rFonts w:ascii="Trebuchet MS"/>
                        <w:color w:val="231F20"/>
                        <w:spacing w:val="-12"/>
                        <w:sz w:val="18"/>
                      </w:rPr>
                      <w:t> </w:t>
                    </w:r>
                    <w:r>
                      <w:rPr>
                        <w:rFonts w:ascii="Trebuchet MS"/>
                        <w:color w:val="231F20"/>
                        <w:w w:val="75"/>
                        <w:sz w:val="18"/>
                      </w:rPr>
                      <w:t>redeemable</w:t>
                    </w:r>
                    <w:r>
                      <w:rPr>
                        <w:rFonts w:ascii="Trebuchet MS"/>
                        <w:color w:val="231F20"/>
                        <w:spacing w:val="-11"/>
                        <w:sz w:val="18"/>
                      </w:rPr>
                      <w:t> </w:t>
                    </w:r>
                    <w:r>
                      <w:rPr>
                        <w:rFonts w:ascii="Trebuchet MS"/>
                        <w:color w:val="231F20"/>
                        <w:w w:val="75"/>
                        <w:sz w:val="18"/>
                      </w:rPr>
                      <w:t>preferred,</w:t>
                    </w:r>
                    <w:r>
                      <w:rPr>
                        <w:rFonts w:ascii="Trebuchet MS"/>
                        <w:color w:val="231F20"/>
                        <w:spacing w:val="-12"/>
                        <w:sz w:val="18"/>
                      </w:rPr>
                      <w:t> </w:t>
                    </w:r>
                    <w:r>
                      <w:rPr>
                        <w:rFonts w:ascii="Trebuchet MS"/>
                        <w:color w:val="231F20"/>
                        <w:w w:val="75"/>
                        <w:sz w:val="18"/>
                      </w:rPr>
                      <w:t>stated</w:t>
                    </w:r>
                    <w:r>
                      <w:rPr>
                        <w:rFonts w:ascii="Trebuchet MS"/>
                        <w:color w:val="231F20"/>
                        <w:spacing w:val="-11"/>
                        <w:sz w:val="18"/>
                      </w:rPr>
                      <w:t> </w:t>
                    </w:r>
                    <w:r>
                      <w:rPr>
                        <w:rFonts w:ascii="Trebuchet MS"/>
                        <w:color w:val="231F20"/>
                        <w:spacing w:val="-2"/>
                        <w:w w:val="75"/>
                        <w:sz w:val="18"/>
                      </w:rPr>
                      <w:t>value</w:t>
                    </w:r>
                  </w:p>
                  <w:p>
                    <w:pPr>
                      <w:spacing w:line="208" w:lineRule="exact" w:before="31"/>
                      <w:ind w:left="360" w:right="0" w:firstLine="0"/>
                      <w:jc w:val="left"/>
                      <w:rPr>
                        <w:rFonts w:ascii="Trebuchet MS"/>
                        <w:sz w:val="18"/>
                      </w:rPr>
                    </w:pPr>
                    <w:r>
                      <w:rPr>
                        <w:rFonts w:ascii="Trebuchet MS"/>
                        <w:color w:val="231F20"/>
                        <w:w w:val="75"/>
                        <w:sz w:val="18"/>
                      </w:rPr>
                      <w:t>$5.00</w:t>
                    </w:r>
                    <w:r>
                      <w:rPr>
                        <w:rFonts w:ascii="Trebuchet MS"/>
                        <w:color w:val="231F20"/>
                        <w:spacing w:val="-2"/>
                        <w:w w:val="75"/>
                        <w:sz w:val="18"/>
                      </w:rPr>
                      <w:t> </w:t>
                    </w:r>
                    <w:r>
                      <w:rPr>
                        <w:rFonts w:ascii="Trebuchet MS"/>
                        <w:color w:val="231F20"/>
                        <w:w w:val="75"/>
                        <w:sz w:val="18"/>
                      </w:rPr>
                      <w:t>per</w:t>
                    </w:r>
                    <w:r>
                      <w:rPr>
                        <w:rFonts w:ascii="Trebuchet MS"/>
                        <w:color w:val="231F20"/>
                        <w:spacing w:val="-1"/>
                        <w:w w:val="75"/>
                        <w:sz w:val="18"/>
                      </w:rPr>
                      <w:t> </w:t>
                    </w:r>
                    <w:r>
                      <w:rPr>
                        <w:rFonts w:ascii="Trebuchet MS"/>
                        <w:color w:val="231F20"/>
                        <w:w w:val="75"/>
                        <w:sz w:val="18"/>
                      </w:rPr>
                      <w:t>share</w:t>
                    </w:r>
                    <w:r>
                      <w:rPr>
                        <w:rFonts w:ascii="Trebuchet MS"/>
                        <w:color w:val="231F20"/>
                        <w:spacing w:val="-1"/>
                        <w:w w:val="75"/>
                        <w:sz w:val="18"/>
                      </w:rPr>
                      <w:t> </w:t>
                    </w:r>
                    <w:r>
                      <w:rPr>
                        <w:rFonts w:ascii="Trebuchet MS"/>
                        <w:color w:val="231F20"/>
                        <w:w w:val="75"/>
                        <w:sz w:val="18"/>
                      </w:rPr>
                      <w:t>(redeemable</w:t>
                    </w:r>
                    <w:r>
                      <w:rPr>
                        <w:rFonts w:ascii="Trebuchet MS"/>
                        <w:color w:val="231F20"/>
                        <w:spacing w:val="-1"/>
                        <w:w w:val="75"/>
                        <w:sz w:val="18"/>
                      </w:rPr>
                      <w:t> </w:t>
                    </w:r>
                    <w:r>
                      <w:rPr>
                        <w:rFonts w:ascii="Trebuchet MS"/>
                        <w:color w:val="231F20"/>
                        <w:w w:val="75"/>
                        <w:sz w:val="18"/>
                      </w:rPr>
                      <w:t>at</w:t>
                    </w:r>
                    <w:r>
                      <w:rPr>
                        <w:rFonts w:ascii="Trebuchet MS"/>
                        <w:color w:val="231F20"/>
                        <w:spacing w:val="-2"/>
                        <w:w w:val="75"/>
                        <w:sz w:val="18"/>
                      </w:rPr>
                      <w:t> </w:t>
                    </w:r>
                    <w:r>
                      <w:rPr>
                        <w:rFonts w:ascii="Trebuchet MS"/>
                        <w:color w:val="231F20"/>
                        <w:w w:val="75"/>
                        <w:sz w:val="18"/>
                      </w:rPr>
                      <w:t>$20.00</w:t>
                    </w:r>
                    <w:r>
                      <w:rPr>
                        <w:rFonts w:ascii="Trebuchet MS"/>
                        <w:color w:val="231F20"/>
                        <w:spacing w:val="-1"/>
                        <w:w w:val="75"/>
                        <w:sz w:val="18"/>
                      </w:rPr>
                      <w:t> </w:t>
                    </w:r>
                    <w:r>
                      <w:rPr>
                        <w:rFonts w:ascii="Trebuchet MS"/>
                        <w:color w:val="231F20"/>
                        <w:w w:val="75"/>
                        <w:sz w:val="18"/>
                      </w:rPr>
                      <w:t>share).</w:t>
                    </w:r>
                    <w:r>
                      <w:rPr>
                        <w:rFonts w:ascii="Trebuchet MS"/>
                        <w:color w:val="231F20"/>
                        <w:spacing w:val="-1"/>
                        <w:w w:val="75"/>
                        <w:sz w:val="18"/>
                      </w:rPr>
                      <w:t> </w:t>
                    </w:r>
                    <w:r>
                      <w:rPr>
                        <w:rFonts w:ascii="Trebuchet MS"/>
                        <w:color w:val="231F20"/>
                        <w:w w:val="75"/>
                        <w:sz w:val="18"/>
                      </w:rPr>
                      <w:t>.</w:t>
                    </w:r>
                    <w:r>
                      <w:rPr>
                        <w:rFonts w:ascii="Trebuchet MS"/>
                        <w:color w:val="231F20"/>
                        <w:spacing w:val="-1"/>
                        <w:w w:val="75"/>
                        <w:sz w:val="18"/>
                      </w:rPr>
                      <w:t> </w:t>
                    </w:r>
                    <w:r>
                      <w:rPr>
                        <w:rFonts w:ascii="Trebuchet MS"/>
                        <w:color w:val="231F20"/>
                        <w:w w:val="75"/>
                        <w:sz w:val="18"/>
                      </w:rPr>
                      <w:t>.</w:t>
                    </w:r>
                    <w:r>
                      <w:rPr>
                        <w:rFonts w:ascii="Trebuchet MS"/>
                        <w:color w:val="231F20"/>
                        <w:spacing w:val="-1"/>
                        <w:w w:val="75"/>
                        <w:sz w:val="18"/>
                      </w:rPr>
                      <w:t> </w:t>
                    </w:r>
                    <w:r>
                      <w:rPr>
                        <w:rFonts w:ascii="Trebuchet MS"/>
                        <w:color w:val="231F20"/>
                        <w:w w:val="75"/>
                        <w:sz w:val="18"/>
                      </w:rPr>
                      <w:t>.</w:t>
                    </w:r>
                    <w:r>
                      <w:rPr>
                        <w:rFonts w:ascii="Trebuchet MS"/>
                        <w:color w:val="231F20"/>
                        <w:spacing w:val="-2"/>
                        <w:w w:val="75"/>
                        <w:sz w:val="18"/>
                      </w:rPr>
                      <w:t> </w:t>
                    </w:r>
                    <w:r>
                      <w:rPr>
                        <w:rFonts w:ascii="Trebuchet MS"/>
                        <w:color w:val="231F20"/>
                        <w:w w:val="75"/>
                        <w:sz w:val="18"/>
                      </w:rPr>
                      <w:t>.</w:t>
                    </w:r>
                    <w:r>
                      <w:rPr>
                        <w:rFonts w:ascii="Trebuchet MS"/>
                        <w:color w:val="231F20"/>
                        <w:spacing w:val="-1"/>
                        <w:w w:val="75"/>
                        <w:sz w:val="18"/>
                      </w:rPr>
                      <w:t> </w:t>
                    </w:r>
                    <w:r>
                      <w:rPr>
                        <w:rFonts w:ascii="Trebuchet MS"/>
                        <w:color w:val="231F20"/>
                        <w:w w:val="75"/>
                        <w:sz w:val="18"/>
                      </w:rPr>
                      <w:t>.</w:t>
                    </w:r>
                    <w:r>
                      <w:rPr>
                        <w:rFonts w:ascii="Trebuchet MS"/>
                        <w:color w:val="231F20"/>
                        <w:spacing w:val="-1"/>
                        <w:w w:val="75"/>
                        <w:sz w:val="18"/>
                      </w:rPr>
                      <w:t> </w:t>
                    </w:r>
                    <w:r>
                      <w:rPr>
                        <w:rFonts w:ascii="Trebuchet MS"/>
                        <w:color w:val="231F20"/>
                        <w:w w:val="75"/>
                        <w:sz w:val="18"/>
                      </w:rPr>
                      <w:t>.</w:t>
                    </w:r>
                    <w:r>
                      <w:rPr>
                        <w:rFonts w:ascii="Trebuchet MS"/>
                        <w:color w:val="231F20"/>
                        <w:spacing w:val="-1"/>
                        <w:w w:val="75"/>
                        <w:sz w:val="18"/>
                      </w:rPr>
                      <w:t> </w:t>
                    </w:r>
                    <w:r>
                      <w:rPr>
                        <w:rFonts w:ascii="Trebuchet MS"/>
                        <w:color w:val="231F20"/>
                        <w:w w:val="75"/>
                        <w:sz w:val="18"/>
                      </w:rPr>
                      <w:t>.</w:t>
                    </w:r>
                    <w:r>
                      <w:rPr>
                        <w:rFonts w:ascii="Trebuchet MS"/>
                        <w:color w:val="231F20"/>
                        <w:spacing w:val="-1"/>
                        <w:w w:val="75"/>
                        <w:sz w:val="18"/>
                      </w:rPr>
                      <w:t> </w:t>
                    </w:r>
                    <w:r>
                      <w:rPr>
                        <w:rFonts w:ascii="Trebuchet MS"/>
                        <w:color w:val="231F20"/>
                        <w:w w:val="75"/>
                        <w:sz w:val="18"/>
                      </w:rPr>
                      <w:t>.</w:t>
                    </w:r>
                    <w:r>
                      <w:rPr>
                        <w:rFonts w:ascii="Trebuchet MS"/>
                        <w:color w:val="231F20"/>
                        <w:spacing w:val="15"/>
                        <w:sz w:val="18"/>
                      </w:rPr>
                      <w:t> </w:t>
                    </w:r>
                    <w:r>
                      <w:rPr>
                        <w:rFonts w:ascii="Trebuchet MS"/>
                        <w:color w:val="231F20"/>
                        <w:w w:val="75"/>
                        <w:sz w:val="18"/>
                      </w:rPr>
                      <w:t>$</w:t>
                    </w:r>
                    <w:r>
                      <w:rPr>
                        <w:rFonts w:ascii="Trebuchet MS"/>
                        <w:color w:val="231F20"/>
                        <w:spacing w:val="26"/>
                        <w:sz w:val="18"/>
                      </w:rPr>
                      <w:t> </w:t>
                    </w:r>
                    <w:r>
                      <w:rPr>
                        <w:rFonts w:ascii="Trebuchet MS"/>
                        <w:color w:val="231F20"/>
                        <w:spacing w:val="-2"/>
                        <w:w w:val="75"/>
                        <w:sz w:val="18"/>
                      </w:rPr>
                      <w:t>1,500</w:t>
                    </w:r>
                  </w:p>
                </w:txbxContent>
              </v:textbox>
              <w10:wrap type="none"/>
            </v:shape>
            <v:shape style="position:absolute;left:2772;top:2157;width:4561;height:1687" type="#_x0000_t202" id="docshape531" filled="false" stroked="false">
              <v:textbox inset="0,0,0,0">
                <w:txbxContent>
                  <w:p>
                    <w:pPr>
                      <w:tabs>
                        <w:tab w:pos="4020" w:val="left" w:leader="dot"/>
                      </w:tabs>
                      <w:spacing w:before="2"/>
                      <w:ind w:left="0" w:right="0" w:firstLine="0"/>
                      <w:jc w:val="left"/>
                      <w:rPr>
                        <w:rFonts w:ascii="Trebuchet MS"/>
                        <w:sz w:val="18"/>
                      </w:rPr>
                    </w:pPr>
                    <w:r>
                      <w:rPr>
                        <w:rFonts w:ascii="Trebuchet MS"/>
                        <w:color w:val="231F20"/>
                        <w:w w:val="75"/>
                        <w:sz w:val="18"/>
                      </w:rPr>
                      <w:t>Total</w:t>
                    </w:r>
                    <w:r>
                      <w:rPr>
                        <w:rFonts w:ascii="Trebuchet MS"/>
                        <w:color w:val="231F20"/>
                        <w:spacing w:val="-13"/>
                        <w:sz w:val="18"/>
                      </w:rPr>
                      <w:t> </w:t>
                    </w:r>
                    <w:r>
                      <w:rPr>
                        <w:rFonts w:ascii="Trebuchet MS"/>
                        <w:color w:val="231F20"/>
                        <w:w w:val="75"/>
                        <w:sz w:val="18"/>
                      </w:rPr>
                      <w:t>long-term</w:t>
                    </w:r>
                    <w:r>
                      <w:rPr>
                        <w:rFonts w:ascii="Trebuchet MS"/>
                        <w:color w:val="231F20"/>
                        <w:spacing w:val="-12"/>
                        <w:sz w:val="18"/>
                      </w:rPr>
                      <w:t> </w:t>
                    </w:r>
                    <w:r>
                      <w:rPr>
                        <w:rFonts w:ascii="Trebuchet MS"/>
                        <w:color w:val="231F20"/>
                        <w:w w:val="75"/>
                        <w:sz w:val="18"/>
                      </w:rPr>
                      <w:t>debt</w:t>
                    </w:r>
                    <w:r>
                      <w:rPr>
                        <w:rFonts w:ascii="Trebuchet MS"/>
                        <w:color w:val="231F20"/>
                        <w:spacing w:val="-13"/>
                        <w:sz w:val="18"/>
                      </w:rPr>
                      <w:t> </w:t>
                    </w:r>
                    <w:r>
                      <w:rPr>
                        <w:rFonts w:ascii="Trebuchet MS"/>
                        <w:color w:val="231F20"/>
                        <w:w w:val="75"/>
                        <w:sz w:val="18"/>
                      </w:rPr>
                      <w:t>and</w:t>
                    </w:r>
                    <w:r>
                      <w:rPr>
                        <w:rFonts w:ascii="Trebuchet MS"/>
                        <w:color w:val="231F20"/>
                        <w:spacing w:val="-12"/>
                        <w:sz w:val="18"/>
                      </w:rPr>
                      <w:t> </w:t>
                    </w:r>
                    <w:r>
                      <w:rPr>
                        <w:rFonts w:ascii="Trebuchet MS"/>
                        <w:color w:val="231F20"/>
                        <w:spacing w:val="-2"/>
                        <w:w w:val="75"/>
                        <w:sz w:val="18"/>
                      </w:rPr>
                      <w:t>equity</w:t>
                    </w:r>
                    <w:r>
                      <w:rPr>
                        <w:rFonts w:ascii="Trebuchet MS"/>
                        <w:color w:val="231F20"/>
                        <w:sz w:val="18"/>
                      </w:rPr>
                      <w:tab/>
                    </w:r>
                    <w:r>
                      <w:rPr>
                        <w:rFonts w:ascii="Trebuchet MS"/>
                        <w:color w:val="231F20"/>
                        <w:spacing w:val="-2"/>
                        <w:w w:val="85"/>
                        <w:sz w:val="18"/>
                      </w:rPr>
                      <w:t>$82,000</w:t>
                    </w:r>
                  </w:p>
                  <w:p>
                    <w:pPr>
                      <w:spacing w:line="240" w:lineRule="auto" w:before="11"/>
                      <w:rPr>
                        <w:rFonts w:ascii="Trebuchet MS"/>
                        <w:sz w:val="24"/>
                      </w:rPr>
                    </w:pPr>
                  </w:p>
                  <w:p>
                    <w:pPr>
                      <w:spacing w:before="0"/>
                      <w:ind w:left="0" w:right="0" w:firstLine="0"/>
                      <w:jc w:val="left"/>
                      <w:rPr>
                        <w:rFonts w:ascii="Trebuchet MS"/>
                        <w:i/>
                        <w:sz w:val="16"/>
                      </w:rPr>
                    </w:pPr>
                    <w:r>
                      <w:rPr>
                        <w:rFonts w:ascii="Trebuchet MS"/>
                        <w:i/>
                        <w:color w:val="231F20"/>
                        <w:spacing w:val="-2"/>
                        <w:w w:val="85"/>
                        <w:sz w:val="16"/>
                      </w:rPr>
                      <w:t>Notes:</w:t>
                    </w:r>
                  </w:p>
                  <w:p>
                    <w:pPr>
                      <w:numPr>
                        <w:ilvl w:val="0"/>
                        <w:numId w:val="26"/>
                      </w:numPr>
                      <w:tabs>
                        <w:tab w:pos="187" w:val="left" w:leader="none"/>
                      </w:tabs>
                      <w:spacing w:before="14"/>
                      <w:ind w:left="186" w:right="0" w:hanging="187"/>
                      <w:jc w:val="both"/>
                      <w:rPr>
                        <w:rFonts w:ascii="Trebuchet MS"/>
                        <w:i/>
                        <w:sz w:val="16"/>
                      </w:rPr>
                    </w:pPr>
                    <w:r>
                      <w:rPr>
                        <w:rFonts w:ascii="Trebuchet MS"/>
                        <w:i/>
                        <w:color w:val="231F20"/>
                        <w:w w:val="75"/>
                        <w:sz w:val="16"/>
                      </w:rPr>
                      <w:t>Combined</w:t>
                    </w:r>
                    <w:r>
                      <w:rPr>
                        <w:rFonts w:ascii="Trebuchet MS"/>
                        <w:i/>
                        <w:color w:val="231F20"/>
                        <w:spacing w:val="-1"/>
                        <w:sz w:val="16"/>
                      </w:rPr>
                      <w:t> </w:t>
                    </w:r>
                    <w:r>
                      <w:rPr>
                        <w:rFonts w:ascii="Trebuchet MS"/>
                        <w:i/>
                        <w:color w:val="231F20"/>
                        <w:w w:val="75"/>
                        <w:sz w:val="16"/>
                      </w:rPr>
                      <w:t>annual</w:t>
                    </w:r>
                    <w:r>
                      <w:rPr>
                        <w:rFonts w:ascii="Trebuchet MS"/>
                        <w:i/>
                        <w:color w:val="231F20"/>
                        <w:sz w:val="16"/>
                      </w:rPr>
                      <w:t> </w:t>
                    </w:r>
                    <w:r>
                      <w:rPr>
                        <w:rFonts w:ascii="Trebuchet MS"/>
                        <w:i/>
                        <w:color w:val="231F20"/>
                        <w:w w:val="75"/>
                        <w:sz w:val="16"/>
                      </w:rPr>
                      <w:t>sinking</w:t>
                    </w:r>
                    <w:r>
                      <w:rPr>
                        <w:rFonts w:ascii="Trebuchet MS"/>
                        <w:i/>
                        <w:color w:val="231F20"/>
                        <w:sz w:val="16"/>
                      </w:rPr>
                      <w:t> </w:t>
                    </w:r>
                    <w:r>
                      <w:rPr>
                        <w:rFonts w:ascii="Trebuchet MS"/>
                        <w:i/>
                        <w:color w:val="231F20"/>
                        <w:w w:val="75"/>
                        <w:sz w:val="16"/>
                      </w:rPr>
                      <w:t>fund</w:t>
                    </w:r>
                    <w:r>
                      <w:rPr>
                        <w:rFonts w:ascii="Trebuchet MS"/>
                        <w:i/>
                        <w:color w:val="231F20"/>
                        <w:spacing w:val="-1"/>
                        <w:sz w:val="16"/>
                      </w:rPr>
                      <w:t> </w:t>
                    </w:r>
                    <w:r>
                      <w:rPr>
                        <w:rFonts w:ascii="Trebuchet MS"/>
                        <w:i/>
                        <w:color w:val="231F20"/>
                        <w:w w:val="75"/>
                        <w:sz w:val="16"/>
                      </w:rPr>
                      <w:t>payments</w:t>
                    </w:r>
                    <w:r>
                      <w:rPr>
                        <w:rFonts w:ascii="Trebuchet MS"/>
                        <w:i/>
                        <w:color w:val="231F20"/>
                        <w:sz w:val="16"/>
                      </w:rPr>
                      <w:t> </w:t>
                    </w:r>
                    <w:r>
                      <w:rPr>
                        <w:rFonts w:ascii="Trebuchet MS"/>
                        <w:i/>
                        <w:color w:val="231F20"/>
                        <w:w w:val="75"/>
                        <w:sz w:val="16"/>
                      </w:rPr>
                      <w:t>are</w:t>
                    </w:r>
                    <w:r>
                      <w:rPr>
                        <w:rFonts w:ascii="Trebuchet MS"/>
                        <w:i/>
                        <w:color w:val="231F20"/>
                        <w:sz w:val="16"/>
                      </w:rPr>
                      <w:t> </w:t>
                    </w:r>
                    <w:r>
                      <w:rPr>
                        <w:rFonts w:ascii="Trebuchet MS"/>
                        <w:i/>
                        <w:color w:val="231F20"/>
                        <w:spacing w:val="-2"/>
                        <w:w w:val="75"/>
                        <w:sz w:val="16"/>
                      </w:rPr>
                      <w:t>$500.</w:t>
                    </w:r>
                  </w:p>
                  <w:p>
                    <w:pPr>
                      <w:numPr>
                        <w:ilvl w:val="0"/>
                        <w:numId w:val="26"/>
                      </w:numPr>
                      <w:tabs>
                        <w:tab w:pos="187" w:val="left" w:leader="none"/>
                      </w:tabs>
                      <w:spacing w:line="259" w:lineRule="auto" w:before="10"/>
                      <w:ind w:left="0" w:right="110" w:firstLine="0"/>
                      <w:jc w:val="both"/>
                      <w:rPr>
                        <w:rFonts w:ascii="Trebuchet MS" w:hAnsi="Trebuchet MS"/>
                        <w:i/>
                        <w:sz w:val="16"/>
                      </w:rPr>
                    </w:pPr>
                    <w:r>
                      <w:rPr>
                        <w:rFonts w:ascii="Trebuchet MS" w:hAnsi="Trebuchet MS"/>
                        <w:i/>
                        <w:color w:val="231F20"/>
                        <w:w w:val="75"/>
                        <w:sz w:val="16"/>
                      </w:rPr>
                      <w:t>Subject to the rights of the preferred shares, the Class</w:t>
                    </w:r>
                    <w:r>
                      <w:rPr>
                        <w:rFonts w:ascii="Trebuchet MS" w:hAnsi="Trebuchet MS"/>
                        <w:i/>
                        <w:color w:val="231F20"/>
                        <w:spacing w:val="-9"/>
                        <w:sz w:val="16"/>
                      </w:rPr>
                      <w:t> </w:t>
                    </w:r>
                    <w:r>
                      <w:rPr>
                        <w:rFonts w:ascii="Trebuchet MS" w:hAnsi="Trebuchet MS"/>
                        <w:i/>
                        <w:color w:val="231F20"/>
                        <w:w w:val="75"/>
                        <w:sz w:val="16"/>
                      </w:rPr>
                      <w:t>A</w:t>
                    </w:r>
                    <w:r>
                      <w:rPr>
                        <w:rFonts w:ascii="Trebuchet MS" w:hAnsi="Trebuchet MS"/>
                        <w:i/>
                        <w:color w:val="231F20"/>
                        <w:spacing w:val="-9"/>
                        <w:sz w:val="16"/>
                      </w:rPr>
                      <w:t> </w:t>
                    </w:r>
                    <w:r>
                      <w:rPr>
                        <w:rFonts w:ascii="Trebuchet MS" w:hAnsi="Trebuchet MS"/>
                        <w:i/>
                        <w:color w:val="231F20"/>
                        <w:w w:val="75"/>
                        <w:sz w:val="16"/>
                      </w:rPr>
                      <w:t>shares</w:t>
                    </w:r>
                    <w:r>
                      <w:rPr>
                        <w:rFonts w:ascii="Trebuchet MS" w:hAnsi="Trebuchet MS"/>
                        <w:i/>
                        <w:color w:val="231F20"/>
                        <w:spacing w:val="-9"/>
                        <w:sz w:val="16"/>
                      </w:rPr>
                      <w:t> </w:t>
                    </w:r>
                    <w:r>
                      <w:rPr>
                        <w:rFonts w:ascii="Trebuchet MS" w:hAnsi="Trebuchet MS"/>
                        <w:i/>
                        <w:color w:val="231F20"/>
                        <w:w w:val="75"/>
                        <w:sz w:val="16"/>
                      </w:rPr>
                      <w:t>are</w:t>
                    </w:r>
                    <w:r>
                      <w:rPr>
                        <w:rFonts w:ascii="Trebuchet MS" w:hAnsi="Trebuchet MS"/>
                        <w:i/>
                        <w:color w:val="231F20"/>
                        <w:spacing w:val="-9"/>
                        <w:sz w:val="16"/>
                      </w:rPr>
                      <w:t> </w:t>
                    </w:r>
                    <w:r>
                      <w:rPr>
                        <w:rFonts w:ascii="Trebuchet MS" w:hAnsi="Trebuchet MS"/>
                        <w:i/>
                        <w:color w:val="231F20"/>
                        <w:w w:val="75"/>
                        <w:sz w:val="16"/>
                      </w:rPr>
                      <w:t>entitled</w:t>
                    </w:r>
                    <w:r>
                      <w:rPr>
                        <w:rFonts w:ascii="Trebuchet MS" w:hAnsi="Trebuchet MS"/>
                        <w:i/>
                        <w:color w:val="231F20"/>
                        <w:sz w:val="16"/>
                      </w:rPr>
                      <w:t> </w:t>
                    </w:r>
                    <w:r>
                      <w:rPr>
                        <w:rFonts w:ascii="Trebuchet MS" w:hAnsi="Trebuchet MS"/>
                        <w:i/>
                        <w:color w:val="231F20"/>
                        <w:w w:val="75"/>
                        <w:sz w:val="16"/>
                      </w:rPr>
                      <w:t>to fixed cumulative</w:t>
                    </w:r>
                    <w:r>
                      <w:rPr>
                        <w:rFonts w:ascii="Trebuchet MS" w:hAnsi="Trebuchet MS"/>
                        <w:i/>
                        <w:color w:val="231F20"/>
                        <w:spacing w:val="-6"/>
                        <w:sz w:val="16"/>
                      </w:rPr>
                      <w:t> </w:t>
                    </w:r>
                    <w:r>
                      <w:rPr>
                        <w:rFonts w:ascii="Trebuchet MS" w:hAnsi="Trebuchet MS"/>
                        <w:i/>
                        <w:color w:val="231F20"/>
                        <w:w w:val="75"/>
                        <w:sz w:val="16"/>
                      </w:rPr>
                      <w:t>dividends at the rate of $2.50 per</w:t>
                    </w:r>
                    <w:r>
                      <w:rPr>
                        <w:rFonts w:ascii="Trebuchet MS" w:hAnsi="Trebuchet MS"/>
                        <w:i/>
                        <w:color w:val="231F20"/>
                        <w:spacing w:val="-6"/>
                        <w:sz w:val="16"/>
                      </w:rPr>
                      <w:t> </w:t>
                    </w:r>
                    <w:r>
                      <w:rPr>
                        <w:rFonts w:ascii="Trebuchet MS" w:hAnsi="Trebuchet MS"/>
                        <w:i/>
                        <w:color w:val="231F20"/>
                        <w:w w:val="75"/>
                        <w:sz w:val="16"/>
                      </w:rPr>
                      <w:t>share</w:t>
                    </w:r>
                    <w:r>
                      <w:rPr>
                        <w:rFonts w:ascii="Trebuchet MS" w:hAnsi="Trebuchet MS"/>
                        <w:i/>
                        <w:color w:val="231F20"/>
                        <w:spacing w:val="-6"/>
                        <w:sz w:val="16"/>
                      </w:rPr>
                      <w:t> </w:t>
                    </w:r>
                    <w:r>
                      <w:rPr>
                        <w:rFonts w:ascii="Trebuchet MS" w:hAnsi="Trebuchet MS"/>
                        <w:i/>
                        <w:color w:val="231F20"/>
                        <w:w w:val="75"/>
                        <w:sz w:val="16"/>
                      </w:rPr>
                      <w:t>per</w:t>
                    </w:r>
                    <w:r>
                      <w:rPr>
                        <w:rFonts w:ascii="Trebuchet MS" w:hAnsi="Trebuchet MS"/>
                        <w:i/>
                        <w:color w:val="231F20"/>
                        <w:spacing w:val="-6"/>
                        <w:sz w:val="16"/>
                      </w:rPr>
                      <w:t> </w:t>
                    </w:r>
                    <w:r>
                      <w:rPr>
                        <w:rFonts w:ascii="Trebuchet MS" w:hAnsi="Trebuchet MS"/>
                        <w:i/>
                        <w:color w:val="231F20"/>
                        <w:w w:val="75"/>
                        <w:sz w:val="16"/>
                      </w:rPr>
                      <w:t>annum</w:t>
                    </w:r>
                    <w:r>
                      <w:rPr>
                        <w:rFonts w:ascii="Trebuchet MS" w:hAnsi="Trebuchet MS"/>
                        <w:i/>
                        <w:color w:val="231F20"/>
                        <w:spacing w:val="-6"/>
                        <w:sz w:val="16"/>
                      </w:rPr>
                      <w:t> </w:t>
                    </w:r>
                    <w:r>
                      <w:rPr>
                        <w:rFonts w:ascii="Trebuchet MS" w:hAnsi="Trebuchet MS"/>
                        <w:i/>
                        <w:color w:val="231F20"/>
                        <w:w w:val="75"/>
                        <w:sz w:val="16"/>
                      </w:rPr>
                      <w:t>and</w:t>
                    </w:r>
                    <w:r>
                      <w:rPr>
                        <w:rFonts w:ascii="Trebuchet MS" w:hAnsi="Trebuchet MS"/>
                        <w:i/>
                        <w:color w:val="231F20"/>
                        <w:spacing w:val="-6"/>
                        <w:sz w:val="16"/>
                      </w:rPr>
                      <w:t> </w:t>
                    </w:r>
                    <w:r>
                      <w:rPr>
                        <w:rFonts w:ascii="Trebuchet MS" w:hAnsi="Trebuchet MS"/>
                        <w:i/>
                        <w:color w:val="231F20"/>
                        <w:w w:val="75"/>
                        <w:sz w:val="16"/>
                      </w:rPr>
                      <w:t>are</w:t>
                    </w:r>
                    <w:r>
                      <w:rPr>
                        <w:rFonts w:ascii="Trebuchet MS" w:hAnsi="Trebuchet MS"/>
                        <w:i/>
                        <w:color w:val="231F20"/>
                        <w:sz w:val="16"/>
                      </w:rPr>
                      <w:t> </w:t>
                    </w:r>
                    <w:r>
                      <w:rPr>
                        <w:rFonts w:ascii="Trebuchet MS" w:hAnsi="Trebuchet MS"/>
                        <w:i/>
                        <w:color w:val="231F20"/>
                        <w:w w:val="75"/>
                        <w:sz w:val="16"/>
                      </w:rPr>
                      <w:t>convertible at the holder’s option, at any time, into common</w:t>
                    </w:r>
                    <w:r>
                      <w:rPr>
                        <w:rFonts w:ascii="Trebuchet MS" w:hAnsi="Trebuchet MS"/>
                        <w:i/>
                        <w:color w:val="231F20"/>
                        <w:spacing w:val="-11"/>
                        <w:sz w:val="16"/>
                      </w:rPr>
                      <w:t> </w:t>
                    </w:r>
                    <w:r>
                      <w:rPr>
                        <w:rFonts w:ascii="Trebuchet MS" w:hAnsi="Trebuchet MS"/>
                        <w:i/>
                        <w:color w:val="231F20"/>
                        <w:w w:val="75"/>
                        <w:sz w:val="16"/>
                      </w:rPr>
                      <w:t>shares</w:t>
                    </w:r>
                    <w:r>
                      <w:rPr>
                        <w:rFonts w:ascii="Trebuchet MS" w:hAnsi="Trebuchet MS"/>
                        <w:i/>
                        <w:color w:val="231F20"/>
                        <w:spacing w:val="-11"/>
                        <w:sz w:val="16"/>
                      </w:rPr>
                      <w:t> </w:t>
                    </w:r>
                    <w:r>
                      <w:rPr>
                        <w:rFonts w:ascii="Trebuchet MS" w:hAnsi="Trebuchet MS"/>
                        <w:i/>
                        <w:color w:val="231F20"/>
                        <w:w w:val="75"/>
                        <w:sz w:val="16"/>
                      </w:rPr>
                      <w:t>on</w:t>
                    </w:r>
                    <w:r>
                      <w:rPr>
                        <w:rFonts w:ascii="Trebuchet MS" w:hAnsi="Trebuchet MS"/>
                        <w:i/>
                        <w:color w:val="231F20"/>
                        <w:spacing w:val="-11"/>
                        <w:sz w:val="16"/>
                      </w:rPr>
                      <w:t> </w:t>
                    </w:r>
                    <w:r>
                      <w:rPr>
                        <w:rFonts w:ascii="Trebuchet MS" w:hAnsi="Trebuchet MS"/>
                        <w:i/>
                        <w:color w:val="231F20"/>
                        <w:w w:val="75"/>
                        <w:sz w:val="16"/>
                      </w:rPr>
                      <w:t>the</w:t>
                    </w:r>
                    <w:r>
                      <w:rPr>
                        <w:rFonts w:ascii="Trebuchet MS" w:hAnsi="Trebuchet MS"/>
                        <w:i/>
                        <w:color w:val="231F20"/>
                        <w:spacing w:val="-11"/>
                        <w:sz w:val="16"/>
                      </w:rPr>
                      <w:t> </w:t>
                    </w:r>
                    <w:r>
                      <w:rPr>
                        <w:rFonts w:ascii="Trebuchet MS" w:hAnsi="Trebuchet MS"/>
                        <w:i/>
                        <w:color w:val="231F20"/>
                        <w:w w:val="75"/>
                        <w:sz w:val="16"/>
                      </w:rPr>
                      <w:t>basis</w:t>
                    </w:r>
                    <w:r>
                      <w:rPr>
                        <w:rFonts w:ascii="Trebuchet MS" w:hAnsi="Trebuchet MS"/>
                        <w:i/>
                        <w:color w:val="231F20"/>
                        <w:sz w:val="16"/>
                      </w:rPr>
                      <w:t> </w:t>
                    </w:r>
                    <w:r>
                      <w:rPr>
                        <w:rFonts w:ascii="Trebuchet MS" w:hAnsi="Trebuchet MS"/>
                        <w:i/>
                        <w:color w:val="231F20"/>
                        <w:w w:val="80"/>
                        <w:sz w:val="16"/>
                      </w:rPr>
                      <w:t>of two common shares for one Class A share.</w:t>
                    </w:r>
                  </w:p>
                </w:txbxContent>
              </v:textbox>
              <w10:wrap type="none"/>
            </v:shape>
            <w10:wrap type="none"/>
          </v:group>
        </w:pict>
      </w:r>
      <w:r>
        <w:rPr/>
        <w:pict>
          <v:group style="position:absolute;margin-left:.141720pt;margin-top:-61.583923pt;width:575.3pt;height:44.55pt;mso-position-horizontal-relative:page;mso-position-vertical-relative:paragraph;z-index:15836672" id="docshapegroup532" coordorigin="3,-1232" coordsize="11506,891">
            <v:rect style="position:absolute;left:2;top:-1232;width:11506;height:731" id="docshape533" filled="true" fillcolor="#e5e5e5" stroked="false">
              <v:fill type="solid"/>
            </v:rect>
            <v:shape style="position:absolute;left:8782;top:-1022;width:80;height:400" id="docshape534" coordorigin="8783,-1021" coordsize="80,400" path="m8863,-701l8783,-701,8783,-621,8863,-621,8863,-701xm8863,-861l8783,-861,8783,-781,8863,-781,8863,-861xm8863,-1021l8783,-1021,8783,-941,8863,-941,8863,-1021xe" filled="true" fillcolor="#ffffff" stroked="false">
              <v:path arrowok="t"/>
              <v:fill type="solid"/>
            </v:shape>
            <v:shape style="position:absolute;left:8822;top:-502;width:2686;height:160" type="#_x0000_t202" id="docshape535"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599</w:t>
                    </w:r>
                  </w:p>
                </w:txbxContent>
              </v:textbox>
              <v:fill type="solid"/>
              <w10:wrap type="none"/>
            </v:shape>
            <v:shape style="position:absolute;left:2;top:-502;width:8820;height:160" type="#_x0000_t202" id="docshape536"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pict>
          <v:rect style="position:absolute;margin-left:558.141724pt;margin-top:-15.064209pt;width:17.291382pt;height:144pt;mso-position-horizontal-relative:page;mso-position-vertical-relative:paragraph;z-index:15837184" id="docshape537" filled="true" fillcolor="#4c4c4c" stroked="false">
            <v:fill type="solid"/>
            <w10:wrap type="none"/>
          </v:rect>
        </w:pict>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2"/>
          <w:sz w:val="18"/>
        </w:rPr>
        <w:t>10–11</w:t>
      </w:r>
    </w:p>
    <w:p>
      <w:pPr>
        <w:spacing w:before="15"/>
        <w:ind w:left="9002" w:right="0" w:firstLine="0"/>
        <w:jc w:val="left"/>
        <w:rPr>
          <w:rFonts w:ascii="Trebuchet MS"/>
          <w:b/>
          <w:i/>
          <w:sz w:val="20"/>
        </w:rPr>
      </w:pPr>
      <w:r>
        <w:rPr>
          <w:rFonts w:ascii="Trebuchet MS"/>
          <w:b/>
          <w:i/>
          <w:color w:val="7F7F7F"/>
          <w:spacing w:val="-2"/>
          <w:sz w:val="20"/>
        </w:rPr>
        <w:t>(concluded)</w:t>
      </w:r>
    </w:p>
    <w:p>
      <w:pPr>
        <w:pStyle w:val="BodyText"/>
        <w:rPr>
          <w:rFonts w:ascii="Trebuchet MS"/>
          <w:b/>
          <w:i/>
        </w:rPr>
      </w:pPr>
    </w:p>
    <w:p>
      <w:pPr>
        <w:pStyle w:val="BodyText"/>
        <w:spacing w:before="1"/>
        <w:rPr>
          <w:rFonts w:ascii="Trebuchet MS"/>
          <w:b/>
          <w:i/>
          <w:sz w:val="13"/>
        </w:rPr>
      </w:pPr>
    </w:p>
    <w:tbl>
      <w:tblPr>
        <w:tblW w:w="0" w:type="auto"/>
        <w:jc w:val="left"/>
        <w:tblInd w:w="2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1"/>
        <w:gridCol w:w="520"/>
      </w:tblGrid>
      <w:tr>
        <w:trPr>
          <w:trHeight w:val="224" w:hRule="atLeast"/>
        </w:trPr>
        <w:tc>
          <w:tcPr>
            <w:tcW w:w="4071" w:type="dxa"/>
            <w:shd w:val="clear" w:color="auto" w:fill="E5E5E5"/>
          </w:tcPr>
          <w:p>
            <w:pPr>
              <w:pStyle w:val="TableParagraph"/>
              <w:spacing w:line="203" w:lineRule="exact" w:before="2"/>
              <w:ind w:right="68"/>
              <w:jc w:val="right"/>
              <w:rPr>
                <w:sz w:val="18"/>
              </w:rPr>
            </w:pPr>
            <w:r>
              <w:rPr>
                <w:color w:val="231F20"/>
                <w:w w:val="75"/>
                <w:sz w:val="18"/>
              </w:rPr>
              <w:t>400,000</w:t>
            </w:r>
            <w:r>
              <w:rPr>
                <w:color w:val="231F20"/>
                <w:spacing w:val="-1"/>
                <w:w w:val="75"/>
                <w:sz w:val="18"/>
              </w:rPr>
              <w:t> </w:t>
            </w:r>
            <w:r>
              <w:rPr>
                <w:color w:val="231F20"/>
                <w:w w:val="75"/>
                <w:sz w:val="18"/>
              </w:rPr>
              <w:t>Class</w:t>
            </w:r>
            <w:r>
              <w:rPr>
                <w:color w:val="231F20"/>
                <w:spacing w:val="-14"/>
                <w:sz w:val="18"/>
              </w:rPr>
              <w:t> </w:t>
            </w:r>
            <w:r>
              <w:rPr>
                <w:color w:val="231F20"/>
                <w:w w:val="75"/>
                <w:sz w:val="18"/>
              </w:rPr>
              <w:t>A</w:t>
            </w:r>
            <w:r>
              <w:rPr>
                <w:color w:val="231F20"/>
                <w:spacing w:val="-13"/>
                <w:sz w:val="18"/>
              </w:rPr>
              <w:t> </w:t>
            </w:r>
            <w:r>
              <w:rPr>
                <w:color w:val="231F20"/>
                <w:w w:val="75"/>
                <w:sz w:val="18"/>
              </w:rPr>
              <w:t>shares,</w:t>
            </w:r>
            <w:r>
              <w:rPr>
                <w:color w:val="231F20"/>
                <w:spacing w:val="-1"/>
                <w:w w:val="75"/>
                <w:sz w:val="18"/>
              </w:rPr>
              <w:t> </w:t>
            </w:r>
            <w:r>
              <w:rPr>
                <w:color w:val="231F20"/>
                <w:w w:val="75"/>
                <w:sz w:val="18"/>
              </w:rPr>
              <w:t>no</w:t>
            </w:r>
            <w:r>
              <w:rPr>
                <w:color w:val="231F20"/>
                <w:spacing w:val="-13"/>
                <w:sz w:val="18"/>
              </w:rPr>
              <w:t> </w:t>
            </w:r>
            <w:r>
              <w:rPr>
                <w:color w:val="231F20"/>
                <w:w w:val="75"/>
                <w:sz w:val="18"/>
              </w:rPr>
              <w:t>par</w:t>
            </w:r>
            <w:r>
              <w:rPr>
                <w:color w:val="231F20"/>
                <w:spacing w:val="-1"/>
                <w:w w:val="75"/>
                <w:sz w:val="18"/>
              </w:rPr>
              <w:t> </w:t>
            </w:r>
            <w:r>
              <w:rPr>
                <w:color w:val="231F20"/>
                <w:w w:val="75"/>
                <w:sz w:val="18"/>
              </w:rPr>
              <w:t>value</w:t>
            </w:r>
            <w:r>
              <w:rPr>
                <w:color w:val="231F20"/>
                <w:spacing w:val="-13"/>
                <w:sz w:val="18"/>
              </w:rPr>
              <w:t> </w:t>
            </w:r>
            <w:r>
              <w:rPr>
                <w:color w:val="231F20"/>
                <w:w w:val="75"/>
                <w:sz w:val="18"/>
              </w:rPr>
              <w:t>(note</w:t>
            </w:r>
            <w:r>
              <w:rPr>
                <w:color w:val="231F20"/>
                <w:spacing w:val="-1"/>
                <w:w w:val="75"/>
                <w:sz w:val="18"/>
              </w:rPr>
              <w:t> </w:t>
            </w:r>
            <w:r>
              <w:rPr>
                <w:color w:val="231F20"/>
                <w:w w:val="75"/>
                <w:sz w:val="18"/>
              </w:rPr>
              <w:t>2)</w:t>
            </w:r>
            <w:r>
              <w:rPr>
                <w:color w:val="231F20"/>
                <w:spacing w:val="1"/>
                <w:sz w:val="18"/>
              </w:rPr>
              <w:t> </w:t>
            </w:r>
            <w:r>
              <w:rPr>
                <w:color w:val="231F20"/>
                <w:w w:val="75"/>
                <w:sz w:val="18"/>
              </w:rPr>
              <w:t>.</w:t>
            </w:r>
            <w:r>
              <w:rPr>
                <w:color w:val="231F20"/>
                <w:spacing w:val="-14"/>
                <w:sz w:val="18"/>
              </w:rPr>
              <w:t> </w:t>
            </w:r>
            <w:r>
              <w:rPr>
                <w:color w:val="231F20"/>
                <w:w w:val="75"/>
                <w:sz w:val="18"/>
              </w:rPr>
              <w:t>.</w:t>
            </w:r>
            <w:r>
              <w:rPr>
                <w:color w:val="231F20"/>
                <w:spacing w:val="-14"/>
                <w:sz w:val="18"/>
              </w:rPr>
              <w:t> </w:t>
            </w:r>
            <w:r>
              <w:rPr>
                <w:color w:val="231F20"/>
                <w:w w:val="75"/>
                <w:sz w:val="18"/>
              </w:rPr>
              <w:t>.</w:t>
            </w:r>
            <w:r>
              <w:rPr>
                <w:color w:val="231F20"/>
                <w:spacing w:val="-13"/>
                <w:sz w:val="18"/>
              </w:rPr>
              <w:t> </w:t>
            </w:r>
            <w:r>
              <w:rPr>
                <w:color w:val="231F20"/>
                <w:w w:val="75"/>
                <w:sz w:val="18"/>
              </w:rPr>
              <w:t>.</w:t>
            </w:r>
            <w:r>
              <w:rPr>
                <w:color w:val="231F20"/>
                <w:spacing w:val="-1"/>
                <w:w w:val="75"/>
                <w:sz w:val="18"/>
              </w:rPr>
              <w:t> </w:t>
            </w:r>
            <w:r>
              <w:rPr>
                <w:color w:val="231F20"/>
                <w:w w:val="75"/>
                <w:sz w:val="18"/>
              </w:rPr>
              <w:t>.</w:t>
            </w:r>
            <w:r>
              <w:rPr>
                <w:color w:val="231F20"/>
                <w:spacing w:val="-14"/>
                <w:sz w:val="18"/>
              </w:rPr>
              <w:t> </w:t>
            </w:r>
            <w:r>
              <w:rPr>
                <w:color w:val="231F20"/>
                <w:w w:val="75"/>
                <w:sz w:val="18"/>
              </w:rPr>
              <w:t>.</w:t>
            </w:r>
            <w:r>
              <w:rPr>
                <w:color w:val="231F20"/>
                <w:spacing w:val="-13"/>
                <w:sz w:val="18"/>
              </w:rPr>
              <w:t> </w:t>
            </w:r>
            <w:r>
              <w:rPr>
                <w:color w:val="231F20"/>
                <w:w w:val="75"/>
                <w:sz w:val="18"/>
              </w:rPr>
              <w:t>.</w:t>
            </w:r>
            <w:r>
              <w:rPr>
                <w:color w:val="231F20"/>
                <w:spacing w:val="-1"/>
                <w:w w:val="75"/>
                <w:sz w:val="18"/>
              </w:rPr>
              <w:t> </w:t>
            </w:r>
            <w:r>
              <w:rPr>
                <w:color w:val="231F20"/>
                <w:w w:val="75"/>
                <w:sz w:val="18"/>
              </w:rPr>
              <w:t>.</w:t>
            </w:r>
            <w:r>
              <w:rPr>
                <w:color w:val="231F20"/>
                <w:spacing w:val="-13"/>
                <w:sz w:val="18"/>
              </w:rPr>
              <w:t> </w:t>
            </w:r>
            <w:r>
              <w:rPr>
                <w:color w:val="231F20"/>
                <w:w w:val="75"/>
                <w:sz w:val="18"/>
              </w:rPr>
              <w:t>.</w:t>
            </w:r>
            <w:r>
              <w:rPr>
                <w:color w:val="231F20"/>
                <w:spacing w:val="-1"/>
                <w:w w:val="75"/>
                <w:sz w:val="18"/>
              </w:rPr>
              <w:t> </w:t>
            </w:r>
            <w:r>
              <w:rPr>
                <w:color w:val="231F20"/>
                <w:w w:val="75"/>
                <w:sz w:val="18"/>
              </w:rPr>
              <w:t>.</w:t>
            </w:r>
            <w:r>
              <w:rPr>
                <w:color w:val="231F20"/>
                <w:spacing w:val="-13"/>
                <w:sz w:val="18"/>
              </w:rPr>
              <w:t> </w:t>
            </w:r>
            <w:r>
              <w:rPr>
                <w:color w:val="231F20"/>
                <w:spacing w:val="-10"/>
                <w:w w:val="75"/>
                <w:sz w:val="18"/>
              </w:rPr>
              <w:t>.</w:t>
            </w:r>
          </w:p>
        </w:tc>
        <w:tc>
          <w:tcPr>
            <w:tcW w:w="520" w:type="dxa"/>
            <w:shd w:val="clear" w:color="auto" w:fill="E5E5E5"/>
          </w:tcPr>
          <w:p>
            <w:pPr>
              <w:pStyle w:val="TableParagraph"/>
              <w:spacing w:line="203" w:lineRule="exact" w:before="2"/>
              <w:jc w:val="right"/>
              <w:rPr>
                <w:sz w:val="18"/>
              </w:rPr>
            </w:pPr>
            <w:r>
              <w:rPr>
                <w:color w:val="231F20"/>
                <w:spacing w:val="-2"/>
                <w:w w:val="90"/>
                <w:sz w:val="18"/>
              </w:rPr>
              <w:t>14,000</w:t>
            </w:r>
          </w:p>
        </w:tc>
      </w:tr>
      <w:tr>
        <w:trPr>
          <w:trHeight w:val="236" w:hRule="atLeast"/>
        </w:trPr>
        <w:tc>
          <w:tcPr>
            <w:tcW w:w="4071" w:type="dxa"/>
            <w:shd w:val="clear" w:color="auto" w:fill="E5E5E5"/>
          </w:tcPr>
          <w:p>
            <w:pPr>
              <w:pStyle w:val="TableParagraph"/>
              <w:spacing w:line="200" w:lineRule="exact" w:before="17"/>
              <w:ind w:right="69"/>
              <w:jc w:val="right"/>
              <w:rPr>
                <w:sz w:val="18"/>
              </w:rPr>
            </w:pPr>
            <w:r>
              <w:rPr>
                <w:color w:val="231F20"/>
                <w:w w:val="70"/>
                <w:sz w:val="18"/>
              </w:rPr>
              <w:t>1,000,000</w:t>
            </w:r>
            <w:r>
              <w:rPr>
                <w:color w:val="231F20"/>
                <w:spacing w:val="-9"/>
                <w:sz w:val="18"/>
              </w:rPr>
              <w:t> </w:t>
            </w:r>
            <w:r>
              <w:rPr>
                <w:color w:val="231F20"/>
                <w:w w:val="70"/>
                <w:sz w:val="18"/>
              </w:rPr>
              <w:t>common</w:t>
            </w:r>
            <w:r>
              <w:rPr>
                <w:color w:val="231F20"/>
                <w:spacing w:val="-8"/>
                <w:sz w:val="18"/>
              </w:rPr>
              <w:t> </w:t>
            </w:r>
            <w:r>
              <w:rPr>
                <w:color w:val="231F20"/>
                <w:w w:val="70"/>
                <w:sz w:val="18"/>
              </w:rPr>
              <w:t>shares,</w:t>
            </w:r>
            <w:r>
              <w:rPr>
                <w:color w:val="231F20"/>
                <w:spacing w:val="-8"/>
                <w:sz w:val="18"/>
              </w:rPr>
              <w:t> </w:t>
            </w:r>
            <w:r>
              <w:rPr>
                <w:color w:val="231F20"/>
                <w:w w:val="70"/>
                <w:sz w:val="18"/>
              </w:rPr>
              <w:t>no</w:t>
            </w:r>
            <w:r>
              <w:rPr>
                <w:color w:val="231F20"/>
                <w:spacing w:val="-8"/>
                <w:sz w:val="18"/>
              </w:rPr>
              <w:t> </w:t>
            </w:r>
            <w:r>
              <w:rPr>
                <w:color w:val="231F20"/>
                <w:w w:val="70"/>
                <w:sz w:val="18"/>
              </w:rPr>
              <w:t>par</w:t>
            </w:r>
            <w:r>
              <w:rPr>
                <w:color w:val="231F20"/>
                <w:spacing w:val="-8"/>
                <w:sz w:val="18"/>
              </w:rPr>
              <w:t> </w:t>
            </w:r>
            <w:r>
              <w:rPr>
                <w:color w:val="231F20"/>
                <w:w w:val="70"/>
                <w:sz w:val="18"/>
              </w:rPr>
              <w:t>value.</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spacing w:val="-10"/>
                <w:w w:val="70"/>
                <w:sz w:val="18"/>
              </w:rPr>
              <w:t>.</w:t>
            </w:r>
          </w:p>
        </w:tc>
        <w:tc>
          <w:tcPr>
            <w:tcW w:w="520" w:type="dxa"/>
            <w:tcBorders>
              <w:bottom w:val="single" w:sz="4" w:space="0" w:color="231F20"/>
            </w:tcBorders>
            <w:shd w:val="clear" w:color="auto" w:fill="E5E5E5"/>
          </w:tcPr>
          <w:p>
            <w:pPr>
              <w:pStyle w:val="TableParagraph"/>
              <w:spacing w:line="200" w:lineRule="exact" w:before="17"/>
              <w:ind w:right="1"/>
              <w:jc w:val="right"/>
              <w:rPr>
                <w:sz w:val="18"/>
              </w:rPr>
            </w:pPr>
            <w:r>
              <w:rPr>
                <w:color w:val="231F20"/>
                <w:spacing w:val="-2"/>
                <w:w w:val="90"/>
                <w:sz w:val="18"/>
              </w:rPr>
              <w:t>6,000</w:t>
            </w:r>
          </w:p>
        </w:tc>
      </w:tr>
      <w:tr>
        <w:trPr>
          <w:trHeight w:val="293" w:hRule="atLeast"/>
        </w:trPr>
        <w:tc>
          <w:tcPr>
            <w:tcW w:w="4071" w:type="dxa"/>
            <w:shd w:val="clear" w:color="auto" w:fill="E5E5E5"/>
          </w:tcPr>
          <w:p>
            <w:pPr>
              <w:pStyle w:val="TableParagraph"/>
              <w:spacing w:line="203" w:lineRule="exact" w:before="70"/>
              <w:ind w:right="69"/>
              <w:jc w:val="right"/>
              <w:rPr>
                <w:sz w:val="18"/>
              </w:rPr>
            </w:pPr>
            <w:r>
              <w:rPr>
                <w:color w:val="231F20"/>
                <w:w w:val="65"/>
                <w:sz w:val="18"/>
              </w:rPr>
              <w:t>Total</w:t>
            </w:r>
            <w:r>
              <w:rPr>
                <w:color w:val="231F20"/>
                <w:spacing w:val="-14"/>
                <w:sz w:val="18"/>
              </w:rPr>
              <w:t> </w:t>
            </w:r>
            <w:r>
              <w:rPr>
                <w:color w:val="231F20"/>
                <w:w w:val="65"/>
                <w:sz w:val="18"/>
              </w:rPr>
              <w:t>capital</w:t>
            </w:r>
            <w:r>
              <w:rPr>
                <w:color w:val="231F20"/>
                <w:spacing w:val="-14"/>
                <w:sz w:val="18"/>
              </w:rPr>
              <w:t> </w:t>
            </w:r>
            <w:r>
              <w:rPr>
                <w:color w:val="231F20"/>
                <w:w w:val="65"/>
                <w:sz w:val="18"/>
              </w:rPr>
              <w:t>stock</w:t>
            </w:r>
            <w:r>
              <w:rPr>
                <w:color w:val="231F20"/>
                <w:spacing w:val="-11"/>
                <w:w w:val="6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520" w:type="dxa"/>
            <w:tcBorders>
              <w:top w:val="single" w:sz="4" w:space="0" w:color="231F20"/>
            </w:tcBorders>
            <w:shd w:val="clear" w:color="auto" w:fill="E5E5E5"/>
          </w:tcPr>
          <w:p>
            <w:pPr>
              <w:pStyle w:val="TableParagraph"/>
              <w:spacing w:line="203" w:lineRule="exact" w:before="70"/>
              <w:ind w:right="1"/>
              <w:jc w:val="right"/>
              <w:rPr>
                <w:sz w:val="18"/>
              </w:rPr>
            </w:pPr>
            <w:r>
              <w:rPr>
                <w:color w:val="231F20"/>
                <w:spacing w:val="-2"/>
                <w:w w:val="90"/>
                <w:sz w:val="18"/>
              </w:rPr>
              <w:t>21,500</w:t>
            </w:r>
          </w:p>
        </w:tc>
      </w:tr>
      <w:tr>
        <w:trPr>
          <w:trHeight w:val="239" w:hRule="atLeast"/>
        </w:trPr>
        <w:tc>
          <w:tcPr>
            <w:tcW w:w="4071" w:type="dxa"/>
            <w:shd w:val="clear" w:color="auto" w:fill="E5E5E5"/>
          </w:tcPr>
          <w:p>
            <w:pPr>
              <w:pStyle w:val="TableParagraph"/>
              <w:spacing w:line="203" w:lineRule="exact" w:before="17"/>
              <w:ind w:right="69"/>
              <w:jc w:val="right"/>
              <w:rPr>
                <w:sz w:val="18"/>
              </w:rPr>
            </w:pPr>
            <w:r>
              <w:rPr>
                <w:color w:val="231F20"/>
                <w:w w:val="65"/>
                <w:sz w:val="18"/>
              </w:rPr>
              <w:t>Paid-in</w:t>
            </w:r>
            <w:r>
              <w:rPr>
                <w:color w:val="231F20"/>
                <w:spacing w:val="-14"/>
                <w:sz w:val="18"/>
              </w:rPr>
              <w:t> </w:t>
            </w:r>
            <w:r>
              <w:rPr>
                <w:color w:val="231F20"/>
                <w:w w:val="65"/>
                <w:sz w:val="18"/>
              </w:rPr>
              <w:t>capital.</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spacing w:val="-12"/>
                <w:w w:val="65"/>
                <w:sz w:val="18"/>
              </w:rPr>
              <w:t>.</w:t>
            </w:r>
          </w:p>
        </w:tc>
        <w:tc>
          <w:tcPr>
            <w:tcW w:w="520" w:type="dxa"/>
            <w:shd w:val="clear" w:color="auto" w:fill="E5E5E5"/>
          </w:tcPr>
          <w:p>
            <w:pPr>
              <w:pStyle w:val="TableParagraph"/>
              <w:spacing w:line="203" w:lineRule="exact" w:before="17"/>
              <w:ind w:right="1"/>
              <w:jc w:val="right"/>
              <w:rPr>
                <w:sz w:val="18"/>
              </w:rPr>
            </w:pPr>
            <w:r>
              <w:rPr>
                <w:color w:val="231F20"/>
                <w:spacing w:val="-2"/>
                <w:w w:val="90"/>
                <w:sz w:val="18"/>
              </w:rPr>
              <w:t>7,000</w:t>
            </w:r>
          </w:p>
        </w:tc>
      </w:tr>
      <w:tr>
        <w:trPr>
          <w:trHeight w:val="236" w:hRule="atLeast"/>
        </w:trPr>
        <w:tc>
          <w:tcPr>
            <w:tcW w:w="4071" w:type="dxa"/>
            <w:shd w:val="clear" w:color="auto" w:fill="E5E5E5"/>
          </w:tcPr>
          <w:p>
            <w:pPr>
              <w:pStyle w:val="TableParagraph"/>
              <w:spacing w:line="200" w:lineRule="exact" w:before="17"/>
              <w:ind w:right="69"/>
              <w:jc w:val="right"/>
              <w:rPr>
                <w:sz w:val="18"/>
              </w:rPr>
            </w:pPr>
            <w:r>
              <w:rPr>
                <w:color w:val="231F20"/>
                <w:w w:val="65"/>
                <w:sz w:val="18"/>
              </w:rPr>
              <w:t>Retained</w:t>
            </w:r>
            <w:r>
              <w:rPr>
                <w:color w:val="231F20"/>
                <w:spacing w:val="-13"/>
                <w:sz w:val="18"/>
              </w:rPr>
              <w:t> </w:t>
            </w:r>
            <w:r>
              <w:rPr>
                <w:color w:val="231F20"/>
                <w:w w:val="65"/>
                <w:sz w:val="18"/>
              </w:rPr>
              <w:t>earnings</w:t>
            </w:r>
            <w:r>
              <w:rPr>
                <w:color w:val="231F20"/>
                <w:spacing w:val="-8"/>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2"/>
                <w:w w:val="65"/>
                <w:sz w:val="18"/>
              </w:rPr>
              <w:t>.</w:t>
            </w:r>
          </w:p>
        </w:tc>
        <w:tc>
          <w:tcPr>
            <w:tcW w:w="520" w:type="dxa"/>
            <w:tcBorders>
              <w:bottom w:val="single" w:sz="4" w:space="0" w:color="231F20"/>
            </w:tcBorders>
            <w:shd w:val="clear" w:color="auto" w:fill="E5E5E5"/>
          </w:tcPr>
          <w:p>
            <w:pPr>
              <w:pStyle w:val="TableParagraph"/>
              <w:spacing w:line="200" w:lineRule="exact" w:before="17"/>
              <w:ind w:right="1"/>
              <w:jc w:val="right"/>
              <w:rPr>
                <w:sz w:val="18"/>
              </w:rPr>
            </w:pPr>
            <w:r>
              <w:rPr>
                <w:color w:val="231F20"/>
                <w:spacing w:val="-2"/>
                <w:w w:val="90"/>
                <w:sz w:val="18"/>
              </w:rPr>
              <w:t>18,500</w:t>
            </w:r>
          </w:p>
        </w:tc>
      </w:tr>
    </w:tbl>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rPr>
          <w:rFonts w:ascii="Trebuchet MS"/>
          <w:b/>
          <w:i/>
        </w:rPr>
      </w:pPr>
    </w:p>
    <w:p>
      <w:pPr>
        <w:pStyle w:val="BodyText"/>
        <w:spacing w:before="6"/>
        <w:rPr>
          <w:rFonts w:ascii="Trebuchet MS"/>
          <w:b/>
          <w:i/>
          <w:sz w:val="21"/>
        </w:rPr>
      </w:pPr>
    </w:p>
    <w:p>
      <w:pPr>
        <w:spacing w:after="0"/>
        <w:rPr>
          <w:rFonts w:ascii="Trebuchet MS"/>
          <w:sz w:val="21"/>
        </w:rPr>
        <w:sectPr>
          <w:headerReference w:type="default" r:id="rId22"/>
          <w:pgSz w:w="11510" w:h="14400"/>
          <w:pgMar w:header="0" w:footer="0" w:top="0" w:bottom="280" w:left="0" w:right="0"/>
        </w:sectPr>
      </w:pPr>
    </w:p>
    <w:p>
      <w:pPr>
        <w:spacing w:before="106"/>
        <w:ind w:left="1442" w:right="0" w:firstLine="0"/>
        <w:jc w:val="left"/>
        <w:rPr>
          <w:rFonts w:ascii="Trebuchet MS"/>
          <w:i/>
          <w:sz w:val="18"/>
        </w:rPr>
      </w:pPr>
      <w:r>
        <w:rPr>
          <w:rFonts w:ascii="Trebuchet MS"/>
          <w:i/>
          <w:color w:val="231F20"/>
          <w:spacing w:val="-2"/>
          <w:w w:val="85"/>
          <w:sz w:val="18"/>
        </w:rPr>
        <w:t>Required:</w:t>
      </w:r>
    </w:p>
    <w:p>
      <w:pPr>
        <w:pStyle w:val="ListParagraph"/>
        <w:numPr>
          <w:ilvl w:val="0"/>
          <w:numId w:val="27"/>
        </w:numPr>
        <w:tabs>
          <w:tab w:pos="1683" w:val="left" w:leader="none"/>
        </w:tabs>
        <w:spacing w:line="230" w:lineRule="auto" w:before="118" w:after="0"/>
        <w:ind w:left="1682" w:right="0" w:hanging="241"/>
        <w:jc w:val="both"/>
        <w:rPr>
          <w:sz w:val="18"/>
        </w:rPr>
      </w:pPr>
      <w:r>
        <w:rPr>
          <w:color w:val="231F20"/>
          <w:w w:val="75"/>
          <w:sz w:val="18"/>
        </w:rPr>
        <w:t>Compute</w:t>
      </w:r>
      <w:r>
        <w:rPr>
          <w:color w:val="231F20"/>
          <w:spacing w:val="-11"/>
          <w:sz w:val="18"/>
        </w:rPr>
        <w:t> </w:t>
      </w:r>
      <w:r>
        <w:rPr>
          <w:color w:val="231F20"/>
          <w:w w:val="75"/>
          <w:sz w:val="18"/>
        </w:rPr>
        <w:t>the</w:t>
      </w:r>
      <w:r>
        <w:rPr>
          <w:color w:val="231F20"/>
          <w:spacing w:val="-11"/>
          <w:sz w:val="18"/>
        </w:rPr>
        <w:t> </w:t>
      </w:r>
      <w:r>
        <w:rPr>
          <w:color w:val="231F20"/>
          <w:w w:val="75"/>
          <w:sz w:val="18"/>
        </w:rPr>
        <w:t>(1)</w:t>
      </w:r>
      <w:r>
        <w:rPr>
          <w:color w:val="231F20"/>
          <w:spacing w:val="-11"/>
          <w:sz w:val="18"/>
        </w:rPr>
        <w:t> </w:t>
      </w:r>
      <w:r>
        <w:rPr>
          <w:color w:val="231F20"/>
          <w:w w:val="75"/>
          <w:sz w:val="18"/>
        </w:rPr>
        <w:t>earnings</w:t>
      </w:r>
      <w:r>
        <w:rPr>
          <w:color w:val="231F20"/>
          <w:spacing w:val="-11"/>
          <w:sz w:val="18"/>
        </w:rPr>
        <w:t> </w:t>
      </w:r>
      <w:r>
        <w:rPr>
          <w:color w:val="231F20"/>
          <w:w w:val="75"/>
          <w:sz w:val="18"/>
        </w:rPr>
        <w:t>coverage</w:t>
      </w:r>
      <w:r>
        <w:rPr>
          <w:color w:val="231F20"/>
          <w:spacing w:val="-11"/>
          <w:sz w:val="18"/>
        </w:rPr>
        <w:t> </w:t>
      </w:r>
      <w:r>
        <w:rPr>
          <w:color w:val="231F20"/>
          <w:w w:val="75"/>
          <w:sz w:val="18"/>
        </w:rPr>
        <w:t>ratio for Year 7, and (2) average earnings coverage ratio for the five-year pe- </w:t>
      </w:r>
      <w:r>
        <w:rPr>
          <w:color w:val="231F20"/>
          <w:spacing w:val="-2"/>
          <w:w w:val="80"/>
          <w:sz w:val="18"/>
        </w:rPr>
        <w:t>riod</w:t>
      </w:r>
      <w:r>
        <w:rPr>
          <w:color w:val="231F20"/>
          <w:spacing w:val="-9"/>
          <w:sz w:val="18"/>
        </w:rPr>
        <w:t> </w:t>
      </w:r>
      <w:r>
        <w:rPr>
          <w:color w:val="231F20"/>
          <w:spacing w:val="-2"/>
          <w:w w:val="80"/>
          <w:sz w:val="18"/>
        </w:rPr>
        <w:t>Year</w:t>
      </w:r>
      <w:r>
        <w:rPr>
          <w:color w:val="231F20"/>
          <w:spacing w:val="-9"/>
          <w:sz w:val="18"/>
        </w:rPr>
        <w:t> </w:t>
      </w:r>
      <w:r>
        <w:rPr>
          <w:color w:val="231F20"/>
          <w:spacing w:val="-2"/>
          <w:w w:val="80"/>
          <w:sz w:val="18"/>
        </w:rPr>
        <w:t>3</w:t>
      </w:r>
      <w:r>
        <w:rPr>
          <w:color w:val="231F20"/>
          <w:spacing w:val="-9"/>
          <w:sz w:val="18"/>
        </w:rPr>
        <w:t> </w:t>
      </w:r>
      <w:r>
        <w:rPr>
          <w:color w:val="231F20"/>
          <w:spacing w:val="-2"/>
          <w:w w:val="80"/>
          <w:sz w:val="18"/>
        </w:rPr>
        <w:t>through</w:t>
      </w:r>
      <w:r>
        <w:rPr>
          <w:color w:val="231F20"/>
          <w:spacing w:val="-9"/>
          <w:sz w:val="18"/>
        </w:rPr>
        <w:t> </w:t>
      </w:r>
      <w:r>
        <w:rPr>
          <w:color w:val="231F20"/>
          <w:spacing w:val="-2"/>
          <w:w w:val="80"/>
          <w:sz w:val="18"/>
        </w:rPr>
        <w:t>Year</w:t>
      </w:r>
      <w:r>
        <w:rPr>
          <w:color w:val="231F20"/>
          <w:spacing w:val="-9"/>
          <w:sz w:val="18"/>
        </w:rPr>
        <w:t> </w:t>
      </w:r>
      <w:r>
        <w:rPr>
          <w:color w:val="231F20"/>
          <w:spacing w:val="-2"/>
          <w:w w:val="80"/>
          <w:sz w:val="18"/>
        </w:rPr>
        <w:t>7</w:t>
      </w:r>
      <w:r>
        <w:rPr>
          <w:color w:val="231F20"/>
          <w:spacing w:val="-9"/>
          <w:sz w:val="18"/>
        </w:rPr>
        <w:t> </w:t>
      </w:r>
      <w:r>
        <w:rPr>
          <w:color w:val="231F20"/>
          <w:spacing w:val="-2"/>
          <w:w w:val="80"/>
          <w:sz w:val="18"/>
        </w:rPr>
        <w:t>(inclusive),</w:t>
      </w:r>
      <w:r>
        <w:rPr>
          <w:color w:val="231F20"/>
          <w:spacing w:val="-9"/>
          <w:sz w:val="18"/>
        </w:rPr>
        <w:t> </w:t>
      </w:r>
      <w:r>
        <w:rPr>
          <w:color w:val="231F20"/>
          <w:spacing w:val="-2"/>
          <w:w w:val="80"/>
          <w:sz w:val="18"/>
        </w:rPr>
        <w:t>separately</w:t>
      </w:r>
      <w:r>
        <w:rPr>
          <w:color w:val="231F20"/>
          <w:spacing w:val="-9"/>
          <w:sz w:val="18"/>
        </w:rPr>
        <w:t> </w:t>
      </w:r>
      <w:r>
        <w:rPr>
          <w:color w:val="231F20"/>
          <w:spacing w:val="-2"/>
          <w:w w:val="80"/>
          <w:sz w:val="18"/>
        </w:rPr>
        <w:t>on</w:t>
      </w:r>
      <w:r>
        <w:rPr>
          <w:color w:val="231F20"/>
          <w:spacing w:val="-9"/>
          <w:sz w:val="18"/>
        </w:rPr>
        <w:t> </w:t>
      </w:r>
      <w:r>
        <w:rPr>
          <w:color w:val="231F20"/>
          <w:spacing w:val="-2"/>
          <w:w w:val="80"/>
          <w:sz w:val="18"/>
        </w:rPr>
        <w:t>the</w:t>
      </w:r>
      <w:r>
        <w:rPr>
          <w:color w:val="231F20"/>
          <w:spacing w:val="-9"/>
          <w:sz w:val="18"/>
        </w:rPr>
        <w:t> </w:t>
      </w:r>
      <w:r>
        <w:rPr>
          <w:color w:val="231F20"/>
          <w:spacing w:val="-2"/>
          <w:w w:val="80"/>
          <w:sz w:val="18"/>
        </w:rPr>
        <w:t>first</w:t>
      </w:r>
      <w:r>
        <w:rPr>
          <w:color w:val="231F20"/>
          <w:spacing w:val="-9"/>
          <w:sz w:val="18"/>
        </w:rPr>
        <w:t> </w:t>
      </w:r>
      <w:r>
        <w:rPr>
          <w:color w:val="231F20"/>
          <w:spacing w:val="-2"/>
          <w:w w:val="80"/>
          <w:sz w:val="18"/>
        </w:rPr>
        <w:t>mortgage</w:t>
      </w:r>
      <w:r>
        <w:rPr>
          <w:color w:val="231F20"/>
          <w:spacing w:val="-9"/>
          <w:sz w:val="18"/>
        </w:rPr>
        <w:t> </w:t>
      </w:r>
      <w:r>
        <w:rPr>
          <w:color w:val="231F20"/>
          <w:spacing w:val="-2"/>
          <w:w w:val="80"/>
          <w:sz w:val="18"/>
        </w:rPr>
        <w:t>bonds</w:t>
      </w:r>
      <w:r>
        <w:rPr>
          <w:color w:val="231F20"/>
          <w:spacing w:val="-9"/>
          <w:sz w:val="18"/>
        </w:rPr>
        <w:t> </w:t>
      </w:r>
      <w:r>
        <w:rPr>
          <w:color w:val="231F20"/>
          <w:spacing w:val="-2"/>
          <w:w w:val="80"/>
          <w:sz w:val="18"/>
        </w:rPr>
        <w:t>and</w:t>
      </w:r>
      <w:r>
        <w:rPr>
          <w:color w:val="231F20"/>
          <w:spacing w:val="-9"/>
          <w:sz w:val="18"/>
        </w:rPr>
        <w:t> </w:t>
      </w:r>
      <w:r>
        <w:rPr>
          <w:color w:val="231F20"/>
          <w:spacing w:val="-2"/>
          <w:w w:val="80"/>
          <w:sz w:val="18"/>
        </w:rPr>
        <w:t>on</w:t>
      </w:r>
      <w:r>
        <w:rPr>
          <w:color w:val="231F20"/>
          <w:spacing w:val="-9"/>
          <w:sz w:val="18"/>
        </w:rPr>
        <w:t> </w:t>
      </w:r>
      <w:r>
        <w:rPr>
          <w:color w:val="231F20"/>
          <w:spacing w:val="-2"/>
          <w:w w:val="80"/>
          <w:sz w:val="18"/>
        </w:rPr>
        <w:t>the</w:t>
      </w:r>
      <w:r>
        <w:rPr>
          <w:color w:val="231F20"/>
          <w:spacing w:val="-9"/>
          <w:sz w:val="18"/>
        </w:rPr>
        <w:t> </w:t>
      </w:r>
      <w:r>
        <w:rPr>
          <w:color w:val="231F20"/>
          <w:spacing w:val="-2"/>
          <w:w w:val="80"/>
          <w:sz w:val="18"/>
        </w:rPr>
        <w:t>sinking</w:t>
      </w:r>
      <w:r>
        <w:rPr>
          <w:color w:val="231F20"/>
          <w:spacing w:val="-9"/>
          <w:sz w:val="18"/>
        </w:rPr>
        <w:t> </w:t>
      </w:r>
      <w:r>
        <w:rPr>
          <w:color w:val="231F20"/>
          <w:spacing w:val="-2"/>
          <w:w w:val="80"/>
          <w:sz w:val="18"/>
        </w:rPr>
        <w:t>fund</w:t>
      </w:r>
      <w:r>
        <w:rPr>
          <w:color w:val="231F20"/>
          <w:spacing w:val="-9"/>
          <w:sz w:val="18"/>
        </w:rPr>
        <w:t> </w:t>
      </w:r>
      <w:r>
        <w:rPr>
          <w:color w:val="231F20"/>
          <w:spacing w:val="-2"/>
          <w:w w:val="80"/>
          <w:sz w:val="18"/>
        </w:rPr>
        <w:t>deben- </w:t>
      </w:r>
      <w:r>
        <w:rPr>
          <w:color w:val="231F20"/>
          <w:w w:val="85"/>
          <w:sz w:val="18"/>
        </w:rPr>
        <w:t>tures</w:t>
      </w:r>
      <w:r>
        <w:rPr>
          <w:color w:val="231F20"/>
          <w:spacing w:val="-7"/>
          <w:w w:val="85"/>
          <w:sz w:val="18"/>
        </w:rPr>
        <w:t> </w:t>
      </w:r>
      <w:r>
        <w:rPr>
          <w:color w:val="231F20"/>
          <w:w w:val="85"/>
          <w:sz w:val="18"/>
        </w:rPr>
        <w:t>at</w:t>
      </w:r>
      <w:r>
        <w:rPr>
          <w:color w:val="231F20"/>
          <w:spacing w:val="-7"/>
          <w:w w:val="85"/>
          <w:sz w:val="18"/>
        </w:rPr>
        <w:t> </w:t>
      </w:r>
      <w:r>
        <w:rPr>
          <w:color w:val="231F20"/>
          <w:w w:val="85"/>
          <w:sz w:val="18"/>
        </w:rPr>
        <w:t>the</w:t>
      </w:r>
      <w:r>
        <w:rPr>
          <w:color w:val="231F20"/>
          <w:spacing w:val="-7"/>
          <w:w w:val="85"/>
          <w:sz w:val="18"/>
        </w:rPr>
        <w:t> </w:t>
      </w:r>
      <w:r>
        <w:rPr>
          <w:color w:val="231F20"/>
          <w:w w:val="85"/>
          <w:sz w:val="18"/>
        </w:rPr>
        <w:t>end</w:t>
      </w:r>
      <w:r>
        <w:rPr>
          <w:color w:val="231F20"/>
          <w:spacing w:val="-7"/>
          <w:w w:val="85"/>
          <w:sz w:val="18"/>
        </w:rPr>
        <w:t> </w:t>
      </w:r>
      <w:r>
        <w:rPr>
          <w:color w:val="231F20"/>
          <w:w w:val="85"/>
          <w:sz w:val="18"/>
        </w:rPr>
        <w:t>of</w:t>
      </w:r>
      <w:r>
        <w:rPr>
          <w:color w:val="231F20"/>
          <w:spacing w:val="-7"/>
          <w:w w:val="85"/>
          <w:sz w:val="18"/>
        </w:rPr>
        <w:t> </w:t>
      </w:r>
      <w:r>
        <w:rPr>
          <w:color w:val="231F20"/>
          <w:w w:val="85"/>
          <w:sz w:val="18"/>
        </w:rPr>
        <w:t>Year</w:t>
      </w:r>
      <w:r>
        <w:rPr>
          <w:color w:val="231F20"/>
          <w:spacing w:val="-7"/>
          <w:w w:val="85"/>
          <w:sz w:val="18"/>
        </w:rPr>
        <w:t> </w:t>
      </w:r>
      <w:r>
        <w:rPr>
          <w:color w:val="231F20"/>
          <w:w w:val="85"/>
          <w:sz w:val="18"/>
        </w:rPr>
        <w:t>7.</w:t>
      </w:r>
    </w:p>
    <w:p>
      <w:pPr>
        <w:pStyle w:val="ListParagraph"/>
        <w:numPr>
          <w:ilvl w:val="0"/>
          <w:numId w:val="27"/>
        </w:numPr>
        <w:tabs>
          <w:tab w:pos="1683" w:val="left" w:leader="none"/>
        </w:tabs>
        <w:spacing w:line="230" w:lineRule="auto" w:before="78" w:after="0"/>
        <w:ind w:left="1682" w:right="0" w:hanging="240"/>
        <w:jc w:val="both"/>
        <w:rPr>
          <w:sz w:val="18"/>
        </w:rPr>
      </w:pPr>
      <w:r>
        <w:rPr>
          <w:color w:val="231F20"/>
          <w:w w:val="75"/>
          <w:sz w:val="18"/>
        </w:rPr>
        <w:t>Compute</w:t>
      </w:r>
      <w:r>
        <w:rPr>
          <w:color w:val="231F20"/>
          <w:spacing w:val="-13"/>
          <w:sz w:val="18"/>
        </w:rPr>
        <w:t> </w:t>
      </w:r>
      <w:r>
        <w:rPr>
          <w:color w:val="231F20"/>
          <w:w w:val="75"/>
          <w:sz w:val="18"/>
        </w:rPr>
        <w:t>the</w:t>
      </w:r>
      <w:r>
        <w:rPr>
          <w:color w:val="231F20"/>
          <w:spacing w:val="-13"/>
          <w:sz w:val="18"/>
        </w:rPr>
        <w:t> </w:t>
      </w:r>
      <w:r>
        <w:rPr>
          <w:color w:val="231F20"/>
          <w:w w:val="75"/>
          <w:sz w:val="18"/>
        </w:rPr>
        <w:t>long-term debt</w:t>
      </w:r>
      <w:r>
        <w:rPr>
          <w:color w:val="231F20"/>
          <w:spacing w:val="-13"/>
          <w:sz w:val="18"/>
        </w:rPr>
        <w:t> </w:t>
      </w:r>
      <w:r>
        <w:rPr>
          <w:color w:val="231F20"/>
          <w:w w:val="75"/>
          <w:sz w:val="18"/>
        </w:rPr>
        <w:t>to</w:t>
      </w:r>
      <w:r>
        <w:rPr>
          <w:color w:val="231F20"/>
          <w:spacing w:val="-13"/>
          <w:sz w:val="18"/>
        </w:rPr>
        <w:t> </w:t>
      </w:r>
      <w:r>
        <w:rPr>
          <w:color w:val="231F20"/>
          <w:w w:val="75"/>
          <w:sz w:val="18"/>
        </w:rPr>
        <w:t>equity</w:t>
      </w:r>
      <w:r>
        <w:rPr>
          <w:color w:val="231F20"/>
          <w:spacing w:val="-13"/>
          <w:sz w:val="18"/>
        </w:rPr>
        <w:t> </w:t>
      </w:r>
      <w:r>
        <w:rPr>
          <w:color w:val="231F20"/>
          <w:w w:val="75"/>
          <w:sz w:val="18"/>
        </w:rPr>
        <w:t>ratio</w:t>
      </w:r>
      <w:r>
        <w:rPr>
          <w:color w:val="231F20"/>
          <w:spacing w:val="-13"/>
          <w:sz w:val="18"/>
        </w:rPr>
        <w:t> </w:t>
      </w:r>
      <w:r>
        <w:rPr>
          <w:color w:val="231F20"/>
          <w:w w:val="75"/>
          <w:sz w:val="18"/>
        </w:rPr>
        <w:t>as</w:t>
      </w:r>
      <w:r>
        <w:rPr>
          <w:color w:val="231F20"/>
          <w:spacing w:val="-13"/>
          <w:sz w:val="18"/>
        </w:rPr>
        <w:t> </w:t>
      </w:r>
      <w:r>
        <w:rPr>
          <w:color w:val="231F20"/>
          <w:w w:val="75"/>
          <w:sz w:val="18"/>
        </w:rPr>
        <w:t>of</w:t>
      </w:r>
      <w:r>
        <w:rPr>
          <w:color w:val="231F20"/>
          <w:spacing w:val="-13"/>
          <w:sz w:val="18"/>
        </w:rPr>
        <w:t> </w:t>
      </w:r>
      <w:r>
        <w:rPr>
          <w:color w:val="231F20"/>
          <w:w w:val="75"/>
          <w:sz w:val="18"/>
        </w:rPr>
        <w:t>December 31, Year 7, and identify the proportion of equity rep- </w:t>
      </w:r>
      <w:r>
        <w:rPr>
          <w:color w:val="231F20"/>
          <w:w w:val="80"/>
          <w:sz w:val="18"/>
        </w:rPr>
        <w:t>resented by shares senior to common shares.</w:t>
      </w:r>
    </w:p>
    <w:p>
      <w:pPr>
        <w:pStyle w:val="ListParagraph"/>
        <w:numPr>
          <w:ilvl w:val="0"/>
          <w:numId w:val="27"/>
        </w:numPr>
        <w:tabs>
          <w:tab w:pos="1683" w:val="left" w:leader="none"/>
        </w:tabs>
        <w:spacing w:line="230" w:lineRule="auto" w:before="79" w:after="0"/>
        <w:ind w:left="1682" w:right="0" w:hanging="240"/>
        <w:jc w:val="both"/>
        <w:rPr>
          <w:sz w:val="18"/>
        </w:rPr>
      </w:pPr>
      <w:r>
        <w:rPr>
          <w:color w:val="231F20"/>
          <w:w w:val="75"/>
          <w:sz w:val="18"/>
        </w:rPr>
        <w:t>Assuming a 50% income tax rate, calculate the (1) earnings coverage ratio for Year 7, and (2) average earnings coverage ratio for the five-year period Year 3 through Year 7 (inclusive), on the</w:t>
      </w:r>
      <w:r>
        <w:rPr>
          <w:color w:val="231F20"/>
          <w:sz w:val="18"/>
        </w:rPr>
        <w:t> </w:t>
      </w:r>
      <w:r>
        <w:rPr>
          <w:color w:val="231F20"/>
          <w:w w:val="75"/>
          <w:sz w:val="18"/>
        </w:rPr>
        <w:t>$1.10</w:t>
      </w:r>
      <w:r>
        <w:rPr>
          <w:color w:val="231F20"/>
          <w:sz w:val="18"/>
        </w:rPr>
        <w:t> </w:t>
      </w:r>
      <w:r>
        <w:rPr>
          <w:color w:val="231F20"/>
          <w:w w:val="75"/>
          <w:sz w:val="18"/>
        </w:rPr>
        <w:t>cumulative</w:t>
      </w:r>
      <w:r>
        <w:rPr>
          <w:color w:val="231F20"/>
          <w:sz w:val="18"/>
        </w:rPr>
        <w:t> </w:t>
      </w:r>
      <w:r>
        <w:rPr>
          <w:color w:val="231F20"/>
          <w:w w:val="75"/>
          <w:sz w:val="18"/>
        </w:rPr>
        <w:t>redeemable </w:t>
      </w:r>
      <w:r>
        <w:rPr>
          <w:color w:val="231F20"/>
          <w:w w:val="80"/>
          <w:sz w:val="18"/>
        </w:rPr>
        <w:t>preferred shares at the end of Year 7.</w:t>
      </w:r>
    </w:p>
    <w:p>
      <w:pPr>
        <w:pStyle w:val="ListParagraph"/>
        <w:numPr>
          <w:ilvl w:val="0"/>
          <w:numId w:val="27"/>
        </w:numPr>
        <w:tabs>
          <w:tab w:pos="1683" w:val="left" w:leader="none"/>
        </w:tabs>
        <w:spacing w:line="230" w:lineRule="auto" w:before="78" w:after="0"/>
        <w:ind w:left="1682" w:right="0" w:hanging="240"/>
        <w:jc w:val="both"/>
        <w:rPr>
          <w:sz w:val="18"/>
        </w:rPr>
      </w:pPr>
      <w:r>
        <w:rPr>
          <w:color w:val="231F20"/>
          <w:w w:val="80"/>
          <w:sz w:val="18"/>
        </w:rPr>
        <w:t>Assuming a 50% income tax rate and full conversion of the Class A shares, calculate earnings per common </w:t>
      </w:r>
      <w:r>
        <w:rPr>
          <w:color w:val="231F20"/>
          <w:w w:val="85"/>
          <w:sz w:val="18"/>
        </w:rPr>
        <w:t>share</w:t>
      </w:r>
      <w:r>
        <w:rPr>
          <w:color w:val="231F20"/>
          <w:spacing w:val="-7"/>
          <w:w w:val="85"/>
          <w:sz w:val="18"/>
        </w:rPr>
        <w:t> </w:t>
      </w:r>
      <w:r>
        <w:rPr>
          <w:color w:val="231F20"/>
          <w:w w:val="85"/>
          <w:sz w:val="18"/>
        </w:rPr>
        <w:t>for</w:t>
      </w:r>
      <w:r>
        <w:rPr>
          <w:color w:val="231F20"/>
          <w:spacing w:val="-7"/>
          <w:w w:val="85"/>
          <w:sz w:val="18"/>
        </w:rPr>
        <w:t> </w:t>
      </w:r>
      <w:r>
        <w:rPr>
          <w:color w:val="231F20"/>
          <w:w w:val="85"/>
          <w:sz w:val="18"/>
        </w:rPr>
        <w:t>the</w:t>
      </w:r>
      <w:r>
        <w:rPr>
          <w:color w:val="231F20"/>
          <w:spacing w:val="-7"/>
          <w:w w:val="85"/>
          <w:sz w:val="18"/>
        </w:rPr>
        <w:t> </w:t>
      </w:r>
      <w:r>
        <w:rPr>
          <w:color w:val="231F20"/>
          <w:w w:val="85"/>
          <w:sz w:val="18"/>
        </w:rPr>
        <w:t>end</w:t>
      </w:r>
      <w:r>
        <w:rPr>
          <w:color w:val="231F20"/>
          <w:spacing w:val="-7"/>
          <w:w w:val="85"/>
          <w:sz w:val="18"/>
        </w:rPr>
        <w:t> </w:t>
      </w:r>
      <w:r>
        <w:rPr>
          <w:color w:val="231F20"/>
          <w:w w:val="85"/>
          <w:sz w:val="18"/>
        </w:rPr>
        <w:t>of</w:t>
      </w:r>
      <w:r>
        <w:rPr>
          <w:color w:val="231F20"/>
          <w:spacing w:val="-7"/>
          <w:w w:val="85"/>
          <w:sz w:val="18"/>
        </w:rPr>
        <w:t> </w:t>
      </w:r>
      <w:r>
        <w:rPr>
          <w:color w:val="231F20"/>
          <w:w w:val="85"/>
          <w:sz w:val="18"/>
        </w:rPr>
        <w:t>Year</w:t>
      </w:r>
      <w:r>
        <w:rPr>
          <w:color w:val="231F20"/>
          <w:spacing w:val="-7"/>
          <w:w w:val="85"/>
          <w:sz w:val="18"/>
        </w:rPr>
        <w:t> </w:t>
      </w:r>
      <w:r>
        <w:rPr>
          <w:color w:val="231F20"/>
          <w:w w:val="85"/>
          <w:sz w:val="18"/>
        </w:rPr>
        <w:t>7.</w:t>
      </w:r>
    </w:p>
    <w:p>
      <w:pPr>
        <w:pStyle w:val="BodyText"/>
        <w:rPr>
          <w:rFonts w:ascii="Trebuchet MS"/>
          <w:sz w:val="16"/>
        </w:rPr>
      </w:pPr>
    </w:p>
    <w:p>
      <w:pPr>
        <w:spacing w:before="1"/>
        <w:ind w:left="0" w:right="0" w:firstLine="0"/>
        <w:jc w:val="right"/>
        <w:rPr>
          <w:sz w:val="14"/>
        </w:rPr>
      </w:pPr>
      <w:r>
        <w:rPr>
          <w:color w:val="231F20"/>
          <w:spacing w:val="-2"/>
          <w:sz w:val="14"/>
        </w:rPr>
        <w:t>(CFA</w:t>
      </w:r>
      <w:r>
        <w:rPr>
          <w:color w:val="231F20"/>
          <w:spacing w:val="-4"/>
          <w:sz w:val="14"/>
        </w:rPr>
        <w:t> </w:t>
      </w:r>
      <w:r>
        <w:rPr>
          <w:color w:val="231F20"/>
          <w:spacing w:val="-2"/>
          <w:sz w:val="14"/>
        </w:rPr>
        <w:t>Adapted)</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
        <w:rPr>
          <w:sz w:val="23"/>
        </w:rPr>
      </w:pPr>
    </w:p>
    <w:p>
      <w:pPr>
        <w:spacing w:before="0"/>
        <w:ind w:left="319" w:right="0" w:firstLine="0"/>
        <w:jc w:val="left"/>
        <w:rPr>
          <w:rFonts w:ascii="Arial Narrow"/>
          <w:b/>
          <w:sz w:val="16"/>
        </w:rPr>
      </w:pPr>
      <w:r>
        <w:rPr>
          <w:rFonts w:ascii="Arial Narrow"/>
          <w:b/>
          <w:color w:val="231F20"/>
          <w:spacing w:val="-2"/>
          <w:w w:val="90"/>
          <w:sz w:val="16"/>
        </w:rPr>
        <w:t>CHECK</w:t>
      </w:r>
    </w:p>
    <w:p>
      <w:pPr>
        <w:pStyle w:val="ListParagraph"/>
        <w:numPr>
          <w:ilvl w:val="0"/>
          <w:numId w:val="28"/>
        </w:numPr>
        <w:tabs>
          <w:tab w:pos="240" w:val="left" w:leader="none"/>
        </w:tabs>
        <w:spacing w:line="240" w:lineRule="auto" w:before="16" w:after="0"/>
        <w:ind w:left="239" w:right="1900" w:hanging="240"/>
        <w:jc w:val="right"/>
        <w:rPr>
          <w:sz w:val="16"/>
        </w:rPr>
      </w:pPr>
      <w:r>
        <w:rPr>
          <w:color w:val="231F20"/>
          <w:w w:val="85"/>
          <w:sz w:val="16"/>
        </w:rPr>
        <w:t>1.</w:t>
      </w:r>
      <w:r>
        <w:rPr>
          <w:color w:val="231F20"/>
          <w:spacing w:val="14"/>
          <w:sz w:val="16"/>
        </w:rPr>
        <w:t> </w:t>
      </w:r>
      <w:r>
        <w:rPr>
          <w:color w:val="231F20"/>
          <w:spacing w:val="-5"/>
          <w:w w:val="85"/>
          <w:sz w:val="16"/>
        </w:rPr>
        <w:t>1.7</w:t>
      </w:r>
    </w:p>
    <w:p>
      <w:pPr>
        <w:spacing w:line="259" w:lineRule="auto" w:before="15"/>
        <w:ind w:left="319" w:right="1907" w:firstLine="232"/>
        <w:jc w:val="right"/>
        <w:rPr>
          <w:rFonts w:ascii="Trebuchet MS"/>
          <w:sz w:val="16"/>
        </w:rPr>
      </w:pPr>
      <w:r>
        <w:rPr>
          <w:rFonts w:ascii="Trebuchet MS"/>
          <w:color w:val="231F20"/>
          <w:spacing w:val="-6"/>
          <w:w w:val="90"/>
          <w:sz w:val="16"/>
        </w:rPr>
        <w:t>2.</w:t>
      </w:r>
      <w:r>
        <w:rPr>
          <w:rFonts w:ascii="Trebuchet MS"/>
          <w:color w:val="231F20"/>
          <w:spacing w:val="3"/>
          <w:sz w:val="16"/>
        </w:rPr>
        <w:t> </w:t>
      </w:r>
      <w:r>
        <w:rPr>
          <w:rFonts w:ascii="Trebuchet MS"/>
          <w:color w:val="231F20"/>
          <w:spacing w:val="-6"/>
          <w:w w:val="90"/>
          <w:sz w:val="16"/>
        </w:rPr>
        <w:t>1.6</w:t>
      </w:r>
      <w:r>
        <w:rPr>
          <w:rFonts w:ascii="Trebuchet MS"/>
          <w:color w:val="231F20"/>
          <w:w w:val="90"/>
          <w:sz w:val="16"/>
        </w:rPr>
        <w:t> (</w:t>
      </w:r>
      <w:r>
        <w:rPr>
          <w:rFonts w:ascii="Trebuchet MS"/>
          <w:i/>
          <w:color w:val="231F20"/>
          <w:w w:val="90"/>
          <w:sz w:val="16"/>
        </w:rPr>
        <w:t>d</w:t>
      </w:r>
      <w:r>
        <w:rPr>
          <w:rFonts w:ascii="Trebuchet MS"/>
          <w:i/>
          <w:color w:val="231F20"/>
          <w:spacing w:val="-21"/>
          <w:w w:val="90"/>
          <w:sz w:val="16"/>
        </w:rPr>
        <w:t> </w:t>
      </w:r>
      <w:r>
        <w:rPr>
          <w:rFonts w:ascii="Trebuchet MS"/>
          <w:color w:val="231F20"/>
          <w:w w:val="90"/>
          <w:sz w:val="16"/>
        </w:rPr>
        <w:t>)</w:t>
      </w:r>
      <w:r>
        <w:rPr>
          <w:rFonts w:ascii="Trebuchet MS"/>
          <w:color w:val="231F20"/>
          <w:spacing w:val="4"/>
          <w:sz w:val="16"/>
        </w:rPr>
        <w:t> </w:t>
      </w:r>
      <w:r>
        <w:rPr>
          <w:rFonts w:ascii="Trebuchet MS"/>
          <w:color w:val="231F20"/>
          <w:spacing w:val="-2"/>
          <w:w w:val="85"/>
          <w:sz w:val="16"/>
        </w:rPr>
        <w:t>$0.56</w:t>
      </w:r>
    </w:p>
    <w:p>
      <w:pPr>
        <w:spacing w:after="0" w:line="259" w:lineRule="auto"/>
        <w:jc w:val="right"/>
        <w:rPr>
          <w:rFonts w:ascii="Trebuchet MS"/>
          <w:sz w:val="16"/>
        </w:rPr>
        <w:sectPr>
          <w:type w:val="continuous"/>
          <w:pgSz w:w="11510" w:h="14400"/>
          <w:pgMar w:header="0" w:footer="0" w:top="560" w:bottom="280" w:left="0" w:right="0"/>
          <w:cols w:num="2" w:equalWidth="0">
            <w:col w:w="8644" w:space="40"/>
            <w:col w:w="2826"/>
          </w:cols>
        </w:sectPr>
      </w:pPr>
    </w:p>
    <w:p>
      <w:pPr>
        <w:pStyle w:val="BodyText"/>
        <w:spacing w:before="11"/>
        <w:rPr>
          <w:rFonts w:ascii="Trebuchet MS"/>
          <w:sz w:val="15"/>
        </w:rPr>
      </w:pPr>
    </w:p>
    <w:p>
      <w:pPr>
        <w:pStyle w:val="BodyText"/>
        <w:spacing w:line="20" w:lineRule="exact"/>
        <w:ind w:left="1442"/>
        <w:rPr>
          <w:rFonts w:ascii="Trebuchet MS"/>
          <w:sz w:val="2"/>
        </w:rPr>
      </w:pPr>
      <w:r>
        <w:rPr>
          <w:rFonts w:ascii="Trebuchet MS"/>
          <w:sz w:val="2"/>
        </w:rPr>
        <w:pict>
          <v:group style="width:456pt;height:.5pt;mso-position-horizontal-relative:char;mso-position-vertical-relative:line" id="docshapegroup538" coordorigin="0,0" coordsize="9120,10">
            <v:line style="position:absolute" from="0,5" to="9120,5" stroked="true" strokeweight=".5pt" strokecolor="#231f20">
              <v:stroke dashstyle="solid"/>
            </v:line>
          </v:group>
        </w:pict>
      </w:r>
      <w:r>
        <w:rPr>
          <w:rFonts w:ascii="Trebuchet MS"/>
          <w:sz w:val="2"/>
        </w:rPr>
      </w:r>
    </w:p>
    <w:p>
      <w:pPr>
        <w:pStyle w:val="BodyText"/>
        <w:rPr>
          <w:rFonts w:ascii="Trebuchet MS"/>
          <w:sz w:val="6"/>
        </w:rPr>
      </w:pPr>
    </w:p>
    <w:p>
      <w:pPr>
        <w:spacing w:after="0"/>
        <w:rPr>
          <w:rFonts w:ascii="Trebuchet MS"/>
          <w:sz w:val="6"/>
        </w:rPr>
        <w:sectPr>
          <w:type w:val="continuous"/>
          <w:pgSz w:w="11510" w:h="14400"/>
          <w:pgMar w:header="0" w:footer="0" w:top="560" w:bottom="280" w:left="0" w:right="0"/>
        </w:sectPr>
      </w:pPr>
    </w:p>
    <w:p>
      <w:pPr>
        <w:spacing w:line="235" w:lineRule="auto" w:before="92"/>
        <w:ind w:left="1442" w:right="0" w:firstLine="0"/>
        <w:jc w:val="both"/>
        <w:rPr>
          <w:sz w:val="18"/>
        </w:rPr>
      </w:pPr>
      <w:r>
        <w:rPr>
          <w:color w:val="231F20"/>
          <w:spacing w:val="-6"/>
          <w:sz w:val="18"/>
        </w:rPr>
        <w:t>TOPP</w:t>
      </w:r>
      <w:r>
        <w:rPr>
          <w:color w:val="231F20"/>
          <w:sz w:val="18"/>
        </w:rPr>
        <w:t> </w:t>
      </w:r>
      <w:r>
        <w:rPr>
          <w:color w:val="231F20"/>
          <w:spacing w:val="-6"/>
          <w:sz w:val="18"/>
        </w:rPr>
        <w:t>Company</w:t>
      </w:r>
      <w:r>
        <w:rPr>
          <w:color w:val="231F20"/>
          <w:sz w:val="18"/>
        </w:rPr>
        <w:t> </w:t>
      </w:r>
      <w:r>
        <w:rPr>
          <w:color w:val="231F20"/>
          <w:spacing w:val="-6"/>
          <w:sz w:val="18"/>
        </w:rPr>
        <w:t>is</w:t>
      </w:r>
      <w:r>
        <w:rPr>
          <w:color w:val="231F20"/>
          <w:sz w:val="18"/>
        </w:rPr>
        <w:t> </w:t>
      </w:r>
      <w:r>
        <w:rPr>
          <w:color w:val="231F20"/>
          <w:spacing w:val="-6"/>
          <w:sz w:val="18"/>
        </w:rPr>
        <w:t>planning</w:t>
      </w:r>
      <w:r>
        <w:rPr>
          <w:color w:val="231F20"/>
          <w:sz w:val="18"/>
        </w:rPr>
        <w:t> </w:t>
      </w:r>
      <w:r>
        <w:rPr>
          <w:color w:val="231F20"/>
          <w:spacing w:val="-6"/>
          <w:sz w:val="18"/>
        </w:rPr>
        <w:t>to</w:t>
      </w:r>
      <w:r>
        <w:rPr>
          <w:color w:val="231F20"/>
          <w:sz w:val="18"/>
        </w:rPr>
        <w:t> </w:t>
      </w:r>
      <w:r>
        <w:rPr>
          <w:color w:val="231F20"/>
          <w:spacing w:val="-6"/>
          <w:sz w:val="18"/>
        </w:rPr>
        <w:t>invest</w:t>
      </w:r>
      <w:r>
        <w:rPr>
          <w:color w:val="231F20"/>
          <w:sz w:val="18"/>
        </w:rPr>
        <w:t> </w:t>
      </w:r>
      <w:r>
        <w:rPr>
          <w:color w:val="231F20"/>
          <w:spacing w:val="-6"/>
          <w:sz w:val="18"/>
        </w:rPr>
        <w:t>$20,000,000</w:t>
      </w:r>
      <w:r>
        <w:rPr>
          <w:color w:val="231F20"/>
          <w:sz w:val="18"/>
        </w:rPr>
        <w:t> </w:t>
      </w:r>
      <w:r>
        <w:rPr>
          <w:color w:val="231F20"/>
          <w:spacing w:val="-6"/>
          <w:sz w:val="18"/>
        </w:rPr>
        <w:t>in</w:t>
      </w:r>
      <w:r>
        <w:rPr>
          <w:color w:val="231F20"/>
          <w:sz w:val="18"/>
        </w:rPr>
        <w:t> </w:t>
      </w:r>
      <w:r>
        <w:rPr>
          <w:color w:val="231F20"/>
          <w:spacing w:val="-6"/>
          <w:sz w:val="18"/>
        </w:rPr>
        <w:t>an</w:t>
      </w:r>
      <w:r>
        <w:rPr>
          <w:color w:val="231F20"/>
          <w:sz w:val="18"/>
        </w:rPr>
        <w:t> </w:t>
      </w:r>
      <w:r>
        <w:rPr>
          <w:color w:val="231F20"/>
          <w:spacing w:val="-6"/>
          <w:sz w:val="18"/>
        </w:rPr>
        <w:t>expansion</w:t>
      </w:r>
      <w:r>
        <w:rPr>
          <w:color w:val="231F20"/>
          <w:sz w:val="18"/>
        </w:rPr>
        <w:t> </w:t>
      </w:r>
      <w:r>
        <w:rPr>
          <w:color w:val="231F20"/>
          <w:spacing w:val="-6"/>
          <w:sz w:val="18"/>
        </w:rPr>
        <w:t>program</w:t>
      </w:r>
      <w:r>
        <w:rPr>
          <w:color w:val="231F20"/>
          <w:sz w:val="18"/>
        </w:rPr>
        <w:t> </w:t>
      </w:r>
      <w:r>
        <w:rPr>
          <w:color w:val="231F20"/>
          <w:spacing w:val="-6"/>
          <w:sz w:val="18"/>
        </w:rPr>
        <w:t>expected</w:t>
      </w:r>
      <w:r>
        <w:rPr>
          <w:color w:val="231F20"/>
          <w:sz w:val="18"/>
        </w:rPr>
        <w:t> </w:t>
      </w:r>
      <w:r>
        <w:rPr>
          <w:color w:val="231F20"/>
          <w:spacing w:val="-6"/>
          <w:sz w:val="18"/>
        </w:rPr>
        <w:t>to</w:t>
      </w:r>
      <w:r>
        <w:rPr>
          <w:color w:val="231F20"/>
          <w:sz w:val="18"/>
        </w:rPr>
        <w:t> </w:t>
      </w:r>
      <w:r>
        <w:rPr>
          <w:color w:val="231F20"/>
          <w:spacing w:val="-6"/>
          <w:sz w:val="18"/>
        </w:rPr>
        <w:t>increase</w:t>
      </w:r>
      <w:r>
        <w:rPr>
          <w:color w:val="231F20"/>
          <w:sz w:val="18"/>
        </w:rPr>
        <w:t> income before interest and taxes by $4,000,000. TOPP currently is earning $5 per share on 2,000,000</w:t>
      </w:r>
      <w:r>
        <w:rPr>
          <w:color w:val="231F20"/>
          <w:spacing w:val="-7"/>
          <w:sz w:val="18"/>
        </w:rPr>
        <w:t> </w:t>
      </w:r>
      <w:r>
        <w:rPr>
          <w:color w:val="231F20"/>
          <w:sz w:val="18"/>
        </w:rPr>
        <w:t>shares</w:t>
      </w:r>
      <w:r>
        <w:rPr>
          <w:color w:val="231F20"/>
          <w:spacing w:val="-7"/>
          <w:sz w:val="18"/>
        </w:rPr>
        <w:t> </w:t>
      </w:r>
      <w:r>
        <w:rPr>
          <w:color w:val="231F20"/>
          <w:sz w:val="18"/>
        </w:rPr>
        <w:t>of</w:t>
      </w:r>
      <w:r>
        <w:rPr>
          <w:color w:val="231F20"/>
          <w:spacing w:val="-7"/>
          <w:sz w:val="18"/>
        </w:rPr>
        <w:t> </w:t>
      </w:r>
      <w:r>
        <w:rPr>
          <w:color w:val="231F20"/>
          <w:sz w:val="18"/>
        </w:rPr>
        <w:t>common</w:t>
      </w:r>
      <w:r>
        <w:rPr>
          <w:color w:val="231F20"/>
          <w:spacing w:val="-7"/>
          <w:sz w:val="18"/>
        </w:rPr>
        <w:t> </w:t>
      </w:r>
      <w:r>
        <w:rPr>
          <w:color w:val="231F20"/>
          <w:sz w:val="18"/>
        </w:rPr>
        <w:t>stock</w:t>
      </w:r>
      <w:r>
        <w:rPr>
          <w:color w:val="231F20"/>
          <w:spacing w:val="-7"/>
          <w:sz w:val="18"/>
        </w:rPr>
        <w:t> </w:t>
      </w:r>
      <w:r>
        <w:rPr>
          <w:color w:val="231F20"/>
          <w:sz w:val="18"/>
        </w:rPr>
        <w:t>outstanding.</w:t>
      </w:r>
      <w:r>
        <w:rPr>
          <w:color w:val="231F20"/>
          <w:spacing w:val="-7"/>
          <w:sz w:val="18"/>
        </w:rPr>
        <w:t> </w:t>
      </w:r>
      <w:r>
        <w:rPr>
          <w:color w:val="231F20"/>
          <w:sz w:val="18"/>
        </w:rPr>
        <w:t>TOPP’s</w:t>
      </w:r>
      <w:r>
        <w:rPr>
          <w:color w:val="231F20"/>
          <w:spacing w:val="-7"/>
          <w:sz w:val="18"/>
        </w:rPr>
        <w:t> </w:t>
      </w:r>
      <w:r>
        <w:rPr>
          <w:color w:val="231F20"/>
          <w:sz w:val="18"/>
        </w:rPr>
        <w:t>capital</w:t>
      </w:r>
      <w:r>
        <w:rPr>
          <w:color w:val="231F20"/>
          <w:spacing w:val="-7"/>
          <w:sz w:val="18"/>
        </w:rPr>
        <w:t> </w:t>
      </w:r>
      <w:r>
        <w:rPr>
          <w:color w:val="231F20"/>
          <w:sz w:val="18"/>
        </w:rPr>
        <w:t>structure</w:t>
      </w:r>
      <w:r>
        <w:rPr>
          <w:color w:val="231F20"/>
          <w:spacing w:val="-7"/>
          <w:sz w:val="18"/>
        </w:rPr>
        <w:t> </w:t>
      </w:r>
      <w:r>
        <w:rPr>
          <w:color w:val="231F20"/>
          <w:sz w:val="18"/>
        </w:rPr>
        <w:t>prior</w:t>
      </w:r>
      <w:r>
        <w:rPr>
          <w:color w:val="231F20"/>
          <w:spacing w:val="-7"/>
          <w:sz w:val="18"/>
        </w:rPr>
        <w:t> </w:t>
      </w:r>
      <w:r>
        <w:rPr>
          <w:color w:val="231F20"/>
          <w:sz w:val="18"/>
        </w:rPr>
        <w:t>to</w:t>
      </w:r>
      <w:r>
        <w:rPr>
          <w:color w:val="231F20"/>
          <w:spacing w:val="-7"/>
          <w:sz w:val="18"/>
        </w:rPr>
        <w:t> </w:t>
      </w:r>
      <w:r>
        <w:rPr>
          <w:color w:val="231F20"/>
          <w:sz w:val="18"/>
        </w:rPr>
        <w:t>the</w:t>
      </w:r>
      <w:r>
        <w:rPr>
          <w:color w:val="231F20"/>
          <w:spacing w:val="-7"/>
          <w:sz w:val="18"/>
        </w:rPr>
        <w:t> </w:t>
      </w:r>
      <w:r>
        <w:rPr>
          <w:color w:val="231F20"/>
          <w:sz w:val="18"/>
        </w:rPr>
        <w:t>invest- ment is as follows:</w:t>
      </w:r>
    </w:p>
    <w:p>
      <w:pPr>
        <w:spacing w:before="96"/>
        <w:ind w:left="320" w:right="0" w:firstLine="0"/>
        <w:jc w:val="left"/>
        <w:rPr>
          <w:rFonts w:ascii="Arial Narrow" w:hAnsi="Arial Narrow"/>
          <w:b/>
          <w:sz w:val="18"/>
        </w:rPr>
      </w:pPr>
      <w:r>
        <w:rPr/>
        <w:br w:type="column"/>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2"/>
          <w:sz w:val="18"/>
        </w:rPr>
        <w:t>10–12</w:t>
      </w:r>
    </w:p>
    <w:p>
      <w:pPr>
        <w:spacing w:line="297" w:lineRule="auto" w:before="46"/>
        <w:ind w:left="320" w:right="1110" w:firstLine="0"/>
        <w:jc w:val="left"/>
        <w:rPr>
          <w:i/>
          <w:sz w:val="16"/>
        </w:rPr>
      </w:pPr>
      <w:r>
        <w:rPr>
          <w:i/>
          <w:color w:val="231F20"/>
          <w:spacing w:val="-4"/>
          <w:sz w:val="16"/>
        </w:rPr>
        <w:t>Analyzing</w:t>
      </w:r>
      <w:r>
        <w:rPr>
          <w:i/>
          <w:color w:val="231F20"/>
          <w:spacing w:val="-6"/>
          <w:sz w:val="16"/>
        </w:rPr>
        <w:t> </w:t>
      </w:r>
      <w:r>
        <w:rPr>
          <w:i/>
          <w:color w:val="231F20"/>
          <w:spacing w:val="-4"/>
          <w:sz w:val="16"/>
        </w:rPr>
        <w:t>Alternative</w:t>
      </w:r>
      <w:r>
        <w:rPr>
          <w:i/>
          <w:color w:val="231F20"/>
          <w:spacing w:val="40"/>
          <w:sz w:val="16"/>
        </w:rPr>
        <w:t> </w:t>
      </w:r>
      <w:r>
        <w:rPr>
          <w:i/>
          <w:color w:val="231F20"/>
          <w:sz w:val="16"/>
        </w:rPr>
        <w:t>Financing Strategies</w:t>
      </w:r>
    </w:p>
    <w:p>
      <w:pPr>
        <w:spacing w:after="0" w:line="297" w:lineRule="auto"/>
        <w:jc w:val="left"/>
        <w:rPr>
          <w:sz w:val="16"/>
        </w:rPr>
        <w:sectPr>
          <w:type w:val="continuous"/>
          <w:pgSz w:w="11510" w:h="14400"/>
          <w:pgMar w:header="0" w:footer="0" w:top="560" w:bottom="280" w:left="0" w:right="0"/>
          <w:cols w:num="2" w:equalWidth="0">
            <w:col w:w="8643" w:space="40"/>
            <w:col w:w="2827"/>
          </w:cols>
        </w:sectPr>
      </w:pPr>
    </w:p>
    <w:p>
      <w:pPr>
        <w:tabs>
          <w:tab w:pos="5943" w:val="left" w:leader="dot"/>
        </w:tabs>
        <w:spacing w:before="143"/>
        <w:ind w:left="3342" w:right="0" w:firstLine="0"/>
        <w:jc w:val="left"/>
        <w:rPr>
          <w:rFonts w:ascii="Trebuchet MS"/>
          <w:sz w:val="18"/>
        </w:rPr>
      </w:pPr>
      <w:r>
        <w:rPr>
          <w:rFonts w:ascii="Trebuchet MS"/>
          <w:color w:val="231F20"/>
          <w:w w:val="70"/>
          <w:sz w:val="18"/>
        </w:rPr>
        <w:t>Total</w:t>
      </w:r>
      <w:r>
        <w:rPr>
          <w:rFonts w:ascii="Trebuchet MS"/>
          <w:color w:val="231F20"/>
          <w:spacing w:val="-7"/>
          <w:w w:val="90"/>
          <w:sz w:val="18"/>
        </w:rPr>
        <w:t> </w:t>
      </w:r>
      <w:r>
        <w:rPr>
          <w:rFonts w:ascii="Trebuchet MS"/>
          <w:color w:val="231F20"/>
          <w:spacing w:val="-4"/>
          <w:w w:val="90"/>
          <w:sz w:val="18"/>
        </w:rPr>
        <w:t>debt</w:t>
      </w:r>
      <w:r>
        <w:rPr>
          <w:rFonts w:ascii="Trebuchet MS"/>
          <w:color w:val="231F20"/>
          <w:sz w:val="18"/>
        </w:rPr>
        <w:tab/>
      </w:r>
      <w:r>
        <w:rPr>
          <w:rFonts w:ascii="Trebuchet MS"/>
          <w:color w:val="231F20"/>
          <w:spacing w:val="-2"/>
          <w:w w:val="90"/>
          <w:sz w:val="18"/>
        </w:rPr>
        <w:t>$20,000,000</w:t>
      </w:r>
    </w:p>
    <w:p>
      <w:pPr>
        <w:tabs>
          <w:tab w:pos="6023" w:val="left" w:leader="dot"/>
        </w:tabs>
        <w:spacing w:before="31"/>
        <w:ind w:left="3342" w:right="0" w:firstLine="0"/>
        <w:jc w:val="left"/>
        <w:rPr>
          <w:rFonts w:ascii="Trebuchet MS" w:hAnsi="Trebuchet MS"/>
          <w:sz w:val="18"/>
        </w:rPr>
      </w:pPr>
      <w:r>
        <w:rPr/>
        <w:pict>
          <v:shape style="position:absolute;margin-left:297.266724pt;margin-top:12.78739pt;width:39.5pt;height:.1pt;mso-position-horizontal-relative:page;mso-position-vertical-relative:paragraph;z-index:-15622144;mso-wrap-distance-left:0;mso-wrap-distance-right:0" id="docshape539" coordorigin="5945,256" coordsize="790,0" path="m5945,256l6735,256e" filled="false" stroked="true" strokeweight=".5pt" strokecolor="#231f20">
            <v:path arrowok="t"/>
            <v:stroke dashstyle="solid"/>
            <w10:wrap type="topAndBottom"/>
          </v:shape>
        </w:pict>
      </w:r>
      <w:r>
        <w:rPr>
          <w:rFonts w:ascii="Trebuchet MS" w:hAnsi="Trebuchet MS"/>
          <w:color w:val="231F20"/>
          <w:w w:val="75"/>
          <w:sz w:val="18"/>
        </w:rPr>
        <w:t>Shareholders’</w:t>
      </w:r>
      <w:r>
        <w:rPr>
          <w:rFonts w:ascii="Trebuchet MS" w:hAnsi="Trebuchet MS"/>
          <w:color w:val="231F20"/>
          <w:spacing w:val="-5"/>
          <w:sz w:val="18"/>
        </w:rPr>
        <w:t> </w:t>
      </w:r>
      <w:r>
        <w:rPr>
          <w:rFonts w:ascii="Trebuchet MS" w:hAnsi="Trebuchet MS"/>
          <w:color w:val="231F20"/>
          <w:spacing w:val="-2"/>
          <w:w w:val="85"/>
          <w:sz w:val="18"/>
        </w:rPr>
        <w:t>equity</w:t>
      </w:r>
      <w:r>
        <w:rPr>
          <w:rFonts w:ascii="Trebuchet MS" w:hAnsi="Trebuchet MS"/>
          <w:color w:val="231F20"/>
          <w:sz w:val="18"/>
        </w:rPr>
        <w:tab/>
      </w:r>
      <w:r>
        <w:rPr>
          <w:rFonts w:ascii="Trebuchet MS" w:hAnsi="Trebuchet MS"/>
          <w:color w:val="231F20"/>
          <w:spacing w:val="-2"/>
          <w:w w:val="80"/>
          <w:sz w:val="18"/>
        </w:rPr>
        <w:t>50,000,000</w:t>
      </w:r>
    </w:p>
    <w:p>
      <w:pPr>
        <w:tabs>
          <w:tab w:pos="5943" w:val="left" w:leader="dot"/>
        </w:tabs>
        <w:spacing w:before="70" w:after="20"/>
        <w:ind w:left="3342" w:right="0" w:firstLine="0"/>
        <w:jc w:val="left"/>
        <w:rPr>
          <w:rFonts w:ascii="Trebuchet MS"/>
          <w:sz w:val="18"/>
        </w:rPr>
      </w:pPr>
      <w:r>
        <w:rPr>
          <w:rFonts w:ascii="Trebuchet MS"/>
          <w:color w:val="231F20"/>
          <w:w w:val="70"/>
          <w:sz w:val="18"/>
        </w:rPr>
        <w:t>Total</w:t>
      </w:r>
      <w:r>
        <w:rPr>
          <w:rFonts w:ascii="Trebuchet MS"/>
          <w:color w:val="231F20"/>
          <w:spacing w:val="-5"/>
          <w:w w:val="85"/>
          <w:sz w:val="18"/>
        </w:rPr>
        <w:t> </w:t>
      </w:r>
      <w:r>
        <w:rPr>
          <w:rFonts w:ascii="Trebuchet MS"/>
          <w:color w:val="231F20"/>
          <w:spacing w:val="-2"/>
          <w:w w:val="85"/>
          <w:sz w:val="18"/>
        </w:rPr>
        <w:t>capitalization</w:t>
      </w:r>
      <w:r>
        <w:rPr>
          <w:rFonts w:ascii="Trebuchet MS"/>
          <w:color w:val="231F20"/>
          <w:sz w:val="18"/>
        </w:rPr>
        <w:tab/>
      </w:r>
      <w:r>
        <w:rPr>
          <w:rFonts w:ascii="Trebuchet MS"/>
          <w:color w:val="231F20"/>
          <w:spacing w:val="-2"/>
          <w:w w:val="80"/>
          <w:sz w:val="18"/>
        </w:rPr>
        <w:t>$70,000,000</w:t>
      </w:r>
    </w:p>
    <w:p>
      <w:pPr>
        <w:pStyle w:val="BodyText"/>
        <w:spacing w:line="41" w:lineRule="exact"/>
        <w:ind w:left="5942"/>
        <w:rPr>
          <w:rFonts w:ascii="Trebuchet MS"/>
          <w:sz w:val="4"/>
        </w:rPr>
      </w:pPr>
      <w:r>
        <w:rPr>
          <w:rFonts w:ascii="Trebuchet MS"/>
          <w:position w:val="0"/>
          <w:sz w:val="4"/>
        </w:rPr>
        <w:pict>
          <v:group style="width:39.5pt;height:2pt;mso-position-horizontal-relative:char;mso-position-vertical-relative:line" id="docshapegroup540" coordorigin="0,0" coordsize="790,40">
            <v:line style="position:absolute" from="790,36" to="0,36" stroked="true" strokeweight=".419pt" strokecolor="#231f20">
              <v:stroke dashstyle="solid"/>
            </v:line>
            <v:line style="position:absolute" from="790,4" to="0,4" stroked="true" strokeweight=".419pt" strokecolor="#231f20">
              <v:stroke dashstyle="solid"/>
            </v:line>
          </v:group>
        </w:pict>
      </w:r>
      <w:r>
        <w:rPr>
          <w:rFonts w:ascii="Trebuchet MS"/>
          <w:position w:val="0"/>
          <w:sz w:val="4"/>
        </w:rPr>
      </w:r>
    </w:p>
    <w:p>
      <w:pPr>
        <w:pStyle w:val="BodyText"/>
        <w:spacing w:before="4"/>
        <w:rPr>
          <w:rFonts w:ascii="Trebuchet MS"/>
          <w:sz w:val="16"/>
        </w:rPr>
      </w:pPr>
    </w:p>
    <w:p>
      <w:pPr>
        <w:spacing w:line="235" w:lineRule="auto" w:before="0" w:after="20"/>
        <w:ind w:left="1442" w:right="2761" w:firstLine="0"/>
        <w:jc w:val="left"/>
        <w:rPr>
          <w:sz w:val="18"/>
        </w:rPr>
      </w:pPr>
      <w:r>
        <w:rPr>
          <w:color w:val="231F20"/>
          <w:spacing w:val="-4"/>
          <w:sz w:val="18"/>
        </w:rPr>
        <w:t>Expansion</w:t>
      </w:r>
      <w:r>
        <w:rPr>
          <w:color w:val="231F20"/>
          <w:spacing w:val="-8"/>
          <w:sz w:val="18"/>
        </w:rPr>
        <w:t> </w:t>
      </w:r>
      <w:r>
        <w:rPr>
          <w:color w:val="231F20"/>
          <w:spacing w:val="-4"/>
          <w:sz w:val="18"/>
        </w:rPr>
        <w:t>can</w:t>
      </w:r>
      <w:r>
        <w:rPr>
          <w:color w:val="231F20"/>
          <w:spacing w:val="-7"/>
          <w:sz w:val="18"/>
        </w:rPr>
        <w:t> </w:t>
      </w:r>
      <w:r>
        <w:rPr>
          <w:color w:val="231F20"/>
          <w:spacing w:val="-4"/>
          <w:sz w:val="18"/>
        </w:rPr>
        <w:t>be</w:t>
      </w:r>
      <w:r>
        <w:rPr>
          <w:color w:val="231F20"/>
          <w:spacing w:val="-7"/>
          <w:sz w:val="18"/>
        </w:rPr>
        <w:t> </w:t>
      </w:r>
      <w:r>
        <w:rPr>
          <w:color w:val="231F20"/>
          <w:spacing w:val="-4"/>
          <w:sz w:val="18"/>
        </w:rPr>
        <w:t>financed</w:t>
      </w:r>
      <w:r>
        <w:rPr>
          <w:color w:val="231F20"/>
          <w:spacing w:val="-7"/>
          <w:sz w:val="18"/>
        </w:rPr>
        <w:t> </w:t>
      </w:r>
      <w:r>
        <w:rPr>
          <w:color w:val="231F20"/>
          <w:spacing w:val="-4"/>
          <w:sz w:val="18"/>
        </w:rPr>
        <w:t>by</w:t>
      </w:r>
      <w:r>
        <w:rPr>
          <w:color w:val="231F20"/>
          <w:spacing w:val="-8"/>
          <w:sz w:val="18"/>
        </w:rPr>
        <w:t> </w:t>
      </w:r>
      <w:r>
        <w:rPr>
          <w:color w:val="231F20"/>
          <w:spacing w:val="-4"/>
          <w:sz w:val="18"/>
        </w:rPr>
        <w:t>the</w:t>
      </w:r>
      <w:r>
        <w:rPr>
          <w:color w:val="231F20"/>
          <w:spacing w:val="-7"/>
          <w:sz w:val="18"/>
        </w:rPr>
        <w:t> </w:t>
      </w:r>
      <w:r>
        <w:rPr>
          <w:color w:val="231F20"/>
          <w:spacing w:val="-4"/>
          <w:sz w:val="18"/>
        </w:rPr>
        <w:t>sale</w:t>
      </w:r>
      <w:r>
        <w:rPr>
          <w:color w:val="231F20"/>
          <w:spacing w:val="-7"/>
          <w:sz w:val="18"/>
        </w:rPr>
        <w:t> </w:t>
      </w:r>
      <w:r>
        <w:rPr>
          <w:color w:val="231F20"/>
          <w:spacing w:val="-4"/>
          <w:sz w:val="18"/>
        </w:rPr>
        <w:t>of</w:t>
      </w:r>
      <w:r>
        <w:rPr>
          <w:color w:val="231F20"/>
          <w:spacing w:val="-7"/>
          <w:sz w:val="18"/>
        </w:rPr>
        <w:t> </w:t>
      </w:r>
      <w:r>
        <w:rPr>
          <w:color w:val="231F20"/>
          <w:spacing w:val="-4"/>
          <w:sz w:val="18"/>
        </w:rPr>
        <w:t>400,000</w:t>
      </w:r>
      <w:r>
        <w:rPr>
          <w:color w:val="231F20"/>
          <w:spacing w:val="-8"/>
          <w:sz w:val="18"/>
        </w:rPr>
        <w:t> </w:t>
      </w:r>
      <w:r>
        <w:rPr>
          <w:color w:val="231F20"/>
          <w:spacing w:val="-4"/>
          <w:sz w:val="18"/>
        </w:rPr>
        <w:t>shares</w:t>
      </w:r>
      <w:r>
        <w:rPr>
          <w:color w:val="231F20"/>
          <w:spacing w:val="-7"/>
          <w:sz w:val="18"/>
        </w:rPr>
        <w:t> </w:t>
      </w:r>
      <w:r>
        <w:rPr>
          <w:color w:val="231F20"/>
          <w:spacing w:val="-4"/>
          <w:sz w:val="18"/>
        </w:rPr>
        <w:t>at</w:t>
      </w:r>
      <w:r>
        <w:rPr>
          <w:color w:val="231F20"/>
          <w:spacing w:val="-7"/>
          <w:sz w:val="18"/>
        </w:rPr>
        <w:t> </w:t>
      </w:r>
      <w:r>
        <w:rPr>
          <w:color w:val="231F20"/>
          <w:spacing w:val="-4"/>
          <w:sz w:val="18"/>
        </w:rPr>
        <w:t>$50</w:t>
      </w:r>
      <w:r>
        <w:rPr>
          <w:color w:val="231F20"/>
          <w:spacing w:val="-7"/>
          <w:sz w:val="18"/>
        </w:rPr>
        <w:t> </w:t>
      </w:r>
      <w:r>
        <w:rPr>
          <w:color w:val="231F20"/>
          <w:spacing w:val="-4"/>
          <w:sz w:val="18"/>
        </w:rPr>
        <w:t>each</w:t>
      </w:r>
      <w:r>
        <w:rPr>
          <w:color w:val="231F20"/>
          <w:spacing w:val="-8"/>
          <w:sz w:val="18"/>
        </w:rPr>
        <w:t> </w:t>
      </w:r>
      <w:r>
        <w:rPr>
          <w:color w:val="231F20"/>
          <w:spacing w:val="-4"/>
          <w:sz w:val="18"/>
        </w:rPr>
        <w:t>or</w:t>
      </w:r>
      <w:r>
        <w:rPr>
          <w:color w:val="231F20"/>
          <w:spacing w:val="-7"/>
          <w:sz w:val="18"/>
        </w:rPr>
        <w:t> </w:t>
      </w:r>
      <w:r>
        <w:rPr>
          <w:color w:val="231F20"/>
          <w:spacing w:val="-4"/>
          <w:sz w:val="18"/>
        </w:rPr>
        <w:t>by</w:t>
      </w:r>
      <w:r>
        <w:rPr>
          <w:color w:val="231F20"/>
          <w:spacing w:val="-7"/>
          <w:sz w:val="18"/>
        </w:rPr>
        <w:t> </w:t>
      </w:r>
      <w:r>
        <w:rPr>
          <w:color w:val="231F20"/>
          <w:spacing w:val="-4"/>
          <w:sz w:val="18"/>
        </w:rPr>
        <w:t>issuing</w:t>
      </w:r>
      <w:r>
        <w:rPr>
          <w:color w:val="231F20"/>
          <w:spacing w:val="-7"/>
          <w:sz w:val="18"/>
        </w:rPr>
        <w:t> </w:t>
      </w:r>
      <w:r>
        <w:rPr>
          <w:color w:val="231F20"/>
          <w:spacing w:val="-4"/>
          <w:sz w:val="18"/>
        </w:rPr>
        <w:t>long-term</w:t>
      </w:r>
      <w:r>
        <w:rPr>
          <w:color w:val="231F20"/>
          <w:spacing w:val="-8"/>
          <w:sz w:val="18"/>
        </w:rPr>
        <w:t> </w:t>
      </w:r>
      <w:r>
        <w:rPr>
          <w:color w:val="231F20"/>
          <w:spacing w:val="-4"/>
          <w:sz w:val="18"/>
        </w:rPr>
        <w:t>debt </w:t>
      </w:r>
      <w:r>
        <w:rPr>
          <w:color w:val="231F20"/>
          <w:sz w:val="18"/>
        </w:rPr>
        <w:t>at</w:t>
      </w:r>
      <w:r>
        <w:rPr>
          <w:color w:val="231F20"/>
          <w:spacing w:val="-10"/>
          <w:sz w:val="18"/>
        </w:rPr>
        <w:t> </w:t>
      </w:r>
      <w:r>
        <w:rPr>
          <w:color w:val="231F20"/>
          <w:sz w:val="18"/>
        </w:rPr>
        <w:t>6%.</w:t>
      </w:r>
      <w:r>
        <w:rPr>
          <w:color w:val="231F20"/>
          <w:spacing w:val="-10"/>
          <w:sz w:val="18"/>
        </w:rPr>
        <w:t> </w:t>
      </w:r>
      <w:r>
        <w:rPr>
          <w:color w:val="231F20"/>
          <w:sz w:val="18"/>
        </w:rPr>
        <w:t>TOPP’s</w:t>
      </w:r>
      <w:r>
        <w:rPr>
          <w:color w:val="231F20"/>
          <w:spacing w:val="-10"/>
          <w:sz w:val="18"/>
        </w:rPr>
        <w:t> </w:t>
      </w:r>
      <w:r>
        <w:rPr>
          <w:color w:val="231F20"/>
          <w:sz w:val="18"/>
        </w:rPr>
        <w:t>most</w:t>
      </w:r>
      <w:r>
        <w:rPr>
          <w:color w:val="231F20"/>
          <w:spacing w:val="-10"/>
          <w:sz w:val="18"/>
        </w:rPr>
        <w:t> </w:t>
      </w:r>
      <w:r>
        <w:rPr>
          <w:color w:val="231F20"/>
          <w:sz w:val="18"/>
        </w:rPr>
        <w:t>recent</w:t>
      </w:r>
      <w:r>
        <w:rPr>
          <w:color w:val="231F20"/>
          <w:spacing w:val="-10"/>
          <w:sz w:val="18"/>
        </w:rPr>
        <w:t> </w:t>
      </w:r>
      <w:r>
        <w:rPr>
          <w:color w:val="231F20"/>
          <w:sz w:val="18"/>
        </w:rPr>
        <w:t>income</w:t>
      </w:r>
      <w:r>
        <w:rPr>
          <w:color w:val="231F20"/>
          <w:spacing w:val="-10"/>
          <w:sz w:val="18"/>
        </w:rPr>
        <w:t> </w:t>
      </w:r>
      <w:r>
        <w:rPr>
          <w:color w:val="231F20"/>
          <w:sz w:val="18"/>
        </w:rPr>
        <w:t>statement</w:t>
      </w:r>
      <w:r>
        <w:rPr>
          <w:color w:val="231F20"/>
          <w:spacing w:val="-10"/>
          <w:sz w:val="18"/>
        </w:rPr>
        <w:t> </w:t>
      </w:r>
      <w:r>
        <w:rPr>
          <w:color w:val="231F20"/>
          <w:sz w:val="18"/>
        </w:rPr>
        <w:t>follows:</w:t>
      </w:r>
    </w:p>
    <w:tbl>
      <w:tblPr>
        <w:tblW w:w="0" w:type="auto"/>
        <w:jc w:val="left"/>
        <w:tblInd w:w="2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0"/>
        <w:gridCol w:w="930"/>
      </w:tblGrid>
      <w:tr>
        <w:trPr>
          <w:trHeight w:val="944" w:hRule="atLeast"/>
        </w:trPr>
        <w:tc>
          <w:tcPr>
            <w:tcW w:w="3730" w:type="dxa"/>
          </w:tcPr>
          <w:p>
            <w:pPr>
              <w:pStyle w:val="TableParagraph"/>
              <w:spacing w:before="2"/>
              <w:ind w:left="50"/>
              <w:rPr>
                <w:sz w:val="18"/>
              </w:rPr>
            </w:pPr>
            <w:r>
              <w:rPr>
                <w:color w:val="231F20"/>
                <w:w w:val="65"/>
                <w:sz w:val="18"/>
              </w:rPr>
              <w:t>Sales</w:t>
            </w:r>
            <w:r>
              <w:rPr>
                <w:color w:val="231F20"/>
                <w:spacing w:val="-1"/>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0"/>
                <w:w w:val="65"/>
                <w:sz w:val="18"/>
              </w:rPr>
              <w:t>.</w:t>
            </w:r>
          </w:p>
          <w:p>
            <w:pPr>
              <w:pStyle w:val="TableParagraph"/>
              <w:tabs>
                <w:tab w:pos="2570" w:val="left" w:leader="dot"/>
              </w:tabs>
              <w:spacing w:before="31"/>
              <w:ind w:left="50"/>
              <w:rPr>
                <w:sz w:val="18"/>
              </w:rPr>
            </w:pPr>
            <w:r>
              <w:rPr>
                <w:color w:val="231F20"/>
                <w:w w:val="75"/>
                <w:sz w:val="18"/>
              </w:rPr>
              <w:t>Variable</w:t>
            </w:r>
            <w:r>
              <w:rPr>
                <w:color w:val="231F20"/>
                <w:spacing w:val="-5"/>
                <w:w w:val="85"/>
                <w:sz w:val="18"/>
              </w:rPr>
              <w:t> </w:t>
            </w:r>
            <w:r>
              <w:rPr>
                <w:color w:val="231F20"/>
                <w:spacing w:val="-2"/>
                <w:w w:val="85"/>
                <w:sz w:val="18"/>
              </w:rPr>
              <w:t>costs</w:t>
            </w:r>
            <w:r>
              <w:rPr>
                <w:color w:val="231F20"/>
                <w:sz w:val="18"/>
              </w:rPr>
              <w:tab/>
            </w:r>
            <w:r>
              <w:rPr>
                <w:color w:val="231F20"/>
                <w:spacing w:val="-2"/>
                <w:w w:val="90"/>
                <w:sz w:val="18"/>
              </w:rPr>
              <w:t>$60,000,000</w:t>
            </w:r>
          </w:p>
          <w:p>
            <w:pPr>
              <w:pStyle w:val="TableParagraph"/>
              <w:tabs>
                <w:tab w:pos="2569" w:val="left" w:leader="dot"/>
              </w:tabs>
              <w:spacing w:before="31"/>
              <w:ind w:left="50"/>
              <w:rPr>
                <w:sz w:val="18"/>
              </w:rPr>
            </w:pPr>
            <w:r>
              <w:rPr>
                <w:color w:val="231F20"/>
                <w:w w:val="70"/>
                <w:sz w:val="18"/>
              </w:rPr>
              <w:t>Fixed</w:t>
            </w:r>
            <w:r>
              <w:rPr>
                <w:color w:val="231F20"/>
                <w:spacing w:val="-6"/>
                <w:sz w:val="18"/>
              </w:rPr>
              <w:t> </w:t>
            </w:r>
            <w:r>
              <w:rPr>
                <w:color w:val="231F20"/>
                <w:spacing w:val="-2"/>
                <w:w w:val="85"/>
                <w:sz w:val="18"/>
              </w:rPr>
              <w:t>costs</w:t>
            </w:r>
            <w:r>
              <w:rPr>
                <w:color w:val="231F20"/>
                <w:sz w:val="18"/>
              </w:rPr>
              <w:tab/>
            </w:r>
            <w:r>
              <w:rPr>
                <w:color w:val="231F20"/>
                <w:sz w:val="18"/>
                <w:u w:val="single" w:color="231F20"/>
              </w:rPr>
              <w:t> </w:t>
            </w:r>
            <w:r>
              <w:rPr>
                <w:color w:val="231F20"/>
                <w:w w:val="90"/>
                <w:sz w:val="18"/>
                <w:u w:val="single" w:color="231F20"/>
              </w:rPr>
              <w:t>20,000,000</w:t>
            </w:r>
          </w:p>
          <w:p>
            <w:pPr>
              <w:pStyle w:val="TableParagraph"/>
              <w:spacing w:line="202" w:lineRule="exact" w:before="31"/>
              <w:ind w:left="50"/>
              <w:rPr>
                <w:sz w:val="18"/>
              </w:rPr>
            </w:pPr>
            <w:r>
              <w:rPr>
                <w:color w:val="231F20"/>
                <w:w w:val="65"/>
                <w:sz w:val="18"/>
              </w:rPr>
              <w:t>Total</w:t>
            </w:r>
            <w:r>
              <w:rPr>
                <w:color w:val="231F20"/>
                <w:spacing w:val="-15"/>
                <w:sz w:val="18"/>
              </w:rPr>
              <w:t> </w:t>
            </w:r>
            <w:r>
              <w:rPr>
                <w:color w:val="231F20"/>
                <w:w w:val="65"/>
                <w:sz w:val="18"/>
              </w:rPr>
              <w:t>costs</w:t>
            </w:r>
            <w:r>
              <w:rPr>
                <w:color w:val="231F20"/>
                <w:spacing w:val="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930" w:type="dxa"/>
            <w:tcBorders>
              <w:bottom w:val="single" w:sz="4" w:space="0" w:color="231F20"/>
            </w:tcBorders>
          </w:tcPr>
          <w:p>
            <w:pPr>
              <w:pStyle w:val="TableParagraph"/>
              <w:spacing w:before="2"/>
              <w:ind w:left="1"/>
              <w:rPr>
                <w:sz w:val="18"/>
              </w:rPr>
            </w:pPr>
            <w:r>
              <w:rPr>
                <w:color w:val="231F20"/>
                <w:spacing w:val="-2"/>
                <w:w w:val="85"/>
                <w:sz w:val="18"/>
              </w:rPr>
              <w:t>$100,000,000</w:t>
            </w:r>
          </w:p>
          <w:p>
            <w:pPr>
              <w:pStyle w:val="TableParagraph"/>
              <w:rPr>
                <w:rFonts w:ascii="Book Antiqua"/>
                <w:sz w:val="20"/>
              </w:rPr>
            </w:pPr>
          </w:p>
          <w:p>
            <w:pPr>
              <w:pStyle w:val="TableParagraph"/>
              <w:spacing w:before="1"/>
              <w:rPr>
                <w:rFonts w:ascii="Book Antiqua"/>
                <w:sz w:val="21"/>
              </w:rPr>
            </w:pPr>
          </w:p>
          <w:p>
            <w:pPr>
              <w:pStyle w:val="TableParagraph"/>
              <w:spacing w:line="202" w:lineRule="exact"/>
              <w:ind w:left="110" w:right="-15"/>
              <w:rPr>
                <w:sz w:val="18"/>
              </w:rPr>
            </w:pPr>
            <w:r>
              <w:rPr>
                <w:color w:val="231F20"/>
                <w:spacing w:val="-2"/>
                <w:w w:val="80"/>
                <w:sz w:val="18"/>
              </w:rPr>
              <w:t>(80,000,000)</w:t>
            </w:r>
          </w:p>
        </w:tc>
      </w:tr>
      <w:tr>
        <w:trPr>
          <w:trHeight w:val="290" w:hRule="atLeast"/>
        </w:trPr>
        <w:tc>
          <w:tcPr>
            <w:tcW w:w="3730" w:type="dxa"/>
          </w:tcPr>
          <w:p>
            <w:pPr>
              <w:pStyle w:val="TableParagraph"/>
              <w:spacing w:line="203" w:lineRule="exact" w:before="68"/>
              <w:ind w:left="50"/>
              <w:rPr>
                <w:sz w:val="18"/>
              </w:rPr>
            </w:pPr>
            <w:r>
              <w:rPr>
                <w:color w:val="231F20"/>
                <w:w w:val="70"/>
                <w:sz w:val="18"/>
              </w:rPr>
              <w:t>Income</w:t>
            </w:r>
            <w:r>
              <w:rPr>
                <w:color w:val="231F20"/>
                <w:spacing w:val="-3"/>
                <w:sz w:val="18"/>
              </w:rPr>
              <w:t> </w:t>
            </w:r>
            <w:r>
              <w:rPr>
                <w:color w:val="231F20"/>
                <w:w w:val="70"/>
                <w:sz w:val="18"/>
              </w:rPr>
              <w:t>before</w:t>
            </w:r>
            <w:r>
              <w:rPr>
                <w:color w:val="231F20"/>
                <w:spacing w:val="-3"/>
                <w:sz w:val="18"/>
              </w:rPr>
              <w:t> </w:t>
            </w:r>
            <w:r>
              <w:rPr>
                <w:color w:val="231F20"/>
                <w:w w:val="70"/>
                <w:sz w:val="18"/>
              </w:rPr>
              <w:t>interest</w:t>
            </w:r>
            <w:r>
              <w:rPr>
                <w:color w:val="231F20"/>
                <w:spacing w:val="-3"/>
                <w:sz w:val="18"/>
              </w:rPr>
              <w:t> </w:t>
            </w:r>
            <w:r>
              <w:rPr>
                <w:color w:val="231F20"/>
                <w:w w:val="70"/>
                <w:sz w:val="18"/>
              </w:rPr>
              <w:t>and</w:t>
            </w:r>
            <w:r>
              <w:rPr>
                <w:color w:val="231F20"/>
                <w:spacing w:val="-3"/>
                <w:sz w:val="18"/>
              </w:rPr>
              <w:t> </w:t>
            </w:r>
            <w:r>
              <w:rPr>
                <w:color w:val="231F20"/>
                <w:w w:val="70"/>
                <w:sz w:val="18"/>
              </w:rPr>
              <w:t>taxes</w:t>
            </w:r>
            <w:r>
              <w:rPr>
                <w:color w:val="231F20"/>
                <w:spacing w:val="-7"/>
                <w:sz w:val="18"/>
              </w:rPr>
              <w:t> </w:t>
            </w:r>
            <w:r>
              <w:rPr>
                <w:color w:val="231F20"/>
                <w:w w:val="70"/>
                <w:sz w:val="18"/>
              </w:rPr>
              <w:t>.</w:t>
            </w:r>
            <w:r>
              <w:rPr>
                <w:color w:val="231F20"/>
                <w:spacing w:val="-3"/>
                <w:sz w:val="18"/>
              </w:rPr>
              <w:t> </w:t>
            </w:r>
            <w:r>
              <w:rPr>
                <w:color w:val="231F20"/>
                <w:w w:val="70"/>
                <w:sz w:val="18"/>
              </w:rPr>
              <w:t>.</w:t>
            </w:r>
            <w:r>
              <w:rPr>
                <w:color w:val="231F20"/>
                <w:spacing w:val="-3"/>
                <w:sz w:val="18"/>
              </w:rPr>
              <w:t> </w:t>
            </w:r>
            <w:r>
              <w:rPr>
                <w:color w:val="231F20"/>
                <w:w w:val="70"/>
                <w:sz w:val="18"/>
              </w:rPr>
              <w:t>.</w:t>
            </w:r>
            <w:r>
              <w:rPr>
                <w:color w:val="231F20"/>
                <w:spacing w:val="-3"/>
                <w:sz w:val="18"/>
              </w:rPr>
              <w:t> </w:t>
            </w:r>
            <w:r>
              <w:rPr>
                <w:color w:val="231F20"/>
                <w:w w:val="70"/>
                <w:sz w:val="18"/>
              </w:rPr>
              <w:t>.</w:t>
            </w:r>
            <w:r>
              <w:rPr>
                <w:color w:val="231F20"/>
                <w:spacing w:val="-3"/>
                <w:sz w:val="18"/>
              </w:rPr>
              <w:t> </w:t>
            </w:r>
            <w:r>
              <w:rPr>
                <w:color w:val="231F20"/>
                <w:spacing w:val="-12"/>
                <w:w w:val="70"/>
                <w:sz w:val="18"/>
              </w:rPr>
              <w:t>.</w:t>
            </w:r>
          </w:p>
        </w:tc>
        <w:tc>
          <w:tcPr>
            <w:tcW w:w="930" w:type="dxa"/>
            <w:tcBorders>
              <w:top w:val="single" w:sz="4" w:space="0" w:color="231F20"/>
            </w:tcBorders>
          </w:tcPr>
          <w:p>
            <w:pPr>
              <w:pStyle w:val="TableParagraph"/>
              <w:spacing w:line="203" w:lineRule="exact" w:before="68"/>
              <w:ind w:right="47"/>
              <w:jc w:val="right"/>
              <w:rPr>
                <w:sz w:val="18"/>
              </w:rPr>
            </w:pPr>
            <w:r>
              <w:rPr>
                <w:color w:val="231F20"/>
                <w:spacing w:val="-2"/>
                <w:w w:val="90"/>
                <w:sz w:val="18"/>
              </w:rPr>
              <w:t>20,000,000</w:t>
            </w:r>
          </w:p>
        </w:tc>
      </w:tr>
      <w:tr>
        <w:trPr>
          <w:trHeight w:val="239" w:hRule="atLeast"/>
        </w:trPr>
        <w:tc>
          <w:tcPr>
            <w:tcW w:w="3730" w:type="dxa"/>
          </w:tcPr>
          <w:p>
            <w:pPr>
              <w:pStyle w:val="TableParagraph"/>
              <w:spacing w:line="202" w:lineRule="exact" w:before="17"/>
              <w:ind w:left="50"/>
              <w:rPr>
                <w:sz w:val="18"/>
              </w:rPr>
            </w:pPr>
            <w:r>
              <w:rPr>
                <w:color w:val="231F20"/>
                <w:w w:val="70"/>
                <w:sz w:val="18"/>
              </w:rPr>
              <w:t>Interest</w:t>
            </w:r>
            <w:r>
              <w:rPr>
                <w:color w:val="231F20"/>
                <w:spacing w:val="-8"/>
                <w:sz w:val="18"/>
              </w:rPr>
              <w:t> </w:t>
            </w:r>
            <w:r>
              <w:rPr>
                <w:color w:val="231F20"/>
                <w:w w:val="70"/>
                <w:sz w:val="18"/>
              </w:rPr>
              <w:t>expense</w:t>
            </w:r>
            <w:r>
              <w:rPr>
                <w:color w:val="231F20"/>
                <w:spacing w:val="-7"/>
                <w:sz w:val="18"/>
              </w:rPr>
              <w:t> </w:t>
            </w:r>
            <w:r>
              <w:rPr>
                <w:color w:val="231F20"/>
                <w:w w:val="70"/>
                <w:sz w:val="18"/>
              </w:rPr>
              <w:t>(6%</w:t>
            </w:r>
            <w:r>
              <w:rPr>
                <w:color w:val="231F20"/>
                <w:spacing w:val="-7"/>
                <w:sz w:val="18"/>
              </w:rPr>
              <w:t> </w:t>
            </w:r>
            <w:r>
              <w:rPr>
                <w:color w:val="231F20"/>
                <w:w w:val="70"/>
                <w:sz w:val="18"/>
              </w:rPr>
              <w:t>rate)</w:t>
            </w:r>
            <w:r>
              <w:rPr>
                <w:color w:val="231F20"/>
                <w:spacing w:val="-19"/>
                <w:w w:val="70"/>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spacing w:val="-12"/>
                <w:w w:val="70"/>
                <w:sz w:val="18"/>
              </w:rPr>
              <w:t>.</w:t>
            </w:r>
          </w:p>
        </w:tc>
        <w:tc>
          <w:tcPr>
            <w:tcW w:w="930" w:type="dxa"/>
            <w:tcBorders>
              <w:bottom w:val="single" w:sz="4" w:space="0" w:color="231F20"/>
            </w:tcBorders>
          </w:tcPr>
          <w:p>
            <w:pPr>
              <w:pStyle w:val="TableParagraph"/>
              <w:spacing w:line="202" w:lineRule="exact" w:before="17"/>
              <w:ind w:right="-15"/>
              <w:jc w:val="right"/>
              <w:rPr>
                <w:sz w:val="18"/>
              </w:rPr>
            </w:pPr>
            <w:r>
              <w:rPr>
                <w:color w:val="231F20"/>
                <w:spacing w:val="-2"/>
                <w:w w:val="90"/>
                <w:sz w:val="18"/>
              </w:rPr>
              <w:t>(1,000,000)</w:t>
            </w:r>
          </w:p>
        </w:tc>
      </w:tr>
      <w:tr>
        <w:trPr>
          <w:trHeight w:val="290" w:hRule="atLeast"/>
        </w:trPr>
        <w:tc>
          <w:tcPr>
            <w:tcW w:w="3730" w:type="dxa"/>
          </w:tcPr>
          <w:p>
            <w:pPr>
              <w:pStyle w:val="TableParagraph"/>
              <w:spacing w:line="203" w:lineRule="exact" w:before="68"/>
              <w:ind w:left="50"/>
              <w:rPr>
                <w:sz w:val="18"/>
              </w:rPr>
            </w:pPr>
            <w:r>
              <w:rPr>
                <w:color w:val="231F20"/>
                <w:w w:val="65"/>
                <w:sz w:val="18"/>
              </w:rPr>
              <w:t>Income</w:t>
            </w:r>
            <w:r>
              <w:rPr>
                <w:color w:val="231F20"/>
                <w:spacing w:val="-9"/>
                <w:sz w:val="18"/>
              </w:rPr>
              <w:t> </w:t>
            </w:r>
            <w:r>
              <w:rPr>
                <w:color w:val="231F20"/>
                <w:w w:val="65"/>
                <w:sz w:val="18"/>
              </w:rPr>
              <w:t>before</w:t>
            </w:r>
            <w:r>
              <w:rPr>
                <w:color w:val="231F20"/>
                <w:spacing w:val="-9"/>
                <w:sz w:val="18"/>
              </w:rPr>
              <w:t> </w:t>
            </w:r>
            <w:r>
              <w:rPr>
                <w:color w:val="231F20"/>
                <w:w w:val="65"/>
                <w:sz w:val="18"/>
              </w:rPr>
              <w:t>taxes</w:t>
            </w:r>
            <w:r>
              <w:rPr>
                <w:color w:val="231F20"/>
                <w:spacing w:val="-13"/>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spacing w:val="-10"/>
                <w:w w:val="65"/>
                <w:sz w:val="18"/>
              </w:rPr>
              <w:t>.</w:t>
            </w:r>
          </w:p>
        </w:tc>
        <w:tc>
          <w:tcPr>
            <w:tcW w:w="930" w:type="dxa"/>
            <w:tcBorders>
              <w:top w:val="single" w:sz="4" w:space="0" w:color="231F20"/>
            </w:tcBorders>
          </w:tcPr>
          <w:p>
            <w:pPr>
              <w:pStyle w:val="TableParagraph"/>
              <w:spacing w:line="203" w:lineRule="exact" w:before="68"/>
              <w:ind w:right="49"/>
              <w:jc w:val="right"/>
              <w:rPr>
                <w:sz w:val="18"/>
              </w:rPr>
            </w:pPr>
            <w:r>
              <w:rPr>
                <w:color w:val="231F20"/>
                <w:spacing w:val="-2"/>
                <w:w w:val="90"/>
                <w:sz w:val="18"/>
              </w:rPr>
              <w:t>19,000,000</w:t>
            </w:r>
          </w:p>
        </w:tc>
      </w:tr>
      <w:tr>
        <w:trPr>
          <w:trHeight w:val="239" w:hRule="atLeast"/>
        </w:trPr>
        <w:tc>
          <w:tcPr>
            <w:tcW w:w="3730" w:type="dxa"/>
          </w:tcPr>
          <w:p>
            <w:pPr>
              <w:pStyle w:val="TableParagraph"/>
              <w:spacing w:line="202" w:lineRule="exact" w:before="17"/>
              <w:ind w:left="50"/>
              <w:rPr>
                <w:sz w:val="18"/>
              </w:rPr>
            </w:pPr>
            <w:r>
              <w:rPr>
                <w:color w:val="231F20"/>
                <w:spacing w:val="-2"/>
                <w:w w:val="75"/>
                <w:sz w:val="18"/>
              </w:rPr>
              <w:t>Income</w:t>
            </w:r>
            <w:r>
              <w:rPr>
                <w:color w:val="231F20"/>
                <w:spacing w:val="-13"/>
                <w:sz w:val="18"/>
              </w:rPr>
              <w:t> </w:t>
            </w:r>
            <w:r>
              <w:rPr>
                <w:color w:val="231F20"/>
                <w:spacing w:val="-2"/>
                <w:w w:val="75"/>
                <w:sz w:val="18"/>
              </w:rPr>
              <w:t>taxes</w:t>
            </w:r>
            <w:r>
              <w:rPr>
                <w:color w:val="231F20"/>
                <w:spacing w:val="-12"/>
                <w:sz w:val="18"/>
              </w:rPr>
              <w:t> </w:t>
            </w:r>
            <w:r>
              <w:rPr>
                <w:color w:val="231F20"/>
                <w:spacing w:val="-2"/>
                <w:w w:val="75"/>
                <w:sz w:val="18"/>
              </w:rPr>
              <w:t>(40%</w:t>
            </w:r>
            <w:r>
              <w:rPr>
                <w:color w:val="231F20"/>
                <w:spacing w:val="-13"/>
                <w:sz w:val="18"/>
              </w:rPr>
              <w:t> </w:t>
            </w:r>
            <w:r>
              <w:rPr>
                <w:color w:val="231F20"/>
                <w:spacing w:val="-2"/>
                <w:w w:val="75"/>
                <w:sz w:val="18"/>
              </w:rPr>
              <w:t>rate)</w:t>
            </w:r>
            <w:r>
              <w:rPr>
                <w:color w:val="231F20"/>
                <w:spacing w:val="6"/>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2"/>
                <w:sz w:val="18"/>
              </w:rPr>
              <w:t> </w:t>
            </w:r>
            <w:r>
              <w:rPr>
                <w:color w:val="231F20"/>
                <w:spacing w:val="-10"/>
                <w:w w:val="75"/>
                <w:sz w:val="18"/>
              </w:rPr>
              <w:t>.</w:t>
            </w:r>
          </w:p>
        </w:tc>
        <w:tc>
          <w:tcPr>
            <w:tcW w:w="930" w:type="dxa"/>
            <w:tcBorders>
              <w:bottom w:val="single" w:sz="4" w:space="0" w:color="231F20"/>
            </w:tcBorders>
          </w:tcPr>
          <w:p>
            <w:pPr>
              <w:pStyle w:val="TableParagraph"/>
              <w:spacing w:line="202" w:lineRule="exact" w:before="17"/>
              <w:ind w:right="-15"/>
              <w:jc w:val="right"/>
              <w:rPr>
                <w:sz w:val="18"/>
              </w:rPr>
            </w:pPr>
            <w:r>
              <w:rPr>
                <w:color w:val="231F20"/>
                <w:spacing w:val="-2"/>
                <w:w w:val="90"/>
                <w:sz w:val="18"/>
              </w:rPr>
              <w:t>(7,600,000)</w:t>
            </w:r>
          </w:p>
        </w:tc>
      </w:tr>
      <w:tr>
        <w:trPr>
          <w:trHeight w:val="301" w:hRule="atLeast"/>
        </w:trPr>
        <w:tc>
          <w:tcPr>
            <w:tcW w:w="3730" w:type="dxa"/>
          </w:tcPr>
          <w:p>
            <w:pPr>
              <w:pStyle w:val="TableParagraph"/>
              <w:spacing w:before="68"/>
              <w:ind w:left="50"/>
              <w:rPr>
                <w:sz w:val="18"/>
              </w:rPr>
            </w:pPr>
            <w:r>
              <w:rPr>
                <w:color w:val="231F20"/>
                <w:w w:val="65"/>
                <w:sz w:val="18"/>
              </w:rPr>
              <w:t>Net</w:t>
            </w:r>
            <w:r>
              <w:rPr>
                <w:color w:val="231F20"/>
                <w:spacing w:val="-15"/>
                <w:sz w:val="18"/>
              </w:rPr>
              <w:t> </w:t>
            </w:r>
            <w:r>
              <w:rPr>
                <w:color w:val="231F20"/>
                <w:w w:val="65"/>
                <w:sz w:val="18"/>
              </w:rPr>
              <w:t>income</w:t>
            </w:r>
            <w:r>
              <w:rPr>
                <w:color w:val="231F20"/>
                <w:spacing w:val="-7"/>
                <w:w w:val="6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930" w:type="dxa"/>
            <w:tcBorders>
              <w:top w:val="single" w:sz="4" w:space="0" w:color="231F20"/>
              <w:bottom w:val="double" w:sz="4" w:space="0" w:color="231F20"/>
            </w:tcBorders>
          </w:tcPr>
          <w:p>
            <w:pPr>
              <w:pStyle w:val="TableParagraph"/>
              <w:spacing w:before="68"/>
              <w:ind w:right="48"/>
              <w:jc w:val="right"/>
              <w:rPr>
                <w:sz w:val="18"/>
              </w:rPr>
            </w:pPr>
            <w:r>
              <w:rPr>
                <w:color w:val="231F20"/>
                <w:w w:val="95"/>
                <w:sz w:val="18"/>
              </w:rPr>
              <w:t>$</w:t>
            </w:r>
            <w:r>
              <w:rPr>
                <w:color w:val="231F20"/>
                <w:spacing w:val="15"/>
                <w:sz w:val="18"/>
              </w:rPr>
              <w:t> </w:t>
            </w:r>
            <w:r>
              <w:rPr>
                <w:color w:val="231F20"/>
                <w:spacing w:val="-2"/>
                <w:w w:val="80"/>
                <w:sz w:val="18"/>
              </w:rPr>
              <w:t>11,400,000</w:t>
            </w:r>
          </w:p>
        </w:tc>
      </w:tr>
    </w:tbl>
    <w:p>
      <w:pPr>
        <w:spacing w:after="0"/>
        <w:jc w:val="right"/>
        <w:rPr>
          <w:sz w:val="18"/>
        </w:rPr>
        <w:sectPr>
          <w:type w:val="continuous"/>
          <w:pgSz w:w="11510" w:h="14400"/>
          <w:pgMar w:header="0" w:footer="0" w:top="560" w:bottom="280" w:left="0" w:right="0"/>
        </w:sectPr>
      </w:pPr>
    </w:p>
    <w:p>
      <w:pPr>
        <w:pStyle w:val="BodyText"/>
      </w:pPr>
    </w:p>
    <w:p>
      <w:pPr>
        <w:pStyle w:val="BodyText"/>
      </w:pPr>
    </w:p>
    <w:p>
      <w:pPr>
        <w:pStyle w:val="BodyText"/>
      </w:pPr>
    </w:p>
    <w:p>
      <w:pPr>
        <w:pStyle w:val="BodyText"/>
        <w:spacing w:before="8"/>
        <w:rPr>
          <w:sz w:val="29"/>
        </w:rPr>
      </w:pPr>
    </w:p>
    <w:p>
      <w:pPr>
        <w:spacing w:after="0"/>
        <w:rPr>
          <w:sz w:val="29"/>
        </w:rPr>
        <w:sectPr>
          <w:headerReference w:type="even" r:id="rId23"/>
          <w:pgSz w:w="11510" w:h="14400"/>
          <w:pgMar w:header="0" w:footer="0" w:top="0" w:bottom="280" w:left="0" w:right="0"/>
        </w:sectPr>
      </w:pPr>
    </w:p>
    <w:p>
      <w:pPr>
        <w:pStyle w:val="BodyText"/>
        <w:rPr>
          <w:sz w:val="18"/>
        </w:rPr>
      </w:pPr>
    </w:p>
    <w:p>
      <w:pPr>
        <w:pStyle w:val="BodyText"/>
        <w:rPr>
          <w:sz w:val="18"/>
        </w:rPr>
      </w:pPr>
    </w:p>
    <w:p>
      <w:pPr>
        <w:pStyle w:val="BodyText"/>
        <w:spacing w:before="9"/>
        <w:rPr>
          <w:sz w:val="15"/>
        </w:rPr>
      </w:pPr>
    </w:p>
    <w:p>
      <w:pPr>
        <w:spacing w:before="1"/>
        <w:ind w:left="962" w:right="0" w:firstLine="0"/>
        <w:jc w:val="left"/>
        <w:rPr>
          <w:rFonts w:ascii="Arial Narrow"/>
          <w:b/>
          <w:sz w:val="16"/>
        </w:rPr>
      </w:pPr>
      <w:r>
        <w:rPr/>
        <w:pict>
          <v:rect style="position:absolute;margin-left:0pt;margin-top:-41.835987pt;width:18.14172pt;height:144pt;mso-position-horizontal-relative:page;mso-position-vertical-relative:paragraph;z-index:15839232" id="docshape541" filled="true" fillcolor="#4c4c4c" stroked="false">
            <v:fill type="solid"/>
            <w10:wrap type="none"/>
          </v:rect>
        </w:pict>
      </w:r>
      <w:r>
        <w:rPr>
          <w:rFonts w:ascii="Arial Narrow"/>
          <w:b/>
          <w:color w:val="231F20"/>
          <w:spacing w:val="-2"/>
          <w:w w:val="90"/>
          <w:sz w:val="16"/>
        </w:rPr>
        <w:t>CHECK</w:t>
      </w:r>
    </w:p>
    <w:p>
      <w:pPr>
        <w:pStyle w:val="ListParagraph"/>
        <w:numPr>
          <w:ilvl w:val="1"/>
          <w:numId w:val="28"/>
        </w:numPr>
        <w:tabs>
          <w:tab w:pos="1211" w:val="left" w:leader="none"/>
        </w:tabs>
        <w:spacing w:line="240" w:lineRule="auto" w:before="16" w:after="0"/>
        <w:ind w:left="1210" w:right="0" w:hanging="249"/>
        <w:jc w:val="left"/>
        <w:rPr>
          <w:sz w:val="16"/>
        </w:rPr>
      </w:pPr>
      <w:r>
        <w:rPr>
          <w:color w:val="231F20"/>
          <w:w w:val="90"/>
          <w:sz w:val="16"/>
        </w:rPr>
        <w:t>1.</w:t>
      </w:r>
      <w:r>
        <w:rPr>
          <w:color w:val="231F20"/>
          <w:spacing w:val="7"/>
          <w:sz w:val="16"/>
        </w:rPr>
        <w:t> </w:t>
      </w:r>
      <w:r>
        <w:rPr>
          <w:color w:val="231F20"/>
          <w:spacing w:val="-2"/>
          <w:w w:val="90"/>
          <w:sz w:val="16"/>
        </w:rPr>
        <w:t>$6.54</w:t>
      </w:r>
    </w:p>
    <w:p>
      <w:pPr>
        <w:spacing w:before="107"/>
        <w:ind w:left="962" w:right="0" w:firstLine="0"/>
        <w:jc w:val="left"/>
        <w:rPr>
          <w:rFonts w:ascii="Trebuchet MS"/>
          <w:i/>
          <w:sz w:val="18"/>
        </w:rPr>
      </w:pPr>
      <w:r>
        <w:rPr/>
        <w:br w:type="column"/>
      </w:r>
      <w:r>
        <w:rPr>
          <w:rFonts w:ascii="Trebuchet MS"/>
          <w:i/>
          <w:color w:val="231F20"/>
          <w:spacing w:val="-2"/>
          <w:w w:val="85"/>
          <w:sz w:val="18"/>
        </w:rPr>
        <w:t>Required:</w:t>
      </w:r>
    </w:p>
    <w:p>
      <w:pPr>
        <w:pStyle w:val="ListParagraph"/>
        <w:numPr>
          <w:ilvl w:val="0"/>
          <w:numId w:val="29"/>
        </w:numPr>
        <w:tabs>
          <w:tab w:pos="1203" w:val="left" w:leader="none"/>
        </w:tabs>
        <w:spacing w:line="230" w:lineRule="auto" w:before="117" w:after="0"/>
        <w:ind w:left="1202" w:right="1423" w:hanging="241"/>
        <w:jc w:val="left"/>
        <w:rPr>
          <w:sz w:val="18"/>
        </w:rPr>
      </w:pPr>
      <w:r>
        <w:rPr/>
        <w:pict>
          <v:group style="position:absolute;margin-left:0pt;margin-top:-72.056389pt;width:575.450pt;height:44.55pt;mso-position-horizontal-relative:page;mso-position-vertical-relative:paragraph;z-index:15838720" id="docshapegroup542" coordorigin="0,-1441" coordsize="11509,891">
            <v:rect style="position:absolute;left:0;top:-1442;width:11509;height:731" id="docshape543" filled="true" fillcolor="#e5e5e5" stroked="false">
              <v:fill type="solid"/>
            </v:rect>
            <v:shape style="position:absolute;left:2662;top:-1231;width:80;height:400" id="docshape544" coordorigin="2663,-1231" coordsize="80,400" path="m2743,-911l2663,-911,2663,-831,2743,-831,2743,-911xm2743,-1071l2663,-1071,2663,-991,2743,-991,2743,-1071xm2743,-1231l2663,-1231,2663,-1151,2743,-1151,2743,-1231xe" filled="true" fillcolor="#ffffff" stroked="false">
              <v:path arrowok="t"/>
              <v:fill type="solid"/>
            </v:shape>
            <v:shape style="position:absolute;left:2702;top:-711;width:8806;height:160" type="#_x0000_t202" id="docshape545"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711;width:2703;height:160" type="#_x0000_t202" id="docshape546"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600</w:t>
                    </w:r>
                  </w:p>
                </w:txbxContent>
              </v:textbox>
              <v:fill type="solid"/>
              <w10:wrap type="none"/>
            </v:shape>
            <w10:wrap type="none"/>
          </v:group>
        </w:pict>
      </w:r>
      <w:r>
        <w:rPr>
          <w:color w:val="231F20"/>
          <w:w w:val="75"/>
          <w:sz w:val="18"/>
        </w:rPr>
        <w:t>Assuming TOPP maintains its current income level and achieves the expected income from expansion, what will</w:t>
      </w:r>
      <w:r>
        <w:rPr>
          <w:color w:val="231F20"/>
          <w:spacing w:val="40"/>
          <w:sz w:val="18"/>
        </w:rPr>
        <w:t> </w:t>
      </w:r>
      <w:r>
        <w:rPr>
          <w:color w:val="231F20"/>
          <w:spacing w:val="-2"/>
          <w:w w:val="85"/>
          <w:sz w:val="18"/>
        </w:rPr>
        <w:t>be TOPP’s earnings per share:</w:t>
      </w:r>
    </w:p>
    <w:p>
      <w:pPr>
        <w:tabs>
          <w:tab w:pos="4562" w:val="left" w:leader="none"/>
        </w:tabs>
        <w:spacing w:line="201" w:lineRule="exact" w:before="0"/>
        <w:ind w:left="1202" w:right="0" w:firstLine="0"/>
        <w:jc w:val="left"/>
        <w:rPr>
          <w:rFonts w:ascii="Trebuchet MS"/>
          <w:sz w:val="18"/>
        </w:rPr>
      </w:pPr>
      <w:r>
        <w:rPr>
          <w:rFonts w:ascii="Tahoma"/>
          <w:color w:val="231F20"/>
          <w:w w:val="80"/>
          <w:sz w:val="18"/>
        </w:rPr>
        <w:t>(1)</w:t>
      </w:r>
      <w:r>
        <w:rPr>
          <w:rFonts w:ascii="Tahoma"/>
          <w:color w:val="231F20"/>
          <w:spacing w:val="16"/>
          <w:sz w:val="18"/>
        </w:rPr>
        <w:t> </w:t>
      </w:r>
      <w:r>
        <w:rPr>
          <w:rFonts w:ascii="Trebuchet MS"/>
          <w:color w:val="231F20"/>
          <w:w w:val="80"/>
          <w:sz w:val="18"/>
        </w:rPr>
        <w:t>If</w:t>
      </w:r>
      <w:r>
        <w:rPr>
          <w:rFonts w:ascii="Trebuchet MS"/>
          <w:color w:val="231F20"/>
          <w:spacing w:val="-4"/>
          <w:w w:val="80"/>
          <w:sz w:val="18"/>
        </w:rPr>
        <w:t> </w:t>
      </w:r>
      <w:r>
        <w:rPr>
          <w:rFonts w:ascii="Trebuchet MS"/>
          <w:color w:val="231F20"/>
          <w:w w:val="80"/>
          <w:sz w:val="18"/>
        </w:rPr>
        <w:t>expansion</w:t>
      </w:r>
      <w:r>
        <w:rPr>
          <w:rFonts w:ascii="Trebuchet MS"/>
          <w:color w:val="231F20"/>
          <w:spacing w:val="-4"/>
          <w:w w:val="80"/>
          <w:sz w:val="18"/>
        </w:rPr>
        <w:t> </w:t>
      </w:r>
      <w:r>
        <w:rPr>
          <w:rFonts w:ascii="Trebuchet MS"/>
          <w:color w:val="231F20"/>
          <w:w w:val="80"/>
          <w:sz w:val="18"/>
        </w:rPr>
        <w:t>is</w:t>
      </w:r>
      <w:r>
        <w:rPr>
          <w:rFonts w:ascii="Trebuchet MS"/>
          <w:color w:val="231F20"/>
          <w:spacing w:val="-5"/>
          <w:w w:val="80"/>
          <w:sz w:val="18"/>
        </w:rPr>
        <w:t> </w:t>
      </w:r>
      <w:r>
        <w:rPr>
          <w:rFonts w:ascii="Trebuchet MS"/>
          <w:color w:val="231F20"/>
          <w:w w:val="80"/>
          <w:sz w:val="18"/>
        </w:rPr>
        <w:t>financed</w:t>
      </w:r>
      <w:r>
        <w:rPr>
          <w:rFonts w:ascii="Trebuchet MS"/>
          <w:color w:val="231F20"/>
          <w:spacing w:val="-4"/>
          <w:w w:val="80"/>
          <w:sz w:val="18"/>
        </w:rPr>
        <w:t> </w:t>
      </w:r>
      <w:r>
        <w:rPr>
          <w:rFonts w:ascii="Trebuchet MS"/>
          <w:color w:val="231F20"/>
          <w:w w:val="80"/>
          <w:sz w:val="18"/>
        </w:rPr>
        <w:t>by</w:t>
      </w:r>
      <w:r>
        <w:rPr>
          <w:rFonts w:ascii="Trebuchet MS"/>
          <w:color w:val="231F20"/>
          <w:spacing w:val="-4"/>
          <w:w w:val="80"/>
          <w:sz w:val="18"/>
        </w:rPr>
        <w:t> </w:t>
      </w:r>
      <w:r>
        <w:rPr>
          <w:rFonts w:ascii="Trebuchet MS"/>
          <w:color w:val="231F20"/>
          <w:spacing w:val="-2"/>
          <w:w w:val="80"/>
          <w:sz w:val="18"/>
        </w:rPr>
        <w:t>debt?</w:t>
      </w:r>
      <w:r>
        <w:rPr>
          <w:rFonts w:ascii="Trebuchet MS"/>
          <w:color w:val="231F20"/>
          <w:sz w:val="18"/>
        </w:rPr>
        <w:tab/>
      </w:r>
      <w:r>
        <w:rPr>
          <w:rFonts w:ascii="Tahoma"/>
          <w:color w:val="231F20"/>
          <w:w w:val="80"/>
          <w:sz w:val="18"/>
        </w:rPr>
        <w:t>(2)</w:t>
      </w:r>
      <w:r>
        <w:rPr>
          <w:rFonts w:ascii="Tahoma"/>
          <w:color w:val="231F20"/>
          <w:spacing w:val="16"/>
          <w:sz w:val="18"/>
        </w:rPr>
        <w:t> </w:t>
      </w:r>
      <w:r>
        <w:rPr>
          <w:rFonts w:ascii="Trebuchet MS"/>
          <w:color w:val="231F20"/>
          <w:w w:val="80"/>
          <w:sz w:val="18"/>
        </w:rPr>
        <w:t>If</w:t>
      </w:r>
      <w:r>
        <w:rPr>
          <w:rFonts w:ascii="Trebuchet MS"/>
          <w:color w:val="231F20"/>
          <w:spacing w:val="-4"/>
          <w:w w:val="80"/>
          <w:sz w:val="18"/>
        </w:rPr>
        <w:t> </w:t>
      </w:r>
      <w:r>
        <w:rPr>
          <w:rFonts w:ascii="Trebuchet MS"/>
          <w:color w:val="231F20"/>
          <w:w w:val="80"/>
          <w:sz w:val="18"/>
        </w:rPr>
        <w:t>expansion</w:t>
      </w:r>
      <w:r>
        <w:rPr>
          <w:rFonts w:ascii="Trebuchet MS"/>
          <w:color w:val="231F20"/>
          <w:spacing w:val="-4"/>
          <w:w w:val="80"/>
          <w:sz w:val="18"/>
        </w:rPr>
        <w:t> </w:t>
      </w:r>
      <w:r>
        <w:rPr>
          <w:rFonts w:ascii="Trebuchet MS"/>
          <w:color w:val="231F20"/>
          <w:w w:val="80"/>
          <w:sz w:val="18"/>
        </w:rPr>
        <w:t>is</w:t>
      </w:r>
      <w:r>
        <w:rPr>
          <w:rFonts w:ascii="Trebuchet MS"/>
          <w:color w:val="231F20"/>
          <w:spacing w:val="-5"/>
          <w:w w:val="80"/>
          <w:sz w:val="18"/>
        </w:rPr>
        <w:t> </w:t>
      </w:r>
      <w:r>
        <w:rPr>
          <w:rFonts w:ascii="Trebuchet MS"/>
          <w:color w:val="231F20"/>
          <w:w w:val="80"/>
          <w:sz w:val="18"/>
        </w:rPr>
        <w:t>financed</w:t>
      </w:r>
      <w:r>
        <w:rPr>
          <w:rFonts w:ascii="Trebuchet MS"/>
          <w:color w:val="231F20"/>
          <w:spacing w:val="-4"/>
          <w:w w:val="80"/>
          <w:sz w:val="18"/>
        </w:rPr>
        <w:t> </w:t>
      </w:r>
      <w:r>
        <w:rPr>
          <w:rFonts w:ascii="Trebuchet MS"/>
          <w:color w:val="231F20"/>
          <w:w w:val="80"/>
          <w:sz w:val="18"/>
        </w:rPr>
        <w:t>by</w:t>
      </w:r>
      <w:r>
        <w:rPr>
          <w:rFonts w:ascii="Trebuchet MS"/>
          <w:color w:val="231F20"/>
          <w:spacing w:val="-4"/>
          <w:w w:val="80"/>
          <w:sz w:val="18"/>
        </w:rPr>
        <w:t> </w:t>
      </w:r>
      <w:r>
        <w:rPr>
          <w:rFonts w:ascii="Trebuchet MS"/>
          <w:color w:val="231F20"/>
          <w:spacing w:val="-2"/>
          <w:w w:val="80"/>
          <w:sz w:val="18"/>
        </w:rPr>
        <w:t>equity?</w:t>
      </w:r>
    </w:p>
    <w:p>
      <w:pPr>
        <w:pStyle w:val="ListParagraph"/>
        <w:numPr>
          <w:ilvl w:val="0"/>
          <w:numId w:val="29"/>
        </w:numPr>
        <w:tabs>
          <w:tab w:pos="1203" w:val="left" w:leader="none"/>
        </w:tabs>
        <w:spacing w:line="240" w:lineRule="auto" w:before="71" w:after="0"/>
        <w:ind w:left="1202" w:right="0" w:hanging="241"/>
        <w:jc w:val="left"/>
        <w:rPr>
          <w:sz w:val="18"/>
        </w:rPr>
      </w:pPr>
      <w:r>
        <w:rPr>
          <w:color w:val="231F20"/>
          <w:w w:val="75"/>
          <w:sz w:val="18"/>
        </w:rPr>
        <w:t>At</w:t>
      </w:r>
      <w:r>
        <w:rPr>
          <w:color w:val="231F20"/>
          <w:spacing w:val="-12"/>
          <w:sz w:val="18"/>
        </w:rPr>
        <w:t> </w:t>
      </w:r>
      <w:r>
        <w:rPr>
          <w:color w:val="231F20"/>
          <w:w w:val="75"/>
          <w:sz w:val="18"/>
        </w:rPr>
        <w:t>what</w:t>
      </w:r>
      <w:r>
        <w:rPr>
          <w:color w:val="231F20"/>
          <w:spacing w:val="-12"/>
          <w:sz w:val="18"/>
        </w:rPr>
        <w:t> </w:t>
      </w:r>
      <w:r>
        <w:rPr>
          <w:color w:val="231F20"/>
          <w:w w:val="75"/>
          <w:sz w:val="18"/>
        </w:rPr>
        <w:t>level</w:t>
      </w:r>
      <w:r>
        <w:rPr>
          <w:color w:val="231F20"/>
          <w:spacing w:val="-12"/>
          <w:sz w:val="18"/>
        </w:rPr>
        <w:t> </w:t>
      </w:r>
      <w:r>
        <w:rPr>
          <w:color w:val="231F20"/>
          <w:w w:val="75"/>
          <w:sz w:val="18"/>
        </w:rPr>
        <w:t>of</w:t>
      </w:r>
      <w:r>
        <w:rPr>
          <w:color w:val="231F20"/>
          <w:spacing w:val="-11"/>
          <w:sz w:val="18"/>
        </w:rPr>
        <w:t> </w:t>
      </w:r>
      <w:r>
        <w:rPr>
          <w:color w:val="231F20"/>
          <w:w w:val="75"/>
          <w:sz w:val="18"/>
        </w:rPr>
        <w:t>income</w:t>
      </w:r>
      <w:r>
        <w:rPr>
          <w:color w:val="231F20"/>
          <w:spacing w:val="-12"/>
          <w:sz w:val="18"/>
        </w:rPr>
        <w:t> </w:t>
      </w:r>
      <w:r>
        <w:rPr>
          <w:color w:val="231F20"/>
          <w:w w:val="75"/>
          <w:sz w:val="18"/>
        </w:rPr>
        <w:t>before</w:t>
      </w:r>
      <w:r>
        <w:rPr>
          <w:color w:val="231F20"/>
          <w:spacing w:val="-12"/>
          <w:sz w:val="18"/>
        </w:rPr>
        <w:t> </w:t>
      </w:r>
      <w:r>
        <w:rPr>
          <w:color w:val="231F20"/>
          <w:w w:val="75"/>
          <w:sz w:val="18"/>
        </w:rPr>
        <w:t>interest</w:t>
      </w:r>
      <w:r>
        <w:rPr>
          <w:color w:val="231F20"/>
          <w:spacing w:val="-11"/>
          <w:sz w:val="18"/>
        </w:rPr>
        <w:t> </w:t>
      </w:r>
      <w:r>
        <w:rPr>
          <w:color w:val="231F20"/>
          <w:w w:val="75"/>
          <w:sz w:val="18"/>
        </w:rPr>
        <w:t>and</w:t>
      </w:r>
      <w:r>
        <w:rPr>
          <w:color w:val="231F20"/>
          <w:spacing w:val="-12"/>
          <w:sz w:val="18"/>
        </w:rPr>
        <w:t> </w:t>
      </w:r>
      <w:r>
        <w:rPr>
          <w:color w:val="231F20"/>
          <w:w w:val="75"/>
          <w:sz w:val="18"/>
        </w:rPr>
        <w:t>taxes</w:t>
      </w:r>
      <w:r>
        <w:rPr>
          <w:color w:val="231F20"/>
          <w:spacing w:val="-12"/>
          <w:sz w:val="18"/>
        </w:rPr>
        <w:t> </w:t>
      </w:r>
      <w:r>
        <w:rPr>
          <w:color w:val="231F20"/>
          <w:w w:val="75"/>
          <w:sz w:val="18"/>
        </w:rPr>
        <w:t>will</w:t>
      </w:r>
      <w:r>
        <w:rPr>
          <w:color w:val="231F20"/>
          <w:spacing w:val="-11"/>
          <w:sz w:val="18"/>
        </w:rPr>
        <w:t> </w:t>
      </w:r>
      <w:r>
        <w:rPr>
          <w:color w:val="231F20"/>
          <w:w w:val="75"/>
          <w:sz w:val="18"/>
        </w:rPr>
        <w:t>earnings</w:t>
      </w:r>
      <w:r>
        <w:rPr>
          <w:color w:val="231F20"/>
          <w:spacing w:val="-12"/>
          <w:sz w:val="18"/>
        </w:rPr>
        <w:t> </w:t>
      </w:r>
      <w:r>
        <w:rPr>
          <w:color w:val="231F20"/>
          <w:w w:val="75"/>
          <w:sz w:val="18"/>
        </w:rPr>
        <w:t>per</w:t>
      </w:r>
      <w:r>
        <w:rPr>
          <w:color w:val="231F20"/>
          <w:spacing w:val="-12"/>
          <w:sz w:val="18"/>
        </w:rPr>
        <w:t> </w:t>
      </w:r>
      <w:r>
        <w:rPr>
          <w:color w:val="231F20"/>
          <w:w w:val="75"/>
          <w:sz w:val="18"/>
        </w:rPr>
        <w:t>share</w:t>
      </w:r>
      <w:r>
        <w:rPr>
          <w:color w:val="231F20"/>
          <w:spacing w:val="-11"/>
          <w:sz w:val="18"/>
        </w:rPr>
        <w:t> </w:t>
      </w:r>
      <w:r>
        <w:rPr>
          <w:color w:val="231F20"/>
          <w:w w:val="75"/>
          <w:sz w:val="18"/>
        </w:rPr>
        <w:t>be</w:t>
      </w:r>
      <w:r>
        <w:rPr>
          <w:color w:val="231F20"/>
          <w:spacing w:val="-12"/>
          <w:sz w:val="18"/>
        </w:rPr>
        <w:t> </w:t>
      </w:r>
      <w:r>
        <w:rPr>
          <w:color w:val="231F20"/>
          <w:w w:val="75"/>
          <w:sz w:val="18"/>
        </w:rPr>
        <w:t>equal</w:t>
      </w:r>
      <w:r>
        <w:rPr>
          <w:color w:val="231F20"/>
          <w:spacing w:val="-12"/>
          <w:sz w:val="18"/>
        </w:rPr>
        <w:t> </w:t>
      </w:r>
      <w:r>
        <w:rPr>
          <w:color w:val="231F20"/>
          <w:w w:val="75"/>
          <w:sz w:val="18"/>
        </w:rPr>
        <w:t>under</w:t>
      </w:r>
      <w:r>
        <w:rPr>
          <w:color w:val="231F20"/>
          <w:spacing w:val="-11"/>
          <w:sz w:val="18"/>
        </w:rPr>
        <w:t> </w:t>
      </w:r>
      <w:r>
        <w:rPr>
          <w:color w:val="231F20"/>
          <w:w w:val="75"/>
          <w:sz w:val="18"/>
        </w:rPr>
        <w:t>both</w:t>
      </w:r>
      <w:r>
        <w:rPr>
          <w:color w:val="231F20"/>
          <w:spacing w:val="-12"/>
          <w:sz w:val="18"/>
        </w:rPr>
        <w:t> </w:t>
      </w:r>
      <w:r>
        <w:rPr>
          <w:color w:val="231F20"/>
          <w:spacing w:val="-2"/>
          <w:w w:val="75"/>
          <w:sz w:val="18"/>
        </w:rPr>
        <w:t>alternatives?</w:t>
      </w:r>
    </w:p>
    <w:p>
      <w:pPr>
        <w:spacing w:after="0" w:line="240" w:lineRule="auto"/>
        <w:jc w:val="left"/>
        <w:rPr>
          <w:sz w:val="18"/>
        </w:rPr>
        <w:sectPr>
          <w:type w:val="continuous"/>
          <w:pgSz w:w="11510" w:h="14400"/>
          <w:pgMar w:header="0" w:footer="0" w:top="560" w:bottom="280" w:left="0" w:right="0"/>
          <w:cols w:num="2" w:equalWidth="0">
            <w:col w:w="1757" w:space="163"/>
            <w:col w:w="9590"/>
          </w:cols>
        </w:sectPr>
      </w:pPr>
    </w:p>
    <w:p>
      <w:pPr>
        <w:pStyle w:val="BodyText"/>
        <w:rPr>
          <w:rFonts w:ascii="Trebuchet MS"/>
        </w:rPr>
      </w:pPr>
    </w:p>
    <w:p>
      <w:pPr>
        <w:pStyle w:val="BodyText"/>
        <w:spacing w:before="1"/>
        <w:rPr>
          <w:rFonts w:ascii="Trebuchet MS"/>
          <w:sz w:val="14"/>
        </w:rPr>
      </w:pPr>
    </w:p>
    <w:p>
      <w:pPr>
        <w:pStyle w:val="BodyText"/>
        <w:spacing w:line="20" w:lineRule="exact"/>
        <w:ind w:left="962"/>
        <w:rPr>
          <w:rFonts w:ascii="Trebuchet MS"/>
          <w:sz w:val="2"/>
        </w:rPr>
      </w:pPr>
      <w:r>
        <w:rPr>
          <w:rFonts w:ascii="Trebuchet MS"/>
          <w:sz w:val="2"/>
        </w:rPr>
        <w:pict>
          <v:group style="width:456pt;height:.5pt;mso-position-horizontal-relative:char;mso-position-vertical-relative:line" id="docshapegroup547" coordorigin="0,0" coordsize="9120,10">
            <v:line style="position:absolute" from="0,5" to="9120,5" stroked="true" strokeweight=".5pt" strokecolor="#231f20">
              <v:stroke dashstyle="solid"/>
            </v:line>
          </v:group>
        </w:pict>
      </w:r>
      <w:r>
        <w:rPr>
          <w:rFonts w:ascii="Trebuchet MS"/>
          <w:sz w:val="2"/>
        </w:rPr>
      </w:r>
    </w:p>
    <w:p>
      <w:pPr>
        <w:pStyle w:val="BodyText"/>
        <w:rPr>
          <w:rFonts w:ascii="Trebuchet MS"/>
          <w:sz w:val="6"/>
        </w:rPr>
      </w:pPr>
    </w:p>
    <w:p>
      <w:pPr>
        <w:spacing w:after="0"/>
        <w:rPr>
          <w:rFonts w:ascii="Trebuchet MS"/>
          <w:sz w:val="6"/>
        </w:rPr>
        <w:sectPr>
          <w:type w:val="continuous"/>
          <w:pgSz w:w="11510" w:h="14400"/>
          <w:pgMar w:header="0" w:footer="0" w:top="560" w:bottom="280" w:left="0" w:right="0"/>
        </w:sectPr>
      </w:pPr>
    </w:p>
    <w:p>
      <w:pPr>
        <w:spacing w:before="96"/>
        <w:ind w:left="962" w:right="0" w:firstLine="0"/>
        <w:jc w:val="left"/>
        <w:rPr>
          <w:rFonts w:ascii="Arial Narrow" w:hAnsi="Arial Narrow"/>
          <w:b/>
          <w:sz w:val="18"/>
        </w:rPr>
      </w:pP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2"/>
          <w:sz w:val="18"/>
        </w:rPr>
        <w:t>10–13</w:t>
      </w:r>
    </w:p>
    <w:p>
      <w:pPr>
        <w:spacing w:line="297" w:lineRule="auto" w:before="55"/>
        <w:ind w:left="962" w:right="0" w:firstLine="0"/>
        <w:jc w:val="left"/>
        <w:rPr>
          <w:i/>
          <w:sz w:val="16"/>
        </w:rPr>
      </w:pPr>
      <w:r>
        <w:rPr/>
        <w:pict>
          <v:group style="position:absolute;margin-left:144.141724pt;margin-top:59.416172pt;width:360pt;height:358.1pt;mso-position-horizontal-relative:page;mso-position-vertical-relative:paragraph;z-index:-22083072" id="docshapegroup548" coordorigin="2883,1188" coordsize="7200,7162">
            <v:line style="position:absolute" from="2883,1193" to="10083,1193" stroked="true" strokeweight=".5pt" strokecolor="#231f20">
              <v:stroke dashstyle="solid"/>
            </v:line>
            <v:rect style="position:absolute;left:2882;top:1198;width:7200;height:7100" id="docshape549" filled="true" fillcolor="#e5e5e5" stroked="false">
              <v:fill type="solid"/>
            </v:rect>
            <v:rect style="position:absolute;left:2882;top:8270;width:7200;height:80" id="docshape550" filled="true" fillcolor="#231f20" stroked="false">
              <v:fill type="solid"/>
            </v:rect>
            <v:line style="position:absolute" from="8128,7995" to="8559,7995" stroked="true" strokeweight=".419pt" strokecolor="#231f20">
              <v:stroke dashstyle="solid"/>
            </v:line>
            <v:line style="position:absolute" from="8128,8026" to="8559,8026" stroked="true" strokeweight=".419pt" strokecolor="#231f20">
              <v:stroke dashstyle="solid"/>
            </v:line>
            <v:line style="position:absolute" from="8123,4193" to="8563,4193" stroked="true" strokeweight=".5pt" strokecolor="#231f20">
              <v:stroke dashstyle="solid"/>
            </v:line>
            <v:shape style="position:absolute;left:5060;top:1271;width:2869;height:694" type="#_x0000_t202" id="docshape551" filled="false" stroked="false">
              <v:textbox inset="0,0,0,0">
                <w:txbxContent>
                  <w:p>
                    <w:pPr>
                      <w:spacing w:line="215" w:lineRule="exact" w:before="0"/>
                      <w:ind w:left="0" w:right="1" w:firstLine="0"/>
                      <w:jc w:val="center"/>
                      <w:rPr>
                        <w:b/>
                        <w:sz w:val="18"/>
                      </w:rPr>
                    </w:pPr>
                    <w:r>
                      <w:rPr>
                        <w:b/>
                        <w:color w:val="231F20"/>
                        <w:sz w:val="18"/>
                      </w:rPr>
                      <w:t>LU</w:t>
                    </w:r>
                    <w:r>
                      <w:rPr>
                        <w:b/>
                        <w:color w:val="231F20"/>
                        <w:spacing w:val="-12"/>
                        <w:sz w:val="18"/>
                      </w:rPr>
                      <w:t> </w:t>
                    </w:r>
                    <w:r>
                      <w:rPr>
                        <w:b/>
                        <w:color w:val="231F20"/>
                        <w:sz w:val="18"/>
                      </w:rPr>
                      <w:t>B</w:t>
                    </w:r>
                    <w:r>
                      <w:rPr>
                        <w:b/>
                        <w:color w:val="231F20"/>
                        <w:spacing w:val="-12"/>
                        <w:sz w:val="18"/>
                      </w:rPr>
                      <w:t> </w:t>
                    </w:r>
                    <w:r>
                      <w:rPr>
                        <w:b/>
                        <w:color w:val="231F20"/>
                        <w:spacing w:val="10"/>
                        <w:sz w:val="18"/>
                      </w:rPr>
                      <w:t>BO</w:t>
                    </w:r>
                    <w:r>
                      <w:rPr>
                        <w:b/>
                        <w:color w:val="231F20"/>
                        <w:spacing w:val="-15"/>
                        <w:sz w:val="18"/>
                      </w:rPr>
                      <w:t> </w:t>
                    </w:r>
                    <w:r>
                      <w:rPr>
                        <w:b/>
                        <w:color w:val="231F20"/>
                        <w:spacing w:val="10"/>
                        <w:sz w:val="18"/>
                      </w:rPr>
                      <w:t>CK</w:t>
                    </w:r>
                    <w:r>
                      <w:rPr>
                        <w:b/>
                        <w:color w:val="231F20"/>
                        <w:spacing w:val="72"/>
                        <w:sz w:val="18"/>
                      </w:rPr>
                      <w:t> </w:t>
                    </w:r>
                    <w:r>
                      <w:rPr>
                        <w:b/>
                        <w:color w:val="231F20"/>
                        <w:spacing w:val="15"/>
                        <w:sz w:val="18"/>
                      </w:rPr>
                      <w:t>CORP</w:t>
                    </w:r>
                    <w:r>
                      <w:rPr>
                        <w:b/>
                        <w:color w:val="231F20"/>
                        <w:spacing w:val="-11"/>
                        <w:sz w:val="18"/>
                      </w:rPr>
                      <w:t> </w:t>
                    </w:r>
                    <w:r>
                      <w:rPr>
                        <w:b/>
                        <w:color w:val="231F20"/>
                        <w:spacing w:val="10"/>
                        <w:sz w:val="18"/>
                      </w:rPr>
                      <w:t>OR</w:t>
                    </w:r>
                    <w:r>
                      <w:rPr>
                        <w:b/>
                        <w:color w:val="231F20"/>
                        <w:spacing w:val="-18"/>
                        <w:sz w:val="18"/>
                      </w:rPr>
                      <w:t> </w:t>
                    </w:r>
                    <w:r>
                      <w:rPr>
                        <w:b/>
                        <w:color w:val="231F20"/>
                        <w:sz w:val="18"/>
                      </w:rPr>
                      <w:t>AT</w:t>
                    </w:r>
                    <w:r>
                      <w:rPr>
                        <w:b/>
                        <w:color w:val="231F20"/>
                        <w:spacing w:val="-22"/>
                        <w:sz w:val="18"/>
                      </w:rPr>
                      <w:t> </w:t>
                    </w:r>
                    <w:r>
                      <w:rPr>
                        <w:b/>
                        <w:color w:val="231F20"/>
                        <w:spacing w:val="9"/>
                        <w:sz w:val="18"/>
                      </w:rPr>
                      <w:t>ION </w:t>
                    </w:r>
                  </w:p>
                  <w:p>
                    <w:pPr>
                      <w:spacing w:before="19"/>
                      <w:ind w:left="0" w:right="21" w:firstLine="0"/>
                      <w:jc w:val="center"/>
                      <w:rPr>
                        <w:sz w:val="18"/>
                      </w:rPr>
                    </w:pPr>
                    <w:r>
                      <w:rPr>
                        <w:color w:val="231F20"/>
                        <w:spacing w:val="-4"/>
                        <w:sz w:val="18"/>
                      </w:rPr>
                      <w:t>Condensed</w:t>
                    </w:r>
                    <w:r>
                      <w:rPr>
                        <w:color w:val="231F20"/>
                        <w:spacing w:val="-7"/>
                        <w:sz w:val="18"/>
                      </w:rPr>
                      <w:t> </w:t>
                    </w:r>
                    <w:r>
                      <w:rPr>
                        <w:color w:val="231F20"/>
                        <w:spacing w:val="-4"/>
                        <w:sz w:val="18"/>
                      </w:rPr>
                      <w:t>Balance</w:t>
                    </w:r>
                    <w:r>
                      <w:rPr>
                        <w:color w:val="231F20"/>
                        <w:spacing w:val="-7"/>
                        <w:sz w:val="18"/>
                      </w:rPr>
                      <w:t> </w:t>
                    </w:r>
                    <w:r>
                      <w:rPr>
                        <w:color w:val="231F20"/>
                        <w:spacing w:val="-4"/>
                        <w:sz w:val="18"/>
                      </w:rPr>
                      <w:t>Sheet</w:t>
                    </w:r>
                    <w:r>
                      <w:rPr>
                        <w:color w:val="231F20"/>
                        <w:spacing w:val="-6"/>
                        <w:sz w:val="18"/>
                      </w:rPr>
                      <w:t> </w:t>
                    </w:r>
                    <w:r>
                      <w:rPr>
                        <w:color w:val="231F20"/>
                        <w:spacing w:val="-4"/>
                        <w:sz w:val="18"/>
                      </w:rPr>
                      <w:t>($</w:t>
                    </w:r>
                    <w:r>
                      <w:rPr>
                        <w:color w:val="231F20"/>
                        <w:spacing w:val="-7"/>
                        <w:sz w:val="18"/>
                      </w:rPr>
                      <w:t> </w:t>
                    </w:r>
                    <w:r>
                      <w:rPr>
                        <w:color w:val="231F20"/>
                        <w:spacing w:val="-5"/>
                        <w:sz w:val="18"/>
                      </w:rPr>
                      <w:t>millions)</w:t>
                    </w:r>
                  </w:p>
                  <w:p>
                    <w:pPr>
                      <w:spacing w:before="36"/>
                      <w:ind w:left="0" w:right="21" w:firstLine="0"/>
                      <w:jc w:val="center"/>
                      <w:rPr>
                        <w:sz w:val="16"/>
                      </w:rPr>
                    </w:pPr>
                    <w:r>
                      <w:rPr>
                        <w:color w:val="231F20"/>
                        <w:spacing w:val="-4"/>
                        <w:sz w:val="16"/>
                      </w:rPr>
                      <w:t>December</w:t>
                    </w:r>
                    <w:r>
                      <w:rPr>
                        <w:color w:val="231F20"/>
                        <w:spacing w:val="-6"/>
                        <w:sz w:val="16"/>
                      </w:rPr>
                      <w:t> </w:t>
                    </w:r>
                    <w:r>
                      <w:rPr>
                        <w:color w:val="231F20"/>
                        <w:spacing w:val="-4"/>
                        <w:sz w:val="16"/>
                      </w:rPr>
                      <w:t>31,</w:t>
                    </w:r>
                    <w:r>
                      <w:rPr>
                        <w:color w:val="231F20"/>
                        <w:spacing w:val="-6"/>
                        <w:sz w:val="16"/>
                      </w:rPr>
                      <w:t> </w:t>
                    </w:r>
                    <w:r>
                      <w:rPr>
                        <w:color w:val="231F20"/>
                        <w:spacing w:val="-4"/>
                        <w:sz w:val="16"/>
                      </w:rPr>
                      <w:t>Year</w:t>
                    </w:r>
                    <w:r>
                      <w:rPr>
                        <w:color w:val="231F20"/>
                        <w:spacing w:val="-5"/>
                        <w:sz w:val="16"/>
                      </w:rPr>
                      <w:t> </w:t>
                    </w:r>
                    <w:r>
                      <w:rPr>
                        <w:color w:val="231F20"/>
                        <w:spacing w:val="-10"/>
                        <w:sz w:val="16"/>
                      </w:rPr>
                      <w:t>7</w:t>
                    </w:r>
                  </w:p>
                </w:txbxContent>
              </v:textbox>
              <w10:wrap type="none"/>
            </v:shape>
            <v:shape style="position:absolute;left:4402;top:3387;width:4180;height:1090" type="#_x0000_t202" id="docshape552" filled="false" stroked="false">
              <v:textbox inset="0,0,0,0">
                <w:txbxContent>
                  <w:p>
                    <w:pPr>
                      <w:tabs>
                        <w:tab w:pos="3719" w:val="left" w:leader="dot"/>
                      </w:tabs>
                      <w:spacing w:before="2"/>
                      <w:ind w:left="0" w:right="0" w:firstLine="0"/>
                      <w:jc w:val="left"/>
                      <w:rPr>
                        <w:rFonts w:ascii="Trebuchet MS"/>
                        <w:sz w:val="18"/>
                      </w:rPr>
                    </w:pPr>
                    <w:r>
                      <w:rPr>
                        <w:rFonts w:ascii="Trebuchet MS"/>
                        <w:color w:val="231F20"/>
                        <w:w w:val="70"/>
                        <w:sz w:val="18"/>
                      </w:rPr>
                      <w:t>Other</w:t>
                    </w:r>
                    <w:r>
                      <w:rPr>
                        <w:rFonts w:ascii="Trebuchet MS"/>
                        <w:color w:val="231F20"/>
                        <w:spacing w:val="4"/>
                        <w:sz w:val="18"/>
                      </w:rPr>
                      <w:t> </w:t>
                    </w:r>
                    <w:r>
                      <w:rPr>
                        <w:rFonts w:ascii="Trebuchet MS"/>
                        <w:color w:val="231F20"/>
                        <w:w w:val="70"/>
                        <w:sz w:val="18"/>
                      </w:rPr>
                      <w:t>current</w:t>
                    </w:r>
                    <w:r>
                      <w:rPr>
                        <w:rFonts w:ascii="Trebuchet MS"/>
                        <w:color w:val="231F20"/>
                        <w:spacing w:val="4"/>
                        <w:sz w:val="18"/>
                      </w:rPr>
                      <w:t> </w:t>
                    </w:r>
                    <w:r>
                      <w:rPr>
                        <w:rFonts w:ascii="Trebuchet MS"/>
                        <w:color w:val="231F20"/>
                        <w:spacing w:val="-2"/>
                        <w:w w:val="70"/>
                        <w:sz w:val="18"/>
                      </w:rPr>
                      <w:t>assets</w:t>
                    </w:r>
                    <w:r>
                      <w:rPr>
                        <w:rFonts w:ascii="Trebuchet MS"/>
                        <w:color w:val="231F20"/>
                        <w:sz w:val="18"/>
                      </w:rPr>
                      <w:tab/>
                    </w:r>
                    <w:r>
                      <w:rPr>
                        <w:rFonts w:ascii="Trebuchet MS"/>
                        <w:color w:val="231F20"/>
                        <w:spacing w:val="80"/>
                        <w:sz w:val="18"/>
                        <w:u w:val="single" w:color="231F20"/>
                      </w:rPr>
                      <w:t> </w:t>
                    </w:r>
                    <w:r>
                      <w:rPr>
                        <w:rFonts w:ascii="Trebuchet MS"/>
                        <w:color w:val="231F20"/>
                        <w:w w:val="90"/>
                        <w:sz w:val="18"/>
                        <w:u w:val="single" w:color="231F20"/>
                      </w:rPr>
                      <w:t>400</w:t>
                    </w:r>
                  </w:p>
                  <w:p>
                    <w:pPr>
                      <w:tabs>
                        <w:tab w:pos="3800" w:val="left" w:leader="dot"/>
                      </w:tabs>
                      <w:spacing w:before="111"/>
                      <w:ind w:left="0" w:right="0" w:firstLine="0"/>
                      <w:jc w:val="left"/>
                      <w:rPr>
                        <w:rFonts w:ascii="Trebuchet MS"/>
                        <w:sz w:val="18"/>
                      </w:rPr>
                    </w:pPr>
                    <w:r>
                      <w:rPr>
                        <w:rFonts w:ascii="Trebuchet MS"/>
                        <w:color w:val="231F20"/>
                        <w:w w:val="70"/>
                        <w:sz w:val="18"/>
                      </w:rPr>
                      <w:t>Total</w:t>
                    </w:r>
                    <w:r>
                      <w:rPr>
                        <w:rFonts w:ascii="Trebuchet MS"/>
                        <w:color w:val="231F20"/>
                        <w:spacing w:val="-2"/>
                        <w:sz w:val="18"/>
                      </w:rPr>
                      <w:t> </w:t>
                    </w:r>
                    <w:r>
                      <w:rPr>
                        <w:rFonts w:ascii="Trebuchet MS"/>
                        <w:color w:val="231F20"/>
                        <w:w w:val="70"/>
                        <w:sz w:val="18"/>
                      </w:rPr>
                      <w:t>current</w:t>
                    </w:r>
                    <w:r>
                      <w:rPr>
                        <w:rFonts w:ascii="Trebuchet MS"/>
                        <w:color w:val="231F20"/>
                        <w:spacing w:val="-2"/>
                        <w:sz w:val="18"/>
                      </w:rPr>
                      <w:t> </w:t>
                    </w:r>
                    <w:r>
                      <w:rPr>
                        <w:rFonts w:ascii="Trebuchet MS"/>
                        <w:color w:val="231F20"/>
                        <w:spacing w:val="-2"/>
                        <w:w w:val="70"/>
                        <w:sz w:val="18"/>
                      </w:rPr>
                      <w:t>assets</w:t>
                    </w:r>
                    <w:r>
                      <w:rPr>
                        <w:rFonts w:ascii="Trebuchet MS"/>
                        <w:color w:val="231F20"/>
                        <w:sz w:val="18"/>
                      </w:rPr>
                      <w:tab/>
                    </w:r>
                    <w:r>
                      <w:rPr>
                        <w:rFonts w:ascii="Trebuchet MS"/>
                        <w:color w:val="231F20"/>
                        <w:spacing w:val="-2"/>
                        <w:w w:val="85"/>
                        <w:sz w:val="18"/>
                      </w:rPr>
                      <w:t>1,800</w:t>
                    </w:r>
                  </w:p>
                  <w:p>
                    <w:pPr>
                      <w:tabs>
                        <w:tab w:pos="3800" w:val="left" w:leader="dot"/>
                      </w:tabs>
                      <w:spacing w:before="31"/>
                      <w:ind w:left="0" w:right="0" w:firstLine="0"/>
                      <w:jc w:val="left"/>
                      <w:rPr>
                        <w:rFonts w:ascii="Trebuchet MS"/>
                        <w:sz w:val="18"/>
                      </w:rPr>
                    </w:pPr>
                    <w:r>
                      <w:rPr>
                        <w:rFonts w:ascii="Trebuchet MS"/>
                        <w:color w:val="231F20"/>
                        <w:w w:val="75"/>
                        <w:sz w:val="18"/>
                      </w:rPr>
                      <w:t>Plant</w:t>
                    </w:r>
                    <w:r>
                      <w:rPr>
                        <w:rFonts w:ascii="Trebuchet MS"/>
                        <w:color w:val="231F20"/>
                        <w:spacing w:val="-7"/>
                        <w:sz w:val="18"/>
                      </w:rPr>
                      <w:t> </w:t>
                    </w:r>
                    <w:r>
                      <w:rPr>
                        <w:rFonts w:ascii="Trebuchet MS"/>
                        <w:color w:val="231F20"/>
                        <w:w w:val="75"/>
                        <w:sz w:val="18"/>
                      </w:rPr>
                      <w:t>and</w:t>
                    </w:r>
                    <w:r>
                      <w:rPr>
                        <w:rFonts w:ascii="Trebuchet MS"/>
                        <w:color w:val="231F20"/>
                        <w:spacing w:val="-7"/>
                        <w:sz w:val="18"/>
                      </w:rPr>
                      <w:t> </w:t>
                    </w:r>
                    <w:r>
                      <w:rPr>
                        <w:rFonts w:ascii="Trebuchet MS"/>
                        <w:color w:val="231F20"/>
                        <w:w w:val="75"/>
                        <w:sz w:val="18"/>
                      </w:rPr>
                      <w:t>equipment,</w:t>
                    </w:r>
                    <w:r>
                      <w:rPr>
                        <w:rFonts w:ascii="Trebuchet MS"/>
                        <w:color w:val="231F20"/>
                        <w:spacing w:val="-7"/>
                        <w:sz w:val="18"/>
                      </w:rPr>
                      <w:t> </w:t>
                    </w:r>
                    <w:r>
                      <w:rPr>
                        <w:rFonts w:ascii="Trebuchet MS"/>
                        <w:color w:val="231F20"/>
                        <w:spacing w:val="-5"/>
                        <w:w w:val="75"/>
                        <w:sz w:val="18"/>
                      </w:rPr>
                      <w:t>net</w:t>
                    </w:r>
                    <w:r>
                      <w:rPr>
                        <w:rFonts w:ascii="Trebuchet MS"/>
                        <w:color w:val="231F20"/>
                        <w:sz w:val="18"/>
                      </w:rPr>
                      <w:tab/>
                    </w:r>
                    <w:r>
                      <w:rPr>
                        <w:rFonts w:ascii="Trebuchet MS"/>
                        <w:color w:val="231F20"/>
                        <w:spacing w:val="-2"/>
                        <w:w w:val="85"/>
                        <w:sz w:val="18"/>
                      </w:rPr>
                      <w:t>1,800</w:t>
                    </w:r>
                  </w:p>
                  <w:p>
                    <w:pPr>
                      <w:tabs>
                        <w:tab w:pos="3720" w:val="left" w:leader="dot"/>
                      </w:tabs>
                      <w:spacing w:line="208" w:lineRule="exact" w:before="111"/>
                      <w:ind w:left="0" w:right="0" w:firstLine="0"/>
                      <w:jc w:val="left"/>
                      <w:rPr>
                        <w:rFonts w:ascii="Trebuchet MS"/>
                        <w:sz w:val="18"/>
                      </w:rPr>
                    </w:pPr>
                    <w:r>
                      <w:rPr>
                        <w:rFonts w:ascii="Trebuchet MS"/>
                        <w:color w:val="231F20"/>
                        <w:w w:val="70"/>
                        <w:sz w:val="18"/>
                      </w:rPr>
                      <w:t>Total</w:t>
                    </w:r>
                    <w:r>
                      <w:rPr>
                        <w:rFonts w:ascii="Trebuchet MS"/>
                        <w:color w:val="231F20"/>
                        <w:spacing w:val="-7"/>
                        <w:w w:val="90"/>
                        <w:sz w:val="18"/>
                      </w:rPr>
                      <w:t> </w:t>
                    </w:r>
                    <w:r>
                      <w:rPr>
                        <w:rFonts w:ascii="Trebuchet MS"/>
                        <w:color w:val="231F20"/>
                        <w:spacing w:val="-2"/>
                        <w:w w:val="90"/>
                        <w:sz w:val="18"/>
                      </w:rPr>
                      <w:t>assets</w:t>
                    </w:r>
                    <w:r>
                      <w:rPr>
                        <w:rFonts w:ascii="Trebuchet MS"/>
                        <w:color w:val="231F20"/>
                        <w:sz w:val="18"/>
                      </w:rPr>
                      <w:tab/>
                    </w:r>
                    <w:r>
                      <w:rPr>
                        <w:rFonts w:ascii="Trebuchet MS"/>
                        <w:color w:val="231F20"/>
                        <w:spacing w:val="-2"/>
                        <w:w w:val="85"/>
                        <w:sz w:val="18"/>
                      </w:rPr>
                      <w:t>$3,600</w:t>
                    </w:r>
                  </w:p>
                </w:txbxContent>
              </v:textbox>
              <w10:wrap type="none"/>
            </v:shape>
            <v:shape style="position:absolute;left:4402;top:7729;width:4180;height:210" type="#_x0000_t202" id="docshape553" filled="false" stroked="false">
              <v:textbox inset="0,0,0,0">
                <w:txbxContent>
                  <w:p>
                    <w:pPr>
                      <w:tabs>
                        <w:tab w:pos="3720" w:val="left" w:leader="dot"/>
                      </w:tabs>
                      <w:spacing w:line="208" w:lineRule="exact" w:before="2"/>
                      <w:ind w:left="0" w:right="0" w:firstLine="0"/>
                      <w:jc w:val="left"/>
                      <w:rPr>
                        <w:rFonts w:ascii="Trebuchet MS"/>
                        <w:sz w:val="18"/>
                      </w:rPr>
                    </w:pPr>
                    <w:r>
                      <w:rPr>
                        <w:rFonts w:ascii="Trebuchet MS"/>
                        <w:color w:val="231F20"/>
                        <w:w w:val="75"/>
                        <w:sz w:val="18"/>
                      </w:rPr>
                      <w:t>Total</w:t>
                    </w:r>
                    <w:r>
                      <w:rPr>
                        <w:rFonts w:ascii="Trebuchet MS"/>
                        <w:color w:val="231F20"/>
                        <w:spacing w:val="-12"/>
                        <w:sz w:val="18"/>
                      </w:rPr>
                      <w:t> </w:t>
                    </w:r>
                    <w:r>
                      <w:rPr>
                        <w:rFonts w:ascii="Trebuchet MS"/>
                        <w:color w:val="231F20"/>
                        <w:w w:val="75"/>
                        <w:sz w:val="18"/>
                      </w:rPr>
                      <w:t>liabilities</w:t>
                    </w:r>
                    <w:r>
                      <w:rPr>
                        <w:rFonts w:ascii="Trebuchet MS"/>
                        <w:color w:val="231F20"/>
                        <w:spacing w:val="-12"/>
                        <w:sz w:val="18"/>
                      </w:rPr>
                      <w:t> </w:t>
                    </w:r>
                    <w:r>
                      <w:rPr>
                        <w:rFonts w:ascii="Trebuchet MS"/>
                        <w:color w:val="231F20"/>
                        <w:w w:val="75"/>
                        <w:sz w:val="18"/>
                      </w:rPr>
                      <w:t>and</w:t>
                    </w:r>
                    <w:r>
                      <w:rPr>
                        <w:rFonts w:ascii="Trebuchet MS"/>
                        <w:color w:val="231F20"/>
                        <w:spacing w:val="-12"/>
                        <w:sz w:val="18"/>
                      </w:rPr>
                      <w:t> </w:t>
                    </w:r>
                    <w:r>
                      <w:rPr>
                        <w:rFonts w:ascii="Trebuchet MS"/>
                        <w:color w:val="231F20"/>
                        <w:spacing w:val="-2"/>
                        <w:w w:val="75"/>
                        <w:sz w:val="18"/>
                      </w:rPr>
                      <w:t>equity</w:t>
                    </w:r>
                    <w:r>
                      <w:rPr>
                        <w:rFonts w:ascii="Trebuchet MS"/>
                        <w:color w:val="231F20"/>
                        <w:sz w:val="18"/>
                      </w:rPr>
                      <w:tab/>
                    </w:r>
                    <w:r>
                      <w:rPr>
                        <w:rFonts w:ascii="Trebuchet MS"/>
                        <w:color w:val="231F20"/>
                        <w:spacing w:val="-2"/>
                        <w:w w:val="85"/>
                        <w:sz w:val="18"/>
                      </w:rPr>
                      <w:t>$3,600</w:t>
                    </w:r>
                  </w:p>
                </w:txbxContent>
              </v:textbox>
              <w10:wrap type="none"/>
            </v:shape>
            <w10:wrap type="none"/>
          </v:group>
        </w:pict>
      </w:r>
      <w:r>
        <w:rPr>
          <w:i/>
          <w:color w:val="231F20"/>
          <w:spacing w:val="-6"/>
          <w:sz w:val="16"/>
        </w:rPr>
        <w:t>Analytical</w:t>
      </w:r>
      <w:r>
        <w:rPr>
          <w:i/>
          <w:color w:val="231F20"/>
          <w:spacing w:val="-4"/>
          <w:sz w:val="16"/>
        </w:rPr>
        <w:t> </w:t>
      </w:r>
      <w:r>
        <w:rPr>
          <w:i/>
          <w:color w:val="231F20"/>
          <w:spacing w:val="-6"/>
          <w:sz w:val="16"/>
        </w:rPr>
        <w:t>Adjustment</w:t>
      </w:r>
      <w:r>
        <w:rPr>
          <w:i/>
          <w:color w:val="231F20"/>
          <w:spacing w:val="40"/>
          <w:sz w:val="16"/>
        </w:rPr>
        <w:t> </w:t>
      </w:r>
      <w:r>
        <w:rPr>
          <w:i/>
          <w:color w:val="231F20"/>
          <w:sz w:val="16"/>
        </w:rPr>
        <w:t>of the Debt to</w:t>
      </w:r>
      <w:r>
        <w:rPr>
          <w:i/>
          <w:color w:val="231F20"/>
          <w:spacing w:val="40"/>
          <w:sz w:val="16"/>
        </w:rPr>
        <w:t> </w:t>
      </w:r>
      <w:r>
        <w:rPr>
          <w:i/>
          <w:color w:val="231F20"/>
          <w:sz w:val="16"/>
        </w:rPr>
        <w:t>Capitalization Ratio</w:t>
      </w:r>
    </w:p>
    <w:p>
      <w:pPr>
        <w:spacing w:line="235" w:lineRule="auto" w:before="92"/>
        <w:ind w:left="487" w:right="1423" w:firstLine="0"/>
        <w:jc w:val="both"/>
        <w:rPr>
          <w:sz w:val="18"/>
        </w:rPr>
      </w:pPr>
      <w:r>
        <w:rPr/>
        <w:br w:type="column"/>
      </w:r>
      <w:r>
        <w:rPr>
          <w:color w:val="231F20"/>
          <w:spacing w:val="-6"/>
          <w:sz w:val="18"/>
        </w:rPr>
        <w:t>You</w:t>
      </w:r>
      <w:r>
        <w:rPr>
          <w:color w:val="231F20"/>
          <w:spacing w:val="-2"/>
          <w:sz w:val="18"/>
        </w:rPr>
        <w:t> </w:t>
      </w:r>
      <w:r>
        <w:rPr>
          <w:color w:val="231F20"/>
          <w:spacing w:val="-6"/>
          <w:sz w:val="18"/>
        </w:rPr>
        <w:t>are</w:t>
      </w:r>
      <w:r>
        <w:rPr>
          <w:color w:val="231F20"/>
          <w:spacing w:val="-2"/>
          <w:sz w:val="18"/>
        </w:rPr>
        <w:t> </w:t>
      </w:r>
      <w:r>
        <w:rPr>
          <w:color w:val="231F20"/>
          <w:spacing w:val="-6"/>
          <w:sz w:val="18"/>
        </w:rPr>
        <w:t>a</w:t>
      </w:r>
      <w:r>
        <w:rPr>
          <w:color w:val="231F20"/>
          <w:spacing w:val="-2"/>
          <w:sz w:val="18"/>
        </w:rPr>
        <w:t> </w:t>
      </w:r>
      <w:r>
        <w:rPr>
          <w:color w:val="231F20"/>
          <w:spacing w:val="-6"/>
          <w:sz w:val="18"/>
        </w:rPr>
        <w:t>senior</w:t>
      </w:r>
      <w:r>
        <w:rPr>
          <w:color w:val="231F20"/>
          <w:spacing w:val="-2"/>
          <w:sz w:val="18"/>
        </w:rPr>
        <w:t> </w:t>
      </w:r>
      <w:r>
        <w:rPr>
          <w:color w:val="231F20"/>
          <w:spacing w:val="-6"/>
          <w:sz w:val="18"/>
        </w:rPr>
        <w:t>portfolio</w:t>
      </w:r>
      <w:r>
        <w:rPr>
          <w:color w:val="231F20"/>
          <w:spacing w:val="-2"/>
          <w:sz w:val="18"/>
        </w:rPr>
        <w:t> </w:t>
      </w:r>
      <w:r>
        <w:rPr>
          <w:color w:val="231F20"/>
          <w:spacing w:val="-6"/>
          <w:sz w:val="18"/>
        </w:rPr>
        <w:t>manager</w:t>
      </w:r>
      <w:r>
        <w:rPr>
          <w:color w:val="231F20"/>
          <w:spacing w:val="-2"/>
          <w:sz w:val="18"/>
        </w:rPr>
        <w:t> </w:t>
      </w:r>
      <w:r>
        <w:rPr>
          <w:color w:val="231F20"/>
          <w:spacing w:val="-6"/>
          <w:sz w:val="18"/>
        </w:rPr>
        <w:t>with</w:t>
      </w:r>
      <w:r>
        <w:rPr>
          <w:color w:val="231F20"/>
          <w:spacing w:val="-2"/>
          <w:sz w:val="18"/>
        </w:rPr>
        <w:t> </w:t>
      </w:r>
      <w:r>
        <w:rPr>
          <w:color w:val="231F20"/>
          <w:spacing w:val="-6"/>
          <w:sz w:val="18"/>
        </w:rPr>
        <w:t>Reilly</w:t>
      </w:r>
      <w:r>
        <w:rPr>
          <w:color w:val="231F20"/>
          <w:spacing w:val="-2"/>
          <w:sz w:val="18"/>
        </w:rPr>
        <w:t> </w:t>
      </w:r>
      <w:r>
        <w:rPr>
          <w:color w:val="231F20"/>
          <w:spacing w:val="-6"/>
          <w:sz w:val="18"/>
        </w:rPr>
        <w:t>Investment</w:t>
      </w:r>
      <w:r>
        <w:rPr>
          <w:color w:val="231F20"/>
          <w:spacing w:val="-2"/>
          <w:sz w:val="18"/>
        </w:rPr>
        <w:t> </w:t>
      </w:r>
      <w:r>
        <w:rPr>
          <w:color w:val="231F20"/>
          <w:spacing w:val="-6"/>
          <w:sz w:val="18"/>
        </w:rPr>
        <w:t>Management</w:t>
      </w:r>
      <w:r>
        <w:rPr>
          <w:color w:val="231F20"/>
          <w:spacing w:val="-2"/>
          <w:sz w:val="18"/>
        </w:rPr>
        <w:t> </w:t>
      </w:r>
      <w:r>
        <w:rPr>
          <w:color w:val="231F20"/>
          <w:spacing w:val="-6"/>
          <w:sz w:val="18"/>
        </w:rPr>
        <w:t>reviewing</w:t>
      </w:r>
      <w:r>
        <w:rPr>
          <w:color w:val="231F20"/>
          <w:spacing w:val="-2"/>
          <w:sz w:val="18"/>
        </w:rPr>
        <w:t> </w:t>
      </w:r>
      <w:r>
        <w:rPr>
          <w:color w:val="231F20"/>
          <w:spacing w:val="-6"/>
          <w:sz w:val="18"/>
        </w:rPr>
        <w:t>the</w:t>
      </w:r>
      <w:r>
        <w:rPr>
          <w:color w:val="231F20"/>
          <w:spacing w:val="-2"/>
          <w:sz w:val="18"/>
        </w:rPr>
        <w:t> </w:t>
      </w:r>
      <w:r>
        <w:rPr>
          <w:color w:val="231F20"/>
          <w:spacing w:val="-6"/>
          <w:sz w:val="18"/>
        </w:rPr>
        <w:t>biweekly</w:t>
      </w:r>
      <w:r>
        <w:rPr>
          <w:color w:val="231F20"/>
          <w:sz w:val="18"/>
        </w:rPr>
        <w:t> </w:t>
      </w:r>
      <w:r>
        <w:rPr>
          <w:color w:val="231F20"/>
          <w:spacing w:val="-6"/>
          <w:sz w:val="18"/>
        </w:rPr>
        <w:t>printout of</w:t>
      </w:r>
      <w:r>
        <w:rPr>
          <w:color w:val="231F20"/>
          <w:spacing w:val="-5"/>
          <w:sz w:val="18"/>
        </w:rPr>
        <w:t> </w:t>
      </w:r>
      <w:r>
        <w:rPr>
          <w:color w:val="231F20"/>
          <w:spacing w:val="-6"/>
          <w:sz w:val="18"/>
        </w:rPr>
        <w:t>equity</w:t>
      </w:r>
      <w:r>
        <w:rPr>
          <w:color w:val="231F20"/>
          <w:spacing w:val="-5"/>
          <w:sz w:val="18"/>
        </w:rPr>
        <w:t> </w:t>
      </w:r>
      <w:r>
        <w:rPr>
          <w:color w:val="231F20"/>
          <w:spacing w:val="-6"/>
          <w:sz w:val="18"/>
        </w:rPr>
        <w:t>value</w:t>
      </w:r>
      <w:r>
        <w:rPr>
          <w:color w:val="231F20"/>
          <w:spacing w:val="-5"/>
          <w:sz w:val="18"/>
        </w:rPr>
        <w:t> </w:t>
      </w:r>
      <w:r>
        <w:rPr>
          <w:color w:val="231F20"/>
          <w:spacing w:val="-6"/>
          <w:sz w:val="18"/>
        </w:rPr>
        <w:t>screens prepared</w:t>
      </w:r>
      <w:r>
        <w:rPr>
          <w:color w:val="231F20"/>
          <w:spacing w:val="-5"/>
          <w:sz w:val="18"/>
        </w:rPr>
        <w:t> </w:t>
      </w:r>
      <w:r>
        <w:rPr>
          <w:color w:val="231F20"/>
          <w:spacing w:val="-6"/>
          <w:sz w:val="18"/>
        </w:rPr>
        <w:t>by</w:t>
      </w:r>
      <w:r>
        <w:rPr>
          <w:color w:val="231F20"/>
          <w:spacing w:val="-5"/>
          <w:sz w:val="18"/>
        </w:rPr>
        <w:t> </w:t>
      </w:r>
      <w:r>
        <w:rPr>
          <w:color w:val="231F20"/>
          <w:spacing w:val="-6"/>
          <w:sz w:val="18"/>
        </w:rPr>
        <w:t>a</w:t>
      </w:r>
      <w:r>
        <w:rPr>
          <w:color w:val="231F20"/>
          <w:spacing w:val="-5"/>
          <w:sz w:val="18"/>
        </w:rPr>
        <w:t> </w:t>
      </w:r>
      <w:r>
        <w:rPr>
          <w:color w:val="231F20"/>
          <w:spacing w:val="-6"/>
          <w:sz w:val="18"/>
        </w:rPr>
        <w:t>brokerage firm.</w:t>
      </w:r>
      <w:r>
        <w:rPr>
          <w:color w:val="231F20"/>
          <w:spacing w:val="-5"/>
          <w:sz w:val="18"/>
        </w:rPr>
        <w:t> </w:t>
      </w:r>
      <w:r>
        <w:rPr>
          <w:color w:val="231F20"/>
          <w:spacing w:val="-6"/>
          <w:sz w:val="18"/>
        </w:rPr>
        <w:t>One</w:t>
      </w:r>
      <w:r>
        <w:rPr>
          <w:color w:val="231F20"/>
          <w:spacing w:val="-5"/>
          <w:sz w:val="18"/>
        </w:rPr>
        <w:t> </w:t>
      </w:r>
      <w:r>
        <w:rPr>
          <w:color w:val="231F20"/>
          <w:spacing w:val="-6"/>
          <w:sz w:val="18"/>
        </w:rPr>
        <w:t>of</w:t>
      </w:r>
      <w:r>
        <w:rPr>
          <w:color w:val="231F20"/>
          <w:spacing w:val="-5"/>
          <w:sz w:val="18"/>
        </w:rPr>
        <w:t> </w:t>
      </w:r>
      <w:r>
        <w:rPr>
          <w:color w:val="231F20"/>
          <w:spacing w:val="-6"/>
          <w:sz w:val="18"/>
        </w:rPr>
        <w:t>the screens</w:t>
      </w:r>
      <w:r>
        <w:rPr>
          <w:color w:val="231F20"/>
          <w:spacing w:val="-5"/>
          <w:sz w:val="18"/>
        </w:rPr>
        <w:t> </w:t>
      </w:r>
      <w:r>
        <w:rPr>
          <w:color w:val="231F20"/>
          <w:spacing w:val="-6"/>
          <w:sz w:val="18"/>
        </w:rPr>
        <w:t>used</w:t>
      </w:r>
      <w:r>
        <w:rPr>
          <w:color w:val="231F20"/>
          <w:spacing w:val="-5"/>
          <w:sz w:val="18"/>
        </w:rPr>
        <w:t> </w:t>
      </w:r>
      <w:r>
        <w:rPr>
          <w:color w:val="231F20"/>
          <w:spacing w:val="-6"/>
          <w:sz w:val="18"/>
        </w:rPr>
        <w:t>to</w:t>
      </w:r>
      <w:r>
        <w:rPr>
          <w:color w:val="231F20"/>
          <w:spacing w:val="-5"/>
          <w:sz w:val="18"/>
        </w:rPr>
        <w:t> </w:t>
      </w:r>
      <w:r>
        <w:rPr>
          <w:color w:val="231F20"/>
          <w:spacing w:val="-6"/>
          <w:sz w:val="18"/>
        </w:rPr>
        <w:t>identify</w:t>
      </w:r>
      <w:r>
        <w:rPr>
          <w:color w:val="231F20"/>
          <w:sz w:val="18"/>
        </w:rPr>
        <w:t> </w:t>
      </w:r>
      <w:r>
        <w:rPr>
          <w:color w:val="231F20"/>
          <w:w w:val="90"/>
          <w:sz w:val="18"/>
        </w:rPr>
        <w:t>companies is a “low long-term debt/total long-term capital ratio.” The printout indicates this ratio </w:t>
      </w:r>
      <w:r>
        <w:rPr>
          <w:color w:val="231F20"/>
          <w:spacing w:val="-4"/>
          <w:sz w:val="18"/>
        </w:rPr>
        <w:t>for Lubbock Corporation is 23.9%. Your reaction is that Lubbock might be a potential takeover </w:t>
      </w:r>
      <w:r>
        <w:rPr>
          <w:color w:val="231F20"/>
          <w:spacing w:val="-2"/>
          <w:sz w:val="18"/>
        </w:rPr>
        <w:t>target</w:t>
      </w:r>
      <w:r>
        <w:rPr>
          <w:color w:val="231F20"/>
          <w:spacing w:val="-10"/>
          <w:sz w:val="18"/>
        </w:rPr>
        <w:t> </w:t>
      </w:r>
      <w:r>
        <w:rPr>
          <w:color w:val="231F20"/>
          <w:spacing w:val="-2"/>
          <w:sz w:val="18"/>
        </w:rPr>
        <w:t>and</w:t>
      </w:r>
      <w:r>
        <w:rPr>
          <w:color w:val="231F20"/>
          <w:spacing w:val="-9"/>
          <w:sz w:val="18"/>
        </w:rPr>
        <w:t> </w:t>
      </w:r>
      <w:r>
        <w:rPr>
          <w:color w:val="231F20"/>
          <w:spacing w:val="-2"/>
          <w:sz w:val="18"/>
        </w:rPr>
        <w:t>you</w:t>
      </w:r>
      <w:r>
        <w:rPr>
          <w:color w:val="231F20"/>
          <w:spacing w:val="-9"/>
          <w:sz w:val="18"/>
        </w:rPr>
        <w:t> </w:t>
      </w:r>
      <w:r>
        <w:rPr>
          <w:color w:val="231F20"/>
          <w:spacing w:val="-2"/>
          <w:sz w:val="18"/>
        </w:rPr>
        <w:t>proceed</w:t>
      </w:r>
      <w:r>
        <w:rPr>
          <w:color w:val="231F20"/>
          <w:spacing w:val="-9"/>
          <w:sz w:val="18"/>
        </w:rPr>
        <w:t> </w:t>
      </w:r>
      <w:r>
        <w:rPr>
          <w:color w:val="231F20"/>
          <w:spacing w:val="-2"/>
          <w:sz w:val="18"/>
        </w:rPr>
        <w:t>to</w:t>
      </w:r>
      <w:r>
        <w:rPr>
          <w:color w:val="231F20"/>
          <w:spacing w:val="-10"/>
          <w:sz w:val="18"/>
        </w:rPr>
        <w:t> </w:t>
      </w:r>
      <w:r>
        <w:rPr>
          <w:color w:val="231F20"/>
          <w:spacing w:val="-2"/>
          <w:sz w:val="18"/>
        </w:rPr>
        <w:t>analyze</w:t>
      </w:r>
      <w:r>
        <w:rPr>
          <w:color w:val="231F20"/>
          <w:spacing w:val="-9"/>
          <w:sz w:val="18"/>
        </w:rPr>
        <w:t> </w:t>
      </w:r>
      <w:r>
        <w:rPr>
          <w:color w:val="231F20"/>
          <w:spacing w:val="-2"/>
          <w:sz w:val="18"/>
        </w:rPr>
        <w:t>Lubbock’s</w:t>
      </w:r>
      <w:r>
        <w:rPr>
          <w:color w:val="231F20"/>
          <w:spacing w:val="-9"/>
          <w:sz w:val="18"/>
        </w:rPr>
        <w:t> </w:t>
      </w:r>
      <w:r>
        <w:rPr>
          <w:color w:val="231F20"/>
          <w:spacing w:val="-2"/>
          <w:sz w:val="18"/>
        </w:rPr>
        <w:t>balance</w:t>
      </w:r>
      <w:r>
        <w:rPr>
          <w:color w:val="231F20"/>
          <w:spacing w:val="-9"/>
          <w:sz w:val="18"/>
        </w:rPr>
        <w:t> </w:t>
      </w:r>
      <w:r>
        <w:rPr>
          <w:color w:val="231F20"/>
          <w:spacing w:val="-2"/>
          <w:sz w:val="18"/>
        </w:rPr>
        <w:t>sheet</w:t>
      </w:r>
      <w:r>
        <w:rPr>
          <w:color w:val="231F20"/>
          <w:spacing w:val="-10"/>
          <w:sz w:val="18"/>
        </w:rPr>
        <w:t> </w:t>
      </w:r>
      <w:r>
        <w:rPr>
          <w:color w:val="231F20"/>
          <w:spacing w:val="-2"/>
          <w:sz w:val="18"/>
        </w:rPr>
        <w:t>reproduced</w:t>
      </w:r>
      <w:r>
        <w:rPr>
          <w:color w:val="231F20"/>
          <w:spacing w:val="-9"/>
          <w:sz w:val="18"/>
        </w:rPr>
        <w:t> </w:t>
      </w:r>
      <w:r>
        <w:rPr>
          <w:color w:val="231F20"/>
          <w:spacing w:val="-2"/>
          <w:sz w:val="18"/>
        </w:rPr>
        <w:t>below:</w:t>
      </w:r>
    </w:p>
    <w:p>
      <w:pPr>
        <w:spacing w:after="0" w:line="235" w:lineRule="auto"/>
        <w:jc w:val="both"/>
        <w:rPr>
          <w:sz w:val="18"/>
        </w:rPr>
        <w:sectPr>
          <w:type w:val="continuous"/>
          <w:pgSz w:w="11510" w:h="14400"/>
          <w:pgMar w:header="0" w:footer="0" w:top="560" w:bottom="280" w:left="0" w:right="0"/>
          <w:cols w:num="2" w:equalWidth="0">
            <w:col w:w="2356" w:space="40"/>
            <w:col w:w="9114"/>
          </w:cols>
        </w:sectPr>
      </w:pPr>
    </w:p>
    <w:p>
      <w:pPr>
        <w:pStyle w:val="BodyText"/>
      </w:pPr>
    </w:p>
    <w:p>
      <w:pPr>
        <w:pStyle w:val="BodyText"/>
      </w:pPr>
    </w:p>
    <w:p>
      <w:pPr>
        <w:pStyle w:val="BodyText"/>
      </w:pPr>
    </w:p>
    <w:p>
      <w:pPr>
        <w:pStyle w:val="BodyText"/>
      </w:pPr>
    </w:p>
    <w:p>
      <w:pPr>
        <w:pStyle w:val="BodyText"/>
        <w:spacing w:before="2"/>
        <w:rPr>
          <w:sz w:val="26"/>
        </w:rPr>
      </w:pPr>
    </w:p>
    <w:tbl>
      <w:tblPr>
        <w:tblW w:w="0" w:type="auto"/>
        <w:jc w:val="left"/>
        <w:tblInd w:w="4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0"/>
        <w:gridCol w:w="351"/>
      </w:tblGrid>
      <w:tr>
        <w:trPr>
          <w:trHeight w:val="207" w:hRule="atLeast"/>
        </w:trPr>
        <w:tc>
          <w:tcPr>
            <w:tcW w:w="3910" w:type="dxa"/>
            <w:shd w:val="clear" w:color="auto" w:fill="E5E5E5"/>
          </w:tcPr>
          <w:p>
            <w:pPr>
              <w:pStyle w:val="TableParagraph"/>
              <w:spacing w:line="183" w:lineRule="exact" w:before="4"/>
              <w:ind w:left="50"/>
              <w:rPr>
                <w:rFonts w:ascii="Arial Narrow"/>
                <w:b/>
                <w:sz w:val="16"/>
              </w:rPr>
            </w:pPr>
            <w:r>
              <w:rPr>
                <w:rFonts w:ascii="Arial Narrow"/>
                <w:b/>
                <w:color w:val="231F20"/>
                <w:spacing w:val="-2"/>
                <w:w w:val="95"/>
                <w:sz w:val="16"/>
              </w:rPr>
              <w:t>Assets</w:t>
            </w:r>
          </w:p>
        </w:tc>
        <w:tc>
          <w:tcPr>
            <w:tcW w:w="351" w:type="dxa"/>
            <w:shd w:val="clear" w:color="auto" w:fill="E5E5E5"/>
          </w:tcPr>
          <w:p>
            <w:pPr>
              <w:pStyle w:val="TableParagraph"/>
              <w:rPr>
                <w:rFonts w:ascii="Times New Roman"/>
                <w:sz w:val="14"/>
              </w:rPr>
            </w:pPr>
          </w:p>
        </w:tc>
      </w:tr>
      <w:tr>
        <w:trPr>
          <w:trHeight w:val="240" w:hRule="atLeast"/>
        </w:trPr>
        <w:tc>
          <w:tcPr>
            <w:tcW w:w="3910" w:type="dxa"/>
            <w:shd w:val="clear" w:color="auto" w:fill="E5E5E5"/>
          </w:tcPr>
          <w:p>
            <w:pPr>
              <w:pStyle w:val="TableParagraph"/>
              <w:tabs>
                <w:tab w:pos="3770" w:val="left" w:leader="dot"/>
              </w:tabs>
              <w:spacing w:line="203" w:lineRule="exact" w:before="17"/>
              <w:ind w:left="50"/>
              <w:rPr>
                <w:sz w:val="18"/>
              </w:rPr>
            </w:pPr>
            <w:r>
              <w:rPr>
                <w:color w:val="231F20"/>
                <w:w w:val="80"/>
                <w:sz w:val="18"/>
              </w:rPr>
              <w:t>Cash</w:t>
            </w:r>
            <w:r>
              <w:rPr>
                <w:color w:val="231F20"/>
                <w:spacing w:val="-7"/>
                <w:sz w:val="18"/>
              </w:rPr>
              <w:t> </w:t>
            </w:r>
            <w:r>
              <w:rPr>
                <w:color w:val="231F20"/>
                <w:w w:val="80"/>
                <w:sz w:val="18"/>
              </w:rPr>
              <w:t>and</w:t>
            </w:r>
            <w:r>
              <w:rPr>
                <w:color w:val="231F20"/>
                <w:spacing w:val="-7"/>
                <w:sz w:val="18"/>
              </w:rPr>
              <w:t> </w:t>
            </w:r>
            <w:r>
              <w:rPr>
                <w:color w:val="231F20"/>
                <w:spacing w:val="-2"/>
                <w:w w:val="80"/>
                <w:sz w:val="18"/>
              </w:rPr>
              <w:t>equivalents</w:t>
            </w:r>
            <w:r>
              <w:rPr>
                <w:color w:val="231F20"/>
                <w:sz w:val="18"/>
              </w:rPr>
              <w:tab/>
            </w:r>
            <w:r>
              <w:rPr>
                <w:color w:val="231F20"/>
                <w:spacing w:val="-10"/>
                <w:w w:val="90"/>
                <w:sz w:val="18"/>
              </w:rPr>
              <w:t>$</w:t>
            </w:r>
          </w:p>
        </w:tc>
        <w:tc>
          <w:tcPr>
            <w:tcW w:w="351" w:type="dxa"/>
            <w:shd w:val="clear" w:color="auto" w:fill="E5E5E5"/>
          </w:tcPr>
          <w:p>
            <w:pPr>
              <w:pStyle w:val="TableParagraph"/>
              <w:spacing w:line="203" w:lineRule="exact" w:before="17"/>
              <w:ind w:left="61"/>
              <w:rPr>
                <w:sz w:val="18"/>
              </w:rPr>
            </w:pPr>
            <w:r>
              <w:rPr>
                <w:color w:val="231F20"/>
                <w:spacing w:val="-5"/>
                <w:w w:val="95"/>
                <w:sz w:val="18"/>
              </w:rPr>
              <w:t>100</w:t>
            </w:r>
          </w:p>
        </w:tc>
      </w:tr>
      <w:tr>
        <w:trPr>
          <w:trHeight w:val="239" w:hRule="atLeast"/>
        </w:trPr>
        <w:tc>
          <w:tcPr>
            <w:tcW w:w="3910" w:type="dxa"/>
            <w:shd w:val="clear" w:color="auto" w:fill="E5E5E5"/>
          </w:tcPr>
          <w:p>
            <w:pPr>
              <w:pStyle w:val="TableParagraph"/>
              <w:spacing w:line="203" w:lineRule="exact" w:before="17"/>
              <w:ind w:left="50"/>
              <w:rPr>
                <w:sz w:val="18"/>
              </w:rPr>
            </w:pPr>
            <w:r>
              <w:rPr>
                <w:color w:val="231F20"/>
                <w:w w:val="65"/>
                <w:sz w:val="18"/>
              </w:rPr>
              <w:t>Receivables.</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351" w:type="dxa"/>
            <w:shd w:val="clear" w:color="auto" w:fill="E5E5E5"/>
          </w:tcPr>
          <w:p>
            <w:pPr>
              <w:pStyle w:val="TableParagraph"/>
              <w:spacing w:line="203" w:lineRule="exact" w:before="17"/>
              <w:ind w:left="59"/>
              <w:rPr>
                <w:sz w:val="18"/>
              </w:rPr>
            </w:pPr>
            <w:r>
              <w:rPr>
                <w:color w:val="231F20"/>
                <w:spacing w:val="-5"/>
                <w:w w:val="95"/>
                <w:sz w:val="18"/>
              </w:rPr>
              <w:t>350</w:t>
            </w:r>
          </w:p>
        </w:tc>
      </w:tr>
      <w:tr>
        <w:trPr>
          <w:trHeight w:val="239" w:hRule="atLeast"/>
        </w:trPr>
        <w:tc>
          <w:tcPr>
            <w:tcW w:w="3910" w:type="dxa"/>
            <w:shd w:val="clear" w:color="auto" w:fill="E5E5E5"/>
          </w:tcPr>
          <w:p>
            <w:pPr>
              <w:pStyle w:val="TableParagraph"/>
              <w:spacing w:line="203" w:lineRule="exact" w:before="17"/>
              <w:ind w:left="50"/>
              <w:rPr>
                <w:sz w:val="18"/>
              </w:rPr>
            </w:pPr>
            <w:r>
              <w:rPr>
                <w:color w:val="231F20"/>
                <w:w w:val="65"/>
                <w:sz w:val="18"/>
              </w:rPr>
              <w:t>Marketable</w:t>
            </w:r>
            <w:r>
              <w:rPr>
                <w:color w:val="231F20"/>
                <w:spacing w:val="-12"/>
                <w:sz w:val="18"/>
              </w:rPr>
              <w:t> </w:t>
            </w:r>
            <w:r>
              <w:rPr>
                <w:color w:val="231F20"/>
                <w:w w:val="65"/>
                <w:sz w:val="18"/>
              </w:rPr>
              <w:t>securities</w:t>
            </w:r>
            <w:r>
              <w:rPr>
                <w:color w:val="231F20"/>
                <w:spacing w:val="3"/>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351" w:type="dxa"/>
            <w:shd w:val="clear" w:color="auto" w:fill="E5E5E5"/>
          </w:tcPr>
          <w:p>
            <w:pPr>
              <w:pStyle w:val="TableParagraph"/>
              <w:spacing w:line="203" w:lineRule="exact" w:before="17"/>
              <w:ind w:left="60"/>
              <w:rPr>
                <w:sz w:val="18"/>
              </w:rPr>
            </w:pPr>
            <w:r>
              <w:rPr>
                <w:color w:val="231F20"/>
                <w:spacing w:val="-5"/>
                <w:w w:val="95"/>
                <w:sz w:val="18"/>
              </w:rPr>
              <w:t>150</w:t>
            </w:r>
          </w:p>
        </w:tc>
      </w:tr>
      <w:tr>
        <w:trPr>
          <w:trHeight w:val="224" w:hRule="atLeast"/>
        </w:trPr>
        <w:tc>
          <w:tcPr>
            <w:tcW w:w="3910" w:type="dxa"/>
            <w:shd w:val="clear" w:color="auto" w:fill="E5E5E5"/>
          </w:tcPr>
          <w:p>
            <w:pPr>
              <w:pStyle w:val="TableParagraph"/>
              <w:spacing w:line="188" w:lineRule="exact" w:before="17"/>
              <w:ind w:left="50"/>
              <w:rPr>
                <w:sz w:val="18"/>
              </w:rPr>
            </w:pPr>
            <w:r>
              <w:rPr>
                <w:color w:val="231F20"/>
                <w:w w:val="60"/>
                <w:sz w:val="18"/>
              </w:rPr>
              <w:t>Inventory</w:t>
            </w:r>
            <w:r>
              <w:rPr>
                <w:color w:val="231F20"/>
                <w:spacing w:val="-18"/>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spacing w:val="-10"/>
                <w:w w:val="60"/>
                <w:sz w:val="18"/>
              </w:rPr>
              <w:t>.</w:t>
            </w:r>
          </w:p>
        </w:tc>
        <w:tc>
          <w:tcPr>
            <w:tcW w:w="351" w:type="dxa"/>
            <w:shd w:val="clear" w:color="auto" w:fill="E5E5E5"/>
          </w:tcPr>
          <w:p>
            <w:pPr>
              <w:pStyle w:val="TableParagraph"/>
              <w:spacing w:line="188" w:lineRule="exact" w:before="17"/>
              <w:ind w:left="60"/>
              <w:rPr>
                <w:sz w:val="18"/>
              </w:rPr>
            </w:pPr>
            <w:r>
              <w:rPr>
                <w:color w:val="231F20"/>
                <w:spacing w:val="-5"/>
                <w:w w:val="95"/>
                <w:sz w:val="18"/>
              </w:rPr>
              <w:t>800</w:t>
            </w:r>
          </w:p>
        </w:tc>
      </w:tr>
    </w:tbl>
    <w:p>
      <w:pPr>
        <w:pStyle w:val="BodyText"/>
      </w:pPr>
    </w:p>
    <w:p>
      <w:pPr>
        <w:pStyle w:val="BodyText"/>
      </w:pPr>
    </w:p>
    <w:p>
      <w:pPr>
        <w:pStyle w:val="BodyText"/>
      </w:pPr>
    </w:p>
    <w:p>
      <w:pPr>
        <w:pStyle w:val="BodyText"/>
      </w:pPr>
    </w:p>
    <w:p>
      <w:pPr>
        <w:pStyle w:val="BodyText"/>
        <w:spacing w:before="2"/>
        <w:rPr>
          <w:sz w:val="16"/>
        </w:rPr>
      </w:pPr>
    </w:p>
    <w:tbl>
      <w:tblPr>
        <w:tblW w:w="0" w:type="auto"/>
        <w:jc w:val="left"/>
        <w:tblInd w:w="4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50"/>
        <w:gridCol w:w="359"/>
      </w:tblGrid>
      <w:tr>
        <w:trPr>
          <w:trHeight w:val="590" w:hRule="atLeast"/>
        </w:trPr>
        <w:tc>
          <w:tcPr>
            <w:tcW w:w="3850" w:type="dxa"/>
            <w:shd w:val="clear" w:color="auto" w:fill="E5E5E5"/>
          </w:tcPr>
          <w:p>
            <w:pPr>
              <w:pStyle w:val="TableParagraph"/>
              <w:spacing w:before="128"/>
              <w:ind w:left="50"/>
              <w:rPr>
                <w:rFonts w:ascii="Arial Narrow"/>
                <w:b/>
                <w:sz w:val="18"/>
              </w:rPr>
            </w:pPr>
            <w:r>
              <w:rPr>
                <w:rFonts w:ascii="Arial Narrow"/>
                <w:b/>
                <w:color w:val="231F20"/>
                <w:w w:val="90"/>
                <w:sz w:val="18"/>
              </w:rPr>
              <w:t>Liabilities</w:t>
            </w:r>
            <w:r>
              <w:rPr>
                <w:rFonts w:ascii="Arial Narrow"/>
                <w:b/>
                <w:color w:val="231F20"/>
                <w:sz w:val="18"/>
              </w:rPr>
              <w:t> </w:t>
            </w:r>
            <w:r>
              <w:rPr>
                <w:rFonts w:ascii="Arial Narrow"/>
                <w:b/>
                <w:color w:val="231F20"/>
                <w:w w:val="90"/>
                <w:sz w:val="18"/>
              </w:rPr>
              <w:t>and</w:t>
            </w:r>
            <w:r>
              <w:rPr>
                <w:rFonts w:ascii="Arial Narrow"/>
                <w:b/>
                <w:color w:val="231F20"/>
                <w:sz w:val="18"/>
              </w:rPr>
              <w:t> </w:t>
            </w:r>
            <w:r>
              <w:rPr>
                <w:rFonts w:ascii="Arial Narrow"/>
                <w:b/>
                <w:color w:val="231F20"/>
                <w:spacing w:val="-2"/>
                <w:w w:val="90"/>
                <w:sz w:val="18"/>
              </w:rPr>
              <w:t>Equity</w:t>
            </w:r>
          </w:p>
          <w:p>
            <w:pPr>
              <w:pStyle w:val="TableParagraph"/>
              <w:tabs>
                <w:tab w:pos="3770" w:val="left" w:leader="dot"/>
              </w:tabs>
              <w:spacing w:line="203" w:lineRule="exact" w:before="33"/>
              <w:ind w:left="50" w:right="-15"/>
              <w:rPr>
                <w:sz w:val="18"/>
              </w:rPr>
            </w:pPr>
            <w:r>
              <w:rPr>
                <w:color w:val="231F20"/>
                <w:w w:val="70"/>
                <w:sz w:val="18"/>
              </w:rPr>
              <w:t>Note</w:t>
            </w:r>
            <w:r>
              <w:rPr>
                <w:color w:val="231F20"/>
                <w:spacing w:val="-2"/>
                <w:w w:val="90"/>
                <w:sz w:val="18"/>
              </w:rPr>
              <w:t> payable</w:t>
            </w:r>
            <w:r>
              <w:rPr>
                <w:color w:val="231F20"/>
                <w:sz w:val="18"/>
              </w:rPr>
              <w:tab/>
            </w:r>
            <w:r>
              <w:rPr>
                <w:color w:val="231F20"/>
                <w:spacing w:val="-10"/>
                <w:w w:val="85"/>
                <w:sz w:val="18"/>
              </w:rPr>
              <w:t>$</w:t>
            </w:r>
          </w:p>
        </w:tc>
        <w:tc>
          <w:tcPr>
            <w:tcW w:w="359" w:type="dxa"/>
            <w:tcBorders>
              <w:top w:val="double" w:sz="4" w:space="0" w:color="231F20"/>
            </w:tcBorders>
            <w:shd w:val="clear" w:color="auto" w:fill="E5E5E5"/>
          </w:tcPr>
          <w:p>
            <w:pPr>
              <w:pStyle w:val="TableParagraph"/>
              <w:spacing w:before="7"/>
              <w:rPr>
                <w:rFonts w:ascii="Book Antiqua"/>
                <w:sz w:val="29"/>
              </w:rPr>
            </w:pPr>
          </w:p>
          <w:p>
            <w:pPr>
              <w:pStyle w:val="TableParagraph"/>
              <w:spacing w:line="203" w:lineRule="exact"/>
              <w:ind w:right="-15"/>
              <w:jc w:val="right"/>
              <w:rPr>
                <w:sz w:val="18"/>
              </w:rPr>
            </w:pPr>
            <w:r>
              <w:rPr>
                <w:color w:val="231F20"/>
                <w:spacing w:val="-5"/>
                <w:w w:val="95"/>
                <w:sz w:val="18"/>
              </w:rPr>
              <w:t>125</w:t>
            </w:r>
          </w:p>
        </w:tc>
      </w:tr>
      <w:tr>
        <w:trPr>
          <w:trHeight w:val="239" w:hRule="atLeast"/>
        </w:trPr>
        <w:tc>
          <w:tcPr>
            <w:tcW w:w="3850" w:type="dxa"/>
            <w:shd w:val="clear" w:color="auto" w:fill="E5E5E5"/>
          </w:tcPr>
          <w:p>
            <w:pPr>
              <w:pStyle w:val="TableParagraph"/>
              <w:spacing w:line="203" w:lineRule="exact" w:before="17"/>
              <w:ind w:left="50"/>
              <w:rPr>
                <w:sz w:val="18"/>
              </w:rPr>
            </w:pPr>
            <w:r>
              <w:rPr>
                <w:color w:val="231F20"/>
                <w:w w:val="65"/>
                <w:sz w:val="18"/>
              </w:rPr>
              <w:t>Accounts</w:t>
            </w:r>
            <w:r>
              <w:rPr>
                <w:color w:val="231F20"/>
                <w:spacing w:val="-14"/>
                <w:sz w:val="18"/>
              </w:rPr>
              <w:t> </w:t>
            </w:r>
            <w:r>
              <w:rPr>
                <w:color w:val="231F20"/>
                <w:w w:val="65"/>
                <w:sz w:val="18"/>
              </w:rPr>
              <w:t>payable</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spacing w:val="-10"/>
                <w:w w:val="65"/>
                <w:sz w:val="18"/>
              </w:rPr>
              <w:t>.</w:t>
            </w:r>
          </w:p>
        </w:tc>
        <w:tc>
          <w:tcPr>
            <w:tcW w:w="359" w:type="dxa"/>
            <w:shd w:val="clear" w:color="auto" w:fill="E5E5E5"/>
          </w:tcPr>
          <w:p>
            <w:pPr>
              <w:pStyle w:val="TableParagraph"/>
              <w:spacing w:line="203" w:lineRule="exact" w:before="17"/>
              <w:ind w:right="-15"/>
              <w:jc w:val="right"/>
              <w:rPr>
                <w:sz w:val="18"/>
              </w:rPr>
            </w:pPr>
            <w:r>
              <w:rPr>
                <w:color w:val="231F20"/>
                <w:spacing w:val="-5"/>
                <w:w w:val="95"/>
                <w:sz w:val="18"/>
              </w:rPr>
              <w:t>175</w:t>
            </w:r>
          </w:p>
        </w:tc>
      </w:tr>
      <w:tr>
        <w:trPr>
          <w:trHeight w:val="239" w:hRule="atLeast"/>
        </w:trPr>
        <w:tc>
          <w:tcPr>
            <w:tcW w:w="3850" w:type="dxa"/>
            <w:shd w:val="clear" w:color="auto" w:fill="E5E5E5"/>
          </w:tcPr>
          <w:p>
            <w:pPr>
              <w:pStyle w:val="TableParagraph"/>
              <w:spacing w:line="203" w:lineRule="exact" w:before="17"/>
              <w:ind w:left="50"/>
              <w:rPr>
                <w:sz w:val="18"/>
              </w:rPr>
            </w:pPr>
            <w:r>
              <w:rPr>
                <w:color w:val="231F20"/>
                <w:w w:val="65"/>
                <w:sz w:val="18"/>
              </w:rPr>
              <w:t>Taxes</w:t>
            </w:r>
            <w:r>
              <w:rPr>
                <w:color w:val="231F20"/>
                <w:spacing w:val="-15"/>
                <w:sz w:val="18"/>
              </w:rPr>
              <w:t> </w:t>
            </w:r>
            <w:r>
              <w:rPr>
                <w:color w:val="231F20"/>
                <w:w w:val="65"/>
                <w:sz w:val="18"/>
              </w:rPr>
              <w:t>payable</w:t>
            </w:r>
            <w:r>
              <w:rPr>
                <w:color w:val="231F20"/>
                <w:spacing w:val="-8"/>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0"/>
                <w:w w:val="65"/>
                <w:sz w:val="18"/>
              </w:rPr>
              <w:t>.</w:t>
            </w:r>
          </w:p>
        </w:tc>
        <w:tc>
          <w:tcPr>
            <w:tcW w:w="359" w:type="dxa"/>
            <w:shd w:val="clear" w:color="auto" w:fill="E5E5E5"/>
          </w:tcPr>
          <w:p>
            <w:pPr>
              <w:pStyle w:val="TableParagraph"/>
              <w:spacing w:line="203" w:lineRule="exact" w:before="17"/>
              <w:ind w:right="-15"/>
              <w:jc w:val="right"/>
              <w:rPr>
                <w:sz w:val="18"/>
              </w:rPr>
            </w:pPr>
            <w:r>
              <w:rPr>
                <w:color w:val="231F20"/>
                <w:spacing w:val="-5"/>
                <w:w w:val="95"/>
                <w:sz w:val="18"/>
              </w:rPr>
              <w:t>150</w:t>
            </w:r>
          </w:p>
        </w:tc>
      </w:tr>
      <w:tr>
        <w:trPr>
          <w:trHeight w:val="257" w:hRule="atLeast"/>
        </w:trPr>
        <w:tc>
          <w:tcPr>
            <w:tcW w:w="3850" w:type="dxa"/>
            <w:shd w:val="clear" w:color="auto" w:fill="E5E5E5"/>
          </w:tcPr>
          <w:p>
            <w:pPr>
              <w:pStyle w:val="TableParagraph"/>
              <w:spacing w:before="17"/>
              <w:ind w:left="50"/>
              <w:rPr>
                <w:sz w:val="18"/>
              </w:rPr>
            </w:pPr>
            <w:r>
              <w:rPr>
                <w:color w:val="231F20"/>
                <w:w w:val="65"/>
                <w:sz w:val="18"/>
              </w:rPr>
              <w:t>Other</w:t>
            </w:r>
            <w:r>
              <w:rPr>
                <w:color w:val="231F20"/>
                <w:spacing w:val="-12"/>
                <w:sz w:val="18"/>
              </w:rPr>
              <w:t> </w:t>
            </w:r>
            <w:r>
              <w:rPr>
                <w:color w:val="231F20"/>
                <w:w w:val="65"/>
                <w:sz w:val="18"/>
              </w:rPr>
              <w:t>current</w:t>
            </w:r>
            <w:r>
              <w:rPr>
                <w:color w:val="231F20"/>
                <w:spacing w:val="-12"/>
                <w:sz w:val="18"/>
              </w:rPr>
              <w:t> </w:t>
            </w:r>
            <w:r>
              <w:rPr>
                <w:color w:val="231F20"/>
                <w:w w:val="65"/>
                <w:sz w:val="18"/>
              </w:rPr>
              <w:t>liabilities</w:t>
            </w:r>
            <w:r>
              <w:rPr>
                <w:color w:val="231F20"/>
                <w:spacing w:val="-11"/>
                <w:w w:val="65"/>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359" w:type="dxa"/>
            <w:tcBorders>
              <w:bottom w:val="single" w:sz="4" w:space="0" w:color="231F20"/>
            </w:tcBorders>
            <w:shd w:val="clear" w:color="auto" w:fill="E5E5E5"/>
          </w:tcPr>
          <w:p>
            <w:pPr>
              <w:pStyle w:val="TableParagraph"/>
              <w:spacing w:before="17"/>
              <w:ind w:right="-15"/>
              <w:jc w:val="right"/>
              <w:rPr>
                <w:sz w:val="18"/>
              </w:rPr>
            </w:pPr>
            <w:r>
              <w:rPr>
                <w:color w:val="231F20"/>
                <w:spacing w:val="-5"/>
                <w:w w:val="95"/>
                <w:sz w:val="18"/>
              </w:rPr>
              <w:t>75</w:t>
            </w:r>
          </w:p>
        </w:tc>
      </w:tr>
      <w:tr>
        <w:trPr>
          <w:trHeight w:val="292" w:hRule="atLeast"/>
        </w:trPr>
        <w:tc>
          <w:tcPr>
            <w:tcW w:w="3850" w:type="dxa"/>
            <w:shd w:val="clear" w:color="auto" w:fill="E5E5E5"/>
          </w:tcPr>
          <w:p>
            <w:pPr>
              <w:pStyle w:val="TableParagraph"/>
              <w:spacing w:line="203" w:lineRule="exact" w:before="69"/>
              <w:ind w:left="50"/>
              <w:rPr>
                <w:sz w:val="18"/>
              </w:rPr>
            </w:pPr>
            <w:r>
              <w:rPr>
                <w:color w:val="231F20"/>
                <w:w w:val="65"/>
                <w:sz w:val="18"/>
              </w:rPr>
              <w:t>Total</w:t>
            </w:r>
            <w:r>
              <w:rPr>
                <w:color w:val="231F20"/>
                <w:spacing w:val="-13"/>
                <w:sz w:val="18"/>
              </w:rPr>
              <w:t> </w:t>
            </w:r>
            <w:r>
              <w:rPr>
                <w:color w:val="231F20"/>
                <w:w w:val="65"/>
                <w:sz w:val="18"/>
              </w:rPr>
              <w:t>current</w:t>
            </w:r>
            <w:r>
              <w:rPr>
                <w:color w:val="231F20"/>
                <w:spacing w:val="-13"/>
                <w:sz w:val="18"/>
              </w:rPr>
              <w:t> </w:t>
            </w:r>
            <w:r>
              <w:rPr>
                <w:color w:val="231F20"/>
                <w:w w:val="65"/>
                <w:sz w:val="18"/>
              </w:rPr>
              <w:t>liabilities</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spacing w:val="-10"/>
                <w:w w:val="65"/>
                <w:sz w:val="18"/>
              </w:rPr>
              <w:t>.</w:t>
            </w:r>
          </w:p>
        </w:tc>
        <w:tc>
          <w:tcPr>
            <w:tcW w:w="359" w:type="dxa"/>
            <w:tcBorders>
              <w:top w:val="single" w:sz="4" w:space="0" w:color="231F20"/>
            </w:tcBorders>
            <w:shd w:val="clear" w:color="auto" w:fill="E5E5E5"/>
          </w:tcPr>
          <w:p>
            <w:pPr>
              <w:pStyle w:val="TableParagraph"/>
              <w:spacing w:line="203" w:lineRule="exact" w:before="69"/>
              <w:ind w:right="-15"/>
              <w:jc w:val="right"/>
              <w:rPr>
                <w:sz w:val="18"/>
              </w:rPr>
            </w:pPr>
            <w:r>
              <w:rPr>
                <w:color w:val="231F20"/>
                <w:spacing w:val="-5"/>
                <w:w w:val="95"/>
                <w:sz w:val="18"/>
              </w:rPr>
              <w:t>525</w:t>
            </w:r>
          </w:p>
        </w:tc>
      </w:tr>
      <w:tr>
        <w:trPr>
          <w:trHeight w:val="239" w:hRule="atLeast"/>
        </w:trPr>
        <w:tc>
          <w:tcPr>
            <w:tcW w:w="3850" w:type="dxa"/>
            <w:shd w:val="clear" w:color="auto" w:fill="E5E5E5"/>
          </w:tcPr>
          <w:p>
            <w:pPr>
              <w:pStyle w:val="TableParagraph"/>
              <w:spacing w:line="203" w:lineRule="exact" w:before="17"/>
              <w:ind w:left="50"/>
              <w:rPr>
                <w:sz w:val="18"/>
              </w:rPr>
            </w:pPr>
            <w:r>
              <w:rPr>
                <w:color w:val="231F20"/>
                <w:w w:val="65"/>
                <w:sz w:val="18"/>
              </w:rPr>
              <w:t>Long-term</w:t>
            </w:r>
            <w:r>
              <w:rPr>
                <w:color w:val="231F20"/>
                <w:spacing w:val="-15"/>
                <w:sz w:val="18"/>
              </w:rPr>
              <w:t> </w:t>
            </w:r>
            <w:r>
              <w:rPr>
                <w:color w:val="231F20"/>
                <w:w w:val="65"/>
                <w:sz w:val="18"/>
              </w:rPr>
              <w:t>debt</w:t>
            </w:r>
            <w:r>
              <w:rPr>
                <w:color w:val="231F20"/>
                <w:spacing w:val="-1"/>
                <w:w w:val="6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359" w:type="dxa"/>
            <w:shd w:val="clear" w:color="auto" w:fill="E5E5E5"/>
          </w:tcPr>
          <w:p>
            <w:pPr>
              <w:pStyle w:val="TableParagraph"/>
              <w:spacing w:line="203" w:lineRule="exact" w:before="17"/>
              <w:ind w:right="-15"/>
              <w:jc w:val="right"/>
              <w:rPr>
                <w:sz w:val="18"/>
              </w:rPr>
            </w:pPr>
            <w:r>
              <w:rPr>
                <w:color w:val="231F20"/>
                <w:spacing w:val="-5"/>
                <w:w w:val="95"/>
                <w:sz w:val="18"/>
              </w:rPr>
              <w:t>675</w:t>
            </w:r>
          </w:p>
        </w:tc>
      </w:tr>
      <w:tr>
        <w:trPr>
          <w:trHeight w:val="239" w:hRule="atLeast"/>
        </w:trPr>
        <w:tc>
          <w:tcPr>
            <w:tcW w:w="3850" w:type="dxa"/>
            <w:shd w:val="clear" w:color="auto" w:fill="E5E5E5"/>
          </w:tcPr>
          <w:p>
            <w:pPr>
              <w:pStyle w:val="TableParagraph"/>
              <w:spacing w:line="203" w:lineRule="exact" w:before="17"/>
              <w:ind w:left="50"/>
              <w:rPr>
                <w:sz w:val="18"/>
              </w:rPr>
            </w:pPr>
            <w:r>
              <w:rPr>
                <w:color w:val="231F20"/>
                <w:w w:val="65"/>
                <w:sz w:val="18"/>
              </w:rPr>
              <w:t>Deferred</w:t>
            </w:r>
            <w:r>
              <w:rPr>
                <w:color w:val="231F20"/>
                <w:spacing w:val="-11"/>
                <w:sz w:val="18"/>
              </w:rPr>
              <w:t> </w:t>
            </w:r>
            <w:r>
              <w:rPr>
                <w:color w:val="231F20"/>
                <w:w w:val="65"/>
                <w:sz w:val="18"/>
              </w:rPr>
              <w:t>taxes</w:t>
            </w:r>
            <w:r>
              <w:rPr>
                <w:color w:val="231F20"/>
                <w:spacing w:val="-10"/>
                <w:sz w:val="18"/>
              </w:rPr>
              <w:t> </w:t>
            </w:r>
            <w:r>
              <w:rPr>
                <w:color w:val="231F20"/>
                <w:w w:val="65"/>
                <w:sz w:val="18"/>
              </w:rPr>
              <w:t>(noncurrent).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spacing w:val="-10"/>
                <w:w w:val="65"/>
                <w:sz w:val="18"/>
              </w:rPr>
              <w:t>.</w:t>
            </w:r>
          </w:p>
        </w:tc>
        <w:tc>
          <w:tcPr>
            <w:tcW w:w="359" w:type="dxa"/>
            <w:shd w:val="clear" w:color="auto" w:fill="E5E5E5"/>
          </w:tcPr>
          <w:p>
            <w:pPr>
              <w:pStyle w:val="TableParagraph"/>
              <w:spacing w:line="203" w:lineRule="exact" w:before="17"/>
              <w:ind w:right="-15"/>
              <w:jc w:val="right"/>
              <w:rPr>
                <w:sz w:val="18"/>
              </w:rPr>
            </w:pPr>
            <w:r>
              <w:rPr>
                <w:color w:val="231F20"/>
                <w:spacing w:val="-5"/>
                <w:w w:val="95"/>
                <w:sz w:val="18"/>
              </w:rPr>
              <w:t>175</w:t>
            </w:r>
          </w:p>
        </w:tc>
      </w:tr>
      <w:tr>
        <w:trPr>
          <w:trHeight w:val="239" w:hRule="atLeast"/>
        </w:trPr>
        <w:tc>
          <w:tcPr>
            <w:tcW w:w="3850" w:type="dxa"/>
            <w:shd w:val="clear" w:color="auto" w:fill="E5E5E5"/>
          </w:tcPr>
          <w:p>
            <w:pPr>
              <w:pStyle w:val="TableParagraph"/>
              <w:spacing w:line="203" w:lineRule="exact" w:before="17"/>
              <w:ind w:left="50"/>
              <w:rPr>
                <w:sz w:val="18"/>
              </w:rPr>
            </w:pPr>
            <w:r>
              <w:rPr>
                <w:color w:val="231F20"/>
                <w:w w:val="65"/>
                <w:sz w:val="18"/>
              </w:rPr>
              <w:t>Other</w:t>
            </w:r>
            <w:r>
              <w:rPr>
                <w:color w:val="231F20"/>
                <w:spacing w:val="-10"/>
                <w:sz w:val="18"/>
              </w:rPr>
              <w:t> </w:t>
            </w:r>
            <w:r>
              <w:rPr>
                <w:color w:val="231F20"/>
                <w:w w:val="65"/>
                <w:sz w:val="18"/>
              </w:rPr>
              <w:t>noncurrent</w:t>
            </w:r>
            <w:r>
              <w:rPr>
                <w:color w:val="231F20"/>
                <w:spacing w:val="-11"/>
                <w:sz w:val="18"/>
              </w:rPr>
              <w:t> </w:t>
            </w:r>
            <w:r>
              <w:rPr>
                <w:color w:val="231F20"/>
                <w:w w:val="65"/>
                <w:sz w:val="18"/>
              </w:rPr>
              <w:t>liabilities</w:t>
            </w:r>
            <w:r>
              <w:rPr>
                <w:color w:val="231F20"/>
                <w:spacing w:val="-16"/>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spacing w:val="-10"/>
                <w:w w:val="65"/>
                <w:sz w:val="18"/>
              </w:rPr>
              <w:t>.</w:t>
            </w:r>
          </w:p>
        </w:tc>
        <w:tc>
          <w:tcPr>
            <w:tcW w:w="359" w:type="dxa"/>
            <w:shd w:val="clear" w:color="auto" w:fill="E5E5E5"/>
          </w:tcPr>
          <w:p>
            <w:pPr>
              <w:pStyle w:val="TableParagraph"/>
              <w:spacing w:line="203" w:lineRule="exact" w:before="17"/>
              <w:ind w:right="-15"/>
              <w:jc w:val="right"/>
              <w:rPr>
                <w:sz w:val="18"/>
              </w:rPr>
            </w:pPr>
            <w:r>
              <w:rPr>
                <w:color w:val="231F20"/>
                <w:spacing w:val="-5"/>
                <w:w w:val="95"/>
                <w:sz w:val="18"/>
              </w:rPr>
              <w:t>75</w:t>
            </w:r>
          </w:p>
        </w:tc>
      </w:tr>
      <w:tr>
        <w:trPr>
          <w:trHeight w:val="239" w:hRule="atLeast"/>
        </w:trPr>
        <w:tc>
          <w:tcPr>
            <w:tcW w:w="3850" w:type="dxa"/>
            <w:shd w:val="clear" w:color="auto" w:fill="E5E5E5"/>
          </w:tcPr>
          <w:p>
            <w:pPr>
              <w:pStyle w:val="TableParagraph"/>
              <w:spacing w:line="203" w:lineRule="exact" w:before="17"/>
              <w:ind w:left="50"/>
              <w:rPr>
                <w:sz w:val="18"/>
              </w:rPr>
            </w:pPr>
            <w:r>
              <w:rPr>
                <w:color w:val="231F20"/>
                <w:w w:val="65"/>
                <w:sz w:val="18"/>
              </w:rPr>
              <w:t>Minority</w:t>
            </w:r>
            <w:r>
              <w:rPr>
                <w:color w:val="231F20"/>
                <w:spacing w:val="-15"/>
                <w:sz w:val="18"/>
              </w:rPr>
              <w:t> </w:t>
            </w:r>
            <w:r>
              <w:rPr>
                <w:color w:val="231F20"/>
                <w:w w:val="65"/>
                <w:sz w:val="18"/>
              </w:rPr>
              <w:t>interest</w:t>
            </w:r>
            <w:r>
              <w:rPr>
                <w:color w:val="231F20"/>
                <w:spacing w:val="10"/>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359" w:type="dxa"/>
            <w:shd w:val="clear" w:color="auto" w:fill="E5E5E5"/>
          </w:tcPr>
          <w:p>
            <w:pPr>
              <w:pStyle w:val="TableParagraph"/>
              <w:spacing w:line="203" w:lineRule="exact" w:before="17"/>
              <w:ind w:right="-15"/>
              <w:jc w:val="right"/>
              <w:rPr>
                <w:sz w:val="18"/>
              </w:rPr>
            </w:pPr>
            <w:r>
              <w:rPr>
                <w:color w:val="231F20"/>
                <w:spacing w:val="-5"/>
                <w:w w:val="95"/>
                <w:sz w:val="18"/>
              </w:rPr>
              <w:t>100</w:t>
            </w:r>
          </w:p>
        </w:tc>
      </w:tr>
      <w:tr>
        <w:trPr>
          <w:trHeight w:val="239" w:hRule="atLeast"/>
        </w:trPr>
        <w:tc>
          <w:tcPr>
            <w:tcW w:w="3850" w:type="dxa"/>
            <w:shd w:val="clear" w:color="auto" w:fill="E5E5E5"/>
          </w:tcPr>
          <w:p>
            <w:pPr>
              <w:pStyle w:val="TableParagraph"/>
              <w:spacing w:line="203" w:lineRule="exact" w:before="17"/>
              <w:ind w:left="50"/>
              <w:rPr>
                <w:sz w:val="18"/>
              </w:rPr>
            </w:pPr>
            <w:r>
              <w:rPr>
                <w:color w:val="231F20"/>
                <w:w w:val="65"/>
                <w:sz w:val="18"/>
              </w:rPr>
              <w:t>Common</w:t>
            </w:r>
            <w:r>
              <w:rPr>
                <w:color w:val="231F20"/>
                <w:spacing w:val="-15"/>
                <w:sz w:val="18"/>
              </w:rPr>
              <w:t> </w:t>
            </w:r>
            <w:r>
              <w:rPr>
                <w:color w:val="231F20"/>
                <w:w w:val="65"/>
                <w:sz w:val="18"/>
              </w:rPr>
              <w:t>stock.</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359" w:type="dxa"/>
            <w:shd w:val="clear" w:color="auto" w:fill="E5E5E5"/>
          </w:tcPr>
          <w:p>
            <w:pPr>
              <w:pStyle w:val="TableParagraph"/>
              <w:spacing w:line="203" w:lineRule="exact" w:before="17"/>
              <w:ind w:right="-15"/>
              <w:jc w:val="right"/>
              <w:rPr>
                <w:sz w:val="18"/>
              </w:rPr>
            </w:pPr>
            <w:r>
              <w:rPr>
                <w:color w:val="231F20"/>
                <w:spacing w:val="-5"/>
                <w:w w:val="95"/>
                <w:sz w:val="18"/>
              </w:rPr>
              <w:t>400</w:t>
            </w:r>
          </w:p>
        </w:tc>
      </w:tr>
      <w:tr>
        <w:trPr>
          <w:trHeight w:val="255" w:hRule="atLeast"/>
        </w:trPr>
        <w:tc>
          <w:tcPr>
            <w:tcW w:w="3850" w:type="dxa"/>
            <w:shd w:val="clear" w:color="auto" w:fill="E5E5E5"/>
          </w:tcPr>
          <w:p>
            <w:pPr>
              <w:pStyle w:val="TableParagraph"/>
              <w:spacing w:before="17"/>
              <w:ind w:left="50"/>
              <w:rPr>
                <w:sz w:val="18"/>
              </w:rPr>
            </w:pPr>
            <w:r>
              <w:rPr>
                <w:color w:val="231F20"/>
                <w:w w:val="65"/>
                <w:sz w:val="18"/>
              </w:rPr>
              <w:t>Retained</w:t>
            </w:r>
            <w:r>
              <w:rPr>
                <w:color w:val="231F20"/>
                <w:spacing w:val="-12"/>
                <w:sz w:val="18"/>
              </w:rPr>
              <w:t> </w:t>
            </w:r>
            <w:r>
              <w:rPr>
                <w:color w:val="231F20"/>
                <w:w w:val="65"/>
                <w:sz w:val="18"/>
              </w:rPr>
              <w:t>earnings.</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359" w:type="dxa"/>
            <w:tcBorders>
              <w:bottom w:val="single" w:sz="4" w:space="0" w:color="231F20"/>
            </w:tcBorders>
            <w:shd w:val="clear" w:color="auto" w:fill="E5E5E5"/>
          </w:tcPr>
          <w:p>
            <w:pPr>
              <w:pStyle w:val="TableParagraph"/>
              <w:spacing w:before="17"/>
              <w:ind w:right="-15"/>
              <w:jc w:val="right"/>
              <w:rPr>
                <w:sz w:val="18"/>
              </w:rPr>
            </w:pPr>
            <w:r>
              <w:rPr>
                <w:color w:val="231F20"/>
                <w:spacing w:val="-4"/>
                <w:w w:val="85"/>
                <w:sz w:val="18"/>
              </w:rPr>
              <w:t>1,650</w:t>
            </w:r>
          </w:p>
        </w:tc>
      </w:tr>
    </w:tbl>
    <w:p>
      <w:pPr>
        <w:pStyle w:val="BodyText"/>
      </w:pPr>
    </w:p>
    <w:p>
      <w:pPr>
        <w:pStyle w:val="BodyText"/>
      </w:pPr>
    </w:p>
    <w:p>
      <w:pPr>
        <w:pStyle w:val="BodyText"/>
      </w:pPr>
    </w:p>
    <w:p>
      <w:pPr>
        <w:pStyle w:val="BodyText"/>
        <w:spacing w:before="9"/>
        <w:rPr>
          <w:sz w:val="21"/>
        </w:rPr>
      </w:pPr>
    </w:p>
    <w:p>
      <w:pPr>
        <w:spacing w:before="94"/>
        <w:ind w:left="1218" w:right="1146" w:firstLine="0"/>
        <w:jc w:val="center"/>
        <w:rPr>
          <w:sz w:val="18"/>
        </w:rPr>
      </w:pPr>
      <w:r>
        <w:rPr>
          <w:color w:val="231F20"/>
          <w:w w:val="90"/>
          <w:sz w:val="18"/>
        </w:rPr>
        <w:t>Further</w:t>
      </w:r>
      <w:r>
        <w:rPr>
          <w:color w:val="231F20"/>
          <w:spacing w:val="8"/>
          <w:sz w:val="18"/>
        </w:rPr>
        <w:t> </w:t>
      </w:r>
      <w:r>
        <w:rPr>
          <w:color w:val="231F20"/>
          <w:w w:val="90"/>
          <w:sz w:val="18"/>
        </w:rPr>
        <w:t>analysis</w:t>
      </w:r>
      <w:r>
        <w:rPr>
          <w:color w:val="231F20"/>
          <w:spacing w:val="8"/>
          <w:sz w:val="18"/>
        </w:rPr>
        <w:t> </w:t>
      </w:r>
      <w:r>
        <w:rPr>
          <w:color w:val="231F20"/>
          <w:w w:val="90"/>
          <w:sz w:val="18"/>
        </w:rPr>
        <w:t>of</w:t>
      </w:r>
      <w:r>
        <w:rPr>
          <w:color w:val="231F20"/>
          <w:spacing w:val="8"/>
          <w:sz w:val="18"/>
        </w:rPr>
        <w:t> </w:t>
      </w:r>
      <w:r>
        <w:rPr>
          <w:color w:val="231F20"/>
          <w:w w:val="90"/>
          <w:sz w:val="18"/>
        </w:rPr>
        <w:t>Lubbock’s</w:t>
      </w:r>
      <w:r>
        <w:rPr>
          <w:color w:val="231F20"/>
          <w:spacing w:val="8"/>
          <w:sz w:val="18"/>
        </w:rPr>
        <w:t> </w:t>
      </w:r>
      <w:r>
        <w:rPr>
          <w:color w:val="231F20"/>
          <w:w w:val="90"/>
          <w:sz w:val="18"/>
        </w:rPr>
        <w:t>financial</w:t>
      </w:r>
      <w:r>
        <w:rPr>
          <w:color w:val="231F20"/>
          <w:spacing w:val="8"/>
          <w:sz w:val="18"/>
        </w:rPr>
        <w:t> </w:t>
      </w:r>
      <w:r>
        <w:rPr>
          <w:color w:val="231F20"/>
          <w:w w:val="90"/>
          <w:sz w:val="18"/>
        </w:rPr>
        <w:t>statements</w:t>
      </w:r>
      <w:r>
        <w:rPr>
          <w:color w:val="231F20"/>
          <w:spacing w:val="8"/>
          <w:sz w:val="18"/>
        </w:rPr>
        <w:t> </w:t>
      </w:r>
      <w:r>
        <w:rPr>
          <w:color w:val="231F20"/>
          <w:w w:val="90"/>
          <w:sz w:val="18"/>
        </w:rPr>
        <w:t>reveals</w:t>
      </w:r>
      <w:r>
        <w:rPr>
          <w:color w:val="231F20"/>
          <w:spacing w:val="9"/>
          <w:sz w:val="18"/>
        </w:rPr>
        <w:t> </w:t>
      </w:r>
      <w:r>
        <w:rPr>
          <w:color w:val="231F20"/>
          <w:w w:val="90"/>
          <w:sz w:val="18"/>
        </w:rPr>
        <w:t>the</w:t>
      </w:r>
      <w:r>
        <w:rPr>
          <w:color w:val="231F20"/>
          <w:spacing w:val="8"/>
          <w:sz w:val="18"/>
        </w:rPr>
        <w:t> </w:t>
      </w:r>
      <w:r>
        <w:rPr>
          <w:color w:val="231F20"/>
          <w:w w:val="90"/>
          <w:sz w:val="18"/>
        </w:rPr>
        <w:t>following</w:t>
      </w:r>
      <w:r>
        <w:rPr>
          <w:color w:val="231F20"/>
          <w:spacing w:val="8"/>
          <w:sz w:val="18"/>
        </w:rPr>
        <w:t> </w:t>
      </w:r>
      <w:r>
        <w:rPr>
          <w:color w:val="231F20"/>
          <w:spacing w:val="-2"/>
          <w:w w:val="90"/>
          <w:sz w:val="18"/>
        </w:rPr>
        <w:t>notes:</w:t>
      </w:r>
    </w:p>
    <w:p>
      <w:pPr>
        <w:pStyle w:val="ListParagraph"/>
        <w:numPr>
          <w:ilvl w:val="1"/>
          <w:numId w:val="29"/>
        </w:numPr>
        <w:tabs>
          <w:tab w:pos="3123" w:val="left" w:leader="none"/>
        </w:tabs>
        <w:spacing w:line="230" w:lineRule="auto" w:before="136" w:after="0"/>
        <w:ind w:left="3122" w:right="1423" w:hanging="240"/>
        <w:jc w:val="both"/>
        <w:rPr>
          <w:sz w:val="18"/>
        </w:rPr>
      </w:pPr>
      <w:r>
        <w:rPr>
          <w:color w:val="231F20"/>
          <w:w w:val="75"/>
          <w:sz w:val="18"/>
        </w:rPr>
        <w:t>A</w:t>
      </w:r>
      <w:r>
        <w:rPr>
          <w:color w:val="231F20"/>
          <w:spacing w:val="-2"/>
          <w:sz w:val="18"/>
        </w:rPr>
        <w:t> </w:t>
      </w:r>
      <w:r>
        <w:rPr>
          <w:color w:val="231F20"/>
          <w:w w:val="75"/>
          <w:sz w:val="18"/>
        </w:rPr>
        <w:t>subsidiary,</w:t>
      </w:r>
      <w:r>
        <w:rPr>
          <w:color w:val="231F20"/>
          <w:spacing w:val="-2"/>
          <w:sz w:val="18"/>
        </w:rPr>
        <w:t> </w:t>
      </w:r>
      <w:r>
        <w:rPr>
          <w:color w:val="231F20"/>
          <w:w w:val="75"/>
          <w:sz w:val="18"/>
        </w:rPr>
        <w:t>Lubbock</w:t>
      </w:r>
      <w:r>
        <w:rPr>
          <w:color w:val="231F20"/>
          <w:spacing w:val="-2"/>
          <w:sz w:val="18"/>
        </w:rPr>
        <w:t> </w:t>
      </w:r>
      <w:r>
        <w:rPr>
          <w:color w:val="231F20"/>
          <w:w w:val="75"/>
          <w:sz w:val="18"/>
        </w:rPr>
        <w:t>Property</w:t>
      </w:r>
      <w:r>
        <w:rPr>
          <w:color w:val="231F20"/>
          <w:spacing w:val="-2"/>
          <w:sz w:val="18"/>
        </w:rPr>
        <w:t> </w:t>
      </w:r>
      <w:r>
        <w:rPr>
          <w:color w:val="231F20"/>
          <w:w w:val="75"/>
          <w:sz w:val="18"/>
        </w:rPr>
        <w:t>Corp.,</w:t>
      </w:r>
      <w:r>
        <w:rPr>
          <w:color w:val="231F20"/>
          <w:spacing w:val="-2"/>
          <w:sz w:val="18"/>
        </w:rPr>
        <w:t> </w:t>
      </w:r>
      <w:r>
        <w:rPr>
          <w:color w:val="231F20"/>
          <w:w w:val="75"/>
          <w:sz w:val="18"/>
        </w:rPr>
        <w:t>holds,</w:t>
      </w:r>
      <w:r>
        <w:rPr>
          <w:color w:val="231F20"/>
          <w:spacing w:val="-2"/>
          <w:sz w:val="18"/>
        </w:rPr>
        <w:t> </w:t>
      </w:r>
      <w:r>
        <w:rPr>
          <w:color w:val="231F20"/>
          <w:w w:val="75"/>
          <w:sz w:val="18"/>
        </w:rPr>
        <w:t>as</w:t>
      </w:r>
      <w:r>
        <w:rPr>
          <w:color w:val="231F20"/>
          <w:spacing w:val="-2"/>
          <w:sz w:val="18"/>
        </w:rPr>
        <w:t> </w:t>
      </w:r>
      <w:r>
        <w:rPr>
          <w:color w:val="231F20"/>
          <w:w w:val="75"/>
          <w:sz w:val="18"/>
        </w:rPr>
        <w:t>joint</w:t>
      </w:r>
      <w:r>
        <w:rPr>
          <w:color w:val="231F20"/>
          <w:spacing w:val="-2"/>
          <w:sz w:val="18"/>
        </w:rPr>
        <w:t> </w:t>
      </w:r>
      <w:r>
        <w:rPr>
          <w:color w:val="231F20"/>
          <w:w w:val="75"/>
          <w:sz w:val="18"/>
        </w:rPr>
        <w:t>venture</w:t>
      </w:r>
      <w:r>
        <w:rPr>
          <w:color w:val="231F20"/>
          <w:spacing w:val="-2"/>
          <w:sz w:val="18"/>
        </w:rPr>
        <w:t> </w:t>
      </w:r>
      <w:r>
        <w:rPr>
          <w:color w:val="231F20"/>
          <w:w w:val="75"/>
          <w:sz w:val="18"/>
        </w:rPr>
        <w:t>partner,</w:t>
      </w:r>
      <w:r>
        <w:rPr>
          <w:color w:val="231F20"/>
          <w:spacing w:val="-2"/>
          <w:sz w:val="18"/>
        </w:rPr>
        <w:t> </w:t>
      </w:r>
      <w:r>
        <w:rPr>
          <w:color w:val="231F20"/>
          <w:w w:val="75"/>
          <w:sz w:val="18"/>
        </w:rPr>
        <w:t>a</w:t>
      </w:r>
      <w:r>
        <w:rPr>
          <w:color w:val="231F20"/>
          <w:spacing w:val="-2"/>
          <w:sz w:val="18"/>
        </w:rPr>
        <w:t> </w:t>
      </w:r>
      <w:r>
        <w:rPr>
          <w:color w:val="231F20"/>
          <w:w w:val="75"/>
          <w:sz w:val="18"/>
        </w:rPr>
        <w:t>50%</w:t>
      </w:r>
      <w:r>
        <w:rPr>
          <w:color w:val="231F20"/>
          <w:spacing w:val="-2"/>
          <w:sz w:val="18"/>
        </w:rPr>
        <w:t> </w:t>
      </w:r>
      <w:r>
        <w:rPr>
          <w:color w:val="231F20"/>
          <w:w w:val="75"/>
          <w:sz w:val="18"/>
        </w:rPr>
        <w:t>interest</w:t>
      </w:r>
      <w:r>
        <w:rPr>
          <w:color w:val="231F20"/>
          <w:spacing w:val="-2"/>
          <w:sz w:val="18"/>
        </w:rPr>
        <w:t> </w:t>
      </w:r>
      <w:r>
        <w:rPr>
          <w:color w:val="231F20"/>
          <w:w w:val="75"/>
          <w:sz w:val="18"/>
        </w:rPr>
        <w:t>in</w:t>
      </w:r>
      <w:r>
        <w:rPr>
          <w:color w:val="231F20"/>
          <w:spacing w:val="-2"/>
          <w:sz w:val="18"/>
        </w:rPr>
        <w:t> </w:t>
      </w:r>
      <w:r>
        <w:rPr>
          <w:color w:val="231F20"/>
          <w:w w:val="75"/>
          <w:sz w:val="18"/>
        </w:rPr>
        <w:t>its</w:t>
      </w:r>
      <w:r>
        <w:rPr>
          <w:color w:val="231F20"/>
          <w:spacing w:val="-2"/>
          <w:sz w:val="18"/>
        </w:rPr>
        <w:t> </w:t>
      </w:r>
      <w:r>
        <w:rPr>
          <w:color w:val="231F20"/>
          <w:w w:val="75"/>
          <w:sz w:val="18"/>
        </w:rPr>
        <w:t>head</w:t>
      </w:r>
      <w:r>
        <w:rPr>
          <w:color w:val="231F20"/>
          <w:spacing w:val="-2"/>
          <w:sz w:val="18"/>
        </w:rPr>
        <w:t> </w:t>
      </w:r>
      <w:r>
        <w:rPr>
          <w:color w:val="231F20"/>
          <w:w w:val="75"/>
          <w:sz w:val="18"/>
        </w:rPr>
        <w:t>office</w:t>
      </w:r>
      <w:r>
        <w:rPr>
          <w:color w:val="231F20"/>
          <w:spacing w:val="-2"/>
          <w:sz w:val="18"/>
        </w:rPr>
        <w:t> </w:t>
      </w:r>
      <w:r>
        <w:rPr>
          <w:color w:val="231F20"/>
          <w:w w:val="75"/>
          <w:sz w:val="18"/>
        </w:rPr>
        <w:t>building </w:t>
      </w:r>
      <w:r>
        <w:rPr>
          <w:color w:val="231F20"/>
          <w:w w:val="80"/>
          <w:sz w:val="18"/>
        </w:rPr>
        <w:t>in</w:t>
      </w:r>
      <w:r>
        <w:rPr>
          <w:color w:val="231F20"/>
          <w:spacing w:val="-1"/>
          <w:w w:val="80"/>
          <w:sz w:val="18"/>
        </w:rPr>
        <w:t> </w:t>
      </w:r>
      <w:r>
        <w:rPr>
          <w:color w:val="231F20"/>
          <w:w w:val="80"/>
          <w:sz w:val="18"/>
        </w:rPr>
        <w:t>Chicago,</w:t>
      </w:r>
      <w:r>
        <w:rPr>
          <w:color w:val="231F20"/>
          <w:spacing w:val="-1"/>
          <w:w w:val="80"/>
          <w:sz w:val="18"/>
        </w:rPr>
        <w:t> </w:t>
      </w:r>
      <w:r>
        <w:rPr>
          <w:color w:val="231F20"/>
          <w:w w:val="80"/>
          <w:sz w:val="18"/>
        </w:rPr>
        <w:t>and</w:t>
      </w:r>
      <w:r>
        <w:rPr>
          <w:color w:val="231F20"/>
          <w:spacing w:val="-1"/>
          <w:w w:val="80"/>
          <w:sz w:val="18"/>
        </w:rPr>
        <w:t> </w:t>
      </w:r>
      <w:r>
        <w:rPr>
          <w:color w:val="231F20"/>
          <w:w w:val="80"/>
          <w:sz w:val="18"/>
        </w:rPr>
        <w:t>10</w:t>
      </w:r>
      <w:r>
        <w:rPr>
          <w:color w:val="231F20"/>
          <w:spacing w:val="-1"/>
          <w:w w:val="80"/>
          <w:sz w:val="18"/>
        </w:rPr>
        <w:t> </w:t>
      </w:r>
      <w:r>
        <w:rPr>
          <w:color w:val="231F20"/>
          <w:w w:val="80"/>
          <w:sz w:val="18"/>
        </w:rPr>
        <w:t>regional</w:t>
      </w:r>
      <w:r>
        <w:rPr>
          <w:color w:val="231F20"/>
          <w:spacing w:val="-1"/>
          <w:w w:val="80"/>
          <w:sz w:val="18"/>
        </w:rPr>
        <w:t> </w:t>
      </w:r>
      <w:r>
        <w:rPr>
          <w:color w:val="231F20"/>
          <w:w w:val="80"/>
          <w:sz w:val="18"/>
        </w:rPr>
        <w:t>shopping</w:t>
      </w:r>
      <w:r>
        <w:rPr>
          <w:color w:val="231F20"/>
          <w:spacing w:val="-1"/>
          <w:w w:val="80"/>
          <w:sz w:val="18"/>
        </w:rPr>
        <w:t> </w:t>
      </w:r>
      <w:r>
        <w:rPr>
          <w:color w:val="231F20"/>
          <w:w w:val="80"/>
          <w:sz w:val="18"/>
        </w:rPr>
        <w:t>centers</w:t>
      </w:r>
      <w:r>
        <w:rPr>
          <w:color w:val="231F20"/>
          <w:spacing w:val="-1"/>
          <w:w w:val="80"/>
          <w:sz w:val="18"/>
        </w:rPr>
        <w:t> </w:t>
      </w:r>
      <w:r>
        <w:rPr>
          <w:color w:val="231F20"/>
          <w:w w:val="80"/>
          <w:sz w:val="18"/>
        </w:rPr>
        <w:t>in</w:t>
      </w:r>
      <w:r>
        <w:rPr>
          <w:color w:val="231F20"/>
          <w:spacing w:val="-1"/>
          <w:w w:val="80"/>
          <w:sz w:val="18"/>
        </w:rPr>
        <w:t> </w:t>
      </w:r>
      <w:r>
        <w:rPr>
          <w:color w:val="231F20"/>
          <w:w w:val="80"/>
          <w:sz w:val="18"/>
        </w:rPr>
        <w:t>the</w:t>
      </w:r>
      <w:r>
        <w:rPr>
          <w:color w:val="231F20"/>
          <w:spacing w:val="-1"/>
          <w:w w:val="80"/>
          <w:sz w:val="18"/>
        </w:rPr>
        <w:t> </w:t>
      </w:r>
      <w:r>
        <w:rPr>
          <w:color w:val="231F20"/>
          <w:w w:val="80"/>
          <w:sz w:val="18"/>
        </w:rPr>
        <w:t>United</w:t>
      </w:r>
      <w:r>
        <w:rPr>
          <w:color w:val="231F20"/>
          <w:spacing w:val="-1"/>
          <w:w w:val="80"/>
          <w:sz w:val="18"/>
        </w:rPr>
        <w:t> </w:t>
      </w:r>
      <w:r>
        <w:rPr>
          <w:color w:val="231F20"/>
          <w:w w:val="80"/>
          <w:sz w:val="18"/>
        </w:rPr>
        <w:t>States.</w:t>
      </w:r>
      <w:r>
        <w:rPr>
          <w:color w:val="231F20"/>
          <w:spacing w:val="-1"/>
          <w:w w:val="80"/>
          <w:sz w:val="18"/>
        </w:rPr>
        <w:t> </w:t>
      </w:r>
      <w:r>
        <w:rPr>
          <w:color w:val="231F20"/>
          <w:w w:val="80"/>
          <w:sz w:val="18"/>
        </w:rPr>
        <w:t>The</w:t>
      </w:r>
      <w:r>
        <w:rPr>
          <w:color w:val="231F20"/>
          <w:spacing w:val="-1"/>
          <w:w w:val="80"/>
          <w:sz w:val="18"/>
        </w:rPr>
        <w:t> </w:t>
      </w:r>
      <w:r>
        <w:rPr>
          <w:color w:val="231F20"/>
          <w:w w:val="80"/>
          <w:sz w:val="18"/>
        </w:rPr>
        <w:t>parent</w:t>
      </w:r>
      <w:r>
        <w:rPr>
          <w:color w:val="231F20"/>
          <w:spacing w:val="-1"/>
          <w:w w:val="80"/>
          <w:sz w:val="18"/>
        </w:rPr>
        <w:t> </w:t>
      </w:r>
      <w:r>
        <w:rPr>
          <w:color w:val="231F20"/>
          <w:w w:val="80"/>
          <w:sz w:val="18"/>
        </w:rPr>
        <w:t>company</w:t>
      </w:r>
      <w:r>
        <w:rPr>
          <w:color w:val="231F20"/>
          <w:spacing w:val="-1"/>
          <w:w w:val="80"/>
          <w:sz w:val="18"/>
        </w:rPr>
        <w:t> </w:t>
      </w:r>
      <w:r>
        <w:rPr>
          <w:color w:val="231F20"/>
          <w:w w:val="80"/>
          <w:sz w:val="18"/>
        </w:rPr>
        <w:t>has</w:t>
      </w:r>
      <w:r>
        <w:rPr>
          <w:color w:val="231F20"/>
          <w:spacing w:val="-1"/>
          <w:w w:val="80"/>
          <w:sz w:val="18"/>
        </w:rPr>
        <w:t> </w:t>
      </w:r>
      <w:r>
        <w:rPr>
          <w:color w:val="231F20"/>
          <w:w w:val="80"/>
          <w:sz w:val="18"/>
        </w:rPr>
        <w:t>guaranteed</w:t>
      </w:r>
      <w:r>
        <w:rPr>
          <w:color w:val="231F20"/>
          <w:spacing w:val="-1"/>
          <w:w w:val="80"/>
          <w:sz w:val="18"/>
        </w:rPr>
        <w:t> </w:t>
      </w:r>
      <w:r>
        <w:rPr>
          <w:color w:val="231F20"/>
          <w:w w:val="80"/>
          <w:sz w:val="18"/>
        </w:rPr>
        <w:t>the </w:t>
      </w:r>
      <w:r>
        <w:rPr>
          <w:color w:val="231F20"/>
          <w:spacing w:val="-2"/>
          <w:w w:val="80"/>
          <w:sz w:val="18"/>
        </w:rPr>
        <w:t>indebtedness of these properties, which total $250,000,000 at December 31, Year 7.</w:t>
      </w:r>
    </w:p>
    <w:p>
      <w:pPr>
        <w:pStyle w:val="ListParagraph"/>
        <w:numPr>
          <w:ilvl w:val="1"/>
          <w:numId w:val="29"/>
        </w:numPr>
        <w:tabs>
          <w:tab w:pos="3123" w:val="left" w:leader="none"/>
        </w:tabs>
        <w:spacing w:line="230" w:lineRule="auto" w:before="68" w:after="0"/>
        <w:ind w:left="3122" w:right="1423" w:hanging="240"/>
        <w:jc w:val="both"/>
        <w:rPr>
          <w:sz w:val="18"/>
        </w:rPr>
      </w:pPr>
      <w:r>
        <w:rPr>
          <w:color w:val="231F20"/>
          <w:w w:val="80"/>
          <w:sz w:val="18"/>
        </w:rPr>
        <w:t>The LIFO cost basis was used in the valuation of inventories at December 31, Year 7. If the FIFO method of </w:t>
      </w:r>
      <w:r>
        <w:rPr>
          <w:color w:val="231F20"/>
          <w:w w:val="75"/>
          <w:sz w:val="18"/>
        </w:rPr>
        <w:t>inventory was used in place of LIFO, inventories would have exceeded reported amounts by $200,000,000.</w:t>
      </w:r>
    </w:p>
    <w:p>
      <w:pPr>
        <w:spacing w:after="0" w:line="230" w:lineRule="auto"/>
        <w:jc w:val="both"/>
        <w:rPr>
          <w:sz w:val="18"/>
        </w:rPr>
        <w:sectPr>
          <w:type w:val="continuous"/>
          <w:pgSz w:w="11510" w:h="14400"/>
          <w:pgMar w:header="0" w:footer="0" w:top="560" w:bottom="280" w:left="0" w:right="0"/>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2"/>
        <w:rPr>
          <w:rFonts w:ascii="Trebuchet MS"/>
          <w:sz w:val="16"/>
        </w:rPr>
      </w:pPr>
    </w:p>
    <w:p>
      <w:pPr>
        <w:pStyle w:val="ListParagraph"/>
        <w:numPr>
          <w:ilvl w:val="1"/>
          <w:numId w:val="29"/>
        </w:numPr>
        <w:tabs>
          <w:tab w:pos="1683" w:val="left" w:leader="none"/>
        </w:tabs>
        <w:spacing w:line="230" w:lineRule="auto" w:before="100" w:after="0"/>
        <w:ind w:left="1682" w:right="2863" w:hanging="240"/>
        <w:jc w:val="both"/>
        <w:rPr>
          <w:sz w:val="18"/>
        </w:rPr>
      </w:pPr>
      <w:r>
        <w:rPr/>
        <w:pict>
          <v:group style="position:absolute;margin-left:.141720pt;margin-top:-56.367184pt;width:575.3pt;height:44.55pt;mso-position-horizontal-relative:page;mso-position-vertical-relative:paragraph;z-index:15840768" id="docshapegroup554" coordorigin="3,-1127" coordsize="11506,891">
            <v:rect style="position:absolute;left:2;top:-1128;width:11506;height:731" id="docshape555" filled="true" fillcolor="#e5e5e5" stroked="false">
              <v:fill type="solid"/>
            </v:rect>
            <v:shape style="position:absolute;left:8782;top:-918;width:80;height:400" id="docshape556" coordorigin="8783,-917" coordsize="80,400" path="m8863,-597l8783,-597,8783,-517,8863,-517,8863,-597xm8863,-757l8783,-757,8783,-677,8863,-677,8863,-757xm8863,-917l8783,-917,8783,-837,8863,-837,8863,-917xe" filled="true" fillcolor="#ffffff" stroked="false">
              <v:path arrowok="t"/>
              <v:fill type="solid"/>
            </v:shape>
            <v:shape style="position:absolute;left:8822;top:-397;width:2686;height:160" type="#_x0000_t202" id="docshape557"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601</w:t>
                    </w:r>
                  </w:p>
                </w:txbxContent>
              </v:textbox>
              <v:fill type="solid"/>
              <w10:wrap type="none"/>
            </v:shape>
            <v:shape style="position:absolute;left:2;top:-397;width:8820;height:160" type="#_x0000_t202" id="docshape558"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pict>
          <v:rect style="position:absolute;margin-left:558.141724pt;margin-top:-9.84747pt;width:17.291382pt;height:144pt;mso-position-horizontal-relative:page;mso-position-vertical-relative:paragraph;z-index:15841280" id="docshape559" filled="true" fillcolor="#4c4c4c" stroked="false">
            <v:fill type="solid"/>
            <w10:wrap type="none"/>
          </v:rect>
        </w:pict>
      </w:r>
      <w:r>
        <w:rPr>
          <w:color w:val="231F20"/>
          <w:w w:val="75"/>
          <w:sz w:val="18"/>
        </w:rPr>
        <w:t>The company leases most of its facilities under long-term contracts. These leases are categorized as operating leases</w:t>
      </w:r>
      <w:r>
        <w:rPr>
          <w:color w:val="231F20"/>
          <w:sz w:val="18"/>
        </w:rPr>
        <w:t> </w:t>
      </w:r>
      <w:r>
        <w:rPr>
          <w:color w:val="231F20"/>
          <w:w w:val="75"/>
          <w:sz w:val="18"/>
        </w:rPr>
        <w:t>for</w:t>
      </w:r>
      <w:r>
        <w:rPr>
          <w:color w:val="231F20"/>
          <w:sz w:val="18"/>
        </w:rPr>
        <w:t> </w:t>
      </w:r>
      <w:r>
        <w:rPr>
          <w:color w:val="231F20"/>
          <w:w w:val="75"/>
          <w:sz w:val="18"/>
        </w:rPr>
        <w:t>accounting</w:t>
      </w:r>
      <w:r>
        <w:rPr>
          <w:color w:val="231F20"/>
          <w:sz w:val="18"/>
        </w:rPr>
        <w:t> </w:t>
      </w:r>
      <w:r>
        <w:rPr>
          <w:color w:val="231F20"/>
          <w:w w:val="75"/>
          <w:sz w:val="18"/>
        </w:rPr>
        <w:t>purposes.</w:t>
      </w:r>
      <w:r>
        <w:rPr>
          <w:color w:val="231F20"/>
          <w:sz w:val="18"/>
        </w:rPr>
        <w:t> </w:t>
      </w:r>
      <w:r>
        <w:rPr>
          <w:color w:val="231F20"/>
          <w:w w:val="75"/>
          <w:sz w:val="18"/>
        </w:rPr>
        <w:t>Future</w:t>
      </w:r>
      <w:r>
        <w:rPr>
          <w:color w:val="231F20"/>
          <w:sz w:val="18"/>
        </w:rPr>
        <w:t> </w:t>
      </w:r>
      <w:r>
        <w:rPr>
          <w:color w:val="231F20"/>
          <w:w w:val="75"/>
          <w:sz w:val="18"/>
        </w:rPr>
        <w:t>minimum</w:t>
      </w:r>
      <w:r>
        <w:rPr>
          <w:color w:val="231F20"/>
          <w:sz w:val="18"/>
        </w:rPr>
        <w:t> </w:t>
      </w:r>
      <w:r>
        <w:rPr>
          <w:color w:val="231F20"/>
          <w:w w:val="75"/>
          <w:sz w:val="18"/>
        </w:rPr>
        <w:t>rental</w:t>
      </w:r>
      <w:r>
        <w:rPr>
          <w:color w:val="231F20"/>
          <w:sz w:val="18"/>
        </w:rPr>
        <w:t> </w:t>
      </w:r>
      <w:r>
        <w:rPr>
          <w:color w:val="231F20"/>
          <w:w w:val="75"/>
          <w:sz w:val="18"/>
        </w:rPr>
        <w:t>payments</w:t>
      </w:r>
      <w:r>
        <w:rPr>
          <w:color w:val="231F20"/>
          <w:sz w:val="18"/>
        </w:rPr>
        <w:t> </w:t>
      </w:r>
      <w:r>
        <w:rPr>
          <w:color w:val="231F20"/>
          <w:w w:val="75"/>
          <w:sz w:val="18"/>
        </w:rPr>
        <w:t>as</w:t>
      </w:r>
      <w:r>
        <w:rPr>
          <w:color w:val="231F20"/>
          <w:sz w:val="18"/>
        </w:rPr>
        <w:t> </w:t>
      </w:r>
      <w:r>
        <w:rPr>
          <w:color w:val="231F20"/>
          <w:w w:val="75"/>
          <w:sz w:val="18"/>
        </w:rPr>
        <w:t>of</w:t>
      </w:r>
      <w:r>
        <w:rPr>
          <w:color w:val="231F20"/>
          <w:sz w:val="18"/>
        </w:rPr>
        <w:t> </w:t>
      </w:r>
      <w:r>
        <w:rPr>
          <w:color w:val="231F20"/>
          <w:w w:val="75"/>
          <w:sz w:val="18"/>
        </w:rPr>
        <w:t>December</w:t>
      </w:r>
      <w:r>
        <w:rPr>
          <w:color w:val="231F20"/>
          <w:sz w:val="18"/>
        </w:rPr>
        <w:t> </w:t>
      </w:r>
      <w:r>
        <w:rPr>
          <w:color w:val="231F20"/>
          <w:w w:val="75"/>
          <w:sz w:val="18"/>
        </w:rPr>
        <w:t>31,</w:t>
      </w:r>
      <w:r>
        <w:rPr>
          <w:color w:val="231F20"/>
          <w:sz w:val="18"/>
        </w:rPr>
        <w:t> </w:t>
      </w:r>
      <w:r>
        <w:rPr>
          <w:color w:val="231F20"/>
          <w:w w:val="75"/>
          <w:sz w:val="18"/>
        </w:rPr>
        <w:t>Year</w:t>
      </w:r>
      <w:r>
        <w:rPr>
          <w:color w:val="231F20"/>
          <w:sz w:val="18"/>
        </w:rPr>
        <w:t> </w:t>
      </w:r>
      <w:r>
        <w:rPr>
          <w:color w:val="231F20"/>
          <w:w w:val="75"/>
          <w:sz w:val="18"/>
        </w:rPr>
        <w:t>7</w:t>
      </w:r>
      <w:r>
        <w:rPr>
          <w:color w:val="231F20"/>
          <w:sz w:val="18"/>
        </w:rPr>
        <w:t> </w:t>
      </w:r>
      <w:r>
        <w:rPr>
          <w:color w:val="231F20"/>
          <w:w w:val="75"/>
          <w:sz w:val="18"/>
        </w:rPr>
        <w:t>are:</w:t>
      </w:r>
      <w:r>
        <w:rPr>
          <w:color w:val="231F20"/>
          <w:sz w:val="18"/>
        </w:rPr>
        <w:t> </w:t>
      </w:r>
      <w:r>
        <w:rPr>
          <w:color w:val="231F20"/>
          <w:w w:val="75"/>
          <w:sz w:val="18"/>
        </w:rPr>
        <w:t>$90,000,000 per year for Year</w:t>
      </w:r>
      <w:r>
        <w:rPr>
          <w:color w:val="231F20"/>
          <w:spacing w:val="-6"/>
          <w:sz w:val="18"/>
        </w:rPr>
        <w:t> </w:t>
      </w:r>
      <w:r>
        <w:rPr>
          <w:color w:val="231F20"/>
          <w:w w:val="75"/>
          <w:sz w:val="18"/>
        </w:rPr>
        <w:t>8</w:t>
      </w:r>
      <w:r>
        <w:rPr>
          <w:color w:val="231F20"/>
          <w:spacing w:val="-6"/>
          <w:sz w:val="18"/>
        </w:rPr>
        <w:t> </w:t>
      </w:r>
      <w:r>
        <w:rPr>
          <w:color w:val="231F20"/>
          <w:w w:val="75"/>
          <w:sz w:val="18"/>
        </w:rPr>
        <w:t>through Year 27. These leases carry an implicit interest rate factor of 10%,</w:t>
      </w:r>
      <w:r>
        <w:rPr>
          <w:color w:val="231F20"/>
          <w:spacing w:val="-6"/>
          <w:sz w:val="18"/>
        </w:rPr>
        <w:t> </w:t>
      </w:r>
      <w:r>
        <w:rPr>
          <w:color w:val="231F20"/>
          <w:w w:val="75"/>
          <w:sz w:val="18"/>
        </w:rPr>
        <w:t>which</w:t>
      </w:r>
      <w:r>
        <w:rPr>
          <w:color w:val="231F20"/>
          <w:spacing w:val="-6"/>
          <w:sz w:val="18"/>
        </w:rPr>
        <w:t> </w:t>
      </w:r>
      <w:r>
        <w:rPr>
          <w:color w:val="231F20"/>
          <w:w w:val="75"/>
          <w:sz w:val="18"/>
        </w:rPr>
        <w:t>translates</w:t>
      </w:r>
      <w:r>
        <w:rPr>
          <w:color w:val="231F20"/>
          <w:spacing w:val="40"/>
          <w:sz w:val="18"/>
        </w:rPr>
        <w:t> </w:t>
      </w:r>
      <w:r>
        <w:rPr>
          <w:color w:val="231F20"/>
          <w:w w:val="80"/>
          <w:sz w:val="18"/>
        </w:rPr>
        <w:t>to a present value of approximately $750,000,000.</w:t>
      </w:r>
    </w:p>
    <w:p>
      <w:pPr>
        <w:pStyle w:val="BodyText"/>
        <w:spacing w:before="1"/>
        <w:rPr>
          <w:rFonts w:ascii="Trebuchet MS"/>
          <w:sz w:val="18"/>
        </w:rPr>
      </w:pPr>
    </w:p>
    <w:p>
      <w:pPr>
        <w:spacing w:before="1"/>
        <w:ind w:left="1442" w:right="0" w:firstLine="0"/>
        <w:jc w:val="left"/>
        <w:rPr>
          <w:rFonts w:ascii="Trebuchet MS"/>
          <w:i/>
          <w:sz w:val="18"/>
        </w:rPr>
      </w:pPr>
      <w:r>
        <w:rPr>
          <w:rFonts w:ascii="Trebuchet MS"/>
          <w:i/>
          <w:color w:val="231F20"/>
          <w:spacing w:val="-2"/>
          <w:w w:val="85"/>
          <w:sz w:val="18"/>
        </w:rPr>
        <w:t>Required:</w:t>
      </w:r>
    </w:p>
    <w:p>
      <w:pPr>
        <w:pStyle w:val="ListParagraph"/>
        <w:numPr>
          <w:ilvl w:val="2"/>
          <w:numId w:val="29"/>
        </w:numPr>
        <w:tabs>
          <w:tab w:pos="1683" w:val="left" w:leader="none"/>
        </w:tabs>
        <w:spacing w:line="240" w:lineRule="auto" w:before="111" w:after="0"/>
        <w:ind w:left="1682" w:right="0" w:hanging="241"/>
        <w:jc w:val="left"/>
        <w:rPr>
          <w:sz w:val="18"/>
        </w:rPr>
      </w:pPr>
      <w:r>
        <w:rPr>
          <w:color w:val="231F20"/>
          <w:w w:val="75"/>
          <w:sz w:val="18"/>
        </w:rPr>
        <w:t>Explain</w:t>
      </w:r>
      <w:r>
        <w:rPr>
          <w:color w:val="231F20"/>
          <w:spacing w:val="-9"/>
          <w:sz w:val="18"/>
        </w:rPr>
        <w:t> </w:t>
      </w:r>
      <w:r>
        <w:rPr>
          <w:color w:val="231F20"/>
          <w:w w:val="75"/>
          <w:sz w:val="18"/>
        </w:rPr>
        <w:t>how</w:t>
      </w:r>
      <w:r>
        <w:rPr>
          <w:color w:val="231F20"/>
          <w:spacing w:val="-8"/>
          <w:sz w:val="18"/>
        </w:rPr>
        <w:t> </w:t>
      </w:r>
      <w:r>
        <w:rPr>
          <w:color w:val="231F20"/>
          <w:w w:val="75"/>
          <w:sz w:val="18"/>
        </w:rPr>
        <w:t>the</w:t>
      </w:r>
      <w:r>
        <w:rPr>
          <w:color w:val="231F20"/>
          <w:spacing w:val="-8"/>
          <w:sz w:val="18"/>
        </w:rPr>
        <w:t> </w:t>
      </w:r>
      <w:r>
        <w:rPr>
          <w:color w:val="231F20"/>
          <w:w w:val="75"/>
          <w:sz w:val="18"/>
        </w:rPr>
        <w:t>information</w:t>
      </w:r>
      <w:r>
        <w:rPr>
          <w:color w:val="231F20"/>
          <w:spacing w:val="-8"/>
          <w:sz w:val="18"/>
        </w:rPr>
        <w:t> </w:t>
      </w:r>
      <w:r>
        <w:rPr>
          <w:color w:val="231F20"/>
          <w:w w:val="75"/>
          <w:sz w:val="18"/>
        </w:rPr>
        <w:t>in</w:t>
      </w:r>
      <w:r>
        <w:rPr>
          <w:color w:val="231F20"/>
          <w:spacing w:val="-8"/>
          <w:sz w:val="18"/>
        </w:rPr>
        <w:t> </w:t>
      </w:r>
      <w:r>
        <w:rPr>
          <w:color w:val="231F20"/>
          <w:w w:val="75"/>
          <w:sz w:val="18"/>
        </w:rPr>
        <w:t>each</w:t>
      </w:r>
      <w:r>
        <w:rPr>
          <w:color w:val="231F20"/>
          <w:spacing w:val="-9"/>
          <w:sz w:val="18"/>
        </w:rPr>
        <w:t> </w:t>
      </w:r>
      <w:r>
        <w:rPr>
          <w:color w:val="231F20"/>
          <w:w w:val="75"/>
          <w:sz w:val="18"/>
        </w:rPr>
        <w:t>note</w:t>
      </w:r>
      <w:r>
        <w:rPr>
          <w:color w:val="231F20"/>
          <w:spacing w:val="-8"/>
          <w:sz w:val="18"/>
        </w:rPr>
        <w:t> </w:t>
      </w:r>
      <w:r>
        <w:rPr>
          <w:color w:val="231F20"/>
          <w:w w:val="75"/>
          <w:sz w:val="18"/>
        </w:rPr>
        <w:t>is</w:t>
      </w:r>
      <w:r>
        <w:rPr>
          <w:color w:val="231F20"/>
          <w:spacing w:val="-8"/>
          <w:sz w:val="18"/>
        </w:rPr>
        <w:t> </w:t>
      </w:r>
      <w:r>
        <w:rPr>
          <w:color w:val="231F20"/>
          <w:w w:val="75"/>
          <w:sz w:val="18"/>
        </w:rPr>
        <w:t>used</w:t>
      </w:r>
      <w:r>
        <w:rPr>
          <w:color w:val="231F20"/>
          <w:spacing w:val="-8"/>
          <w:sz w:val="18"/>
        </w:rPr>
        <w:t> </w:t>
      </w:r>
      <w:r>
        <w:rPr>
          <w:color w:val="231F20"/>
          <w:w w:val="75"/>
          <w:sz w:val="18"/>
        </w:rPr>
        <w:t>to</w:t>
      </w:r>
      <w:r>
        <w:rPr>
          <w:color w:val="231F20"/>
          <w:spacing w:val="-8"/>
          <w:sz w:val="18"/>
        </w:rPr>
        <w:t> </w:t>
      </w:r>
      <w:r>
        <w:rPr>
          <w:color w:val="231F20"/>
          <w:w w:val="75"/>
          <w:sz w:val="18"/>
        </w:rPr>
        <w:t>adjust</w:t>
      </w:r>
      <w:r>
        <w:rPr>
          <w:color w:val="231F20"/>
          <w:spacing w:val="-8"/>
          <w:sz w:val="18"/>
        </w:rPr>
        <w:t> </w:t>
      </w:r>
      <w:r>
        <w:rPr>
          <w:color w:val="231F20"/>
          <w:w w:val="75"/>
          <w:sz w:val="18"/>
        </w:rPr>
        <w:t>items</w:t>
      </w:r>
      <w:r>
        <w:rPr>
          <w:color w:val="231F20"/>
          <w:spacing w:val="-9"/>
          <w:sz w:val="18"/>
        </w:rPr>
        <w:t> </w:t>
      </w:r>
      <w:r>
        <w:rPr>
          <w:color w:val="231F20"/>
          <w:w w:val="75"/>
          <w:sz w:val="18"/>
        </w:rPr>
        <w:t>on</w:t>
      </w:r>
      <w:r>
        <w:rPr>
          <w:color w:val="231F20"/>
          <w:spacing w:val="-8"/>
          <w:sz w:val="18"/>
        </w:rPr>
        <w:t> </w:t>
      </w:r>
      <w:r>
        <w:rPr>
          <w:color w:val="231F20"/>
          <w:w w:val="75"/>
          <w:sz w:val="18"/>
        </w:rPr>
        <w:t>Lubbock’s</w:t>
      </w:r>
      <w:r>
        <w:rPr>
          <w:color w:val="231F20"/>
          <w:spacing w:val="-8"/>
          <w:sz w:val="18"/>
        </w:rPr>
        <w:t> </w:t>
      </w:r>
      <w:r>
        <w:rPr>
          <w:color w:val="231F20"/>
          <w:w w:val="75"/>
          <w:sz w:val="18"/>
        </w:rPr>
        <w:t>balance</w:t>
      </w:r>
      <w:r>
        <w:rPr>
          <w:color w:val="231F20"/>
          <w:spacing w:val="-8"/>
          <w:sz w:val="18"/>
        </w:rPr>
        <w:t> </w:t>
      </w:r>
      <w:r>
        <w:rPr>
          <w:color w:val="231F20"/>
          <w:spacing w:val="-2"/>
          <w:w w:val="75"/>
          <w:sz w:val="18"/>
        </w:rPr>
        <w:t>sheet.</w:t>
      </w:r>
    </w:p>
    <w:p>
      <w:pPr>
        <w:pStyle w:val="ListParagraph"/>
        <w:numPr>
          <w:ilvl w:val="2"/>
          <w:numId w:val="29"/>
        </w:numPr>
        <w:tabs>
          <w:tab w:pos="1683" w:val="left" w:leader="none"/>
        </w:tabs>
        <w:spacing w:line="230" w:lineRule="auto" w:before="77" w:after="0"/>
        <w:ind w:left="1682" w:right="2863" w:hanging="241"/>
        <w:jc w:val="left"/>
        <w:rPr>
          <w:sz w:val="18"/>
        </w:rPr>
      </w:pPr>
      <w:r>
        <w:rPr>
          <w:color w:val="231F20"/>
          <w:w w:val="75"/>
          <w:sz w:val="18"/>
        </w:rPr>
        <w:t>Calculate an adjusted </w:t>
      </w:r>
      <w:r>
        <w:rPr>
          <w:i/>
          <w:color w:val="231F20"/>
          <w:w w:val="75"/>
          <w:sz w:val="18"/>
        </w:rPr>
        <w:t>long-term debt to total long-term capitalization </w:t>
      </w:r>
      <w:r>
        <w:rPr>
          <w:color w:val="231F20"/>
          <w:w w:val="75"/>
          <w:sz w:val="18"/>
        </w:rPr>
        <w:t>ratio applying the proposed adjustments </w:t>
      </w:r>
      <w:r>
        <w:rPr>
          <w:color w:val="231F20"/>
          <w:w w:val="80"/>
          <w:sz w:val="18"/>
        </w:rPr>
        <w:t>from</w:t>
      </w:r>
      <w:r>
        <w:rPr>
          <w:color w:val="231F20"/>
          <w:spacing w:val="-4"/>
          <w:w w:val="80"/>
          <w:sz w:val="18"/>
        </w:rPr>
        <w:t> </w:t>
      </w:r>
      <w:r>
        <w:rPr>
          <w:color w:val="231F20"/>
          <w:w w:val="80"/>
          <w:sz w:val="18"/>
        </w:rPr>
        <w:t>(</w:t>
      </w:r>
      <w:r>
        <w:rPr>
          <w:i/>
          <w:color w:val="231F20"/>
          <w:w w:val="80"/>
          <w:sz w:val="18"/>
        </w:rPr>
        <w:t>a</w:t>
      </w:r>
      <w:r>
        <w:rPr>
          <w:color w:val="231F20"/>
          <w:w w:val="80"/>
          <w:sz w:val="18"/>
        </w:rPr>
        <w:t>).</w:t>
      </w:r>
      <w:r>
        <w:rPr>
          <w:color w:val="231F20"/>
          <w:spacing w:val="-4"/>
          <w:w w:val="80"/>
          <w:sz w:val="18"/>
        </w:rPr>
        <w:t> </w:t>
      </w:r>
      <w:r>
        <w:rPr>
          <w:color w:val="231F20"/>
          <w:w w:val="80"/>
          <w:sz w:val="18"/>
        </w:rPr>
        <w:t>Ignore</w:t>
      </w:r>
      <w:r>
        <w:rPr>
          <w:color w:val="231F20"/>
          <w:spacing w:val="-4"/>
          <w:w w:val="80"/>
          <w:sz w:val="18"/>
        </w:rPr>
        <w:t> </w:t>
      </w:r>
      <w:r>
        <w:rPr>
          <w:color w:val="231F20"/>
          <w:w w:val="80"/>
          <w:sz w:val="18"/>
        </w:rPr>
        <w:t>potential</w:t>
      </w:r>
      <w:r>
        <w:rPr>
          <w:color w:val="231F20"/>
          <w:spacing w:val="-4"/>
          <w:w w:val="80"/>
          <w:sz w:val="18"/>
        </w:rPr>
        <w:t> </w:t>
      </w:r>
      <w:r>
        <w:rPr>
          <w:color w:val="231F20"/>
          <w:w w:val="80"/>
          <w:sz w:val="18"/>
        </w:rPr>
        <w:t>income</w:t>
      </w:r>
      <w:r>
        <w:rPr>
          <w:color w:val="231F20"/>
          <w:spacing w:val="-4"/>
          <w:w w:val="80"/>
          <w:sz w:val="18"/>
        </w:rPr>
        <w:t> </w:t>
      </w:r>
      <w:r>
        <w:rPr>
          <w:color w:val="231F20"/>
          <w:w w:val="80"/>
          <w:sz w:val="18"/>
        </w:rPr>
        <w:t>tax</w:t>
      </w:r>
      <w:r>
        <w:rPr>
          <w:color w:val="231F20"/>
          <w:spacing w:val="-4"/>
          <w:w w:val="80"/>
          <w:sz w:val="18"/>
        </w:rPr>
        <w:t> </w:t>
      </w:r>
      <w:r>
        <w:rPr>
          <w:color w:val="231F20"/>
          <w:w w:val="80"/>
          <w:sz w:val="18"/>
        </w:rPr>
        <w:t>effects.</w:t>
      </w:r>
    </w:p>
    <w:p>
      <w:pPr>
        <w:pStyle w:val="ListParagraph"/>
        <w:numPr>
          <w:ilvl w:val="2"/>
          <w:numId w:val="29"/>
        </w:numPr>
        <w:tabs>
          <w:tab w:pos="1683" w:val="left" w:leader="none"/>
        </w:tabs>
        <w:spacing w:line="199" w:lineRule="exact" w:before="72" w:after="0"/>
        <w:ind w:left="1682" w:right="0" w:hanging="241"/>
        <w:jc w:val="left"/>
        <w:rPr>
          <w:sz w:val="18"/>
        </w:rPr>
      </w:pPr>
      <w:r>
        <w:rPr>
          <w:color w:val="231F20"/>
          <w:w w:val="75"/>
          <w:sz w:val="18"/>
        </w:rPr>
        <w:t>As</w:t>
      </w:r>
      <w:r>
        <w:rPr>
          <w:color w:val="231F20"/>
          <w:spacing w:val="-9"/>
          <w:sz w:val="18"/>
        </w:rPr>
        <w:t> </w:t>
      </w:r>
      <w:r>
        <w:rPr>
          <w:color w:val="231F20"/>
          <w:w w:val="75"/>
          <w:sz w:val="18"/>
        </w:rPr>
        <w:t>a</w:t>
      </w:r>
      <w:r>
        <w:rPr>
          <w:color w:val="231F20"/>
          <w:spacing w:val="-8"/>
          <w:sz w:val="18"/>
        </w:rPr>
        <w:t> </w:t>
      </w:r>
      <w:r>
        <w:rPr>
          <w:color w:val="231F20"/>
          <w:w w:val="75"/>
          <w:sz w:val="18"/>
        </w:rPr>
        <w:t>potential</w:t>
      </w:r>
      <w:r>
        <w:rPr>
          <w:color w:val="231F20"/>
          <w:spacing w:val="-8"/>
          <w:sz w:val="18"/>
        </w:rPr>
        <w:t> </w:t>
      </w:r>
      <w:r>
        <w:rPr>
          <w:color w:val="231F20"/>
          <w:w w:val="75"/>
          <w:sz w:val="18"/>
        </w:rPr>
        <w:t>investor,</w:t>
      </w:r>
      <w:r>
        <w:rPr>
          <w:color w:val="231F20"/>
          <w:spacing w:val="-9"/>
          <w:sz w:val="18"/>
        </w:rPr>
        <w:t> </w:t>
      </w:r>
      <w:r>
        <w:rPr>
          <w:color w:val="231F20"/>
          <w:w w:val="75"/>
          <w:sz w:val="18"/>
        </w:rPr>
        <w:t>you</w:t>
      </w:r>
      <w:r>
        <w:rPr>
          <w:color w:val="231F20"/>
          <w:spacing w:val="-8"/>
          <w:sz w:val="18"/>
        </w:rPr>
        <w:t> </w:t>
      </w:r>
      <w:r>
        <w:rPr>
          <w:color w:val="231F20"/>
          <w:w w:val="75"/>
          <w:sz w:val="18"/>
        </w:rPr>
        <w:t>consider</w:t>
      </w:r>
      <w:r>
        <w:rPr>
          <w:color w:val="231F20"/>
          <w:spacing w:val="-8"/>
          <w:sz w:val="18"/>
        </w:rPr>
        <w:t> </w:t>
      </w:r>
      <w:r>
        <w:rPr>
          <w:color w:val="231F20"/>
          <w:w w:val="75"/>
          <w:sz w:val="18"/>
        </w:rPr>
        <w:t>other</w:t>
      </w:r>
      <w:r>
        <w:rPr>
          <w:color w:val="231F20"/>
          <w:spacing w:val="-9"/>
          <w:sz w:val="18"/>
        </w:rPr>
        <w:t> </w:t>
      </w:r>
      <w:r>
        <w:rPr>
          <w:color w:val="231F20"/>
          <w:w w:val="75"/>
          <w:sz w:val="18"/>
        </w:rPr>
        <w:t>accounting</w:t>
      </w:r>
      <w:r>
        <w:rPr>
          <w:color w:val="231F20"/>
          <w:spacing w:val="-8"/>
          <w:sz w:val="18"/>
        </w:rPr>
        <w:t> </w:t>
      </w:r>
      <w:r>
        <w:rPr>
          <w:color w:val="231F20"/>
          <w:w w:val="75"/>
          <w:sz w:val="18"/>
        </w:rPr>
        <w:t>factors</w:t>
      </w:r>
      <w:r>
        <w:rPr>
          <w:color w:val="231F20"/>
          <w:spacing w:val="-8"/>
          <w:sz w:val="18"/>
        </w:rPr>
        <w:t> </w:t>
      </w:r>
      <w:r>
        <w:rPr>
          <w:color w:val="231F20"/>
          <w:w w:val="75"/>
          <w:sz w:val="18"/>
        </w:rPr>
        <w:t>in</w:t>
      </w:r>
      <w:r>
        <w:rPr>
          <w:color w:val="231F20"/>
          <w:spacing w:val="-9"/>
          <w:sz w:val="18"/>
        </w:rPr>
        <w:t> </w:t>
      </w:r>
      <w:r>
        <w:rPr>
          <w:color w:val="231F20"/>
          <w:w w:val="75"/>
          <w:sz w:val="18"/>
        </w:rPr>
        <w:t>evaluating</w:t>
      </w:r>
      <w:r>
        <w:rPr>
          <w:color w:val="231F20"/>
          <w:spacing w:val="-8"/>
          <w:sz w:val="18"/>
        </w:rPr>
        <w:t> </w:t>
      </w:r>
      <w:r>
        <w:rPr>
          <w:color w:val="231F20"/>
          <w:w w:val="75"/>
          <w:sz w:val="18"/>
        </w:rPr>
        <w:t>Lubbock’s</w:t>
      </w:r>
      <w:r>
        <w:rPr>
          <w:color w:val="231F20"/>
          <w:spacing w:val="-8"/>
          <w:sz w:val="18"/>
        </w:rPr>
        <w:t> </w:t>
      </w:r>
      <w:r>
        <w:rPr>
          <w:color w:val="231F20"/>
          <w:w w:val="75"/>
          <w:sz w:val="18"/>
        </w:rPr>
        <w:t>balance</w:t>
      </w:r>
      <w:r>
        <w:rPr>
          <w:color w:val="231F20"/>
          <w:spacing w:val="-9"/>
          <w:sz w:val="18"/>
        </w:rPr>
        <w:t> </w:t>
      </w:r>
      <w:r>
        <w:rPr>
          <w:color w:val="231F20"/>
          <w:w w:val="75"/>
          <w:sz w:val="18"/>
        </w:rPr>
        <w:t>sheet</w:t>
      </w:r>
      <w:r>
        <w:rPr>
          <w:color w:val="231F20"/>
          <w:spacing w:val="-8"/>
          <w:sz w:val="18"/>
        </w:rPr>
        <w:t> </w:t>
      </w:r>
      <w:r>
        <w:rPr>
          <w:color w:val="231F20"/>
          <w:spacing w:val="-2"/>
          <w:w w:val="75"/>
          <w:sz w:val="18"/>
        </w:rPr>
        <w:t>including:</w:t>
      </w:r>
    </w:p>
    <w:p>
      <w:pPr>
        <w:tabs>
          <w:tab w:pos="5042" w:val="left" w:leader="none"/>
        </w:tabs>
        <w:spacing w:line="210" w:lineRule="exact" w:before="0"/>
        <w:ind w:left="1682" w:right="0" w:firstLine="0"/>
        <w:jc w:val="left"/>
        <w:rPr>
          <w:rFonts w:ascii="Trebuchet MS"/>
          <w:sz w:val="18"/>
        </w:rPr>
      </w:pPr>
      <w:r>
        <w:rPr>
          <w:rFonts w:ascii="Tahoma"/>
          <w:color w:val="231F20"/>
          <w:spacing w:val="-2"/>
          <w:w w:val="80"/>
          <w:sz w:val="18"/>
        </w:rPr>
        <w:t>(1)</w:t>
      </w:r>
      <w:r>
        <w:rPr>
          <w:rFonts w:ascii="Tahoma"/>
          <w:color w:val="231F20"/>
          <w:spacing w:val="35"/>
          <w:sz w:val="18"/>
        </w:rPr>
        <w:t> </w:t>
      </w:r>
      <w:r>
        <w:rPr>
          <w:rFonts w:ascii="Trebuchet MS"/>
          <w:color w:val="231F20"/>
          <w:spacing w:val="-2"/>
          <w:w w:val="80"/>
          <w:sz w:val="18"/>
        </w:rPr>
        <w:t>Valuation</w:t>
      </w:r>
      <w:r>
        <w:rPr>
          <w:rFonts w:ascii="Trebuchet MS"/>
          <w:color w:val="231F20"/>
          <w:spacing w:val="-4"/>
          <w:w w:val="80"/>
          <w:sz w:val="18"/>
        </w:rPr>
        <w:t> </w:t>
      </w:r>
      <w:r>
        <w:rPr>
          <w:rFonts w:ascii="Trebuchet MS"/>
          <w:color w:val="231F20"/>
          <w:spacing w:val="-2"/>
          <w:w w:val="80"/>
          <w:sz w:val="18"/>
        </w:rPr>
        <w:t>of</w:t>
      </w:r>
      <w:r>
        <w:rPr>
          <w:rFonts w:ascii="Trebuchet MS"/>
          <w:color w:val="231F20"/>
          <w:spacing w:val="-3"/>
          <w:w w:val="80"/>
          <w:sz w:val="18"/>
        </w:rPr>
        <w:t> </w:t>
      </w:r>
      <w:r>
        <w:rPr>
          <w:rFonts w:ascii="Trebuchet MS"/>
          <w:color w:val="231F20"/>
          <w:spacing w:val="-2"/>
          <w:w w:val="80"/>
          <w:sz w:val="18"/>
        </w:rPr>
        <w:t>marketable</w:t>
      </w:r>
      <w:r>
        <w:rPr>
          <w:rFonts w:ascii="Trebuchet MS"/>
          <w:color w:val="231F20"/>
          <w:spacing w:val="-3"/>
          <w:w w:val="80"/>
          <w:sz w:val="18"/>
        </w:rPr>
        <w:t> </w:t>
      </w:r>
      <w:r>
        <w:rPr>
          <w:rFonts w:ascii="Trebuchet MS"/>
          <w:color w:val="231F20"/>
          <w:spacing w:val="-2"/>
          <w:w w:val="80"/>
          <w:sz w:val="18"/>
        </w:rPr>
        <w:t>securities.</w:t>
      </w:r>
      <w:r>
        <w:rPr>
          <w:rFonts w:ascii="Trebuchet MS"/>
          <w:color w:val="231F20"/>
          <w:sz w:val="18"/>
        </w:rPr>
        <w:tab/>
      </w:r>
      <w:r>
        <w:rPr>
          <w:rFonts w:ascii="Tahoma"/>
          <w:color w:val="231F20"/>
          <w:w w:val="75"/>
          <w:sz w:val="18"/>
        </w:rPr>
        <w:t>(2)</w:t>
      </w:r>
      <w:r>
        <w:rPr>
          <w:rFonts w:ascii="Tahoma"/>
          <w:color w:val="231F20"/>
          <w:spacing w:val="35"/>
          <w:sz w:val="18"/>
        </w:rPr>
        <w:t> </w:t>
      </w:r>
      <w:r>
        <w:rPr>
          <w:rFonts w:ascii="Trebuchet MS"/>
          <w:color w:val="231F20"/>
          <w:w w:val="75"/>
          <w:sz w:val="18"/>
        </w:rPr>
        <w:t>Treatment</w:t>
      </w:r>
      <w:r>
        <w:rPr>
          <w:rFonts w:ascii="Trebuchet MS"/>
          <w:color w:val="231F20"/>
          <w:spacing w:val="-14"/>
          <w:sz w:val="18"/>
        </w:rPr>
        <w:t> </w:t>
      </w:r>
      <w:r>
        <w:rPr>
          <w:rFonts w:ascii="Trebuchet MS"/>
          <w:color w:val="231F20"/>
          <w:w w:val="75"/>
          <w:sz w:val="18"/>
        </w:rPr>
        <w:t>of</w:t>
      </w:r>
      <w:r>
        <w:rPr>
          <w:rFonts w:ascii="Trebuchet MS"/>
          <w:color w:val="231F20"/>
          <w:spacing w:val="-13"/>
          <w:sz w:val="18"/>
        </w:rPr>
        <w:t> </w:t>
      </w:r>
      <w:r>
        <w:rPr>
          <w:rFonts w:ascii="Trebuchet MS"/>
          <w:color w:val="231F20"/>
          <w:w w:val="75"/>
          <w:sz w:val="18"/>
        </w:rPr>
        <w:t>deferred</w:t>
      </w:r>
      <w:r>
        <w:rPr>
          <w:rFonts w:ascii="Trebuchet MS"/>
          <w:color w:val="231F20"/>
          <w:spacing w:val="-1"/>
          <w:w w:val="75"/>
          <w:sz w:val="18"/>
        </w:rPr>
        <w:t> </w:t>
      </w:r>
      <w:r>
        <w:rPr>
          <w:rFonts w:ascii="Trebuchet MS"/>
          <w:color w:val="231F20"/>
          <w:spacing w:val="-2"/>
          <w:w w:val="75"/>
          <w:sz w:val="18"/>
        </w:rPr>
        <w:t>taxes.</w:t>
      </w:r>
    </w:p>
    <w:p>
      <w:pPr>
        <w:spacing w:line="230" w:lineRule="auto" w:before="74"/>
        <w:ind w:left="1682" w:right="2868" w:hanging="1"/>
        <w:jc w:val="left"/>
        <w:rPr>
          <w:rFonts w:ascii="Trebuchet MS" w:hAnsi="Trebuchet MS"/>
          <w:sz w:val="18"/>
        </w:rPr>
      </w:pPr>
      <w:r>
        <w:rPr>
          <w:rFonts w:ascii="Trebuchet MS" w:hAnsi="Trebuchet MS"/>
          <w:color w:val="231F20"/>
          <w:w w:val="75"/>
          <w:sz w:val="18"/>
        </w:rPr>
        <w:t>Discuss how each of these accounting factors can impact Lubbock’s </w:t>
      </w:r>
      <w:r>
        <w:rPr>
          <w:rFonts w:ascii="Trebuchet MS" w:hAnsi="Trebuchet MS"/>
          <w:i/>
          <w:color w:val="231F20"/>
          <w:w w:val="75"/>
          <w:sz w:val="18"/>
        </w:rPr>
        <w:t>long-term debt to total long-term capitali-</w:t>
      </w:r>
      <w:r>
        <w:rPr>
          <w:rFonts w:ascii="Trebuchet MS" w:hAnsi="Trebuchet MS"/>
          <w:i/>
          <w:color w:val="231F20"/>
          <w:w w:val="75"/>
          <w:sz w:val="18"/>
        </w:rPr>
        <w:t> </w:t>
      </w:r>
      <w:r>
        <w:rPr>
          <w:rFonts w:ascii="Trebuchet MS" w:hAnsi="Trebuchet MS"/>
          <w:i/>
          <w:color w:val="231F20"/>
          <w:w w:val="90"/>
          <w:sz w:val="18"/>
        </w:rPr>
        <w:t>zation</w:t>
      </w:r>
      <w:r>
        <w:rPr>
          <w:rFonts w:ascii="Trebuchet MS" w:hAnsi="Trebuchet MS"/>
          <w:i/>
          <w:color w:val="231F20"/>
          <w:spacing w:val="-10"/>
          <w:w w:val="90"/>
          <w:sz w:val="18"/>
        </w:rPr>
        <w:t> </w:t>
      </w:r>
      <w:r>
        <w:rPr>
          <w:rFonts w:ascii="Trebuchet MS" w:hAnsi="Trebuchet MS"/>
          <w:color w:val="231F20"/>
          <w:w w:val="90"/>
          <w:sz w:val="18"/>
        </w:rPr>
        <w:t>ratio.</w:t>
      </w:r>
    </w:p>
    <w:p>
      <w:pPr>
        <w:spacing w:line="125" w:lineRule="exact" w:before="0"/>
        <w:ind w:left="2862" w:right="2865" w:firstLine="0"/>
        <w:jc w:val="right"/>
        <w:rPr>
          <w:sz w:val="14"/>
        </w:rPr>
      </w:pPr>
      <w:r>
        <w:rPr>
          <w:color w:val="231F20"/>
          <w:spacing w:val="-2"/>
          <w:sz w:val="14"/>
        </w:rPr>
        <w:t>(CFA</w:t>
      </w:r>
      <w:r>
        <w:rPr>
          <w:color w:val="231F20"/>
          <w:spacing w:val="-4"/>
          <w:sz w:val="14"/>
        </w:rPr>
        <w:t> </w:t>
      </w:r>
      <w:r>
        <w:rPr>
          <w:color w:val="231F20"/>
          <w:spacing w:val="-2"/>
          <w:sz w:val="14"/>
        </w:rPr>
        <w:t>Adapted)</w:t>
      </w:r>
    </w:p>
    <w:p>
      <w:pPr>
        <w:pStyle w:val="BodyText"/>
        <w:spacing w:before="6"/>
        <w:rPr>
          <w:sz w:val="18"/>
        </w:rPr>
      </w:pPr>
      <w:r>
        <w:rPr/>
        <w:pict>
          <v:shape style="position:absolute;margin-left:72.141724pt;margin-top:12.7281pt;width:456pt;height:.1pt;mso-position-horizontal-relative:page;mso-position-vertical-relative:paragraph;z-index:-15617536;mso-wrap-distance-left:0;mso-wrap-distance-right:0" id="docshape560" coordorigin="1443,255" coordsize="9120,0" path="m1443,255l10563,255e" filled="false" stroked="true" strokeweight=".5pt" strokecolor="#231f20">
            <v:path arrowok="t"/>
            <v:stroke dashstyle="solid"/>
            <w10:wrap type="topAndBottom"/>
          </v:shape>
        </w:pict>
      </w:r>
    </w:p>
    <w:p>
      <w:pPr>
        <w:pStyle w:val="BodyText"/>
        <w:spacing w:before="1"/>
        <w:rPr>
          <w:sz w:val="6"/>
        </w:rPr>
      </w:pPr>
    </w:p>
    <w:p>
      <w:pPr>
        <w:spacing w:after="0"/>
        <w:rPr>
          <w:sz w:val="6"/>
        </w:rPr>
        <w:sectPr>
          <w:headerReference w:type="default" r:id="rId24"/>
          <w:pgSz w:w="11510" w:h="14400"/>
          <w:pgMar w:header="0" w:footer="0" w:top="0" w:bottom="280" w:left="0" w:right="0"/>
        </w:sectPr>
      </w:pPr>
    </w:p>
    <w:p>
      <w:pPr>
        <w:spacing w:line="235" w:lineRule="auto" w:before="101"/>
        <w:ind w:left="1442" w:right="0" w:firstLine="0"/>
        <w:jc w:val="both"/>
        <w:rPr>
          <w:sz w:val="18"/>
        </w:rPr>
      </w:pPr>
      <w:r>
        <w:rPr>
          <w:color w:val="231F20"/>
          <w:spacing w:val="-2"/>
          <w:sz w:val="18"/>
        </w:rPr>
        <w:t>You</w:t>
      </w:r>
      <w:r>
        <w:rPr>
          <w:color w:val="231F20"/>
          <w:spacing w:val="-10"/>
          <w:sz w:val="18"/>
        </w:rPr>
        <w:t> </w:t>
      </w:r>
      <w:r>
        <w:rPr>
          <w:color w:val="231F20"/>
          <w:spacing w:val="-2"/>
          <w:sz w:val="18"/>
        </w:rPr>
        <w:t>are</w:t>
      </w:r>
      <w:r>
        <w:rPr>
          <w:color w:val="231F20"/>
          <w:spacing w:val="-9"/>
          <w:sz w:val="18"/>
        </w:rPr>
        <w:t> </w:t>
      </w:r>
      <w:r>
        <w:rPr>
          <w:color w:val="231F20"/>
          <w:spacing w:val="-2"/>
          <w:sz w:val="18"/>
        </w:rPr>
        <w:t>analyzing</w:t>
      </w:r>
      <w:r>
        <w:rPr>
          <w:color w:val="231F20"/>
          <w:spacing w:val="-9"/>
          <w:sz w:val="18"/>
        </w:rPr>
        <w:t> </w:t>
      </w:r>
      <w:r>
        <w:rPr>
          <w:color w:val="231F20"/>
          <w:spacing w:val="-2"/>
          <w:sz w:val="18"/>
        </w:rPr>
        <w:t>the</w:t>
      </w:r>
      <w:r>
        <w:rPr>
          <w:color w:val="231F20"/>
          <w:spacing w:val="-7"/>
          <w:sz w:val="18"/>
        </w:rPr>
        <w:t> </w:t>
      </w:r>
      <w:r>
        <w:rPr>
          <w:color w:val="231F20"/>
          <w:spacing w:val="-2"/>
          <w:sz w:val="18"/>
        </w:rPr>
        <w:t>bonds</w:t>
      </w:r>
      <w:r>
        <w:rPr>
          <w:color w:val="231F20"/>
          <w:spacing w:val="-3"/>
          <w:sz w:val="18"/>
        </w:rPr>
        <w:t> </w:t>
      </w:r>
      <w:r>
        <w:rPr>
          <w:color w:val="231F20"/>
          <w:spacing w:val="-2"/>
          <w:sz w:val="18"/>
        </w:rPr>
        <w:t>of</w:t>
      </w:r>
      <w:r>
        <w:rPr>
          <w:color w:val="231F20"/>
          <w:spacing w:val="-3"/>
          <w:sz w:val="18"/>
        </w:rPr>
        <w:t> </w:t>
      </w:r>
      <w:r>
        <w:rPr>
          <w:i/>
          <w:color w:val="231F20"/>
          <w:spacing w:val="-2"/>
          <w:sz w:val="18"/>
        </w:rPr>
        <w:t>Z</w:t>
      </w:r>
      <w:r>
        <w:rPr>
          <w:i/>
          <w:color w:val="231F20"/>
          <w:spacing w:val="-10"/>
          <w:sz w:val="18"/>
        </w:rPr>
        <w:t> </w:t>
      </w:r>
      <w:r>
        <w:rPr>
          <w:color w:val="231F20"/>
          <w:spacing w:val="-2"/>
          <w:sz w:val="18"/>
        </w:rPr>
        <w:t>ETA Company</w:t>
      </w:r>
      <w:r>
        <w:rPr>
          <w:color w:val="231F20"/>
          <w:spacing w:val="-3"/>
          <w:sz w:val="18"/>
        </w:rPr>
        <w:t> </w:t>
      </w:r>
      <w:r>
        <w:rPr>
          <w:color w:val="231F20"/>
          <w:spacing w:val="-2"/>
          <w:sz w:val="18"/>
        </w:rPr>
        <w:t>(see</w:t>
      </w:r>
      <w:r>
        <w:rPr>
          <w:color w:val="231F20"/>
          <w:spacing w:val="-3"/>
          <w:sz w:val="18"/>
        </w:rPr>
        <w:t> </w:t>
      </w:r>
      <w:r>
        <w:rPr>
          <w:color w:val="231F20"/>
          <w:spacing w:val="-2"/>
          <w:sz w:val="18"/>
        </w:rPr>
        <w:t>Case</w:t>
      </w:r>
      <w:r>
        <w:rPr>
          <w:color w:val="231F20"/>
          <w:spacing w:val="-3"/>
          <w:sz w:val="18"/>
        </w:rPr>
        <w:t> </w:t>
      </w:r>
      <w:r>
        <w:rPr>
          <w:color w:val="231F20"/>
          <w:spacing w:val="-2"/>
          <w:sz w:val="18"/>
        </w:rPr>
        <w:t>CC–2</w:t>
      </w:r>
      <w:r>
        <w:rPr>
          <w:color w:val="231F20"/>
          <w:spacing w:val="-3"/>
          <w:sz w:val="18"/>
        </w:rPr>
        <w:t> </w:t>
      </w:r>
      <w:r>
        <w:rPr>
          <w:color w:val="231F20"/>
          <w:spacing w:val="-2"/>
          <w:sz w:val="18"/>
        </w:rPr>
        <w:t>in</w:t>
      </w:r>
      <w:r>
        <w:rPr>
          <w:color w:val="231F20"/>
          <w:spacing w:val="-3"/>
          <w:sz w:val="18"/>
        </w:rPr>
        <w:t> </w:t>
      </w:r>
      <w:r>
        <w:rPr>
          <w:color w:val="231F20"/>
          <w:spacing w:val="-2"/>
          <w:sz w:val="18"/>
        </w:rPr>
        <w:t>the</w:t>
      </w:r>
      <w:r>
        <w:rPr>
          <w:color w:val="231F20"/>
          <w:spacing w:val="-3"/>
          <w:sz w:val="18"/>
        </w:rPr>
        <w:t> </w:t>
      </w:r>
      <w:r>
        <w:rPr>
          <w:color w:val="231F20"/>
          <w:spacing w:val="-2"/>
          <w:sz w:val="18"/>
        </w:rPr>
        <w:t>Comprehensive</w:t>
      </w:r>
      <w:r>
        <w:rPr>
          <w:color w:val="231F20"/>
          <w:spacing w:val="-3"/>
          <w:sz w:val="18"/>
        </w:rPr>
        <w:t> </w:t>
      </w:r>
      <w:r>
        <w:rPr>
          <w:color w:val="231F20"/>
          <w:spacing w:val="-2"/>
          <w:sz w:val="18"/>
        </w:rPr>
        <w:t>Case </w:t>
      </w:r>
      <w:r>
        <w:rPr>
          <w:color w:val="231F20"/>
          <w:spacing w:val="-4"/>
          <w:sz w:val="18"/>
        </w:rPr>
        <w:t>Chapter</w:t>
      </w:r>
      <w:r>
        <w:rPr>
          <w:color w:val="231F20"/>
          <w:spacing w:val="-8"/>
          <w:sz w:val="18"/>
        </w:rPr>
        <w:t> </w:t>
      </w:r>
      <w:r>
        <w:rPr>
          <w:color w:val="231F20"/>
          <w:spacing w:val="-4"/>
          <w:sz w:val="18"/>
        </w:rPr>
        <w:t>for</w:t>
      </w:r>
      <w:r>
        <w:rPr>
          <w:color w:val="231F20"/>
          <w:spacing w:val="-7"/>
          <w:sz w:val="18"/>
        </w:rPr>
        <w:t> </w:t>
      </w:r>
      <w:r>
        <w:rPr>
          <w:color w:val="231F20"/>
          <w:spacing w:val="-4"/>
          <w:sz w:val="18"/>
        </w:rPr>
        <w:t>data)</w:t>
      </w:r>
      <w:r>
        <w:rPr>
          <w:color w:val="231F20"/>
          <w:spacing w:val="-7"/>
          <w:sz w:val="18"/>
        </w:rPr>
        <w:t> </w:t>
      </w:r>
      <w:r>
        <w:rPr>
          <w:color w:val="231F20"/>
          <w:spacing w:val="-4"/>
          <w:sz w:val="18"/>
        </w:rPr>
        <w:t>as</w:t>
      </w:r>
      <w:r>
        <w:rPr>
          <w:color w:val="231F20"/>
          <w:spacing w:val="-7"/>
          <w:sz w:val="18"/>
        </w:rPr>
        <w:t> </w:t>
      </w:r>
      <w:r>
        <w:rPr>
          <w:color w:val="231F20"/>
          <w:spacing w:val="-4"/>
          <w:sz w:val="18"/>
        </w:rPr>
        <w:t>a</w:t>
      </w:r>
      <w:r>
        <w:rPr>
          <w:color w:val="231F20"/>
          <w:spacing w:val="-8"/>
          <w:sz w:val="18"/>
        </w:rPr>
        <w:t> </w:t>
      </w:r>
      <w:r>
        <w:rPr>
          <w:color w:val="231F20"/>
          <w:spacing w:val="-4"/>
          <w:sz w:val="18"/>
        </w:rPr>
        <w:t>potential</w:t>
      </w:r>
      <w:r>
        <w:rPr>
          <w:color w:val="231F20"/>
          <w:spacing w:val="-7"/>
          <w:sz w:val="18"/>
        </w:rPr>
        <w:t> </w:t>
      </w:r>
      <w:r>
        <w:rPr>
          <w:color w:val="231F20"/>
          <w:spacing w:val="-4"/>
          <w:sz w:val="18"/>
        </w:rPr>
        <w:t>long-term</w:t>
      </w:r>
      <w:r>
        <w:rPr>
          <w:color w:val="231F20"/>
          <w:spacing w:val="-7"/>
          <w:sz w:val="18"/>
        </w:rPr>
        <w:t> </w:t>
      </w:r>
      <w:r>
        <w:rPr>
          <w:color w:val="231F20"/>
          <w:spacing w:val="-4"/>
          <w:sz w:val="18"/>
        </w:rPr>
        <w:t>investment.</w:t>
      </w:r>
      <w:r>
        <w:rPr>
          <w:color w:val="231F20"/>
          <w:spacing w:val="-7"/>
          <w:sz w:val="18"/>
        </w:rPr>
        <w:t> </w:t>
      </w:r>
      <w:r>
        <w:rPr>
          <w:color w:val="231F20"/>
          <w:spacing w:val="-4"/>
          <w:sz w:val="18"/>
        </w:rPr>
        <w:t>As</w:t>
      </w:r>
      <w:r>
        <w:rPr>
          <w:color w:val="231F20"/>
          <w:spacing w:val="-8"/>
          <w:sz w:val="18"/>
        </w:rPr>
        <w:t> </w:t>
      </w:r>
      <w:r>
        <w:rPr>
          <w:color w:val="231F20"/>
          <w:spacing w:val="-4"/>
          <w:sz w:val="18"/>
        </w:rPr>
        <w:t>part</w:t>
      </w:r>
      <w:r>
        <w:rPr>
          <w:color w:val="231F20"/>
          <w:spacing w:val="-7"/>
          <w:sz w:val="18"/>
        </w:rPr>
        <w:t> </w:t>
      </w:r>
      <w:r>
        <w:rPr>
          <w:color w:val="231F20"/>
          <w:spacing w:val="-4"/>
          <w:sz w:val="18"/>
        </w:rPr>
        <w:t>of</w:t>
      </w:r>
      <w:r>
        <w:rPr>
          <w:color w:val="231F20"/>
          <w:spacing w:val="-7"/>
          <w:sz w:val="18"/>
        </w:rPr>
        <w:t> </w:t>
      </w:r>
      <w:r>
        <w:rPr>
          <w:color w:val="231F20"/>
          <w:spacing w:val="-4"/>
          <w:sz w:val="18"/>
        </w:rPr>
        <w:t>your</w:t>
      </w:r>
      <w:r>
        <w:rPr>
          <w:color w:val="231F20"/>
          <w:spacing w:val="-7"/>
          <w:sz w:val="18"/>
        </w:rPr>
        <w:t> </w:t>
      </w:r>
      <w:r>
        <w:rPr>
          <w:color w:val="231F20"/>
          <w:spacing w:val="-4"/>
          <w:sz w:val="18"/>
        </w:rPr>
        <w:t>decision-making</w:t>
      </w:r>
      <w:r>
        <w:rPr>
          <w:color w:val="231F20"/>
          <w:spacing w:val="-8"/>
          <w:sz w:val="18"/>
        </w:rPr>
        <w:t> </w:t>
      </w:r>
      <w:r>
        <w:rPr>
          <w:color w:val="231F20"/>
          <w:spacing w:val="-4"/>
          <w:sz w:val="18"/>
        </w:rPr>
        <w:t>process, </w:t>
      </w:r>
      <w:r>
        <w:rPr>
          <w:color w:val="231F20"/>
          <w:spacing w:val="-6"/>
          <w:sz w:val="18"/>
        </w:rPr>
        <w:t>you</w:t>
      </w:r>
      <w:r>
        <w:rPr>
          <w:color w:val="231F20"/>
          <w:sz w:val="18"/>
        </w:rPr>
        <w:t> </w:t>
      </w:r>
      <w:r>
        <w:rPr>
          <w:color w:val="231F20"/>
          <w:spacing w:val="-6"/>
          <w:sz w:val="18"/>
        </w:rPr>
        <w:t>compute</w:t>
      </w:r>
      <w:r>
        <w:rPr>
          <w:color w:val="231F20"/>
          <w:sz w:val="18"/>
        </w:rPr>
        <w:t> </w:t>
      </w:r>
      <w:r>
        <w:rPr>
          <w:color w:val="231F20"/>
          <w:spacing w:val="-6"/>
          <w:sz w:val="18"/>
        </w:rPr>
        <w:t>various</w:t>
      </w:r>
      <w:r>
        <w:rPr>
          <w:color w:val="231F20"/>
          <w:sz w:val="18"/>
        </w:rPr>
        <w:t> </w:t>
      </w:r>
      <w:r>
        <w:rPr>
          <w:color w:val="231F20"/>
          <w:spacing w:val="-6"/>
          <w:sz w:val="18"/>
        </w:rPr>
        <w:t>ratios</w:t>
      </w:r>
      <w:r>
        <w:rPr>
          <w:color w:val="231F20"/>
          <w:sz w:val="18"/>
        </w:rPr>
        <w:t> </w:t>
      </w:r>
      <w:r>
        <w:rPr>
          <w:color w:val="231F20"/>
          <w:spacing w:val="-6"/>
          <w:sz w:val="18"/>
        </w:rPr>
        <w:t>for</w:t>
      </w:r>
      <w:r>
        <w:rPr>
          <w:color w:val="231F20"/>
          <w:sz w:val="18"/>
        </w:rPr>
        <w:t> </w:t>
      </w:r>
      <w:r>
        <w:rPr>
          <w:color w:val="231F20"/>
          <w:spacing w:val="-6"/>
          <w:sz w:val="18"/>
        </w:rPr>
        <w:t>Years</w:t>
      </w:r>
      <w:r>
        <w:rPr>
          <w:color w:val="231F20"/>
          <w:sz w:val="18"/>
        </w:rPr>
        <w:t> </w:t>
      </w:r>
      <w:r>
        <w:rPr>
          <w:color w:val="231F20"/>
          <w:spacing w:val="-6"/>
          <w:sz w:val="18"/>
        </w:rPr>
        <w:t>5</w:t>
      </w:r>
      <w:r>
        <w:rPr>
          <w:color w:val="231F20"/>
          <w:sz w:val="18"/>
        </w:rPr>
        <w:t> </w:t>
      </w:r>
      <w:r>
        <w:rPr>
          <w:color w:val="231F20"/>
          <w:spacing w:val="-6"/>
          <w:sz w:val="18"/>
        </w:rPr>
        <w:t>and</w:t>
      </w:r>
      <w:r>
        <w:rPr>
          <w:color w:val="231F20"/>
          <w:sz w:val="18"/>
        </w:rPr>
        <w:t> </w:t>
      </w:r>
      <w:r>
        <w:rPr>
          <w:color w:val="231F20"/>
          <w:spacing w:val="-6"/>
          <w:sz w:val="18"/>
        </w:rPr>
        <w:t>6.</w:t>
      </w:r>
      <w:r>
        <w:rPr>
          <w:color w:val="231F20"/>
          <w:sz w:val="18"/>
        </w:rPr>
        <w:t> </w:t>
      </w:r>
      <w:r>
        <w:rPr>
          <w:color w:val="231F20"/>
          <w:spacing w:val="-6"/>
          <w:sz w:val="18"/>
        </w:rPr>
        <w:t>Additional</w:t>
      </w:r>
      <w:r>
        <w:rPr>
          <w:color w:val="231F20"/>
          <w:sz w:val="18"/>
        </w:rPr>
        <w:t> </w:t>
      </w:r>
      <w:r>
        <w:rPr>
          <w:color w:val="231F20"/>
          <w:spacing w:val="-6"/>
          <w:sz w:val="18"/>
        </w:rPr>
        <w:t>data</w:t>
      </w:r>
      <w:r>
        <w:rPr>
          <w:color w:val="231F20"/>
          <w:sz w:val="18"/>
        </w:rPr>
        <w:t> </w:t>
      </w:r>
      <w:r>
        <w:rPr>
          <w:color w:val="231F20"/>
          <w:spacing w:val="-6"/>
          <w:sz w:val="18"/>
        </w:rPr>
        <w:t>and</w:t>
      </w:r>
      <w:r>
        <w:rPr>
          <w:color w:val="231F20"/>
          <w:sz w:val="18"/>
        </w:rPr>
        <w:t> </w:t>
      </w:r>
      <w:r>
        <w:rPr>
          <w:color w:val="231F20"/>
          <w:spacing w:val="-6"/>
          <w:sz w:val="18"/>
        </w:rPr>
        <w:t>information</w:t>
      </w:r>
      <w:r>
        <w:rPr>
          <w:color w:val="231F20"/>
          <w:sz w:val="18"/>
        </w:rPr>
        <w:t> </w:t>
      </w:r>
      <w:r>
        <w:rPr>
          <w:color w:val="231F20"/>
          <w:spacing w:val="-6"/>
          <w:sz w:val="18"/>
        </w:rPr>
        <w:t>to</w:t>
      </w:r>
      <w:r>
        <w:rPr>
          <w:color w:val="231F20"/>
          <w:sz w:val="18"/>
        </w:rPr>
        <w:t> </w:t>
      </w:r>
      <w:r>
        <w:rPr>
          <w:color w:val="231F20"/>
          <w:spacing w:val="-6"/>
          <w:sz w:val="18"/>
        </w:rPr>
        <w:t>be</w:t>
      </w:r>
      <w:r>
        <w:rPr>
          <w:color w:val="231F20"/>
          <w:sz w:val="18"/>
        </w:rPr>
        <w:t> </w:t>
      </w:r>
      <w:r>
        <w:rPr>
          <w:color w:val="231F20"/>
          <w:spacing w:val="-6"/>
          <w:sz w:val="18"/>
        </w:rPr>
        <w:t>considered</w:t>
      </w:r>
      <w:r>
        <w:rPr>
          <w:color w:val="231F20"/>
          <w:spacing w:val="-2"/>
          <w:sz w:val="18"/>
        </w:rPr>
        <w:t> only</w:t>
      </w:r>
      <w:r>
        <w:rPr>
          <w:color w:val="231F20"/>
          <w:spacing w:val="-8"/>
          <w:sz w:val="18"/>
        </w:rPr>
        <w:t> </w:t>
      </w:r>
      <w:r>
        <w:rPr>
          <w:color w:val="231F20"/>
          <w:spacing w:val="-2"/>
          <w:sz w:val="18"/>
        </w:rPr>
        <w:t>for</w:t>
      </w:r>
      <w:r>
        <w:rPr>
          <w:color w:val="231F20"/>
          <w:spacing w:val="-8"/>
          <w:sz w:val="18"/>
        </w:rPr>
        <w:t> </w:t>
      </w:r>
      <w:r>
        <w:rPr>
          <w:color w:val="231F20"/>
          <w:spacing w:val="-2"/>
          <w:sz w:val="18"/>
        </w:rPr>
        <w:t>purposes</w:t>
      </w:r>
      <w:r>
        <w:rPr>
          <w:color w:val="231F20"/>
          <w:spacing w:val="-8"/>
          <w:sz w:val="18"/>
        </w:rPr>
        <w:t> </w:t>
      </w:r>
      <w:r>
        <w:rPr>
          <w:color w:val="231F20"/>
          <w:spacing w:val="-2"/>
          <w:sz w:val="18"/>
        </w:rPr>
        <w:t>of</w:t>
      </w:r>
      <w:r>
        <w:rPr>
          <w:color w:val="231F20"/>
          <w:spacing w:val="-8"/>
          <w:sz w:val="18"/>
        </w:rPr>
        <w:t> </w:t>
      </w:r>
      <w:r>
        <w:rPr>
          <w:color w:val="231F20"/>
          <w:spacing w:val="-2"/>
          <w:sz w:val="18"/>
        </w:rPr>
        <w:t>this</w:t>
      </w:r>
      <w:r>
        <w:rPr>
          <w:color w:val="231F20"/>
          <w:spacing w:val="-8"/>
          <w:sz w:val="18"/>
        </w:rPr>
        <w:t> </w:t>
      </w:r>
      <w:r>
        <w:rPr>
          <w:color w:val="231F20"/>
          <w:spacing w:val="-2"/>
          <w:sz w:val="18"/>
        </w:rPr>
        <w:t>problem</w:t>
      </w:r>
      <w:r>
        <w:rPr>
          <w:color w:val="231F20"/>
          <w:spacing w:val="-8"/>
          <w:sz w:val="18"/>
        </w:rPr>
        <w:t> </w:t>
      </w:r>
      <w:r>
        <w:rPr>
          <w:color w:val="231F20"/>
          <w:spacing w:val="-2"/>
          <w:sz w:val="18"/>
        </w:rPr>
        <w:t>follow</w:t>
      </w:r>
      <w:r>
        <w:rPr>
          <w:color w:val="231F20"/>
          <w:spacing w:val="-8"/>
          <w:sz w:val="18"/>
        </w:rPr>
        <w:t> </w:t>
      </w:r>
      <w:r>
        <w:rPr>
          <w:color w:val="231F20"/>
          <w:spacing w:val="-2"/>
          <w:sz w:val="18"/>
        </w:rPr>
        <w:t>($</w:t>
      </w:r>
      <w:r>
        <w:rPr>
          <w:color w:val="231F20"/>
          <w:spacing w:val="-8"/>
          <w:sz w:val="18"/>
        </w:rPr>
        <w:t> </w:t>
      </w:r>
      <w:r>
        <w:rPr>
          <w:color w:val="231F20"/>
          <w:spacing w:val="-2"/>
          <w:sz w:val="18"/>
        </w:rPr>
        <w:t>thousands):</w:t>
      </w:r>
    </w:p>
    <w:p>
      <w:pPr>
        <w:pStyle w:val="ListParagraph"/>
        <w:numPr>
          <w:ilvl w:val="0"/>
          <w:numId w:val="30"/>
        </w:numPr>
        <w:tabs>
          <w:tab w:pos="1683" w:val="left" w:leader="none"/>
        </w:tabs>
        <w:spacing w:line="240" w:lineRule="auto" w:before="132" w:after="27"/>
        <w:ind w:left="1682" w:right="0" w:hanging="241"/>
        <w:jc w:val="left"/>
        <w:rPr>
          <w:sz w:val="18"/>
        </w:rPr>
      </w:pPr>
      <w:r>
        <w:rPr>
          <w:color w:val="231F20"/>
          <w:w w:val="75"/>
          <w:sz w:val="18"/>
        </w:rPr>
        <w:t>Interest</w:t>
      </w:r>
      <w:r>
        <w:rPr>
          <w:color w:val="231F20"/>
          <w:spacing w:val="-7"/>
          <w:sz w:val="18"/>
        </w:rPr>
        <w:t> </w:t>
      </w:r>
      <w:r>
        <w:rPr>
          <w:color w:val="231F20"/>
          <w:w w:val="75"/>
          <w:sz w:val="18"/>
        </w:rPr>
        <w:t>consists</w:t>
      </w:r>
      <w:r>
        <w:rPr>
          <w:color w:val="231F20"/>
          <w:spacing w:val="-7"/>
          <w:sz w:val="18"/>
        </w:rPr>
        <w:t> </w:t>
      </w:r>
      <w:r>
        <w:rPr>
          <w:color w:val="231F20"/>
          <w:w w:val="75"/>
          <w:sz w:val="18"/>
        </w:rPr>
        <w:t>of</w:t>
      </w:r>
      <w:r>
        <w:rPr>
          <w:color w:val="231F20"/>
          <w:spacing w:val="-6"/>
          <w:sz w:val="18"/>
        </w:rPr>
        <w:t> </w:t>
      </w:r>
      <w:r>
        <w:rPr>
          <w:color w:val="231F20"/>
          <w:w w:val="75"/>
          <w:sz w:val="18"/>
        </w:rPr>
        <w:t>the</w:t>
      </w:r>
      <w:r>
        <w:rPr>
          <w:color w:val="231F20"/>
          <w:spacing w:val="-7"/>
          <w:sz w:val="18"/>
        </w:rPr>
        <w:t> </w:t>
      </w:r>
      <w:r>
        <w:rPr>
          <w:color w:val="231F20"/>
          <w:spacing w:val="-2"/>
          <w:w w:val="75"/>
          <w:sz w:val="18"/>
        </w:rPr>
        <w:t>following:</w:t>
      </w:r>
    </w:p>
    <w:tbl>
      <w:tblPr>
        <w:tblW w:w="0" w:type="auto"/>
        <w:jc w:val="left"/>
        <w:tblInd w:w="2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5"/>
        <w:gridCol w:w="665"/>
      </w:tblGrid>
      <w:tr>
        <w:trPr>
          <w:trHeight w:val="283" w:hRule="atLeast"/>
        </w:trPr>
        <w:tc>
          <w:tcPr>
            <w:tcW w:w="3785" w:type="dxa"/>
            <w:tcBorders>
              <w:bottom w:val="single" w:sz="4" w:space="0" w:color="231F20"/>
            </w:tcBorders>
          </w:tcPr>
          <w:p>
            <w:pPr>
              <w:pStyle w:val="TableParagraph"/>
              <w:spacing w:before="5"/>
              <w:ind w:left="-1" w:right="230"/>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p>
        </w:tc>
        <w:tc>
          <w:tcPr>
            <w:tcW w:w="665" w:type="dxa"/>
            <w:tcBorders>
              <w:bottom w:val="single" w:sz="4" w:space="0" w:color="231F20"/>
            </w:tcBorders>
          </w:tcPr>
          <w:p>
            <w:pPr>
              <w:pStyle w:val="TableParagraph"/>
              <w:spacing w:before="5"/>
              <w:ind w:right="71"/>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r>
      <w:tr>
        <w:trPr>
          <w:trHeight w:val="293" w:hRule="atLeast"/>
        </w:trPr>
        <w:tc>
          <w:tcPr>
            <w:tcW w:w="3785" w:type="dxa"/>
            <w:tcBorders>
              <w:top w:val="single" w:sz="4" w:space="0" w:color="231F20"/>
            </w:tcBorders>
          </w:tcPr>
          <w:p>
            <w:pPr>
              <w:pStyle w:val="TableParagraph"/>
              <w:spacing w:line="203" w:lineRule="exact" w:before="71"/>
              <w:ind w:left="-1" w:right="182"/>
              <w:jc w:val="right"/>
              <w:rPr>
                <w:sz w:val="18"/>
              </w:rPr>
            </w:pPr>
            <w:r>
              <w:rPr>
                <w:color w:val="231F20"/>
                <w:w w:val="70"/>
                <w:sz w:val="18"/>
              </w:rPr>
              <w:t>Interest</w:t>
            </w:r>
            <w:r>
              <w:rPr>
                <w:color w:val="231F20"/>
                <w:spacing w:val="-10"/>
                <w:sz w:val="18"/>
              </w:rPr>
              <w:t> </w:t>
            </w:r>
            <w:r>
              <w:rPr>
                <w:color w:val="231F20"/>
                <w:w w:val="70"/>
                <w:sz w:val="18"/>
              </w:rPr>
              <w:t>incurred</w:t>
            </w:r>
            <w:r>
              <w:rPr>
                <w:color w:val="231F20"/>
                <w:spacing w:val="-9"/>
                <w:sz w:val="18"/>
              </w:rPr>
              <w:t> </w:t>
            </w:r>
            <w:r>
              <w:rPr>
                <w:color w:val="231F20"/>
                <w:w w:val="70"/>
                <w:sz w:val="18"/>
              </w:rPr>
              <w:t>(except</w:t>
            </w:r>
            <w:r>
              <w:rPr>
                <w:color w:val="231F20"/>
                <w:spacing w:val="-9"/>
                <w:sz w:val="18"/>
              </w:rPr>
              <w:t> </w:t>
            </w:r>
            <w:r>
              <w:rPr>
                <w:color w:val="231F20"/>
                <w:w w:val="70"/>
                <w:sz w:val="18"/>
              </w:rPr>
              <w:t>items</w:t>
            </w:r>
            <w:r>
              <w:rPr>
                <w:color w:val="231F20"/>
                <w:spacing w:val="-10"/>
                <w:sz w:val="18"/>
              </w:rPr>
              <w:t> </w:t>
            </w:r>
            <w:r>
              <w:rPr>
                <w:color w:val="231F20"/>
                <w:w w:val="70"/>
                <w:sz w:val="18"/>
              </w:rPr>
              <w:t>below)</w:t>
            </w:r>
            <w:r>
              <w:rPr>
                <w:color w:val="231F20"/>
                <w:spacing w:val="-3"/>
                <w:sz w:val="18"/>
              </w:rPr>
              <w:t> </w:t>
            </w:r>
            <w:r>
              <w:rPr>
                <w:color w:val="231F20"/>
                <w:w w:val="70"/>
                <w:sz w:val="18"/>
              </w:rPr>
              <w:t>.</w:t>
            </w:r>
            <w:r>
              <w:rPr>
                <w:color w:val="231F20"/>
                <w:spacing w:val="-10"/>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10"/>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10"/>
                <w:sz w:val="18"/>
              </w:rPr>
              <w:t> </w:t>
            </w:r>
            <w:r>
              <w:rPr>
                <w:color w:val="231F20"/>
                <w:w w:val="70"/>
                <w:sz w:val="18"/>
              </w:rPr>
              <w:t>.</w:t>
            </w:r>
            <w:r>
              <w:rPr>
                <w:color w:val="231F20"/>
                <w:spacing w:val="21"/>
                <w:sz w:val="18"/>
              </w:rPr>
              <w:t> </w:t>
            </w:r>
            <w:r>
              <w:rPr>
                <w:color w:val="231F20"/>
                <w:w w:val="70"/>
                <w:sz w:val="18"/>
              </w:rPr>
              <w:t>$</w:t>
            </w:r>
            <w:r>
              <w:rPr>
                <w:color w:val="231F20"/>
                <w:spacing w:val="37"/>
                <w:sz w:val="18"/>
              </w:rPr>
              <w:t> </w:t>
            </w:r>
            <w:r>
              <w:rPr>
                <w:color w:val="231F20"/>
                <w:spacing w:val="-2"/>
                <w:w w:val="70"/>
                <w:sz w:val="18"/>
              </w:rPr>
              <w:t>9,200</w:t>
            </w:r>
          </w:p>
        </w:tc>
        <w:tc>
          <w:tcPr>
            <w:tcW w:w="665" w:type="dxa"/>
            <w:tcBorders>
              <w:top w:val="single" w:sz="4" w:space="0" w:color="231F20"/>
            </w:tcBorders>
          </w:tcPr>
          <w:p>
            <w:pPr>
              <w:pStyle w:val="TableParagraph"/>
              <w:spacing w:line="203" w:lineRule="exact" w:before="71"/>
              <w:ind w:right="47"/>
              <w:jc w:val="right"/>
              <w:rPr>
                <w:sz w:val="18"/>
              </w:rPr>
            </w:pPr>
            <w:r>
              <w:rPr>
                <w:color w:val="231F20"/>
                <w:w w:val="80"/>
                <w:sz w:val="18"/>
              </w:rPr>
              <w:t>$</w:t>
            </w:r>
            <w:r>
              <w:rPr>
                <w:color w:val="231F20"/>
                <w:spacing w:val="-1"/>
                <w:w w:val="80"/>
                <w:sz w:val="18"/>
              </w:rPr>
              <w:t> </w:t>
            </w:r>
            <w:r>
              <w:rPr>
                <w:color w:val="231F20"/>
                <w:spacing w:val="-2"/>
                <w:w w:val="90"/>
                <w:sz w:val="18"/>
              </w:rPr>
              <w:t>5,000</w:t>
            </w:r>
          </w:p>
        </w:tc>
      </w:tr>
      <w:tr>
        <w:trPr>
          <w:trHeight w:val="239" w:hRule="atLeast"/>
        </w:trPr>
        <w:tc>
          <w:tcPr>
            <w:tcW w:w="3785" w:type="dxa"/>
          </w:tcPr>
          <w:p>
            <w:pPr>
              <w:pStyle w:val="TableParagraph"/>
              <w:tabs>
                <w:tab w:pos="3240" w:val="left" w:leader="dot"/>
              </w:tabs>
              <w:spacing w:line="203" w:lineRule="exact" w:before="17"/>
              <w:ind w:left="-1" w:right="182"/>
              <w:jc w:val="right"/>
              <w:rPr>
                <w:sz w:val="18"/>
              </w:rPr>
            </w:pPr>
            <w:r>
              <w:rPr>
                <w:color w:val="231F20"/>
                <w:spacing w:val="-2"/>
                <w:w w:val="75"/>
                <w:sz w:val="18"/>
              </w:rPr>
              <w:t>Amortization</w:t>
            </w:r>
            <w:r>
              <w:rPr>
                <w:color w:val="231F20"/>
                <w:spacing w:val="-6"/>
                <w:sz w:val="18"/>
              </w:rPr>
              <w:t> </w:t>
            </w:r>
            <w:r>
              <w:rPr>
                <w:color w:val="231F20"/>
                <w:spacing w:val="-2"/>
                <w:w w:val="75"/>
                <w:sz w:val="18"/>
              </w:rPr>
              <w:t>of</w:t>
            </w:r>
            <w:r>
              <w:rPr>
                <w:color w:val="231F20"/>
                <w:spacing w:val="-5"/>
                <w:sz w:val="18"/>
              </w:rPr>
              <w:t> </w:t>
            </w:r>
            <w:r>
              <w:rPr>
                <w:color w:val="231F20"/>
                <w:spacing w:val="-2"/>
                <w:w w:val="75"/>
                <w:sz w:val="18"/>
              </w:rPr>
              <w:t>bond</w:t>
            </w:r>
            <w:r>
              <w:rPr>
                <w:color w:val="231F20"/>
                <w:spacing w:val="-5"/>
                <w:sz w:val="18"/>
              </w:rPr>
              <w:t> </w:t>
            </w:r>
            <w:r>
              <w:rPr>
                <w:color w:val="231F20"/>
                <w:spacing w:val="-2"/>
                <w:w w:val="75"/>
                <w:sz w:val="18"/>
              </w:rPr>
              <w:t>discount</w:t>
            </w:r>
            <w:r>
              <w:rPr>
                <w:color w:val="231F20"/>
                <w:sz w:val="18"/>
              </w:rPr>
              <w:tab/>
            </w:r>
            <w:r>
              <w:rPr>
                <w:color w:val="231F20"/>
                <w:spacing w:val="-6"/>
                <w:w w:val="85"/>
                <w:sz w:val="18"/>
              </w:rPr>
              <w:t>2,500</w:t>
            </w:r>
          </w:p>
        </w:tc>
        <w:tc>
          <w:tcPr>
            <w:tcW w:w="665" w:type="dxa"/>
          </w:tcPr>
          <w:p>
            <w:pPr>
              <w:pStyle w:val="TableParagraph"/>
              <w:spacing w:line="203" w:lineRule="exact" w:before="17"/>
              <w:ind w:right="47"/>
              <w:jc w:val="right"/>
              <w:rPr>
                <w:sz w:val="18"/>
              </w:rPr>
            </w:pPr>
            <w:r>
              <w:rPr>
                <w:color w:val="231F20"/>
                <w:spacing w:val="-2"/>
                <w:w w:val="90"/>
                <w:sz w:val="18"/>
              </w:rPr>
              <w:t>2,000</w:t>
            </w:r>
          </w:p>
        </w:tc>
      </w:tr>
      <w:tr>
        <w:trPr>
          <w:trHeight w:val="239" w:hRule="atLeast"/>
        </w:trPr>
        <w:tc>
          <w:tcPr>
            <w:tcW w:w="3785" w:type="dxa"/>
          </w:tcPr>
          <w:p>
            <w:pPr>
              <w:pStyle w:val="TableParagraph"/>
              <w:tabs>
                <w:tab w:pos="3599" w:val="right" w:leader="none"/>
              </w:tabs>
              <w:spacing w:line="203" w:lineRule="exact" w:before="17"/>
              <w:ind w:left="-1" w:right="183"/>
              <w:jc w:val="right"/>
              <w:rPr>
                <w:sz w:val="18"/>
              </w:rPr>
            </w:pPr>
            <w:r>
              <w:rPr>
                <w:color w:val="231F20"/>
                <w:w w:val="70"/>
                <w:sz w:val="18"/>
              </w:rPr>
              <w:t>Interest</w:t>
            </w:r>
            <w:r>
              <w:rPr>
                <w:color w:val="231F20"/>
                <w:spacing w:val="-7"/>
                <w:sz w:val="18"/>
              </w:rPr>
              <w:t> </w:t>
            </w:r>
            <w:r>
              <w:rPr>
                <w:color w:val="231F20"/>
                <w:w w:val="70"/>
                <w:sz w:val="18"/>
              </w:rPr>
              <w:t>portion</w:t>
            </w:r>
            <w:r>
              <w:rPr>
                <w:color w:val="231F20"/>
                <w:spacing w:val="-7"/>
                <w:sz w:val="18"/>
              </w:rPr>
              <w:t> </w:t>
            </w:r>
            <w:r>
              <w:rPr>
                <w:color w:val="231F20"/>
                <w:w w:val="70"/>
                <w:sz w:val="18"/>
              </w:rPr>
              <w:t>of</w:t>
            </w:r>
            <w:r>
              <w:rPr>
                <w:color w:val="231F20"/>
                <w:spacing w:val="-7"/>
                <w:sz w:val="18"/>
              </w:rPr>
              <w:t> </w:t>
            </w:r>
            <w:r>
              <w:rPr>
                <w:color w:val="231F20"/>
                <w:w w:val="70"/>
                <w:sz w:val="18"/>
              </w:rPr>
              <w:t>capitalized</w:t>
            </w:r>
            <w:r>
              <w:rPr>
                <w:color w:val="231F20"/>
                <w:spacing w:val="-7"/>
                <w:sz w:val="18"/>
              </w:rPr>
              <w:t> </w:t>
            </w:r>
            <w:r>
              <w:rPr>
                <w:color w:val="231F20"/>
                <w:w w:val="70"/>
                <w:sz w:val="18"/>
              </w:rPr>
              <w:t>leases</w:t>
            </w:r>
            <w:r>
              <w:rPr>
                <w:color w:val="231F20"/>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spacing w:val="-10"/>
                <w:w w:val="70"/>
                <w:sz w:val="18"/>
              </w:rPr>
              <w:t>.</w:t>
            </w:r>
            <w:r>
              <w:rPr>
                <w:color w:val="231F20"/>
                <w:sz w:val="18"/>
              </w:rPr>
              <w:tab/>
            </w:r>
            <w:r>
              <w:rPr>
                <w:color w:val="231F20"/>
                <w:spacing w:val="-5"/>
                <w:w w:val="80"/>
                <w:sz w:val="18"/>
              </w:rPr>
              <w:t>80</w:t>
            </w:r>
          </w:p>
        </w:tc>
        <w:tc>
          <w:tcPr>
            <w:tcW w:w="665" w:type="dxa"/>
          </w:tcPr>
          <w:p>
            <w:pPr>
              <w:pStyle w:val="TableParagraph"/>
              <w:spacing w:line="203" w:lineRule="exact" w:before="17"/>
              <w:ind w:right="48"/>
              <w:jc w:val="right"/>
              <w:rPr>
                <w:sz w:val="18"/>
              </w:rPr>
            </w:pPr>
            <w:r>
              <w:rPr>
                <w:color w:val="231F20"/>
                <w:w w:val="136"/>
                <w:sz w:val="18"/>
              </w:rPr>
              <w:t>—</w:t>
            </w:r>
          </w:p>
        </w:tc>
      </w:tr>
      <w:tr>
        <w:trPr>
          <w:trHeight w:val="270" w:hRule="atLeast"/>
        </w:trPr>
        <w:tc>
          <w:tcPr>
            <w:tcW w:w="3785" w:type="dxa"/>
          </w:tcPr>
          <w:p>
            <w:pPr>
              <w:pStyle w:val="TableParagraph"/>
              <w:tabs>
                <w:tab w:pos="3079" w:val="left" w:leader="dot"/>
              </w:tabs>
              <w:spacing w:before="17"/>
              <w:ind w:left="-1" w:right="133"/>
              <w:jc w:val="right"/>
              <w:rPr>
                <w:sz w:val="18"/>
              </w:rPr>
            </w:pPr>
            <w:r>
              <w:rPr>
                <w:color w:val="231F20"/>
                <w:spacing w:val="-2"/>
                <w:w w:val="75"/>
                <w:sz w:val="18"/>
              </w:rPr>
              <w:t>Interest</w:t>
            </w:r>
            <w:r>
              <w:rPr>
                <w:color w:val="231F20"/>
                <w:sz w:val="18"/>
              </w:rPr>
              <w:t> </w:t>
            </w:r>
            <w:r>
              <w:rPr>
                <w:color w:val="231F20"/>
                <w:spacing w:val="-2"/>
                <w:w w:val="85"/>
                <w:sz w:val="18"/>
              </w:rPr>
              <w:t>capitalized</w:t>
            </w:r>
            <w:r>
              <w:rPr>
                <w:color w:val="231F20"/>
                <w:sz w:val="18"/>
              </w:rPr>
              <w:tab/>
            </w:r>
            <w:r>
              <w:rPr>
                <w:color w:val="231F20"/>
                <w:spacing w:val="16"/>
                <w:sz w:val="18"/>
                <w:u w:val="single" w:color="231F20"/>
              </w:rPr>
              <w:t> </w:t>
            </w:r>
            <w:r>
              <w:rPr>
                <w:color w:val="231F20"/>
                <w:w w:val="85"/>
                <w:sz w:val="18"/>
                <w:u w:val="single" w:color="231F20"/>
              </w:rPr>
              <w:t>(1,780)</w:t>
            </w:r>
          </w:p>
        </w:tc>
        <w:tc>
          <w:tcPr>
            <w:tcW w:w="665" w:type="dxa"/>
          </w:tcPr>
          <w:p>
            <w:pPr>
              <w:pStyle w:val="TableParagraph"/>
              <w:spacing w:before="17"/>
              <w:ind w:right="-15"/>
              <w:jc w:val="right"/>
              <w:rPr>
                <w:sz w:val="18"/>
              </w:rPr>
            </w:pPr>
            <w:r>
              <w:rPr>
                <w:color w:val="231F20"/>
                <w:spacing w:val="15"/>
                <w:sz w:val="18"/>
                <w:u w:val="single" w:color="231F20"/>
              </w:rPr>
              <w:t> </w:t>
            </w:r>
            <w:r>
              <w:rPr>
                <w:color w:val="231F20"/>
                <w:spacing w:val="-2"/>
                <w:w w:val="90"/>
                <w:sz w:val="18"/>
                <w:u w:val="single" w:color="231F20"/>
              </w:rPr>
              <w:t>(1,000)</w:t>
            </w:r>
          </w:p>
        </w:tc>
      </w:tr>
      <w:tr>
        <w:trPr>
          <w:trHeight w:val="456" w:hRule="atLeast"/>
        </w:trPr>
        <w:tc>
          <w:tcPr>
            <w:tcW w:w="3785" w:type="dxa"/>
            <w:tcBorders>
              <w:bottom w:val="single" w:sz="4" w:space="0" w:color="231F20"/>
            </w:tcBorders>
          </w:tcPr>
          <w:p>
            <w:pPr>
              <w:pStyle w:val="TableParagraph"/>
              <w:spacing w:before="47"/>
              <w:ind w:left="-1" w:right="183"/>
              <w:jc w:val="right"/>
              <w:rPr>
                <w:sz w:val="18"/>
              </w:rPr>
            </w:pPr>
            <w:r>
              <w:rPr>
                <w:color w:val="231F20"/>
                <w:spacing w:val="-2"/>
                <w:w w:val="90"/>
                <w:sz w:val="18"/>
              </w:rPr>
              <w:t>$10,000</w:t>
            </w:r>
          </w:p>
        </w:tc>
        <w:tc>
          <w:tcPr>
            <w:tcW w:w="665" w:type="dxa"/>
            <w:tcBorders>
              <w:bottom w:val="single" w:sz="4" w:space="0" w:color="231F20"/>
            </w:tcBorders>
          </w:tcPr>
          <w:p>
            <w:pPr>
              <w:pStyle w:val="TableParagraph"/>
              <w:spacing w:before="47"/>
              <w:ind w:right="48"/>
              <w:jc w:val="right"/>
              <w:rPr>
                <w:sz w:val="18"/>
              </w:rPr>
            </w:pPr>
            <w:r>
              <w:rPr>
                <w:color w:val="231F20"/>
                <w:w w:val="80"/>
                <w:sz w:val="18"/>
              </w:rPr>
              <w:t>$</w:t>
            </w:r>
            <w:r>
              <w:rPr>
                <w:color w:val="231F20"/>
                <w:spacing w:val="-1"/>
                <w:w w:val="80"/>
                <w:sz w:val="18"/>
              </w:rPr>
              <w:t> </w:t>
            </w:r>
            <w:r>
              <w:rPr>
                <w:color w:val="231F20"/>
                <w:spacing w:val="-2"/>
                <w:w w:val="90"/>
                <w:sz w:val="18"/>
              </w:rPr>
              <w:t>6,000</w:t>
            </w:r>
          </w:p>
        </w:tc>
      </w:tr>
    </w:tbl>
    <w:p>
      <w:pPr>
        <w:pStyle w:val="ListParagraph"/>
        <w:numPr>
          <w:ilvl w:val="0"/>
          <w:numId w:val="30"/>
        </w:numPr>
        <w:tabs>
          <w:tab w:pos="1683" w:val="left" w:leader="none"/>
        </w:tabs>
        <w:spacing w:line="240" w:lineRule="auto" w:before="153" w:after="0"/>
        <w:ind w:left="1682" w:right="0" w:hanging="241"/>
        <w:jc w:val="left"/>
        <w:rPr>
          <w:sz w:val="18"/>
        </w:rPr>
      </w:pPr>
      <w:r>
        <w:rPr/>
        <w:pict>
          <v:group style="position:absolute;margin-left:335.316711pt;margin-top:-9.343702pt;width:26.2pt;height:2pt;mso-position-horizontal-relative:page;mso-position-vertical-relative:paragraph;z-index:-22079488" id="docshapegroup561" coordorigin="6706,-187" coordsize="524,40">
            <v:line style="position:absolute" from="6706,-183" to="7230,-183" stroked="true" strokeweight=".419pt" strokecolor="#231f20">
              <v:stroke dashstyle="solid"/>
            </v:line>
            <v:line style="position:absolute" from="6706,-151" to="7230,-151" stroked="true" strokeweight=".419pt" strokecolor="#231f20">
              <v:stroke dashstyle="solid"/>
            </v:line>
            <w10:wrap type="none"/>
          </v:group>
        </w:pict>
      </w:r>
      <w:r>
        <w:rPr/>
        <w:pict>
          <v:group style="position:absolute;margin-left:293.316711pt;margin-top:-9.343702pt;width:28.2pt;height:2pt;mso-position-horizontal-relative:page;mso-position-vertical-relative:paragraph;z-index:-22078976" id="docshapegroup562" coordorigin="5866,-187" coordsize="564,40">
            <v:line style="position:absolute" from="5866,-183" to="6430,-183" stroked="true" strokeweight=".419pt" strokecolor="#231f20">
              <v:stroke dashstyle="solid"/>
            </v:line>
            <v:line style="position:absolute" from="5866,-151" to="6430,-151" stroked="true" strokeweight=".419pt" strokecolor="#231f20">
              <v:stroke dashstyle="solid"/>
            </v:line>
            <w10:wrap type="none"/>
          </v:group>
        </w:pict>
      </w:r>
      <w:r>
        <w:rPr>
          <w:color w:val="231F20"/>
          <w:w w:val="75"/>
          <w:sz w:val="18"/>
        </w:rPr>
        <w:t>Depreciation</w:t>
      </w:r>
      <w:r>
        <w:rPr>
          <w:color w:val="231F20"/>
          <w:spacing w:val="-12"/>
          <w:sz w:val="18"/>
        </w:rPr>
        <w:t> </w:t>
      </w:r>
      <w:r>
        <w:rPr>
          <w:color w:val="231F20"/>
          <w:w w:val="75"/>
          <w:sz w:val="18"/>
        </w:rPr>
        <w:t>includes</w:t>
      </w:r>
      <w:r>
        <w:rPr>
          <w:color w:val="231F20"/>
          <w:spacing w:val="-11"/>
          <w:sz w:val="18"/>
        </w:rPr>
        <w:t> </w:t>
      </w:r>
      <w:r>
        <w:rPr>
          <w:color w:val="231F20"/>
          <w:w w:val="75"/>
          <w:sz w:val="18"/>
        </w:rPr>
        <w:t>amortization</w:t>
      </w:r>
      <w:r>
        <w:rPr>
          <w:color w:val="231F20"/>
          <w:spacing w:val="-11"/>
          <w:sz w:val="18"/>
        </w:rPr>
        <w:t> </w:t>
      </w:r>
      <w:r>
        <w:rPr>
          <w:color w:val="231F20"/>
          <w:w w:val="75"/>
          <w:sz w:val="18"/>
        </w:rPr>
        <w:t>of</w:t>
      </w:r>
      <w:r>
        <w:rPr>
          <w:color w:val="231F20"/>
          <w:spacing w:val="-11"/>
          <w:sz w:val="18"/>
        </w:rPr>
        <w:t> </w:t>
      </w:r>
      <w:r>
        <w:rPr>
          <w:color w:val="231F20"/>
          <w:w w:val="75"/>
          <w:sz w:val="18"/>
        </w:rPr>
        <w:t>previously</w:t>
      </w:r>
      <w:r>
        <w:rPr>
          <w:color w:val="231F20"/>
          <w:spacing w:val="-12"/>
          <w:sz w:val="18"/>
        </w:rPr>
        <w:t> </w:t>
      </w:r>
      <w:r>
        <w:rPr>
          <w:color w:val="231F20"/>
          <w:w w:val="75"/>
          <w:sz w:val="18"/>
        </w:rPr>
        <w:t>capitalized</w:t>
      </w:r>
      <w:r>
        <w:rPr>
          <w:color w:val="231F20"/>
          <w:spacing w:val="-11"/>
          <w:sz w:val="18"/>
        </w:rPr>
        <w:t> </w:t>
      </w:r>
      <w:r>
        <w:rPr>
          <w:color w:val="231F20"/>
          <w:w w:val="75"/>
          <w:sz w:val="18"/>
        </w:rPr>
        <w:t>interest</w:t>
      </w:r>
      <w:r>
        <w:rPr>
          <w:color w:val="231F20"/>
          <w:spacing w:val="-11"/>
          <w:sz w:val="18"/>
        </w:rPr>
        <w:t> </w:t>
      </w:r>
      <w:r>
        <w:rPr>
          <w:color w:val="231F20"/>
          <w:w w:val="75"/>
          <w:sz w:val="18"/>
        </w:rPr>
        <w:t>of</w:t>
      </w:r>
      <w:r>
        <w:rPr>
          <w:color w:val="231F20"/>
          <w:spacing w:val="-11"/>
          <w:sz w:val="18"/>
        </w:rPr>
        <w:t> </w:t>
      </w:r>
      <w:r>
        <w:rPr>
          <w:color w:val="231F20"/>
          <w:w w:val="75"/>
          <w:sz w:val="18"/>
        </w:rPr>
        <w:t>$1,200</w:t>
      </w:r>
      <w:r>
        <w:rPr>
          <w:color w:val="231F20"/>
          <w:spacing w:val="-11"/>
          <w:sz w:val="18"/>
        </w:rPr>
        <w:t> </w:t>
      </w:r>
      <w:r>
        <w:rPr>
          <w:color w:val="231F20"/>
          <w:w w:val="75"/>
          <w:sz w:val="18"/>
        </w:rPr>
        <w:t>for</w:t>
      </w:r>
      <w:r>
        <w:rPr>
          <w:color w:val="231F20"/>
          <w:spacing w:val="-12"/>
          <w:sz w:val="18"/>
        </w:rPr>
        <w:t> </w:t>
      </w:r>
      <w:r>
        <w:rPr>
          <w:color w:val="231F20"/>
          <w:w w:val="75"/>
          <w:sz w:val="18"/>
        </w:rPr>
        <w:t>Year</w:t>
      </w:r>
      <w:r>
        <w:rPr>
          <w:color w:val="231F20"/>
          <w:spacing w:val="-11"/>
          <w:sz w:val="18"/>
        </w:rPr>
        <w:t> </w:t>
      </w:r>
      <w:r>
        <w:rPr>
          <w:color w:val="231F20"/>
          <w:w w:val="75"/>
          <w:sz w:val="18"/>
        </w:rPr>
        <w:t>6</w:t>
      </w:r>
      <w:r>
        <w:rPr>
          <w:color w:val="231F20"/>
          <w:spacing w:val="-11"/>
          <w:sz w:val="18"/>
        </w:rPr>
        <w:t> </w:t>
      </w:r>
      <w:r>
        <w:rPr>
          <w:color w:val="231F20"/>
          <w:w w:val="75"/>
          <w:sz w:val="18"/>
        </w:rPr>
        <w:t>and</w:t>
      </w:r>
      <w:r>
        <w:rPr>
          <w:color w:val="231F20"/>
          <w:spacing w:val="-11"/>
          <w:sz w:val="18"/>
        </w:rPr>
        <w:t> </w:t>
      </w:r>
      <w:r>
        <w:rPr>
          <w:color w:val="231F20"/>
          <w:w w:val="75"/>
          <w:sz w:val="18"/>
        </w:rPr>
        <w:t>$1,000</w:t>
      </w:r>
      <w:r>
        <w:rPr>
          <w:color w:val="231F20"/>
          <w:spacing w:val="-11"/>
          <w:sz w:val="18"/>
        </w:rPr>
        <w:t> </w:t>
      </w:r>
      <w:r>
        <w:rPr>
          <w:color w:val="231F20"/>
          <w:w w:val="75"/>
          <w:sz w:val="18"/>
        </w:rPr>
        <w:t>for</w:t>
      </w:r>
      <w:r>
        <w:rPr>
          <w:color w:val="231F20"/>
          <w:spacing w:val="-12"/>
          <w:sz w:val="18"/>
        </w:rPr>
        <w:t> </w:t>
      </w:r>
      <w:r>
        <w:rPr>
          <w:color w:val="231F20"/>
          <w:w w:val="75"/>
          <w:sz w:val="18"/>
        </w:rPr>
        <w:t>Year</w:t>
      </w:r>
      <w:r>
        <w:rPr>
          <w:color w:val="231F20"/>
          <w:spacing w:val="-11"/>
          <w:sz w:val="18"/>
        </w:rPr>
        <w:t> </w:t>
      </w:r>
      <w:r>
        <w:rPr>
          <w:color w:val="231F20"/>
          <w:spacing w:val="-5"/>
          <w:w w:val="75"/>
          <w:sz w:val="18"/>
        </w:rPr>
        <w:t>5.</w:t>
      </w:r>
    </w:p>
    <w:p>
      <w:pPr>
        <w:pStyle w:val="ListParagraph"/>
        <w:numPr>
          <w:ilvl w:val="0"/>
          <w:numId w:val="30"/>
        </w:numPr>
        <w:tabs>
          <w:tab w:pos="1683" w:val="left" w:leader="none"/>
        </w:tabs>
        <w:spacing w:line="240" w:lineRule="auto" w:before="40" w:after="0"/>
        <w:ind w:left="1682" w:right="0" w:hanging="241"/>
        <w:jc w:val="left"/>
        <w:rPr>
          <w:sz w:val="18"/>
        </w:rPr>
      </w:pPr>
      <w:r>
        <w:rPr>
          <w:color w:val="231F20"/>
          <w:w w:val="75"/>
          <w:sz w:val="18"/>
        </w:rPr>
        <w:t>Interest</w:t>
      </w:r>
      <w:r>
        <w:rPr>
          <w:color w:val="231F20"/>
          <w:spacing w:val="-11"/>
          <w:sz w:val="18"/>
        </w:rPr>
        <w:t> </w:t>
      </w:r>
      <w:r>
        <w:rPr>
          <w:color w:val="231F20"/>
          <w:w w:val="75"/>
          <w:sz w:val="18"/>
        </w:rPr>
        <w:t>portion</w:t>
      </w:r>
      <w:r>
        <w:rPr>
          <w:color w:val="231F20"/>
          <w:spacing w:val="-11"/>
          <w:sz w:val="18"/>
        </w:rPr>
        <w:t> </w:t>
      </w:r>
      <w:r>
        <w:rPr>
          <w:color w:val="231F20"/>
          <w:w w:val="75"/>
          <w:sz w:val="18"/>
        </w:rPr>
        <w:t>of</w:t>
      </w:r>
      <w:r>
        <w:rPr>
          <w:color w:val="231F20"/>
          <w:spacing w:val="-11"/>
          <w:sz w:val="18"/>
        </w:rPr>
        <w:t> </w:t>
      </w:r>
      <w:r>
        <w:rPr>
          <w:color w:val="231F20"/>
          <w:w w:val="75"/>
          <w:sz w:val="18"/>
        </w:rPr>
        <w:t>operating</w:t>
      </w:r>
      <w:r>
        <w:rPr>
          <w:color w:val="231F20"/>
          <w:spacing w:val="-10"/>
          <w:sz w:val="18"/>
        </w:rPr>
        <w:t> </w:t>
      </w:r>
      <w:r>
        <w:rPr>
          <w:color w:val="231F20"/>
          <w:w w:val="75"/>
          <w:sz w:val="18"/>
        </w:rPr>
        <w:t>rental</w:t>
      </w:r>
      <w:r>
        <w:rPr>
          <w:color w:val="231F20"/>
          <w:spacing w:val="-11"/>
          <w:sz w:val="18"/>
        </w:rPr>
        <w:t> </w:t>
      </w:r>
      <w:r>
        <w:rPr>
          <w:color w:val="231F20"/>
          <w:w w:val="75"/>
          <w:sz w:val="18"/>
        </w:rPr>
        <w:t>expense</w:t>
      </w:r>
      <w:r>
        <w:rPr>
          <w:color w:val="231F20"/>
          <w:spacing w:val="-11"/>
          <w:sz w:val="18"/>
        </w:rPr>
        <w:t> </w:t>
      </w:r>
      <w:r>
        <w:rPr>
          <w:color w:val="231F20"/>
          <w:w w:val="75"/>
          <w:sz w:val="18"/>
        </w:rPr>
        <w:t>considered</w:t>
      </w:r>
      <w:r>
        <w:rPr>
          <w:color w:val="231F20"/>
          <w:spacing w:val="-10"/>
          <w:sz w:val="18"/>
        </w:rPr>
        <w:t> </w:t>
      </w:r>
      <w:r>
        <w:rPr>
          <w:color w:val="231F20"/>
          <w:w w:val="75"/>
          <w:sz w:val="18"/>
        </w:rPr>
        <w:t>a</w:t>
      </w:r>
      <w:r>
        <w:rPr>
          <w:color w:val="231F20"/>
          <w:spacing w:val="-11"/>
          <w:sz w:val="18"/>
        </w:rPr>
        <w:t> </w:t>
      </w:r>
      <w:r>
        <w:rPr>
          <w:color w:val="231F20"/>
          <w:w w:val="75"/>
          <w:sz w:val="18"/>
        </w:rPr>
        <w:t>fixed</w:t>
      </w:r>
      <w:r>
        <w:rPr>
          <w:color w:val="231F20"/>
          <w:spacing w:val="-11"/>
          <w:sz w:val="18"/>
        </w:rPr>
        <w:t> </w:t>
      </w:r>
      <w:r>
        <w:rPr>
          <w:color w:val="231F20"/>
          <w:w w:val="75"/>
          <w:sz w:val="18"/>
        </w:rPr>
        <w:t>charge:</w:t>
      </w:r>
      <w:r>
        <w:rPr>
          <w:color w:val="231F20"/>
          <w:spacing w:val="-11"/>
          <w:sz w:val="18"/>
        </w:rPr>
        <w:t> </w:t>
      </w:r>
      <w:r>
        <w:rPr>
          <w:color w:val="231F20"/>
          <w:w w:val="75"/>
          <w:sz w:val="18"/>
        </w:rPr>
        <w:t>$20</w:t>
      </w:r>
      <w:r>
        <w:rPr>
          <w:color w:val="231F20"/>
          <w:spacing w:val="-10"/>
          <w:sz w:val="18"/>
        </w:rPr>
        <w:t> </w:t>
      </w:r>
      <w:r>
        <w:rPr>
          <w:color w:val="231F20"/>
          <w:w w:val="75"/>
          <w:sz w:val="18"/>
        </w:rPr>
        <w:t>in</w:t>
      </w:r>
      <w:r>
        <w:rPr>
          <w:color w:val="231F20"/>
          <w:spacing w:val="-11"/>
          <w:sz w:val="18"/>
        </w:rPr>
        <w:t> </w:t>
      </w:r>
      <w:r>
        <w:rPr>
          <w:color w:val="231F20"/>
          <w:w w:val="75"/>
          <w:sz w:val="18"/>
        </w:rPr>
        <w:t>Year</w:t>
      </w:r>
      <w:r>
        <w:rPr>
          <w:color w:val="231F20"/>
          <w:spacing w:val="-11"/>
          <w:sz w:val="18"/>
        </w:rPr>
        <w:t> </w:t>
      </w:r>
      <w:r>
        <w:rPr>
          <w:color w:val="231F20"/>
          <w:w w:val="75"/>
          <w:sz w:val="18"/>
        </w:rPr>
        <w:t>6</w:t>
      </w:r>
      <w:r>
        <w:rPr>
          <w:color w:val="231F20"/>
          <w:spacing w:val="-10"/>
          <w:sz w:val="18"/>
        </w:rPr>
        <w:t> </w:t>
      </w:r>
      <w:r>
        <w:rPr>
          <w:color w:val="231F20"/>
          <w:w w:val="75"/>
          <w:sz w:val="18"/>
        </w:rPr>
        <w:t>and</w:t>
      </w:r>
      <w:r>
        <w:rPr>
          <w:color w:val="231F20"/>
          <w:spacing w:val="-11"/>
          <w:sz w:val="18"/>
        </w:rPr>
        <w:t> </w:t>
      </w:r>
      <w:r>
        <w:rPr>
          <w:color w:val="231F20"/>
          <w:w w:val="75"/>
          <w:sz w:val="18"/>
        </w:rPr>
        <w:t>$16</w:t>
      </w:r>
      <w:r>
        <w:rPr>
          <w:color w:val="231F20"/>
          <w:spacing w:val="-11"/>
          <w:sz w:val="18"/>
        </w:rPr>
        <w:t> </w:t>
      </w:r>
      <w:r>
        <w:rPr>
          <w:color w:val="231F20"/>
          <w:w w:val="75"/>
          <w:sz w:val="18"/>
        </w:rPr>
        <w:t>in</w:t>
      </w:r>
      <w:r>
        <w:rPr>
          <w:color w:val="231F20"/>
          <w:spacing w:val="-11"/>
          <w:sz w:val="18"/>
        </w:rPr>
        <w:t> </w:t>
      </w:r>
      <w:r>
        <w:rPr>
          <w:color w:val="231F20"/>
          <w:w w:val="75"/>
          <w:sz w:val="18"/>
        </w:rPr>
        <w:t>Year</w:t>
      </w:r>
      <w:r>
        <w:rPr>
          <w:color w:val="231F20"/>
          <w:spacing w:val="-10"/>
          <w:sz w:val="18"/>
        </w:rPr>
        <w:t> </w:t>
      </w:r>
      <w:r>
        <w:rPr>
          <w:color w:val="231F20"/>
          <w:spacing w:val="-5"/>
          <w:w w:val="75"/>
          <w:sz w:val="18"/>
        </w:rPr>
        <w:t>5.</w:t>
      </w:r>
    </w:p>
    <w:p>
      <w:pPr>
        <w:pStyle w:val="ListParagraph"/>
        <w:numPr>
          <w:ilvl w:val="0"/>
          <w:numId w:val="30"/>
        </w:numPr>
        <w:tabs>
          <w:tab w:pos="1683" w:val="left" w:leader="none"/>
        </w:tabs>
        <w:spacing w:line="240" w:lineRule="auto" w:before="40" w:after="0"/>
        <w:ind w:left="1682" w:right="0" w:hanging="241"/>
        <w:jc w:val="left"/>
        <w:rPr>
          <w:sz w:val="18"/>
        </w:rPr>
      </w:pPr>
      <w:r>
        <w:rPr>
          <w:color w:val="231F20"/>
          <w:w w:val="80"/>
          <w:sz w:val="18"/>
        </w:rPr>
        <w:t>The</w:t>
      </w:r>
      <w:r>
        <w:rPr>
          <w:color w:val="231F20"/>
          <w:spacing w:val="-2"/>
          <w:w w:val="80"/>
          <w:sz w:val="18"/>
        </w:rPr>
        <w:t> </w:t>
      </w:r>
      <w:r>
        <w:rPr>
          <w:color w:val="231F20"/>
          <w:w w:val="80"/>
          <w:sz w:val="18"/>
        </w:rPr>
        <w:t>associated</w:t>
      </w:r>
      <w:r>
        <w:rPr>
          <w:color w:val="231F20"/>
          <w:spacing w:val="-1"/>
          <w:w w:val="80"/>
          <w:sz w:val="18"/>
        </w:rPr>
        <w:t> </w:t>
      </w:r>
      <w:r>
        <w:rPr>
          <w:color w:val="231F20"/>
          <w:w w:val="80"/>
          <w:sz w:val="18"/>
        </w:rPr>
        <w:t>company</w:t>
      </w:r>
      <w:r>
        <w:rPr>
          <w:color w:val="231F20"/>
          <w:spacing w:val="-2"/>
          <w:w w:val="80"/>
          <w:sz w:val="18"/>
        </w:rPr>
        <w:t> </w:t>
      </w:r>
      <w:r>
        <w:rPr>
          <w:color w:val="231F20"/>
          <w:w w:val="80"/>
          <w:sz w:val="18"/>
        </w:rPr>
        <w:t>is</w:t>
      </w:r>
      <w:r>
        <w:rPr>
          <w:color w:val="231F20"/>
          <w:spacing w:val="-1"/>
          <w:w w:val="80"/>
          <w:sz w:val="18"/>
        </w:rPr>
        <w:t> </w:t>
      </w:r>
      <w:r>
        <w:rPr>
          <w:color w:val="231F20"/>
          <w:w w:val="80"/>
          <w:sz w:val="18"/>
        </w:rPr>
        <w:t>less</w:t>
      </w:r>
      <w:r>
        <w:rPr>
          <w:color w:val="231F20"/>
          <w:spacing w:val="-2"/>
          <w:w w:val="80"/>
          <w:sz w:val="18"/>
        </w:rPr>
        <w:t> </w:t>
      </w:r>
      <w:r>
        <w:rPr>
          <w:color w:val="231F20"/>
          <w:w w:val="80"/>
          <w:sz w:val="18"/>
        </w:rPr>
        <w:t>than</w:t>
      </w:r>
      <w:r>
        <w:rPr>
          <w:color w:val="231F20"/>
          <w:spacing w:val="-1"/>
          <w:w w:val="80"/>
          <w:sz w:val="18"/>
        </w:rPr>
        <w:t> </w:t>
      </w:r>
      <w:r>
        <w:rPr>
          <w:color w:val="231F20"/>
          <w:w w:val="80"/>
          <w:sz w:val="18"/>
        </w:rPr>
        <w:t>50%</w:t>
      </w:r>
      <w:r>
        <w:rPr>
          <w:color w:val="231F20"/>
          <w:spacing w:val="-1"/>
          <w:w w:val="80"/>
          <w:sz w:val="18"/>
        </w:rPr>
        <w:t> </w:t>
      </w:r>
      <w:r>
        <w:rPr>
          <w:color w:val="231F20"/>
          <w:spacing w:val="-2"/>
          <w:w w:val="80"/>
          <w:sz w:val="18"/>
        </w:rPr>
        <w:t>owned.</w:t>
      </w:r>
    </w:p>
    <w:p>
      <w:pPr>
        <w:pStyle w:val="ListParagraph"/>
        <w:numPr>
          <w:ilvl w:val="0"/>
          <w:numId w:val="30"/>
        </w:numPr>
        <w:tabs>
          <w:tab w:pos="1683" w:val="left" w:leader="none"/>
        </w:tabs>
        <w:spacing w:line="240" w:lineRule="auto" w:before="40" w:after="0"/>
        <w:ind w:left="1682" w:right="0" w:hanging="241"/>
        <w:jc w:val="left"/>
        <w:rPr>
          <w:sz w:val="18"/>
        </w:rPr>
      </w:pPr>
      <w:r>
        <w:rPr>
          <w:color w:val="231F20"/>
          <w:w w:val="75"/>
          <w:sz w:val="18"/>
        </w:rPr>
        <w:t>Deferred</w:t>
      </w:r>
      <w:r>
        <w:rPr>
          <w:color w:val="231F20"/>
          <w:spacing w:val="-13"/>
          <w:sz w:val="18"/>
        </w:rPr>
        <w:t> </w:t>
      </w:r>
      <w:r>
        <w:rPr>
          <w:color w:val="231F20"/>
          <w:w w:val="75"/>
          <w:sz w:val="18"/>
        </w:rPr>
        <w:t>taxes</w:t>
      </w:r>
      <w:r>
        <w:rPr>
          <w:color w:val="231F20"/>
          <w:spacing w:val="-12"/>
          <w:sz w:val="18"/>
        </w:rPr>
        <w:t> </w:t>
      </w:r>
      <w:r>
        <w:rPr>
          <w:color w:val="231F20"/>
          <w:w w:val="75"/>
          <w:sz w:val="18"/>
        </w:rPr>
        <w:t>constitute</w:t>
      </w:r>
      <w:r>
        <w:rPr>
          <w:color w:val="231F20"/>
          <w:spacing w:val="-12"/>
          <w:sz w:val="18"/>
        </w:rPr>
        <w:t> </w:t>
      </w:r>
      <w:r>
        <w:rPr>
          <w:color w:val="231F20"/>
          <w:w w:val="75"/>
          <w:sz w:val="18"/>
        </w:rPr>
        <w:t>a</w:t>
      </w:r>
      <w:r>
        <w:rPr>
          <w:color w:val="231F20"/>
          <w:spacing w:val="-12"/>
          <w:sz w:val="18"/>
        </w:rPr>
        <w:t> </w:t>
      </w:r>
      <w:r>
        <w:rPr>
          <w:color w:val="231F20"/>
          <w:w w:val="75"/>
          <w:sz w:val="18"/>
        </w:rPr>
        <w:t>long-term</w:t>
      </w:r>
      <w:r>
        <w:rPr>
          <w:color w:val="231F20"/>
          <w:spacing w:val="-13"/>
          <w:sz w:val="18"/>
        </w:rPr>
        <w:t> </w:t>
      </w:r>
      <w:r>
        <w:rPr>
          <w:color w:val="231F20"/>
          <w:spacing w:val="-2"/>
          <w:w w:val="75"/>
          <w:sz w:val="18"/>
        </w:rPr>
        <w:t>liability.</w:t>
      </w:r>
    </w:p>
    <w:p>
      <w:pPr>
        <w:pStyle w:val="ListParagraph"/>
        <w:numPr>
          <w:ilvl w:val="0"/>
          <w:numId w:val="30"/>
        </w:numPr>
        <w:tabs>
          <w:tab w:pos="1683" w:val="left" w:leader="none"/>
        </w:tabs>
        <w:spacing w:line="240" w:lineRule="auto" w:before="39" w:after="0"/>
        <w:ind w:left="1682" w:right="0" w:hanging="241"/>
        <w:jc w:val="left"/>
        <w:rPr>
          <w:sz w:val="18"/>
        </w:rPr>
      </w:pPr>
      <w:r>
        <w:rPr>
          <w:color w:val="231F20"/>
          <w:w w:val="75"/>
          <w:sz w:val="18"/>
        </w:rPr>
        <w:t>Present</w:t>
      </w:r>
      <w:r>
        <w:rPr>
          <w:color w:val="231F20"/>
          <w:spacing w:val="-3"/>
          <w:sz w:val="18"/>
        </w:rPr>
        <w:t> </w:t>
      </w:r>
      <w:r>
        <w:rPr>
          <w:color w:val="231F20"/>
          <w:w w:val="75"/>
          <w:sz w:val="18"/>
        </w:rPr>
        <w:t>value</w:t>
      </w:r>
      <w:r>
        <w:rPr>
          <w:color w:val="231F20"/>
          <w:spacing w:val="-3"/>
          <w:sz w:val="18"/>
        </w:rPr>
        <w:t> </w:t>
      </w:r>
      <w:r>
        <w:rPr>
          <w:color w:val="231F20"/>
          <w:w w:val="75"/>
          <w:sz w:val="18"/>
        </w:rPr>
        <w:t>of</w:t>
      </w:r>
      <w:r>
        <w:rPr>
          <w:color w:val="231F20"/>
          <w:spacing w:val="-3"/>
          <w:sz w:val="18"/>
        </w:rPr>
        <w:t> </w:t>
      </w:r>
      <w:r>
        <w:rPr>
          <w:color w:val="231F20"/>
          <w:w w:val="75"/>
          <w:sz w:val="18"/>
        </w:rPr>
        <w:t>noncapitalized</w:t>
      </w:r>
      <w:r>
        <w:rPr>
          <w:color w:val="231F20"/>
          <w:spacing w:val="-3"/>
          <w:sz w:val="18"/>
        </w:rPr>
        <w:t> </w:t>
      </w:r>
      <w:r>
        <w:rPr>
          <w:color w:val="231F20"/>
          <w:w w:val="75"/>
          <w:sz w:val="18"/>
        </w:rPr>
        <w:t>financing</w:t>
      </w:r>
      <w:r>
        <w:rPr>
          <w:color w:val="231F20"/>
          <w:spacing w:val="-3"/>
          <w:sz w:val="18"/>
        </w:rPr>
        <w:t> </w:t>
      </w:r>
      <w:r>
        <w:rPr>
          <w:color w:val="231F20"/>
          <w:w w:val="75"/>
          <w:sz w:val="18"/>
        </w:rPr>
        <w:t>leases</w:t>
      </w:r>
      <w:r>
        <w:rPr>
          <w:color w:val="231F20"/>
          <w:spacing w:val="-3"/>
          <w:sz w:val="18"/>
        </w:rPr>
        <w:t> </w:t>
      </w:r>
      <w:r>
        <w:rPr>
          <w:color w:val="231F20"/>
          <w:w w:val="75"/>
          <w:sz w:val="18"/>
        </w:rPr>
        <w:t>is</w:t>
      </w:r>
      <w:r>
        <w:rPr>
          <w:color w:val="231F20"/>
          <w:spacing w:val="-3"/>
          <w:sz w:val="18"/>
        </w:rPr>
        <w:t> </w:t>
      </w:r>
      <w:r>
        <w:rPr>
          <w:color w:val="231F20"/>
          <w:w w:val="75"/>
          <w:sz w:val="18"/>
        </w:rPr>
        <w:t>$200</w:t>
      </w:r>
      <w:r>
        <w:rPr>
          <w:color w:val="231F20"/>
          <w:spacing w:val="-3"/>
          <w:sz w:val="18"/>
        </w:rPr>
        <w:t> </w:t>
      </w:r>
      <w:r>
        <w:rPr>
          <w:color w:val="231F20"/>
          <w:w w:val="75"/>
          <w:sz w:val="18"/>
        </w:rPr>
        <w:t>for</w:t>
      </w:r>
      <w:r>
        <w:rPr>
          <w:color w:val="231F20"/>
          <w:spacing w:val="-3"/>
          <w:sz w:val="18"/>
        </w:rPr>
        <w:t> </w:t>
      </w:r>
      <w:r>
        <w:rPr>
          <w:color w:val="231F20"/>
          <w:w w:val="75"/>
          <w:sz w:val="18"/>
        </w:rPr>
        <w:t>both</w:t>
      </w:r>
      <w:r>
        <w:rPr>
          <w:color w:val="231F20"/>
          <w:spacing w:val="-3"/>
          <w:sz w:val="18"/>
        </w:rPr>
        <w:t> </w:t>
      </w:r>
      <w:r>
        <w:rPr>
          <w:color w:val="231F20"/>
          <w:spacing w:val="-2"/>
          <w:w w:val="75"/>
          <w:sz w:val="18"/>
        </w:rPr>
        <w:t>years.</w:t>
      </w:r>
    </w:p>
    <w:p>
      <w:pPr>
        <w:pStyle w:val="ListParagraph"/>
        <w:numPr>
          <w:ilvl w:val="0"/>
          <w:numId w:val="30"/>
        </w:numPr>
        <w:tabs>
          <w:tab w:pos="1683" w:val="left" w:leader="none"/>
        </w:tabs>
        <w:spacing w:line="230" w:lineRule="auto" w:before="47" w:after="0"/>
        <w:ind w:left="1682" w:right="0" w:hanging="240"/>
        <w:jc w:val="left"/>
        <w:rPr>
          <w:sz w:val="18"/>
        </w:rPr>
      </w:pPr>
      <w:r>
        <w:rPr>
          <w:color w:val="231F20"/>
          <w:w w:val="75"/>
          <w:sz w:val="18"/>
        </w:rPr>
        <w:t>Excess of the projected pension benefit obligation over the accumulated pension benefit obligation is $2,800 for </w:t>
      </w:r>
      <w:r>
        <w:rPr>
          <w:color w:val="231F20"/>
          <w:w w:val="90"/>
          <w:sz w:val="18"/>
        </w:rPr>
        <w:t>both</w:t>
      </w:r>
      <w:r>
        <w:rPr>
          <w:color w:val="231F20"/>
          <w:spacing w:val="-10"/>
          <w:w w:val="90"/>
          <w:sz w:val="18"/>
        </w:rPr>
        <w:t> </w:t>
      </w:r>
      <w:r>
        <w:rPr>
          <w:color w:val="231F20"/>
          <w:w w:val="90"/>
          <w:sz w:val="18"/>
        </w:rPr>
        <w:t>years.</w:t>
      </w:r>
    </w:p>
    <w:p>
      <w:pPr>
        <w:pStyle w:val="ListParagraph"/>
        <w:numPr>
          <w:ilvl w:val="0"/>
          <w:numId w:val="30"/>
        </w:numPr>
        <w:tabs>
          <w:tab w:pos="1683" w:val="left" w:leader="none"/>
        </w:tabs>
        <w:spacing w:line="240" w:lineRule="auto" w:before="41" w:after="0"/>
        <w:ind w:left="1682" w:right="0" w:hanging="241"/>
        <w:jc w:val="left"/>
        <w:rPr>
          <w:sz w:val="18"/>
        </w:rPr>
      </w:pPr>
      <w:r>
        <w:rPr>
          <w:color w:val="231F20"/>
          <w:w w:val="75"/>
          <w:sz w:val="18"/>
        </w:rPr>
        <w:t>End</w:t>
      </w:r>
      <w:r>
        <w:rPr>
          <w:color w:val="231F20"/>
          <w:spacing w:val="-4"/>
          <w:sz w:val="18"/>
        </w:rPr>
        <w:t> </w:t>
      </w:r>
      <w:r>
        <w:rPr>
          <w:color w:val="231F20"/>
          <w:w w:val="75"/>
          <w:sz w:val="18"/>
        </w:rPr>
        <w:t>of</w:t>
      </w:r>
      <w:r>
        <w:rPr>
          <w:color w:val="231F20"/>
          <w:spacing w:val="-4"/>
          <w:sz w:val="18"/>
        </w:rPr>
        <w:t> </w:t>
      </w:r>
      <w:r>
        <w:rPr>
          <w:color w:val="231F20"/>
          <w:w w:val="75"/>
          <w:sz w:val="18"/>
        </w:rPr>
        <w:t>Year</w:t>
      </w:r>
      <w:r>
        <w:rPr>
          <w:color w:val="231F20"/>
          <w:spacing w:val="-3"/>
          <w:sz w:val="18"/>
        </w:rPr>
        <w:t> </w:t>
      </w:r>
      <w:r>
        <w:rPr>
          <w:color w:val="231F20"/>
          <w:w w:val="75"/>
          <w:sz w:val="18"/>
        </w:rPr>
        <w:t>4</w:t>
      </w:r>
      <w:r>
        <w:rPr>
          <w:color w:val="231F20"/>
          <w:spacing w:val="-4"/>
          <w:sz w:val="18"/>
        </w:rPr>
        <w:t> </w:t>
      </w:r>
      <w:r>
        <w:rPr>
          <w:color w:val="231F20"/>
          <w:w w:val="75"/>
          <w:sz w:val="18"/>
        </w:rPr>
        <w:t>total</w:t>
      </w:r>
      <w:r>
        <w:rPr>
          <w:color w:val="231F20"/>
          <w:spacing w:val="-4"/>
          <w:sz w:val="18"/>
        </w:rPr>
        <w:t> </w:t>
      </w:r>
      <w:r>
        <w:rPr>
          <w:color w:val="231F20"/>
          <w:w w:val="75"/>
          <w:sz w:val="18"/>
        </w:rPr>
        <w:t>assets</w:t>
      </w:r>
      <w:r>
        <w:rPr>
          <w:color w:val="231F20"/>
          <w:spacing w:val="-4"/>
          <w:sz w:val="18"/>
        </w:rPr>
        <w:t> </w:t>
      </w:r>
      <w:r>
        <w:rPr>
          <w:color w:val="231F20"/>
          <w:w w:val="75"/>
          <w:sz w:val="18"/>
        </w:rPr>
        <w:t>and</w:t>
      </w:r>
      <w:r>
        <w:rPr>
          <w:color w:val="231F20"/>
          <w:spacing w:val="-3"/>
          <w:sz w:val="18"/>
        </w:rPr>
        <w:t> </w:t>
      </w:r>
      <w:r>
        <w:rPr>
          <w:color w:val="231F20"/>
          <w:w w:val="75"/>
          <w:sz w:val="18"/>
        </w:rPr>
        <w:t>equity</w:t>
      </w:r>
      <w:r>
        <w:rPr>
          <w:color w:val="231F20"/>
          <w:spacing w:val="-4"/>
          <w:sz w:val="18"/>
        </w:rPr>
        <w:t> </w:t>
      </w:r>
      <w:r>
        <w:rPr>
          <w:color w:val="231F20"/>
          <w:w w:val="75"/>
          <w:sz w:val="18"/>
        </w:rPr>
        <w:t>capital</w:t>
      </w:r>
      <w:r>
        <w:rPr>
          <w:color w:val="231F20"/>
          <w:spacing w:val="-4"/>
          <w:sz w:val="18"/>
        </w:rPr>
        <w:t> </w:t>
      </w:r>
      <w:r>
        <w:rPr>
          <w:color w:val="231F20"/>
          <w:w w:val="75"/>
          <w:sz w:val="18"/>
        </w:rPr>
        <w:t>are</w:t>
      </w:r>
      <w:r>
        <w:rPr>
          <w:color w:val="231F20"/>
          <w:spacing w:val="-3"/>
          <w:sz w:val="18"/>
        </w:rPr>
        <w:t> </w:t>
      </w:r>
      <w:r>
        <w:rPr>
          <w:color w:val="231F20"/>
          <w:w w:val="75"/>
          <w:sz w:val="18"/>
        </w:rPr>
        <w:t>$94,500</w:t>
      </w:r>
      <w:r>
        <w:rPr>
          <w:color w:val="231F20"/>
          <w:spacing w:val="-4"/>
          <w:sz w:val="18"/>
        </w:rPr>
        <w:t> </w:t>
      </w:r>
      <w:r>
        <w:rPr>
          <w:color w:val="231F20"/>
          <w:w w:val="75"/>
          <w:sz w:val="18"/>
        </w:rPr>
        <w:t>and</w:t>
      </w:r>
      <w:r>
        <w:rPr>
          <w:color w:val="231F20"/>
          <w:spacing w:val="-4"/>
          <w:sz w:val="18"/>
        </w:rPr>
        <w:t> </w:t>
      </w:r>
      <w:r>
        <w:rPr>
          <w:color w:val="231F20"/>
          <w:w w:val="75"/>
          <w:sz w:val="18"/>
        </w:rPr>
        <w:t>$42,000,</w:t>
      </w:r>
      <w:r>
        <w:rPr>
          <w:color w:val="231F20"/>
          <w:spacing w:val="-3"/>
          <w:sz w:val="18"/>
        </w:rPr>
        <w:t> </w:t>
      </w:r>
      <w:r>
        <w:rPr>
          <w:color w:val="231F20"/>
          <w:spacing w:val="-2"/>
          <w:w w:val="75"/>
          <w:sz w:val="18"/>
        </w:rPr>
        <w:t>respectively.</w:t>
      </w:r>
    </w:p>
    <w:p>
      <w:pPr>
        <w:pStyle w:val="ListParagraph"/>
        <w:numPr>
          <w:ilvl w:val="0"/>
          <w:numId w:val="30"/>
        </w:numPr>
        <w:tabs>
          <w:tab w:pos="1683" w:val="left" w:leader="none"/>
        </w:tabs>
        <w:spacing w:line="240" w:lineRule="auto" w:before="40" w:after="0"/>
        <w:ind w:left="1682" w:right="0" w:hanging="241"/>
        <w:jc w:val="left"/>
        <w:rPr>
          <w:sz w:val="18"/>
        </w:rPr>
      </w:pPr>
      <w:r>
        <w:rPr>
          <w:color w:val="231F20"/>
          <w:w w:val="75"/>
          <w:sz w:val="18"/>
        </w:rPr>
        <w:t>Average</w:t>
      </w:r>
      <w:r>
        <w:rPr>
          <w:color w:val="231F20"/>
          <w:spacing w:val="-11"/>
          <w:sz w:val="18"/>
        </w:rPr>
        <w:t> </w:t>
      </w:r>
      <w:r>
        <w:rPr>
          <w:color w:val="231F20"/>
          <w:w w:val="75"/>
          <w:sz w:val="18"/>
        </w:rPr>
        <w:t>market</w:t>
      </w:r>
      <w:r>
        <w:rPr>
          <w:color w:val="231F20"/>
          <w:spacing w:val="-11"/>
          <w:sz w:val="18"/>
        </w:rPr>
        <w:t> </w:t>
      </w:r>
      <w:r>
        <w:rPr>
          <w:color w:val="231F20"/>
          <w:w w:val="75"/>
          <w:sz w:val="18"/>
        </w:rPr>
        <w:t>price</w:t>
      </w:r>
      <w:r>
        <w:rPr>
          <w:color w:val="231F20"/>
          <w:spacing w:val="-11"/>
          <w:sz w:val="18"/>
        </w:rPr>
        <w:t> </w:t>
      </w:r>
      <w:r>
        <w:rPr>
          <w:color w:val="231F20"/>
          <w:w w:val="75"/>
          <w:sz w:val="18"/>
        </w:rPr>
        <w:t>per</w:t>
      </w:r>
      <w:r>
        <w:rPr>
          <w:color w:val="231F20"/>
          <w:spacing w:val="-10"/>
          <w:sz w:val="18"/>
        </w:rPr>
        <w:t> </w:t>
      </w:r>
      <w:r>
        <w:rPr>
          <w:color w:val="231F20"/>
          <w:w w:val="75"/>
          <w:sz w:val="18"/>
        </w:rPr>
        <w:t>share</w:t>
      </w:r>
      <w:r>
        <w:rPr>
          <w:color w:val="231F20"/>
          <w:spacing w:val="-11"/>
          <w:sz w:val="18"/>
        </w:rPr>
        <w:t> </w:t>
      </w:r>
      <w:r>
        <w:rPr>
          <w:color w:val="231F20"/>
          <w:w w:val="75"/>
          <w:sz w:val="18"/>
        </w:rPr>
        <w:t>of</w:t>
      </w:r>
      <w:r>
        <w:rPr>
          <w:color w:val="231F20"/>
          <w:spacing w:val="-11"/>
          <w:sz w:val="18"/>
        </w:rPr>
        <w:t> </w:t>
      </w:r>
      <w:r>
        <w:rPr>
          <w:color w:val="231F20"/>
          <w:w w:val="75"/>
          <w:sz w:val="18"/>
        </w:rPr>
        <w:t>ZETA’s</w:t>
      </w:r>
      <w:r>
        <w:rPr>
          <w:color w:val="231F20"/>
          <w:spacing w:val="-10"/>
          <w:sz w:val="18"/>
        </w:rPr>
        <w:t> </w:t>
      </w:r>
      <w:r>
        <w:rPr>
          <w:color w:val="231F20"/>
          <w:w w:val="75"/>
          <w:sz w:val="18"/>
        </w:rPr>
        <w:t>common</w:t>
      </w:r>
      <w:r>
        <w:rPr>
          <w:color w:val="231F20"/>
          <w:spacing w:val="-11"/>
          <w:sz w:val="18"/>
        </w:rPr>
        <w:t> </w:t>
      </w:r>
      <w:r>
        <w:rPr>
          <w:color w:val="231F20"/>
          <w:w w:val="75"/>
          <w:sz w:val="18"/>
        </w:rPr>
        <w:t>stock</w:t>
      </w:r>
      <w:r>
        <w:rPr>
          <w:color w:val="231F20"/>
          <w:spacing w:val="-11"/>
          <w:sz w:val="18"/>
        </w:rPr>
        <w:t> </w:t>
      </w:r>
      <w:r>
        <w:rPr>
          <w:color w:val="231F20"/>
          <w:w w:val="75"/>
          <w:sz w:val="18"/>
        </w:rPr>
        <w:t>is</w:t>
      </w:r>
      <w:r>
        <w:rPr>
          <w:color w:val="231F20"/>
          <w:spacing w:val="-10"/>
          <w:sz w:val="18"/>
        </w:rPr>
        <w:t> </w:t>
      </w:r>
      <w:r>
        <w:rPr>
          <w:color w:val="231F20"/>
          <w:w w:val="75"/>
          <w:sz w:val="18"/>
        </w:rPr>
        <w:t>$40</w:t>
      </w:r>
      <w:r>
        <w:rPr>
          <w:color w:val="231F20"/>
          <w:spacing w:val="-11"/>
          <w:sz w:val="18"/>
        </w:rPr>
        <w:t> </w:t>
      </w:r>
      <w:r>
        <w:rPr>
          <w:color w:val="231F20"/>
          <w:w w:val="75"/>
          <w:sz w:val="18"/>
        </w:rPr>
        <w:t>and</w:t>
      </w:r>
      <w:r>
        <w:rPr>
          <w:color w:val="231F20"/>
          <w:spacing w:val="-11"/>
          <w:sz w:val="18"/>
        </w:rPr>
        <w:t> </w:t>
      </w:r>
      <w:r>
        <w:rPr>
          <w:color w:val="231F20"/>
          <w:w w:val="75"/>
          <w:sz w:val="18"/>
        </w:rPr>
        <w:t>$45</w:t>
      </w:r>
      <w:r>
        <w:rPr>
          <w:color w:val="231F20"/>
          <w:spacing w:val="-10"/>
          <w:sz w:val="18"/>
        </w:rPr>
        <w:t> </w:t>
      </w:r>
      <w:r>
        <w:rPr>
          <w:color w:val="231F20"/>
          <w:w w:val="75"/>
          <w:sz w:val="18"/>
        </w:rPr>
        <w:t>for</w:t>
      </w:r>
      <w:r>
        <w:rPr>
          <w:color w:val="231F20"/>
          <w:spacing w:val="-11"/>
          <w:sz w:val="18"/>
        </w:rPr>
        <w:t> </w:t>
      </w:r>
      <w:r>
        <w:rPr>
          <w:color w:val="231F20"/>
          <w:w w:val="75"/>
          <w:sz w:val="18"/>
        </w:rPr>
        <w:t>Year</w:t>
      </w:r>
      <w:r>
        <w:rPr>
          <w:color w:val="231F20"/>
          <w:spacing w:val="-11"/>
          <w:sz w:val="18"/>
        </w:rPr>
        <w:t> </w:t>
      </w:r>
      <w:r>
        <w:rPr>
          <w:color w:val="231F20"/>
          <w:w w:val="75"/>
          <w:sz w:val="18"/>
        </w:rPr>
        <w:t>6</w:t>
      </w:r>
      <w:r>
        <w:rPr>
          <w:color w:val="231F20"/>
          <w:spacing w:val="-10"/>
          <w:sz w:val="18"/>
        </w:rPr>
        <w:t> </w:t>
      </w:r>
      <w:r>
        <w:rPr>
          <w:color w:val="231F20"/>
          <w:w w:val="75"/>
          <w:sz w:val="18"/>
        </w:rPr>
        <w:t>and</w:t>
      </w:r>
      <w:r>
        <w:rPr>
          <w:color w:val="231F20"/>
          <w:spacing w:val="-11"/>
          <w:sz w:val="18"/>
        </w:rPr>
        <w:t> </w:t>
      </w:r>
      <w:r>
        <w:rPr>
          <w:color w:val="231F20"/>
          <w:w w:val="75"/>
          <w:sz w:val="18"/>
        </w:rPr>
        <w:t>Year</w:t>
      </w:r>
      <w:r>
        <w:rPr>
          <w:color w:val="231F20"/>
          <w:spacing w:val="-11"/>
          <w:sz w:val="18"/>
        </w:rPr>
        <w:t> </w:t>
      </w:r>
      <w:r>
        <w:rPr>
          <w:color w:val="231F20"/>
          <w:w w:val="75"/>
          <w:sz w:val="18"/>
        </w:rPr>
        <w:t>5,</w:t>
      </w:r>
      <w:r>
        <w:rPr>
          <w:color w:val="231F20"/>
          <w:spacing w:val="-10"/>
          <w:sz w:val="18"/>
        </w:rPr>
        <w:t> </w:t>
      </w:r>
      <w:r>
        <w:rPr>
          <w:color w:val="231F20"/>
          <w:spacing w:val="-2"/>
          <w:w w:val="75"/>
          <w:sz w:val="18"/>
        </w:rPr>
        <w:t>respectively.</w:t>
      </w:r>
    </w:p>
    <w:p>
      <w:pPr>
        <w:pStyle w:val="BodyText"/>
        <w:spacing w:before="2"/>
        <w:rPr>
          <w:rFonts w:ascii="Trebuchet MS"/>
          <w:sz w:val="18"/>
        </w:rPr>
      </w:pPr>
    </w:p>
    <w:p>
      <w:pPr>
        <w:spacing w:before="1"/>
        <w:ind w:left="1442" w:right="0" w:firstLine="0"/>
        <w:jc w:val="left"/>
        <w:rPr>
          <w:rFonts w:ascii="Trebuchet MS"/>
          <w:i/>
          <w:sz w:val="18"/>
        </w:rPr>
      </w:pPr>
      <w:r>
        <w:rPr>
          <w:rFonts w:ascii="Trebuchet MS"/>
          <w:i/>
          <w:color w:val="231F20"/>
          <w:spacing w:val="-2"/>
          <w:w w:val="85"/>
          <w:sz w:val="18"/>
        </w:rPr>
        <w:t>Required:</w:t>
      </w:r>
    </w:p>
    <w:p>
      <w:pPr>
        <w:pStyle w:val="ListParagraph"/>
        <w:numPr>
          <w:ilvl w:val="1"/>
          <w:numId w:val="30"/>
        </w:numPr>
        <w:tabs>
          <w:tab w:pos="1683" w:val="left" w:leader="none"/>
        </w:tabs>
        <w:spacing w:line="199" w:lineRule="exact" w:before="111" w:after="0"/>
        <w:ind w:left="1682" w:right="0" w:hanging="241"/>
        <w:jc w:val="left"/>
        <w:rPr>
          <w:sz w:val="18"/>
        </w:rPr>
      </w:pPr>
      <w:r>
        <w:rPr>
          <w:color w:val="231F20"/>
          <w:w w:val="75"/>
          <w:sz w:val="18"/>
        </w:rPr>
        <w:t>Compute</w:t>
      </w:r>
      <w:r>
        <w:rPr>
          <w:color w:val="231F20"/>
          <w:spacing w:val="-10"/>
          <w:sz w:val="18"/>
        </w:rPr>
        <w:t> </w:t>
      </w:r>
      <w:r>
        <w:rPr>
          <w:color w:val="231F20"/>
          <w:w w:val="75"/>
          <w:sz w:val="18"/>
        </w:rPr>
        <w:t>the</w:t>
      </w:r>
      <w:r>
        <w:rPr>
          <w:color w:val="231F20"/>
          <w:spacing w:val="-10"/>
          <w:sz w:val="18"/>
        </w:rPr>
        <w:t> </w:t>
      </w:r>
      <w:r>
        <w:rPr>
          <w:color w:val="231F20"/>
          <w:w w:val="75"/>
          <w:sz w:val="18"/>
        </w:rPr>
        <w:t>following</w:t>
      </w:r>
      <w:r>
        <w:rPr>
          <w:color w:val="231F20"/>
          <w:spacing w:val="-10"/>
          <w:sz w:val="18"/>
        </w:rPr>
        <w:t> </w:t>
      </w:r>
      <w:r>
        <w:rPr>
          <w:color w:val="231F20"/>
          <w:w w:val="75"/>
          <w:sz w:val="18"/>
        </w:rPr>
        <w:t>analytical</w:t>
      </w:r>
      <w:r>
        <w:rPr>
          <w:color w:val="231F20"/>
          <w:spacing w:val="-10"/>
          <w:sz w:val="18"/>
        </w:rPr>
        <w:t> </w:t>
      </w:r>
      <w:r>
        <w:rPr>
          <w:color w:val="231F20"/>
          <w:w w:val="75"/>
          <w:sz w:val="18"/>
        </w:rPr>
        <w:t>measures</w:t>
      </w:r>
      <w:r>
        <w:rPr>
          <w:color w:val="231F20"/>
          <w:spacing w:val="-10"/>
          <w:sz w:val="18"/>
        </w:rPr>
        <w:t> </w:t>
      </w:r>
      <w:r>
        <w:rPr>
          <w:color w:val="231F20"/>
          <w:w w:val="75"/>
          <w:sz w:val="18"/>
        </w:rPr>
        <w:t>for</w:t>
      </w:r>
      <w:r>
        <w:rPr>
          <w:color w:val="231F20"/>
          <w:spacing w:val="-9"/>
          <w:sz w:val="18"/>
        </w:rPr>
        <w:t> </w:t>
      </w:r>
      <w:r>
        <w:rPr>
          <w:color w:val="231F20"/>
          <w:w w:val="75"/>
          <w:sz w:val="18"/>
        </w:rPr>
        <w:t>both</w:t>
      </w:r>
      <w:r>
        <w:rPr>
          <w:color w:val="231F20"/>
          <w:spacing w:val="-10"/>
          <w:sz w:val="18"/>
        </w:rPr>
        <w:t> </w:t>
      </w:r>
      <w:r>
        <w:rPr>
          <w:color w:val="231F20"/>
          <w:w w:val="75"/>
          <w:sz w:val="18"/>
        </w:rPr>
        <w:t>Year</w:t>
      </w:r>
      <w:r>
        <w:rPr>
          <w:color w:val="231F20"/>
          <w:spacing w:val="-10"/>
          <w:sz w:val="18"/>
        </w:rPr>
        <w:t> </w:t>
      </w:r>
      <w:r>
        <w:rPr>
          <w:color w:val="231F20"/>
          <w:w w:val="75"/>
          <w:sz w:val="18"/>
        </w:rPr>
        <w:t>6</w:t>
      </w:r>
      <w:r>
        <w:rPr>
          <w:color w:val="231F20"/>
          <w:spacing w:val="-10"/>
          <w:sz w:val="18"/>
        </w:rPr>
        <w:t> </w:t>
      </w:r>
      <w:r>
        <w:rPr>
          <w:color w:val="231F20"/>
          <w:w w:val="75"/>
          <w:sz w:val="18"/>
        </w:rPr>
        <w:t>and</w:t>
      </w:r>
      <w:r>
        <w:rPr>
          <w:color w:val="231F20"/>
          <w:spacing w:val="-10"/>
          <w:sz w:val="18"/>
        </w:rPr>
        <w:t> </w:t>
      </w:r>
      <w:r>
        <w:rPr>
          <w:color w:val="231F20"/>
          <w:w w:val="75"/>
          <w:sz w:val="18"/>
        </w:rPr>
        <w:t>Year</w:t>
      </w:r>
      <w:r>
        <w:rPr>
          <w:color w:val="231F20"/>
          <w:spacing w:val="-9"/>
          <w:sz w:val="18"/>
        </w:rPr>
        <w:t> </w:t>
      </w:r>
      <w:r>
        <w:rPr>
          <w:color w:val="231F20"/>
          <w:spacing w:val="-5"/>
          <w:w w:val="75"/>
          <w:sz w:val="18"/>
        </w:rPr>
        <w:t>5:</w:t>
      </w:r>
    </w:p>
    <w:p>
      <w:pPr>
        <w:pStyle w:val="ListParagraph"/>
        <w:numPr>
          <w:ilvl w:val="2"/>
          <w:numId w:val="30"/>
        </w:numPr>
        <w:tabs>
          <w:tab w:pos="2003" w:val="left" w:leader="none"/>
          <w:tab w:pos="5042" w:val="left" w:leader="none"/>
        </w:tabs>
        <w:spacing w:line="200" w:lineRule="exact" w:before="0" w:after="0"/>
        <w:ind w:left="2002" w:right="0" w:hanging="321"/>
        <w:jc w:val="left"/>
        <w:rPr>
          <w:sz w:val="18"/>
        </w:rPr>
      </w:pPr>
      <w:r>
        <w:rPr>
          <w:color w:val="231F20"/>
          <w:w w:val="70"/>
          <w:sz w:val="18"/>
        </w:rPr>
        <w:t>Total</w:t>
      </w:r>
      <w:r>
        <w:rPr>
          <w:color w:val="231F20"/>
          <w:spacing w:val="-8"/>
          <w:sz w:val="18"/>
        </w:rPr>
        <w:t> </w:t>
      </w:r>
      <w:r>
        <w:rPr>
          <w:color w:val="231F20"/>
          <w:w w:val="70"/>
          <w:sz w:val="18"/>
        </w:rPr>
        <w:t>debt</w:t>
      </w:r>
      <w:r>
        <w:rPr>
          <w:color w:val="231F20"/>
          <w:spacing w:val="-7"/>
          <w:sz w:val="18"/>
        </w:rPr>
        <w:t> </w:t>
      </w:r>
      <w:r>
        <w:rPr>
          <w:color w:val="231F20"/>
          <w:w w:val="70"/>
          <w:sz w:val="18"/>
        </w:rPr>
        <w:t>to</w:t>
      </w:r>
      <w:r>
        <w:rPr>
          <w:color w:val="231F20"/>
          <w:spacing w:val="-8"/>
          <w:sz w:val="18"/>
        </w:rPr>
        <w:t> </w:t>
      </w:r>
      <w:r>
        <w:rPr>
          <w:color w:val="231F20"/>
          <w:w w:val="70"/>
          <w:sz w:val="18"/>
        </w:rPr>
        <w:t>total</w:t>
      </w:r>
      <w:r>
        <w:rPr>
          <w:color w:val="231F20"/>
          <w:spacing w:val="-7"/>
          <w:sz w:val="18"/>
        </w:rPr>
        <w:t> </w:t>
      </w:r>
      <w:r>
        <w:rPr>
          <w:color w:val="231F20"/>
          <w:spacing w:val="-2"/>
          <w:w w:val="70"/>
          <w:sz w:val="18"/>
        </w:rPr>
        <w:t>assets.</w:t>
      </w:r>
      <w:r>
        <w:rPr>
          <w:color w:val="231F20"/>
          <w:sz w:val="18"/>
        </w:rPr>
        <w:tab/>
      </w:r>
      <w:r>
        <w:rPr>
          <w:rFonts w:ascii="Tahoma"/>
          <w:color w:val="231F20"/>
          <w:w w:val="80"/>
          <w:sz w:val="18"/>
        </w:rPr>
        <w:t>(4)</w:t>
      </w:r>
      <w:r>
        <w:rPr>
          <w:rFonts w:ascii="Tahoma"/>
          <w:color w:val="231F20"/>
          <w:spacing w:val="34"/>
          <w:sz w:val="18"/>
        </w:rPr>
        <w:t> </w:t>
      </w:r>
      <w:r>
        <w:rPr>
          <w:color w:val="231F20"/>
          <w:w w:val="80"/>
          <w:sz w:val="18"/>
        </w:rPr>
        <w:t>Earnings</w:t>
      </w:r>
      <w:r>
        <w:rPr>
          <w:color w:val="231F20"/>
          <w:spacing w:val="-4"/>
          <w:w w:val="80"/>
          <w:sz w:val="18"/>
        </w:rPr>
        <w:t> </w:t>
      </w:r>
      <w:r>
        <w:rPr>
          <w:color w:val="231F20"/>
          <w:w w:val="80"/>
          <w:sz w:val="18"/>
        </w:rPr>
        <w:t>to</w:t>
      </w:r>
      <w:r>
        <w:rPr>
          <w:color w:val="231F20"/>
          <w:spacing w:val="-4"/>
          <w:w w:val="80"/>
          <w:sz w:val="18"/>
        </w:rPr>
        <w:t> </w:t>
      </w:r>
      <w:r>
        <w:rPr>
          <w:color w:val="231F20"/>
          <w:w w:val="80"/>
          <w:sz w:val="18"/>
        </w:rPr>
        <w:t>fixed</w:t>
      </w:r>
      <w:r>
        <w:rPr>
          <w:color w:val="231F20"/>
          <w:spacing w:val="-3"/>
          <w:w w:val="80"/>
          <w:sz w:val="18"/>
        </w:rPr>
        <w:t> </w:t>
      </w:r>
      <w:r>
        <w:rPr>
          <w:color w:val="231F20"/>
          <w:spacing w:val="-2"/>
          <w:w w:val="80"/>
          <w:sz w:val="18"/>
        </w:rPr>
        <w:t>charges.</w:t>
      </w:r>
    </w:p>
    <w:p>
      <w:pPr>
        <w:pStyle w:val="ListParagraph"/>
        <w:numPr>
          <w:ilvl w:val="2"/>
          <w:numId w:val="30"/>
        </w:numPr>
        <w:tabs>
          <w:tab w:pos="2003" w:val="left" w:leader="none"/>
          <w:tab w:pos="5042" w:val="left" w:leader="none"/>
        </w:tabs>
        <w:spacing w:line="200" w:lineRule="exact" w:before="0" w:after="0"/>
        <w:ind w:left="2002" w:right="0" w:hanging="321"/>
        <w:jc w:val="left"/>
        <w:rPr>
          <w:sz w:val="18"/>
        </w:rPr>
      </w:pPr>
      <w:r>
        <w:rPr>
          <w:color w:val="231F20"/>
          <w:w w:val="70"/>
          <w:sz w:val="18"/>
        </w:rPr>
        <w:t>Total</w:t>
      </w:r>
      <w:r>
        <w:rPr>
          <w:color w:val="231F20"/>
          <w:spacing w:val="-9"/>
          <w:sz w:val="18"/>
        </w:rPr>
        <w:t> </w:t>
      </w:r>
      <w:r>
        <w:rPr>
          <w:color w:val="231F20"/>
          <w:w w:val="70"/>
          <w:sz w:val="18"/>
        </w:rPr>
        <w:t>debt</w:t>
      </w:r>
      <w:r>
        <w:rPr>
          <w:color w:val="231F20"/>
          <w:spacing w:val="-9"/>
          <w:sz w:val="18"/>
        </w:rPr>
        <w:t> </w:t>
      </w:r>
      <w:r>
        <w:rPr>
          <w:color w:val="231F20"/>
          <w:w w:val="70"/>
          <w:sz w:val="18"/>
        </w:rPr>
        <w:t>to</w:t>
      </w:r>
      <w:r>
        <w:rPr>
          <w:color w:val="231F20"/>
          <w:spacing w:val="-9"/>
          <w:sz w:val="18"/>
        </w:rPr>
        <w:t> </w:t>
      </w:r>
      <w:r>
        <w:rPr>
          <w:color w:val="231F20"/>
          <w:spacing w:val="-2"/>
          <w:w w:val="70"/>
          <w:sz w:val="18"/>
        </w:rPr>
        <w:t>equity.</w:t>
      </w:r>
      <w:r>
        <w:rPr>
          <w:color w:val="231F20"/>
          <w:sz w:val="18"/>
        </w:rPr>
        <w:tab/>
      </w:r>
      <w:r>
        <w:rPr>
          <w:rFonts w:ascii="Tahoma"/>
          <w:color w:val="231F20"/>
          <w:w w:val="80"/>
          <w:sz w:val="18"/>
        </w:rPr>
        <w:t>(5)</w:t>
      </w:r>
      <w:r>
        <w:rPr>
          <w:rFonts w:ascii="Tahoma"/>
          <w:color w:val="231F20"/>
          <w:spacing w:val="14"/>
          <w:sz w:val="18"/>
        </w:rPr>
        <w:t> </w:t>
      </w:r>
      <w:r>
        <w:rPr>
          <w:color w:val="231F20"/>
          <w:w w:val="80"/>
          <w:sz w:val="18"/>
        </w:rPr>
        <w:t>Cash</w:t>
      </w:r>
      <w:r>
        <w:rPr>
          <w:color w:val="231F20"/>
          <w:spacing w:val="-4"/>
          <w:w w:val="80"/>
          <w:sz w:val="18"/>
        </w:rPr>
        <w:t> </w:t>
      </w:r>
      <w:r>
        <w:rPr>
          <w:color w:val="231F20"/>
          <w:w w:val="80"/>
          <w:sz w:val="18"/>
        </w:rPr>
        <w:t>flow</w:t>
      </w:r>
      <w:r>
        <w:rPr>
          <w:color w:val="231F20"/>
          <w:spacing w:val="-5"/>
          <w:w w:val="80"/>
          <w:sz w:val="18"/>
        </w:rPr>
        <w:t> </w:t>
      </w:r>
      <w:r>
        <w:rPr>
          <w:color w:val="231F20"/>
          <w:w w:val="80"/>
          <w:sz w:val="18"/>
        </w:rPr>
        <w:t>to</w:t>
      </w:r>
      <w:r>
        <w:rPr>
          <w:color w:val="231F20"/>
          <w:spacing w:val="-4"/>
          <w:w w:val="80"/>
          <w:sz w:val="18"/>
        </w:rPr>
        <w:t> </w:t>
      </w:r>
      <w:r>
        <w:rPr>
          <w:color w:val="231F20"/>
          <w:w w:val="80"/>
          <w:sz w:val="18"/>
        </w:rPr>
        <w:t>fixed</w:t>
      </w:r>
      <w:r>
        <w:rPr>
          <w:color w:val="231F20"/>
          <w:spacing w:val="-4"/>
          <w:w w:val="80"/>
          <w:sz w:val="18"/>
        </w:rPr>
        <w:t> </w:t>
      </w:r>
      <w:r>
        <w:rPr>
          <w:color w:val="231F20"/>
          <w:spacing w:val="-2"/>
          <w:w w:val="80"/>
          <w:sz w:val="18"/>
        </w:rPr>
        <w:t>charges.</w:t>
      </w:r>
    </w:p>
    <w:p>
      <w:pPr>
        <w:pStyle w:val="ListParagraph"/>
        <w:numPr>
          <w:ilvl w:val="2"/>
          <w:numId w:val="30"/>
        </w:numPr>
        <w:tabs>
          <w:tab w:pos="2003" w:val="left" w:leader="none"/>
        </w:tabs>
        <w:spacing w:line="210" w:lineRule="exact" w:before="0" w:after="0"/>
        <w:ind w:left="2002" w:right="0" w:hanging="321"/>
        <w:jc w:val="left"/>
        <w:rPr>
          <w:sz w:val="18"/>
        </w:rPr>
      </w:pPr>
      <w:r>
        <w:rPr>
          <w:color w:val="231F20"/>
          <w:w w:val="75"/>
          <w:sz w:val="18"/>
        </w:rPr>
        <w:t>Long-term</w:t>
      </w:r>
      <w:r>
        <w:rPr>
          <w:color w:val="231F20"/>
          <w:spacing w:val="-13"/>
          <w:sz w:val="18"/>
        </w:rPr>
        <w:t> </w:t>
      </w:r>
      <w:r>
        <w:rPr>
          <w:color w:val="231F20"/>
          <w:w w:val="75"/>
          <w:sz w:val="18"/>
        </w:rPr>
        <w:t>debt</w:t>
      </w:r>
      <w:r>
        <w:rPr>
          <w:color w:val="231F20"/>
          <w:spacing w:val="-13"/>
          <w:sz w:val="18"/>
        </w:rPr>
        <w:t> </w:t>
      </w:r>
      <w:r>
        <w:rPr>
          <w:color w:val="231F20"/>
          <w:w w:val="75"/>
          <w:sz w:val="18"/>
        </w:rPr>
        <w:t>to</w:t>
      </w:r>
      <w:r>
        <w:rPr>
          <w:color w:val="231F20"/>
          <w:spacing w:val="-13"/>
          <w:sz w:val="18"/>
        </w:rPr>
        <w:t> </w:t>
      </w:r>
      <w:r>
        <w:rPr>
          <w:color w:val="231F20"/>
          <w:spacing w:val="-2"/>
          <w:w w:val="75"/>
          <w:sz w:val="18"/>
        </w:rPr>
        <w:t>equity.</w:t>
      </w:r>
    </w:p>
    <w:p>
      <w:pPr>
        <w:pStyle w:val="ListParagraph"/>
        <w:numPr>
          <w:ilvl w:val="1"/>
          <w:numId w:val="30"/>
        </w:numPr>
        <w:tabs>
          <w:tab w:pos="1683" w:val="left" w:leader="none"/>
        </w:tabs>
        <w:spacing w:line="240" w:lineRule="auto" w:before="71" w:after="0"/>
        <w:ind w:left="1682" w:right="0" w:hanging="241"/>
        <w:jc w:val="left"/>
        <w:rPr>
          <w:sz w:val="18"/>
        </w:rPr>
      </w:pPr>
      <w:r>
        <w:rPr>
          <w:color w:val="231F20"/>
          <w:spacing w:val="-2"/>
          <w:w w:val="75"/>
          <w:sz w:val="18"/>
        </w:rPr>
        <w:t>Analyze</w:t>
      </w:r>
      <w:r>
        <w:rPr>
          <w:color w:val="231F20"/>
          <w:spacing w:val="-6"/>
          <w:sz w:val="18"/>
        </w:rPr>
        <w:t> </w:t>
      </w:r>
      <w:r>
        <w:rPr>
          <w:color w:val="231F20"/>
          <w:spacing w:val="-2"/>
          <w:w w:val="75"/>
          <w:sz w:val="18"/>
        </w:rPr>
        <w:t>and</w:t>
      </w:r>
      <w:r>
        <w:rPr>
          <w:color w:val="231F20"/>
          <w:spacing w:val="-6"/>
          <w:sz w:val="18"/>
        </w:rPr>
        <w:t> </w:t>
      </w:r>
      <w:r>
        <w:rPr>
          <w:color w:val="231F20"/>
          <w:spacing w:val="-2"/>
          <w:w w:val="75"/>
          <w:sz w:val="18"/>
        </w:rPr>
        <w:t>interpret</w:t>
      </w:r>
      <w:r>
        <w:rPr>
          <w:color w:val="231F20"/>
          <w:spacing w:val="-5"/>
          <w:sz w:val="18"/>
        </w:rPr>
        <w:t> </w:t>
      </w:r>
      <w:r>
        <w:rPr>
          <w:color w:val="231F20"/>
          <w:spacing w:val="-2"/>
          <w:w w:val="75"/>
          <w:sz w:val="18"/>
        </w:rPr>
        <w:t>both</w:t>
      </w:r>
      <w:r>
        <w:rPr>
          <w:color w:val="231F20"/>
          <w:spacing w:val="-6"/>
          <w:sz w:val="18"/>
        </w:rPr>
        <w:t> </w:t>
      </w:r>
      <w:r>
        <w:rPr>
          <w:color w:val="231F20"/>
          <w:spacing w:val="-2"/>
          <w:w w:val="75"/>
          <w:sz w:val="18"/>
        </w:rPr>
        <w:t>the</w:t>
      </w:r>
      <w:r>
        <w:rPr>
          <w:color w:val="231F20"/>
          <w:spacing w:val="-5"/>
          <w:sz w:val="18"/>
        </w:rPr>
        <w:t> </w:t>
      </w:r>
      <w:r>
        <w:rPr>
          <w:color w:val="231F20"/>
          <w:spacing w:val="-2"/>
          <w:w w:val="75"/>
          <w:sz w:val="18"/>
        </w:rPr>
        <w:t>level</w:t>
      </w:r>
      <w:r>
        <w:rPr>
          <w:color w:val="231F20"/>
          <w:spacing w:val="-6"/>
          <w:sz w:val="18"/>
        </w:rPr>
        <w:t> </w:t>
      </w:r>
      <w:r>
        <w:rPr>
          <w:color w:val="231F20"/>
          <w:spacing w:val="-2"/>
          <w:w w:val="75"/>
          <w:sz w:val="18"/>
        </w:rPr>
        <w:t>and</w:t>
      </w:r>
      <w:r>
        <w:rPr>
          <w:color w:val="231F20"/>
          <w:spacing w:val="-5"/>
          <w:sz w:val="18"/>
        </w:rPr>
        <w:t> </w:t>
      </w:r>
      <w:r>
        <w:rPr>
          <w:color w:val="231F20"/>
          <w:spacing w:val="-2"/>
          <w:w w:val="75"/>
          <w:sz w:val="18"/>
        </w:rPr>
        <w:t>year-to-year</w:t>
      </w:r>
      <w:r>
        <w:rPr>
          <w:color w:val="231F20"/>
          <w:spacing w:val="-6"/>
          <w:sz w:val="18"/>
        </w:rPr>
        <w:t> </w:t>
      </w:r>
      <w:r>
        <w:rPr>
          <w:color w:val="231F20"/>
          <w:spacing w:val="-2"/>
          <w:w w:val="75"/>
          <w:sz w:val="18"/>
        </w:rPr>
        <w:t>trend</w:t>
      </w:r>
      <w:r>
        <w:rPr>
          <w:color w:val="231F20"/>
          <w:spacing w:val="-6"/>
          <w:sz w:val="18"/>
        </w:rPr>
        <w:t> </w:t>
      </w:r>
      <w:r>
        <w:rPr>
          <w:color w:val="231F20"/>
          <w:spacing w:val="-2"/>
          <w:w w:val="75"/>
          <w:sz w:val="18"/>
        </w:rPr>
        <w:t>in</w:t>
      </w:r>
      <w:r>
        <w:rPr>
          <w:color w:val="231F20"/>
          <w:spacing w:val="-5"/>
          <w:sz w:val="18"/>
        </w:rPr>
        <w:t> </w:t>
      </w:r>
      <w:r>
        <w:rPr>
          <w:color w:val="231F20"/>
          <w:spacing w:val="-2"/>
          <w:w w:val="75"/>
          <w:sz w:val="18"/>
        </w:rPr>
        <w:t>these</w:t>
      </w:r>
      <w:r>
        <w:rPr>
          <w:color w:val="231F20"/>
          <w:spacing w:val="-6"/>
          <w:sz w:val="18"/>
        </w:rPr>
        <w:t> </w:t>
      </w:r>
      <w:r>
        <w:rPr>
          <w:color w:val="231F20"/>
          <w:spacing w:val="-2"/>
          <w:w w:val="75"/>
          <w:sz w:val="18"/>
        </w:rPr>
        <w:t>measures.</w:t>
      </w:r>
    </w:p>
    <w:p>
      <w:pPr>
        <w:spacing w:before="105"/>
        <w:ind w:left="319" w:right="0" w:firstLine="0"/>
        <w:jc w:val="left"/>
        <w:rPr>
          <w:rFonts w:ascii="Arial Narrow" w:hAnsi="Arial Narrow"/>
          <w:b/>
          <w:sz w:val="18"/>
        </w:rPr>
      </w:pPr>
      <w:r>
        <w:rPr/>
        <w:br w:type="column"/>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2"/>
          <w:sz w:val="18"/>
        </w:rPr>
        <w:t>10–14</w:t>
      </w:r>
    </w:p>
    <w:p>
      <w:pPr>
        <w:spacing w:line="297" w:lineRule="auto" w:before="56"/>
        <w:ind w:left="319" w:right="1417" w:firstLine="0"/>
        <w:jc w:val="left"/>
        <w:rPr>
          <w:i/>
          <w:sz w:val="16"/>
        </w:rPr>
      </w:pPr>
      <w:r>
        <w:rPr>
          <w:i/>
          <w:color w:val="231F20"/>
          <w:sz w:val="16"/>
        </w:rPr>
        <w:t>Analyzing and</w:t>
      </w:r>
      <w:r>
        <w:rPr>
          <w:i/>
          <w:color w:val="231F20"/>
          <w:spacing w:val="40"/>
          <w:sz w:val="16"/>
        </w:rPr>
        <w:t> </w:t>
      </w:r>
      <w:r>
        <w:rPr>
          <w:i/>
          <w:color w:val="231F20"/>
          <w:spacing w:val="-2"/>
          <w:sz w:val="16"/>
        </w:rPr>
        <w:t>Interpreting</w:t>
      </w:r>
      <w:r>
        <w:rPr>
          <w:i/>
          <w:color w:val="231F20"/>
          <w:spacing w:val="40"/>
          <w:sz w:val="16"/>
        </w:rPr>
        <w:t> </w:t>
      </w:r>
      <w:r>
        <w:rPr>
          <w:i/>
          <w:color w:val="231F20"/>
          <w:spacing w:val="-4"/>
          <w:sz w:val="16"/>
        </w:rPr>
        <w:t>Financial</w:t>
      </w:r>
      <w:r>
        <w:rPr>
          <w:i/>
          <w:color w:val="231F20"/>
          <w:spacing w:val="-6"/>
          <w:sz w:val="16"/>
        </w:rPr>
        <w:t> </w:t>
      </w:r>
      <w:r>
        <w:rPr>
          <w:i/>
          <w:color w:val="231F20"/>
          <w:spacing w:val="-4"/>
          <w:sz w:val="16"/>
        </w:rPr>
        <w:t>Ratios</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21"/>
        </w:rPr>
      </w:pPr>
    </w:p>
    <w:p>
      <w:pPr>
        <w:spacing w:before="0"/>
        <w:ind w:left="319" w:right="0" w:firstLine="0"/>
        <w:jc w:val="left"/>
        <w:rPr>
          <w:rFonts w:ascii="Arial Narrow"/>
          <w:b/>
          <w:sz w:val="16"/>
        </w:rPr>
      </w:pPr>
      <w:r>
        <w:rPr>
          <w:rFonts w:ascii="Arial Narrow"/>
          <w:b/>
          <w:color w:val="231F20"/>
          <w:spacing w:val="-2"/>
          <w:w w:val="90"/>
          <w:sz w:val="16"/>
        </w:rPr>
        <w:t>CHECK</w:t>
      </w:r>
    </w:p>
    <w:p>
      <w:pPr>
        <w:spacing w:before="16"/>
        <w:ind w:left="0" w:right="1917" w:firstLine="0"/>
        <w:jc w:val="right"/>
        <w:rPr>
          <w:rFonts w:ascii="Trebuchet MS"/>
          <w:sz w:val="16"/>
        </w:rPr>
      </w:pPr>
      <w:r>
        <w:rPr>
          <w:rFonts w:ascii="Trebuchet MS"/>
          <w:color w:val="231F20"/>
          <w:spacing w:val="-4"/>
          <w:w w:val="75"/>
          <w:sz w:val="16"/>
          <w:u w:val="single" w:color="231F20"/>
        </w:rPr>
        <w:t>Year</w:t>
      </w:r>
      <w:r>
        <w:rPr>
          <w:rFonts w:ascii="Trebuchet MS"/>
          <w:color w:val="231F20"/>
          <w:spacing w:val="-6"/>
          <w:sz w:val="16"/>
          <w:u w:val="single" w:color="231F20"/>
        </w:rPr>
        <w:t> </w:t>
      </w:r>
      <w:r>
        <w:rPr>
          <w:rFonts w:ascii="Trebuchet MS"/>
          <w:color w:val="231F20"/>
          <w:spacing w:val="-10"/>
          <w:w w:val="90"/>
          <w:sz w:val="16"/>
          <w:u w:val="single" w:color="231F20"/>
        </w:rPr>
        <w:t>6</w:t>
      </w:r>
    </w:p>
    <w:p>
      <w:pPr>
        <w:spacing w:before="15"/>
        <w:ind w:left="0" w:right="2015" w:firstLine="0"/>
        <w:jc w:val="right"/>
        <w:rPr>
          <w:rFonts w:ascii="Trebuchet MS"/>
          <w:sz w:val="16"/>
        </w:rPr>
      </w:pPr>
      <w:r>
        <w:rPr>
          <w:rFonts w:ascii="Trebuchet MS"/>
          <w:color w:val="231F20"/>
          <w:w w:val="90"/>
          <w:sz w:val="16"/>
        </w:rPr>
        <w:t>(4)</w:t>
      </w:r>
      <w:r>
        <w:rPr>
          <w:rFonts w:ascii="Trebuchet MS"/>
          <w:color w:val="231F20"/>
          <w:spacing w:val="6"/>
          <w:sz w:val="16"/>
        </w:rPr>
        <w:t> </w:t>
      </w:r>
      <w:r>
        <w:rPr>
          <w:rFonts w:ascii="Trebuchet MS"/>
          <w:color w:val="231F20"/>
          <w:spacing w:val="-4"/>
          <w:w w:val="90"/>
          <w:sz w:val="16"/>
        </w:rPr>
        <w:t>2.61</w:t>
      </w:r>
    </w:p>
    <w:p>
      <w:pPr>
        <w:spacing w:before="14"/>
        <w:ind w:left="0" w:right="2015" w:firstLine="0"/>
        <w:jc w:val="right"/>
        <w:rPr>
          <w:rFonts w:ascii="Trebuchet MS"/>
          <w:sz w:val="16"/>
        </w:rPr>
      </w:pPr>
      <w:r>
        <w:rPr>
          <w:rFonts w:ascii="Trebuchet MS"/>
          <w:color w:val="231F20"/>
          <w:w w:val="90"/>
          <w:sz w:val="16"/>
        </w:rPr>
        <w:t>(5)</w:t>
      </w:r>
      <w:r>
        <w:rPr>
          <w:rFonts w:ascii="Trebuchet MS"/>
          <w:color w:val="231F20"/>
          <w:spacing w:val="6"/>
          <w:sz w:val="16"/>
        </w:rPr>
        <w:t> </w:t>
      </w:r>
      <w:r>
        <w:rPr>
          <w:rFonts w:ascii="Trebuchet MS"/>
          <w:color w:val="231F20"/>
          <w:spacing w:val="-4"/>
          <w:w w:val="90"/>
          <w:sz w:val="16"/>
        </w:rPr>
        <w:t>2.25</w:t>
      </w:r>
    </w:p>
    <w:p>
      <w:pPr>
        <w:spacing w:after="0"/>
        <w:jc w:val="right"/>
        <w:rPr>
          <w:rFonts w:ascii="Trebuchet MS"/>
          <w:sz w:val="16"/>
        </w:rPr>
        <w:sectPr>
          <w:type w:val="continuous"/>
          <w:pgSz w:w="11510" w:h="14400"/>
          <w:pgMar w:header="0" w:footer="0" w:top="560" w:bottom="280" w:left="0" w:right="0"/>
          <w:cols w:num="2" w:equalWidth="0">
            <w:col w:w="8644" w:space="40"/>
            <w:col w:w="2826"/>
          </w:cols>
        </w:sectPr>
      </w:pPr>
    </w:p>
    <w:p>
      <w:pPr>
        <w:pStyle w:val="BodyText"/>
        <w:spacing w:before="7"/>
        <w:rPr>
          <w:rFonts w:ascii="Trebuchet MS"/>
          <w:sz w:val="19"/>
        </w:rPr>
      </w:pPr>
    </w:p>
    <w:p>
      <w:pPr>
        <w:pStyle w:val="BodyText"/>
        <w:spacing w:line="20" w:lineRule="exact"/>
        <w:ind w:left="1442"/>
        <w:rPr>
          <w:rFonts w:ascii="Trebuchet MS"/>
          <w:sz w:val="2"/>
        </w:rPr>
      </w:pPr>
      <w:r>
        <w:rPr>
          <w:rFonts w:ascii="Trebuchet MS"/>
          <w:sz w:val="2"/>
        </w:rPr>
        <w:pict>
          <v:group style="width:456pt;height:.5pt;mso-position-horizontal-relative:char;mso-position-vertical-relative:line" id="docshapegroup563" coordorigin="0,0" coordsize="9120,10">
            <v:line style="position:absolute" from="0,5" to="9120,5" stroked="true" strokeweight=".5pt" strokecolor="#231f20">
              <v:stroke dashstyle="solid"/>
            </v:line>
          </v:group>
        </w:pict>
      </w:r>
      <w:r>
        <w:rPr>
          <w:rFonts w:ascii="Trebuchet MS"/>
          <w:sz w:val="2"/>
        </w:rPr>
      </w:r>
    </w:p>
    <w:p>
      <w:pPr>
        <w:pStyle w:val="BodyText"/>
        <w:rPr>
          <w:rFonts w:ascii="Trebuchet MS"/>
          <w:sz w:val="6"/>
        </w:rPr>
      </w:pPr>
    </w:p>
    <w:p>
      <w:pPr>
        <w:spacing w:after="0"/>
        <w:rPr>
          <w:rFonts w:ascii="Trebuchet MS"/>
          <w:sz w:val="6"/>
        </w:rPr>
        <w:sectPr>
          <w:type w:val="continuous"/>
          <w:pgSz w:w="11510" w:h="14400"/>
          <w:pgMar w:header="0" w:footer="0" w:top="560" w:bottom="280" w:left="0" w:right="0"/>
        </w:sectPr>
      </w:pPr>
    </w:p>
    <w:p>
      <w:pPr>
        <w:spacing w:line="235" w:lineRule="auto" w:before="90"/>
        <w:ind w:left="1442" w:right="0" w:firstLine="0"/>
        <w:jc w:val="both"/>
        <w:rPr>
          <w:sz w:val="18"/>
        </w:rPr>
      </w:pPr>
      <w:r>
        <w:rPr>
          <w:color w:val="231F20"/>
          <w:spacing w:val="-6"/>
          <w:sz w:val="18"/>
        </w:rPr>
        <w:t>As</w:t>
      </w:r>
      <w:r>
        <w:rPr>
          <w:color w:val="231F20"/>
          <w:sz w:val="18"/>
        </w:rPr>
        <w:t> </w:t>
      </w:r>
      <w:r>
        <w:rPr>
          <w:color w:val="231F20"/>
          <w:spacing w:val="-6"/>
          <w:sz w:val="18"/>
        </w:rPr>
        <w:t>a</w:t>
      </w:r>
      <w:r>
        <w:rPr>
          <w:color w:val="231F20"/>
          <w:sz w:val="18"/>
        </w:rPr>
        <w:t> </w:t>
      </w:r>
      <w:r>
        <w:rPr>
          <w:color w:val="231F20"/>
          <w:spacing w:val="-6"/>
          <w:sz w:val="18"/>
        </w:rPr>
        <w:t>new</w:t>
      </w:r>
      <w:r>
        <w:rPr>
          <w:color w:val="231F20"/>
          <w:sz w:val="18"/>
        </w:rPr>
        <w:t> </w:t>
      </w:r>
      <w:r>
        <w:rPr>
          <w:color w:val="231F20"/>
          <w:spacing w:val="-6"/>
          <w:sz w:val="18"/>
        </w:rPr>
        <w:t>employee</w:t>
      </w:r>
      <w:r>
        <w:rPr>
          <w:color w:val="231F20"/>
          <w:sz w:val="18"/>
        </w:rPr>
        <w:t> </w:t>
      </w:r>
      <w:r>
        <w:rPr>
          <w:color w:val="231F20"/>
          <w:spacing w:val="-6"/>
          <w:sz w:val="18"/>
        </w:rPr>
        <w:t>of</w:t>
      </w:r>
      <w:r>
        <w:rPr>
          <w:color w:val="231F20"/>
          <w:sz w:val="18"/>
        </w:rPr>
        <w:t> </w:t>
      </w:r>
      <w:r>
        <w:rPr>
          <w:color w:val="231F20"/>
          <w:spacing w:val="-6"/>
          <w:sz w:val="18"/>
        </w:rPr>
        <w:t>Clayton</w:t>
      </w:r>
      <w:r>
        <w:rPr>
          <w:color w:val="231F20"/>
          <w:sz w:val="18"/>
        </w:rPr>
        <w:t> </w:t>
      </w:r>
      <w:r>
        <w:rPr>
          <w:color w:val="231F20"/>
          <w:spacing w:val="-6"/>
          <w:sz w:val="18"/>
        </w:rPr>
        <w:t>Asset</w:t>
      </w:r>
      <w:r>
        <w:rPr>
          <w:color w:val="231F20"/>
          <w:sz w:val="18"/>
        </w:rPr>
        <w:t> </w:t>
      </w:r>
      <w:r>
        <w:rPr>
          <w:color w:val="231F20"/>
          <w:spacing w:val="-6"/>
          <w:sz w:val="18"/>
        </w:rPr>
        <w:t>Management,</w:t>
      </w:r>
      <w:r>
        <w:rPr>
          <w:color w:val="231F20"/>
          <w:sz w:val="18"/>
        </w:rPr>
        <w:t> </w:t>
      </w:r>
      <w:r>
        <w:rPr>
          <w:color w:val="231F20"/>
          <w:spacing w:val="-6"/>
          <w:sz w:val="18"/>
        </w:rPr>
        <w:t>you</w:t>
      </w:r>
      <w:r>
        <w:rPr>
          <w:color w:val="231F20"/>
          <w:sz w:val="18"/>
        </w:rPr>
        <w:t> </w:t>
      </w:r>
      <w:r>
        <w:rPr>
          <w:color w:val="231F20"/>
          <w:spacing w:val="-6"/>
          <w:sz w:val="18"/>
        </w:rPr>
        <w:t>are</w:t>
      </w:r>
      <w:r>
        <w:rPr>
          <w:color w:val="231F20"/>
          <w:sz w:val="18"/>
        </w:rPr>
        <w:t> </w:t>
      </w:r>
      <w:r>
        <w:rPr>
          <w:color w:val="231F20"/>
          <w:spacing w:val="-6"/>
          <w:sz w:val="18"/>
        </w:rPr>
        <w:t>assigned</w:t>
      </w:r>
      <w:r>
        <w:rPr>
          <w:color w:val="231F20"/>
          <w:sz w:val="18"/>
        </w:rPr>
        <w:t> </w:t>
      </w:r>
      <w:r>
        <w:rPr>
          <w:color w:val="231F20"/>
          <w:spacing w:val="-6"/>
          <w:sz w:val="18"/>
        </w:rPr>
        <w:t>to</w:t>
      </w:r>
      <w:r>
        <w:rPr>
          <w:color w:val="231F20"/>
          <w:sz w:val="18"/>
        </w:rPr>
        <w:t> </w:t>
      </w:r>
      <w:r>
        <w:rPr>
          <w:color w:val="231F20"/>
          <w:spacing w:val="-6"/>
          <w:sz w:val="18"/>
        </w:rPr>
        <w:t>evaluate</w:t>
      </w:r>
      <w:r>
        <w:rPr>
          <w:color w:val="231F20"/>
          <w:sz w:val="18"/>
        </w:rPr>
        <w:t> </w:t>
      </w:r>
      <w:r>
        <w:rPr>
          <w:color w:val="231F20"/>
          <w:spacing w:val="-6"/>
          <w:sz w:val="18"/>
        </w:rPr>
        <w:t>the</w:t>
      </w:r>
      <w:r>
        <w:rPr>
          <w:color w:val="231F20"/>
          <w:sz w:val="18"/>
        </w:rPr>
        <w:t> </w:t>
      </w:r>
      <w:r>
        <w:rPr>
          <w:color w:val="231F20"/>
          <w:spacing w:val="-6"/>
          <w:sz w:val="18"/>
        </w:rPr>
        <w:t>credit</w:t>
      </w:r>
      <w:r>
        <w:rPr>
          <w:color w:val="231F20"/>
          <w:sz w:val="18"/>
        </w:rPr>
        <w:t> </w:t>
      </w:r>
      <w:r>
        <w:rPr>
          <w:color w:val="231F20"/>
          <w:spacing w:val="-6"/>
          <w:sz w:val="18"/>
        </w:rPr>
        <w:t>qual-</w:t>
      </w:r>
      <w:r>
        <w:rPr>
          <w:color w:val="231F20"/>
          <w:spacing w:val="-4"/>
          <w:sz w:val="18"/>
        </w:rPr>
        <w:t> ity</w:t>
      </w:r>
      <w:r>
        <w:rPr>
          <w:color w:val="231F20"/>
          <w:spacing w:val="-7"/>
          <w:sz w:val="18"/>
        </w:rPr>
        <w:t> </w:t>
      </w:r>
      <w:r>
        <w:rPr>
          <w:color w:val="231F20"/>
          <w:spacing w:val="-4"/>
          <w:sz w:val="18"/>
        </w:rPr>
        <w:t>of</w:t>
      </w:r>
      <w:r>
        <w:rPr>
          <w:color w:val="231F20"/>
          <w:spacing w:val="-7"/>
          <w:sz w:val="18"/>
        </w:rPr>
        <w:t> </w:t>
      </w:r>
      <w:r>
        <w:rPr>
          <w:color w:val="231F20"/>
          <w:spacing w:val="-4"/>
          <w:sz w:val="18"/>
        </w:rPr>
        <w:t>BRT</w:t>
      </w:r>
      <w:r>
        <w:rPr>
          <w:color w:val="231F20"/>
          <w:spacing w:val="-7"/>
          <w:sz w:val="18"/>
        </w:rPr>
        <w:t> </w:t>
      </w:r>
      <w:r>
        <w:rPr>
          <w:color w:val="231F20"/>
          <w:spacing w:val="-4"/>
          <w:sz w:val="18"/>
        </w:rPr>
        <w:t>Corp.</w:t>
      </w:r>
      <w:r>
        <w:rPr>
          <w:color w:val="231F20"/>
          <w:spacing w:val="-7"/>
          <w:sz w:val="18"/>
        </w:rPr>
        <w:t> </w:t>
      </w:r>
      <w:r>
        <w:rPr>
          <w:color w:val="231F20"/>
          <w:spacing w:val="-4"/>
          <w:sz w:val="18"/>
        </w:rPr>
        <w:t>bonds.</w:t>
      </w:r>
      <w:r>
        <w:rPr>
          <w:color w:val="231F20"/>
          <w:spacing w:val="-7"/>
          <w:sz w:val="18"/>
        </w:rPr>
        <w:t> </w:t>
      </w:r>
      <w:r>
        <w:rPr>
          <w:color w:val="231F20"/>
          <w:spacing w:val="-4"/>
          <w:sz w:val="18"/>
        </w:rPr>
        <w:t>Clayton</w:t>
      </w:r>
      <w:r>
        <w:rPr>
          <w:color w:val="231F20"/>
          <w:spacing w:val="-7"/>
          <w:sz w:val="18"/>
        </w:rPr>
        <w:t> </w:t>
      </w:r>
      <w:r>
        <w:rPr>
          <w:color w:val="231F20"/>
          <w:spacing w:val="-4"/>
          <w:sz w:val="18"/>
        </w:rPr>
        <w:t>holds</w:t>
      </w:r>
      <w:r>
        <w:rPr>
          <w:color w:val="231F20"/>
          <w:spacing w:val="-7"/>
          <w:sz w:val="18"/>
        </w:rPr>
        <w:t> </w:t>
      </w:r>
      <w:r>
        <w:rPr>
          <w:color w:val="231F20"/>
          <w:spacing w:val="-4"/>
          <w:sz w:val="18"/>
        </w:rPr>
        <w:t>the</w:t>
      </w:r>
      <w:r>
        <w:rPr>
          <w:color w:val="231F20"/>
          <w:spacing w:val="-7"/>
          <w:sz w:val="18"/>
        </w:rPr>
        <w:t> </w:t>
      </w:r>
      <w:r>
        <w:rPr>
          <w:color w:val="231F20"/>
          <w:spacing w:val="-4"/>
          <w:sz w:val="18"/>
        </w:rPr>
        <w:t>bonds</w:t>
      </w:r>
      <w:r>
        <w:rPr>
          <w:color w:val="231F20"/>
          <w:spacing w:val="-7"/>
          <w:sz w:val="18"/>
        </w:rPr>
        <w:t> </w:t>
      </w:r>
      <w:r>
        <w:rPr>
          <w:color w:val="231F20"/>
          <w:spacing w:val="-4"/>
          <w:sz w:val="18"/>
        </w:rPr>
        <w:t>in</w:t>
      </w:r>
      <w:r>
        <w:rPr>
          <w:color w:val="231F20"/>
          <w:spacing w:val="-7"/>
          <w:sz w:val="18"/>
        </w:rPr>
        <w:t> </w:t>
      </w:r>
      <w:r>
        <w:rPr>
          <w:color w:val="231F20"/>
          <w:spacing w:val="-4"/>
          <w:sz w:val="18"/>
        </w:rPr>
        <w:t>its</w:t>
      </w:r>
      <w:r>
        <w:rPr>
          <w:color w:val="231F20"/>
          <w:spacing w:val="-7"/>
          <w:sz w:val="18"/>
        </w:rPr>
        <w:t> </w:t>
      </w:r>
      <w:r>
        <w:rPr>
          <w:color w:val="231F20"/>
          <w:spacing w:val="-4"/>
          <w:sz w:val="18"/>
        </w:rPr>
        <w:t>high-yield</w:t>
      </w:r>
      <w:r>
        <w:rPr>
          <w:color w:val="231F20"/>
          <w:spacing w:val="-7"/>
          <w:sz w:val="18"/>
        </w:rPr>
        <w:t> </w:t>
      </w:r>
      <w:r>
        <w:rPr>
          <w:color w:val="231F20"/>
          <w:spacing w:val="-4"/>
          <w:sz w:val="18"/>
        </w:rPr>
        <w:t>bond</w:t>
      </w:r>
      <w:r>
        <w:rPr>
          <w:color w:val="231F20"/>
          <w:spacing w:val="-7"/>
          <w:sz w:val="18"/>
        </w:rPr>
        <w:t> </w:t>
      </w:r>
      <w:r>
        <w:rPr>
          <w:color w:val="231F20"/>
          <w:spacing w:val="-4"/>
          <w:sz w:val="18"/>
        </w:rPr>
        <w:t>portfolio.</w:t>
      </w:r>
      <w:r>
        <w:rPr>
          <w:color w:val="231F20"/>
          <w:spacing w:val="-7"/>
          <w:sz w:val="18"/>
        </w:rPr>
        <w:t> </w:t>
      </w:r>
      <w:r>
        <w:rPr>
          <w:color w:val="231F20"/>
          <w:spacing w:val="-4"/>
          <w:sz w:val="18"/>
        </w:rPr>
        <w:t>The</w:t>
      </w:r>
      <w:r>
        <w:rPr>
          <w:color w:val="231F20"/>
          <w:spacing w:val="-7"/>
          <w:sz w:val="18"/>
        </w:rPr>
        <w:t> </w:t>
      </w:r>
      <w:r>
        <w:rPr>
          <w:color w:val="231F20"/>
          <w:spacing w:val="-4"/>
          <w:sz w:val="18"/>
        </w:rPr>
        <w:t>following </w:t>
      </w:r>
      <w:r>
        <w:rPr>
          <w:color w:val="231F20"/>
          <w:spacing w:val="-2"/>
          <w:sz w:val="18"/>
        </w:rPr>
        <w:t>information</w:t>
      </w:r>
      <w:r>
        <w:rPr>
          <w:color w:val="231F20"/>
          <w:spacing w:val="-10"/>
          <w:sz w:val="18"/>
        </w:rPr>
        <w:t> </w:t>
      </w:r>
      <w:r>
        <w:rPr>
          <w:color w:val="231F20"/>
          <w:spacing w:val="-2"/>
          <w:sz w:val="18"/>
        </w:rPr>
        <w:t>is</w:t>
      </w:r>
      <w:r>
        <w:rPr>
          <w:color w:val="231F20"/>
          <w:spacing w:val="-9"/>
          <w:sz w:val="18"/>
        </w:rPr>
        <w:t> </w:t>
      </w:r>
      <w:r>
        <w:rPr>
          <w:color w:val="231F20"/>
          <w:spacing w:val="-2"/>
          <w:sz w:val="18"/>
        </w:rPr>
        <w:t>provided</w:t>
      </w:r>
      <w:r>
        <w:rPr>
          <w:color w:val="231F20"/>
          <w:spacing w:val="-9"/>
          <w:sz w:val="18"/>
        </w:rPr>
        <w:t> </w:t>
      </w:r>
      <w:r>
        <w:rPr>
          <w:color w:val="231F20"/>
          <w:spacing w:val="-2"/>
          <w:sz w:val="18"/>
        </w:rPr>
        <w:t>to</w:t>
      </w:r>
      <w:r>
        <w:rPr>
          <w:color w:val="231F20"/>
          <w:spacing w:val="-9"/>
          <w:sz w:val="18"/>
        </w:rPr>
        <w:t> </w:t>
      </w:r>
      <w:r>
        <w:rPr>
          <w:color w:val="231F20"/>
          <w:spacing w:val="-2"/>
          <w:sz w:val="18"/>
        </w:rPr>
        <w:t>assist</w:t>
      </w:r>
      <w:r>
        <w:rPr>
          <w:color w:val="231F20"/>
          <w:spacing w:val="-10"/>
          <w:sz w:val="18"/>
        </w:rPr>
        <w:t> </w:t>
      </w:r>
      <w:r>
        <w:rPr>
          <w:color w:val="231F20"/>
          <w:spacing w:val="-2"/>
          <w:sz w:val="18"/>
        </w:rPr>
        <w:t>in</w:t>
      </w:r>
      <w:r>
        <w:rPr>
          <w:color w:val="231F20"/>
          <w:spacing w:val="-9"/>
          <w:sz w:val="18"/>
        </w:rPr>
        <w:t> </w:t>
      </w:r>
      <w:r>
        <w:rPr>
          <w:color w:val="231F20"/>
          <w:spacing w:val="-2"/>
          <w:sz w:val="18"/>
        </w:rPr>
        <w:t>the</w:t>
      </w:r>
      <w:r>
        <w:rPr>
          <w:color w:val="231F20"/>
          <w:spacing w:val="-9"/>
          <w:sz w:val="18"/>
        </w:rPr>
        <w:t> </w:t>
      </w:r>
      <w:r>
        <w:rPr>
          <w:color w:val="231F20"/>
          <w:spacing w:val="-2"/>
          <w:sz w:val="18"/>
        </w:rPr>
        <w:t>analysis.</w:t>
      </w:r>
    </w:p>
    <w:p>
      <w:pPr>
        <w:pStyle w:val="ListParagraph"/>
        <w:numPr>
          <w:ilvl w:val="0"/>
          <w:numId w:val="31"/>
        </w:numPr>
        <w:tabs>
          <w:tab w:pos="1683" w:val="left" w:leader="none"/>
        </w:tabs>
        <w:spacing w:line="230" w:lineRule="auto" w:before="139" w:after="0"/>
        <w:ind w:left="1682" w:right="0" w:hanging="240"/>
        <w:jc w:val="left"/>
        <w:rPr>
          <w:sz w:val="18"/>
        </w:rPr>
      </w:pPr>
      <w:r>
        <w:rPr>
          <w:color w:val="231F20"/>
          <w:w w:val="75"/>
          <w:sz w:val="18"/>
        </w:rPr>
        <w:t>BRT Corporation is a rapidly growing company in the broadcast industry. It has grown primarily through a series</w:t>
      </w:r>
      <w:r>
        <w:rPr>
          <w:color w:val="231F20"/>
          <w:spacing w:val="40"/>
          <w:sz w:val="18"/>
        </w:rPr>
        <w:t> </w:t>
      </w:r>
      <w:r>
        <w:rPr>
          <w:color w:val="231F20"/>
          <w:spacing w:val="-2"/>
          <w:w w:val="90"/>
          <w:sz w:val="18"/>
        </w:rPr>
        <w:t>of</w:t>
      </w:r>
      <w:r>
        <w:rPr>
          <w:color w:val="231F20"/>
          <w:spacing w:val="-10"/>
          <w:w w:val="90"/>
          <w:sz w:val="18"/>
        </w:rPr>
        <w:t> </w:t>
      </w:r>
      <w:r>
        <w:rPr>
          <w:color w:val="231F20"/>
          <w:spacing w:val="-2"/>
          <w:w w:val="90"/>
          <w:sz w:val="18"/>
        </w:rPr>
        <w:t>aggressive</w:t>
      </w:r>
      <w:r>
        <w:rPr>
          <w:color w:val="231F20"/>
          <w:spacing w:val="-10"/>
          <w:w w:val="90"/>
          <w:sz w:val="18"/>
        </w:rPr>
        <w:t> </w:t>
      </w:r>
      <w:r>
        <w:rPr>
          <w:color w:val="231F20"/>
          <w:spacing w:val="-2"/>
          <w:w w:val="90"/>
          <w:sz w:val="18"/>
        </w:rPr>
        <w:t>acquisitions.</w:t>
      </w:r>
    </w:p>
    <w:p>
      <w:pPr>
        <w:spacing w:before="96"/>
        <w:ind w:left="319" w:right="0" w:firstLine="0"/>
        <w:jc w:val="left"/>
        <w:rPr>
          <w:rFonts w:ascii="Arial Narrow" w:hAnsi="Arial Narrow"/>
          <w:b/>
          <w:sz w:val="18"/>
        </w:rPr>
      </w:pPr>
      <w:r>
        <w:rPr/>
        <w:br w:type="column"/>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2"/>
          <w:sz w:val="18"/>
        </w:rPr>
        <w:t>10–15</w:t>
      </w:r>
    </w:p>
    <w:p>
      <w:pPr>
        <w:spacing w:line="297" w:lineRule="auto" w:before="63"/>
        <w:ind w:left="319" w:right="993" w:firstLine="0"/>
        <w:jc w:val="left"/>
        <w:rPr>
          <w:i/>
          <w:sz w:val="16"/>
        </w:rPr>
      </w:pPr>
      <w:r>
        <w:rPr>
          <w:i/>
          <w:color w:val="231F20"/>
          <w:sz w:val="16"/>
        </w:rPr>
        <w:t>Analysis of</w:t>
      </w:r>
      <w:r>
        <w:rPr>
          <w:i/>
          <w:color w:val="231F20"/>
          <w:spacing w:val="40"/>
          <w:sz w:val="16"/>
        </w:rPr>
        <w:t> </w:t>
      </w:r>
      <w:r>
        <w:rPr>
          <w:i/>
          <w:color w:val="231F20"/>
          <w:spacing w:val="-6"/>
          <w:sz w:val="16"/>
        </w:rPr>
        <w:t>Creditworthiness</w:t>
      </w:r>
      <w:r>
        <w:rPr>
          <w:i/>
          <w:color w:val="231F20"/>
          <w:spacing w:val="-1"/>
          <w:sz w:val="16"/>
        </w:rPr>
        <w:t> </w:t>
      </w:r>
      <w:r>
        <w:rPr>
          <w:i/>
          <w:color w:val="231F20"/>
          <w:spacing w:val="-6"/>
          <w:sz w:val="16"/>
        </w:rPr>
        <w:t>with</w:t>
      </w:r>
      <w:r>
        <w:rPr>
          <w:i/>
          <w:color w:val="231F20"/>
          <w:spacing w:val="40"/>
          <w:sz w:val="16"/>
        </w:rPr>
        <w:t> </w:t>
      </w:r>
      <w:r>
        <w:rPr>
          <w:i/>
          <w:color w:val="231F20"/>
          <w:sz w:val="16"/>
        </w:rPr>
        <w:t>Merger Activity</w:t>
      </w:r>
    </w:p>
    <w:p>
      <w:pPr>
        <w:spacing w:after="0" w:line="297" w:lineRule="auto"/>
        <w:jc w:val="left"/>
        <w:rPr>
          <w:sz w:val="16"/>
        </w:rPr>
        <w:sectPr>
          <w:type w:val="continuous"/>
          <w:pgSz w:w="11510" w:h="14400"/>
          <w:pgMar w:header="0" w:footer="0" w:top="560" w:bottom="280" w:left="0" w:right="0"/>
          <w:cols w:num="2" w:equalWidth="0">
            <w:col w:w="8644" w:space="40"/>
            <w:col w:w="2826"/>
          </w:cols>
        </w:sectPr>
      </w:pPr>
    </w:p>
    <w:p>
      <w:pPr>
        <w:pStyle w:val="BodyText"/>
        <w:rPr>
          <w:i/>
        </w:rPr>
      </w:pPr>
      <w:r>
        <w:rPr/>
        <w:pict>
          <v:group style="position:absolute;margin-left:144.141724pt;margin-top:431.916718pt;width:360pt;height:227.5pt;mso-position-horizontal-relative:page;mso-position-vertical-relative:page;z-index:-22068736" id="docshapegroup564" coordorigin="2883,8638" coordsize="7200,4550">
            <v:line style="position:absolute" from="2883,8643" to="10083,8643" stroked="true" strokeweight=".5pt" strokecolor="#231f20">
              <v:stroke dashstyle="solid"/>
            </v:line>
            <v:rect style="position:absolute;left:2882;top:8648;width:7200;height:4520" id="docshape565" filled="true" fillcolor="#e5e5e5" stroked="false">
              <v:fill type="solid"/>
            </v:rect>
            <v:rect style="position:absolute;left:2882;top:13108;width:7200;height:80" id="docshape566" filled="true" fillcolor="#231f20" stroked="false">
              <v:fill type="solid"/>
            </v:rect>
            <v:shape style="position:absolute;left:2882;top:8638;width:7200;height:4550" type="#_x0000_t202" id="docshape567" filled="false" stroked="false">
              <v:textbox inset="0,0,0,0">
                <w:txbxContent>
                  <w:p>
                    <w:pPr>
                      <w:spacing w:before="80"/>
                      <w:ind w:left="21" w:right="0" w:firstLine="0"/>
                      <w:jc w:val="center"/>
                      <w:rPr>
                        <w:b/>
                        <w:sz w:val="18"/>
                      </w:rPr>
                    </w:pPr>
                    <w:r>
                      <w:rPr>
                        <w:b/>
                        <w:color w:val="231F20"/>
                        <w:w w:val="105"/>
                        <w:sz w:val="18"/>
                      </w:rPr>
                      <w:t>B</w:t>
                    </w:r>
                    <w:r>
                      <w:rPr>
                        <w:b/>
                        <w:color w:val="231F20"/>
                        <w:spacing w:val="-23"/>
                        <w:w w:val="105"/>
                        <w:sz w:val="18"/>
                      </w:rPr>
                      <w:t> </w:t>
                    </w:r>
                    <w:r>
                      <w:rPr>
                        <w:b/>
                        <w:color w:val="231F20"/>
                        <w:w w:val="105"/>
                        <w:sz w:val="18"/>
                      </w:rPr>
                      <w:t>RT</w:t>
                    </w:r>
                    <w:r>
                      <w:rPr>
                        <w:b/>
                        <w:color w:val="231F20"/>
                        <w:spacing w:val="31"/>
                        <w:w w:val="105"/>
                        <w:sz w:val="18"/>
                      </w:rPr>
                      <w:t> </w:t>
                    </w:r>
                    <w:r>
                      <w:rPr>
                        <w:b/>
                        <w:color w:val="231F20"/>
                        <w:spacing w:val="15"/>
                        <w:w w:val="105"/>
                        <w:sz w:val="18"/>
                      </w:rPr>
                      <w:t>CORP</w:t>
                    </w:r>
                    <w:r>
                      <w:rPr>
                        <w:b/>
                        <w:color w:val="231F20"/>
                        <w:spacing w:val="-23"/>
                        <w:w w:val="105"/>
                        <w:sz w:val="18"/>
                      </w:rPr>
                      <w:t> </w:t>
                    </w:r>
                    <w:r>
                      <w:rPr>
                        <w:b/>
                        <w:color w:val="231F20"/>
                        <w:spacing w:val="10"/>
                        <w:w w:val="105"/>
                        <w:sz w:val="18"/>
                      </w:rPr>
                      <w:t>OR</w:t>
                    </w:r>
                    <w:r>
                      <w:rPr>
                        <w:b/>
                        <w:color w:val="231F20"/>
                        <w:spacing w:val="-26"/>
                        <w:w w:val="105"/>
                        <w:sz w:val="18"/>
                      </w:rPr>
                      <w:t> </w:t>
                    </w:r>
                    <w:r>
                      <w:rPr>
                        <w:b/>
                        <w:color w:val="231F20"/>
                        <w:w w:val="105"/>
                        <w:sz w:val="18"/>
                      </w:rPr>
                      <w:t>AT</w:t>
                    </w:r>
                    <w:r>
                      <w:rPr>
                        <w:b/>
                        <w:color w:val="231F20"/>
                        <w:spacing w:val="-30"/>
                        <w:w w:val="105"/>
                        <w:sz w:val="18"/>
                      </w:rPr>
                      <w:t> </w:t>
                    </w:r>
                    <w:r>
                      <w:rPr>
                        <w:b/>
                        <w:color w:val="231F20"/>
                        <w:spacing w:val="9"/>
                        <w:w w:val="105"/>
                        <w:sz w:val="18"/>
                      </w:rPr>
                      <w:t>ION </w:t>
                    </w:r>
                  </w:p>
                  <w:p>
                    <w:pPr>
                      <w:spacing w:before="20"/>
                      <w:ind w:left="0" w:right="0" w:firstLine="0"/>
                      <w:jc w:val="center"/>
                      <w:rPr>
                        <w:sz w:val="18"/>
                      </w:rPr>
                    </w:pPr>
                    <w:r>
                      <w:rPr>
                        <w:color w:val="231F20"/>
                        <w:spacing w:val="-4"/>
                        <w:sz w:val="18"/>
                      </w:rPr>
                      <w:t>Income</w:t>
                    </w:r>
                    <w:r>
                      <w:rPr>
                        <w:color w:val="231F20"/>
                        <w:spacing w:val="-6"/>
                        <w:sz w:val="18"/>
                      </w:rPr>
                      <w:t> </w:t>
                    </w:r>
                    <w:r>
                      <w:rPr>
                        <w:color w:val="231F20"/>
                        <w:spacing w:val="-4"/>
                        <w:sz w:val="18"/>
                      </w:rPr>
                      <w:t>Statement</w:t>
                    </w:r>
                    <w:r>
                      <w:rPr>
                        <w:color w:val="231F20"/>
                        <w:spacing w:val="-5"/>
                        <w:sz w:val="18"/>
                      </w:rPr>
                      <w:t> </w:t>
                    </w:r>
                    <w:r>
                      <w:rPr>
                        <w:color w:val="231F20"/>
                        <w:spacing w:val="-4"/>
                        <w:sz w:val="18"/>
                      </w:rPr>
                      <w:t>Data</w:t>
                    </w:r>
                  </w:p>
                  <w:p>
                    <w:pPr>
                      <w:spacing w:before="16"/>
                      <w:ind w:left="0" w:right="0" w:firstLine="0"/>
                      <w:jc w:val="center"/>
                      <w:rPr>
                        <w:sz w:val="18"/>
                      </w:rPr>
                    </w:pPr>
                    <w:r>
                      <w:rPr>
                        <w:color w:val="231F20"/>
                        <w:spacing w:val="-6"/>
                        <w:sz w:val="18"/>
                      </w:rPr>
                      <w:t>(In</w:t>
                    </w:r>
                    <w:r>
                      <w:rPr>
                        <w:color w:val="231F20"/>
                        <w:spacing w:val="4"/>
                        <w:sz w:val="18"/>
                      </w:rPr>
                      <w:t> </w:t>
                    </w:r>
                    <w:r>
                      <w:rPr>
                        <w:color w:val="231F20"/>
                        <w:spacing w:val="-6"/>
                        <w:sz w:val="18"/>
                      </w:rPr>
                      <w:t>Millions</w:t>
                    </w:r>
                    <w:r>
                      <w:rPr>
                        <w:color w:val="231F20"/>
                        <w:spacing w:val="4"/>
                        <w:sz w:val="18"/>
                      </w:rPr>
                      <w:t> </w:t>
                    </w:r>
                    <w:r>
                      <w:rPr>
                        <w:color w:val="231F20"/>
                        <w:spacing w:val="-6"/>
                        <w:sz w:val="18"/>
                      </w:rPr>
                      <w:t>Except</w:t>
                    </w:r>
                    <w:r>
                      <w:rPr>
                        <w:color w:val="231F20"/>
                        <w:spacing w:val="5"/>
                        <w:sz w:val="18"/>
                      </w:rPr>
                      <w:t> </w:t>
                    </w:r>
                    <w:r>
                      <w:rPr>
                        <w:color w:val="231F20"/>
                        <w:spacing w:val="-6"/>
                        <w:sz w:val="18"/>
                      </w:rPr>
                      <w:t>per-Share</w:t>
                    </w:r>
                    <w:r>
                      <w:rPr>
                        <w:color w:val="231F20"/>
                        <w:spacing w:val="4"/>
                        <w:sz w:val="18"/>
                      </w:rPr>
                      <w:t> </w:t>
                    </w:r>
                    <w:r>
                      <w:rPr>
                        <w:color w:val="231F20"/>
                        <w:spacing w:val="-6"/>
                        <w:sz w:val="18"/>
                      </w:rPr>
                      <w:t>Data)</w:t>
                    </w:r>
                  </w:p>
                  <w:p>
                    <w:pPr>
                      <w:spacing w:before="36"/>
                      <w:ind w:left="0" w:right="0" w:firstLine="0"/>
                      <w:jc w:val="center"/>
                      <w:rPr>
                        <w:sz w:val="16"/>
                      </w:rPr>
                    </w:pPr>
                    <w:r>
                      <w:rPr>
                        <w:color w:val="231F20"/>
                        <w:spacing w:val="-6"/>
                        <w:sz w:val="16"/>
                      </w:rPr>
                      <w:t>For</w:t>
                    </w:r>
                    <w:r>
                      <w:rPr>
                        <w:color w:val="231F20"/>
                        <w:spacing w:val="1"/>
                        <w:sz w:val="16"/>
                      </w:rPr>
                      <w:t> </w:t>
                    </w:r>
                    <w:r>
                      <w:rPr>
                        <w:color w:val="231F20"/>
                        <w:spacing w:val="-6"/>
                        <w:sz w:val="16"/>
                      </w:rPr>
                      <w:t>Year</w:t>
                    </w:r>
                    <w:r>
                      <w:rPr>
                        <w:color w:val="231F20"/>
                        <w:spacing w:val="2"/>
                        <w:sz w:val="16"/>
                      </w:rPr>
                      <w:t> </w:t>
                    </w:r>
                    <w:r>
                      <w:rPr>
                        <w:color w:val="231F20"/>
                        <w:spacing w:val="-6"/>
                        <w:sz w:val="16"/>
                      </w:rPr>
                      <w:t>Ended</w:t>
                    </w:r>
                    <w:r>
                      <w:rPr>
                        <w:color w:val="231F20"/>
                        <w:spacing w:val="2"/>
                        <w:sz w:val="16"/>
                      </w:rPr>
                      <w:t> </w:t>
                    </w:r>
                    <w:r>
                      <w:rPr>
                        <w:color w:val="231F20"/>
                        <w:spacing w:val="-6"/>
                        <w:sz w:val="16"/>
                      </w:rPr>
                      <w:t>December</w:t>
                    </w:r>
                    <w:r>
                      <w:rPr>
                        <w:color w:val="231F20"/>
                        <w:spacing w:val="2"/>
                        <w:sz w:val="16"/>
                      </w:rPr>
                      <w:t> </w:t>
                    </w:r>
                    <w:r>
                      <w:rPr>
                        <w:color w:val="231F20"/>
                        <w:spacing w:val="-6"/>
                        <w:sz w:val="16"/>
                      </w:rPr>
                      <w:t>31</w:t>
                    </w:r>
                  </w:p>
                </w:txbxContent>
              </v:textbox>
              <w10:wrap type="none"/>
            </v:shape>
            <w10:wrap type="none"/>
          </v:group>
        </w:pict>
      </w:r>
    </w:p>
    <w:p>
      <w:pPr>
        <w:pStyle w:val="BodyText"/>
        <w:rPr>
          <w:i/>
        </w:rPr>
      </w:pPr>
    </w:p>
    <w:p>
      <w:pPr>
        <w:pStyle w:val="BodyText"/>
        <w:rPr>
          <w:i/>
        </w:rPr>
      </w:pPr>
    </w:p>
    <w:p>
      <w:pPr>
        <w:pStyle w:val="BodyText"/>
        <w:rPr>
          <w:i/>
        </w:rPr>
      </w:pPr>
    </w:p>
    <w:p>
      <w:pPr>
        <w:pStyle w:val="BodyText"/>
        <w:spacing w:before="11"/>
        <w:rPr>
          <w:i/>
        </w:rPr>
      </w:pPr>
    </w:p>
    <w:p>
      <w:pPr>
        <w:pStyle w:val="ListParagraph"/>
        <w:numPr>
          <w:ilvl w:val="0"/>
          <w:numId w:val="31"/>
        </w:numPr>
        <w:tabs>
          <w:tab w:pos="3123" w:val="left" w:leader="none"/>
        </w:tabs>
        <w:spacing w:line="230" w:lineRule="auto" w:before="0" w:after="0"/>
        <w:ind w:left="3122" w:right="1423" w:hanging="240"/>
        <w:jc w:val="both"/>
        <w:rPr>
          <w:sz w:val="18"/>
        </w:rPr>
      </w:pPr>
      <w:r>
        <w:rPr/>
        <w:pict>
          <v:group style="position:absolute;margin-left:0pt;margin-top:-61.367184pt;width:575.450pt;height:44.55pt;mso-position-horizontal-relative:page;mso-position-vertical-relative:paragraph;z-index:15851008" id="docshapegroup568" coordorigin="0,-1227" coordsize="11509,891">
            <v:rect style="position:absolute;left:0;top:-1228;width:11509;height:731" id="docshape569" filled="true" fillcolor="#e5e5e5" stroked="false">
              <v:fill type="solid"/>
            </v:rect>
            <v:shape style="position:absolute;left:2662;top:-1018;width:80;height:400" id="docshape570" coordorigin="2663,-1017" coordsize="80,400" path="m2743,-697l2663,-697,2663,-617,2743,-617,2743,-697xm2743,-857l2663,-857,2663,-777,2743,-777,2743,-857xm2743,-1017l2663,-1017,2663,-937,2743,-937,2743,-1017xe" filled="true" fillcolor="#ffffff" stroked="false">
              <v:path arrowok="t"/>
              <v:fill type="solid"/>
            </v:shape>
            <v:shape style="position:absolute;left:2702;top:-497;width:8806;height:160" type="#_x0000_t202" id="docshape571"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497;width:2703;height:160" type="#_x0000_t202" id="docshape572"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602</w:t>
                    </w:r>
                  </w:p>
                </w:txbxContent>
              </v:textbox>
              <v:fill type="solid"/>
              <w10:wrap type="none"/>
            </v:shape>
            <w10:wrap type="none"/>
          </v:group>
        </w:pict>
      </w:r>
      <w:r>
        <w:rPr/>
        <w:pict>
          <v:rect style="position:absolute;margin-left:0pt;margin-top:-14.84747pt;width:18.14172pt;height:144pt;mso-position-horizontal-relative:page;mso-position-vertical-relative:paragraph;z-index:15851520" id="docshape573" filled="true" fillcolor="#4c4c4c" stroked="false">
            <v:fill type="solid"/>
            <w10:wrap type="none"/>
          </v:rect>
        </w:pict>
      </w:r>
      <w:r>
        <w:rPr>
          <w:color w:val="231F20"/>
          <w:w w:val="75"/>
          <w:sz w:val="18"/>
        </w:rPr>
        <w:t>Early in Year 6, BRT announced it was acquiring a competitor in a hostile takeover that would double its assets</w:t>
      </w:r>
      <w:r>
        <w:rPr>
          <w:color w:val="231F20"/>
          <w:spacing w:val="40"/>
          <w:sz w:val="18"/>
        </w:rPr>
        <w:t> </w:t>
      </w:r>
      <w:r>
        <w:rPr>
          <w:color w:val="231F20"/>
          <w:w w:val="75"/>
          <w:sz w:val="18"/>
        </w:rPr>
        <w:t>but also increase debt. The credit rating of BRT debt fell from BBB to BB. The acquisition reduced the financial </w:t>
      </w:r>
      <w:r>
        <w:rPr>
          <w:color w:val="231F20"/>
          <w:w w:val="80"/>
          <w:sz w:val="18"/>
        </w:rPr>
        <w:t>flexibility</w:t>
      </w:r>
      <w:r>
        <w:rPr>
          <w:color w:val="231F20"/>
          <w:spacing w:val="-5"/>
          <w:w w:val="80"/>
          <w:sz w:val="18"/>
        </w:rPr>
        <w:t> </w:t>
      </w:r>
      <w:r>
        <w:rPr>
          <w:color w:val="231F20"/>
          <w:w w:val="80"/>
          <w:sz w:val="18"/>
        </w:rPr>
        <w:t>of</w:t>
      </w:r>
      <w:r>
        <w:rPr>
          <w:color w:val="231F20"/>
          <w:spacing w:val="-4"/>
          <w:w w:val="80"/>
          <w:sz w:val="18"/>
        </w:rPr>
        <w:t> </w:t>
      </w:r>
      <w:r>
        <w:rPr>
          <w:color w:val="231F20"/>
          <w:w w:val="80"/>
          <w:sz w:val="18"/>
        </w:rPr>
        <w:t>BRT</w:t>
      </w:r>
      <w:r>
        <w:rPr>
          <w:color w:val="231F20"/>
          <w:spacing w:val="-4"/>
          <w:w w:val="80"/>
          <w:sz w:val="18"/>
        </w:rPr>
        <w:t> </w:t>
      </w:r>
      <w:r>
        <w:rPr>
          <w:color w:val="231F20"/>
          <w:w w:val="80"/>
          <w:sz w:val="18"/>
        </w:rPr>
        <w:t>but</w:t>
      </w:r>
      <w:r>
        <w:rPr>
          <w:color w:val="231F20"/>
          <w:spacing w:val="-4"/>
          <w:w w:val="80"/>
          <w:sz w:val="18"/>
        </w:rPr>
        <w:t> </w:t>
      </w:r>
      <w:r>
        <w:rPr>
          <w:color w:val="231F20"/>
          <w:w w:val="80"/>
          <w:sz w:val="18"/>
        </w:rPr>
        <w:t>increased</w:t>
      </w:r>
      <w:r>
        <w:rPr>
          <w:color w:val="231F20"/>
          <w:spacing w:val="-4"/>
          <w:w w:val="80"/>
          <w:sz w:val="18"/>
        </w:rPr>
        <w:t> </w:t>
      </w:r>
      <w:r>
        <w:rPr>
          <w:color w:val="231F20"/>
          <w:w w:val="80"/>
          <w:sz w:val="18"/>
        </w:rPr>
        <w:t>its</w:t>
      </w:r>
      <w:r>
        <w:rPr>
          <w:color w:val="231F20"/>
          <w:spacing w:val="-4"/>
          <w:w w:val="80"/>
          <w:sz w:val="18"/>
        </w:rPr>
        <w:t> </w:t>
      </w:r>
      <w:r>
        <w:rPr>
          <w:color w:val="231F20"/>
          <w:w w:val="80"/>
          <w:sz w:val="18"/>
        </w:rPr>
        <w:t>presence</w:t>
      </w:r>
      <w:r>
        <w:rPr>
          <w:color w:val="231F20"/>
          <w:spacing w:val="-5"/>
          <w:w w:val="80"/>
          <w:sz w:val="18"/>
        </w:rPr>
        <w:t> </w:t>
      </w:r>
      <w:r>
        <w:rPr>
          <w:color w:val="231F20"/>
          <w:w w:val="80"/>
          <w:sz w:val="18"/>
        </w:rPr>
        <w:t>in</w:t>
      </w:r>
      <w:r>
        <w:rPr>
          <w:color w:val="231F20"/>
          <w:spacing w:val="-4"/>
          <w:w w:val="80"/>
          <w:sz w:val="18"/>
        </w:rPr>
        <w:t> </w:t>
      </w:r>
      <w:r>
        <w:rPr>
          <w:color w:val="231F20"/>
          <w:w w:val="80"/>
          <w:sz w:val="18"/>
        </w:rPr>
        <w:t>the</w:t>
      </w:r>
      <w:r>
        <w:rPr>
          <w:color w:val="231F20"/>
          <w:spacing w:val="-4"/>
          <w:w w:val="80"/>
          <w:sz w:val="18"/>
        </w:rPr>
        <w:t> </w:t>
      </w:r>
      <w:r>
        <w:rPr>
          <w:color w:val="231F20"/>
          <w:w w:val="80"/>
          <w:sz w:val="18"/>
        </w:rPr>
        <w:t>broadcasting</w:t>
      </w:r>
      <w:r>
        <w:rPr>
          <w:color w:val="231F20"/>
          <w:spacing w:val="-4"/>
          <w:w w:val="80"/>
          <w:sz w:val="18"/>
        </w:rPr>
        <w:t> </w:t>
      </w:r>
      <w:r>
        <w:rPr>
          <w:color w:val="231F20"/>
          <w:w w:val="80"/>
          <w:sz w:val="18"/>
        </w:rPr>
        <w:t>industry.</w:t>
      </w:r>
    </w:p>
    <w:p>
      <w:pPr>
        <w:pStyle w:val="ListParagraph"/>
        <w:numPr>
          <w:ilvl w:val="0"/>
          <w:numId w:val="31"/>
        </w:numPr>
        <w:tabs>
          <w:tab w:pos="3123" w:val="left" w:leader="none"/>
        </w:tabs>
        <w:spacing w:line="230" w:lineRule="auto" w:before="67" w:after="0"/>
        <w:ind w:left="3122" w:right="1423" w:hanging="240"/>
        <w:jc w:val="both"/>
        <w:rPr>
          <w:sz w:val="18"/>
        </w:rPr>
      </w:pPr>
      <w:r>
        <w:rPr>
          <w:color w:val="231F20"/>
          <w:w w:val="75"/>
          <w:sz w:val="18"/>
        </w:rPr>
        <w:t>In</w:t>
      </w:r>
      <w:r>
        <w:rPr>
          <w:color w:val="231F20"/>
          <w:spacing w:val="-14"/>
          <w:sz w:val="18"/>
        </w:rPr>
        <w:t> </w:t>
      </w:r>
      <w:r>
        <w:rPr>
          <w:color w:val="231F20"/>
          <w:w w:val="75"/>
          <w:sz w:val="18"/>
        </w:rPr>
        <w:t>the</w:t>
      </w:r>
      <w:r>
        <w:rPr>
          <w:color w:val="231F20"/>
          <w:spacing w:val="-13"/>
          <w:sz w:val="18"/>
        </w:rPr>
        <w:t> </w:t>
      </w:r>
      <w:r>
        <w:rPr>
          <w:color w:val="231F20"/>
          <w:w w:val="75"/>
          <w:sz w:val="18"/>
        </w:rPr>
        <w:t>middle</w:t>
      </w:r>
      <w:r>
        <w:rPr>
          <w:color w:val="231F20"/>
          <w:spacing w:val="-14"/>
          <w:sz w:val="18"/>
        </w:rPr>
        <w:t> </w:t>
      </w:r>
      <w:r>
        <w:rPr>
          <w:color w:val="231F20"/>
          <w:w w:val="75"/>
          <w:sz w:val="18"/>
        </w:rPr>
        <w:t>of</w:t>
      </w:r>
      <w:r>
        <w:rPr>
          <w:color w:val="231F20"/>
          <w:spacing w:val="-13"/>
          <w:sz w:val="18"/>
        </w:rPr>
        <w:t> </w:t>
      </w:r>
      <w:r>
        <w:rPr>
          <w:color w:val="231F20"/>
          <w:w w:val="75"/>
          <w:sz w:val="18"/>
        </w:rPr>
        <w:t>Year</w:t>
      </w:r>
      <w:r>
        <w:rPr>
          <w:color w:val="231F20"/>
          <w:spacing w:val="-14"/>
          <w:sz w:val="18"/>
        </w:rPr>
        <w:t> </w:t>
      </w:r>
      <w:r>
        <w:rPr>
          <w:color w:val="231F20"/>
          <w:w w:val="75"/>
          <w:sz w:val="18"/>
        </w:rPr>
        <w:t>7,</w:t>
      </w:r>
      <w:r>
        <w:rPr>
          <w:color w:val="231F20"/>
          <w:spacing w:val="-13"/>
          <w:sz w:val="18"/>
        </w:rPr>
        <w:t> </w:t>
      </w:r>
      <w:r>
        <w:rPr>
          <w:color w:val="231F20"/>
          <w:w w:val="75"/>
          <w:sz w:val="18"/>
        </w:rPr>
        <w:t>BRT announced it is merging with another large entertainment company. The merger will alter BRT’s capital structure and also make it the leader in the broadcast industry. The Year 6 acquisition com- bined with this</w:t>
      </w:r>
      <w:r>
        <w:rPr>
          <w:color w:val="231F20"/>
          <w:spacing w:val="-12"/>
          <w:sz w:val="18"/>
        </w:rPr>
        <w:t> </w:t>
      </w:r>
      <w:r>
        <w:rPr>
          <w:color w:val="231F20"/>
          <w:w w:val="75"/>
          <w:sz w:val="18"/>
        </w:rPr>
        <w:t>merger will increase</w:t>
      </w:r>
      <w:r>
        <w:rPr>
          <w:color w:val="231F20"/>
          <w:spacing w:val="-12"/>
          <w:sz w:val="18"/>
        </w:rPr>
        <w:t> </w:t>
      </w:r>
      <w:r>
        <w:rPr>
          <w:color w:val="231F20"/>
          <w:w w:val="75"/>
          <w:sz w:val="18"/>
        </w:rPr>
        <w:t>the</w:t>
      </w:r>
      <w:r>
        <w:rPr>
          <w:color w:val="231F20"/>
          <w:spacing w:val="-12"/>
          <w:sz w:val="18"/>
        </w:rPr>
        <w:t> </w:t>
      </w:r>
      <w:r>
        <w:rPr>
          <w:color w:val="231F20"/>
          <w:w w:val="75"/>
          <w:sz w:val="18"/>
        </w:rPr>
        <w:t>total</w:t>
      </w:r>
      <w:r>
        <w:rPr>
          <w:color w:val="231F20"/>
          <w:spacing w:val="-12"/>
          <w:sz w:val="18"/>
        </w:rPr>
        <w:t> </w:t>
      </w:r>
      <w:r>
        <w:rPr>
          <w:color w:val="231F20"/>
          <w:w w:val="75"/>
          <w:sz w:val="18"/>
        </w:rPr>
        <w:t>assets</w:t>
      </w:r>
      <w:r>
        <w:rPr>
          <w:color w:val="231F20"/>
          <w:spacing w:val="-12"/>
          <w:sz w:val="18"/>
        </w:rPr>
        <w:t> </w:t>
      </w:r>
      <w:r>
        <w:rPr>
          <w:color w:val="231F20"/>
          <w:w w:val="75"/>
          <w:sz w:val="18"/>
        </w:rPr>
        <w:t>of</w:t>
      </w:r>
      <w:r>
        <w:rPr>
          <w:color w:val="231F20"/>
          <w:spacing w:val="-12"/>
          <w:sz w:val="18"/>
        </w:rPr>
        <w:t> </w:t>
      </w:r>
      <w:r>
        <w:rPr>
          <w:color w:val="231F20"/>
          <w:w w:val="75"/>
          <w:sz w:val="18"/>
        </w:rPr>
        <w:t>BRT</w:t>
      </w:r>
      <w:r>
        <w:rPr>
          <w:color w:val="231F20"/>
          <w:spacing w:val="-12"/>
          <w:sz w:val="18"/>
        </w:rPr>
        <w:t> </w:t>
      </w:r>
      <w:r>
        <w:rPr>
          <w:color w:val="231F20"/>
          <w:w w:val="75"/>
          <w:sz w:val="18"/>
        </w:rPr>
        <w:t>by</w:t>
      </w:r>
      <w:r>
        <w:rPr>
          <w:color w:val="231F20"/>
          <w:spacing w:val="-12"/>
          <w:sz w:val="18"/>
        </w:rPr>
        <w:t> </w:t>
      </w:r>
      <w:r>
        <w:rPr>
          <w:color w:val="231F20"/>
          <w:w w:val="75"/>
          <w:sz w:val="18"/>
        </w:rPr>
        <w:t>a</w:t>
      </w:r>
      <w:r>
        <w:rPr>
          <w:color w:val="231F20"/>
          <w:spacing w:val="-12"/>
          <w:sz w:val="18"/>
        </w:rPr>
        <w:t> </w:t>
      </w:r>
      <w:r>
        <w:rPr>
          <w:color w:val="231F20"/>
          <w:w w:val="75"/>
          <w:sz w:val="18"/>
        </w:rPr>
        <w:t>factor</w:t>
      </w:r>
      <w:r>
        <w:rPr>
          <w:color w:val="231F20"/>
          <w:spacing w:val="-12"/>
          <w:sz w:val="18"/>
        </w:rPr>
        <w:t> </w:t>
      </w:r>
      <w:r>
        <w:rPr>
          <w:color w:val="231F20"/>
          <w:w w:val="75"/>
          <w:sz w:val="18"/>
        </w:rPr>
        <w:t>of</w:t>
      </w:r>
      <w:r>
        <w:rPr>
          <w:color w:val="231F20"/>
          <w:spacing w:val="-12"/>
          <w:sz w:val="18"/>
        </w:rPr>
        <w:t> </w:t>
      </w:r>
      <w:r>
        <w:rPr>
          <w:color w:val="231F20"/>
          <w:w w:val="75"/>
          <w:sz w:val="18"/>
        </w:rPr>
        <w:t>four.</w:t>
      </w:r>
      <w:r>
        <w:rPr>
          <w:color w:val="231F20"/>
          <w:spacing w:val="-12"/>
          <w:sz w:val="18"/>
        </w:rPr>
        <w:t> </w:t>
      </w:r>
      <w:r>
        <w:rPr>
          <w:color w:val="231F20"/>
          <w:w w:val="75"/>
          <w:sz w:val="18"/>
        </w:rPr>
        <w:t>A</w:t>
      </w:r>
      <w:r>
        <w:rPr>
          <w:color w:val="231F20"/>
          <w:spacing w:val="-12"/>
          <w:sz w:val="18"/>
        </w:rPr>
        <w:t> </w:t>
      </w:r>
      <w:r>
        <w:rPr>
          <w:color w:val="231F20"/>
          <w:w w:val="75"/>
          <w:sz w:val="18"/>
        </w:rPr>
        <w:t>large</w:t>
      </w:r>
      <w:r>
        <w:rPr>
          <w:color w:val="231F20"/>
          <w:spacing w:val="-12"/>
          <w:sz w:val="18"/>
        </w:rPr>
        <w:t> </w:t>
      </w:r>
      <w:r>
        <w:rPr>
          <w:color w:val="231F20"/>
          <w:w w:val="75"/>
          <w:sz w:val="18"/>
        </w:rPr>
        <w:t>portion</w:t>
      </w:r>
      <w:r>
        <w:rPr>
          <w:color w:val="231F20"/>
          <w:spacing w:val="-12"/>
          <w:sz w:val="18"/>
        </w:rPr>
        <w:t> </w:t>
      </w:r>
      <w:r>
        <w:rPr>
          <w:color w:val="231F20"/>
          <w:w w:val="75"/>
          <w:sz w:val="18"/>
        </w:rPr>
        <w:t>of the total assets </w:t>
      </w:r>
      <w:r>
        <w:rPr>
          <w:color w:val="231F20"/>
          <w:w w:val="80"/>
          <w:sz w:val="18"/>
        </w:rPr>
        <w:t>are intangible, representing franchise and distribution rights.</w:t>
      </w:r>
    </w:p>
    <w:p>
      <w:pPr>
        <w:pStyle w:val="ListParagraph"/>
        <w:numPr>
          <w:ilvl w:val="0"/>
          <w:numId w:val="31"/>
        </w:numPr>
        <w:tabs>
          <w:tab w:pos="3123" w:val="left" w:leader="none"/>
        </w:tabs>
        <w:spacing w:line="230" w:lineRule="auto" w:before="67" w:after="0"/>
        <w:ind w:left="3122" w:right="1423" w:hanging="240"/>
        <w:jc w:val="both"/>
        <w:rPr>
          <w:sz w:val="18"/>
        </w:rPr>
      </w:pPr>
      <w:r>
        <w:rPr>
          <w:color w:val="231F20"/>
          <w:w w:val="75"/>
          <w:sz w:val="18"/>
        </w:rPr>
        <w:t>While the outlook for the broadcasting industry remains strong, large telecommunication companies attempting</w:t>
      </w:r>
      <w:r>
        <w:rPr>
          <w:color w:val="231F20"/>
          <w:spacing w:val="40"/>
          <w:sz w:val="18"/>
        </w:rPr>
        <w:t> </w:t>
      </w:r>
      <w:r>
        <w:rPr>
          <w:color w:val="231F20"/>
          <w:w w:val="75"/>
          <w:sz w:val="18"/>
        </w:rPr>
        <w:t>to</w:t>
      </w:r>
      <w:r>
        <w:rPr>
          <w:color w:val="231F20"/>
          <w:sz w:val="18"/>
        </w:rPr>
        <w:t> </w:t>
      </w:r>
      <w:r>
        <w:rPr>
          <w:color w:val="231F20"/>
          <w:w w:val="75"/>
          <w:sz w:val="18"/>
        </w:rPr>
        <w:t>enter</w:t>
      </w:r>
      <w:r>
        <w:rPr>
          <w:color w:val="231F20"/>
          <w:sz w:val="18"/>
        </w:rPr>
        <w:t> </w:t>
      </w:r>
      <w:r>
        <w:rPr>
          <w:color w:val="231F20"/>
          <w:w w:val="75"/>
          <w:sz w:val="18"/>
        </w:rPr>
        <w:t>the</w:t>
      </w:r>
      <w:r>
        <w:rPr>
          <w:color w:val="231F20"/>
          <w:sz w:val="18"/>
        </w:rPr>
        <w:t> </w:t>
      </w:r>
      <w:r>
        <w:rPr>
          <w:color w:val="231F20"/>
          <w:w w:val="75"/>
          <w:sz w:val="18"/>
        </w:rPr>
        <w:t>broadcasting</w:t>
      </w:r>
      <w:r>
        <w:rPr>
          <w:color w:val="231F20"/>
          <w:sz w:val="18"/>
        </w:rPr>
        <w:t> </w:t>
      </w:r>
      <w:r>
        <w:rPr>
          <w:color w:val="231F20"/>
          <w:w w:val="75"/>
          <w:sz w:val="18"/>
        </w:rPr>
        <w:t>industry</w:t>
      </w:r>
      <w:r>
        <w:rPr>
          <w:color w:val="231F20"/>
          <w:sz w:val="18"/>
        </w:rPr>
        <w:t> </w:t>
      </w:r>
      <w:r>
        <w:rPr>
          <w:color w:val="231F20"/>
          <w:w w:val="75"/>
          <w:sz w:val="18"/>
        </w:rPr>
        <w:t>are</w:t>
      </w:r>
      <w:r>
        <w:rPr>
          <w:color w:val="231F20"/>
          <w:sz w:val="18"/>
        </w:rPr>
        <w:t> </w:t>
      </w:r>
      <w:r>
        <w:rPr>
          <w:color w:val="231F20"/>
          <w:w w:val="75"/>
          <w:sz w:val="18"/>
        </w:rPr>
        <w:t>keeping</w:t>
      </w:r>
      <w:r>
        <w:rPr>
          <w:color w:val="231F20"/>
          <w:sz w:val="18"/>
        </w:rPr>
        <w:t> </w:t>
      </w:r>
      <w:r>
        <w:rPr>
          <w:color w:val="231F20"/>
          <w:w w:val="75"/>
          <w:sz w:val="18"/>
        </w:rPr>
        <w:t>competitive pressures high. Laws and regulations also promote the</w:t>
      </w:r>
      <w:r>
        <w:rPr>
          <w:color w:val="231F20"/>
          <w:spacing w:val="-2"/>
          <w:sz w:val="18"/>
        </w:rPr>
        <w:t> </w:t>
      </w:r>
      <w:r>
        <w:rPr>
          <w:color w:val="231F20"/>
          <w:w w:val="75"/>
          <w:sz w:val="18"/>
        </w:rPr>
        <w:t>competitiveness</w:t>
      </w:r>
      <w:r>
        <w:rPr>
          <w:color w:val="231F20"/>
          <w:spacing w:val="-2"/>
          <w:sz w:val="18"/>
        </w:rPr>
        <w:t> </w:t>
      </w:r>
      <w:r>
        <w:rPr>
          <w:color w:val="231F20"/>
          <w:w w:val="75"/>
          <w:sz w:val="18"/>
        </w:rPr>
        <w:t>of</w:t>
      </w:r>
      <w:r>
        <w:rPr>
          <w:color w:val="231F20"/>
          <w:spacing w:val="-2"/>
          <w:sz w:val="18"/>
        </w:rPr>
        <w:t> </w:t>
      </w:r>
      <w:r>
        <w:rPr>
          <w:color w:val="231F20"/>
          <w:w w:val="75"/>
          <w:sz w:val="18"/>
        </w:rPr>
        <w:t>the</w:t>
      </w:r>
      <w:r>
        <w:rPr>
          <w:color w:val="231F20"/>
          <w:spacing w:val="-2"/>
          <w:sz w:val="18"/>
        </w:rPr>
        <w:t> </w:t>
      </w:r>
      <w:r>
        <w:rPr>
          <w:color w:val="231F20"/>
          <w:w w:val="75"/>
          <w:sz w:val="18"/>
        </w:rPr>
        <w:t>environment, but initial start-up costs make it difficult for new companies to</w:t>
      </w:r>
      <w:r>
        <w:rPr>
          <w:color w:val="231F20"/>
          <w:spacing w:val="-2"/>
          <w:sz w:val="18"/>
        </w:rPr>
        <w:t> </w:t>
      </w:r>
      <w:r>
        <w:rPr>
          <w:color w:val="231F20"/>
          <w:w w:val="75"/>
          <w:sz w:val="18"/>
        </w:rPr>
        <w:t>enter the industry. Large capital expenditures are required to maintain and</w:t>
      </w:r>
      <w:r>
        <w:rPr>
          <w:color w:val="231F20"/>
          <w:spacing w:val="-7"/>
          <w:sz w:val="18"/>
        </w:rPr>
        <w:t> </w:t>
      </w:r>
      <w:r>
        <w:rPr>
          <w:color w:val="231F20"/>
          <w:w w:val="75"/>
          <w:sz w:val="18"/>
        </w:rPr>
        <w:t>improve</w:t>
      </w:r>
      <w:r>
        <w:rPr>
          <w:color w:val="231F20"/>
          <w:spacing w:val="-7"/>
          <w:sz w:val="18"/>
        </w:rPr>
        <w:t> </w:t>
      </w:r>
      <w:r>
        <w:rPr>
          <w:color w:val="231F20"/>
          <w:w w:val="75"/>
          <w:sz w:val="18"/>
        </w:rPr>
        <w:t>existing</w:t>
      </w:r>
      <w:r>
        <w:rPr>
          <w:color w:val="231F20"/>
          <w:spacing w:val="-7"/>
          <w:sz w:val="18"/>
        </w:rPr>
        <w:t> </w:t>
      </w:r>
      <w:r>
        <w:rPr>
          <w:color w:val="231F20"/>
          <w:w w:val="75"/>
          <w:sz w:val="18"/>
        </w:rPr>
        <w:t>systems</w:t>
      </w:r>
      <w:r>
        <w:rPr>
          <w:color w:val="231F20"/>
          <w:spacing w:val="-7"/>
          <w:sz w:val="18"/>
        </w:rPr>
        <w:t> </w:t>
      </w:r>
      <w:r>
        <w:rPr>
          <w:color w:val="231F20"/>
          <w:w w:val="75"/>
          <w:sz w:val="18"/>
        </w:rPr>
        <w:t>as</w:t>
      </w:r>
      <w:r>
        <w:rPr>
          <w:color w:val="231F20"/>
          <w:spacing w:val="-7"/>
          <w:sz w:val="18"/>
        </w:rPr>
        <w:t> </w:t>
      </w:r>
      <w:r>
        <w:rPr>
          <w:color w:val="231F20"/>
          <w:w w:val="75"/>
          <w:sz w:val="18"/>
        </w:rPr>
        <w:t>well</w:t>
      </w:r>
      <w:r>
        <w:rPr>
          <w:color w:val="231F20"/>
          <w:spacing w:val="-7"/>
          <w:sz w:val="18"/>
        </w:rPr>
        <w:t> </w:t>
      </w:r>
      <w:r>
        <w:rPr>
          <w:color w:val="231F20"/>
          <w:w w:val="75"/>
          <w:sz w:val="18"/>
        </w:rPr>
        <w:t>as</w:t>
      </w:r>
      <w:r>
        <w:rPr>
          <w:color w:val="231F20"/>
          <w:spacing w:val="-7"/>
          <w:sz w:val="18"/>
        </w:rPr>
        <w:t> </w:t>
      </w:r>
      <w:r>
        <w:rPr>
          <w:color w:val="231F20"/>
          <w:w w:val="75"/>
          <w:sz w:val="18"/>
        </w:rPr>
        <w:t>to</w:t>
      </w:r>
      <w:r>
        <w:rPr>
          <w:color w:val="231F20"/>
          <w:spacing w:val="-7"/>
          <w:sz w:val="18"/>
        </w:rPr>
        <w:t> </w:t>
      </w:r>
      <w:r>
        <w:rPr>
          <w:color w:val="231F20"/>
          <w:w w:val="75"/>
          <w:sz w:val="18"/>
        </w:rPr>
        <w:t>ex- </w:t>
      </w:r>
      <w:r>
        <w:rPr>
          <w:color w:val="231F20"/>
          <w:w w:val="85"/>
          <w:sz w:val="18"/>
        </w:rPr>
        <w:t>pand current business.</w:t>
      </w:r>
    </w:p>
    <w:p>
      <w:pPr>
        <w:pStyle w:val="ListParagraph"/>
        <w:numPr>
          <w:ilvl w:val="0"/>
          <w:numId w:val="31"/>
        </w:numPr>
        <w:tabs>
          <w:tab w:pos="3123" w:val="left" w:leader="none"/>
        </w:tabs>
        <w:spacing w:line="240" w:lineRule="auto" w:before="59" w:after="0"/>
        <w:ind w:left="3122" w:right="0" w:hanging="241"/>
        <w:jc w:val="both"/>
        <w:rPr>
          <w:sz w:val="18"/>
        </w:rPr>
      </w:pPr>
      <w:r>
        <w:rPr/>
        <w:pict>
          <v:group style="position:absolute;margin-left:144.141724pt;margin-top:23.45109pt;width:360pt;height:204.9pt;mso-position-horizontal-relative:page;mso-position-vertical-relative:paragraph;z-index:-22069248" id="docshapegroup574" coordorigin="2883,469" coordsize="7200,4098">
            <v:line style="position:absolute" from="2883,474" to="10083,474" stroked="true" strokeweight=".5pt" strokecolor="#231f20">
              <v:stroke dashstyle="solid"/>
            </v:line>
            <v:rect style="position:absolute;left:2882;top:479;width:7200;height:4060" id="docshape575" filled="true" fillcolor="#e5e5e5" stroked="false">
              <v:fill type="solid"/>
            </v:rect>
            <v:rect style="position:absolute;left:2882;top:4487;width:7200;height:80" id="docshape576" filled="true" fillcolor="#231f20" stroked="false">
              <v:fill type="solid"/>
            </v:rect>
            <v:shape style="position:absolute;left:2882;top:469;width:7200;height:4098" type="#_x0000_t202" id="docshape577" filled="false" stroked="false">
              <v:textbox inset="0,0,0,0">
                <w:txbxContent>
                  <w:p>
                    <w:pPr>
                      <w:spacing w:before="80"/>
                      <w:ind w:left="21" w:right="0" w:firstLine="0"/>
                      <w:jc w:val="center"/>
                      <w:rPr>
                        <w:b/>
                        <w:sz w:val="18"/>
                      </w:rPr>
                    </w:pPr>
                    <w:r>
                      <w:rPr>
                        <w:b/>
                        <w:color w:val="231F20"/>
                        <w:w w:val="105"/>
                        <w:sz w:val="18"/>
                      </w:rPr>
                      <w:t>B</w:t>
                    </w:r>
                    <w:r>
                      <w:rPr>
                        <w:b/>
                        <w:color w:val="231F20"/>
                        <w:spacing w:val="-23"/>
                        <w:w w:val="105"/>
                        <w:sz w:val="18"/>
                      </w:rPr>
                      <w:t> </w:t>
                    </w:r>
                    <w:r>
                      <w:rPr>
                        <w:b/>
                        <w:color w:val="231F20"/>
                        <w:w w:val="105"/>
                        <w:sz w:val="18"/>
                      </w:rPr>
                      <w:t>RT</w:t>
                    </w:r>
                    <w:r>
                      <w:rPr>
                        <w:b/>
                        <w:color w:val="231F20"/>
                        <w:spacing w:val="31"/>
                        <w:w w:val="105"/>
                        <w:sz w:val="18"/>
                      </w:rPr>
                      <w:t> </w:t>
                    </w:r>
                    <w:r>
                      <w:rPr>
                        <w:b/>
                        <w:color w:val="231F20"/>
                        <w:spacing w:val="15"/>
                        <w:w w:val="105"/>
                        <w:sz w:val="18"/>
                      </w:rPr>
                      <w:t>CORP</w:t>
                    </w:r>
                    <w:r>
                      <w:rPr>
                        <w:b/>
                        <w:color w:val="231F20"/>
                        <w:spacing w:val="-23"/>
                        <w:w w:val="105"/>
                        <w:sz w:val="18"/>
                      </w:rPr>
                      <w:t> </w:t>
                    </w:r>
                    <w:r>
                      <w:rPr>
                        <w:b/>
                        <w:color w:val="231F20"/>
                        <w:spacing w:val="10"/>
                        <w:w w:val="105"/>
                        <w:sz w:val="18"/>
                      </w:rPr>
                      <w:t>OR</w:t>
                    </w:r>
                    <w:r>
                      <w:rPr>
                        <w:b/>
                        <w:color w:val="231F20"/>
                        <w:spacing w:val="-26"/>
                        <w:w w:val="105"/>
                        <w:sz w:val="18"/>
                      </w:rPr>
                      <w:t> </w:t>
                    </w:r>
                    <w:r>
                      <w:rPr>
                        <w:b/>
                        <w:color w:val="231F20"/>
                        <w:w w:val="105"/>
                        <w:sz w:val="18"/>
                      </w:rPr>
                      <w:t>AT</w:t>
                    </w:r>
                    <w:r>
                      <w:rPr>
                        <w:b/>
                        <w:color w:val="231F20"/>
                        <w:spacing w:val="-30"/>
                        <w:w w:val="105"/>
                        <w:sz w:val="18"/>
                      </w:rPr>
                      <w:t> </w:t>
                    </w:r>
                    <w:r>
                      <w:rPr>
                        <w:b/>
                        <w:color w:val="231F20"/>
                        <w:spacing w:val="9"/>
                        <w:w w:val="105"/>
                        <w:sz w:val="18"/>
                      </w:rPr>
                      <w:t>ION </w:t>
                    </w:r>
                  </w:p>
                  <w:p>
                    <w:pPr>
                      <w:spacing w:before="20"/>
                      <w:ind w:left="0" w:right="0" w:firstLine="0"/>
                      <w:jc w:val="center"/>
                      <w:rPr>
                        <w:sz w:val="18"/>
                      </w:rPr>
                    </w:pPr>
                    <w:r>
                      <w:rPr>
                        <w:color w:val="231F20"/>
                        <w:spacing w:val="-4"/>
                        <w:sz w:val="18"/>
                      </w:rPr>
                      <w:t>Balance</w:t>
                    </w:r>
                    <w:r>
                      <w:rPr>
                        <w:color w:val="231F20"/>
                        <w:spacing w:val="-3"/>
                        <w:sz w:val="18"/>
                      </w:rPr>
                      <w:t> </w:t>
                    </w:r>
                    <w:r>
                      <w:rPr>
                        <w:color w:val="231F20"/>
                        <w:spacing w:val="-4"/>
                        <w:sz w:val="18"/>
                      </w:rPr>
                      <w:t>Sheet</w:t>
                    </w:r>
                    <w:r>
                      <w:rPr>
                        <w:color w:val="231F20"/>
                        <w:spacing w:val="-2"/>
                        <w:sz w:val="18"/>
                      </w:rPr>
                      <w:t> </w:t>
                    </w:r>
                    <w:r>
                      <w:rPr>
                        <w:color w:val="231F20"/>
                        <w:spacing w:val="-4"/>
                        <w:sz w:val="18"/>
                      </w:rPr>
                      <w:t>Data</w:t>
                    </w:r>
                    <w:r>
                      <w:rPr>
                        <w:color w:val="231F20"/>
                        <w:spacing w:val="-2"/>
                        <w:sz w:val="18"/>
                      </w:rPr>
                      <w:t> </w:t>
                    </w:r>
                    <w:r>
                      <w:rPr>
                        <w:color w:val="231F20"/>
                        <w:spacing w:val="-4"/>
                        <w:sz w:val="18"/>
                      </w:rPr>
                      <w:t>(in</w:t>
                    </w:r>
                    <w:r>
                      <w:rPr>
                        <w:color w:val="231F20"/>
                        <w:spacing w:val="-2"/>
                        <w:sz w:val="18"/>
                      </w:rPr>
                      <w:t> </w:t>
                    </w:r>
                    <w:r>
                      <w:rPr>
                        <w:color w:val="231F20"/>
                        <w:spacing w:val="-4"/>
                        <w:sz w:val="18"/>
                      </w:rPr>
                      <w:t>millions)</w:t>
                    </w:r>
                  </w:p>
                  <w:p>
                    <w:pPr>
                      <w:spacing w:before="35"/>
                      <w:ind w:left="0" w:right="0" w:firstLine="0"/>
                      <w:jc w:val="center"/>
                      <w:rPr>
                        <w:sz w:val="16"/>
                      </w:rPr>
                    </w:pPr>
                    <w:r>
                      <w:rPr>
                        <w:color w:val="231F20"/>
                        <w:spacing w:val="-4"/>
                        <w:sz w:val="16"/>
                      </w:rPr>
                      <w:t>At</w:t>
                    </w:r>
                    <w:r>
                      <w:rPr>
                        <w:color w:val="231F20"/>
                        <w:spacing w:val="-5"/>
                        <w:sz w:val="16"/>
                      </w:rPr>
                      <w:t> </w:t>
                    </w:r>
                    <w:r>
                      <w:rPr>
                        <w:color w:val="231F20"/>
                        <w:spacing w:val="-4"/>
                        <w:sz w:val="16"/>
                      </w:rPr>
                      <w:t>December </w:t>
                    </w:r>
                    <w:r>
                      <w:rPr>
                        <w:color w:val="231F20"/>
                        <w:spacing w:val="-5"/>
                        <w:sz w:val="16"/>
                      </w:rPr>
                      <w:t>31</w:t>
                    </w:r>
                  </w:p>
                </w:txbxContent>
              </v:textbox>
              <w10:wrap type="none"/>
            </v:shape>
            <w10:wrap type="none"/>
          </v:group>
        </w:pict>
      </w:r>
      <w:r>
        <w:rPr>
          <w:color w:val="231F20"/>
          <w:w w:val="75"/>
          <w:sz w:val="18"/>
        </w:rPr>
        <w:t>For</w:t>
      </w:r>
      <w:r>
        <w:rPr>
          <w:color w:val="231F20"/>
          <w:spacing w:val="-11"/>
          <w:sz w:val="18"/>
        </w:rPr>
        <w:t> </w:t>
      </w:r>
      <w:r>
        <w:rPr>
          <w:color w:val="231F20"/>
          <w:w w:val="75"/>
          <w:sz w:val="18"/>
        </w:rPr>
        <w:t>your</w:t>
      </w:r>
      <w:r>
        <w:rPr>
          <w:color w:val="231F20"/>
          <w:spacing w:val="-10"/>
          <w:sz w:val="18"/>
        </w:rPr>
        <w:t> </w:t>
      </w:r>
      <w:r>
        <w:rPr>
          <w:color w:val="231F20"/>
          <w:w w:val="75"/>
          <w:sz w:val="18"/>
        </w:rPr>
        <w:t>analysis,</w:t>
      </w:r>
      <w:r>
        <w:rPr>
          <w:color w:val="231F20"/>
          <w:spacing w:val="-10"/>
          <w:sz w:val="18"/>
        </w:rPr>
        <w:t> </w:t>
      </w:r>
      <w:r>
        <w:rPr>
          <w:color w:val="231F20"/>
          <w:w w:val="75"/>
          <w:sz w:val="18"/>
        </w:rPr>
        <w:t>you</w:t>
      </w:r>
      <w:r>
        <w:rPr>
          <w:color w:val="231F20"/>
          <w:spacing w:val="-10"/>
          <w:sz w:val="18"/>
        </w:rPr>
        <w:t> </w:t>
      </w:r>
      <w:r>
        <w:rPr>
          <w:color w:val="231F20"/>
          <w:w w:val="75"/>
          <w:sz w:val="18"/>
        </w:rPr>
        <w:t>are</w:t>
      </w:r>
      <w:r>
        <w:rPr>
          <w:color w:val="231F20"/>
          <w:spacing w:val="-10"/>
          <w:sz w:val="18"/>
        </w:rPr>
        <w:t> </w:t>
      </w:r>
      <w:r>
        <w:rPr>
          <w:color w:val="231F20"/>
          <w:w w:val="75"/>
          <w:sz w:val="18"/>
        </w:rPr>
        <w:t>provided</w:t>
      </w:r>
      <w:r>
        <w:rPr>
          <w:color w:val="231F20"/>
          <w:spacing w:val="-10"/>
          <w:sz w:val="18"/>
        </w:rPr>
        <w:t> </w:t>
      </w:r>
      <w:r>
        <w:rPr>
          <w:color w:val="231F20"/>
          <w:w w:val="75"/>
          <w:sz w:val="18"/>
        </w:rPr>
        <w:t>with</w:t>
      </w:r>
      <w:r>
        <w:rPr>
          <w:color w:val="231F20"/>
          <w:spacing w:val="-10"/>
          <w:sz w:val="18"/>
        </w:rPr>
        <w:t> </w:t>
      </w:r>
      <w:r>
        <w:rPr>
          <w:color w:val="231F20"/>
          <w:w w:val="75"/>
          <w:sz w:val="18"/>
        </w:rPr>
        <w:t>the</w:t>
      </w:r>
      <w:r>
        <w:rPr>
          <w:color w:val="231F20"/>
          <w:spacing w:val="-11"/>
          <w:sz w:val="18"/>
        </w:rPr>
        <w:t> </w:t>
      </w:r>
      <w:r>
        <w:rPr>
          <w:color w:val="231F20"/>
          <w:w w:val="75"/>
          <w:sz w:val="18"/>
        </w:rPr>
        <w:t>financial</w:t>
      </w:r>
      <w:r>
        <w:rPr>
          <w:color w:val="231F20"/>
          <w:spacing w:val="-10"/>
          <w:sz w:val="18"/>
        </w:rPr>
        <w:t> </w:t>
      </w:r>
      <w:r>
        <w:rPr>
          <w:color w:val="231F20"/>
          <w:w w:val="75"/>
          <w:sz w:val="18"/>
        </w:rPr>
        <w:t>data</w:t>
      </w:r>
      <w:r>
        <w:rPr>
          <w:color w:val="231F20"/>
          <w:spacing w:val="-10"/>
          <w:sz w:val="18"/>
        </w:rPr>
        <w:t> </w:t>
      </w:r>
      <w:r>
        <w:rPr>
          <w:color w:val="231F20"/>
          <w:w w:val="75"/>
          <w:sz w:val="18"/>
        </w:rPr>
        <w:t>shown</w:t>
      </w:r>
      <w:r>
        <w:rPr>
          <w:color w:val="231F20"/>
          <w:spacing w:val="-10"/>
          <w:sz w:val="18"/>
        </w:rPr>
        <w:t> </w:t>
      </w:r>
      <w:r>
        <w:rPr>
          <w:color w:val="231F20"/>
          <w:spacing w:val="-2"/>
          <w:w w:val="75"/>
          <w:sz w:val="18"/>
        </w:rPr>
        <w:t>here:</w:t>
      </w:r>
    </w:p>
    <w:p>
      <w:pPr>
        <w:pStyle w:val="BodyText"/>
        <w:rPr>
          <w:rFonts w:ascii="Trebuchet MS"/>
        </w:rPr>
      </w:pPr>
    </w:p>
    <w:p>
      <w:pPr>
        <w:pStyle w:val="BodyText"/>
        <w:rPr>
          <w:rFonts w:ascii="Trebuchet MS"/>
        </w:rPr>
      </w:pPr>
    </w:p>
    <w:p>
      <w:pPr>
        <w:pStyle w:val="BodyText"/>
        <w:rPr>
          <w:rFonts w:ascii="Trebuchet MS"/>
        </w:rPr>
      </w:pPr>
    </w:p>
    <w:p>
      <w:pPr>
        <w:pStyle w:val="BodyText"/>
        <w:spacing w:before="1"/>
        <w:rPr>
          <w:rFonts w:ascii="Trebuchet MS"/>
          <w:sz w:val="29"/>
        </w:rPr>
      </w:pPr>
    </w:p>
    <w:tbl>
      <w:tblPr>
        <w:tblW w:w="0" w:type="auto"/>
        <w:jc w:val="left"/>
        <w:tblInd w:w="3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6"/>
        <w:gridCol w:w="445"/>
        <w:gridCol w:w="360"/>
        <w:gridCol w:w="437"/>
        <w:gridCol w:w="353"/>
        <w:gridCol w:w="441"/>
        <w:gridCol w:w="359"/>
        <w:gridCol w:w="521"/>
        <w:gridCol w:w="1004"/>
      </w:tblGrid>
      <w:tr>
        <w:trPr>
          <w:trHeight w:val="523" w:hRule="atLeast"/>
        </w:trPr>
        <w:tc>
          <w:tcPr>
            <w:tcW w:w="1986" w:type="dxa"/>
            <w:tcBorders>
              <w:bottom w:val="single" w:sz="4" w:space="0" w:color="231F20"/>
            </w:tcBorders>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before="1"/>
              <w:rPr>
                <w:sz w:val="21"/>
              </w:rPr>
            </w:pPr>
          </w:p>
          <w:p>
            <w:pPr>
              <w:pStyle w:val="TableParagraph"/>
              <w:ind w:left="-1" w:right="11"/>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3</w:t>
            </w:r>
          </w:p>
        </w:tc>
        <w:tc>
          <w:tcPr>
            <w:tcW w:w="360" w:type="dxa"/>
            <w:tcBorders>
              <w:bottom w:val="single" w:sz="4" w:space="0" w:color="231F20"/>
            </w:tcBorders>
            <w:shd w:val="clear" w:color="auto" w:fill="E5E5E5"/>
          </w:tcPr>
          <w:p>
            <w:pPr>
              <w:pStyle w:val="TableParagraph"/>
              <w:rPr>
                <w:rFonts w:ascii="Times New Roman"/>
                <w:sz w:val="16"/>
              </w:rPr>
            </w:pPr>
          </w:p>
        </w:tc>
        <w:tc>
          <w:tcPr>
            <w:tcW w:w="437" w:type="dxa"/>
            <w:tcBorders>
              <w:bottom w:val="single" w:sz="4" w:space="0" w:color="231F20"/>
            </w:tcBorders>
            <w:shd w:val="clear" w:color="auto" w:fill="E5E5E5"/>
          </w:tcPr>
          <w:p>
            <w:pPr>
              <w:pStyle w:val="TableParagraph"/>
              <w:spacing w:before="1"/>
              <w:rPr>
                <w:sz w:val="21"/>
              </w:rPr>
            </w:pPr>
          </w:p>
          <w:p>
            <w:pPr>
              <w:pStyle w:val="TableParagraph"/>
              <w:ind w:left="-2" w:right="8"/>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4</w:t>
            </w:r>
          </w:p>
        </w:tc>
        <w:tc>
          <w:tcPr>
            <w:tcW w:w="353" w:type="dxa"/>
            <w:tcBorders>
              <w:bottom w:val="single" w:sz="4" w:space="0" w:color="231F20"/>
            </w:tcBorders>
            <w:shd w:val="clear" w:color="auto" w:fill="E5E5E5"/>
          </w:tcPr>
          <w:p>
            <w:pPr>
              <w:pStyle w:val="TableParagraph"/>
              <w:rPr>
                <w:rFonts w:ascii="Times New Roman"/>
                <w:sz w:val="16"/>
              </w:rPr>
            </w:pPr>
          </w:p>
        </w:tc>
        <w:tc>
          <w:tcPr>
            <w:tcW w:w="441" w:type="dxa"/>
            <w:tcBorders>
              <w:bottom w:val="single" w:sz="4" w:space="0" w:color="231F20"/>
            </w:tcBorders>
            <w:shd w:val="clear" w:color="auto" w:fill="E5E5E5"/>
          </w:tcPr>
          <w:p>
            <w:pPr>
              <w:pStyle w:val="TableParagraph"/>
              <w:spacing w:before="1"/>
              <w:rPr>
                <w:sz w:val="21"/>
              </w:rPr>
            </w:pPr>
          </w:p>
          <w:p>
            <w:pPr>
              <w:pStyle w:val="TableParagraph"/>
              <w:ind w:right="19"/>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359" w:type="dxa"/>
            <w:tcBorders>
              <w:bottom w:val="single" w:sz="4" w:space="0" w:color="231F20"/>
            </w:tcBorders>
            <w:shd w:val="clear" w:color="auto" w:fill="E5E5E5"/>
          </w:tcPr>
          <w:p>
            <w:pPr>
              <w:pStyle w:val="TableParagraph"/>
              <w:rPr>
                <w:rFonts w:ascii="Times New Roman"/>
                <w:sz w:val="16"/>
              </w:rPr>
            </w:pPr>
          </w:p>
        </w:tc>
        <w:tc>
          <w:tcPr>
            <w:tcW w:w="521" w:type="dxa"/>
            <w:tcBorders>
              <w:bottom w:val="single" w:sz="4" w:space="0" w:color="231F20"/>
            </w:tcBorders>
            <w:shd w:val="clear" w:color="auto" w:fill="E5E5E5"/>
          </w:tcPr>
          <w:p>
            <w:pPr>
              <w:pStyle w:val="TableParagraph"/>
              <w:spacing w:before="1"/>
              <w:rPr>
                <w:sz w:val="21"/>
              </w:rPr>
            </w:pPr>
          </w:p>
          <w:p>
            <w:pPr>
              <w:pStyle w:val="TableParagraph"/>
              <w:ind w:left="-2" w:right="59"/>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p>
        </w:tc>
        <w:tc>
          <w:tcPr>
            <w:tcW w:w="1004" w:type="dxa"/>
            <w:tcBorders>
              <w:bottom w:val="single" w:sz="4" w:space="0" w:color="231F20"/>
            </w:tcBorders>
            <w:shd w:val="clear" w:color="auto" w:fill="E5E5E5"/>
          </w:tcPr>
          <w:p>
            <w:pPr>
              <w:pStyle w:val="TableParagraph"/>
              <w:spacing w:line="278" w:lineRule="auto" w:before="5"/>
              <w:ind w:left="474" w:hanging="112"/>
              <w:rPr>
                <w:rFonts w:ascii="Arial Narrow"/>
                <w:b/>
                <w:sz w:val="18"/>
              </w:rPr>
            </w:pPr>
            <w:r>
              <w:rPr>
                <w:rFonts w:ascii="Arial Narrow"/>
                <w:b/>
                <w:color w:val="231F20"/>
                <w:spacing w:val="-6"/>
                <w:sz w:val="18"/>
              </w:rPr>
              <w:t>Projected</w:t>
            </w:r>
            <w:r>
              <w:rPr>
                <w:rFonts w:ascii="Arial Narrow"/>
                <w:b/>
                <w:color w:val="231F20"/>
                <w:sz w:val="18"/>
              </w:rPr>
              <w:t> Year</w:t>
            </w:r>
            <w:r>
              <w:rPr>
                <w:rFonts w:ascii="Arial Narrow"/>
                <w:b/>
                <w:color w:val="231F20"/>
                <w:spacing w:val="-4"/>
                <w:sz w:val="18"/>
              </w:rPr>
              <w:t> </w:t>
            </w:r>
            <w:r>
              <w:rPr>
                <w:rFonts w:ascii="Arial Narrow"/>
                <w:b/>
                <w:color w:val="231F20"/>
                <w:sz w:val="18"/>
              </w:rPr>
              <w:t>7</w:t>
            </w:r>
          </w:p>
        </w:tc>
      </w:tr>
      <w:tr>
        <w:trPr>
          <w:trHeight w:val="293" w:hRule="atLeast"/>
        </w:trPr>
        <w:tc>
          <w:tcPr>
            <w:tcW w:w="1986" w:type="dxa"/>
            <w:tcBorders>
              <w:top w:val="single" w:sz="4" w:space="0" w:color="231F20"/>
            </w:tcBorders>
            <w:shd w:val="clear" w:color="auto" w:fill="E5E5E5"/>
          </w:tcPr>
          <w:p>
            <w:pPr>
              <w:pStyle w:val="TableParagraph"/>
              <w:spacing w:line="203" w:lineRule="exact" w:before="71"/>
              <w:rPr>
                <w:sz w:val="18"/>
              </w:rPr>
            </w:pPr>
            <w:r>
              <w:rPr>
                <w:color w:val="231F20"/>
                <w:w w:val="70"/>
                <w:sz w:val="18"/>
              </w:rPr>
              <w:t>Current</w:t>
            </w:r>
            <w:r>
              <w:rPr>
                <w:color w:val="231F20"/>
                <w:spacing w:val="-14"/>
                <w:sz w:val="18"/>
              </w:rPr>
              <w:t> </w:t>
            </w:r>
            <w:r>
              <w:rPr>
                <w:color w:val="231F20"/>
                <w:w w:val="70"/>
                <w:sz w:val="18"/>
              </w:rPr>
              <w:t>assets</w:t>
            </w:r>
            <w:r>
              <w:rPr>
                <w:color w:val="231F20"/>
                <w:spacing w:val="-16"/>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spacing w:val="-10"/>
                <w:w w:val="70"/>
                <w:sz w:val="18"/>
              </w:rPr>
              <w:t>.</w:t>
            </w:r>
          </w:p>
        </w:tc>
        <w:tc>
          <w:tcPr>
            <w:tcW w:w="445" w:type="dxa"/>
            <w:tcBorders>
              <w:top w:val="single" w:sz="4" w:space="0" w:color="231F20"/>
            </w:tcBorders>
            <w:shd w:val="clear" w:color="auto" w:fill="E5E5E5"/>
          </w:tcPr>
          <w:p>
            <w:pPr>
              <w:pStyle w:val="TableParagraph"/>
              <w:spacing w:line="203" w:lineRule="exact" w:before="71"/>
              <w:ind w:left="-1" w:right="1"/>
              <w:jc w:val="right"/>
              <w:rPr>
                <w:sz w:val="18"/>
              </w:rPr>
            </w:pPr>
            <w:r>
              <w:rPr>
                <w:color w:val="231F20"/>
                <w:w w:val="95"/>
                <w:sz w:val="18"/>
              </w:rPr>
              <w:t>$</w:t>
            </w:r>
            <w:r>
              <w:rPr>
                <w:color w:val="231F20"/>
                <w:spacing w:val="55"/>
                <w:sz w:val="18"/>
              </w:rPr>
              <w:t> </w:t>
            </w:r>
            <w:r>
              <w:rPr>
                <w:color w:val="231F20"/>
                <w:spacing w:val="-8"/>
                <w:w w:val="90"/>
                <w:sz w:val="18"/>
              </w:rPr>
              <w:t>654</w:t>
            </w:r>
          </w:p>
        </w:tc>
        <w:tc>
          <w:tcPr>
            <w:tcW w:w="360" w:type="dxa"/>
            <w:tcBorders>
              <w:top w:val="single" w:sz="4" w:space="0" w:color="231F20"/>
            </w:tcBorders>
            <w:shd w:val="clear" w:color="auto" w:fill="E5E5E5"/>
          </w:tcPr>
          <w:p>
            <w:pPr>
              <w:pStyle w:val="TableParagraph"/>
              <w:rPr>
                <w:rFonts w:ascii="Times New Roman"/>
                <w:sz w:val="16"/>
              </w:rPr>
            </w:pPr>
          </w:p>
        </w:tc>
        <w:tc>
          <w:tcPr>
            <w:tcW w:w="437" w:type="dxa"/>
            <w:tcBorders>
              <w:top w:val="single" w:sz="4" w:space="0" w:color="231F20"/>
            </w:tcBorders>
            <w:shd w:val="clear" w:color="auto" w:fill="E5E5E5"/>
          </w:tcPr>
          <w:p>
            <w:pPr>
              <w:pStyle w:val="TableParagraph"/>
              <w:spacing w:line="203" w:lineRule="exact" w:before="71"/>
              <w:ind w:left="-2" w:right="-15"/>
              <w:jc w:val="right"/>
              <w:rPr>
                <w:sz w:val="18"/>
              </w:rPr>
            </w:pPr>
            <w:r>
              <w:rPr>
                <w:color w:val="231F20"/>
                <w:w w:val="95"/>
                <w:sz w:val="18"/>
              </w:rPr>
              <w:t>$</w:t>
            </w:r>
            <w:r>
              <w:rPr>
                <w:color w:val="231F20"/>
                <w:spacing w:val="55"/>
                <w:sz w:val="18"/>
              </w:rPr>
              <w:t> </w:t>
            </w:r>
            <w:r>
              <w:rPr>
                <w:color w:val="231F20"/>
                <w:spacing w:val="-5"/>
                <w:w w:val="90"/>
                <w:sz w:val="18"/>
              </w:rPr>
              <w:t>718</w:t>
            </w:r>
          </w:p>
        </w:tc>
        <w:tc>
          <w:tcPr>
            <w:tcW w:w="353" w:type="dxa"/>
            <w:tcBorders>
              <w:top w:val="single" w:sz="4" w:space="0" w:color="231F20"/>
            </w:tcBorders>
            <w:shd w:val="clear" w:color="auto" w:fill="E5E5E5"/>
          </w:tcPr>
          <w:p>
            <w:pPr>
              <w:pStyle w:val="TableParagraph"/>
              <w:rPr>
                <w:rFonts w:ascii="Times New Roman"/>
                <w:sz w:val="16"/>
              </w:rPr>
            </w:pPr>
          </w:p>
        </w:tc>
        <w:tc>
          <w:tcPr>
            <w:tcW w:w="441" w:type="dxa"/>
            <w:tcBorders>
              <w:top w:val="single" w:sz="4" w:space="0" w:color="231F20"/>
            </w:tcBorders>
            <w:shd w:val="clear" w:color="auto" w:fill="E5E5E5"/>
          </w:tcPr>
          <w:p>
            <w:pPr>
              <w:pStyle w:val="TableParagraph"/>
              <w:spacing w:line="203" w:lineRule="exact" w:before="71"/>
              <w:ind w:right="1"/>
              <w:jc w:val="right"/>
              <w:rPr>
                <w:sz w:val="18"/>
              </w:rPr>
            </w:pPr>
            <w:r>
              <w:rPr>
                <w:color w:val="231F20"/>
                <w:spacing w:val="-2"/>
                <w:w w:val="80"/>
                <w:sz w:val="18"/>
              </w:rPr>
              <w:t>$2,686</w:t>
            </w:r>
          </w:p>
        </w:tc>
        <w:tc>
          <w:tcPr>
            <w:tcW w:w="359" w:type="dxa"/>
            <w:tcBorders>
              <w:top w:val="single" w:sz="4" w:space="0" w:color="231F20"/>
            </w:tcBorders>
            <w:shd w:val="clear" w:color="auto" w:fill="E5E5E5"/>
          </w:tcPr>
          <w:p>
            <w:pPr>
              <w:pStyle w:val="TableParagraph"/>
              <w:rPr>
                <w:rFonts w:ascii="Times New Roman"/>
                <w:sz w:val="16"/>
              </w:rPr>
            </w:pPr>
          </w:p>
        </w:tc>
        <w:tc>
          <w:tcPr>
            <w:tcW w:w="521" w:type="dxa"/>
            <w:tcBorders>
              <w:top w:val="single" w:sz="4" w:space="0" w:color="231F20"/>
            </w:tcBorders>
            <w:shd w:val="clear" w:color="auto" w:fill="E5E5E5"/>
          </w:tcPr>
          <w:p>
            <w:pPr>
              <w:pStyle w:val="TableParagraph"/>
              <w:spacing w:line="203" w:lineRule="exact" w:before="71"/>
              <w:ind w:left="-2" w:right="1"/>
              <w:jc w:val="right"/>
              <w:rPr>
                <w:sz w:val="18"/>
              </w:rPr>
            </w:pPr>
            <w:r>
              <w:rPr>
                <w:color w:val="231F20"/>
                <w:w w:val="95"/>
                <w:sz w:val="18"/>
              </w:rPr>
              <w:t>$</w:t>
            </w:r>
            <w:r>
              <w:rPr>
                <w:color w:val="231F20"/>
                <w:spacing w:val="15"/>
                <w:sz w:val="18"/>
              </w:rPr>
              <w:t> </w:t>
            </w:r>
            <w:r>
              <w:rPr>
                <w:color w:val="231F20"/>
                <w:spacing w:val="-6"/>
                <w:w w:val="85"/>
                <w:sz w:val="18"/>
              </w:rPr>
              <w:t>2,241</w:t>
            </w:r>
          </w:p>
        </w:tc>
        <w:tc>
          <w:tcPr>
            <w:tcW w:w="1004" w:type="dxa"/>
            <w:tcBorders>
              <w:top w:val="single" w:sz="4" w:space="0" w:color="231F20"/>
            </w:tcBorders>
            <w:shd w:val="clear" w:color="auto" w:fill="E5E5E5"/>
          </w:tcPr>
          <w:p>
            <w:pPr>
              <w:pStyle w:val="TableParagraph"/>
              <w:spacing w:line="203" w:lineRule="exact" w:before="71"/>
              <w:ind w:right="63"/>
              <w:jc w:val="right"/>
              <w:rPr>
                <w:sz w:val="18"/>
              </w:rPr>
            </w:pPr>
            <w:r>
              <w:rPr>
                <w:color w:val="231F20"/>
                <w:w w:val="95"/>
                <w:sz w:val="18"/>
              </w:rPr>
              <w:t>$</w:t>
            </w:r>
            <w:r>
              <w:rPr>
                <w:color w:val="231F20"/>
                <w:spacing w:val="15"/>
                <w:sz w:val="18"/>
              </w:rPr>
              <w:t> </w:t>
            </w:r>
            <w:r>
              <w:rPr>
                <w:color w:val="231F20"/>
                <w:spacing w:val="-4"/>
                <w:w w:val="95"/>
                <w:sz w:val="18"/>
              </w:rPr>
              <w:t>5,255</w:t>
            </w:r>
          </w:p>
        </w:tc>
      </w:tr>
      <w:tr>
        <w:trPr>
          <w:trHeight w:val="239" w:hRule="atLeast"/>
        </w:trPr>
        <w:tc>
          <w:tcPr>
            <w:tcW w:w="1986" w:type="dxa"/>
            <w:shd w:val="clear" w:color="auto" w:fill="E5E5E5"/>
          </w:tcPr>
          <w:p>
            <w:pPr>
              <w:pStyle w:val="TableParagraph"/>
              <w:spacing w:line="203" w:lineRule="exact" w:before="17"/>
              <w:rPr>
                <w:sz w:val="18"/>
              </w:rPr>
            </w:pPr>
            <w:r>
              <w:rPr>
                <w:color w:val="231F20"/>
                <w:w w:val="70"/>
                <w:sz w:val="18"/>
              </w:rPr>
              <w:t>Fixed</w:t>
            </w:r>
            <w:r>
              <w:rPr>
                <w:color w:val="231F20"/>
                <w:spacing w:val="-14"/>
                <w:sz w:val="18"/>
              </w:rPr>
              <w:t> </w:t>
            </w:r>
            <w:r>
              <w:rPr>
                <w:color w:val="231F20"/>
                <w:w w:val="70"/>
                <w:sz w:val="18"/>
              </w:rPr>
              <w:t>assets,</w:t>
            </w:r>
            <w:r>
              <w:rPr>
                <w:color w:val="231F20"/>
                <w:spacing w:val="-14"/>
                <w:sz w:val="18"/>
              </w:rPr>
              <w:t> </w:t>
            </w:r>
            <w:r>
              <w:rPr>
                <w:color w:val="231F20"/>
                <w:w w:val="70"/>
                <w:sz w:val="18"/>
              </w:rPr>
              <w:t>net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spacing w:val="-10"/>
                <w:w w:val="70"/>
                <w:sz w:val="18"/>
              </w:rPr>
              <w:t>.</w:t>
            </w: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391</w:t>
            </w:r>
          </w:p>
        </w:tc>
        <w:tc>
          <w:tcPr>
            <w:tcW w:w="360" w:type="dxa"/>
            <w:shd w:val="clear" w:color="auto" w:fill="E5E5E5"/>
          </w:tcPr>
          <w:p>
            <w:pPr>
              <w:pStyle w:val="TableParagraph"/>
              <w:rPr>
                <w:rFonts w:ascii="Times New Roman"/>
                <w:sz w:val="16"/>
              </w:rPr>
            </w:pPr>
          </w:p>
        </w:tc>
        <w:tc>
          <w:tcPr>
            <w:tcW w:w="437" w:type="dxa"/>
            <w:shd w:val="clear" w:color="auto" w:fill="E5E5E5"/>
          </w:tcPr>
          <w:p>
            <w:pPr>
              <w:pStyle w:val="TableParagraph"/>
              <w:spacing w:line="203" w:lineRule="exact" w:before="17"/>
              <w:ind w:left="-2" w:right="-15"/>
              <w:jc w:val="right"/>
              <w:rPr>
                <w:sz w:val="18"/>
              </w:rPr>
            </w:pPr>
            <w:r>
              <w:rPr>
                <w:color w:val="231F20"/>
                <w:spacing w:val="-5"/>
                <w:w w:val="95"/>
                <w:sz w:val="18"/>
              </w:rPr>
              <w:t>379</w:t>
            </w:r>
          </w:p>
        </w:tc>
        <w:tc>
          <w:tcPr>
            <w:tcW w:w="353" w:type="dxa"/>
            <w:shd w:val="clear" w:color="auto" w:fill="E5E5E5"/>
          </w:tcPr>
          <w:p>
            <w:pPr>
              <w:pStyle w:val="TableParagraph"/>
              <w:rPr>
                <w:rFonts w:ascii="Times New Roman"/>
                <w:sz w:val="16"/>
              </w:rPr>
            </w:pPr>
          </w:p>
        </w:tc>
        <w:tc>
          <w:tcPr>
            <w:tcW w:w="441" w:type="dxa"/>
            <w:shd w:val="clear" w:color="auto" w:fill="E5E5E5"/>
          </w:tcPr>
          <w:p>
            <w:pPr>
              <w:pStyle w:val="TableParagraph"/>
              <w:spacing w:line="203" w:lineRule="exact" w:before="17"/>
              <w:ind w:right="1"/>
              <w:jc w:val="right"/>
              <w:rPr>
                <w:sz w:val="18"/>
              </w:rPr>
            </w:pPr>
            <w:r>
              <w:rPr>
                <w:color w:val="231F20"/>
                <w:spacing w:val="-5"/>
                <w:w w:val="95"/>
                <w:sz w:val="18"/>
              </w:rPr>
              <w:t>554</w:t>
            </w:r>
          </w:p>
        </w:tc>
        <w:tc>
          <w:tcPr>
            <w:tcW w:w="359" w:type="dxa"/>
            <w:shd w:val="clear" w:color="auto" w:fill="E5E5E5"/>
          </w:tcPr>
          <w:p>
            <w:pPr>
              <w:pStyle w:val="TableParagraph"/>
              <w:rPr>
                <w:rFonts w:ascii="Times New Roman"/>
                <w:sz w:val="16"/>
              </w:rPr>
            </w:pPr>
          </w:p>
        </w:tc>
        <w:tc>
          <w:tcPr>
            <w:tcW w:w="521" w:type="dxa"/>
            <w:shd w:val="clear" w:color="auto" w:fill="E5E5E5"/>
          </w:tcPr>
          <w:p>
            <w:pPr>
              <w:pStyle w:val="TableParagraph"/>
              <w:spacing w:line="203" w:lineRule="exact" w:before="17"/>
              <w:ind w:left="-2" w:right="1"/>
              <w:jc w:val="right"/>
              <w:rPr>
                <w:sz w:val="18"/>
              </w:rPr>
            </w:pPr>
            <w:r>
              <w:rPr>
                <w:color w:val="231F20"/>
                <w:spacing w:val="-2"/>
                <w:w w:val="90"/>
                <w:sz w:val="18"/>
              </w:rPr>
              <w:t>1,567</w:t>
            </w:r>
          </w:p>
        </w:tc>
        <w:tc>
          <w:tcPr>
            <w:tcW w:w="1004" w:type="dxa"/>
            <w:shd w:val="clear" w:color="auto" w:fill="E5E5E5"/>
          </w:tcPr>
          <w:p>
            <w:pPr>
              <w:pStyle w:val="TableParagraph"/>
              <w:spacing w:line="203" w:lineRule="exact" w:before="17"/>
              <w:ind w:right="63"/>
              <w:jc w:val="right"/>
              <w:rPr>
                <w:sz w:val="18"/>
              </w:rPr>
            </w:pPr>
            <w:r>
              <w:rPr>
                <w:color w:val="231F20"/>
                <w:spacing w:val="-2"/>
                <w:w w:val="90"/>
                <w:sz w:val="18"/>
              </w:rPr>
              <w:t>2,583</w:t>
            </w:r>
          </w:p>
        </w:tc>
      </w:tr>
      <w:tr>
        <w:trPr>
          <w:trHeight w:val="270" w:hRule="atLeast"/>
        </w:trPr>
        <w:tc>
          <w:tcPr>
            <w:tcW w:w="1986" w:type="dxa"/>
            <w:shd w:val="clear" w:color="auto" w:fill="E5E5E5"/>
          </w:tcPr>
          <w:p>
            <w:pPr>
              <w:pStyle w:val="TableParagraph"/>
              <w:spacing w:before="17"/>
              <w:rPr>
                <w:sz w:val="18"/>
              </w:rPr>
            </w:pPr>
            <w:r>
              <w:rPr>
                <w:color w:val="231F20"/>
                <w:w w:val="75"/>
                <w:sz w:val="18"/>
              </w:rPr>
              <w:t>Other</w:t>
            </w:r>
            <w:r>
              <w:rPr>
                <w:color w:val="231F20"/>
                <w:spacing w:val="-8"/>
                <w:sz w:val="18"/>
              </w:rPr>
              <w:t> </w:t>
            </w:r>
            <w:r>
              <w:rPr>
                <w:color w:val="231F20"/>
                <w:w w:val="75"/>
                <w:sz w:val="18"/>
              </w:rPr>
              <w:t>assets</w:t>
            </w:r>
            <w:r>
              <w:rPr>
                <w:color w:val="231F20"/>
                <w:spacing w:val="-7"/>
                <w:sz w:val="18"/>
              </w:rPr>
              <w:t> </w:t>
            </w:r>
            <w:r>
              <w:rPr>
                <w:color w:val="231F20"/>
                <w:w w:val="75"/>
                <w:sz w:val="18"/>
              </w:rPr>
              <w:t>(intangibles)</w:t>
            </w:r>
            <w:r>
              <w:rPr>
                <w:color w:val="231F20"/>
                <w:spacing w:val="-12"/>
                <w:sz w:val="18"/>
              </w:rPr>
              <w:t> </w:t>
            </w:r>
            <w:r>
              <w:rPr>
                <w:color w:val="231F20"/>
                <w:w w:val="75"/>
                <w:sz w:val="18"/>
              </w:rPr>
              <w:t>.</w:t>
            </w:r>
            <w:r>
              <w:rPr>
                <w:color w:val="231F20"/>
                <w:spacing w:val="-7"/>
                <w:sz w:val="18"/>
              </w:rPr>
              <w:t> </w:t>
            </w:r>
            <w:r>
              <w:rPr>
                <w:color w:val="231F20"/>
                <w:w w:val="75"/>
                <w:sz w:val="18"/>
              </w:rPr>
              <w:t>.</w:t>
            </w:r>
            <w:r>
              <w:rPr>
                <w:color w:val="231F20"/>
                <w:spacing w:val="-7"/>
                <w:sz w:val="18"/>
              </w:rPr>
              <w:t> </w:t>
            </w:r>
            <w:r>
              <w:rPr>
                <w:color w:val="231F20"/>
                <w:spacing w:val="-10"/>
                <w:w w:val="75"/>
                <w:sz w:val="18"/>
              </w:rPr>
              <w:t>.</w:t>
            </w:r>
          </w:p>
        </w:tc>
        <w:tc>
          <w:tcPr>
            <w:tcW w:w="445" w:type="dxa"/>
            <w:shd w:val="clear" w:color="auto" w:fill="E5E5E5"/>
          </w:tcPr>
          <w:p>
            <w:pPr>
              <w:pStyle w:val="TableParagraph"/>
              <w:spacing w:before="17"/>
              <w:ind w:left="-1"/>
              <w:jc w:val="right"/>
              <w:rPr>
                <w:sz w:val="18"/>
              </w:rPr>
            </w:pPr>
            <w:r>
              <w:rPr>
                <w:color w:val="231F20"/>
                <w:spacing w:val="29"/>
                <w:sz w:val="18"/>
                <w:u w:val="single" w:color="231F20"/>
              </w:rPr>
              <w:t> </w:t>
            </w:r>
            <w:r>
              <w:rPr>
                <w:color w:val="231F20"/>
                <w:spacing w:val="-6"/>
                <w:w w:val="85"/>
                <w:sz w:val="18"/>
                <w:u w:val="single" w:color="231F20"/>
              </w:rPr>
              <w:t>2,982</w:t>
            </w:r>
          </w:p>
        </w:tc>
        <w:tc>
          <w:tcPr>
            <w:tcW w:w="360" w:type="dxa"/>
            <w:shd w:val="clear" w:color="auto" w:fill="E5E5E5"/>
          </w:tcPr>
          <w:p>
            <w:pPr>
              <w:pStyle w:val="TableParagraph"/>
              <w:rPr>
                <w:rFonts w:ascii="Times New Roman"/>
                <w:sz w:val="16"/>
              </w:rPr>
            </w:pPr>
          </w:p>
        </w:tc>
        <w:tc>
          <w:tcPr>
            <w:tcW w:w="437" w:type="dxa"/>
            <w:shd w:val="clear" w:color="auto" w:fill="E5E5E5"/>
          </w:tcPr>
          <w:p>
            <w:pPr>
              <w:pStyle w:val="TableParagraph"/>
              <w:spacing w:before="17"/>
              <w:ind w:left="-2" w:right="-15"/>
              <w:jc w:val="right"/>
              <w:rPr>
                <w:sz w:val="18"/>
              </w:rPr>
            </w:pPr>
            <w:r>
              <w:rPr>
                <w:color w:val="231F20"/>
                <w:spacing w:val="25"/>
                <w:sz w:val="18"/>
                <w:u w:val="single" w:color="231F20"/>
              </w:rPr>
              <w:t> </w:t>
            </w:r>
            <w:r>
              <w:rPr>
                <w:color w:val="231F20"/>
                <w:spacing w:val="-4"/>
                <w:w w:val="85"/>
                <w:sz w:val="18"/>
                <w:u w:val="single" w:color="231F20"/>
              </w:rPr>
              <w:t>3,090</w:t>
            </w:r>
          </w:p>
        </w:tc>
        <w:tc>
          <w:tcPr>
            <w:tcW w:w="353" w:type="dxa"/>
            <w:shd w:val="clear" w:color="auto" w:fill="E5E5E5"/>
          </w:tcPr>
          <w:p>
            <w:pPr>
              <w:pStyle w:val="TableParagraph"/>
              <w:rPr>
                <w:rFonts w:ascii="Times New Roman"/>
                <w:sz w:val="16"/>
              </w:rPr>
            </w:pPr>
          </w:p>
        </w:tc>
        <w:tc>
          <w:tcPr>
            <w:tcW w:w="441" w:type="dxa"/>
            <w:shd w:val="clear" w:color="auto" w:fill="E5E5E5"/>
          </w:tcPr>
          <w:p>
            <w:pPr>
              <w:pStyle w:val="TableParagraph"/>
              <w:spacing w:before="17"/>
              <w:ind w:left="-2" w:right="1"/>
              <w:jc w:val="right"/>
              <w:rPr>
                <w:sz w:val="18"/>
              </w:rPr>
            </w:pPr>
            <w:r>
              <w:rPr>
                <w:color w:val="231F20"/>
                <w:spacing w:val="26"/>
                <w:sz w:val="18"/>
                <w:u w:val="single" w:color="231F20"/>
              </w:rPr>
              <w:t> </w:t>
            </w:r>
            <w:r>
              <w:rPr>
                <w:color w:val="231F20"/>
                <w:spacing w:val="-7"/>
                <w:w w:val="85"/>
                <w:sz w:val="18"/>
                <w:u w:val="single" w:color="231F20"/>
              </w:rPr>
              <w:t>3,176</w:t>
            </w:r>
          </w:p>
        </w:tc>
        <w:tc>
          <w:tcPr>
            <w:tcW w:w="359" w:type="dxa"/>
            <w:shd w:val="clear" w:color="auto" w:fill="E5E5E5"/>
          </w:tcPr>
          <w:p>
            <w:pPr>
              <w:pStyle w:val="TableParagraph"/>
              <w:rPr>
                <w:rFonts w:ascii="Times New Roman"/>
                <w:sz w:val="16"/>
              </w:rPr>
            </w:pPr>
          </w:p>
        </w:tc>
        <w:tc>
          <w:tcPr>
            <w:tcW w:w="521" w:type="dxa"/>
            <w:shd w:val="clear" w:color="auto" w:fill="E5E5E5"/>
          </w:tcPr>
          <w:p>
            <w:pPr>
              <w:pStyle w:val="TableParagraph"/>
              <w:spacing w:before="17"/>
              <w:ind w:left="-2" w:right="1"/>
              <w:jc w:val="right"/>
              <w:rPr>
                <w:sz w:val="18"/>
              </w:rPr>
            </w:pPr>
            <w:r>
              <w:rPr>
                <w:color w:val="231F20"/>
                <w:spacing w:val="78"/>
                <w:w w:val="150"/>
                <w:sz w:val="18"/>
                <w:u w:val="single" w:color="231F20"/>
              </w:rPr>
              <w:t> </w:t>
            </w:r>
            <w:r>
              <w:rPr>
                <w:color w:val="231F20"/>
                <w:spacing w:val="-7"/>
                <w:w w:val="85"/>
                <w:sz w:val="18"/>
                <w:u w:val="single" w:color="231F20"/>
              </w:rPr>
              <w:t>8,946</w:t>
            </w:r>
          </w:p>
        </w:tc>
        <w:tc>
          <w:tcPr>
            <w:tcW w:w="1004" w:type="dxa"/>
            <w:shd w:val="clear" w:color="auto" w:fill="E5E5E5"/>
          </w:tcPr>
          <w:p>
            <w:pPr>
              <w:pStyle w:val="TableParagraph"/>
              <w:spacing w:before="17"/>
              <w:ind w:right="63"/>
              <w:jc w:val="right"/>
              <w:rPr>
                <w:sz w:val="18"/>
              </w:rPr>
            </w:pPr>
            <w:r>
              <w:rPr>
                <w:color w:val="231F20"/>
                <w:spacing w:val="24"/>
                <w:sz w:val="18"/>
                <w:u w:val="single" w:color="231F20"/>
              </w:rPr>
              <w:t> </w:t>
            </w:r>
            <w:r>
              <w:rPr>
                <w:color w:val="231F20"/>
                <w:spacing w:val="-2"/>
                <w:w w:val="90"/>
                <w:sz w:val="18"/>
                <w:u w:val="single" w:color="231F20"/>
              </w:rPr>
              <w:t>20,435</w:t>
            </w:r>
          </w:p>
        </w:tc>
      </w:tr>
      <w:tr>
        <w:trPr>
          <w:trHeight w:val="330" w:hRule="atLeast"/>
        </w:trPr>
        <w:tc>
          <w:tcPr>
            <w:tcW w:w="1986" w:type="dxa"/>
            <w:shd w:val="clear" w:color="auto" w:fill="E5E5E5"/>
          </w:tcPr>
          <w:p>
            <w:pPr>
              <w:pStyle w:val="TableParagraph"/>
              <w:spacing w:before="47"/>
              <w:rPr>
                <w:sz w:val="18"/>
              </w:rPr>
            </w:pPr>
            <w:r>
              <w:rPr>
                <w:color w:val="231F20"/>
                <w:spacing w:val="-2"/>
                <w:w w:val="70"/>
                <w:sz w:val="18"/>
              </w:rPr>
              <w:t>Total</w:t>
            </w:r>
            <w:r>
              <w:rPr>
                <w:color w:val="231F20"/>
                <w:spacing w:val="-14"/>
                <w:sz w:val="18"/>
              </w:rPr>
              <w:t> </w:t>
            </w:r>
            <w:r>
              <w:rPr>
                <w:color w:val="231F20"/>
                <w:spacing w:val="-2"/>
                <w:w w:val="70"/>
                <w:sz w:val="18"/>
              </w:rPr>
              <w:t>assets</w:t>
            </w:r>
            <w:r>
              <w:rPr>
                <w:color w:val="231F20"/>
                <w:spacing w:val="-6"/>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10"/>
                <w:w w:val="70"/>
                <w:sz w:val="18"/>
              </w:rPr>
              <w:t>.</w:t>
            </w:r>
          </w:p>
        </w:tc>
        <w:tc>
          <w:tcPr>
            <w:tcW w:w="445" w:type="dxa"/>
            <w:shd w:val="clear" w:color="auto" w:fill="E5E5E5"/>
          </w:tcPr>
          <w:p>
            <w:pPr>
              <w:pStyle w:val="TableParagraph"/>
              <w:spacing w:before="47"/>
              <w:ind w:left="-1" w:right="1"/>
              <w:jc w:val="right"/>
              <w:rPr>
                <w:sz w:val="18"/>
              </w:rPr>
            </w:pPr>
            <w:r>
              <w:rPr>
                <w:color w:val="231F20"/>
                <w:spacing w:val="-2"/>
                <w:w w:val="80"/>
                <w:sz w:val="18"/>
              </w:rPr>
              <w:t>$4,027</w:t>
            </w:r>
          </w:p>
        </w:tc>
        <w:tc>
          <w:tcPr>
            <w:tcW w:w="360" w:type="dxa"/>
            <w:shd w:val="clear" w:color="auto" w:fill="E5E5E5"/>
          </w:tcPr>
          <w:p>
            <w:pPr>
              <w:pStyle w:val="TableParagraph"/>
              <w:rPr>
                <w:rFonts w:ascii="Times New Roman"/>
                <w:sz w:val="16"/>
              </w:rPr>
            </w:pPr>
          </w:p>
        </w:tc>
        <w:tc>
          <w:tcPr>
            <w:tcW w:w="437" w:type="dxa"/>
            <w:shd w:val="clear" w:color="auto" w:fill="E5E5E5"/>
          </w:tcPr>
          <w:p>
            <w:pPr>
              <w:pStyle w:val="TableParagraph"/>
              <w:spacing w:before="47"/>
              <w:ind w:left="-2" w:right="-15"/>
              <w:jc w:val="right"/>
              <w:rPr>
                <w:sz w:val="18"/>
              </w:rPr>
            </w:pPr>
            <w:r>
              <w:rPr>
                <w:color w:val="231F20"/>
                <w:spacing w:val="-4"/>
                <w:w w:val="85"/>
                <w:sz w:val="18"/>
              </w:rPr>
              <w:t>$4,187</w:t>
            </w:r>
          </w:p>
        </w:tc>
        <w:tc>
          <w:tcPr>
            <w:tcW w:w="353" w:type="dxa"/>
            <w:shd w:val="clear" w:color="auto" w:fill="E5E5E5"/>
          </w:tcPr>
          <w:p>
            <w:pPr>
              <w:pStyle w:val="TableParagraph"/>
              <w:rPr>
                <w:rFonts w:ascii="Times New Roman"/>
                <w:sz w:val="16"/>
              </w:rPr>
            </w:pPr>
          </w:p>
        </w:tc>
        <w:tc>
          <w:tcPr>
            <w:tcW w:w="441" w:type="dxa"/>
            <w:shd w:val="clear" w:color="auto" w:fill="E5E5E5"/>
          </w:tcPr>
          <w:p>
            <w:pPr>
              <w:pStyle w:val="TableParagraph"/>
              <w:spacing w:before="47"/>
              <w:jc w:val="right"/>
              <w:rPr>
                <w:sz w:val="18"/>
              </w:rPr>
            </w:pPr>
            <w:r>
              <w:rPr>
                <w:color w:val="231F20"/>
                <w:spacing w:val="-2"/>
                <w:w w:val="80"/>
                <w:sz w:val="18"/>
              </w:rPr>
              <w:t>$6,416</w:t>
            </w:r>
          </w:p>
        </w:tc>
        <w:tc>
          <w:tcPr>
            <w:tcW w:w="359" w:type="dxa"/>
            <w:shd w:val="clear" w:color="auto" w:fill="E5E5E5"/>
          </w:tcPr>
          <w:p>
            <w:pPr>
              <w:pStyle w:val="TableParagraph"/>
              <w:rPr>
                <w:rFonts w:ascii="Times New Roman"/>
                <w:sz w:val="16"/>
              </w:rPr>
            </w:pPr>
          </w:p>
        </w:tc>
        <w:tc>
          <w:tcPr>
            <w:tcW w:w="521" w:type="dxa"/>
            <w:shd w:val="clear" w:color="auto" w:fill="E5E5E5"/>
          </w:tcPr>
          <w:p>
            <w:pPr>
              <w:pStyle w:val="TableParagraph"/>
              <w:spacing w:before="47"/>
              <w:ind w:left="-2" w:right="1"/>
              <w:jc w:val="right"/>
              <w:rPr>
                <w:sz w:val="18"/>
              </w:rPr>
            </w:pPr>
            <w:r>
              <w:rPr>
                <w:color w:val="231F20"/>
                <w:spacing w:val="-2"/>
                <w:w w:val="80"/>
                <w:sz w:val="18"/>
              </w:rPr>
              <w:t>$12,754</w:t>
            </w:r>
          </w:p>
        </w:tc>
        <w:tc>
          <w:tcPr>
            <w:tcW w:w="1004" w:type="dxa"/>
            <w:shd w:val="clear" w:color="auto" w:fill="E5E5E5"/>
          </w:tcPr>
          <w:p>
            <w:pPr>
              <w:pStyle w:val="TableParagraph"/>
              <w:spacing w:before="47"/>
              <w:ind w:right="63"/>
              <w:jc w:val="right"/>
              <w:rPr>
                <w:sz w:val="18"/>
              </w:rPr>
            </w:pPr>
            <w:r>
              <w:rPr>
                <w:color w:val="231F20"/>
                <w:spacing w:val="-2"/>
                <w:w w:val="90"/>
                <w:sz w:val="18"/>
              </w:rPr>
              <w:t>$28,273</w:t>
            </w:r>
          </w:p>
        </w:tc>
      </w:tr>
      <w:tr>
        <w:trPr>
          <w:trHeight w:val="299" w:hRule="atLeast"/>
        </w:trPr>
        <w:tc>
          <w:tcPr>
            <w:tcW w:w="1986" w:type="dxa"/>
            <w:shd w:val="clear" w:color="auto" w:fill="E5E5E5"/>
          </w:tcPr>
          <w:p>
            <w:pPr>
              <w:pStyle w:val="TableParagraph"/>
              <w:spacing w:line="203" w:lineRule="exact" w:before="77"/>
              <w:rPr>
                <w:sz w:val="18"/>
              </w:rPr>
            </w:pPr>
            <w:r>
              <w:rPr>
                <w:color w:val="231F20"/>
                <w:w w:val="70"/>
                <w:sz w:val="18"/>
              </w:rPr>
              <w:t>Current</w:t>
            </w:r>
            <w:r>
              <w:rPr>
                <w:color w:val="231F20"/>
                <w:spacing w:val="-13"/>
                <w:sz w:val="18"/>
              </w:rPr>
              <w:t> </w:t>
            </w:r>
            <w:r>
              <w:rPr>
                <w:color w:val="231F20"/>
                <w:w w:val="70"/>
                <w:sz w:val="18"/>
              </w:rPr>
              <w:t>liabilities</w:t>
            </w:r>
            <w:r>
              <w:rPr>
                <w:color w:val="231F20"/>
                <w:spacing w:val="-21"/>
                <w:w w:val="70"/>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spacing w:val="-10"/>
                <w:w w:val="70"/>
                <w:sz w:val="18"/>
              </w:rPr>
              <w:t>.</w:t>
            </w:r>
          </w:p>
        </w:tc>
        <w:tc>
          <w:tcPr>
            <w:tcW w:w="445" w:type="dxa"/>
            <w:shd w:val="clear" w:color="auto" w:fill="E5E5E5"/>
          </w:tcPr>
          <w:p>
            <w:pPr>
              <w:pStyle w:val="TableParagraph"/>
              <w:spacing w:line="203" w:lineRule="exact" w:before="77"/>
              <w:ind w:left="-1"/>
              <w:jc w:val="right"/>
              <w:rPr>
                <w:sz w:val="18"/>
              </w:rPr>
            </w:pPr>
            <w:r>
              <w:rPr>
                <w:color w:val="231F20"/>
                <w:w w:val="95"/>
                <w:sz w:val="18"/>
              </w:rPr>
              <w:t>$</w:t>
            </w:r>
            <w:r>
              <w:rPr>
                <w:color w:val="231F20"/>
                <w:spacing w:val="55"/>
                <w:sz w:val="18"/>
              </w:rPr>
              <w:t> </w:t>
            </w:r>
            <w:r>
              <w:rPr>
                <w:color w:val="231F20"/>
                <w:spacing w:val="-8"/>
                <w:w w:val="90"/>
                <w:sz w:val="18"/>
              </w:rPr>
              <w:t>799</w:t>
            </w:r>
          </w:p>
        </w:tc>
        <w:tc>
          <w:tcPr>
            <w:tcW w:w="360" w:type="dxa"/>
            <w:shd w:val="clear" w:color="auto" w:fill="E5E5E5"/>
          </w:tcPr>
          <w:p>
            <w:pPr>
              <w:pStyle w:val="TableParagraph"/>
              <w:rPr>
                <w:rFonts w:ascii="Times New Roman"/>
                <w:sz w:val="16"/>
              </w:rPr>
            </w:pPr>
          </w:p>
        </w:tc>
        <w:tc>
          <w:tcPr>
            <w:tcW w:w="437" w:type="dxa"/>
            <w:shd w:val="clear" w:color="auto" w:fill="E5E5E5"/>
          </w:tcPr>
          <w:p>
            <w:pPr>
              <w:pStyle w:val="TableParagraph"/>
              <w:spacing w:line="203" w:lineRule="exact" w:before="77"/>
              <w:ind w:left="-2" w:right="-15"/>
              <w:jc w:val="right"/>
              <w:rPr>
                <w:sz w:val="18"/>
              </w:rPr>
            </w:pPr>
            <w:r>
              <w:rPr>
                <w:color w:val="231F20"/>
                <w:w w:val="95"/>
                <w:sz w:val="18"/>
              </w:rPr>
              <w:t>$</w:t>
            </w:r>
            <w:r>
              <w:rPr>
                <w:color w:val="231F20"/>
                <w:spacing w:val="55"/>
                <w:sz w:val="18"/>
              </w:rPr>
              <w:t> </w:t>
            </w:r>
            <w:r>
              <w:rPr>
                <w:color w:val="231F20"/>
                <w:spacing w:val="-5"/>
                <w:w w:val="90"/>
                <w:sz w:val="18"/>
              </w:rPr>
              <w:t>876</w:t>
            </w:r>
          </w:p>
        </w:tc>
        <w:tc>
          <w:tcPr>
            <w:tcW w:w="353" w:type="dxa"/>
            <w:shd w:val="clear" w:color="auto" w:fill="E5E5E5"/>
          </w:tcPr>
          <w:p>
            <w:pPr>
              <w:pStyle w:val="TableParagraph"/>
              <w:rPr>
                <w:rFonts w:ascii="Times New Roman"/>
                <w:sz w:val="16"/>
              </w:rPr>
            </w:pPr>
          </w:p>
        </w:tc>
        <w:tc>
          <w:tcPr>
            <w:tcW w:w="441" w:type="dxa"/>
            <w:shd w:val="clear" w:color="auto" w:fill="E5E5E5"/>
          </w:tcPr>
          <w:p>
            <w:pPr>
              <w:pStyle w:val="TableParagraph"/>
              <w:spacing w:line="203" w:lineRule="exact" w:before="77"/>
              <w:ind w:left="-2" w:right="1"/>
              <w:jc w:val="right"/>
              <w:rPr>
                <w:sz w:val="18"/>
              </w:rPr>
            </w:pPr>
            <w:r>
              <w:rPr>
                <w:color w:val="231F20"/>
                <w:w w:val="95"/>
                <w:sz w:val="18"/>
              </w:rPr>
              <w:t>$</w:t>
            </w:r>
            <w:r>
              <w:rPr>
                <w:color w:val="231F20"/>
                <w:spacing w:val="55"/>
                <w:sz w:val="18"/>
              </w:rPr>
              <w:t> </w:t>
            </w:r>
            <w:r>
              <w:rPr>
                <w:color w:val="231F20"/>
                <w:spacing w:val="-9"/>
                <w:w w:val="90"/>
                <w:sz w:val="18"/>
              </w:rPr>
              <w:t>966</w:t>
            </w:r>
          </w:p>
        </w:tc>
        <w:tc>
          <w:tcPr>
            <w:tcW w:w="359" w:type="dxa"/>
            <w:shd w:val="clear" w:color="auto" w:fill="E5E5E5"/>
          </w:tcPr>
          <w:p>
            <w:pPr>
              <w:pStyle w:val="TableParagraph"/>
              <w:rPr>
                <w:rFonts w:ascii="Times New Roman"/>
                <w:sz w:val="16"/>
              </w:rPr>
            </w:pPr>
          </w:p>
        </w:tc>
        <w:tc>
          <w:tcPr>
            <w:tcW w:w="521" w:type="dxa"/>
            <w:shd w:val="clear" w:color="auto" w:fill="E5E5E5"/>
          </w:tcPr>
          <w:p>
            <w:pPr>
              <w:pStyle w:val="TableParagraph"/>
              <w:spacing w:line="203" w:lineRule="exact" w:before="77"/>
              <w:ind w:left="-2" w:right="1"/>
              <w:jc w:val="right"/>
              <w:rPr>
                <w:sz w:val="18"/>
              </w:rPr>
            </w:pPr>
            <w:r>
              <w:rPr>
                <w:color w:val="231F20"/>
                <w:w w:val="95"/>
                <w:sz w:val="18"/>
              </w:rPr>
              <w:t>$</w:t>
            </w:r>
            <w:r>
              <w:rPr>
                <w:color w:val="231F20"/>
                <w:spacing w:val="15"/>
                <w:sz w:val="18"/>
              </w:rPr>
              <w:t> </w:t>
            </w:r>
            <w:r>
              <w:rPr>
                <w:color w:val="231F20"/>
                <w:spacing w:val="-6"/>
                <w:w w:val="85"/>
                <w:sz w:val="18"/>
              </w:rPr>
              <w:t>1,476</w:t>
            </w:r>
          </w:p>
        </w:tc>
        <w:tc>
          <w:tcPr>
            <w:tcW w:w="1004" w:type="dxa"/>
            <w:shd w:val="clear" w:color="auto" w:fill="E5E5E5"/>
          </w:tcPr>
          <w:p>
            <w:pPr>
              <w:pStyle w:val="TableParagraph"/>
              <w:spacing w:line="203" w:lineRule="exact" w:before="77"/>
              <w:ind w:right="63"/>
              <w:jc w:val="right"/>
              <w:rPr>
                <w:sz w:val="18"/>
              </w:rPr>
            </w:pPr>
            <w:r>
              <w:rPr>
                <w:color w:val="231F20"/>
                <w:w w:val="95"/>
                <w:sz w:val="18"/>
              </w:rPr>
              <w:t>$</w:t>
            </w:r>
            <w:r>
              <w:rPr>
                <w:color w:val="231F20"/>
                <w:spacing w:val="15"/>
                <w:sz w:val="18"/>
              </w:rPr>
              <w:t> </w:t>
            </w:r>
            <w:r>
              <w:rPr>
                <w:color w:val="231F20"/>
                <w:spacing w:val="-4"/>
                <w:w w:val="95"/>
                <w:sz w:val="18"/>
              </w:rPr>
              <w:t>3,731</w:t>
            </w:r>
          </w:p>
        </w:tc>
      </w:tr>
      <w:tr>
        <w:trPr>
          <w:trHeight w:val="239" w:hRule="atLeast"/>
        </w:trPr>
        <w:tc>
          <w:tcPr>
            <w:tcW w:w="1986" w:type="dxa"/>
            <w:shd w:val="clear" w:color="auto" w:fill="E5E5E5"/>
          </w:tcPr>
          <w:p>
            <w:pPr>
              <w:pStyle w:val="TableParagraph"/>
              <w:spacing w:line="203" w:lineRule="exact" w:before="17"/>
              <w:rPr>
                <w:sz w:val="18"/>
              </w:rPr>
            </w:pPr>
            <w:r>
              <w:rPr>
                <w:color w:val="231F20"/>
                <w:w w:val="70"/>
                <w:sz w:val="18"/>
              </w:rPr>
              <w:t>Long-term</w:t>
            </w:r>
            <w:r>
              <w:rPr>
                <w:color w:val="231F20"/>
                <w:spacing w:val="-15"/>
                <w:sz w:val="18"/>
              </w:rPr>
              <w:t> </w:t>
            </w:r>
            <w:r>
              <w:rPr>
                <w:color w:val="231F20"/>
                <w:w w:val="70"/>
                <w:sz w:val="18"/>
              </w:rPr>
              <w:t>debt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spacing w:val="-10"/>
                <w:w w:val="70"/>
                <w:sz w:val="18"/>
              </w:rPr>
              <w:t>.</w:t>
            </w:r>
          </w:p>
        </w:tc>
        <w:tc>
          <w:tcPr>
            <w:tcW w:w="445" w:type="dxa"/>
            <w:shd w:val="clear" w:color="auto" w:fill="E5E5E5"/>
          </w:tcPr>
          <w:p>
            <w:pPr>
              <w:pStyle w:val="TableParagraph"/>
              <w:spacing w:line="203" w:lineRule="exact" w:before="17"/>
              <w:ind w:left="-1" w:right="1"/>
              <w:jc w:val="right"/>
              <w:rPr>
                <w:sz w:val="18"/>
              </w:rPr>
            </w:pPr>
            <w:r>
              <w:rPr>
                <w:color w:val="231F20"/>
                <w:spacing w:val="-2"/>
                <w:w w:val="90"/>
                <w:sz w:val="18"/>
              </w:rPr>
              <w:t>2,537</w:t>
            </w:r>
          </w:p>
        </w:tc>
        <w:tc>
          <w:tcPr>
            <w:tcW w:w="360" w:type="dxa"/>
            <w:shd w:val="clear" w:color="auto" w:fill="E5E5E5"/>
          </w:tcPr>
          <w:p>
            <w:pPr>
              <w:pStyle w:val="TableParagraph"/>
              <w:rPr>
                <w:rFonts w:ascii="Times New Roman"/>
                <w:sz w:val="16"/>
              </w:rPr>
            </w:pPr>
          </w:p>
        </w:tc>
        <w:tc>
          <w:tcPr>
            <w:tcW w:w="437" w:type="dxa"/>
            <w:shd w:val="clear" w:color="auto" w:fill="E5E5E5"/>
          </w:tcPr>
          <w:p>
            <w:pPr>
              <w:pStyle w:val="TableParagraph"/>
              <w:spacing w:line="203" w:lineRule="exact" w:before="17"/>
              <w:ind w:left="-2" w:right="-15"/>
              <w:jc w:val="right"/>
              <w:rPr>
                <w:sz w:val="18"/>
              </w:rPr>
            </w:pPr>
            <w:r>
              <w:rPr>
                <w:color w:val="231F20"/>
                <w:spacing w:val="-2"/>
                <w:w w:val="90"/>
                <w:sz w:val="18"/>
              </w:rPr>
              <w:t>2,321</w:t>
            </w:r>
          </w:p>
        </w:tc>
        <w:tc>
          <w:tcPr>
            <w:tcW w:w="353" w:type="dxa"/>
            <w:shd w:val="clear" w:color="auto" w:fill="E5E5E5"/>
          </w:tcPr>
          <w:p>
            <w:pPr>
              <w:pStyle w:val="TableParagraph"/>
              <w:rPr>
                <w:rFonts w:ascii="Times New Roman"/>
                <w:sz w:val="16"/>
              </w:rPr>
            </w:pPr>
          </w:p>
        </w:tc>
        <w:tc>
          <w:tcPr>
            <w:tcW w:w="441" w:type="dxa"/>
            <w:shd w:val="clear" w:color="auto" w:fill="E5E5E5"/>
          </w:tcPr>
          <w:p>
            <w:pPr>
              <w:pStyle w:val="TableParagraph"/>
              <w:spacing w:line="203" w:lineRule="exact" w:before="17"/>
              <w:ind w:right="1"/>
              <w:jc w:val="right"/>
              <w:rPr>
                <w:sz w:val="18"/>
              </w:rPr>
            </w:pPr>
            <w:r>
              <w:rPr>
                <w:color w:val="231F20"/>
                <w:spacing w:val="-2"/>
                <w:w w:val="90"/>
                <w:sz w:val="18"/>
              </w:rPr>
              <w:t>2,378</w:t>
            </w:r>
          </w:p>
        </w:tc>
        <w:tc>
          <w:tcPr>
            <w:tcW w:w="359" w:type="dxa"/>
            <w:shd w:val="clear" w:color="auto" w:fill="E5E5E5"/>
          </w:tcPr>
          <w:p>
            <w:pPr>
              <w:pStyle w:val="TableParagraph"/>
              <w:rPr>
                <w:rFonts w:ascii="Times New Roman"/>
                <w:sz w:val="16"/>
              </w:rPr>
            </w:pPr>
          </w:p>
        </w:tc>
        <w:tc>
          <w:tcPr>
            <w:tcW w:w="521" w:type="dxa"/>
            <w:shd w:val="clear" w:color="auto" w:fill="E5E5E5"/>
          </w:tcPr>
          <w:p>
            <w:pPr>
              <w:pStyle w:val="TableParagraph"/>
              <w:spacing w:line="203" w:lineRule="exact" w:before="17"/>
              <w:ind w:left="-2" w:right="1"/>
              <w:jc w:val="right"/>
              <w:rPr>
                <w:sz w:val="18"/>
              </w:rPr>
            </w:pPr>
            <w:r>
              <w:rPr>
                <w:color w:val="231F20"/>
                <w:spacing w:val="-2"/>
                <w:w w:val="90"/>
                <w:sz w:val="18"/>
              </w:rPr>
              <w:t>7,142</w:t>
            </w:r>
          </w:p>
        </w:tc>
        <w:tc>
          <w:tcPr>
            <w:tcW w:w="1004" w:type="dxa"/>
            <w:shd w:val="clear" w:color="auto" w:fill="E5E5E5"/>
          </w:tcPr>
          <w:p>
            <w:pPr>
              <w:pStyle w:val="TableParagraph"/>
              <w:spacing w:line="203" w:lineRule="exact" w:before="17"/>
              <w:ind w:right="63"/>
              <w:jc w:val="right"/>
              <w:rPr>
                <w:sz w:val="18"/>
              </w:rPr>
            </w:pPr>
            <w:r>
              <w:rPr>
                <w:color w:val="231F20"/>
                <w:spacing w:val="-2"/>
                <w:w w:val="90"/>
                <w:sz w:val="18"/>
              </w:rPr>
              <w:t>15,701</w:t>
            </w:r>
          </w:p>
        </w:tc>
      </w:tr>
      <w:tr>
        <w:trPr>
          <w:trHeight w:val="239" w:hRule="atLeast"/>
        </w:trPr>
        <w:tc>
          <w:tcPr>
            <w:tcW w:w="1986" w:type="dxa"/>
            <w:shd w:val="clear" w:color="auto" w:fill="E5E5E5"/>
          </w:tcPr>
          <w:p>
            <w:pPr>
              <w:pStyle w:val="TableParagraph"/>
              <w:spacing w:line="203" w:lineRule="exact" w:before="17"/>
              <w:rPr>
                <w:sz w:val="18"/>
              </w:rPr>
            </w:pPr>
            <w:r>
              <w:rPr>
                <w:color w:val="231F20"/>
                <w:w w:val="70"/>
                <w:sz w:val="18"/>
              </w:rPr>
              <w:t>Other</w:t>
            </w:r>
            <w:r>
              <w:rPr>
                <w:color w:val="231F20"/>
                <w:spacing w:val="-15"/>
                <w:sz w:val="18"/>
              </w:rPr>
              <w:t> </w:t>
            </w:r>
            <w:r>
              <w:rPr>
                <w:color w:val="231F20"/>
                <w:w w:val="70"/>
                <w:sz w:val="18"/>
              </w:rPr>
              <w:t>liabilities</w:t>
            </w:r>
            <w:r>
              <w:rPr>
                <w:color w:val="231F20"/>
                <w:spacing w:val="10"/>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445" w:type="dxa"/>
            <w:shd w:val="clear" w:color="auto" w:fill="E5E5E5"/>
          </w:tcPr>
          <w:p>
            <w:pPr>
              <w:pStyle w:val="TableParagraph"/>
              <w:spacing w:line="203" w:lineRule="exact" w:before="17"/>
              <w:ind w:left="-1" w:right="1"/>
              <w:jc w:val="right"/>
              <w:rPr>
                <w:sz w:val="18"/>
              </w:rPr>
            </w:pPr>
            <w:r>
              <w:rPr>
                <w:color w:val="231F20"/>
                <w:spacing w:val="-5"/>
                <w:w w:val="95"/>
                <w:sz w:val="18"/>
              </w:rPr>
              <w:t>326</w:t>
            </w:r>
          </w:p>
        </w:tc>
        <w:tc>
          <w:tcPr>
            <w:tcW w:w="360" w:type="dxa"/>
            <w:shd w:val="clear" w:color="auto" w:fill="E5E5E5"/>
          </w:tcPr>
          <w:p>
            <w:pPr>
              <w:pStyle w:val="TableParagraph"/>
              <w:rPr>
                <w:rFonts w:ascii="Times New Roman"/>
                <w:sz w:val="16"/>
              </w:rPr>
            </w:pPr>
          </w:p>
        </w:tc>
        <w:tc>
          <w:tcPr>
            <w:tcW w:w="437" w:type="dxa"/>
            <w:shd w:val="clear" w:color="auto" w:fill="E5E5E5"/>
          </w:tcPr>
          <w:p>
            <w:pPr>
              <w:pStyle w:val="TableParagraph"/>
              <w:spacing w:line="203" w:lineRule="exact" w:before="17"/>
              <w:ind w:left="-2" w:right="-15"/>
              <w:jc w:val="right"/>
              <w:rPr>
                <w:sz w:val="18"/>
              </w:rPr>
            </w:pPr>
            <w:r>
              <w:rPr>
                <w:color w:val="231F20"/>
                <w:spacing w:val="-5"/>
                <w:w w:val="95"/>
                <w:sz w:val="18"/>
              </w:rPr>
              <w:t>292</w:t>
            </w:r>
          </w:p>
        </w:tc>
        <w:tc>
          <w:tcPr>
            <w:tcW w:w="353" w:type="dxa"/>
            <w:shd w:val="clear" w:color="auto" w:fill="E5E5E5"/>
          </w:tcPr>
          <w:p>
            <w:pPr>
              <w:pStyle w:val="TableParagraph"/>
              <w:rPr>
                <w:rFonts w:ascii="Times New Roman"/>
                <w:sz w:val="16"/>
              </w:rPr>
            </w:pPr>
          </w:p>
        </w:tc>
        <w:tc>
          <w:tcPr>
            <w:tcW w:w="441" w:type="dxa"/>
            <w:shd w:val="clear" w:color="auto" w:fill="E5E5E5"/>
          </w:tcPr>
          <w:p>
            <w:pPr>
              <w:pStyle w:val="TableParagraph"/>
              <w:spacing w:line="203" w:lineRule="exact" w:before="17"/>
              <w:jc w:val="right"/>
              <w:rPr>
                <w:sz w:val="18"/>
              </w:rPr>
            </w:pPr>
            <w:r>
              <w:rPr>
                <w:color w:val="231F20"/>
                <w:spacing w:val="-5"/>
                <w:w w:val="95"/>
                <w:sz w:val="18"/>
              </w:rPr>
              <w:t>354</w:t>
            </w:r>
          </w:p>
        </w:tc>
        <w:tc>
          <w:tcPr>
            <w:tcW w:w="359" w:type="dxa"/>
            <w:shd w:val="clear" w:color="auto" w:fill="E5E5E5"/>
          </w:tcPr>
          <w:p>
            <w:pPr>
              <w:pStyle w:val="TableParagraph"/>
              <w:rPr>
                <w:rFonts w:ascii="Times New Roman"/>
                <w:sz w:val="16"/>
              </w:rPr>
            </w:pPr>
          </w:p>
        </w:tc>
        <w:tc>
          <w:tcPr>
            <w:tcW w:w="521" w:type="dxa"/>
            <w:shd w:val="clear" w:color="auto" w:fill="E5E5E5"/>
          </w:tcPr>
          <w:p>
            <w:pPr>
              <w:pStyle w:val="TableParagraph"/>
              <w:spacing w:line="203" w:lineRule="exact" w:before="17"/>
              <w:ind w:left="-2"/>
              <w:jc w:val="right"/>
              <w:rPr>
                <w:sz w:val="18"/>
              </w:rPr>
            </w:pPr>
            <w:r>
              <w:rPr>
                <w:color w:val="231F20"/>
                <w:spacing w:val="-5"/>
                <w:w w:val="95"/>
                <w:sz w:val="18"/>
              </w:rPr>
              <w:t>976</w:t>
            </w:r>
          </w:p>
        </w:tc>
        <w:tc>
          <w:tcPr>
            <w:tcW w:w="1004" w:type="dxa"/>
            <w:shd w:val="clear" w:color="auto" w:fill="E5E5E5"/>
          </w:tcPr>
          <w:p>
            <w:pPr>
              <w:pStyle w:val="TableParagraph"/>
              <w:spacing w:line="203" w:lineRule="exact" w:before="17"/>
              <w:ind w:right="63"/>
              <w:jc w:val="right"/>
              <w:rPr>
                <w:sz w:val="18"/>
              </w:rPr>
            </w:pPr>
            <w:r>
              <w:rPr>
                <w:color w:val="231F20"/>
                <w:spacing w:val="-5"/>
                <w:w w:val="95"/>
                <w:sz w:val="18"/>
              </w:rPr>
              <w:t>349</w:t>
            </w:r>
          </w:p>
        </w:tc>
      </w:tr>
      <w:tr>
        <w:trPr>
          <w:trHeight w:val="237" w:hRule="atLeast"/>
        </w:trPr>
        <w:tc>
          <w:tcPr>
            <w:tcW w:w="1986" w:type="dxa"/>
            <w:shd w:val="clear" w:color="auto" w:fill="E5E5E5"/>
          </w:tcPr>
          <w:p>
            <w:pPr>
              <w:pStyle w:val="TableParagraph"/>
              <w:spacing w:line="200" w:lineRule="exact" w:before="17"/>
              <w:rPr>
                <w:sz w:val="18"/>
              </w:rPr>
            </w:pPr>
            <w:r>
              <w:rPr>
                <w:color w:val="231F20"/>
                <w:w w:val="65"/>
                <w:sz w:val="18"/>
              </w:rPr>
              <w:t>Total</w:t>
            </w:r>
            <w:r>
              <w:rPr>
                <w:color w:val="231F20"/>
                <w:spacing w:val="-14"/>
                <w:sz w:val="18"/>
              </w:rPr>
              <w:t> </w:t>
            </w:r>
            <w:r>
              <w:rPr>
                <w:color w:val="231F20"/>
                <w:w w:val="65"/>
                <w:sz w:val="18"/>
              </w:rPr>
              <w:t>equity</w:t>
            </w:r>
            <w:r>
              <w:rPr>
                <w:color w:val="231F20"/>
                <w:spacing w:val="2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spacing w:val="-10"/>
                <w:w w:val="65"/>
                <w:sz w:val="18"/>
              </w:rPr>
              <w:t>.</w:t>
            </w:r>
          </w:p>
        </w:tc>
        <w:tc>
          <w:tcPr>
            <w:tcW w:w="445" w:type="dxa"/>
            <w:tcBorders>
              <w:bottom w:val="single" w:sz="4" w:space="0" w:color="231F20"/>
            </w:tcBorders>
            <w:shd w:val="clear" w:color="auto" w:fill="E5E5E5"/>
          </w:tcPr>
          <w:p>
            <w:pPr>
              <w:pStyle w:val="TableParagraph"/>
              <w:spacing w:line="200" w:lineRule="exact" w:before="17"/>
              <w:ind w:left="-1" w:right="1"/>
              <w:jc w:val="right"/>
              <w:rPr>
                <w:sz w:val="18"/>
              </w:rPr>
            </w:pPr>
            <w:r>
              <w:rPr>
                <w:color w:val="231F20"/>
                <w:spacing w:val="-5"/>
                <w:w w:val="95"/>
                <w:sz w:val="18"/>
              </w:rPr>
              <w:t>365</w:t>
            </w:r>
          </w:p>
        </w:tc>
        <w:tc>
          <w:tcPr>
            <w:tcW w:w="360" w:type="dxa"/>
            <w:shd w:val="clear" w:color="auto" w:fill="E5E5E5"/>
          </w:tcPr>
          <w:p>
            <w:pPr>
              <w:pStyle w:val="TableParagraph"/>
              <w:rPr>
                <w:rFonts w:ascii="Times New Roman"/>
                <w:sz w:val="16"/>
              </w:rPr>
            </w:pPr>
          </w:p>
        </w:tc>
        <w:tc>
          <w:tcPr>
            <w:tcW w:w="437" w:type="dxa"/>
            <w:tcBorders>
              <w:bottom w:val="single" w:sz="4" w:space="0" w:color="231F20"/>
            </w:tcBorders>
            <w:shd w:val="clear" w:color="auto" w:fill="E5E5E5"/>
          </w:tcPr>
          <w:p>
            <w:pPr>
              <w:pStyle w:val="TableParagraph"/>
              <w:spacing w:line="200" w:lineRule="exact" w:before="17"/>
              <w:ind w:left="-2" w:right="-15"/>
              <w:jc w:val="right"/>
              <w:rPr>
                <w:sz w:val="18"/>
              </w:rPr>
            </w:pPr>
            <w:r>
              <w:rPr>
                <w:color w:val="231F20"/>
                <w:spacing w:val="-5"/>
                <w:w w:val="95"/>
                <w:sz w:val="18"/>
              </w:rPr>
              <w:t>698</w:t>
            </w:r>
          </w:p>
        </w:tc>
        <w:tc>
          <w:tcPr>
            <w:tcW w:w="353" w:type="dxa"/>
            <w:shd w:val="clear" w:color="auto" w:fill="E5E5E5"/>
          </w:tcPr>
          <w:p>
            <w:pPr>
              <w:pStyle w:val="TableParagraph"/>
              <w:rPr>
                <w:rFonts w:ascii="Times New Roman"/>
                <w:sz w:val="16"/>
              </w:rPr>
            </w:pPr>
          </w:p>
        </w:tc>
        <w:tc>
          <w:tcPr>
            <w:tcW w:w="441" w:type="dxa"/>
            <w:tcBorders>
              <w:bottom w:val="single" w:sz="4" w:space="0" w:color="231F20"/>
            </w:tcBorders>
            <w:shd w:val="clear" w:color="auto" w:fill="E5E5E5"/>
          </w:tcPr>
          <w:p>
            <w:pPr>
              <w:pStyle w:val="TableParagraph"/>
              <w:spacing w:line="200" w:lineRule="exact" w:before="17"/>
              <w:ind w:right="1"/>
              <w:jc w:val="right"/>
              <w:rPr>
                <w:sz w:val="18"/>
              </w:rPr>
            </w:pPr>
            <w:r>
              <w:rPr>
                <w:color w:val="231F20"/>
                <w:spacing w:val="-2"/>
                <w:w w:val="90"/>
                <w:sz w:val="18"/>
              </w:rPr>
              <w:t>2,718</w:t>
            </w:r>
          </w:p>
        </w:tc>
        <w:tc>
          <w:tcPr>
            <w:tcW w:w="359" w:type="dxa"/>
            <w:shd w:val="clear" w:color="auto" w:fill="E5E5E5"/>
          </w:tcPr>
          <w:p>
            <w:pPr>
              <w:pStyle w:val="TableParagraph"/>
              <w:rPr>
                <w:rFonts w:ascii="Times New Roman"/>
                <w:sz w:val="16"/>
              </w:rPr>
            </w:pPr>
          </w:p>
        </w:tc>
        <w:tc>
          <w:tcPr>
            <w:tcW w:w="521" w:type="dxa"/>
            <w:tcBorders>
              <w:bottom w:val="single" w:sz="4" w:space="0" w:color="231F20"/>
            </w:tcBorders>
            <w:shd w:val="clear" w:color="auto" w:fill="E5E5E5"/>
          </w:tcPr>
          <w:p>
            <w:pPr>
              <w:pStyle w:val="TableParagraph"/>
              <w:spacing w:line="200" w:lineRule="exact" w:before="17"/>
              <w:ind w:left="-2" w:right="1"/>
              <w:jc w:val="right"/>
              <w:rPr>
                <w:sz w:val="18"/>
              </w:rPr>
            </w:pPr>
            <w:r>
              <w:rPr>
                <w:color w:val="231F20"/>
                <w:spacing w:val="-2"/>
                <w:w w:val="90"/>
                <w:sz w:val="18"/>
              </w:rPr>
              <w:t>3,160</w:t>
            </w:r>
          </w:p>
        </w:tc>
        <w:tc>
          <w:tcPr>
            <w:tcW w:w="1004" w:type="dxa"/>
            <w:shd w:val="clear" w:color="auto" w:fill="E5E5E5"/>
          </w:tcPr>
          <w:p>
            <w:pPr>
              <w:pStyle w:val="TableParagraph"/>
              <w:spacing w:line="200" w:lineRule="exact" w:before="17"/>
              <w:ind w:right="63"/>
              <w:jc w:val="right"/>
              <w:rPr>
                <w:sz w:val="18"/>
              </w:rPr>
            </w:pPr>
            <w:r>
              <w:rPr>
                <w:color w:val="231F20"/>
                <w:spacing w:val="-2"/>
                <w:w w:val="90"/>
                <w:sz w:val="18"/>
              </w:rPr>
              <w:t>8,492</w:t>
            </w:r>
          </w:p>
        </w:tc>
      </w:tr>
      <w:tr>
        <w:trPr>
          <w:trHeight w:val="277" w:hRule="atLeast"/>
        </w:trPr>
        <w:tc>
          <w:tcPr>
            <w:tcW w:w="1986" w:type="dxa"/>
            <w:shd w:val="clear" w:color="auto" w:fill="E5E5E5"/>
          </w:tcPr>
          <w:p>
            <w:pPr>
              <w:pStyle w:val="TableParagraph"/>
              <w:spacing w:line="188" w:lineRule="exact" w:before="70"/>
              <w:rPr>
                <w:sz w:val="18"/>
              </w:rPr>
            </w:pPr>
            <w:r>
              <w:rPr>
                <w:color w:val="231F20"/>
                <w:spacing w:val="-2"/>
                <w:w w:val="75"/>
                <w:sz w:val="18"/>
              </w:rPr>
              <w:t>Total</w:t>
            </w:r>
            <w:r>
              <w:rPr>
                <w:color w:val="231F20"/>
                <w:spacing w:val="-10"/>
                <w:sz w:val="18"/>
              </w:rPr>
              <w:t> </w:t>
            </w:r>
            <w:r>
              <w:rPr>
                <w:color w:val="231F20"/>
                <w:spacing w:val="-2"/>
                <w:w w:val="75"/>
                <w:sz w:val="18"/>
              </w:rPr>
              <w:t>liabilities</w:t>
            </w:r>
            <w:r>
              <w:rPr>
                <w:color w:val="231F20"/>
                <w:spacing w:val="-10"/>
                <w:sz w:val="18"/>
              </w:rPr>
              <w:t> </w:t>
            </w:r>
            <w:r>
              <w:rPr>
                <w:color w:val="231F20"/>
                <w:spacing w:val="-2"/>
                <w:w w:val="75"/>
                <w:sz w:val="18"/>
              </w:rPr>
              <w:t>and</w:t>
            </w:r>
            <w:r>
              <w:rPr>
                <w:color w:val="231F20"/>
                <w:spacing w:val="-9"/>
                <w:sz w:val="18"/>
              </w:rPr>
              <w:t> </w:t>
            </w:r>
            <w:r>
              <w:rPr>
                <w:color w:val="231F20"/>
                <w:spacing w:val="-2"/>
                <w:w w:val="75"/>
                <w:sz w:val="18"/>
              </w:rPr>
              <w:t>equity</w:t>
            </w:r>
            <w:r>
              <w:rPr>
                <w:color w:val="231F20"/>
                <w:spacing w:val="-2"/>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10"/>
                <w:sz w:val="18"/>
              </w:rPr>
              <w:t> </w:t>
            </w:r>
            <w:r>
              <w:rPr>
                <w:color w:val="231F20"/>
                <w:spacing w:val="-10"/>
                <w:w w:val="75"/>
                <w:sz w:val="18"/>
              </w:rPr>
              <w:t>.</w:t>
            </w:r>
          </w:p>
        </w:tc>
        <w:tc>
          <w:tcPr>
            <w:tcW w:w="445" w:type="dxa"/>
            <w:tcBorders>
              <w:top w:val="single" w:sz="4" w:space="0" w:color="231F20"/>
            </w:tcBorders>
            <w:shd w:val="clear" w:color="auto" w:fill="E5E5E5"/>
          </w:tcPr>
          <w:p>
            <w:pPr>
              <w:pStyle w:val="TableParagraph"/>
              <w:spacing w:line="188" w:lineRule="exact" w:before="70"/>
              <w:ind w:left="-1"/>
              <w:jc w:val="right"/>
              <w:rPr>
                <w:sz w:val="18"/>
              </w:rPr>
            </w:pPr>
            <w:r>
              <w:rPr>
                <w:color w:val="231F20"/>
                <w:spacing w:val="-2"/>
                <w:w w:val="80"/>
                <w:sz w:val="18"/>
              </w:rPr>
              <w:t>$4,027</w:t>
            </w:r>
          </w:p>
        </w:tc>
        <w:tc>
          <w:tcPr>
            <w:tcW w:w="360" w:type="dxa"/>
            <w:shd w:val="clear" w:color="auto" w:fill="E5E5E5"/>
          </w:tcPr>
          <w:p>
            <w:pPr>
              <w:pStyle w:val="TableParagraph"/>
              <w:rPr>
                <w:rFonts w:ascii="Times New Roman"/>
                <w:sz w:val="16"/>
              </w:rPr>
            </w:pPr>
          </w:p>
        </w:tc>
        <w:tc>
          <w:tcPr>
            <w:tcW w:w="437" w:type="dxa"/>
            <w:tcBorders>
              <w:top w:val="single" w:sz="4" w:space="0" w:color="231F20"/>
            </w:tcBorders>
            <w:shd w:val="clear" w:color="auto" w:fill="E5E5E5"/>
          </w:tcPr>
          <w:p>
            <w:pPr>
              <w:pStyle w:val="TableParagraph"/>
              <w:spacing w:line="188" w:lineRule="exact" w:before="70"/>
              <w:ind w:left="-2" w:right="-15"/>
              <w:jc w:val="right"/>
              <w:rPr>
                <w:sz w:val="18"/>
              </w:rPr>
            </w:pPr>
            <w:r>
              <w:rPr>
                <w:color w:val="231F20"/>
                <w:spacing w:val="-4"/>
                <w:w w:val="85"/>
                <w:sz w:val="18"/>
              </w:rPr>
              <w:t>$4,187</w:t>
            </w:r>
          </w:p>
        </w:tc>
        <w:tc>
          <w:tcPr>
            <w:tcW w:w="353" w:type="dxa"/>
            <w:shd w:val="clear" w:color="auto" w:fill="E5E5E5"/>
          </w:tcPr>
          <w:p>
            <w:pPr>
              <w:pStyle w:val="TableParagraph"/>
              <w:rPr>
                <w:rFonts w:ascii="Times New Roman"/>
                <w:sz w:val="16"/>
              </w:rPr>
            </w:pPr>
          </w:p>
        </w:tc>
        <w:tc>
          <w:tcPr>
            <w:tcW w:w="441" w:type="dxa"/>
            <w:tcBorders>
              <w:top w:val="single" w:sz="4" w:space="0" w:color="231F20"/>
            </w:tcBorders>
            <w:shd w:val="clear" w:color="auto" w:fill="E5E5E5"/>
          </w:tcPr>
          <w:p>
            <w:pPr>
              <w:pStyle w:val="TableParagraph"/>
              <w:spacing w:line="188" w:lineRule="exact" w:before="70"/>
              <w:ind w:right="1"/>
              <w:jc w:val="right"/>
              <w:rPr>
                <w:sz w:val="18"/>
              </w:rPr>
            </w:pPr>
            <w:r>
              <w:rPr>
                <w:color w:val="231F20"/>
                <w:spacing w:val="-2"/>
                <w:w w:val="80"/>
                <w:sz w:val="18"/>
              </w:rPr>
              <w:t>$6,416</w:t>
            </w:r>
          </w:p>
        </w:tc>
        <w:tc>
          <w:tcPr>
            <w:tcW w:w="359" w:type="dxa"/>
            <w:shd w:val="clear" w:color="auto" w:fill="E5E5E5"/>
          </w:tcPr>
          <w:p>
            <w:pPr>
              <w:pStyle w:val="TableParagraph"/>
              <w:rPr>
                <w:rFonts w:ascii="Times New Roman"/>
                <w:sz w:val="16"/>
              </w:rPr>
            </w:pPr>
          </w:p>
        </w:tc>
        <w:tc>
          <w:tcPr>
            <w:tcW w:w="521" w:type="dxa"/>
            <w:tcBorders>
              <w:top w:val="single" w:sz="4" w:space="0" w:color="231F20"/>
            </w:tcBorders>
            <w:shd w:val="clear" w:color="auto" w:fill="E5E5E5"/>
          </w:tcPr>
          <w:p>
            <w:pPr>
              <w:pStyle w:val="TableParagraph"/>
              <w:spacing w:line="188" w:lineRule="exact" w:before="70"/>
              <w:ind w:left="-2" w:right="1"/>
              <w:jc w:val="right"/>
              <w:rPr>
                <w:sz w:val="18"/>
              </w:rPr>
            </w:pPr>
            <w:r>
              <w:rPr>
                <w:color w:val="231F20"/>
                <w:spacing w:val="-2"/>
                <w:w w:val="80"/>
                <w:sz w:val="18"/>
              </w:rPr>
              <w:t>$12,754</w:t>
            </w:r>
          </w:p>
        </w:tc>
        <w:tc>
          <w:tcPr>
            <w:tcW w:w="1004" w:type="dxa"/>
            <w:shd w:val="clear" w:color="auto" w:fill="E5E5E5"/>
          </w:tcPr>
          <w:p>
            <w:pPr>
              <w:pStyle w:val="TableParagraph"/>
              <w:spacing w:line="20" w:lineRule="exact"/>
              <w:ind w:left="418"/>
              <w:rPr>
                <w:sz w:val="2"/>
              </w:rPr>
            </w:pPr>
            <w:r>
              <w:rPr>
                <w:sz w:val="2"/>
              </w:rPr>
              <w:pict>
                <v:group style="width:25.85pt;height:.5pt;mso-position-horizontal-relative:char;mso-position-vertical-relative:line" id="docshapegroup578" coordorigin="0,0" coordsize="517,10">
                  <v:line style="position:absolute" from="0,5" to="516,5" stroked="true" strokeweight=".5pt" strokecolor="#231f20">
                    <v:stroke dashstyle="solid"/>
                  </v:line>
                </v:group>
              </w:pict>
            </w:r>
            <w:r>
              <w:rPr>
                <w:sz w:val="2"/>
              </w:rPr>
            </w:r>
          </w:p>
          <w:p>
            <w:pPr>
              <w:pStyle w:val="TableParagraph"/>
              <w:spacing w:line="188" w:lineRule="exact" w:before="50"/>
              <w:ind w:right="63"/>
              <w:jc w:val="right"/>
              <w:rPr>
                <w:sz w:val="18"/>
              </w:rPr>
            </w:pPr>
            <w:r>
              <w:rPr>
                <w:color w:val="231F20"/>
                <w:spacing w:val="-2"/>
                <w:w w:val="90"/>
                <w:sz w:val="18"/>
              </w:rPr>
              <w:t>$28,273</w:t>
            </w:r>
          </w:p>
        </w:tc>
      </w:tr>
    </w:tbl>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8"/>
        <w:rPr>
          <w:rFonts w:ascii="Trebuchet MS"/>
        </w:rPr>
      </w:pPr>
    </w:p>
    <w:tbl>
      <w:tblPr>
        <w:tblW w:w="0" w:type="auto"/>
        <w:jc w:val="left"/>
        <w:tblInd w:w="3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2"/>
        <w:gridCol w:w="798"/>
        <w:gridCol w:w="800"/>
        <w:gridCol w:w="798"/>
        <w:gridCol w:w="758"/>
        <w:gridCol w:w="873"/>
      </w:tblGrid>
      <w:tr>
        <w:trPr>
          <w:trHeight w:val="523" w:hRule="atLeast"/>
        </w:trPr>
        <w:tc>
          <w:tcPr>
            <w:tcW w:w="2082" w:type="dxa"/>
            <w:tcBorders>
              <w:bottom w:val="single" w:sz="4" w:space="0" w:color="231F20"/>
            </w:tcBorders>
            <w:shd w:val="clear" w:color="auto" w:fill="E5E5E5"/>
          </w:tcPr>
          <w:p>
            <w:pPr>
              <w:pStyle w:val="TableParagraph"/>
              <w:rPr>
                <w:rFonts w:ascii="Times New Roman"/>
                <w:sz w:val="16"/>
              </w:rPr>
            </w:pPr>
          </w:p>
        </w:tc>
        <w:tc>
          <w:tcPr>
            <w:tcW w:w="798" w:type="dxa"/>
            <w:tcBorders>
              <w:bottom w:val="single" w:sz="4" w:space="0" w:color="231F20"/>
            </w:tcBorders>
            <w:shd w:val="clear" w:color="auto" w:fill="E5E5E5"/>
          </w:tcPr>
          <w:p>
            <w:pPr>
              <w:pStyle w:val="TableParagraph"/>
              <w:spacing w:before="1"/>
              <w:rPr>
                <w:sz w:val="21"/>
              </w:rPr>
            </w:pPr>
          </w:p>
          <w:p>
            <w:pPr>
              <w:pStyle w:val="TableParagraph"/>
              <w:ind w:left="37"/>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3</w:t>
            </w:r>
          </w:p>
        </w:tc>
        <w:tc>
          <w:tcPr>
            <w:tcW w:w="800" w:type="dxa"/>
            <w:tcBorders>
              <w:bottom w:val="single" w:sz="4" w:space="0" w:color="231F20"/>
            </w:tcBorders>
            <w:shd w:val="clear" w:color="auto" w:fill="E5E5E5"/>
          </w:tcPr>
          <w:p>
            <w:pPr>
              <w:pStyle w:val="TableParagraph"/>
              <w:spacing w:before="1"/>
              <w:rPr>
                <w:sz w:val="21"/>
              </w:rPr>
            </w:pPr>
          </w:p>
          <w:p>
            <w:pPr>
              <w:pStyle w:val="TableParagraph"/>
              <w:ind w:left="39"/>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4</w:t>
            </w:r>
          </w:p>
        </w:tc>
        <w:tc>
          <w:tcPr>
            <w:tcW w:w="798" w:type="dxa"/>
            <w:tcBorders>
              <w:bottom w:val="single" w:sz="4" w:space="0" w:color="231F20"/>
            </w:tcBorders>
            <w:shd w:val="clear" w:color="auto" w:fill="E5E5E5"/>
          </w:tcPr>
          <w:p>
            <w:pPr>
              <w:pStyle w:val="TableParagraph"/>
              <w:spacing w:before="1"/>
              <w:rPr>
                <w:sz w:val="21"/>
              </w:rPr>
            </w:pPr>
          </w:p>
          <w:p>
            <w:pPr>
              <w:pStyle w:val="TableParagraph"/>
              <w:ind w:left="39"/>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758" w:type="dxa"/>
            <w:tcBorders>
              <w:bottom w:val="single" w:sz="4" w:space="0" w:color="231F20"/>
            </w:tcBorders>
            <w:shd w:val="clear" w:color="auto" w:fill="E5E5E5"/>
          </w:tcPr>
          <w:p>
            <w:pPr>
              <w:pStyle w:val="TableParagraph"/>
              <w:spacing w:before="1"/>
              <w:rPr>
                <w:sz w:val="21"/>
              </w:rPr>
            </w:pPr>
          </w:p>
          <w:p>
            <w:pPr>
              <w:pStyle w:val="TableParagraph"/>
              <w:ind w:left="41"/>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p>
        </w:tc>
        <w:tc>
          <w:tcPr>
            <w:tcW w:w="873" w:type="dxa"/>
            <w:tcBorders>
              <w:bottom w:val="single" w:sz="4" w:space="0" w:color="231F20"/>
            </w:tcBorders>
            <w:shd w:val="clear" w:color="auto" w:fill="E5E5E5"/>
          </w:tcPr>
          <w:p>
            <w:pPr>
              <w:pStyle w:val="TableParagraph"/>
              <w:spacing w:line="278" w:lineRule="auto" w:before="5"/>
              <w:ind w:left="188" w:hanging="112"/>
              <w:rPr>
                <w:rFonts w:ascii="Arial Narrow"/>
                <w:b/>
                <w:sz w:val="18"/>
              </w:rPr>
            </w:pPr>
            <w:r>
              <w:rPr>
                <w:rFonts w:ascii="Arial Narrow"/>
                <w:b/>
                <w:color w:val="231F20"/>
                <w:spacing w:val="-6"/>
                <w:sz w:val="18"/>
              </w:rPr>
              <w:t>Projected</w:t>
            </w:r>
            <w:r>
              <w:rPr>
                <w:rFonts w:ascii="Arial Narrow"/>
                <w:b/>
                <w:color w:val="231F20"/>
                <w:sz w:val="18"/>
              </w:rPr>
              <w:t> Year</w:t>
            </w:r>
            <w:r>
              <w:rPr>
                <w:rFonts w:ascii="Arial Narrow"/>
                <w:b/>
                <w:color w:val="231F20"/>
                <w:spacing w:val="-4"/>
                <w:sz w:val="18"/>
              </w:rPr>
              <w:t> </w:t>
            </w:r>
            <w:r>
              <w:rPr>
                <w:rFonts w:ascii="Arial Narrow"/>
                <w:b/>
                <w:color w:val="231F20"/>
                <w:sz w:val="18"/>
              </w:rPr>
              <w:t>7</w:t>
            </w:r>
          </w:p>
        </w:tc>
      </w:tr>
      <w:tr>
        <w:trPr>
          <w:trHeight w:val="293" w:hRule="atLeast"/>
        </w:trPr>
        <w:tc>
          <w:tcPr>
            <w:tcW w:w="2082" w:type="dxa"/>
            <w:tcBorders>
              <w:top w:val="single" w:sz="4" w:space="0" w:color="231F20"/>
            </w:tcBorders>
            <w:shd w:val="clear" w:color="auto" w:fill="E5E5E5"/>
          </w:tcPr>
          <w:p>
            <w:pPr>
              <w:pStyle w:val="TableParagraph"/>
              <w:spacing w:line="203" w:lineRule="exact" w:before="71"/>
              <w:ind w:left="-1"/>
              <w:rPr>
                <w:sz w:val="18"/>
              </w:rPr>
            </w:pPr>
            <w:r>
              <w:rPr>
                <w:color w:val="231F20"/>
                <w:w w:val="65"/>
                <w:sz w:val="18"/>
              </w:rPr>
              <w:t>Net</w:t>
            </w:r>
            <w:r>
              <w:rPr>
                <w:color w:val="231F20"/>
                <w:spacing w:val="-13"/>
                <w:sz w:val="18"/>
              </w:rPr>
              <w:t> </w:t>
            </w:r>
            <w:r>
              <w:rPr>
                <w:color w:val="231F20"/>
                <w:w w:val="65"/>
                <w:sz w:val="18"/>
              </w:rPr>
              <w:t>sales.</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798" w:type="dxa"/>
            <w:tcBorders>
              <w:top w:val="single" w:sz="4" w:space="0" w:color="231F20"/>
            </w:tcBorders>
            <w:shd w:val="clear" w:color="auto" w:fill="E5E5E5"/>
          </w:tcPr>
          <w:p>
            <w:pPr>
              <w:pStyle w:val="TableParagraph"/>
              <w:spacing w:line="203" w:lineRule="exact" w:before="71"/>
              <w:ind w:left="-2"/>
              <w:rPr>
                <w:sz w:val="18"/>
              </w:rPr>
            </w:pPr>
            <w:r>
              <w:rPr>
                <w:color w:val="231F20"/>
                <w:w w:val="80"/>
                <w:sz w:val="18"/>
              </w:rPr>
              <w:t>$</w:t>
            </w:r>
            <w:r>
              <w:rPr>
                <w:color w:val="231F20"/>
                <w:spacing w:val="-1"/>
                <w:w w:val="80"/>
                <w:sz w:val="18"/>
              </w:rPr>
              <w:t> </w:t>
            </w:r>
            <w:r>
              <w:rPr>
                <w:color w:val="231F20"/>
                <w:spacing w:val="-2"/>
                <w:w w:val="90"/>
                <w:sz w:val="18"/>
              </w:rPr>
              <w:t>1,600</w:t>
            </w:r>
          </w:p>
        </w:tc>
        <w:tc>
          <w:tcPr>
            <w:tcW w:w="800" w:type="dxa"/>
            <w:tcBorders>
              <w:top w:val="single" w:sz="4" w:space="0" w:color="231F20"/>
            </w:tcBorders>
            <w:shd w:val="clear" w:color="auto" w:fill="E5E5E5"/>
          </w:tcPr>
          <w:p>
            <w:pPr>
              <w:pStyle w:val="TableParagraph"/>
              <w:spacing w:line="203" w:lineRule="exact" w:before="71"/>
              <w:rPr>
                <w:sz w:val="18"/>
              </w:rPr>
            </w:pPr>
            <w:r>
              <w:rPr>
                <w:color w:val="231F20"/>
                <w:w w:val="80"/>
                <w:sz w:val="18"/>
              </w:rPr>
              <w:t>$</w:t>
            </w:r>
            <w:r>
              <w:rPr>
                <w:color w:val="231F20"/>
                <w:spacing w:val="-1"/>
                <w:w w:val="80"/>
                <w:sz w:val="18"/>
              </w:rPr>
              <w:t> </w:t>
            </w:r>
            <w:r>
              <w:rPr>
                <w:color w:val="231F20"/>
                <w:spacing w:val="-2"/>
                <w:w w:val="90"/>
                <w:sz w:val="18"/>
              </w:rPr>
              <w:t>1,712</w:t>
            </w:r>
          </w:p>
        </w:tc>
        <w:tc>
          <w:tcPr>
            <w:tcW w:w="798" w:type="dxa"/>
            <w:tcBorders>
              <w:top w:val="single" w:sz="4" w:space="0" w:color="231F20"/>
            </w:tcBorders>
            <w:shd w:val="clear" w:color="auto" w:fill="E5E5E5"/>
          </w:tcPr>
          <w:p>
            <w:pPr>
              <w:pStyle w:val="TableParagraph"/>
              <w:spacing w:line="203" w:lineRule="exact" w:before="71"/>
              <w:rPr>
                <w:sz w:val="18"/>
              </w:rPr>
            </w:pPr>
            <w:r>
              <w:rPr>
                <w:color w:val="231F20"/>
                <w:w w:val="80"/>
                <w:sz w:val="18"/>
              </w:rPr>
              <w:t>$</w:t>
            </w:r>
            <w:r>
              <w:rPr>
                <w:color w:val="231F20"/>
                <w:spacing w:val="-1"/>
                <w:w w:val="80"/>
                <w:sz w:val="18"/>
              </w:rPr>
              <w:t> </w:t>
            </w:r>
            <w:r>
              <w:rPr>
                <w:color w:val="231F20"/>
                <w:spacing w:val="-2"/>
                <w:w w:val="90"/>
                <w:sz w:val="18"/>
              </w:rPr>
              <w:t>2,005</w:t>
            </w:r>
          </w:p>
        </w:tc>
        <w:tc>
          <w:tcPr>
            <w:tcW w:w="758" w:type="dxa"/>
            <w:tcBorders>
              <w:top w:val="single" w:sz="4" w:space="0" w:color="231F20"/>
            </w:tcBorders>
            <w:shd w:val="clear" w:color="auto" w:fill="E5E5E5"/>
          </w:tcPr>
          <w:p>
            <w:pPr>
              <w:pStyle w:val="TableParagraph"/>
              <w:spacing w:line="203" w:lineRule="exact" w:before="71"/>
              <w:ind w:left="2"/>
              <w:rPr>
                <w:sz w:val="18"/>
              </w:rPr>
            </w:pPr>
            <w:r>
              <w:rPr>
                <w:color w:val="231F20"/>
                <w:w w:val="80"/>
                <w:sz w:val="18"/>
              </w:rPr>
              <w:t>$</w:t>
            </w:r>
            <w:r>
              <w:rPr>
                <w:color w:val="231F20"/>
                <w:spacing w:val="-1"/>
                <w:w w:val="80"/>
                <w:sz w:val="18"/>
              </w:rPr>
              <w:t> </w:t>
            </w:r>
            <w:r>
              <w:rPr>
                <w:color w:val="231F20"/>
                <w:spacing w:val="-2"/>
                <w:w w:val="90"/>
                <w:sz w:val="18"/>
              </w:rPr>
              <w:t>4,103</w:t>
            </w:r>
          </w:p>
        </w:tc>
        <w:tc>
          <w:tcPr>
            <w:tcW w:w="873" w:type="dxa"/>
            <w:tcBorders>
              <w:top w:val="single" w:sz="4" w:space="0" w:color="231F20"/>
            </w:tcBorders>
            <w:shd w:val="clear" w:color="auto" w:fill="E5E5E5"/>
          </w:tcPr>
          <w:p>
            <w:pPr>
              <w:pStyle w:val="TableParagraph"/>
              <w:spacing w:line="203" w:lineRule="exact" w:before="71"/>
              <w:ind w:left="144"/>
              <w:rPr>
                <w:sz w:val="18"/>
              </w:rPr>
            </w:pPr>
            <w:r>
              <w:rPr>
                <w:color w:val="231F20"/>
                <w:w w:val="80"/>
                <w:sz w:val="18"/>
              </w:rPr>
              <w:t>$</w:t>
            </w:r>
            <w:r>
              <w:rPr>
                <w:color w:val="231F20"/>
                <w:spacing w:val="-1"/>
                <w:w w:val="80"/>
                <w:sz w:val="18"/>
              </w:rPr>
              <w:t> </w:t>
            </w:r>
            <w:r>
              <w:rPr>
                <w:color w:val="231F20"/>
                <w:spacing w:val="-2"/>
                <w:w w:val="90"/>
                <w:sz w:val="18"/>
              </w:rPr>
              <w:t>9,436</w:t>
            </w:r>
          </w:p>
        </w:tc>
      </w:tr>
      <w:tr>
        <w:trPr>
          <w:trHeight w:val="242" w:hRule="atLeast"/>
        </w:trPr>
        <w:tc>
          <w:tcPr>
            <w:tcW w:w="2082" w:type="dxa"/>
            <w:shd w:val="clear" w:color="auto" w:fill="E5E5E5"/>
          </w:tcPr>
          <w:p>
            <w:pPr>
              <w:pStyle w:val="TableParagraph"/>
              <w:spacing w:line="206" w:lineRule="exact" w:before="17"/>
              <w:ind w:left="-1"/>
              <w:rPr>
                <w:sz w:val="18"/>
              </w:rPr>
            </w:pPr>
            <w:r>
              <w:rPr>
                <w:color w:val="231F20"/>
                <w:w w:val="70"/>
                <w:sz w:val="18"/>
              </w:rPr>
              <w:t>Operating</w:t>
            </w:r>
            <w:r>
              <w:rPr>
                <w:color w:val="231F20"/>
                <w:spacing w:val="-11"/>
                <w:sz w:val="18"/>
              </w:rPr>
              <w:t> </w:t>
            </w:r>
            <w:r>
              <w:rPr>
                <w:color w:val="231F20"/>
                <w:w w:val="70"/>
                <w:sz w:val="18"/>
              </w:rPr>
              <w:t>expenses</w:t>
            </w:r>
            <w:r>
              <w:rPr>
                <w:color w:val="231F20"/>
                <w:spacing w:val="25"/>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spacing w:val="-10"/>
                <w:w w:val="70"/>
                <w:sz w:val="18"/>
              </w:rPr>
              <w:t>.</w:t>
            </w:r>
          </w:p>
        </w:tc>
        <w:tc>
          <w:tcPr>
            <w:tcW w:w="798" w:type="dxa"/>
            <w:shd w:val="clear" w:color="auto" w:fill="E5E5E5"/>
          </w:tcPr>
          <w:p>
            <w:pPr>
              <w:pStyle w:val="TableParagraph"/>
              <w:spacing w:line="206" w:lineRule="exact" w:before="17"/>
              <w:ind w:left="68"/>
              <w:rPr>
                <w:sz w:val="18"/>
              </w:rPr>
            </w:pPr>
            <w:r>
              <w:rPr>
                <w:color w:val="231F20"/>
                <w:spacing w:val="-2"/>
                <w:w w:val="90"/>
                <w:sz w:val="18"/>
              </w:rPr>
              <w:t>(1,376)</w:t>
            </w:r>
          </w:p>
        </w:tc>
        <w:tc>
          <w:tcPr>
            <w:tcW w:w="800" w:type="dxa"/>
            <w:shd w:val="clear" w:color="auto" w:fill="E5E5E5"/>
          </w:tcPr>
          <w:p>
            <w:pPr>
              <w:pStyle w:val="TableParagraph"/>
              <w:spacing w:line="206" w:lineRule="exact" w:before="17"/>
              <w:ind w:left="70"/>
              <w:rPr>
                <w:sz w:val="18"/>
              </w:rPr>
            </w:pPr>
            <w:r>
              <w:rPr>
                <w:color w:val="231F20"/>
                <w:spacing w:val="-2"/>
                <w:w w:val="90"/>
                <w:sz w:val="18"/>
              </w:rPr>
              <w:t>(1,400)</w:t>
            </w:r>
          </w:p>
        </w:tc>
        <w:tc>
          <w:tcPr>
            <w:tcW w:w="798" w:type="dxa"/>
            <w:shd w:val="clear" w:color="auto" w:fill="E5E5E5"/>
          </w:tcPr>
          <w:p>
            <w:pPr>
              <w:pStyle w:val="TableParagraph"/>
              <w:spacing w:line="206" w:lineRule="exact" w:before="17"/>
              <w:ind w:left="70"/>
              <w:rPr>
                <w:sz w:val="18"/>
              </w:rPr>
            </w:pPr>
            <w:r>
              <w:rPr>
                <w:color w:val="231F20"/>
                <w:spacing w:val="-2"/>
                <w:w w:val="90"/>
                <w:sz w:val="18"/>
              </w:rPr>
              <w:t>(1,620)</w:t>
            </w:r>
          </w:p>
        </w:tc>
        <w:tc>
          <w:tcPr>
            <w:tcW w:w="758" w:type="dxa"/>
            <w:shd w:val="clear" w:color="auto" w:fill="E5E5E5"/>
          </w:tcPr>
          <w:p>
            <w:pPr>
              <w:pStyle w:val="TableParagraph"/>
              <w:spacing w:line="206" w:lineRule="exact" w:before="17"/>
              <w:ind w:left="72"/>
              <w:rPr>
                <w:sz w:val="18"/>
              </w:rPr>
            </w:pPr>
            <w:r>
              <w:rPr>
                <w:color w:val="231F20"/>
                <w:spacing w:val="-2"/>
                <w:w w:val="90"/>
                <w:sz w:val="18"/>
              </w:rPr>
              <w:t>(3,683)</w:t>
            </w:r>
          </w:p>
        </w:tc>
        <w:tc>
          <w:tcPr>
            <w:tcW w:w="873" w:type="dxa"/>
            <w:shd w:val="clear" w:color="auto" w:fill="E5E5E5"/>
          </w:tcPr>
          <w:p>
            <w:pPr>
              <w:pStyle w:val="TableParagraph"/>
              <w:spacing w:line="206" w:lineRule="exact" w:before="17"/>
              <w:ind w:left="215"/>
              <w:rPr>
                <w:sz w:val="18"/>
              </w:rPr>
            </w:pPr>
            <w:r>
              <w:rPr>
                <w:color w:val="231F20"/>
                <w:spacing w:val="-2"/>
                <w:w w:val="90"/>
                <w:sz w:val="18"/>
              </w:rPr>
              <w:t>(8,603)</w:t>
            </w:r>
          </w:p>
        </w:tc>
      </w:tr>
      <w:tr>
        <w:trPr>
          <w:trHeight w:val="297" w:hRule="atLeast"/>
        </w:trPr>
        <w:tc>
          <w:tcPr>
            <w:tcW w:w="2082" w:type="dxa"/>
            <w:shd w:val="clear" w:color="auto" w:fill="E5E5E5"/>
          </w:tcPr>
          <w:p>
            <w:pPr>
              <w:pStyle w:val="TableParagraph"/>
              <w:spacing w:line="203" w:lineRule="exact" w:before="74"/>
              <w:ind w:left="-1"/>
              <w:rPr>
                <w:sz w:val="18"/>
              </w:rPr>
            </w:pPr>
            <w:r>
              <w:rPr>
                <w:color w:val="231F20"/>
                <w:w w:val="70"/>
                <w:sz w:val="18"/>
              </w:rPr>
              <w:t>Operating</w:t>
            </w:r>
            <w:r>
              <w:rPr>
                <w:color w:val="231F20"/>
                <w:spacing w:val="-14"/>
                <w:sz w:val="18"/>
              </w:rPr>
              <w:t> </w:t>
            </w:r>
            <w:r>
              <w:rPr>
                <w:color w:val="231F20"/>
                <w:w w:val="70"/>
                <w:sz w:val="18"/>
              </w:rPr>
              <w:t>income</w:t>
            </w:r>
            <w:r>
              <w:rPr>
                <w:color w:val="231F20"/>
                <w:spacing w:val="-6"/>
                <w:w w:val="70"/>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spacing w:val="-10"/>
                <w:w w:val="70"/>
                <w:sz w:val="18"/>
              </w:rPr>
              <w:t>.</w:t>
            </w:r>
          </w:p>
        </w:tc>
        <w:tc>
          <w:tcPr>
            <w:tcW w:w="798" w:type="dxa"/>
            <w:shd w:val="clear" w:color="auto" w:fill="E5E5E5"/>
          </w:tcPr>
          <w:p>
            <w:pPr>
              <w:pStyle w:val="TableParagraph"/>
              <w:spacing w:line="20" w:lineRule="exact"/>
              <w:ind w:left="2"/>
              <w:rPr>
                <w:sz w:val="2"/>
              </w:rPr>
            </w:pPr>
            <w:r>
              <w:rPr>
                <w:sz w:val="2"/>
              </w:rPr>
              <w:pict>
                <v:group style="width:25.9pt;height:.5pt;mso-position-horizontal-relative:char;mso-position-vertical-relative:line" id="docshapegroup579" coordorigin="0,0" coordsize="518,10">
                  <v:line style="position:absolute" from="0,5" to="518,5" stroked="true" strokeweight=".5pt" strokecolor="#231f20">
                    <v:stroke dashstyle="solid"/>
                  </v:line>
                </v:group>
              </w:pict>
            </w:r>
            <w:r>
              <w:rPr>
                <w:sz w:val="2"/>
              </w:rPr>
            </w:r>
          </w:p>
          <w:p>
            <w:pPr>
              <w:pStyle w:val="TableParagraph"/>
              <w:spacing w:line="203" w:lineRule="exact" w:before="54"/>
              <w:ind w:left="238"/>
              <w:rPr>
                <w:sz w:val="18"/>
              </w:rPr>
            </w:pPr>
            <w:r>
              <w:rPr>
                <w:color w:val="231F20"/>
                <w:spacing w:val="-5"/>
                <w:w w:val="95"/>
                <w:sz w:val="18"/>
              </w:rPr>
              <w:t>224</w:t>
            </w:r>
          </w:p>
        </w:tc>
        <w:tc>
          <w:tcPr>
            <w:tcW w:w="800" w:type="dxa"/>
            <w:shd w:val="clear" w:color="auto" w:fill="E5E5E5"/>
          </w:tcPr>
          <w:p>
            <w:pPr>
              <w:pStyle w:val="TableParagraph"/>
              <w:spacing w:line="20" w:lineRule="exact"/>
              <w:ind w:left="1"/>
              <w:rPr>
                <w:sz w:val="2"/>
              </w:rPr>
            </w:pPr>
            <w:r>
              <w:rPr>
                <w:sz w:val="2"/>
              </w:rPr>
              <w:pict>
                <v:group style="width:25.9pt;height:.5pt;mso-position-horizontal-relative:char;mso-position-vertical-relative:line" id="docshapegroup580" coordorigin="0,0" coordsize="518,10">
                  <v:line style="position:absolute" from="0,5" to="518,5" stroked="true" strokeweight=".5pt" strokecolor="#231f20">
                    <v:stroke dashstyle="solid"/>
                  </v:line>
                </v:group>
              </w:pict>
            </w:r>
            <w:r>
              <w:rPr>
                <w:sz w:val="2"/>
              </w:rPr>
            </w:r>
          </w:p>
          <w:p>
            <w:pPr>
              <w:pStyle w:val="TableParagraph"/>
              <w:spacing w:line="203" w:lineRule="exact" w:before="54"/>
              <w:ind w:left="240"/>
              <w:rPr>
                <w:sz w:val="18"/>
              </w:rPr>
            </w:pPr>
            <w:r>
              <w:rPr>
                <w:color w:val="231F20"/>
                <w:spacing w:val="-5"/>
                <w:w w:val="95"/>
                <w:sz w:val="18"/>
              </w:rPr>
              <w:t>312</w:t>
            </w:r>
          </w:p>
        </w:tc>
        <w:tc>
          <w:tcPr>
            <w:tcW w:w="798" w:type="dxa"/>
            <w:shd w:val="clear" w:color="auto" w:fill="E5E5E5"/>
          </w:tcPr>
          <w:p>
            <w:pPr>
              <w:pStyle w:val="TableParagraph"/>
              <w:spacing w:line="20" w:lineRule="exact"/>
              <w:rPr>
                <w:sz w:val="2"/>
              </w:rPr>
            </w:pPr>
            <w:r>
              <w:rPr>
                <w:sz w:val="2"/>
              </w:rPr>
              <w:pict>
                <v:group style="width:25.9pt;height:.5pt;mso-position-horizontal-relative:char;mso-position-vertical-relative:line" id="docshapegroup581" coordorigin="0,0" coordsize="518,10">
                  <v:line style="position:absolute" from="0,5" to="518,5" stroked="true" strokeweight=".5pt" strokecolor="#231f20">
                    <v:stroke dashstyle="solid"/>
                  </v:line>
                </v:group>
              </w:pict>
            </w:r>
            <w:r>
              <w:rPr>
                <w:sz w:val="2"/>
              </w:rPr>
            </w:r>
          </w:p>
          <w:p>
            <w:pPr>
              <w:pStyle w:val="TableParagraph"/>
              <w:spacing w:line="203" w:lineRule="exact" w:before="54"/>
              <w:ind w:left="240"/>
              <w:rPr>
                <w:sz w:val="18"/>
              </w:rPr>
            </w:pPr>
            <w:r>
              <w:rPr>
                <w:color w:val="231F20"/>
                <w:spacing w:val="-5"/>
                <w:w w:val="95"/>
                <w:sz w:val="18"/>
              </w:rPr>
              <w:t>385</w:t>
            </w:r>
          </w:p>
        </w:tc>
        <w:tc>
          <w:tcPr>
            <w:tcW w:w="758" w:type="dxa"/>
            <w:shd w:val="clear" w:color="auto" w:fill="E5E5E5"/>
          </w:tcPr>
          <w:p>
            <w:pPr>
              <w:pStyle w:val="TableParagraph"/>
              <w:spacing w:line="20" w:lineRule="exact"/>
              <w:ind w:left="2"/>
              <w:rPr>
                <w:sz w:val="2"/>
              </w:rPr>
            </w:pPr>
            <w:r>
              <w:rPr>
                <w:sz w:val="2"/>
              </w:rPr>
              <w:pict>
                <v:group style="width:25.9pt;height:.5pt;mso-position-horizontal-relative:char;mso-position-vertical-relative:line" id="docshapegroup582" coordorigin="0,0" coordsize="518,10">
                  <v:line style="position:absolute" from="0,5" to="518,5" stroked="true" strokeweight=".5pt" strokecolor="#231f20">
                    <v:stroke dashstyle="solid"/>
                  </v:line>
                </v:group>
              </w:pict>
            </w:r>
            <w:r>
              <w:rPr>
                <w:sz w:val="2"/>
              </w:rPr>
            </w:r>
          </w:p>
          <w:p>
            <w:pPr>
              <w:pStyle w:val="TableParagraph"/>
              <w:spacing w:line="203" w:lineRule="exact" w:before="54"/>
              <w:ind w:left="242"/>
              <w:rPr>
                <w:sz w:val="18"/>
              </w:rPr>
            </w:pPr>
            <w:r>
              <w:rPr>
                <w:color w:val="231F20"/>
                <w:spacing w:val="-5"/>
                <w:w w:val="95"/>
                <w:sz w:val="18"/>
              </w:rPr>
              <w:t>420</w:t>
            </w:r>
          </w:p>
        </w:tc>
        <w:tc>
          <w:tcPr>
            <w:tcW w:w="873" w:type="dxa"/>
            <w:shd w:val="clear" w:color="auto" w:fill="E5E5E5"/>
          </w:tcPr>
          <w:p>
            <w:pPr>
              <w:pStyle w:val="TableParagraph"/>
              <w:spacing w:line="20" w:lineRule="exact"/>
              <w:ind w:left="146"/>
              <w:rPr>
                <w:sz w:val="2"/>
              </w:rPr>
            </w:pPr>
            <w:r>
              <w:rPr>
                <w:sz w:val="2"/>
              </w:rPr>
              <w:pict>
                <v:group style="width:25.9pt;height:.5pt;mso-position-horizontal-relative:char;mso-position-vertical-relative:line" id="docshapegroup583" coordorigin="0,0" coordsize="518,10">
                  <v:line style="position:absolute" from="0,5" to="518,5" stroked="true" strokeweight=".5pt" strokecolor="#231f20">
                    <v:stroke dashstyle="solid"/>
                  </v:line>
                </v:group>
              </w:pict>
            </w:r>
            <w:r>
              <w:rPr>
                <w:sz w:val="2"/>
              </w:rPr>
            </w:r>
          </w:p>
          <w:p>
            <w:pPr>
              <w:pStyle w:val="TableParagraph"/>
              <w:spacing w:line="203" w:lineRule="exact" w:before="54"/>
              <w:ind w:left="384"/>
              <w:rPr>
                <w:sz w:val="18"/>
              </w:rPr>
            </w:pPr>
            <w:r>
              <w:rPr>
                <w:color w:val="231F20"/>
                <w:spacing w:val="-5"/>
                <w:w w:val="95"/>
                <w:sz w:val="18"/>
              </w:rPr>
              <w:t>833</w:t>
            </w:r>
          </w:p>
        </w:tc>
      </w:tr>
      <w:tr>
        <w:trPr>
          <w:trHeight w:val="239" w:hRule="atLeast"/>
        </w:trPr>
        <w:tc>
          <w:tcPr>
            <w:tcW w:w="2082" w:type="dxa"/>
            <w:shd w:val="clear" w:color="auto" w:fill="E5E5E5"/>
          </w:tcPr>
          <w:p>
            <w:pPr>
              <w:pStyle w:val="TableParagraph"/>
              <w:spacing w:line="203" w:lineRule="exact" w:before="17"/>
              <w:ind w:left="-1"/>
              <w:rPr>
                <w:sz w:val="18"/>
              </w:rPr>
            </w:pPr>
            <w:r>
              <w:rPr>
                <w:color w:val="231F20"/>
                <w:spacing w:val="-2"/>
                <w:w w:val="70"/>
                <w:sz w:val="18"/>
              </w:rPr>
              <w:t>Interest</w:t>
            </w:r>
            <w:r>
              <w:rPr>
                <w:color w:val="231F20"/>
                <w:spacing w:val="-12"/>
                <w:sz w:val="18"/>
              </w:rPr>
              <w:t> </w:t>
            </w:r>
            <w:r>
              <w:rPr>
                <w:color w:val="231F20"/>
                <w:spacing w:val="-2"/>
                <w:w w:val="70"/>
                <w:sz w:val="18"/>
              </w:rPr>
              <w:t>expense</w:t>
            </w:r>
            <w:r>
              <w:rPr>
                <w:color w:val="231F20"/>
                <w:spacing w:val="-10"/>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10"/>
                <w:w w:val="70"/>
                <w:sz w:val="18"/>
              </w:rPr>
              <w:t>.</w:t>
            </w:r>
          </w:p>
        </w:tc>
        <w:tc>
          <w:tcPr>
            <w:tcW w:w="798" w:type="dxa"/>
            <w:shd w:val="clear" w:color="auto" w:fill="E5E5E5"/>
          </w:tcPr>
          <w:p>
            <w:pPr>
              <w:pStyle w:val="TableParagraph"/>
              <w:spacing w:line="203" w:lineRule="exact" w:before="17"/>
              <w:ind w:left="188"/>
              <w:rPr>
                <w:sz w:val="18"/>
              </w:rPr>
            </w:pPr>
            <w:r>
              <w:rPr>
                <w:color w:val="231F20"/>
                <w:spacing w:val="-2"/>
                <w:w w:val="90"/>
                <w:sz w:val="18"/>
              </w:rPr>
              <w:t>(296)</w:t>
            </w:r>
          </w:p>
        </w:tc>
        <w:tc>
          <w:tcPr>
            <w:tcW w:w="800" w:type="dxa"/>
            <w:shd w:val="clear" w:color="auto" w:fill="E5E5E5"/>
          </w:tcPr>
          <w:p>
            <w:pPr>
              <w:pStyle w:val="TableParagraph"/>
              <w:spacing w:line="203" w:lineRule="exact" w:before="17"/>
              <w:ind w:left="190"/>
              <w:rPr>
                <w:sz w:val="18"/>
              </w:rPr>
            </w:pPr>
            <w:r>
              <w:rPr>
                <w:color w:val="231F20"/>
                <w:spacing w:val="-2"/>
                <w:w w:val="90"/>
                <w:sz w:val="18"/>
              </w:rPr>
              <w:t>(299)</w:t>
            </w:r>
          </w:p>
        </w:tc>
        <w:tc>
          <w:tcPr>
            <w:tcW w:w="798" w:type="dxa"/>
            <w:shd w:val="clear" w:color="auto" w:fill="E5E5E5"/>
          </w:tcPr>
          <w:p>
            <w:pPr>
              <w:pStyle w:val="TableParagraph"/>
              <w:spacing w:line="203" w:lineRule="exact" w:before="17"/>
              <w:ind w:left="190"/>
              <w:rPr>
                <w:sz w:val="18"/>
              </w:rPr>
            </w:pPr>
            <w:r>
              <w:rPr>
                <w:color w:val="231F20"/>
                <w:spacing w:val="-2"/>
                <w:w w:val="90"/>
                <w:sz w:val="18"/>
              </w:rPr>
              <w:t>(155)</w:t>
            </w:r>
          </w:p>
        </w:tc>
        <w:tc>
          <w:tcPr>
            <w:tcW w:w="758" w:type="dxa"/>
            <w:shd w:val="clear" w:color="auto" w:fill="E5E5E5"/>
          </w:tcPr>
          <w:p>
            <w:pPr>
              <w:pStyle w:val="TableParagraph"/>
              <w:spacing w:line="203" w:lineRule="exact" w:before="17"/>
              <w:ind w:left="192"/>
              <w:rPr>
                <w:sz w:val="18"/>
              </w:rPr>
            </w:pPr>
            <w:r>
              <w:rPr>
                <w:color w:val="231F20"/>
                <w:spacing w:val="-2"/>
                <w:w w:val="90"/>
                <w:sz w:val="18"/>
              </w:rPr>
              <w:t>(270)</w:t>
            </w:r>
          </w:p>
        </w:tc>
        <w:tc>
          <w:tcPr>
            <w:tcW w:w="873" w:type="dxa"/>
            <w:shd w:val="clear" w:color="auto" w:fill="E5E5E5"/>
          </w:tcPr>
          <w:p>
            <w:pPr>
              <w:pStyle w:val="TableParagraph"/>
              <w:spacing w:line="203" w:lineRule="exact" w:before="17"/>
              <w:ind w:left="334"/>
              <w:rPr>
                <w:sz w:val="18"/>
              </w:rPr>
            </w:pPr>
            <w:r>
              <w:rPr>
                <w:color w:val="231F20"/>
                <w:spacing w:val="-2"/>
                <w:w w:val="90"/>
                <w:sz w:val="18"/>
              </w:rPr>
              <w:t>(825)</w:t>
            </w:r>
          </w:p>
        </w:tc>
      </w:tr>
      <w:tr>
        <w:trPr>
          <w:trHeight w:val="242" w:hRule="atLeast"/>
        </w:trPr>
        <w:tc>
          <w:tcPr>
            <w:tcW w:w="2082" w:type="dxa"/>
            <w:shd w:val="clear" w:color="auto" w:fill="E5E5E5"/>
          </w:tcPr>
          <w:p>
            <w:pPr>
              <w:pStyle w:val="TableParagraph"/>
              <w:spacing w:line="206" w:lineRule="exact" w:before="17"/>
              <w:ind w:left="-1"/>
              <w:rPr>
                <w:sz w:val="18"/>
              </w:rPr>
            </w:pPr>
            <w:r>
              <w:rPr>
                <w:color w:val="231F20"/>
                <w:w w:val="65"/>
                <w:sz w:val="18"/>
              </w:rPr>
              <w:t>Income</w:t>
            </w:r>
            <w:r>
              <w:rPr>
                <w:color w:val="231F20"/>
                <w:spacing w:val="-11"/>
                <w:sz w:val="18"/>
              </w:rPr>
              <w:t> </w:t>
            </w:r>
            <w:r>
              <w:rPr>
                <w:color w:val="231F20"/>
                <w:w w:val="65"/>
                <w:sz w:val="18"/>
              </w:rPr>
              <w:t>taxes.</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spacing w:val="-10"/>
                <w:w w:val="65"/>
                <w:sz w:val="18"/>
              </w:rPr>
              <w:t>.</w:t>
            </w:r>
          </w:p>
        </w:tc>
        <w:tc>
          <w:tcPr>
            <w:tcW w:w="798" w:type="dxa"/>
            <w:shd w:val="clear" w:color="auto" w:fill="E5E5E5"/>
          </w:tcPr>
          <w:p>
            <w:pPr>
              <w:pStyle w:val="TableParagraph"/>
              <w:spacing w:line="206" w:lineRule="exact" w:before="17"/>
              <w:ind w:left="242" w:right="243"/>
              <w:jc w:val="center"/>
              <w:rPr>
                <w:sz w:val="18"/>
              </w:rPr>
            </w:pPr>
            <w:r>
              <w:rPr>
                <w:color w:val="231F20"/>
                <w:spacing w:val="-4"/>
                <w:w w:val="90"/>
                <w:sz w:val="18"/>
              </w:rPr>
              <w:t>(20)</w:t>
            </w:r>
          </w:p>
        </w:tc>
        <w:tc>
          <w:tcPr>
            <w:tcW w:w="800" w:type="dxa"/>
            <w:shd w:val="clear" w:color="auto" w:fill="E5E5E5"/>
          </w:tcPr>
          <w:p>
            <w:pPr>
              <w:pStyle w:val="TableParagraph"/>
              <w:spacing w:line="206" w:lineRule="exact" w:before="17"/>
              <w:ind w:left="243" w:right="243"/>
              <w:jc w:val="center"/>
              <w:rPr>
                <w:sz w:val="18"/>
              </w:rPr>
            </w:pPr>
            <w:r>
              <w:rPr>
                <w:color w:val="231F20"/>
                <w:spacing w:val="-4"/>
                <w:w w:val="90"/>
                <w:sz w:val="18"/>
              </w:rPr>
              <w:t>(42)</w:t>
            </w:r>
          </w:p>
        </w:tc>
        <w:tc>
          <w:tcPr>
            <w:tcW w:w="798" w:type="dxa"/>
            <w:shd w:val="clear" w:color="auto" w:fill="E5E5E5"/>
          </w:tcPr>
          <w:p>
            <w:pPr>
              <w:pStyle w:val="TableParagraph"/>
              <w:spacing w:line="206" w:lineRule="exact" w:before="17"/>
              <w:ind w:left="190"/>
              <w:rPr>
                <w:sz w:val="18"/>
              </w:rPr>
            </w:pPr>
            <w:r>
              <w:rPr>
                <w:color w:val="231F20"/>
                <w:spacing w:val="-2"/>
                <w:w w:val="90"/>
                <w:sz w:val="18"/>
              </w:rPr>
              <w:t>(130)</w:t>
            </w:r>
          </w:p>
        </w:tc>
        <w:tc>
          <w:tcPr>
            <w:tcW w:w="758" w:type="dxa"/>
            <w:shd w:val="clear" w:color="auto" w:fill="E5E5E5"/>
          </w:tcPr>
          <w:p>
            <w:pPr>
              <w:pStyle w:val="TableParagraph"/>
              <w:spacing w:line="206" w:lineRule="exact" w:before="17"/>
              <w:ind w:left="192"/>
              <w:rPr>
                <w:sz w:val="18"/>
              </w:rPr>
            </w:pPr>
            <w:r>
              <w:rPr>
                <w:color w:val="231F20"/>
                <w:spacing w:val="-2"/>
                <w:w w:val="90"/>
                <w:sz w:val="18"/>
              </w:rPr>
              <w:t>(131)</w:t>
            </w:r>
          </w:p>
        </w:tc>
        <w:tc>
          <w:tcPr>
            <w:tcW w:w="873" w:type="dxa"/>
            <w:shd w:val="clear" w:color="auto" w:fill="E5E5E5"/>
          </w:tcPr>
          <w:p>
            <w:pPr>
              <w:pStyle w:val="TableParagraph"/>
              <w:spacing w:line="206" w:lineRule="exact" w:before="17"/>
              <w:ind w:left="494"/>
              <w:rPr>
                <w:sz w:val="18"/>
              </w:rPr>
            </w:pPr>
            <w:r>
              <w:rPr>
                <w:color w:val="231F20"/>
                <w:spacing w:val="-5"/>
                <w:w w:val="90"/>
                <w:sz w:val="18"/>
              </w:rPr>
              <w:t>(4)</w:t>
            </w:r>
          </w:p>
        </w:tc>
      </w:tr>
      <w:tr>
        <w:trPr>
          <w:trHeight w:val="323" w:hRule="atLeast"/>
        </w:trPr>
        <w:tc>
          <w:tcPr>
            <w:tcW w:w="2082" w:type="dxa"/>
            <w:shd w:val="clear" w:color="auto" w:fill="E5E5E5"/>
          </w:tcPr>
          <w:p>
            <w:pPr>
              <w:pStyle w:val="TableParagraph"/>
              <w:spacing w:before="74"/>
              <w:ind w:left="-1"/>
              <w:rPr>
                <w:sz w:val="18"/>
              </w:rPr>
            </w:pPr>
            <w:r>
              <w:rPr>
                <w:color w:val="231F20"/>
                <w:w w:val="65"/>
                <w:sz w:val="18"/>
              </w:rPr>
              <w:t>Net</w:t>
            </w:r>
            <w:r>
              <w:rPr>
                <w:color w:val="231F20"/>
                <w:spacing w:val="-13"/>
                <w:sz w:val="18"/>
              </w:rPr>
              <w:t> </w:t>
            </w:r>
            <w:r>
              <w:rPr>
                <w:color w:val="231F20"/>
                <w:w w:val="65"/>
                <w:sz w:val="18"/>
              </w:rPr>
              <w:t>income</w:t>
            </w:r>
            <w:r>
              <w:rPr>
                <w:color w:val="231F20"/>
                <w:spacing w:val="-11"/>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spacing w:val="-10"/>
                <w:w w:val="65"/>
                <w:sz w:val="18"/>
              </w:rPr>
              <w:t>.</w:t>
            </w:r>
          </w:p>
        </w:tc>
        <w:tc>
          <w:tcPr>
            <w:tcW w:w="798" w:type="dxa"/>
            <w:shd w:val="clear" w:color="auto" w:fill="E5E5E5"/>
          </w:tcPr>
          <w:p>
            <w:pPr>
              <w:pStyle w:val="TableParagraph"/>
              <w:spacing w:line="20" w:lineRule="exact"/>
              <w:ind w:left="2"/>
              <w:rPr>
                <w:sz w:val="2"/>
              </w:rPr>
            </w:pPr>
            <w:r>
              <w:rPr>
                <w:sz w:val="2"/>
              </w:rPr>
              <w:pict>
                <v:group style="width:25.9pt;height:.5pt;mso-position-horizontal-relative:char;mso-position-vertical-relative:line" id="docshapegroup584" coordorigin="0,0" coordsize="518,10">
                  <v:line style="position:absolute" from="0,5" to="518,5" stroked="true" strokeweight=".5pt" strokecolor="#231f20">
                    <v:stroke dashstyle="solid"/>
                  </v:line>
                </v:group>
              </w:pict>
            </w:r>
            <w:r>
              <w:rPr>
                <w:sz w:val="2"/>
              </w:rPr>
            </w:r>
          </w:p>
          <w:p>
            <w:pPr>
              <w:pStyle w:val="TableParagraph"/>
              <w:spacing w:before="54"/>
              <w:rPr>
                <w:sz w:val="18"/>
              </w:rPr>
            </w:pPr>
            <w:r>
              <w:rPr>
                <w:color w:val="231F20"/>
                <w:w w:val="90"/>
                <w:sz w:val="18"/>
              </w:rPr>
              <w:t>$</w:t>
            </w:r>
            <w:r>
              <w:rPr>
                <w:color w:val="231F20"/>
                <w:spacing w:val="36"/>
                <w:sz w:val="18"/>
              </w:rPr>
              <w:t>  </w:t>
            </w:r>
            <w:r>
              <w:rPr>
                <w:color w:val="231F20"/>
                <w:spacing w:val="-4"/>
                <w:w w:val="90"/>
                <w:sz w:val="18"/>
              </w:rPr>
              <w:t>(92)</w:t>
            </w:r>
          </w:p>
        </w:tc>
        <w:tc>
          <w:tcPr>
            <w:tcW w:w="800" w:type="dxa"/>
            <w:shd w:val="clear" w:color="auto" w:fill="E5E5E5"/>
          </w:tcPr>
          <w:p>
            <w:pPr>
              <w:pStyle w:val="TableParagraph"/>
              <w:spacing w:line="20" w:lineRule="exact"/>
              <w:ind w:left="1"/>
              <w:rPr>
                <w:sz w:val="2"/>
              </w:rPr>
            </w:pPr>
            <w:r>
              <w:rPr>
                <w:sz w:val="2"/>
              </w:rPr>
              <w:pict>
                <v:group style="width:25.9pt;height:.5pt;mso-position-horizontal-relative:char;mso-position-vertical-relative:line" id="docshapegroup585" coordorigin="0,0" coordsize="518,10">
                  <v:line style="position:absolute" from="0,5" to="518,5" stroked="true" strokeweight=".5pt" strokecolor="#231f20">
                    <v:stroke dashstyle="solid"/>
                  </v:line>
                </v:group>
              </w:pict>
            </w:r>
            <w:r>
              <w:rPr>
                <w:sz w:val="2"/>
              </w:rPr>
            </w:r>
          </w:p>
          <w:p>
            <w:pPr>
              <w:pStyle w:val="TableParagraph"/>
              <w:spacing w:before="54"/>
              <w:ind w:left="2"/>
              <w:rPr>
                <w:sz w:val="18"/>
              </w:rPr>
            </w:pPr>
            <w:r>
              <w:rPr>
                <w:color w:val="231F20"/>
                <w:w w:val="90"/>
                <w:sz w:val="18"/>
              </w:rPr>
              <w:t>$</w:t>
            </w:r>
            <w:r>
              <w:rPr>
                <w:color w:val="231F20"/>
                <w:spacing w:val="36"/>
                <w:sz w:val="18"/>
              </w:rPr>
              <w:t>  </w:t>
            </w:r>
            <w:r>
              <w:rPr>
                <w:color w:val="231F20"/>
                <w:spacing w:val="-4"/>
                <w:w w:val="90"/>
                <w:sz w:val="18"/>
              </w:rPr>
              <w:t>(29)</w:t>
            </w:r>
          </w:p>
        </w:tc>
        <w:tc>
          <w:tcPr>
            <w:tcW w:w="798" w:type="dxa"/>
            <w:shd w:val="clear" w:color="auto" w:fill="E5E5E5"/>
          </w:tcPr>
          <w:p>
            <w:pPr>
              <w:pStyle w:val="TableParagraph"/>
              <w:spacing w:line="20" w:lineRule="exact"/>
              <w:rPr>
                <w:sz w:val="2"/>
              </w:rPr>
            </w:pPr>
            <w:r>
              <w:rPr>
                <w:sz w:val="2"/>
              </w:rPr>
              <w:pict>
                <v:group style="width:25.9pt;height:.5pt;mso-position-horizontal-relative:char;mso-position-vertical-relative:line" id="docshapegroup586" coordorigin="0,0" coordsize="518,10">
                  <v:line style="position:absolute" from="0,5" to="518,5" stroked="true" strokeweight=".5pt" strokecolor="#231f20">
                    <v:stroke dashstyle="solid"/>
                  </v:line>
                </v:group>
              </w:pict>
            </w:r>
            <w:r>
              <w:rPr>
                <w:sz w:val="2"/>
              </w:rPr>
            </w:r>
          </w:p>
          <w:p>
            <w:pPr>
              <w:pStyle w:val="TableParagraph"/>
              <w:spacing w:before="54"/>
              <w:ind w:left="-1"/>
              <w:rPr>
                <w:sz w:val="18"/>
              </w:rPr>
            </w:pPr>
            <w:r>
              <w:rPr>
                <w:color w:val="231F20"/>
                <w:w w:val="95"/>
                <w:sz w:val="18"/>
              </w:rPr>
              <w:t>$</w:t>
            </w:r>
            <w:r>
              <w:rPr>
                <w:color w:val="231F20"/>
                <w:spacing w:val="68"/>
                <w:w w:val="150"/>
                <w:sz w:val="18"/>
              </w:rPr>
              <w:t> </w:t>
            </w:r>
            <w:r>
              <w:rPr>
                <w:color w:val="231F20"/>
                <w:spacing w:val="-5"/>
                <w:w w:val="95"/>
                <w:sz w:val="18"/>
              </w:rPr>
              <w:t>100</w:t>
            </w:r>
          </w:p>
        </w:tc>
        <w:tc>
          <w:tcPr>
            <w:tcW w:w="758" w:type="dxa"/>
            <w:shd w:val="clear" w:color="auto" w:fill="E5E5E5"/>
          </w:tcPr>
          <w:p>
            <w:pPr>
              <w:pStyle w:val="TableParagraph"/>
              <w:spacing w:line="20" w:lineRule="exact"/>
              <w:ind w:left="2"/>
              <w:rPr>
                <w:sz w:val="2"/>
              </w:rPr>
            </w:pPr>
            <w:r>
              <w:rPr>
                <w:sz w:val="2"/>
              </w:rPr>
              <w:pict>
                <v:group style="width:25.9pt;height:.5pt;mso-position-horizontal-relative:char;mso-position-vertical-relative:line" id="docshapegroup587" coordorigin="0,0" coordsize="518,10">
                  <v:line style="position:absolute" from="0,5" to="518,5" stroked="true" strokeweight=".5pt" strokecolor="#231f20">
                    <v:stroke dashstyle="solid"/>
                  </v:line>
                </v:group>
              </w:pict>
            </w:r>
            <w:r>
              <w:rPr>
                <w:sz w:val="2"/>
              </w:rPr>
            </w:r>
          </w:p>
          <w:p>
            <w:pPr>
              <w:pStyle w:val="TableParagraph"/>
              <w:tabs>
                <w:tab w:pos="322" w:val="left" w:leader="none"/>
              </w:tabs>
              <w:spacing w:before="54"/>
              <w:rPr>
                <w:sz w:val="18"/>
              </w:rPr>
            </w:pPr>
            <w:r>
              <w:rPr>
                <w:color w:val="231F20"/>
                <w:spacing w:val="-10"/>
                <w:w w:val="95"/>
                <w:sz w:val="18"/>
              </w:rPr>
              <w:t>$</w:t>
            </w:r>
            <w:r>
              <w:rPr>
                <w:color w:val="231F20"/>
                <w:sz w:val="18"/>
              </w:rPr>
              <w:tab/>
            </w:r>
            <w:r>
              <w:rPr>
                <w:color w:val="231F20"/>
                <w:spacing w:val="-5"/>
                <w:w w:val="95"/>
                <w:sz w:val="18"/>
              </w:rPr>
              <w:t>19</w:t>
            </w:r>
          </w:p>
        </w:tc>
        <w:tc>
          <w:tcPr>
            <w:tcW w:w="873" w:type="dxa"/>
            <w:shd w:val="clear" w:color="auto" w:fill="E5E5E5"/>
          </w:tcPr>
          <w:p>
            <w:pPr>
              <w:pStyle w:val="TableParagraph"/>
              <w:spacing w:line="20" w:lineRule="exact"/>
              <w:ind w:left="146"/>
              <w:rPr>
                <w:sz w:val="2"/>
              </w:rPr>
            </w:pPr>
            <w:r>
              <w:rPr>
                <w:sz w:val="2"/>
              </w:rPr>
              <w:pict>
                <v:group style="width:25.9pt;height:.5pt;mso-position-horizontal-relative:char;mso-position-vertical-relative:line" id="docshapegroup588" coordorigin="0,0" coordsize="518,10">
                  <v:line style="position:absolute" from="0,5" to="518,5" stroked="true" strokeweight=".5pt" strokecolor="#231f20">
                    <v:stroke dashstyle="solid"/>
                  </v:line>
                </v:group>
              </w:pict>
            </w:r>
            <w:r>
              <w:rPr>
                <w:sz w:val="2"/>
              </w:rPr>
            </w:r>
          </w:p>
          <w:p>
            <w:pPr>
              <w:pStyle w:val="TableParagraph"/>
              <w:tabs>
                <w:tab w:pos="544" w:val="left" w:leader="none"/>
              </w:tabs>
              <w:spacing w:before="54"/>
              <w:ind w:left="145"/>
              <w:rPr>
                <w:sz w:val="18"/>
              </w:rPr>
            </w:pPr>
            <w:r>
              <w:rPr>
                <w:color w:val="231F20"/>
                <w:spacing w:val="-10"/>
                <w:w w:val="95"/>
                <w:sz w:val="18"/>
              </w:rPr>
              <w:t>$</w:t>
            </w:r>
            <w:r>
              <w:rPr>
                <w:color w:val="231F20"/>
                <w:sz w:val="18"/>
              </w:rPr>
              <w:tab/>
            </w:r>
            <w:r>
              <w:rPr>
                <w:color w:val="231F20"/>
                <w:spacing w:val="-10"/>
                <w:w w:val="95"/>
                <w:sz w:val="18"/>
              </w:rPr>
              <w:t>4</w:t>
            </w:r>
          </w:p>
        </w:tc>
      </w:tr>
      <w:tr>
        <w:trPr>
          <w:trHeight w:val="493" w:hRule="atLeast"/>
        </w:trPr>
        <w:tc>
          <w:tcPr>
            <w:tcW w:w="2082" w:type="dxa"/>
            <w:shd w:val="clear" w:color="auto" w:fill="E5E5E5"/>
          </w:tcPr>
          <w:p>
            <w:pPr>
              <w:pStyle w:val="TableParagraph"/>
              <w:spacing w:before="2"/>
              <w:rPr>
                <w:sz w:val="18"/>
              </w:rPr>
            </w:pPr>
          </w:p>
          <w:p>
            <w:pPr>
              <w:pStyle w:val="TableParagraph"/>
              <w:ind w:left="-1"/>
              <w:rPr>
                <w:sz w:val="18"/>
              </w:rPr>
            </w:pPr>
            <w:r>
              <w:rPr>
                <w:color w:val="231F20"/>
                <w:w w:val="70"/>
                <w:sz w:val="18"/>
              </w:rPr>
              <w:t>Earnings</w:t>
            </w:r>
            <w:r>
              <w:rPr>
                <w:color w:val="231F20"/>
                <w:spacing w:val="-10"/>
                <w:sz w:val="18"/>
              </w:rPr>
              <w:t> </w:t>
            </w:r>
            <w:r>
              <w:rPr>
                <w:color w:val="231F20"/>
                <w:w w:val="70"/>
                <w:sz w:val="18"/>
              </w:rPr>
              <w:t>per</w:t>
            </w:r>
            <w:r>
              <w:rPr>
                <w:color w:val="231F20"/>
                <w:spacing w:val="-9"/>
                <w:sz w:val="18"/>
              </w:rPr>
              <w:t> </w:t>
            </w:r>
            <w:r>
              <w:rPr>
                <w:color w:val="231F20"/>
                <w:w w:val="70"/>
                <w:sz w:val="18"/>
              </w:rPr>
              <w:t>share</w:t>
            </w:r>
            <w:r>
              <w:rPr>
                <w:color w:val="231F20"/>
                <w:spacing w:val="-2"/>
                <w:w w:val="70"/>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10"/>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spacing w:val="-10"/>
                <w:w w:val="70"/>
                <w:sz w:val="18"/>
              </w:rPr>
              <w:t>.</w:t>
            </w:r>
          </w:p>
        </w:tc>
        <w:tc>
          <w:tcPr>
            <w:tcW w:w="798" w:type="dxa"/>
            <w:shd w:val="clear" w:color="auto" w:fill="E5E5E5"/>
          </w:tcPr>
          <w:p>
            <w:pPr>
              <w:pStyle w:val="TableParagraph"/>
              <w:spacing w:line="41" w:lineRule="exact"/>
              <w:ind w:left="-5"/>
              <w:rPr>
                <w:sz w:val="4"/>
              </w:rPr>
            </w:pPr>
            <w:r>
              <w:rPr>
                <w:position w:val="0"/>
                <w:sz w:val="4"/>
              </w:rPr>
              <w:pict>
                <v:group style="width:25.9pt;height:2pt;mso-position-horizontal-relative:char;mso-position-vertical-relative:line" id="docshapegroup589" coordorigin="0,0" coordsize="518,40">
                  <v:line style="position:absolute" from="518,36" to="0,36" stroked="true" strokeweight=".419pt" strokecolor="#231f20">
                    <v:stroke dashstyle="solid"/>
                  </v:line>
                  <v:line style="position:absolute" from="518,4" to="0,4" stroked="true" strokeweight=".419pt" strokecolor="#231f20">
                    <v:stroke dashstyle="solid"/>
                  </v:line>
                </v:group>
              </w:pict>
            </w:r>
            <w:r>
              <w:rPr>
                <w:position w:val="0"/>
                <w:sz w:val="4"/>
              </w:rPr>
            </w:r>
          </w:p>
          <w:p>
            <w:pPr>
              <w:pStyle w:val="TableParagraph"/>
              <w:spacing w:before="170"/>
              <w:ind w:right="68"/>
              <w:jc w:val="right"/>
              <w:rPr>
                <w:sz w:val="18"/>
              </w:rPr>
            </w:pPr>
            <w:r>
              <w:rPr>
                <w:color w:val="231F20"/>
                <w:w w:val="80"/>
                <w:sz w:val="18"/>
              </w:rPr>
              <w:t>$</w:t>
            </w:r>
            <w:r>
              <w:rPr>
                <w:color w:val="231F20"/>
                <w:spacing w:val="-14"/>
                <w:w w:val="80"/>
                <w:sz w:val="18"/>
              </w:rPr>
              <w:t> </w:t>
            </w:r>
            <w:r>
              <w:rPr>
                <w:color w:val="231F20"/>
                <w:spacing w:val="-2"/>
                <w:w w:val="90"/>
                <w:sz w:val="18"/>
              </w:rPr>
              <w:t>(0.86)</w:t>
            </w:r>
          </w:p>
        </w:tc>
        <w:tc>
          <w:tcPr>
            <w:tcW w:w="800" w:type="dxa"/>
            <w:shd w:val="clear" w:color="auto" w:fill="E5E5E5"/>
          </w:tcPr>
          <w:p>
            <w:pPr>
              <w:pStyle w:val="TableParagraph"/>
              <w:spacing w:line="41" w:lineRule="exact"/>
              <w:ind w:left="-5"/>
              <w:rPr>
                <w:sz w:val="4"/>
              </w:rPr>
            </w:pPr>
            <w:r>
              <w:rPr>
                <w:position w:val="0"/>
                <w:sz w:val="4"/>
              </w:rPr>
              <w:pict>
                <v:group style="width:25.85pt;height:2pt;mso-position-horizontal-relative:char;mso-position-vertical-relative:line" id="docshapegroup590" coordorigin="0,0" coordsize="517,40">
                  <v:line style="position:absolute" from="517,36" to="0,36" stroked="true" strokeweight=".419pt" strokecolor="#231f20">
                    <v:stroke dashstyle="solid"/>
                  </v:line>
                  <v:line style="position:absolute" from="517,4" to="0,4" stroked="true" strokeweight=".419pt" strokecolor="#231f20">
                    <v:stroke dashstyle="solid"/>
                  </v:line>
                </v:group>
              </w:pict>
            </w:r>
            <w:r>
              <w:rPr>
                <w:position w:val="0"/>
                <w:sz w:val="4"/>
              </w:rPr>
            </w:r>
          </w:p>
          <w:p>
            <w:pPr>
              <w:pStyle w:val="TableParagraph"/>
              <w:spacing w:before="170"/>
              <w:ind w:right="69"/>
              <w:jc w:val="right"/>
              <w:rPr>
                <w:sz w:val="18"/>
              </w:rPr>
            </w:pPr>
            <w:r>
              <w:rPr>
                <w:color w:val="231F20"/>
                <w:w w:val="80"/>
                <w:sz w:val="18"/>
              </w:rPr>
              <w:t>$</w:t>
            </w:r>
            <w:r>
              <w:rPr>
                <w:color w:val="231F20"/>
                <w:spacing w:val="-14"/>
                <w:w w:val="80"/>
                <w:sz w:val="18"/>
              </w:rPr>
              <w:t> </w:t>
            </w:r>
            <w:r>
              <w:rPr>
                <w:color w:val="231F20"/>
                <w:spacing w:val="-2"/>
                <w:w w:val="90"/>
                <w:sz w:val="18"/>
              </w:rPr>
              <w:t>(0.24)</w:t>
            </w:r>
          </w:p>
        </w:tc>
        <w:tc>
          <w:tcPr>
            <w:tcW w:w="798" w:type="dxa"/>
            <w:shd w:val="clear" w:color="auto" w:fill="E5E5E5"/>
          </w:tcPr>
          <w:p>
            <w:pPr>
              <w:pStyle w:val="TableParagraph"/>
              <w:spacing w:line="41" w:lineRule="exact"/>
              <w:ind w:left="-5"/>
              <w:rPr>
                <w:sz w:val="4"/>
              </w:rPr>
            </w:pPr>
            <w:r>
              <w:rPr>
                <w:position w:val="0"/>
                <w:sz w:val="4"/>
              </w:rPr>
              <w:pict>
                <v:group style="width:25.85pt;height:2pt;mso-position-horizontal-relative:char;mso-position-vertical-relative:line" id="docshapegroup591" coordorigin="0,0" coordsize="517,40">
                  <v:line style="position:absolute" from="517,36" to="0,36" stroked="true" strokeweight=".419pt" strokecolor="#231f20">
                    <v:stroke dashstyle="solid"/>
                  </v:line>
                  <v:line style="position:absolute" from="517,4" to="0,4" stroked="true" strokeweight=".419pt" strokecolor="#231f20">
                    <v:stroke dashstyle="solid"/>
                  </v:line>
                </v:group>
              </w:pict>
            </w:r>
            <w:r>
              <w:rPr>
                <w:position w:val="0"/>
                <w:sz w:val="4"/>
              </w:rPr>
            </w:r>
          </w:p>
          <w:p>
            <w:pPr>
              <w:pStyle w:val="TableParagraph"/>
              <w:spacing w:before="170"/>
              <w:ind w:right="116"/>
              <w:jc w:val="right"/>
              <w:rPr>
                <w:sz w:val="18"/>
              </w:rPr>
            </w:pPr>
            <w:r>
              <w:rPr>
                <w:color w:val="231F20"/>
                <w:w w:val="90"/>
                <w:sz w:val="18"/>
              </w:rPr>
              <w:t>$</w:t>
            </w:r>
            <w:r>
              <w:rPr>
                <w:color w:val="231F20"/>
                <w:spacing w:val="20"/>
                <w:sz w:val="18"/>
              </w:rPr>
              <w:t> </w:t>
            </w:r>
            <w:r>
              <w:rPr>
                <w:color w:val="231F20"/>
                <w:spacing w:val="-4"/>
                <w:w w:val="90"/>
                <w:sz w:val="18"/>
              </w:rPr>
              <w:t>0.83</w:t>
            </w:r>
          </w:p>
        </w:tc>
        <w:tc>
          <w:tcPr>
            <w:tcW w:w="758" w:type="dxa"/>
            <w:shd w:val="clear" w:color="auto" w:fill="E5E5E5"/>
          </w:tcPr>
          <w:p>
            <w:pPr>
              <w:pStyle w:val="TableParagraph"/>
              <w:spacing w:line="41" w:lineRule="exact"/>
              <w:ind w:left="-7"/>
              <w:rPr>
                <w:sz w:val="4"/>
              </w:rPr>
            </w:pPr>
            <w:r>
              <w:rPr>
                <w:position w:val="0"/>
                <w:sz w:val="4"/>
              </w:rPr>
              <w:pict>
                <v:group style="width:26pt;height:2pt;mso-position-horizontal-relative:char;mso-position-vertical-relative:line" id="docshapegroup592" coordorigin="0,0" coordsize="520,40">
                  <v:line style="position:absolute" from="520,36" to="0,36" stroked="true" strokeweight=".419pt" strokecolor="#231f20">
                    <v:stroke dashstyle="solid"/>
                  </v:line>
                  <v:line style="position:absolute" from="520,4" to="0,4" stroked="true" strokeweight=".419pt" strokecolor="#231f20">
                    <v:stroke dashstyle="solid"/>
                  </v:line>
                </v:group>
              </w:pict>
            </w:r>
            <w:r>
              <w:rPr>
                <w:position w:val="0"/>
                <w:sz w:val="4"/>
              </w:rPr>
            </w:r>
          </w:p>
          <w:p>
            <w:pPr>
              <w:pStyle w:val="TableParagraph"/>
              <w:spacing w:before="170"/>
              <w:ind w:right="74"/>
              <w:jc w:val="right"/>
              <w:rPr>
                <w:sz w:val="18"/>
              </w:rPr>
            </w:pPr>
            <w:r>
              <w:rPr>
                <w:color w:val="231F20"/>
                <w:w w:val="90"/>
                <w:sz w:val="18"/>
              </w:rPr>
              <w:t>$</w:t>
            </w:r>
            <w:r>
              <w:rPr>
                <w:color w:val="231F20"/>
                <w:spacing w:val="20"/>
                <w:sz w:val="18"/>
              </w:rPr>
              <w:t> </w:t>
            </w:r>
            <w:r>
              <w:rPr>
                <w:color w:val="231F20"/>
                <w:spacing w:val="-4"/>
                <w:w w:val="90"/>
                <w:sz w:val="18"/>
              </w:rPr>
              <w:t>0.09</w:t>
            </w:r>
          </w:p>
        </w:tc>
        <w:tc>
          <w:tcPr>
            <w:tcW w:w="873" w:type="dxa"/>
            <w:shd w:val="clear" w:color="auto" w:fill="E5E5E5"/>
          </w:tcPr>
          <w:p>
            <w:pPr>
              <w:pStyle w:val="TableParagraph"/>
              <w:spacing w:line="41" w:lineRule="exact"/>
              <w:ind w:left="139"/>
              <w:rPr>
                <w:sz w:val="4"/>
              </w:rPr>
            </w:pPr>
            <w:r>
              <w:rPr>
                <w:position w:val="0"/>
                <w:sz w:val="4"/>
              </w:rPr>
              <w:pict>
                <v:group style="width:26pt;height:2pt;mso-position-horizontal-relative:char;mso-position-vertical-relative:line" id="docshapegroup593" coordorigin="0,0" coordsize="520,40">
                  <v:line style="position:absolute" from="520,36" to="0,36" stroked="true" strokeweight=".419pt" strokecolor="#231f20">
                    <v:stroke dashstyle="solid"/>
                  </v:line>
                  <v:line style="position:absolute" from="520,4" to="0,4" stroked="true" strokeweight=".419pt" strokecolor="#231f20">
                    <v:stroke dashstyle="solid"/>
                  </v:line>
                </v:group>
              </w:pict>
            </w:r>
            <w:r>
              <w:rPr>
                <w:position w:val="0"/>
                <w:sz w:val="4"/>
              </w:rPr>
            </w:r>
          </w:p>
          <w:p>
            <w:pPr>
              <w:pStyle w:val="TableParagraph"/>
              <w:spacing w:before="170"/>
              <w:ind w:right="46"/>
              <w:jc w:val="right"/>
              <w:rPr>
                <w:sz w:val="18"/>
              </w:rPr>
            </w:pPr>
            <w:r>
              <w:rPr>
                <w:color w:val="231F20"/>
                <w:w w:val="90"/>
                <w:sz w:val="18"/>
              </w:rPr>
              <w:t>$</w:t>
            </w:r>
            <w:r>
              <w:rPr>
                <w:color w:val="231F20"/>
                <w:spacing w:val="20"/>
                <w:sz w:val="18"/>
              </w:rPr>
              <w:t> </w:t>
            </w:r>
            <w:r>
              <w:rPr>
                <w:color w:val="231F20"/>
                <w:spacing w:val="-4"/>
                <w:w w:val="90"/>
                <w:sz w:val="18"/>
              </w:rPr>
              <w:t>0.01</w:t>
            </w:r>
          </w:p>
        </w:tc>
      </w:tr>
      <w:tr>
        <w:trPr>
          <w:trHeight w:val="299" w:hRule="atLeast"/>
        </w:trPr>
        <w:tc>
          <w:tcPr>
            <w:tcW w:w="2082" w:type="dxa"/>
            <w:shd w:val="clear" w:color="auto" w:fill="E5E5E5"/>
          </w:tcPr>
          <w:p>
            <w:pPr>
              <w:pStyle w:val="TableParagraph"/>
              <w:spacing w:line="203" w:lineRule="exact" w:before="77"/>
              <w:ind w:left="-1"/>
              <w:rPr>
                <w:sz w:val="18"/>
              </w:rPr>
            </w:pPr>
            <w:r>
              <w:rPr>
                <w:color w:val="231F20"/>
                <w:spacing w:val="-2"/>
                <w:w w:val="75"/>
                <w:sz w:val="18"/>
              </w:rPr>
              <w:t>Average</w:t>
            </w:r>
            <w:r>
              <w:rPr>
                <w:color w:val="231F20"/>
                <w:spacing w:val="-14"/>
                <w:sz w:val="18"/>
              </w:rPr>
              <w:t> </w:t>
            </w:r>
            <w:r>
              <w:rPr>
                <w:color w:val="231F20"/>
                <w:spacing w:val="-2"/>
                <w:w w:val="75"/>
                <w:sz w:val="18"/>
              </w:rPr>
              <w:t>price</w:t>
            </w:r>
            <w:r>
              <w:rPr>
                <w:color w:val="231F20"/>
                <w:spacing w:val="-14"/>
                <w:sz w:val="18"/>
              </w:rPr>
              <w:t> </w:t>
            </w:r>
            <w:r>
              <w:rPr>
                <w:color w:val="231F20"/>
                <w:spacing w:val="-2"/>
                <w:w w:val="75"/>
                <w:sz w:val="18"/>
              </w:rPr>
              <w:t>per</w:t>
            </w:r>
            <w:r>
              <w:rPr>
                <w:color w:val="231F20"/>
                <w:spacing w:val="-14"/>
                <w:sz w:val="18"/>
              </w:rPr>
              <w:t> </w:t>
            </w:r>
            <w:r>
              <w:rPr>
                <w:color w:val="231F20"/>
                <w:spacing w:val="-2"/>
                <w:w w:val="75"/>
                <w:sz w:val="18"/>
              </w:rPr>
              <w:t>share</w:t>
            </w:r>
            <w:r>
              <w:rPr>
                <w:color w:val="231F20"/>
                <w:spacing w:val="12"/>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4"/>
                <w:sz w:val="18"/>
              </w:rPr>
              <w:t> </w:t>
            </w:r>
            <w:r>
              <w:rPr>
                <w:color w:val="231F20"/>
                <w:spacing w:val="-10"/>
                <w:w w:val="75"/>
                <w:sz w:val="18"/>
              </w:rPr>
              <w:t>.</w:t>
            </w:r>
          </w:p>
        </w:tc>
        <w:tc>
          <w:tcPr>
            <w:tcW w:w="798" w:type="dxa"/>
            <w:shd w:val="clear" w:color="auto" w:fill="E5E5E5"/>
          </w:tcPr>
          <w:p>
            <w:pPr>
              <w:pStyle w:val="TableParagraph"/>
              <w:spacing w:line="203" w:lineRule="exact" w:before="77"/>
              <w:ind w:right="118"/>
              <w:jc w:val="right"/>
              <w:rPr>
                <w:sz w:val="18"/>
              </w:rPr>
            </w:pPr>
            <w:r>
              <w:rPr>
                <w:color w:val="231F20"/>
                <w:spacing w:val="-2"/>
                <w:w w:val="90"/>
                <w:sz w:val="18"/>
              </w:rPr>
              <w:t>$26.30</w:t>
            </w:r>
          </w:p>
        </w:tc>
        <w:tc>
          <w:tcPr>
            <w:tcW w:w="800" w:type="dxa"/>
            <w:shd w:val="clear" w:color="auto" w:fill="E5E5E5"/>
          </w:tcPr>
          <w:p>
            <w:pPr>
              <w:pStyle w:val="TableParagraph"/>
              <w:spacing w:line="203" w:lineRule="exact" w:before="77"/>
              <w:ind w:right="118"/>
              <w:jc w:val="right"/>
              <w:rPr>
                <w:sz w:val="18"/>
              </w:rPr>
            </w:pPr>
            <w:r>
              <w:rPr>
                <w:color w:val="231F20"/>
                <w:spacing w:val="-2"/>
                <w:w w:val="90"/>
                <w:sz w:val="18"/>
              </w:rPr>
              <w:t>$34.10</w:t>
            </w:r>
          </w:p>
        </w:tc>
        <w:tc>
          <w:tcPr>
            <w:tcW w:w="798" w:type="dxa"/>
            <w:shd w:val="clear" w:color="auto" w:fill="E5E5E5"/>
          </w:tcPr>
          <w:p>
            <w:pPr>
              <w:pStyle w:val="TableParagraph"/>
              <w:spacing w:line="203" w:lineRule="exact" w:before="77"/>
              <w:ind w:right="116"/>
              <w:jc w:val="right"/>
              <w:rPr>
                <w:sz w:val="18"/>
              </w:rPr>
            </w:pPr>
            <w:r>
              <w:rPr>
                <w:color w:val="231F20"/>
                <w:spacing w:val="-2"/>
                <w:w w:val="90"/>
                <w:sz w:val="18"/>
              </w:rPr>
              <w:t>$44.90</w:t>
            </w:r>
          </w:p>
        </w:tc>
        <w:tc>
          <w:tcPr>
            <w:tcW w:w="758" w:type="dxa"/>
            <w:shd w:val="clear" w:color="auto" w:fill="E5E5E5"/>
          </w:tcPr>
          <w:p>
            <w:pPr>
              <w:pStyle w:val="TableParagraph"/>
              <w:spacing w:line="203" w:lineRule="exact" w:before="77"/>
              <w:ind w:right="74"/>
              <w:jc w:val="right"/>
              <w:rPr>
                <w:sz w:val="18"/>
              </w:rPr>
            </w:pPr>
            <w:r>
              <w:rPr>
                <w:color w:val="231F20"/>
                <w:spacing w:val="-2"/>
                <w:w w:val="90"/>
                <w:sz w:val="18"/>
              </w:rPr>
              <w:t>$40.10</w:t>
            </w:r>
          </w:p>
        </w:tc>
        <w:tc>
          <w:tcPr>
            <w:tcW w:w="873" w:type="dxa"/>
            <w:shd w:val="clear" w:color="auto" w:fill="E5E5E5"/>
          </w:tcPr>
          <w:p>
            <w:pPr>
              <w:pStyle w:val="TableParagraph"/>
              <w:spacing w:line="203" w:lineRule="exact" w:before="77"/>
              <w:ind w:right="47"/>
              <w:jc w:val="right"/>
              <w:rPr>
                <w:sz w:val="18"/>
              </w:rPr>
            </w:pPr>
            <w:r>
              <w:rPr>
                <w:color w:val="231F20"/>
                <w:spacing w:val="-2"/>
                <w:w w:val="90"/>
                <w:sz w:val="18"/>
              </w:rPr>
              <w:t>$40.80</w:t>
            </w:r>
          </w:p>
        </w:tc>
      </w:tr>
      <w:tr>
        <w:trPr>
          <w:trHeight w:val="224" w:hRule="atLeast"/>
        </w:trPr>
        <w:tc>
          <w:tcPr>
            <w:tcW w:w="2082" w:type="dxa"/>
            <w:shd w:val="clear" w:color="auto" w:fill="E5E5E5"/>
          </w:tcPr>
          <w:p>
            <w:pPr>
              <w:pStyle w:val="TableParagraph"/>
              <w:spacing w:line="188" w:lineRule="exact" w:before="17"/>
              <w:rPr>
                <w:sz w:val="18"/>
              </w:rPr>
            </w:pPr>
            <w:r>
              <w:rPr>
                <w:color w:val="231F20"/>
                <w:w w:val="75"/>
                <w:sz w:val="18"/>
              </w:rPr>
              <w:t>Average</w:t>
            </w:r>
            <w:r>
              <w:rPr>
                <w:color w:val="231F20"/>
                <w:spacing w:val="-5"/>
                <w:sz w:val="18"/>
              </w:rPr>
              <w:t> </w:t>
            </w:r>
            <w:r>
              <w:rPr>
                <w:color w:val="231F20"/>
                <w:w w:val="75"/>
                <w:sz w:val="18"/>
              </w:rPr>
              <w:t>shares</w:t>
            </w:r>
            <w:r>
              <w:rPr>
                <w:color w:val="231F20"/>
                <w:spacing w:val="-4"/>
                <w:sz w:val="18"/>
              </w:rPr>
              <w:t> </w:t>
            </w:r>
            <w:r>
              <w:rPr>
                <w:color w:val="231F20"/>
                <w:w w:val="75"/>
                <w:sz w:val="18"/>
              </w:rPr>
              <w:t>outstanding</w:t>
            </w:r>
            <w:r>
              <w:rPr>
                <w:color w:val="231F20"/>
                <w:spacing w:val="-10"/>
                <w:w w:val="75"/>
                <w:sz w:val="18"/>
              </w:rPr>
              <w:t> </w:t>
            </w:r>
            <w:r>
              <w:rPr>
                <w:color w:val="231F20"/>
                <w:w w:val="75"/>
                <w:sz w:val="18"/>
              </w:rPr>
              <w:t>.</w:t>
            </w:r>
            <w:r>
              <w:rPr>
                <w:color w:val="231F20"/>
                <w:spacing w:val="-4"/>
                <w:sz w:val="18"/>
              </w:rPr>
              <w:t> </w:t>
            </w:r>
            <w:r>
              <w:rPr>
                <w:color w:val="231F20"/>
                <w:w w:val="75"/>
                <w:sz w:val="18"/>
              </w:rPr>
              <w:t>.</w:t>
            </w:r>
            <w:r>
              <w:rPr>
                <w:color w:val="231F20"/>
                <w:spacing w:val="-4"/>
                <w:sz w:val="18"/>
              </w:rPr>
              <w:t> </w:t>
            </w:r>
            <w:r>
              <w:rPr>
                <w:color w:val="231F20"/>
                <w:spacing w:val="-10"/>
                <w:w w:val="75"/>
                <w:sz w:val="18"/>
              </w:rPr>
              <w:t>.</w:t>
            </w:r>
          </w:p>
        </w:tc>
        <w:tc>
          <w:tcPr>
            <w:tcW w:w="798" w:type="dxa"/>
            <w:shd w:val="clear" w:color="auto" w:fill="E5E5E5"/>
          </w:tcPr>
          <w:p>
            <w:pPr>
              <w:pStyle w:val="TableParagraph"/>
              <w:spacing w:line="188" w:lineRule="exact" w:before="17"/>
              <w:ind w:left="238"/>
              <w:rPr>
                <w:sz w:val="18"/>
              </w:rPr>
            </w:pPr>
            <w:r>
              <w:rPr>
                <w:color w:val="231F20"/>
                <w:spacing w:val="-5"/>
                <w:w w:val="95"/>
                <w:sz w:val="18"/>
              </w:rPr>
              <w:t>107</w:t>
            </w:r>
          </w:p>
        </w:tc>
        <w:tc>
          <w:tcPr>
            <w:tcW w:w="800" w:type="dxa"/>
            <w:shd w:val="clear" w:color="auto" w:fill="E5E5E5"/>
          </w:tcPr>
          <w:p>
            <w:pPr>
              <w:pStyle w:val="TableParagraph"/>
              <w:spacing w:line="188" w:lineRule="exact" w:before="17"/>
              <w:ind w:left="240"/>
              <w:rPr>
                <w:sz w:val="18"/>
              </w:rPr>
            </w:pPr>
            <w:r>
              <w:rPr>
                <w:color w:val="231F20"/>
                <w:spacing w:val="-5"/>
                <w:w w:val="95"/>
                <w:sz w:val="18"/>
              </w:rPr>
              <w:t>120</w:t>
            </w:r>
          </w:p>
        </w:tc>
        <w:tc>
          <w:tcPr>
            <w:tcW w:w="798" w:type="dxa"/>
            <w:shd w:val="clear" w:color="auto" w:fill="E5E5E5"/>
          </w:tcPr>
          <w:p>
            <w:pPr>
              <w:pStyle w:val="TableParagraph"/>
              <w:spacing w:line="188" w:lineRule="exact" w:before="17"/>
              <w:ind w:left="240"/>
              <w:rPr>
                <w:sz w:val="18"/>
              </w:rPr>
            </w:pPr>
            <w:r>
              <w:rPr>
                <w:color w:val="231F20"/>
                <w:spacing w:val="-5"/>
                <w:w w:val="95"/>
                <w:sz w:val="18"/>
              </w:rPr>
              <w:t>121</w:t>
            </w:r>
          </w:p>
        </w:tc>
        <w:tc>
          <w:tcPr>
            <w:tcW w:w="758" w:type="dxa"/>
            <w:shd w:val="clear" w:color="auto" w:fill="E5E5E5"/>
          </w:tcPr>
          <w:p>
            <w:pPr>
              <w:pStyle w:val="TableParagraph"/>
              <w:spacing w:line="188" w:lineRule="exact" w:before="17"/>
              <w:ind w:left="242"/>
              <w:rPr>
                <w:sz w:val="18"/>
              </w:rPr>
            </w:pPr>
            <w:r>
              <w:rPr>
                <w:color w:val="231F20"/>
                <w:spacing w:val="-5"/>
                <w:w w:val="95"/>
                <w:sz w:val="18"/>
              </w:rPr>
              <w:t>198</w:t>
            </w:r>
          </w:p>
        </w:tc>
        <w:tc>
          <w:tcPr>
            <w:tcW w:w="873" w:type="dxa"/>
            <w:shd w:val="clear" w:color="auto" w:fill="E5E5E5"/>
          </w:tcPr>
          <w:p>
            <w:pPr>
              <w:pStyle w:val="TableParagraph"/>
              <w:spacing w:line="188" w:lineRule="exact" w:before="17"/>
              <w:ind w:left="384"/>
              <w:rPr>
                <w:sz w:val="18"/>
              </w:rPr>
            </w:pPr>
            <w:r>
              <w:rPr>
                <w:color w:val="231F20"/>
                <w:spacing w:val="-5"/>
                <w:w w:val="95"/>
                <w:sz w:val="18"/>
              </w:rPr>
              <w:t>359</w:t>
            </w:r>
          </w:p>
        </w:tc>
      </w:tr>
    </w:tbl>
    <w:p>
      <w:pPr>
        <w:spacing w:after="0" w:line="188" w:lineRule="exact"/>
        <w:rPr>
          <w:sz w:val="18"/>
        </w:rPr>
        <w:sectPr>
          <w:headerReference w:type="even" r:id="rId25"/>
          <w:pgSz w:w="11510" w:h="14400"/>
          <w:pgMar w:header="0" w:footer="0" w:top="0" w:bottom="280" w:left="0" w:right="0"/>
        </w:sectPr>
      </w:pPr>
    </w:p>
    <w:p>
      <w:pPr>
        <w:pStyle w:val="BodyText"/>
        <w:rPr>
          <w:rFonts w:ascii="Trebuchet MS"/>
        </w:rPr>
      </w:pPr>
    </w:p>
    <w:p>
      <w:pPr>
        <w:pStyle w:val="BodyText"/>
        <w:rPr>
          <w:rFonts w:ascii="Trebuchet MS"/>
        </w:rPr>
      </w:pPr>
    </w:p>
    <w:p>
      <w:pPr>
        <w:pStyle w:val="BodyText"/>
        <w:rPr>
          <w:rFonts w:ascii="Trebuchet MS"/>
          <w:sz w:val="2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0"/>
        <w:gridCol w:w="2825"/>
        <w:gridCol w:w="655"/>
        <w:gridCol w:w="760"/>
        <w:gridCol w:w="760"/>
        <w:gridCol w:w="771"/>
        <w:gridCol w:w="1428"/>
        <w:gridCol w:w="179"/>
        <w:gridCol w:w="2339"/>
        <w:gridCol w:w="345"/>
      </w:tblGrid>
      <w:tr>
        <w:trPr>
          <w:trHeight w:val="1134" w:hRule="atLeast"/>
        </w:trPr>
        <w:tc>
          <w:tcPr>
            <w:tcW w:w="1440" w:type="dxa"/>
            <w:vMerge w:val="restart"/>
          </w:tcPr>
          <w:p>
            <w:pPr>
              <w:pStyle w:val="TableParagraph"/>
              <w:rPr>
                <w:rFonts w:ascii="Times New Roman"/>
                <w:sz w:val="16"/>
              </w:rPr>
            </w:pPr>
          </w:p>
        </w:tc>
        <w:tc>
          <w:tcPr>
            <w:tcW w:w="2825" w:type="dxa"/>
          </w:tcPr>
          <w:p>
            <w:pPr>
              <w:pStyle w:val="TableParagraph"/>
              <w:rPr>
                <w:sz w:val="22"/>
              </w:rPr>
            </w:pPr>
          </w:p>
          <w:p>
            <w:pPr>
              <w:pStyle w:val="TableParagraph"/>
              <w:spacing w:before="5"/>
              <w:rPr>
                <w:sz w:val="31"/>
              </w:rPr>
            </w:pPr>
          </w:p>
          <w:p>
            <w:pPr>
              <w:pStyle w:val="TableParagraph"/>
              <w:ind w:right="11"/>
              <w:jc w:val="right"/>
              <w:rPr>
                <w:rFonts w:ascii="Book Antiqua"/>
                <w:b/>
                <w:sz w:val="18"/>
              </w:rPr>
            </w:pPr>
            <w:r>
              <w:rPr>
                <w:rFonts w:ascii="Book Antiqua"/>
                <w:b/>
                <w:color w:val="231F20"/>
                <w:w w:val="105"/>
                <w:sz w:val="18"/>
              </w:rPr>
              <w:t>B</w:t>
            </w:r>
            <w:r>
              <w:rPr>
                <w:rFonts w:ascii="Book Antiqua"/>
                <w:b/>
                <w:color w:val="231F20"/>
                <w:spacing w:val="-22"/>
                <w:w w:val="105"/>
                <w:sz w:val="18"/>
              </w:rPr>
              <w:t> </w:t>
            </w:r>
            <w:r>
              <w:rPr>
                <w:rFonts w:ascii="Book Antiqua"/>
                <w:b/>
                <w:color w:val="231F20"/>
                <w:spacing w:val="-10"/>
                <w:w w:val="105"/>
                <w:sz w:val="18"/>
              </w:rPr>
              <w:t>R</w:t>
            </w:r>
          </w:p>
        </w:tc>
        <w:tc>
          <w:tcPr>
            <w:tcW w:w="4374" w:type="dxa"/>
            <w:gridSpan w:val="5"/>
          </w:tcPr>
          <w:p>
            <w:pPr>
              <w:pStyle w:val="TableParagraph"/>
              <w:spacing w:before="10"/>
              <w:ind w:left="2711" w:right="-15"/>
              <w:rPr>
                <w:rFonts w:ascii="Arial Narrow"/>
                <w:b/>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p>
            <w:pPr>
              <w:pStyle w:val="TableParagraph"/>
              <w:rPr>
                <w:sz w:val="18"/>
              </w:rPr>
            </w:pPr>
          </w:p>
          <w:p>
            <w:pPr>
              <w:pStyle w:val="TableParagraph"/>
              <w:spacing w:before="9"/>
              <w:rPr>
                <w:sz w:val="18"/>
              </w:rPr>
            </w:pPr>
          </w:p>
          <w:p>
            <w:pPr>
              <w:pStyle w:val="TableParagraph"/>
              <w:ind w:left="-11"/>
              <w:rPr>
                <w:rFonts w:ascii="Book Antiqua"/>
                <w:b/>
                <w:sz w:val="18"/>
              </w:rPr>
            </w:pPr>
            <w:r>
              <w:rPr>
                <w:rFonts w:ascii="Book Antiqua"/>
                <w:b/>
                <w:color w:val="231F20"/>
                <w:w w:val="105"/>
                <w:sz w:val="18"/>
              </w:rPr>
              <w:t>T</w:t>
            </w:r>
            <w:r>
              <w:rPr>
                <w:rFonts w:ascii="Book Antiqua"/>
                <w:b/>
                <w:color w:val="231F20"/>
                <w:spacing w:val="24"/>
                <w:w w:val="105"/>
                <w:sz w:val="18"/>
              </w:rPr>
              <w:t> </w:t>
            </w:r>
            <w:r>
              <w:rPr>
                <w:rFonts w:ascii="Book Antiqua"/>
                <w:b/>
                <w:color w:val="231F20"/>
                <w:spacing w:val="15"/>
                <w:w w:val="105"/>
                <w:sz w:val="18"/>
              </w:rPr>
              <w:t>CORP</w:t>
            </w:r>
            <w:r>
              <w:rPr>
                <w:rFonts w:ascii="Book Antiqua"/>
                <w:b/>
                <w:color w:val="231F20"/>
                <w:spacing w:val="-22"/>
                <w:w w:val="105"/>
                <w:sz w:val="18"/>
              </w:rPr>
              <w:t> </w:t>
            </w:r>
            <w:r>
              <w:rPr>
                <w:rFonts w:ascii="Book Antiqua"/>
                <w:b/>
                <w:color w:val="231F20"/>
                <w:spacing w:val="10"/>
                <w:w w:val="105"/>
                <w:sz w:val="18"/>
              </w:rPr>
              <w:t>OR</w:t>
            </w:r>
            <w:r>
              <w:rPr>
                <w:rFonts w:ascii="Book Antiqua"/>
                <w:b/>
                <w:color w:val="231F20"/>
                <w:spacing w:val="-26"/>
                <w:w w:val="105"/>
                <w:sz w:val="18"/>
              </w:rPr>
              <w:t> </w:t>
            </w:r>
            <w:r>
              <w:rPr>
                <w:rFonts w:ascii="Book Antiqua"/>
                <w:b/>
                <w:color w:val="231F20"/>
                <w:w w:val="105"/>
                <w:sz w:val="18"/>
              </w:rPr>
              <w:t>AT</w:t>
            </w:r>
            <w:r>
              <w:rPr>
                <w:rFonts w:ascii="Book Antiqua"/>
                <w:b/>
                <w:color w:val="231F20"/>
                <w:spacing w:val="-30"/>
                <w:w w:val="105"/>
                <w:sz w:val="18"/>
              </w:rPr>
              <w:t> </w:t>
            </w:r>
            <w:r>
              <w:rPr>
                <w:rFonts w:ascii="Book Antiqua"/>
                <w:b/>
                <w:color w:val="231F20"/>
                <w:spacing w:val="9"/>
                <w:w w:val="105"/>
                <w:sz w:val="18"/>
              </w:rPr>
              <w:t>ION </w:t>
            </w:r>
          </w:p>
          <w:p>
            <w:pPr>
              <w:pStyle w:val="TableParagraph"/>
              <w:spacing w:before="19"/>
              <w:ind w:left="203"/>
              <w:rPr>
                <w:rFonts w:ascii="Book Antiqua"/>
                <w:sz w:val="18"/>
              </w:rPr>
            </w:pPr>
            <w:r>
              <w:rPr>
                <w:rFonts w:ascii="Book Antiqua"/>
                <w:color w:val="231F20"/>
                <w:spacing w:val="-5"/>
                <w:sz w:val="18"/>
              </w:rPr>
              <w:t>Selected</w:t>
            </w:r>
            <w:r>
              <w:rPr>
                <w:rFonts w:ascii="Book Antiqua"/>
                <w:color w:val="231F20"/>
                <w:spacing w:val="3"/>
                <w:sz w:val="18"/>
              </w:rPr>
              <w:t> </w:t>
            </w:r>
            <w:r>
              <w:rPr>
                <w:rFonts w:ascii="Book Antiqua"/>
                <w:color w:val="231F20"/>
                <w:spacing w:val="-2"/>
                <w:sz w:val="18"/>
              </w:rPr>
              <w:t>Ratios</w:t>
            </w:r>
          </w:p>
        </w:tc>
        <w:tc>
          <w:tcPr>
            <w:tcW w:w="179" w:type="dxa"/>
          </w:tcPr>
          <w:p>
            <w:pPr>
              <w:pStyle w:val="TableParagraph"/>
              <w:rPr>
                <w:rFonts w:ascii="Times New Roman"/>
                <w:sz w:val="16"/>
              </w:rPr>
            </w:pPr>
          </w:p>
        </w:tc>
        <w:tc>
          <w:tcPr>
            <w:tcW w:w="2339" w:type="dxa"/>
          </w:tcPr>
          <w:p>
            <w:pPr>
              <w:pStyle w:val="TableParagraph"/>
              <w:spacing w:line="202" w:lineRule="exact"/>
              <w:ind w:left="1475"/>
              <w:rPr>
                <w:rFonts w:ascii="Arial Narrow"/>
                <w:b/>
                <w:sz w:val="20"/>
              </w:rPr>
            </w:pPr>
            <w:r>
              <w:rPr>
                <w:rFonts w:ascii="Arial Narrow"/>
                <w:b/>
                <w:color w:val="FFFFFF"/>
                <w:spacing w:val="-5"/>
                <w:sz w:val="20"/>
              </w:rPr>
              <w:t>603</w:t>
            </w:r>
          </w:p>
        </w:tc>
        <w:tc>
          <w:tcPr>
            <w:tcW w:w="345" w:type="dxa"/>
            <w:shd w:val="clear" w:color="auto" w:fill="4C4C4C"/>
          </w:tcPr>
          <w:p>
            <w:pPr>
              <w:pStyle w:val="TableParagraph"/>
              <w:rPr>
                <w:rFonts w:ascii="Times New Roman"/>
                <w:sz w:val="16"/>
              </w:rPr>
            </w:pPr>
          </w:p>
        </w:tc>
      </w:tr>
      <w:tr>
        <w:trPr>
          <w:trHeight w:val="575" w:hRule="atLeast"/>
        </w:trPr>
        <w:tc>
          <w:tcPr>
            <w:tcW w:w="1440" w:type="dxa"/>
            <w:vMerge/>
            <w:tcBorders>
              <w:top w:val="nil"/>
            </w:tcBorders>
          </w:tcPr>
          <w:p>
            <w:pPr>
              <w:rPr>
                <w:sz w:val="2"/>
                <w:szCs w:val="2"/>
              </w:rPr>
            </w:pPr>
          </w:p>
        </w:tc>
        <w:tc>
          <w:tcPr>
            <w:tcW w:w="2825" w:type="dxa"/>
            <w:tcBorders>
              <w:bottom w:val="single" w:sz="4" w:space="0" w:color="231F20"/>
            </w:tcBorders>
            <w:shd w:val="clear" w:color="auto" w:fill="E5E5E5"/>
          </w:tcPr>
          <w:p>
            <w:pPr>
              <w:pStyle w:val="TableParagraph"/>
              <w:rPr>
                <w:rFonts w:ascii="Times New Roman"/>
                <w:sz w:val="16"/>
              </w:rPr>
            </w:pPr>
          </w:p>
        </w:tc>
        <w:tc>
          <w:tcPr>
            <w:tcW w:w="655" w:type="dxa"/>
            <w:tcBorders>
              <w:bottom w:val="single" w:sz="4" w:space="0" w:color="231F20"/>
            </w:tcBorders>
            <w:shd w:val="clear" w:color="auto" w:fill="E5E5E5"/>
          </w:tcPr>
          <w:p>
            <w:pPr>
              <w:pStyle w:val="TableParagraph"/>
              <w:spacing w:before="6"/>
              <w:rPr>
                <w:sz w:val="25"/>
              </w:rPr>
            </w:pPr>
          </w:p>
          <w:p>
            <w:pPr>
              <w:pStyle w:val="TableParagraph"/>
              <w:ind w:right="171"/>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3</w:t>
            </w:r>
          </w:p>
        </w:tc>
        <w:tc>
          <w:tcPr>
            <w:tcW w:w="760" w:type="dxa"/>
            <w:tcBorders>
              <w:bottom w:val="single" w:sz="4" w:space="0" w:color="231F20"/>
            </w:tcBorders>
            <w:shd w:val="clear" w:color="auto" w:fill="E5E5E5"/>
          </w:tcPr>
          <w:p>
            <w:pPr>
              <w:pStyle w:val="TableParagraph"/>
              <w:spacing w:before="6"/>
              <w:rPr>
                <w:sz w:val="25"/>
              </w:rPr>
            </w:pPr>
          </w:p>
          <w:p>
            <w:pPr>
              <w:pStyle w:val="TableParagraph"/>
              <w:ind w:left="133" w:right="136"/>
              <w:jc w:val="center"/>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4</w:t>
            </w:r>
          </w:p>
        </w:tc>
        <w:tc>
          <w:tcPr>
            <w:tcW w:w="760" w:type="dxa"/>
            <w:tcBorders>
              <w:bottom w:val="single" w:sz="4" w:space="0" w:color="231F20"/>
            </w:tcBorders>
            <w:shd w:val="clear" w:color="auto" w:fill="E5E5E5"/>
          </w:tcPr>
          <w:p>
            <w:pPr>
              <w:pStyle w:val="TableParagraph"/>
              <w:spacing w:before="6"/>
              <w:rPr>
                <w:sz w:val="25"/>
              </w:rPr>
            </w:pPr>
          </w:p>
          <w:p>
            <w:pPr>
              <w:pStyle w:val="TableParagraph"/>
              <w:ind w:left="134" w:right="136"/>
              <w:jc w:val="center"/>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771" w:type="dxa"/>
            <w:tcBorders>
              <w:bottom w:val="single" w:sz="4" w:space="0" w:color="231F20"/>
            </w:tcBorders>
            <w:shd w:val="clear" w:color="auto" w:fill="E5E5E5"/>
          </w:tcPr>
          <w:p>
            <w:pPr>
              <w:pStyle w:val="TableParagraph"/>
              <w:spacing w:before="6"/>
              <w:rPr>
                <w:sz w:val="25"/>
              </w:rPr>
            </w:pPr>
          </w:p>
          <w:p>
            <w:pPr>
              <w:pStyle w:val="TableParagraph"/>
              <w:ind w:right="183"/>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p>
        </w:tc>
        <w:tc>
          <w:tcPr>
            <w:tcW w:w="1428" w:type="dxa"/>
            <w:tcBorders>
              <w:bottom w:val="single" w:sz="4" w:space="0" w:color="231F20"/>
            </w:tcBorders>
            <w:shd w:val="clear" w:color="auto" w:fill="E5E5E5"/>
          </w:tcPr>
          <w:p>
            <w:pPr>
              <w:pStyle w:val="TableParagraph"/>
              <w:spacing w:line="278" w:lineRule="auto" w:before="57"/>
              <w:ind w:left="292" w:right="329" w:hanging="112"/>
              <w:rPr>
                <w:rFonts w:ascii="Arial Narrow"/>
                <w:b/>
                <w:sz w:val="18"/>
              </w:rPr>
            </w:pPr>
            <w:r>
              <w:rPr>
                <w:rFonts w:ascii="Arial Narrow"/>
                <w:b/>
                <w:color w:val="231F20"/>
                <w:spacing w:val="-6"/>
                <w:sz w:val="18"/>
              </w:rPr>
              <w:t>Projected</w:t>
            </w:r>
            <w:r>
              <w:rPr>
                <w:rFonts w:ascii="Arial Narrow"/>
                <w:b/>
                <w:color w:val="231F20"/>
                <w:sz w:val="18"/>
              </w:rPr>
              <w:t> Year</w:t>
            </w:r>
            <w:r>
              <w:rPr>
                <w:rFonts w:ascii="Arial Narrow"/>
                <w:b/>
                <w:color w:val="231F20"/>
                <w:spacing w:val="-4"/>
                <w:sz w:val="18"/>
              </w:rPr>
              <w:t> </w:t>
            </w:r>
            <w:r>
              <w:rPr>
                <w:rFonts w:ascii="Arial Narrow"/>
                <w:b/>
                <w:color w:val="231F20"/>
                <w:sz w:val="18"/>
              </w:rPr>
              <w:t>7</w:t>
            </w:r>
          </w:p>
        </w:tc>
        <w:tc>
          <w:tcPr>
            <w:tcW w:w="179" w:type="dxa"/>
          </w:tcPr>
          <w:p>
            <w:pPr>
              <w:pStyle w:val="TableParagraph"/>
              <w:rPr>
                <w:rFonts w:ascii="Times New Roman"/>
                <w:sz w:val="16"/>
              </w:rPr>
            </w:pPr>
          </w:p>
        </w:tc>
        <w:tc>
          <w:tcPr>
            <w:tcW w:w="2339" w:type="dxa"/>
          </w:tcPr>
          <w:p>
            <w:pPr>
              <w:pStyle w:val="TableParagraph"/>
              <w:rPr>
                <w:rFonts w:ascii="Times New Roman"/>
                <w:sz w:val="16"/>
              </w:rPr>
            </w:pPr>
          </w:p>
        </w:tc>
        <w:tc>
          <w:tcPr>
            <w:tcW w:w="345" w:type="dxa"/>
            <w:shd w:val="clear" w:color="auto" w:fill="4C4C4C"/>
          </w:tcPr>
          <w:p>
            <w:pPr>
              <w:pStyle w:val="TableParagraph"/>
              <w:rPr>
                <w:rFonts w:ascii="Times New Roman"/>
                <w:sz w:val="16"/>
              </w:rPr>
            </w:pPr>
          </w:p>
        </w:tc>
      </w:tr>
      <w:tr>
        <w:trPr>
          <w:trHeight w:val="293" w:hRule="atLeast"/>
        </w:trPr>
        <w:tc>
          <w:tcPr>
            <w:tcW w:w="1440" w:type="dxa"/>
            <w:vMerge/>
            <w:tcBorders>
              <w:top w:val="nil"/>
            </w:tcBorders>
          </w:tcPr>
          <w:p>
            <w:pPr>
              <w:rPr>
                <w:sz w:val="2"/>
                <w:szCs w:val="2"/>
              </w:rPr>
            </w:pPr>
          </w:p>
        </w:tc>
        <w:tc>
          <w:tcPr>
            <w:tcW w:w="2825" w:type="dxa"/>
            <w:tcBorders>
              <w:top w:val="single" w:sz="4" w:space="0" w:color="231F20"/>
            </w:tcBorders>
            <w:shd w:val="clear" w:color="auto" w:fill="E5E5E5"/>
          </w:tcPr>
          <w:p>
            <w:pPr>
              <w:pStyle w:val="TableParagraph"/>
              <w:spacing w:line="203" w:lineRule="exact" w:before="71"/>
              <w:ind w:right="62"/>
              <w:jc w:val="right"/>
              <w:rPr>
                <w:sz w:val="18"/>
              </w:rPr>
            </w:pPr>
            <w:r>
              <w:rPr>
                <w:color w:val="231F20"/>
                <w:w w:val="75"/>
                <w:sz w:val="18"/>
              </w:rPr>
              <w:t>Operating</w:t>
            </w:r>
            <w:r>
              <w:rPr>
                <w:color w:val="231F20"/>
                <w:spacing w:val="-2"/>
                <w:w w:val="75"/>
                <w:sz w:val="18"/>
              </w:rPr>
              <w:t> </w:t>
            </w:r>
            <w:r>
              <w:rPr>
                <w:color w:val="231F20"/>
                <w:w w:val="75"/>
                <w:sz w:val="18"/>
              </w:rPr>
              <w:t>income</w:t>
            </w:r>
            <w:r>
              <w:rPr>
                <w:color w:val="231F20"/>
                <w:spacing w:val="-1"/>
                <w:w w:val="75"/>
                <w:sz w:val="18"/>
              </w:rPr>
              <w:t> </w:t>
            </w:r>
            <w:r>
              <w:rPr>
                <w:color w:val="231F20"/>
                <w:w w:val="75"/>
                <w:sz w:val="18"/>
              </w:rPr>
              <w:t>to</w:t>
            </w:r>
            <w:r>
              <w:rPr>
                <w:color w:val="231F20"/>
                <w:spacing w:val="-2"/>
                <w:w w:val="75"/>
                <w:sz w:val="18"/>
              </w:rPr>
              <w:t> </w:t>
            </w:r>
            <w:r>
              <w:rPr>
                <w:color w:val="231F20"/>
                <w:w w:val="75"/>
                <w:sz w:val="18"/>
              </w:rPr>
              <w:t>sales</w:t>
            </w:r>
            <w:r>
              <w:rPr>
                <w:color w:val="231F20"/>
                <w:spacing w:val="-4"/>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w w:val="75"/>
                <w:sz w:val="18"/>
              </w:rPr>
              <w:t>.</w:t>
            </w:r>
            <w:r>
              <w:rPr>
                <w:color w:val="231F20"/>
                <w:spacing w:val="-2"/>
                <w:w w:val="75"/>
                <w:sz w:val="18"/>
              </w:rPr>
              <w:t> </w:t>
            </w:r>
            <w:r>
              <w:rPr>
                <w:color w:val="231F20"/>
                <w:spacing w:val="-10"/>
                <w:w w:val="75"/>
                <w:sz w:val="18"/>
              </w:rPr>
              <w:t>.</w:t>
            </w:r>
          </w:p>
        </w:tc>
        <w:tc>
          <w:tcPr>
            <w:tcW w:w="655" w:type="dxa"/>
            <w:tcBorders>
              <w:top w:val="single" w:sz="4" w:space="0" w:color="231F20"/>
            </w:tcBorders>
            <w:shd w:val="clear" w:color="auto" w:fill="E5E5E5"/>
          </w:tcPr>
          <w:p>
            <w:pPr>
              <w:pStyle w:val="TableParagraph"/>
              <w:spacing w:line="203" w:lineRule="exact" w:before="71"/>
              <w:ind w:right="168"/>
              <w:jc w:val="right"/>
              <w:rPr>
                <w:sz w:val="18"/>
              </w:rPr>
            </w:pPr>
            <w:r>
              <w:rPr>
                <w:color w:val="231F20"/>
                <w:spacing w:val="-2"/>
                <w:sz w:val="18"/>
              </w:rPr>
              <w:t>14.0%</w:t>
            </w:r>
          </w:p>
        </w:tc>
        <w:tc>
          <w:tcPr>
            <w:tcW w:w="760" w:type="dxa"/>
            <w:tcBorders>
              <w:top w:val="single" w:sz="4" w:space="0" w:color="231F20"/>
            </w:tcBorders>
            <w:shd w:val="clear" w:color="auto" w:fill="E5E5E5"/>
          </w:tcPr>
          <w:p>
            <w:pPr>
              <w:pStyle w:val="TableParagraph"/>
              <w:spacing w:line="203" w:lineRule="exact" w:before="71"/>
              <w:ind w:left="136" w:right="136"/>
              <w:jc w:val="center"/>
              <w:rPr>
                <w:sz w:val="18"/>
              </w:rPr>
            </w:pPr>
            <w:r>
              <w:rPr>
                <w:color w:val="231F20"/>
                <w:spacing w:val="-2"/>
                <w:sz w:val="18"/>
              </w:rPr>
              <w:t>18.2%</w:t>
            </w:r>
          </w:p>
        </w:tc>
        <w:tc>
          <w:tcPr>
            <w:tcW w:w="760" w:type="dxa"/>
            <w:tcBorders>
              <w:top w:val="single" w:sz="4" w:space="0" w:color="231F20"/>
            </w:tcBorders>
            <w:shd w:val="clear" w:color="auto" w:fill="E5E5E5"/>
          </w:tcPr>
          <w:p>
            <w:pPr>
              <w:pStyle w:val="TableParagraph"/>
              <w:spacing w:line="203" w:lineRule="exact" w:before="71"/>
              <w:ind w:left="136" w:right="136"/>
              <w:jc w:val="center"/>
              <w:rPr>
                <w:sz w:val="18"/>
              </w:rPr>
            </w:pPr>
            <w:r>
              <w:rPr>
                <w:color w:val="231F20"/>
                <w:spacing w:val="-2"/>
                <w:sz w:val="18"/>
              </w:rPr>
              <w:t>19.2%</w:t>
            </w:r>
          </w:p>
        </w:tc>
        <w:tc>
          <w:tcPr>
            <w:tcW w:w="771" w:type="dxa"/>
            <w:tcBorders>
              <w:top w:val="single" w:sz="4" w:space="0" w:color="231F20"/>
            </w:tcBorders>
            <w:shd w:val="clear" w:color="auto" w:fill="E5E5E5"/>
          </w:tcPr>
          <w:p>
            <w:pPr>
              <w:pStyle w:val="TableParagraph"/>
              <w:spacing w:line="203" w:lineRule="exact" w:before="71"/>
              <w:ind w:right="178"/>
              <w:jc w:val="right"/>
              <w:rPr>
                <w:sz w:val="18"/>
              </w:rPr>
            </w:pPr>
            <w:r>
              <w:rPr>
                <w:color w:val="231F20"/>
                <w:spacing w:val="-2"/>
                <w:sz w:val="18"/>
              </w:rPr>
              <w:t>10.2%</w:t>
            </w:r>
          </w:p>
        </w:tc>
        <w:tc>
          <w:tcPr>
            <w:tcW w:w="1428" w:type="dxa"/>
            <w:tcBorders>
              <w:top w:val="single" w:sz="4" w:space="0" w:color="231F20"/>
            </w:tcBorders>
            <w:shd w:val="clear" w:color="auto" w:fill="E5E5E5"/>
          </w:tcPr>
          <w:p>
            <w:pPr>
              <w:pStyle w:val="TableParagraph"/>
              <w:spacing w:line="203" w:lineRule="exact" w:before="71"/>
              <w:ind w:left="339"/>
              <w:rPr>
                <w:sz w:val="18"/>
              </w:rPr>
            </w:pPr>
            <w:r>
              <w:rPr>
                <w:color w:val="231F20"/>
                <w:w w:val="120"/>
                <w:sz w:val="18"/>
              </w:rPr>
              <w:t>*</w:t>
            </w:r>
          </w:p>
        </w:tc>
        <w:tc>
          <w:tcPr>
            <w:tcW w:w="179" w:type="dxa"/>
          </w:tcPr>
          <w:p>
            <w:pPr>
              <w:pStyle w:val="TableParagraph"/>
              <w:rPr>
                <w:rFonts w:ascii="Times New Roman"/>
                <w:sz w:val="16"/>
              </w:rPr>
            </w:pPr>
          </w:p>
        </w:tc>
        <w:tc>
          <w:tcPr>
            <w:tcW w:w="2339" w:type="dxa"/>
          </w:tcPr>
          <w:p>
            <w:pPr>
              <w:pStyle w:val="TableParagraph"/>
              <w:rPr>
                <w:rFonts w:ascii="Times New Roman"/>
                <w:sz w:val="16"/>
              </w:rPr>
            </w:pPr>
          </w:p>
        </w:tc>
        <w:tc>
          <w:tcPr>
            <w:tcW w:w="345" w:type="dxa"/>
            <w:shd w:val="clear" w:color="auto" w:fill="4C4C4C"/>
          </w:tcPr>
          <w:p>
            <w:pPr>
              <w:pStyle w:val="TableParagraph"/>
              <w:rPr>
                <w:rFonts w:ascii="Times New Roman"/>
                <w:sz w:val="16"/>
              </w:rPr>
            </w:pPr>
          </w:p>
        </w:tc>
      </w:tr>
      <w:tr>
        <w:trPr>
          <w:trHeight w:val="239" w:hRule="atLeast"/>
        </w:trPr>
        <w:tc>
          <w:tcPr>
            <w:tcW w:w="1440" w:type="dxa"/>
            <w:vMerge/>
            <w:tcBorders>
              <w:top w:val="nil"/>
            </w:tcBorders>
          </w:tcPr>
          <w:p>
            <w:pPr>
              <w:rPr>
                <w:sz w:val="2"/>
                <w:szCs w:val="2"/>
              </w:rPr>
            </w:pPr>
          </w:p>
        </w:tc>
        <w:tc>
          <w:tcPr>
            <w:tcW w:w="2825" w:type="dxa"/>
            <w:shd w:val="clear" w:color="auto" w:fill="E5E5E5"/>
          </w:tcPr>
          <w:p>
            <w:pPr>
              <w:pStyle w:val="TableParagraph"/>
              <w:spacing w:line="203" w:lineRule="exact" w:before="17"/>
              <w:ind w:right="62"/>
              <w:jc w:val="right"/>
              <w:rPr>
                <w:sz w:val="18"/>
              </w:rPr>
            </w:pPr>
            <w:r>
              <w:rPr>
                <w:color w:val="231F20"/>
                <w:w w:val="70"/>
                <w:sz w:val="18"/>
              </w:rPr>
              <w:t>Sales</w:t>
            </w:r>
            <w:r>
              <w:rPr>
                <w:color w:val="231F20"/>
                <w:spacing w:val="-11"/>
                <w:sz w:val="18"/>
              </w:rPr>
              <w:t> </w:t>
            </w:r>
            <w:r>
              <w:rPr>
                <w:color w:val="231F20"/>
                <w:w w:val="70"/>
                <w:sz w:val="18"/>
              </w:rPr>
              <w:t>to</w:t>
            </w:r>
            <w:r>
              <w:rPr>
                <w:color w:val="231F20"/>
                <w:spacing w:val="-11"/>
                <w:sz w:val="18"/>
              </w:rPr>
              <w:t> </w:t>
            </w:r>
            <w:r>
              <w:rPr>
                <w:color w:val="231F20"/>
                <w:w w:val="70"/>
                <w:sz w:val="18"/>
              </w:rPr>
              <w:t>total</w:t>
            </w:r>
            <w:r>
              <w:rPr>
                <w:color w:val="231F20"/>
                <w:spacing w:val="-11"/>
                <w:sz w:val="18"/>
              </w:rPr>
              <w:t> </w:t>
            </w:r>
            <w:r>
              <w:rPr>
                <w:color w:val="231F20"/>
                <w:w w:val="70"/>
                <w:sz w:val="18"/>
              </w:rPr>
              <w:t>assets</w:t>
            </w:r>
            <w:r>
              <w:rPr>
                <w:color w:val="231F20"/>
                <w:spacing w:val="-14"/>
                <w:w w:val="7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spacing w:val="-10"/>
                <w:w w:val="70"/>
                <w:sz w:val="18"/>
              </w:rPr>
              <w:t>.</w:t>
            </w:r>
          </w:p>
        </w:tc>
        <w:tc>
          <w:tcPr>
            <w:tcW w:w="655" w:type="dxa"/>
            <w:shd w:val="clear" w:color="auto" w:fill="E5E5E5"/>
          </w:tcPr>
          <w:p>
            <w:pPr>
              <w:pStyle w:val="TableParagraph"/>
              <w:spacing w:line="203" w:lineRule="exact" w:before="17"/>
              <w:ind w:right="228"/>
              <w:jc w:val="right"/>
              <w:rPr>
                <w:sz w:val="18"/>
              </w:rPr>
            </w:pPr>
            <w:r>
              <w:rPr>
                <w:color w:val="231F20"/>
                <w:spacing w:val="-4"/>
                <w:w w:val="90"/>
                <w:sz w:val="18"/>
              </w:rPr>
              <w:t>0.39</w:t>
            </w:r>
          </w:p>
        </w:tc>
        <w:tc>
          <w:tcPr>
            <w:tcW w:w="760" w:type="dxa"/>
            <w:shd w:val="clear" w:color="auto" w:fill="E5E5E5"/>
          </w:tcPr>
          <w:p>
            <w:pPr>
              <w:pStyle w:val="TableParagraph"/>
              <w:spacing w:line="203" w:lineRule="exact" w:before="17"/>
              <w:ind w:left="136" w:right="117"/>
              <w:jc w:val="center"/>
              <w:rPr>
                <w:sz w:val="18"/>
              </w:rPr>
            </w:pPr>
            <w:r>
              <w:rPr>
                <w:color w:val="231F20"/>
                <w:spacing w:val="-4"/>
                <w:w w:val="90"/>
                <w:sz w:val="18"/>
              </w:rPr>
              <w:t>0.41</w:t>
            </w:r>
          </w:p>
        </w:tc>
        <w:tc>
          <w:tcPr>
            <w:tcW w:w="760" w:type="dxa"/>
            <w:shd w:val="clear" w:color="auto" w:fill="E5E5E5"/>
          </w:tcPr>
          <w:p>
            <w:pPr>
              <w:pStyle w:val="TableParagraph"/>
              <w:spacing w:line="203" w:lineRule="exact" w:before="17"/>
              <w:ind w:left="136" w:right="116"/>
              <w:jc w:val="center"/>
              <w:rPr>
                <w:sz w:val="18"/>
              </w:rPr>
            </w:pPr>
            <w:r>
              <w:rPr>
                <w:color w:val="231F20"/>
                <w:spacing w:val="-4"/>
                <w:w w:val="90"/>
                <w:sz w:val="18"/>
              </w:rPr>
              <w:t>0.31</w:t>
            </w:r>
          </w:p>
        </w:tc>
        <w:tc>
          <w:tcPr>
            <w:tcW w:w="771" w:type="dxa"/>
            <w:shd w:val="clear" w:color="auto" w:fill="E5E5E5"/>
          </w:tcPr>
          <w:p>
            <w:pPr>
              <w:pStyle w:val="TableParagraph"/>
              <w:spacing w:line="203" w:lineRule="exact" w:before="17"/>
              <w:ind w:right="239"/>
              <w:jc w:val="right"/>
              <w:rPr>
                <w:sz w:val="18"/>
              </w:rPr>
            </w:pPr>
            <w:r>
              <w:rPr>
                <w:color w:val="231F20"/>
                <w:spacing w:val="-4"/>
                <w:w w:val="90"/>
                <w:sz w:val="18"/>
              </w:rPr>
              <w:t>0.32</w:t>
            </w:r>
          </w:p>
        </w:tc>
        <w:tc>
          <w:tcPr>
            <w:tcW w:w="1428" w:type="dxa"/>
            <w:shd w:val="clear" w:color="auto" w:fill="E5E5E5"/>
          </w:tcPr>
          <w:p>
            <w:pPr>
              <w:pStyle w:val="TableParagraph"/>
              <w:spacing w:line="203" w:lineRule="exact" w:before="17"/>
              <w:ind w:left="339"/>
              <w:rPr>
                <w:sz w:val="18"/>
              </w:rPr>
            </w:pPr>
            <w:r>
              <w:rPr>
                <w:color w:val="231F20"/>
                <w:spacing w:val="-4"/>
                <w:w w:val="90"/>
                <w:sz w:val="18"/>
              </w:rPr>
              <w:t>0.33</w:t>
            </w:r>
          </w:p>
        </w:tc>
        <w:tc>
          <w:tcPr>
            <w:tcW w:w="179" w:type="dxa"/>
          </w:tcPr>
          <w:p>
            <w:pPr>
              <w:pStyle w:val="TableParagraph"/>
              <w:rPr>
                <w:rFonts w:ascii="Times New Roman"/>
                <w:sz w:val="16"/>
              </w:rPr>
            </w:pPr>
          </w:p>
        </w:tc>
        <w:tc>
          <w:tcPr>
            <w:tcW w:w="2339" w:type="dxa"/>
          </w:tcPr>
          <w:p>
            <w:pPr>
              <w:pStyle w:val="TableParagraph"/>
              <w:rPr>
                <w:rFonts w:ascii="Times New Roman"/>
                <w:sz w:val="16"/>
              </w:rPr>
            </w:pPr>
          </w:p>
        </w:tc>
        <w:tc>
          <w:tcPr>
            <w:tcW w:w="345" w:type="dxa"/>
            <w:shd w:val="clear" w:color="auto" w:fill="4C4C4C"/>
          </w:tcPr>
          <w:p>
            <w:pPr>
              <w:pStyle w:val="TableParagraph"/>
              <w:rPr>
                <w:rFonts w:ascii="Times New Roman"/>
                <w:sz w:val="16"/>
              </w:rPr>
            </w:pPr>
          </w:p>
        </w:tc>
      </w:tr>
      <w:tr>
        <w:trPr>
          <w:trHeight w:val="239" w:hRule="atLeast"/>
        </w:trPr>
        <w:tc>
          <w:tcPr>
            <w:tcW w:w="1440" w:type="dxa"/>
            <w:vMerge/>
            <w:tcBorders>
              <w:top w:val="nil"/>
            </w:tcBorders>
          </w:tcPr>
          <w:p>
            <w:pPr>
              <w:rPr>
                <w:sz w:val="2"/>
                <w:szCs w:val="2"/>
              </w:rPr>
            </w:pPr>
          </w:p>
        </w:tc>
        <w:tc>
          <w:tcPr>
            <w:tcW w:w="2825" w:type="dxa"/>
            <w:shd w:val="clear" w:color="auto" w:fill="E5E5E5"/>
          </w:tcPr>
          <w:p>
            <w:pPr>
              <w:pStyle w:val="TableParagraph"/>
              <w:spacing w:line="203" w:lineRule="exact" w:before="17"/>
              <w:ind w:left="620"/>
              <w:rPr>
                <w:sz w:val="18"/>
              </w:rPr>
            </w:pPr>
            <w:r>
              <w:rPr>
                <w:color w:val="231F20"/>
                <w:w w:val="75"/>
                <w:sz w:val="18"/>
              </w:rPr>
              <w:t>Earnings</w:t>
            </w:r>
            <w:r>
              <w:rPr>
                <w:color w:val="231F20"/>
                <w:spacing w:val="-5"/>
                <w:sz w:val="18"/>
              </w:rPr>
              <w:t> </w:t>
            </w:r>
            <w:r>
              <w:rPr>
                <w:color w:val="231F20"/>
                <w:w w:val="75"/>
                <w:sz w:val="18"/>
              </w:rPr>
              <w:t>before</w:t>
            </w:r>
            <w:r>
              <w:rPr>
                <w:color w:val="231F20"/>
                <w:spacing w:val="-5"/>
                <w:sz w:val="18"/>
              </w:rPr>
              <w:t> </w:t>
            </w:r>
            <w:r>
              <w:rPr>
                <w:color w:val="231F20"/>
                <w:w w:val="75"/>
                <w:sz w:val="18"/>
              </w:rPr>
              <w:t>interest</w:t>
            </w:r>
            <w:r>
              <w:rPr>
                <w:color w:val="231F20"/>
                <w:spacing w:val="-5"/>
                <w:sz w:val="18"/>
              </w:rPr>
              <w:t> </w:t>
            </w:r>
            <w:r>
              <w:rPr>
                <w:color w:val="231F20"/>
                <w:spacing w:val="-5"/>
                <w:w w:val="75"/>
                <w:sz w:val="18"/>
              </w:rPr>
              <w:t>and</w:t>
            </w:r>
          </w:p>
        </w:tc>
        <w:tc>
          <w:tcPr>
            <w:tcW w:w="655" w:type="dxa"/>
            <w:shd w:val="clear" w:color="auto" w:fill="E5E5E5"/>
          </w:tcPr>
          <w:p>
            <w:pPr>
              <w:pStyle w:val="TableParagraph"/>
              <w:rPr>
                <w:rFonts w:ascii="Times New Roman"/>
                <w:sz w:val="16"/>
              </w:rPr>
            </w:pPr>
          </w:p>
        </w:tc>
        <w:tc>
          <w:tcPr>
            <w:tcW w:w="760" w:type="dxa"/>
            <w:shd w:val="clear" w:color="auto" w:fill="E5E5E5"/>
          </w:tcPr>
          <w:p>
            <w:pPr>
              <w:pStyle w:val="TableParagraph"/>
              <w:rPr>
                <w:rFonts w:ascii="Times New Roman"/>
                <w:sz w:val="16"/>
              </w:rPr>
            </w:pPr>
          </w:p>
        </w:tc>
        <w:tc>
          <w:tcPr>
            <w:tcW w:w="760" w:type="dxa"/>
            <w:shd w:val="clear" w:color="auto" w:fill="E5E5E5"/>
          </w:tcPr>
          <w:p>
            <w:pPr>
              <w:pStyle w:val="TableParagraph"/>
              <w:rPr>
                <w:rFonts w:ascii="Times New Roman"/>
                <w:sz w:val="16"/>
              </w:rPr>
            </w:pPr>
          </w:p>
        </w:tc>
        <w:tc>
          <w:tcPr>
            <w:tcW w:w="771" w:type="dxa"/>
            <w:shd w:val="clear" w:color="auto" w:fill="E5E5E5"/>
          </w:tcPr>
          <w:p>
            <w:pPr>
              <w:pStyle w:val="TableParagraph"/>
              <w:rPr>
                <w:rFonts w:ascii="Times New Roman"/>
                <w:sz w:val="16"/>
              </w:rPr>
            </w:pPr>
          </w:p>
        </w:tc>
        <w:tc>
          <w:tcPr>
            <w:tcW w:w="1428" w:type="dxa"/>
            <w:shd w:val="clear" w:color="auto" w:fill="E5E5E5"/>
          </w:tcPr>
          <w:p>
            <w:pPr>
              <w:pStyle w:val="TableParagraph"/>
              <w:rPr>
                <w:rFonts w:ascii="Times New Roman"/>
                <w:sz w:val="16"/>
              </w:rPr>
            </w:pPr>
          </w:p>
        </w:tc>
        <w:tc>
          <w:tcPr>
            <w:tcW w:w="179" w:type="dxa"/>
          </w:tcPr>
          <w:p>
            <w:pPr>
              <w:pStyle w:val="TableParagraph"/>
              <w:rPr>
                <w:rFonts w:ascii="Times New Roman"/>
                <w:sz w:val="16"/>
              </w:rPr>
            </w:pPr>
          </w:p>
        </w:tc>
        <w:tc>
          <w:tcPr>
            <w:tcW w:w="2339" w:type="dxa"/>
          </w:tcPr>
          <w:p>
            <w:pPr>
              <w:pStyle w:val="TableParagraph"/>
              <w:rPr>
                <w:rFonts w:ascii="Times New Roman"/>
                <w:sz w:val="16"/>
              </w:rPr>
            </w:pPr>
          </w:p>
        </w:tc>
        <w:tc>
          <w:tcPr>
            <w:tcW w:w="345" w:type="dxa"/>
            <w:shd w:val="clear" w:color="auto" w:fill="4C4C4C"/>
          </w:tcPr>
          <w:p>
            <w:pPr>
              <w:pStyle w:val="TableParagraph"/>
              <w:rPr>
                <w:rFonts w:ascii="Times New Roman"/>
                <w:sz w:val="16"/>
              </w:rPr>
            </w:pPr>
          </w:p>
        </w:tc>
      </w:tr>
      <w:tr>
        <w:trPr>
          <w:trHeight w:val="239" w:hRule="atLeast"/>
        </w:trPr>
        <w:tc>
          <w:tcPr>
            <w:tcW w:w="1440" w:type="dxa"/>
            <w:vMerge/>
            <w:tcBorders>
              <w:top w:val="nil"/>
            </w:tcBorders>
          </w:tcPr>
          <w:p>
            <w:pPr>
              <w:rPr>
                <w:sz w:val="2"/>
                <w:szCs w:val="2"/>
              </w:rPr>
            </w:pPr>
          </w:p>
        </w:tc>
        <w:tc>
          <w:tcPr>
            <w:tcW w:w="2825" w:type="dxa"/>
            <w:shd w:val="clear" w:color="auto" w:fill="E5E5E5"/>
          </w:tcPr>
          <w:p>
            <w:pPr>
              <w:pStyle w:val="TableParagraph"/>
              <w:spacing w:line="203" w:lineRule="exact" w:before="17"/>
              <w:ind w:right="62"/>
              <w:jc w:val="right"/>
              <w:rPr>
                <w:sz w:val="18"/>
              </w:rPr>
            </w:pPr>
            <w:r>
              <w:rPr>
                <w:color w:val="231F20"/>
                <w:w w:val="70"/>
                <w:sz w:val="18"/>
              </w:rPr>
              <w:t>taxes</w:t>
            </w:r>
            <w:r>
              <w:rPr>
                <w:color w:val="231F20"/>
                <w:spacing w:val="-10"/>
                <w:sz w:val="18"/>
              </w:rPr>
              <w:t> </w:t>
            </w:r>
            <w:r>
              <w:rPr>
                <w:color w:val="231F20"/>
                <w:w w:val="70"/>
                <w:sz w:val="18"/>
              </w:rPr>
              <w:t>to</w:t>
            </w:r>
            <w:r>
              <w:rPr>
                <w:color w:val="231F20"/>
                <w:spacing w:val="-10"/>
                <w:sz w:val="18"/>
              </w:rPr>
              <w:t> </w:t>
            </w:r>
            <w:r>
              <w:rPr>
                <w:color w:val="231F20"/>
                <w:w w:val="70"/>
                <w:sz w:val="18"/>
              </w:rPr>
              <w:t>total</w:t>
            </w:r>
            <w:r>
              <w:rPr>
                <w:color w:val="231F20"/>
                <w:spacing w:val="-9"/>
                <w:sz w:val="18"/>
              </w:rPr>
              <w:t> </w:t>
            </w:r>
            <w:r>
              <w:rPr>
                <w:color w:val="231F20"/>
                <w:w w:val="70"/>
                <w:sz w:val="18"/>
              </w:rPr>
              <w:t>assets.</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9"/>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9"/>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spacing w:val="-10"/>
                <w:w w:val="70"/>
                <w:sz w:val="18"/>
              </w:rPr>
              <w:t>.</w:t>
            </w:r>
          </w:p>
        </w:tc>
        <w:tc>
          <w:tcPr>
            <w:tcW w:w="655" w:type="dxa"/>
            <w:shd w:val="clear" w:color="auto" w:fill="E5E5E5"/>
          </w:tcPr>
          <w:p>
            <w:pPr>
              <w:pStyle w:val="TableParagraph"/>
              <w:spacing w:line="203" w:lineRule="exact" w:before="17"/>
              <w:ind w:right="168"/>
              <w:jc w:val="right"/>
              <w:rPr>
                <w:sz w:val="18"/>
              </w:rPr>
            </w:pPr>
            <w:r>
              <w:rPr>
                <w:color w:val="231F20"/>
                <w:spacing w:val="-4"/>
                <w:sz w:val="18"/>
              </w:rPr>
              <w:t>5.5%</w:t>
            </w:r>
          </w:p>
        </w:tc>
        <w:tc>
          <w:tcPr>
            <w:tcW w:w="760" w:type="dxa"/>
            <w:shd w:val="clear" w:color="auto" w:fill="E5E5E5"/>
          </w:tcPr>
          <w:p>
            <w:pPr>
              <w:pStyle w:val="TableParagraph"/>
              <w:spacing w:line="203" w:lineRule="exact" w:before="17"/>
              <w:ind w:left="136" w:right="56"/>
              <w:jc w:val="center"/>
              <w:rPr>
                <w:sz w:val="18"/>
              </w:rPr>
            </w:pPr>
            <w:r>
              <w:rPr>
                <w:color w:val="231F20"/>
                <w:spacing w:val="-4"/>
                <w:sz w:val="18"/>
              </w:rPr>
              <w:t>7.4%</w:t>
            </w:r>
          </w:p>
        </w:tc>
        <w:tc>
          <w:tcPr>
            <w:tcW w:w="760" w:type="dxa"/>
            <w:shd w:val="clear" w:color="auto" w:fill="E5E5E5"/>
          </w:tcPr>
          <w:p>
            <w:pPr>
              <w:pStyle w:val="TableParagraph"/>
              <w:spacing w:line="203" w:lineRule="exact" w:before="17"/>
              <w:ind w:left="136" w:right="56"/>
              <w:jc w:val="center"/>
              <w:rPr>
                <w:sz w:val="18"/>
              </w:rPr>
            </w:pPr>
            <w:r>
              <w:rPr>
                <w:color w:val="231F20"/>
                <w:spacing w:val="-4"/>
                <w:sz w:val="18"/>
              </w:rPr>
              <w:t>6.0%</w:t>
            </w:r>
          </w:p>
        </w:tc>
        <w:tc>
          <w:tcPr>
            <w:tcW w:w="771" w:type="dxa"/>
            <w:shd w:val="clear" w:color="auto" w:fill="E5E5E5"/>
          </w:tcPr>
          <w:p>
            <w:pPr>
              <w:pStyle w:val="TableParagraph"/>
              <w:spacing w:line="203" w:lineRule="exact" w:before="17"/>
              <w:ind w:right="178"/>
              <w:jc w:val="right"/>
              <w:rPr>
                <w:sz w:val="18"/>
              </w:rPr>
            </w:pPr>
            <w:r>
              <w:rPr>
                <w:color w:val="231F20"/>
                <w:spacing w:val="-4"/>
                <w:sz w:val="18"/>
              </w:rPr>
              <w:t>3.3%</w:t>
            </w:r>
          </w:p>
        </w:tc>
        <w:tc>
          <w:tcPr>
            <w:tcW w:w="1428" w:type="dxa"/>
            <w:shd w:val="clear" w:color="auto" w:fill="E5E5E5"/>
          </w:tcPr>
          <w:p>
            <w:pPr>
              <w:pStyle w:val="TableParagraph"/>
              <w:spacing w:line="203" w:lineRule="exact" w:before="17"/>
              <w:ind w:left="339"/>
              <w:rPr>
                <w:sz w:val="18"/>
              </w:rPr>
            </w:pPr>
            <w:r>
              <w:rPr>
                <w:color w:val="231F20"/>
                <w:w w:val="120"/>
                <w:sz w:val="18"/>
              </w:rPr>
              <w:t>*</w:t>
            </w:r>
          </w:p>
        </w:tc>
        <w:tc>
          <w:tcPr>
            <w:tcW w:w="179" w:type="dxa"/>
          </w:tcPr>
          <w:p>
            <w:pPr>
              <w:pStyle w:val="TableParagraph"/>
              <w:rPr>
                <w:rFonts w:ascii="Times New Roman"/>
                <w:sz w:val="16"/>
              </w:rPr>
            </w:pPr>
          </w:p>
        </w:tc>
        <w:tc>
          <w:tcPr>
            <w:tcW w:w="2339" w:type="dxa"/>
          </w:tcPr>
          <w:p>
            <w:pPr>
              <w:pStyle w:val="TableParagraph"/>
              <w:rPr>
                <w:rFonts w:ascii="Times New Roman"/>
                <w:sz w:val="16"/>
              </w:rPr>
            </w:pPr>
          </w:p>
        </w:tc>
        <w:tc>
          <w:tcPr>
            <w:tcW w:w="345" w:type="dxa"/>
            <w:shd w:val="clear" w:color="auto" w:fill="4C4C4C"/>
          </w:tcPr>
          <w:p>
            <w:pPr>
              <w:pStyle w:val="TableParagraph"/>
              <w:rPr>
                <w:rFonts w:ascii="Times New Roman"/>
                <w:sz w:val="16"/>
              </w:rPr>
            </w:pPr>
          </w:p>
        </w:tc>
      </w:tr>
      <w:tr>
        <w:trPr>
          <w:trHeight w:val="240" w:hRule="atLeast"/>
        </w:trPr>
        <w:tc>
          <w:tcPr>
            <w:tcW w:w="1440" w:type="dxa"/>
            <w:vMerge/>
            <w:tcBorders>
              <w:top w:val="nil"/>
            </w:tcBorders>
          </w:tcPr>
          <w:p>
            <w:pPr>
              <w:rPr>
                <w:sz w:val="2"/>
                <w:szCs w:val="2"/>
              </w:rPr>
            </w:pPr>
          </w:p>
        </w:tc>
        <w:tc>
          <w:tcPr>
            <w:tcW w:w="2825" w:type="dxa"/>
            <w:shd w:val="clear" w:color="auto" w:fill="E5E5E5"/>
          </w:tcPr>
          <w:p>
            <w:pPr>
              <w:pStyle w:val="TableParagraph"/>
              <w:spacing w:line="203" w:lineRule="exact" w:before="17"/>
              <w:ind w:right="62"/>
              <w:jc w:val="right"/>
              <w:rPr>
                <w:sz w:val="18"/>
              </w:rPr>
            </w:pPr>
            <w:r>
              <w:rPr>
                <w:color w:val="231F20"/>
                <w:w w:val="70"/>
                <w:sz w:val="18"/>
              </w:rPr>
              <w:t>Times</w:t>
            </w:r>
            <w:r>
              <w:rPr>
                <w:color w:val="231F20"/>
                <w:spacing w:val="-14"/>
                <w:sz w:val="18"/>
              </w:rPr>
              <w:t> </w:t>
            </w:r>
            <w:r>
              <w:rPr>
                <w:color w:val="231F20"/>
                <w:w w:val="70"/>
                <w:sz w:val="18"/>
              </w:rPr>
              <w:t>interest</w:t>
            </w:r>
            <w:r>
              <w:rPr>
                <w:color w:val="231F20"/>
                <w:spacing w:val="-13"/>
                <w:sz w:val="18"/>
              </w:rPr>
              <w:t> </w:t>
            </w:r>
            <w:r>
              <w:rPr>
                <w:color w:val="231F20"/>
                <w:w w:val="70"/>
                <w:sz w:val="18"/>
              </w:rPr>
              <w:t>earned</w:t>
            </w:r>
            <w:r>
              <w:rPr>
                <w:color w:val="231F20"/>
                <w:spacing w:val="-5"/>
                <w:w w:val="70"/>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spacing w:val="-10"/>
                <w:w w:val="70"/>
                <w:sz w:val="18"/>
              </w:rPr>
              <w:t>.</w:t>
            </w:r>
          </w:p>
        </w:tc>
        <w:tc>
          <w:tcPr>
            <w:tcW w:w="655" w:type="dxa"/>
            <w:shd w:val="clear" w:color="auto" w:fill="E5E5E5"/>
          </w:tcPr>
          <w:p>
            <w:pPr>
              <w:pStyle w:val="TableParagraph"/>
              <w:spacing w:line="203" w:lineRule="exact" w:before="17"/>
              <w:ind w:right="228"/>
              <w:jc w:val="right"/>
              <w:rPr>
                <w:sz w:val="18"/>
              </w:rPr>
            </w:pPr>
            <w:r>
              <w:rPr>
                <w:color w:val="231F20"/>
                <w:spacing w:val="-4"/>
                <w:w w:val="90"/>
                <w:sz w:val="18"/>
              </w:rPr>
              <w:t>0.76</w:t>
            </w:r>
          </w:p>
        </w:tc>
        <w:tc>
          <w:tcPr>
            <w:tcW w:w="760" w:type="dxa"/>
            <w:shd w:val="clear" w:color="auto" w:fill="E5E5E5"/>
          </w:tcPr>
          <w:p>
            <w:pPr>
              <w:pStyle w:val="TableParagraph"/>
              <w:spacing w:line="203" w:lineRule="exact" w:before="17"/>
              <w:ind w:left="136" w:right="117"/>
              <w:jc w:val="center"/>
              <w:rPr>
                <w:sz w:val="18"/>
              </w:rPr>
            </w:pPr>
            <w:r>
              <w:rPr>
                <w:color w:val="231F20"/>
                <w:spacing w:val="-4"/>
                <w:w w:val="90"/>
                <w:sz w:val="18"/>
              </w:rPr>
              <w:t>1.04</w:t>
            </w:r>
          </w:p>
        </w:tc>
        <w:tc>
          <w:tcPr>
            <w:tcW w:w="760" w:type="dxa"/>
            <w:shd w:val="clear" w:color="auto" w:fill="E5E5E5"/>
          </w:tcPr>
          <w:p>
            <w:pPr>
              <w:pStyle w:val="TableParagraph"/>
              <w:spacing w:line="203" w:lineRule="exact" w:before="17"/>
              <w:ind w:left="136" w:right="116"/>
              <w:jc w:val="center"/>
              <w:rPr>
                <w:sz w:val="18"/>
              </w:rPr>
            </w:pPr>
            <w:r>
              <w:rPr>
                <w:color w:val="231F20"/>
                <w:spacing w:val="-4"/>
                <w:w w:val="90"/>
                <w:sz w:val="18"/>
              </w:rPr>
              <w:t>2.48</w:t>
            </w:r>
          </w:p>
        </w:tc>
        <w:tc>
          <w:tcPr>
            <w:tcW w:w="771" w:type="dxa"/>
            <w:shd w:val="clear" w:color="auto" w:fill="E5E5E5"/>
          </w:tcPr>
          <w:p>
            <w:pPr>
              <w:pStyle w:val="TableParagraph"/>
              <w:spacing w:line="203" w:lineRule="exact" w:before="17"/>
              <w:ind w:right="239"/>
              <w:jc w:val="right"/>
              <w:rPr>
                <w:sz w:val="18"/>
              </w:rPr>
            </w:pPr>
            <w:r>
              <w:rPr>
                <w:color w:val="231F20"/>
                <w:spacing w:val="-4"/>
                <w:w w:val="90"/>
                <w:sz w:val="18"/>
              </w:rPr>
              <w:t>1.55</w:t>
            </w:r>
          </w:p>
        </w:tc>
        <w:tc>
          <w:tcPr>
            <w:tcW w:w="1428" w:type="dxa"/>
            <w:shd w:val="clear" w:color="auto" w:fill="E5E5E5"/>
          </w:tcPr>
          <w:p>
            <w:pPr>
              <w:pStyle w:val="TableParagraph"/>
              <w:spacing w:line="203" w:lineRule="exact" w:before="17"/>
              <w:ind w:left="339"/>
              <w:rPr>
                <w:sz w:val="18"/>
              </w:rPr>
            </w:pPr>
            <w:r>
              <w:rPr>
                <w:color w:val="231F20"/>
                <w:w w:val="120"/>
                <w:sz w:val="18"/>
              </w:rPr>
              <w:t>*</w:t>
            </w:r>
          </w:p>
        </w:tc>
        <w:tc>
          <w:tcPr>
            <w:tcW w:w="179" w:type="dxa"/>
          </w:tcPr>
          <w:p>
            <w:pPr>
              <w:pStyle w:val="TableParagraph"/>
              <w:rPr>
                <w:rFonts w:ascii="Times New Roman"/>
                <w:sz w:val="16"/>
              </w:rPr>
            </w:pPr>
          </w:p>
        </w:tc>
        <w:tc>
          <w:tcPr>
            <w:tcW w:w="2339" w:type="dxa"/>
          </w:tcPr>
          <w:p>
            <w:pPr>
              <w:pStyle w:val="TableParagraph"/>
              <w:rPr>
                <w:rFonts w:ascii="Times New Roman"/>
                <w:sz w:val="16"/>
              </w:rPr>
            </w:pPr>
          </w:p>
        </w:tc>
        <w:tc>
          <w:tcPr>
            <w:tcW w:w="345" w:type="dxa"/>
            <w:shd w:val="clear" w:color="auto" w:fill="4C4C4C"/>
          </w:tcPr>
          <w:p>
            <w:pPr>
              <w:pStyle w:val="TableParagraph"/>
              <w:rPr>
                <w:rFonts w:ascii="Times New Roman"/>
                <w:sz w:val="16"/>
              </w:rPr>
            </w:pPr>
          </w:p>
        </w:tc>
      </w:tr>
      <w:tr>
        <w:trPr>
          <w:trHeight w:val="466" w:hRule="atLeast"/>
        </w:trPr>
        <w:tc>
          <w:tcPr>
            <w:tcW w:w="1440" w:type="dxa"/>
          </w:tcPr>
          <w:p>
            <w:pPr>
              <w:pStyle w:val="TableParagraph"/>
              <w:rPr>
                <w:rFonts w:ascii="Times New Roman"/>
                <w:sz w:val="16"/>
              </w:rPr>
            </w:pPr>
          </w:p>
        </w:tc>
        <w:tc>
          <w:tcPr>
            <w:tcW w:w="2825" w:type="dxa"/>
            <w:shd w:val="clear" w:color="auto" w:fill="E5E5E5"/>
          </w:tcPr>
          <w:p>
            <w:pPr>
              <w:pStyle w:val="TableParagraph"/>
              <w:spacing w:before="17"/>
              <w:ind w:right="62"/>
              <w:jc w:val="right"/>
              <w:rPr>
                <w:sz w:val="18"/>
              </w:rPr>
            </w:pPr>
            <w:r>
              <w:rPr>
                <w:color w:val="231F20"/>
                <w:w w:val="75"/>
                <w:sz w:val="18"/>
              </w:rPr>
              <w:t>Long-term</w:t>
            </w:r>
            <w:r>
              <w:rPr>
                <w:color w:val="231F20"/>
                <w:spacing w:val="-13"/>
                <w:sz w:val="18"/>
              </w:rPr>
              <w:t> </w:t>
            </w:r>
            <w:r>
              <w:rPr>
                <w:color w:val="231F20"/>
                <w:w w:val="75"/>
                <w:sz w:val="18"/>
              </w:rPr>
              <w:t>debt</w:t>
            </w:r>
            <w:r>
              <w:rPr>
                <w:color w:val="231F20"/>
                <w:spacing w:val="-12"/>
                <w:sz w:val="18"/>
              </w:rPr>
              <w:t> </w:t>
            </w:r>
            <w:r>
              <w:rPr>
                <w:color w:val="231F20"/>
                <w:w w:val="75"/>
                <w:sz w:val="18"/>
              </w:rPr>
              <w:t>to</w:t>
            </w:r>
            <w:r>
              <w:rPr>
                <w:color w:val="231F20"/>
                <w:spacing w:val="-13"/>
                <w:sz w:val="18"/>
              </w:rPr>
              <w:t> </w:t>
            </w:r>
            <w:r>
              <w:rPr>
                <w:color w:val="231F20"/>
                <w:w w:val="75"/>
                <w:sz w:val="18"/>
              </w:rPr>
              <w:t>total</w:t>
            </w:r>
            <w:r>
              <w:rPr>
                <w:color w:val="231F20"/>
                <w:spacing w:val="-12"/>
                <w:sz w:val="18"/>
              </w:rPr>
              <w:t> </w:t>
            </w:r>
            <w:r>
              <w:rPr>
                <w:color w:val="231F20"/>
                <w:w w:val="75"/>
                <w:sz w:val="18"/>
              </w:rPr>
              <w:t>assets</w:t>
            </w:r>
            <w:r>
              <w:rPr>
                <w:color w:val="231F20"/>
                <w:spacing w:val="-9"/>
                <w:w w:val="75"/>
                <w:sz w:val="18"/>
              </w:rPr>
              <w:t> </w:t>
            </w:r>
            <w:r>
              <w:rPr>
                <w:color w:val="231F20"/>
                <w:w w:val="75"/>
                <w:sz w:val="18"/>
              </w:rPr>
              <w:t>.</w:t>
            </w:r>
            <w:r>
              <w:rPr>
                <w:color w:val="231F20"/>
                <w:spacing w:val="-12"/>
                <w:sz w:val="18"/>
              </w:rPr>
              <w:t> </w:t>
            </w:r>
            <w:r>
              <w:rPr>
                <w:color w:val="231F20"/>
                <w:w w:val="75"/>
                <w:sz w:val="18"/>
              </w:rPr>
              <w:t>.</w:t>
            </w:r>
            <w:r>
              <w:rPr>
                <w:color w:val="231F20"/>
                <w:spacing w:val="-13"/>
                <w:sz w:val="18"/>
              </w:rPr>
              <w:t> </w:t>
            </w:r>
            <w:r>
              <w:rPr>
                <w:color w:val="231F20"/>
                <w:spacing w:val="-10"/>
                <w:w w:val="75"/>
                <w:sz w:val="18"/>
              </w:rPr>
              <w:t>.</w:t>
            </w:r>
          </w:p>
        </w:tc>
        <w:tc>
          <w:tcPr>
            <w:tcW w:w="655" w:type="dxa"/>
            <w:shd w:val="clear" w:color="auto" w:fill="E5E5E5"/>
          </w:tcPr>
          <w:p>
            <w:pPr>
              <w:pStyle w:val="TableParagraph"/>
              <w:spacing w:before="17"/>
              <w:ind w:right="168"/>
              <w:jc w:val="right"/>
              <w:rPr>
                <w:sz w:val="18"/>
              </w:rPr>
            </w:pPr>
            <w:r>
              <w:rPr>
                <w:color w:val="231F20"/>
                <w:spacing w:val="-2"/>
                <w:sz w:val="18"/>
              </w:rPr>
              <w:t>63.0%</w:t>
            </w:r>
          </w:p>
        </w:tc>
        <w:tc>
          <w:tcPr>
            <w:tcW w:w="760" w:type="dxa"/>
            <w:shd w:val="clear" w:color="auto" w:fill="E5E5E5"/>
          </w:tcPr>
          <w:p>
            <w:pPr>
              <w:pStyle w:val="TableParagraph"/>
              <w:spacing w:before="17"/>
              <w:ind w:left="136" w:right="136"/>
              <w:jc w:val="center"/>
              <w:rPr>
                <w:sz w:val="18"/>
              </w:rPr>
            </w:pPr>
            <w:r>
              <w:rPr>
                <w:color w:val="231F20"/>
                <w:spacing w:val="-2"/>
                <w:sz w:val="18"/>
              </w:rPr>
              <w:t>55.4%</w:t>
            </w:r>
          </w:p>
        </w:tc>
        <w:tc>
          <w:tcPr>
            <w:tcW w:w="760" w:type="dxa"/>
            <w:shd w:val="clear" w:color="auto" w:fill="E5E5E5"/>
          </w:tcPr>
          <w:p>
            <w:pPr>
              <w:pStyle w:val="TableParagraph"/>
              <w:spacing w:before="17"/>
              <w:ind w:left="136" w:right="136"/>
              <w:jc w:val="center"/>
              <w:rPr>
                <w:sz w:val="18"/>
              </w:rPr>
            </w:pPr>
            <w:r>
              <w:rPr>
                <w:color w:val="231F20"/>
                <w:spacing w:val="-2"/>
                <w:sz w:val="18"/>
              </w:rPr>
              <w:t>37.0%</w:t>
            </w:r>
          </w:p>
        </w:tc>
        <w:tc>
          <w:tcPr>
            <w:tcW w:w="771" w:type="dxa"/>
            <w:shd w:val="clear" w:color="auto" w:fill="E5E5E5"/>
          </w:tcPr>
          <w:p>
            <w:pPr>
              <w:pStyle w:val="TableParagraph"/>
              <w:spacing w:before="17"/>
              <w:ind w:right="178"/>
              <w:jc w:val="right"/>
              <w:rPr>
                <w:sz w:val="18"/>
              </w:rPr>
            </w:pPr>
            <w:r>
              <w:rPr>
                <w:color w:val="231F20"/>
                <w:spacing w:val="-2"/>
                <w:sz w:val="18"/>
              </w:rPr>
              <w:t>55.9%</w:t>
            </w:r>
          </w:p>
        </w:tc>
        <w:tc>
          <w:tcPr>
            <w:tcW w:w="1428" w:type="dxa"/>
            <w:shd w:val="clear" w:color="auto" w:fill="E5E5E5"/>
          </w:tcPr>
          <w:p>
            <w:pPr>
              <w:pStyle w:val="TableParagraph"/>
              <w:spacing w:before="17"/>
              <w:ind w:left="339"/>
              <w:rPr>
                <w:sz w:val="18"/>
              </w:rPr>
            </w:pPr>
            <w:r>
              <w:rPr>
                <w:color w:val="231F20"/>
                <w:w w:val="120"/>
                <w:sz w:val="18"/>
              </w:rPr>
              <w:t>*</w:t>
            </w:r>
          </w:p>
        </w:tc>
        <w:tc>
          <w:tcPr>
            <w:tcW w:w="179" w:type="dxa"/>
          </w:tcPr>
          <w:p>
            <w:pPr>
              <w:pStyle w:val="TableParagraph"/>
              <w:rPr>
                <w:rFonts w:ascii="Times New Roman"/>
                <w:sz w:val="16"/>
              </w:rPr>
            </w:pPr>
          </w:p>
        </w:tc>
        <w:tc>
          <w:tcPr>
            <w:tcW w:w="2339" w:type="dxa"/>
          </w:tcPr>
          <w:p>
            <w:pPr>
              <w:pStyle w:val="TableParagraph"/>
              <w:rPr>
                <w:rFonts w:ascii="Times New Roman"/>
                <w:sz w:val="16"/>
              </w:rPr>
            </w:pPr>
          </w:p>
        </w:tc>
        <w:tc>
          <w:tcPr>
            <w:tcW w:w="345" w:type="dxa"/>
          </w:tcPr>
          <w:p>
            <w:pPr>
              <w:pStyle w:val="TableParagraph"/>
              <w:rPr>
                <w:rFonts w:ascii="Times New Roman"/>
                <w:sz w:val="16"/>
              </w:rPr>
            </w:pPr>
          </w:p>
        </w:tc>
      </w:tr>
    </w:tbl>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2" w:after="1"/>
        <w:rPr>
          <w:rFonts w:ascii="Trebuchet MS"/>
          <w:sz w:val="10"/>
        </w:rPr>
      </w:pPr>
    </w:p>
    <w:tbl>
      <w:tblPr>
        <w:tblW w:w="0" w:type="auto"/>
        <w:jc w:val="left"/>
        <w:tblInd w:w="1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0"/>
        <w:gridCol w:w="605"/>
        <w:gridCol w:w="575"/>
        <w:gridCol w:w="615"/>
        <w:gridCol w:w="650"/>
        <w:gridCol w:w="655"/>
        <w:gridCol w:w="655"/>
        <w:gridCol w:w="535"/>
      </w:tblGrid>
      <w:tr>
        <w:trPr>
          <w:trHeight w:val="350" w:hRule="atLeast"/>
        </w:trPr>
        <w:tc>
          <w:tcPr>
            <w:tcW w:w="2310" w:type="dxa"/>
            <w:tcBorders>
              <w:bottom w:val="single" w:sz="4" w:space="0" w:color="231F20"/>
            </w:tcBorders>
            <w:shd w:val="clear" w:color="auto" w:fill="E5E5E5"/>
          </w:tcPr>
          <w:p>
            <w:pPr>
              <w:pStyle w:val="TableParagraph"/>
              <w:spacing w:before="71"/>
              <w:rPr>
                <w:rFonts w:ascii="Arial Narrow"/>
                <w:b/>
                <w:sz w:val="18"/>
              </w:rPr>
            </w:pPr>
            <w:r>
              <w:rPr>
                <w:rFonts w:ascii="Arial Narrow"/>
                <w:b/>
                <w:color w:val="231F20"/>
                <w:w w:val="90"/>
                <w:sz w:val="18"/>
              </w:rPr>
              <w:t>Financial</w:t>
            </w:r>
            <w:r>
              <w:rPr>
                <w:rFonts w:ascii="Arial Narrow"/>
                <w:b/>
                <w:color w:val="231F20"/>
                <w:spacing w:val="9"/>
                <w:sz w:val="18"/>
              </w:rPr>
              <w:t> </w:t>
            </w:r>
            <w:r>
              <w:rPr>
                <w:rFonts w:ascii="Arial Narrow"/>
                <w:b/>
                <w:color w:val="231F20"/>
                <w:spacing w:val="-2"/>
                <w:w w:val="95"/>
                <w:sz w:val="18"/>
              </w:rPr>
              <w:t>Ratios</w:t>
            </w:r>
          </w:p>
        </w:tc>
        <w:tc>
          <w:tcPr>
            <w:tcW w:w="605" w:type="dxa"/>
            <w:tcBorders>
              <w:top w:val="single" w:sz="4" w:space="0" w:color="231F20"/>
              <w:bottom w:val="single" w:sz="4" w:space="0" w:color="231F20"/>
            </w:tcBorders>
            <w:shd w:val="clear" w:color="auto" w:fill="E5E5E5"/>
          </w:tcPr>
          <w:p>
            <w:pPr>
              <w:pStyle w:val="TableParagraph"/>
              <w:spacing w:before="71"/>
              <w:ind w:left="44" w:right="18"/>
              <w:jc w:val="center"/>
              <w:rPr>
                <w:rFonts w:ascii="Arial Narrow"/>
                <w:b/>
                <w:sz w:val="18"/>
              </w:rPr>
            </w:pPr>
            <w:r>
              <w:rPr>
                <w:rFonts w:ascii="Arial Narrow"/>
                <w:b/>
                <w:color w:val="231F20"/>
                <w:spacing w:val="-5"/>
                <w:w w:val="85"/>
                <w:sz w:val="18"/>
              </w:rPr>
              <w:t>AA</w:t>
            </w:r>
          </w:p>
        </w:tc>
        <w:tc>
          <w:tcPr>
            <w:tcW w:w="575" w:type="dxa"/>
            <w:tcBorders>
              <w:top w:val="single" w:sz="4" w:space="0" w:color="231F20"/>
              <w:bottom w:val="single" w:sz="4" w:space="0" w:color="231F20"/>
            </w:tcBorders>
            <w:shd w:val="clear" w:color="auto" w:fill="E5E5E5"/>
          </w:tcPr>
          <w:p>
            <w:pPr>
              <w:pStyle w:val="TableParagraph"/>
              <w:spacing w:before="71"/>
              <w:ind w:right="4"/>
              <w:jc w:val="center"/>
              <w:rPr>
                <w:rFonts w:ascii="Arial Narrow"/>
                <w:b/>
                <w:sz w:val="18"/>
              </w:rPr>
            </w:pPr>
            <w:r>
              <w:rPr>
                <w:rFonts w:ascii="Arial Narrow"/>
                <w:b/>
                <w:color w:val="231F20"/>
                <w:w w:val="75"/>
                <w:sz w:val="18"/>
              </w:rPr>
              <w:t>A</w:t>
            </w:r>
          </w:p>
        </w:tc>
        <w:tc>
          <w:tcPr>
            <w:tcW w:w="615" w:type="dxa"/>
            <w:tcBorders>
              <w:top w:val="single" w:sz="4" w:space="0" w:color="231F20"/>
              <w:bottom w:val="single" w:sz="4" w:space="0" w:color="231F20"/>
            </w:tcBorders>
            <w:shd w:val="clear" w:color="auto" w:fill="E5E5E5"/>
          </w:tcPr>
          <w:p>
            <w:pPr>
              <w:pStyle w:val="TableParagraph"/>
              <w:spacing w:before="71"/>
              <w:ind w:left="150"/>
              <w:rPr>
                <w:rFonts w:ascii="Arial Narrow"/>
                <w:b/>
                <w:sz w:val="18"/>
              </w:rPr>
            </w:pPr>
            <w:r>
              <w:rPr>
                <w:rFonts w:ascii="Arial Narrow"/>
                <w:b/>
                <w:color w:val="231F20"/>
                <w:spacing w:val="-5"/>
                <w:w w:val="95"/>
                <w:sz w:val="18"/>
              </w:rPr>
              <w:t>BBB</w:t>
            </w:r>
          </w:p>
        </w:tc>
        <w:tc>
          <w:tcPr>
            <w:tcW w:w="650" w:type="dxa"/>
            <w:tcBorders>
              <w:top w:val="single" w:sz="4" w:space="0" w:color="231F20"/>
              <w:bottom w:val="single" w:sz="4" w:space="0" w:color="231F20"/>
            </w:tcBorders>
            <w:shd w:val="clear" w:color="auto" w:fill="E5E5E5"/>
          </w:tcPr>
          <w:p>
            <w:pPr>
              <w:pStyle w:val="TableParagraph"/>
              <w:spacing w:before="71"/>
              <w:ind w:left="215"/>
              <w:rPr>
                <w:rFonts w:ascii="Arial Narrow"/>
                <w:b/>
                <w:sz w:val="18"/>
              </w:rPr>
            </w:pPr>
            <w:r>
              <w:rPr>
                <w:rFonts w:ascii="Arial Narrow"/>
                <w:b/>
                <w:color w:val="231F20"/>
                <w:spacing w:val="-5"/>
                <w:w w:val="95"/>
                <w:sz w:val="18"/>
              </w:rPr>
              <w:t>BB</w:t>
            </w:r>
          </w:p>
        </w:tc>
        <w:tc>
          <w:tcPr>
            <w:tcW w:w="655" w:type="dxa"/>
            <w:tcBorders>
              <w:top w:val="single" w:sz="4" w:space="0" w:color="231F20"/>
              <w:bottom w:val="single" w:sz="4" w:space="0" w:color="231F20"/>
            </w:tcBorders>
            <w:shd w:val="clear" w:color="auto" w:fill="E5E5E5"/>
          </w:tcPr>
          <w:p>
            <w:pPr>
              <w:pStyle w:val="TableParagraph"/>
              <w:spacing w:before="71"/>
              <w:ind w:right="32"/>
              <w:jc w:val="center"/>
              <w:rPr>
                <w:rFonts w:ascii="Arial Narrow"/>
                <w:b/>
                <w:sz w:val="18"/>
              </w:rPr>
            </w:pPr>
            <w:r>
              <w:rPr>
                <w:rFonts w:ascii="Arial Narrow"/>
                <w:b/>
                <w:color w:val="231F20"/>
                <w:w w:val="84"/>
                <w:sz w:val="18"/>
              </w:rPr>
              <w:t>B</w:t>
            </w:r>
          </w:p>
        </w:tc>
        <w:tc>
          <w:tcPr>
            <w:tcW w:w="655" w:type="dxa"/>
            <w:tcBorders>
              <w:top w:val="single" w:sz="4" w:space="0" w:color="231F20"/>
              <w:bottom w:val="single" w:sz="4" w:space="0" w:color="231F20"/>
            </w:tcBorders>
            <w:shd w:val="clear" w:color="auto" w:fill="E5E5E5"/>
          </w:tcPr>
          <w:p>
            <w:pPr>
              <w:pStyle w:val="TableParagraph"/>
              <w:spacing w:before="71"/>
              <w:ind w:left="185"/>
              <w:rPr>
                <w:rFonts w:ascii="Arial Narrow"/>
                <w:b/>
                <w:sz w:val="18"/>
              </w:rPr>
            </w:pPr>
            <w:r>
              <w:rPr>
                <w:rFonts w:ascii="Arial Narrow"/>
                <w:b/>
                <w:color w:val="231F20"/>
                <w:spacing w:val="-5"/>
                <w:w w:val="95"/>
                <w:sz w:val="18"/>
              </w:rPr>
              <w:t>CCC</w:t>
            </w:r>
          </w:p>
        </w:tc>
        <w:tc>
          <w:tcPr>
            <w:tcW w:w="535" w:type="dxa"/>
            <w:tcBorders>
              <w:top w:val="single" w:sz="4" w:space="0" w:color="231F20"/>
              <w:bottom w:val="single" w:sz="4" w:space="0" w:color="231F20"/>
            </w:tcBorders>
            <w:shd w:val="clear" w:color="auto" w:fill="E5E5E5"/>
          </w:tcPr>
          <w:p>
            <w:pPr>
              <w:pStyle w:val="TableParagraph"/>
              <w:spacing w:before="71"/>
              <w:ind w:left="230"/>
              <w:rPr>
                <w:rFonts w:ascii="Arial Narrow"/>
                <w:b/>
                <w:sz w:val="18"/>
              </w:rPr>
            </w:pPr>
            <w:r>
              <w:rPr>
                <w:rFonts w:ascii="Arial Narrow"/>
                <w:b/>
                <w:color w:val="231F20"/>
                <w:spacing w:val="-5"/>
                <w:w w:val="95"/>
                <w:sz w:val="18"/>
              </w:rPr>
              <w:t>CC</w:t>
            </w:r>
          </w:p>
        </w:tc>
      </w:tr>
      <w:tr>
        <w:trPr>
          <w:trHeight w:val="293" w:hRule="atLeast"/>
        </w:trPr>
        <w:tc>
          <w:tcPr>
            <w:tcW w:w="2310" w:type="dxa"/>
            <w:tcBorders>
              <w:top w:val="single" w:sz="4" w:space="0" w:color="231F20"/>
            </w:tcBorders>
            <w:shd w:val="clear" w:color="auto" w:fill="E5E5E5"/>
          </w:tcPr>
          <w:p>
            <w:pPr>
              <w:pStyle w:val="TableParagraph"/>
              <w:spacing w:line="203" w:lineRule="exact" w:before="71"/>
              <w:rPr>
                <w:sz w:val="18"/>
              </w:rPr>
            </w:pPr>
            <w:r>
              <w:rPr>
                <w:color w:val="231F20"/>
                <w:w w:val="75"/>
                <w:sz w:val="18"/>
              </w:rPr>
              <w:t>Operating</w:t>
            </w:r>
            <w:r>
              <w:rPr>
                <w:color w:val="231F20"/>
                <w:spacing w:val="-9"/>
                <w:sz w:val="18"/>
              </w:rPr>
              <w:t> </w:t>
            </w:r>
            <w:r>
              <w:rPr>
                <w:color w:val="231F20"/>
                <w:w w:val="75"/>
                <w:sz w:val="18"/>
              </w:rPr>
              <w:t>income</w:t>
            </w:r>
            <w:r>
              <w:rPr>
                <w:color w:val="231F20"/>
                <w:spacing w:val="-9"/>
                <w:sz w:val="18"/>
              </w:rPr>
              <w:t> </w:t>
            </w:r>
            <w:r>
              <w:rPr>
                <w:color w:val="231F20"/>
                <w:w w:val="75"/>
                <w:sz w:val="18"/>
              </w:rPr>
              <w:t>to</w:t>
            </w:r>
            <w:r>
              <w:rPr>
                <w:color w:val="231F20"/>
                <w:spacing w:val="-8"/>
                <w:sz w:val="18"/>
              </w:rPr>
              <w:t> </w:t>
            </w:r>
            <w:r>
              <w:rPr>
                <w:color w:val="231F20"/>
                <w:w w:val="75"/>
                <w:sz w:val="18"/>
              </w:rPr>
              <w:t>sales</w:t>
            </w:r>
            <w:r>
              <w:rPr>
                <w:color w:val="231F20"/>
                <w:spacing w:val="-9"/>
                <w:sz w:val="18"/>
              </w:rPr>
              <w:t> </w:t>
            </w:r>
            <w:r>
              <w:rPr>
                <w:color w:val="231F20"/>
                <w:w w:val="75"/>
                <w:sz w:val="18"/>
              </w:rPr>
              <w:t>(%)</w:t>
            </w:r>
            <w:r>
              <w:rPr>
                <w:color w:val="231F20"/>
                <w:spacing w:val="-18"/>
                <w:w w:val="75"/>
                <w:sz w:val="18"/>
              </w:rPr>
              <w:t> </w:t>
            </w:r>
            <w:r>
              <w:rPr>
                <w:color w:val="231F20"/>
                <w:w w:val="75"/>
                <w:sz w:val="18"/>
              </w:rPr>
              <w:t>.</w:t>
            </w:r>
            <w:r>
              <w:rPr>
                <w:color w:val="231F20"/>
                <w:spacing w:val="-9"/>
                <w:sz w:val="18"/>
              </w:rPr>
              <w:t> </w:t>
            </w:r>
            <w:r>
              <w:rPr>
                <w:color w:val="231F20"/>
                <w:w w:val="75"/>
                <w:sz w:val="18"/>
              </w:rPr>
              <w:t>.</w:t>
            </w:r>
            <w:r>
              <w:rPr>
                <w:color w:val="231F20"/>
                <w:spacing w:val="-9"/>
                <w:sz w:val="18"/>
              </w:rPr>
              <w:t> </w:t>
            </w:r>
            <w:r>
              <w:rPr>
                <w:color w:val="231F20"/>
                <w:w w:val="75"/>
                <w:sz w:val="18"/>
              </w:rPr>
              <w:t>.</w:t>
            </w:r>
            <w:r>
              <w:rPr>
                <w:color w:val="231F20"/>
                <w:spacing w:val="-8"/>
                <w:sz w:val="18"/>
              </w:rPr>
              <w:t> </w:t>
            </w:r>
            <w:r>
              <w:rPr>
                <w:color w:val="231F20"/>
                <w:w w:val="75"/>
                <w:sz w:val="18"/>
              </w:rPr>
              <w:t>.</w:t>
            </w:r>
            <w:r>
              <w:rPr>
                <w:color w:val="231F20"/>
                <w:spacing w:val="-9"/>
                <w:sz w:val="18"/>
              </w:rPr>
              <w:t> </w:t>
            </w:r>
            <w:r>
              <w:rPr>
                <w:color w:val="231F20"/>
                <w:spacing w:val="-10"/>
                <w:w w:val="75"/>
                <w:sz w:val="18"/>
              </w:rPr>
              <w:t>.</w:t>
            </w:r>
          </w:p>
        </w:tc>
        <w:tc>
          <w:tcPr>
            <w:tcW w:w="605" w:type="dxa"/>
            <w:tcBorders>
              <w:top w:val="single" w:sz="4" w:space="0" w:color="231F20"/>
            </w:tcBorders>
            <w:shd w:val="clear" w:color="auto" w:fill="E5E5E5"/>
          </w:tcPr>
          <w:p>
            <w:pPr>
              <w:pStyle w:val="TableParagraph"/>
              <w:spacing w:line="203" w:lineRule="exact" w:before="71"/>
              <w:ind w:left="110"/>
              <w:rPr>
                <w:sz w:val="18"/>
              </w:rPr>
            </w:pPr>
            <w:r>
              <w:rPr>
                <w:color w:val="231F20"/>
                <w:spacing w:val="-4"/>
                <w:w w:val="90"/>
                <w:sz w:val="18"/>
              </w:rPr>
              <w:t>16.2</w:t>
            </w:r>
          </w:p>
        </w:tc>
        <w:tc>
          <w:tcPr>
            <w:tcW w:w="575" w:type="dxa"/>
            <w:tcBorders>
              <w:top w:val="single" w:sz="4" w:space="0" w:color="231F20"/>
            </w:tcBorders>
            <w:shd w:val="clear" w:color="auto" w:fill="E5E5E5"/>
          </w:tcPr>
          <w:p>
            <w:pPr>
              <w:pStyle w:val="TableParagraph"/>
              <w:spacing w:line="203" w:lineRule="exact" w:before="71"/>
              <w:ind w:left="41" w:right="183"/>
              <w:jc w:val="center"/>
              <w:rPr>
                <w:sz w:val="18"/>
              </w:rPr>
            </w:pPr>
            <w:r>
              <w:rPr>
                <w:color w:val="231F20"/>
                <w:spacing w:val="-4"/>
                <w:w w:val="90"/>
                <w:sz w:val="18"/>
              </w:rPr>
              <w:t>13.4</w:t>
            </w:r>
          </w:p>
        </w:tc>
        <w:tc>
          <w:tcPr>
            <w:tcW w:w="615" w:type="dxa"/>
            <w:tcBorders>
              <w:top w:val="single" w:sz="4" w:space="0" w:color="231F20"/>
            </w:tcBorders>
            <w:shd w:val="clear" w:color="auto" w:fill="E5E5E5"/>
          </w:tcPr>
          <w:p>
            <w:pPr>
              <w:pStyle w:val="TableParagraph"/>
              <w:spacing w:line="203" w:lineRule="exact" w:before="71"/>
              <w:ind w:left="80"/>
              <w:rPr>
                <w:sz w:val="18"/>
              </w:rPr>
            </w:pPr>
            <w:r>
              <w:rPr>
                <w:color w:val="231F20"/>
                <w:spacing w:val="-4"/>
                <w:w w:val="90"/>
                <w:sz w:val="18"/>
              </w:rPr>
              <w:t>12.1</w:t>
            </w:r>
          </w:p>
        </w:tc>
        <w:tc>
          <w:tcPr>
            <w:tcW w:w="650" w:type="dxa"/>
            <w:tcBorders>
              <w:top w:val="single" w:sz="4" w:space="0" w:color="231F20"/>
            </w:tcBorders>
            <w:shd w:val="clear" w:color="auto" w:fill="E5E5E5"/>
          </w:tcPr>
          <w:p>
            <w:pPr>
              <w:pStyle w:val="TableParagraph"/>
              <w:spacing w:line="203" w:lineRule="exact" w:before="71"/>
              <w:ind w:left="115"/>
              <w:rPr>
                <w:sz w:val="18"/>
              </w:rPr>
            </w:pPr>
            <w:r>
              <w:rPr>
                <w:color w:val="231F20"/>
                <w:spacing w:val="-4"/>
                <w:w w:val="90"/>
                <w:sz w:val="18"/>
              </w:rPr>
              <w:t>10.3</w:t>
            </w:r>
          </w:p>
        </w:tc>
        <w:tc>
          <w:tcPr>
            <w:tcW w:w="655" w:type="dxa"/>
            <w:tcBorders>
              <w:top w:val="single" w:sz="4" w:space="0" w:color="231F20"/>
            </w:tcBorders>
            <w:shd w:val="clear" w:color="auto" w:fill="E5E5E5"/>
          </w:tcPr>
          <w:p>
            <w:pPr>
              <w:pStyle w:val="TableParagraph"/>
              <w:spacing w:line="203" w:lineRule="exact" w:before="71"/>
              <w:ind w:left="23" w:right="85"/>
              <w:jc w:val="center"/>
              <w:rPr>
                <w:sz w:val="18"/>
              </w:rPr>
            </w:pPr>
            <w:r>
              <w:rPr>
                <w:color w:val="231F20"/>
                <w:spacing w:val="-5"/>
                <w:w w:val="90"/>
                <w:sz w:val="18"/>
              </w:rPr>
              <w:t>8.5</w:t>
            </w:r>
          </w:p>
        </w:tc>
        <w:tc>
          <w:tcPr>
            <w:tcW w:w="655" w:type="dxa"/>
            <w:tcBorders>
              <w:top w:val="single" w:sz="4" w:space="0" w:color="231F20"/>
            </w:tcBorders>
            <w:shd w:val="clear" w:color="auto" w:fill="E5E5E5"/>
          </w:tcPr>
          <w:p>
            <w:pPr>
              <w:pStyle w:val="TableParagraph"/>
              <w:spacing w:line="203" w:lineRule="exact" w:before="71"/>
              <w:ind w:left="200"/>
              <w:rPr>
                <w:sz w:val="18"/>
              </w:rPr>
            </w:pPr>
            <w:r>
              <w:rPr>
                <w:color w:val="231F20"/>
                <w:spacing w:val="-5"/>
                <w:w w:val="90"/>
                <w:sz w:val="18"/>
              </w:rPr>
              <w:t>6.4</w:t>
            </w:r>
          </w:p>
        </w:tc>
        <w:tc>
          <w:tcPr>
            <w:tcW w:w="535" w:type="dxa"/>
            <w:tcBorders>
              <w:top w:val="single" w:sz="4" w:space="0" w:color="231F20"/>
            </w:tcBorders>
            <w:shd w:val="clear" w:color="auto" w:fill="E5E5E5"/>
          </w:tcPr>
          <w:p>
            <w:pPr>
              <w:pStyle w:val="TableParagraph"/>
              <w:spacing w:line="203" w:lineRule="exact" w:before="71"/>
              <w:ind w:left="195"/>
              <w:rPr>
                <w:sz w:val="18"/>
              </w:rPr>
            </w:pPr>
            <w:r>
              <w:rPr>
                <w:color w:val="231F20"/>
                <w:spacing w:val="-5"/>
                <w:w w:val="90"/>
                <w:sz w:val="18"/>
              </w:rPr>
              <w:t>5.2</w:t>
            </w:r>
          </w:p>
        </w:tc>
      </w:tr>
      <w:tr>
        <w:trPr>
          <w:trHeight w:val="239" w:hRule="atLeast"/>
        </w:trPr>
        <w:tc>
          <w:tcPr>
            <w:tcW w:w="2310" w:type="dxa"/>
            <w:shd w:val="clear" w:color="auto" w:fill="E5E5E5"/>
          </w:tcPr>
          <w:p>
            <w:pPr>
              <w:pStyle w:val="TableParagraph"/>
              <w:spacing w:line="203" w:lineRule="exact" w:before="17"/>
              <w:rPr>
                <w:sz w:val="18"/>
              </w:rPr>
            </w:pPr>
            <w:r>
              <w:rPr>
                <w:color w:val="231F20"/>
                <w:w w:val="70"/>
                <w:sz w:val="18"/>
              </w:rPr>
              <w:t>Sales</w:t>
            </w:r>
            <w:r>
              <w:rPr>
                <w:color w:val="231F20"/>
                <w:spacing w:val="-13"/>
                <w:sz w:val="18"/>
              </w:rPr>
              <w:t> </w:t>
            </w:r>
            <w:r>
              <w:rPr>
                <w:color w:val="231F20"/>
                <w:w w:val="70"/>
                <w:sz w:val="18"/>
              </w:rPr>
              <w:t>to</w:t>
            </w:r>
            <w:r>
              <w:rPr>
                <w:color w:val="231F20"/>
                <w:spacing w:val="-12"/>
                <w:sz w:val="18"/>
              </w:rPr>
              <w:t> </w:t>
            </w:r>
            <w:r>
              <w:rPr>
                <w:color w:val="231F20"/>
                <w:w w:val="70"/>
                <w:sz w:val="18"/>
              </w:rPr>
              <w:t>total</w:t>
            </w:r>
            <w:r>
              <w:rPr>
                <w:color w:val="231F20"/>
                <w:spacing w:val="-12"/>
                <w:sz w:val="18"/>
              </w:rPr>
              <w:t> </w:t>
            </w:r>
            <w:r>
              <w:rPr>
                <w:color w:val="231F20"/>
                <w:w w:val="70"/>
                <w:sz w:val="18"/>
              </w:rPr>
              <w:t>assets</w:t>
            </w:r>
            <w:r>
              <w:rPr>
                <w:color w:val="231F20"/>
                <w:spacing w:val="-17"/>
                <w:w w:val="70"/>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spacing w:val="-12"/>
                <w:w w:val="70"/>
                <w:sz w:val="18"/>
              </w:rPr>
              <w:t>.</w:t>
            </w:r>
          </w:p>
        </w:tc>
        <w:tc>
          <w:tcPr>
            <w:tcW w:w="605" w:type="dxa"/>
            <w:shd w:val="clear" w:color="auto" w:fill="E5E5E5"/>
          </w:tcPr>
          <w:p>
            <w:pPr>
              <w:pStyle w:val="TableParagraph"/>
              <w:spacing w:line="203" w:lineRule="exact" w:before="17"/>
              <w:ind w:right="133"/>
              <w:jc w:val="right"/>
              <w:rPr>
                <w:sz w:val="18"/>
              </w:rPr>
            </w:pPr>
            <w:r>
              <w:rPr>
                <w:color w:val="231F20"/>
                <w:spacing w:val="-4"/>
                <w:w w:val="90"/>
                <w:sz w:val="18"/>
              </w:rPr>
              <w:t>2.50</w:t>
            </w:r>
          </w:p>
        </w:tc>
        <w:tc>
          <w:tcPr>
            <w:tcW w:w="575" w:type="dxa"/>
            <w:shd w:val="clear" w:color="auto" w:fill="E5E5E5"/>
          </w:tcPr>
          <w:p>
            <w:pPr>
              <w:pStyle w:val="TableParagraph"/>
              <w:spacing w:line="203" w:lineRule="exact" w:before="17"/>
              <w:ind w:left="41" w:right="27"/>
              <w:jc w:val="center"/>
              <w:rPr>
                <w:sz w:val="18"/>
              </w:rPr>
            </w:pPr>
            <w:r>
              <w:rPr>
                <w:color w:val="231F20"/>
                <w:spacing w:val="-4"/>
                <w:w w:val="90"/>
                <w:sz w:val="18"/>
              </w:rPr>
              <w:t>2.00</w:t>
            </w:r>
          </w:p>
        </w:tc>
        <w:tc>
          <w:tcPr>
            <w:tcW w:w="615" w:type="dxa"/>
            <w:shd w:val="clear" w:color="auto" w:fill="E5E5E5"/>
          </w:tcPr>
          <w:p>
            <w:pPr>
              <w:pStyle w:val="TableParagraph"/>
              <w:spacing w:line="203" w:lineRule="exact" w:before="17"/>
              <w:ind w:right="173"/>
              <w:jc w:val="right"/>
              <w:rPr>
                <w:sz w:val="18"/>
              </w:rPr>
            </w:pPr>
            <w:r>
              <w:rPr>
                <w:color w:val="231F20"/>
                <w:spacing w:val="-4"/>
                <w:w w:val="90"/>
                <w:sz w:val="18"/>
              </w:rPr>
              <w:t>1.50</w:t>
            </w:r>
          </w:p>
        </w:tc>
        <w:tc>
          <w:tcPr>
            <w:tcW w:w="650" w:type="dxa"/>
            <w:shd w:val="clear" w:color="auto" w:fill="E5E5E5"/>
          </w:tcPr>
          <w:p>
            <w:pPr>
              <w:pStyle w:val="TableParagraph"/>
              <w:spacing w:line="203" w:lineRule="exact" w:before="17"/>
              <w:ind w:right="173"/>
              <w:jc w:val="right"/>
              <w:rPr>
                <w:sz w:val="18"/>
              </w:rPr>
            </w:pPr>
            <w:r>
              <w:rPr>
                <w:color w:val="231F20"/>
                <w:spacing w:val="-4"/>
                <w:w w:val="90"/>
                <w:sz w:val="18"/>
              </w:rPr>
              <w:t>1.00</w:t>
            </w:r>
          </w:p>
        </w:tc>
        <w:tc>
          <w:tcPr>
            <w:tcW w:w="655" w:type="dxa"/>
            <w:shd w:val="clear" w:color="auto" w:fill="E5E5E5"/>
          </w:tcPr>
          <w:p>
            <w:pPr>
              <w:pStyle w:val="TableParagraph"/>
              <w:spacing w:line="203" w:lineRule="exact" w:before="17"/>
              <w:ind w:left="81" w:right="66"/>
              <w:jc w:val="center"/>
              <w:rPr>
                <w:sz w:val="18"/>
              </w:rPr>
            </w:pPr>
            <w:r>
              <w:rPr>
                <w:color w:val="231F20"/>
                <w:spacing w:val="-4"/>
                <w:w w:val="90"/>
                <w:sz w:val="18"/>
              </w:rPr>
              <w:t>0.75</w:t>
            </w:r>
          </w:p>
        </w:tc>
        <w:tc>
          <w:tcPr>
            <w:tcW w:w="655" w:type="dxa"/>
            <w:shd w:val="clear" w:color="auto" w:fill="E5E5E5"/>
          </w:tcPr>
          <w:p>
            <w:pPr>
              <w:pStyle w:val="TableParagraph"/>
              <w:spacing w:line="203" w:lineRule="exact" w:before="17"/>
              <w:ind w:left="200"/>
              <w:rPr>
                <w:sz w:val="18"/>
              </w:rPr>
            </w:pPr>
            <w:r>
              <w:rPr>
                <w:color w:val="231F20"/>
                <w:spacing w:val="-4"/>
                <w:w w:val="90"/>
                <w:sz w:val="18"/>
              </w:rPr>
              <w:t>0.50</w:t>
            </w:r>
          </w:p>
        </w:tc>
        <w:tc>
          <w:tcPr>
            <w:tcW w:w="535" w:type="dxa"/>
            <w:shd w:val="clear" w:color="auto" w:fill="E5E5E5"/>
          </w:tcPr>
          <w:p>
            <w:pPr>
              <w:pStyle w:val="TableParagraph"/>
              <w:spacing w:line="203" w:lineRule="exact" w:before="17"/>
              <w:ind w:left="195"/>
              <w:rPr>
                <w:sz w:val="18"/>
              </w:rPr>
            </w:pPr>
            <w:r>
              <w:rPr>
                <w:color w:val="231F20"/>
                <w:spacing w:val="-4"/>
                <w:w w:val="90"/>
                <w:sz w:val="18"/>
              </w:rPr>
              <w:t>0.25</w:t>
            </w:r>
          </w:p>
        </w:tc>
      </w:tr>
      <w:tr>
        <w:trPr>
          <w:trHeight w:val="479" w:hRule="atLeast"/>
        </w:trPr>
        <w:tc>
          <w:tcPr>
            <w:tcW w:w="2310" w:type="dxa"/>
            <w:shd w:val="clear" w:color="auto" w:fill="E5E5E5"/>
          </w:tcPr>
          <w:p>
            <w:pPr>
              <w:pStyle w:val="TableParagraph"/>
              <w:spacing w:before="17"/>
              <w:rPr>
                <w:sz w:val="18"/>
              </w:rPr>
            </w:pPr>
            <w:r>
              <w:rPr>
                <w:color w:val="231F20"/>
                <w:w w:val="75"/>
                <w:sz w:val="18"/>
              </w:rPr>
              <w:t>Earnings</w:t>
            </w:r>
            <w:r>
              <w:rPr>
                <w:color w:val="231F20"/>
                <w:spacing w:val="-4"/>
                <w:sz w:val="18"/>
              </w:rPr>
              <w:t> </w:t>
            </w:r>
            <w:r>
              <w:rPr>
                <w:color w:val="231F20"/>
                <w:w w:val="75"/>
                <w:sz w:val="18"/>
              </w:rPr>
              <w:t>before</w:t>
            </w:r>
            <w:r>
              <w:rPr>
                <w:color w:val="231F20"/>
                <w:spacing w:val="-3"/>
                <w:sz w:val="18"/>
              </w:rPr>
              <w:t> </w:t>
            </w:r>
            <w:r>
              <w:rPr>
                <w:color w:val="231F20"/>
                <w:w w:val="75"/>
                <w:sz w:val="18"/>
              </w:rPr>
              <w:t>interest</w:t>
            </w:r>
            <w:r>
              <w:rPr>
                <w:color w:val="231F20"/>
                <w:spacing w:val="-4"/>
                <w:sz w:val="18"/>
              </w:rPr>
              <w:t> </w:t>
            </w:r>
            <w:r>
              <w:rPr>
                <w:color w:val="231F20"/>
                <w:w w:val="75"/>
                <w:sz w:val="18"/>
              </w:rPr>
              <w:t>and</w:t>
            </w:r>
            <w:r>
              <w:rPr>
                <w:color w:val="231F20"/>
                <w:spacing w:val="-3"/>
                <w:sz w:val="18"/>
              </w:rPr>
              <w:t> </w:t>
            </w:r>
            <w:r>
              <w:rPr>
                <w:color w:val="231F20"/>
                <w:spacing w:val="-2"/>
                <w:w w:val="75"/>
                <w:sz w:val="18"/>
              </w:rPr>
              <w:t>taxes</w:t>
            </w:r>
          </w:p>
          <w:p>
            <w:pPr>
              <w:pStyle w:val="TableParagraph"/>
              <w:spacing w:line="203" w:lineRule="exact" w:before="31"/>
              <w:ind w:left="180"/>
              <w:rPr>
                <w:sz w:val="18"/>
              </w:rPr>
            </w:pPr>
            <w:r>
              <w:rPr>
                <w:color w:val="231F20"/>
                <w:w w:val="70"/>
                <w:sz w:val="18"/>
              </w:rPr>
              <w:t>to</w:t>
            </w:r>
            <w:r>
              <w:rPr>
                <w:color w:val="231F20"/>
                <w:spacing w:val="-15"/>
                <w:sz w:val="18"/>
              </w:rPr>
              <w:t> </w:t>
            </w:r>
            <w:r>
              <w:rPr>
                <w:color w:val="231F20"/>
                <w:w w:val="70"/>
                <w:sz w:val="18"/>
              </w:rPr>
              <w:t>total</w:t>
            </w:r>
            <w:r>
              <w:rPr>
                <w:color w:val="231F20"/>
                <w:spacing w:val="-15"/>
                <w:sz w:val="18"/>
              </w:rPr>
              <w:t> </w:t>
            </w:r>
            <w:r>
              <w:rPr>
                <w:color w:val="231F20"/>
                <w:w w:val="70"/>
                <w:sz w:val="18"/>
              </w:rPr>
              <w:t>assets</w:t>
            </w:r>
            <w:r>
              <w:rPr>
                <w:color w:val="231F20"/>
                <w:spacing w:val="-13"/>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2"/>
                <w:w w:val="70"/>
                <w:sz w:val="18"/>
              </w:rPr>
              <w:t>.</w:t>
            </w:r>
          </w:p>
        </w:tc>
        <w:tc>
          <w:tcPr>
            <w:tcW w:w="605" w:type="dxa"/>
            <w:shd w:val="clear" w:color="auto" w:fill="E5E5E5"/>
          </w:tcPr>
          <w:p>
            <w:pPr>
              <w:pStyle w:val="TableParagraph"/>
              <w:spacing w:before="1"/>
              <w:rPr>
                <w:sz w:val="22"/>
              </w:rPr>
            </w:pPr>
          </w:p>
          <w:p>
            <w:pPr>
              <w:pStyle w:val="TableParagraph"/>
              <w:spacing w:line="203" w:lineRule="exact"/>
              <w:ind w:left="110"/>
              <w:rPr>
                <w:sz w:val="18"/>
              </w:rPr>
            </w:pPr>
            <w:r>
              <w:rPr>
                <w:color w:val="231F20"/>
                <w:spacing w:val="-2"/>
                <w:sz w:val="18"/>
              </w:rPr>
              <w:t>15.0%</w:t>
            </w:r>
          </w:p>
        </w:tc>
        <w:tc>
          <w:tcPr>
            <w:tcW w:w="575" w:type="dxa"/>
            <w:shd w:val="clear" w:color="auto" w:fill="E5E5E5"/>
          </w:tcPr>
          <w:p>
            <w:pPr>
              <w:pStyle w:val="TableParagraph"/>
              <w:spacing w:before="1"/>
              <w:rPr>
                <w:sz w:val="22"/>
              </w:rPr>
            </w:pPr>
          </w:p>
          <w:p>
            <w:pPr>
              <w:pStyle w:val="TableParagraph"/>
              <w:spacing w:line="203" w:lineRule="exact"/>
              <w:ind w:left="41" w:right="44"/>
              <w:jc w:val="center"/>
              <w:rPr>
                <w:sz w:val="18"/>
              </w:rPr>
            </w:pPr>
            <w:r>
              <w:rPr>
                <w:color w:val="231F20"/>
                <w:spacing w:val="-2"/>
                <w:sz w:val="18"/>
              </w:rPr>
              <w:t>10.0%</w:t>
            </w:r>
          </w:p>
        </w:tc>
        <w:tc>
          <w:tcPr>
            <w:tcW w:w="615" w:type="dxa"/>
            <w:shd w:val="clear" w:color="auto" w:fill="E5E5E5"/>
          </w:tcPr>
          <w:p>
            <w:pPr>
              <w:pStyle w:val="TableParagraph"/>
              <w:spacing w:before="1"/>
              <w:rPr>
                <w:sz w:val="22"/>
              </w:rPr>
            </w:pPr>
          </w:p>
          <w:p>
            <w:pPr>
              <w:pStyle w:val="TableParagraph"/>
              <w:spacing w:line="203" w:lineRule="exact"/>
              <w:ind w:right="113"/>
              <w:jc w:val="right"/>
              <w:rPr>
                <w:sz w:val="18"/>
              </w:rPr>
            </w:pPr>
            <w:r>
              <w:rPr>
                <w:color w:val="231F20"/>
                <w:spacing w:val="-4"/>
                <w:sz w:val="18"/>
              </w:rPr>
              <w:t>8.0%</w:t>
            </w:r>
          </w:p>
        </w:tc>
        <w:tc>
          <w:tcPr>
            <w:tcW w:w="650" w:type="dxa"/>
            <w:shd w:val="clear" w:color="auto" w:fill="E5E5E5"/>
          </w:tcPr>
          <w:p>
            <w:pPr>
              <w:pStyle w:val="TableParagraph"/>
              <w:spacing w:before="1"/>
              <w:rPr>
                <w:sz w:val="22"/>
              </w:rPr>
            </w:pPr>
          </w:p>
          <w:p>
            <w:pPr>
              <w:pStyle w:val="TableParagraph"/>
              <w:spacing w:line="203" w:lineRule="exact"/>
              <w:ind w:right="113"/>
              <w:jc w:val="right"/>
              <w:rPr>
                <w:sz w:val="18"/>
              </w:rPr>
            </w:pPr>
            <w:r>
              <w:rPr>
                <w:color w:val="231F20"/>
                <w:spacing w:val="-4"/>
                <w:sz w:val="18"/>
              </w:rPr>
              <w:t>6.0%</w:t>
            </w:r>
          </w:p>
        </w:tc>
        <w:tc>
          <w:tcPr>
            <w:tcW w:w="655" w:type="dxa"/>
            <w:shd w:val="clear" w:color="auto" w:fill="E5E5E5"/>
          </w:tcPr>
          <w:p>
            <w:pPr>
              <w:pStyle w:val="TableParagraph"/>
              <w:spacing w:before="1"/>
              <w:rPr>
                <w:sz w:val="22"/>
              </w:rPr>
            </w:pPr>
          </w:p>
          <w:p>
            <w:pPr>
              <w:pStyle w:val="TableParagraph"/>
              <w:spacing w:line="203" w:lineRule="exact"/>
              <w:ind w:left="81" w:right="6"/>
              <w:jc w:val="center"/>
              <w:rPr>
                <w:sz w:val="18"/>
              </w:rPr>
            </w:pPr>
            <w:r>
              <w:rPr>
                <w:color w:val="231F20"/>
                <w:spacing w:val="-4"/>
                <w:sz w:val="18"/>
              </w:rPr>
              <w:t>4.0%</w:t>
            </w:r>
          </w:p>
        </w:tc>
        <w:tc>
          <w:tcPr>
            <w:tcW w:w="655" w:type="dxa"/>
            <w:shd w:val="clear" w:color="auto" w:fill="E5E5E5"/>
          </w:tcPr>
          <w:p>
            <w:pPr>
              <w:pStyle w:val="TableParagraph"/>
              <w:spacing w:before="1"/>
              <w:rPr>
                <w:sz w:val="22"/>
              </w:rPr>
            </w:pPr>
          </w:p>
          <w:p>
            <w:pPr>
              <w:pStyle w:val="TableParagraph"/>
              <w:spacing w:line="203" w:lineRule="exact"/>
              <w:ind w:left="200"/>
              <w:rPr>
                <w:sz w:val="18"/>
              </w:rPr>
            </w:pPr>
            <w:r>
              <w:rPr>
                <w:color w:val="231F20"/>
                <w:spacing w:val="-4"/>
                <w:sz w:val="18"/>
              </w:rPr>
              <w:t>3.0%</w:t>
            </w:r>
          </w:p>
        </w:tc>
        <w:tc>
          <w:tcPr>
            <w:tcW w:w="535" w:type="dxa"/>
            <w:shd w:val="clear" w:color="auto" w:fill="E5E5E5"/>
          </w:tcPr>
          <w:p>
            <w:pPr>
              <w:pStyle w:val="TableParagraph"/>
              <w:spacing w:before="1"/>
              <w:rPr>
                <w:sz w:val="22"/>
              </w:rPr>
            </w:pPr>
          </w:p>
          <w:p>
            <w:pPr>
              <w:pStyle w:val="TableParagraph"/>
              <w:spacing w:line="203" w:lineRule="exact"/>
              <w:ind w:left="195" w:right="-15"/>
              <w:rPr>
                <w:sz w:val="18"/>
              </w:rPr>
            </w:pPr>
            <w:r>
              <w:rPr>
                <w:color w:val="231F20"/>
                <w:spacing w:val="-6"/>
                <w:sz w:val="18"/>
              </w:rPr>
              <w:t>2.0%</w:t>
            </w:r>
          </w:p>
        </w:tc>
      </w:tr>
      <w:tr>
        <w:trPr>
          <w:trHeight w:val="239" w:hRule="atLeast"/>
        </w:trPr>
        <w:tc>
          <w:tcPr>
            <w:tcW w:w="2310" w:type="dxa"/>
            <w:shd w:val="clear" w:color="auto" w:fill="E5E5E5"/>
          </w:tcPr>
          <w:p>
            <w:pPr>
              <w:pStyle w:val="TableParagraph"/>
              <w:spacing w:line="203" w:lineRule="exact" w:before="17"/>
              <w:rPr>
                <w:sz w:val="18"/>
              </w:rPr>
            </w:pPr>
            <w:r>
              <w:rPr>
                <w:color w:val="231F20"/>
                <w:w w:val="70"/>
                <w:sz w:val="18"/>
              </w:rPr>
              <w:t>Times</w:t>
            </w:r>
            <w:r>
              <w:rPr>
                <w:color w:val="231F20"/>
                <w:spacing w:val="-15"/>
                <w:sz w:val="18"/>
              </w:rPr>
              <w:t> </w:t>
            </w:r>
            <w:r>
              <w:rPr>
                <w:color w:val="231F20"/>
                <w:w w:val="70"/>
                <w:sz w:val="18"/>
              </w:rPr>
              <w:t>interest</w:t>
            </w:r>
            <w:r>
              <w:rPr>
                <w:color w:val="231F20"/>
                <w:spacing w:val="-14"/>
                <w:sz w:val="18"/>
              </w:rPr>
              <w:t> </w:t>
            </w:r>
            <w:r>
              <w:rPr>
                <w:color w:val="231F20"/>
                <w:w w:val="70"/>
                <w:sz w:val="18"/>
              </w:rPr>
              <w:t>earned</w:t>
            </w:r>
            <w:r>
              <w:rPr>
                <w:color w:val="231F20"/>
                <w:spacing w:val="-9"/>
                <w:w w:val="70"/>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spacing w:val="-12"/>
                <w:w w:val="70"/>
                <w:sz w:val="18"/>
              </w:rPr>
              <w:t>.</w:t>
            </w:r>
          </w:p>
        </w:tc>
        <w:tc>
          <w:tcPr>
            <w:tcW w:w="605" w:type="dxa"/>
            <w:shd w:val="clear" w:color="auto" w:fill="E5E5E5"/>
          </w:tcPr>
          <w:p>
            <w:pPr>
              <w:pStyle w:val="TableParagraph"/>
              <w:spacing w:line="203" w:lineRule="exact" w:before="17"/>
              <w:ind w:right="133"/>
              <w:jc w:val="right"/>
              <w:rPr>
                <w:sz w:val="18"/>
              </w:rPr>
            </w:pPr>
            <w:r>
              <w:rPr>
                <w:color w:val="231F20"/>
                <w:spacing w:val="-4"/>
                <w:w w:val="90"/>
                <w:sz w:val="18"/>
              </w:rPr>
              <w:t>5.54</w:t>
            </w:r>
          </w:p>
        </w:tc>
        <w:tc>
          <w:tcPr>
            <w:tcW w:w="575" w:type="dxa"/>
            <w:shd w:val="clear" w:color="auto" w:fill="E5E5E5"/>
          </w:tcPr>
          <w:p>
            <w:pPr>
              <w:pStyle w:val="TableParagraph"/>
              <w:spacing w:line="203" w:lineRule="exact" w:before="17"/>
              <w:ind w:left="41" w:right="27"/>
              <w:jc w:val="center"/>
              <w:rPr>
                <w:sz w:val="18"/>
              </w:rPr>
            </w:pPr>
            <w:r>
              <w:rPr>
                <w:color w:val="231F20"/>
                <w:spacing w:val="-4"/>
                <w:w w:val="90"/>
                <w:sz w:val="18"/>
              </w:rPr>
              <w:t>3.62</w:t>
            </w:r>
          </w:p>
        </w:tc>
        <w:tc>
          <w:tcPr>
            <w:tcW w:w="615" w:type="dxa"/>
            <w:shd w:val="clear" w:color="auto" w:fill="E5E5E5"/>
          </w:tcPr>
          <w:p>
            <w:pPr>
              <w:pStyle w:val="TableParagraph"/>
              <w:spacing w:line="203" w:lineRule="exact" w:before="17"/>
              <w:ind w:right="173"/>
              <w:jc w:val="right"/>
              <w:rPr>
                <w:sz w:val="18"/>
              </w:rPr>
            </w:pPr>
            <w:r>
              <w:rPr>
                <w:color w:val="231F20"/>
                <w:spacing w:val="-4"/>
                <w:w w:val="90"/>
                <w:sz w:val="18"/>
              </w:rPr>
              <w:t>2.29</w:t>
            </w:r>
          </w:p>
        </w:tc>
        <w:tc>
          <w:tcPr>
            <w:tcW w:w="650" w:type="dxa"/>
            <w:shd w:val="clear" w:color="auto" w:fill="E5E5E5"/>
          </w:tcPr>
          <w:p>
            <w:pPr>
              <w:pStyle w:val="TableParagraph"/>
              <w:spacing w:line="203" w:lineRule="exact" w:before="17"/>
              <w:ind w:right="173"/>
              <w:jc w:val="right"/>
              <w:rPr>
                <w:sz w:val="18"/>
              </w:rPr>
            </w:pPr>
            <w:r>
              <w:rPr>
                <w:color w:val="231F20"/>
                <w:spacing w:val="-4"/>
                <w:w w:val="90"/>
                <w:sz w:val="18"/>
              </w:rPr>
              <w:t>1.56</w:t>
            </w:r>
          </w:p>
        </w:tc>
        <w:tc>
          <w:tcPr>
            <w:tcW w:w="655" w:type="dxa"/>
            <w:shd w:val="clear" w:color="auto" w:fill="E5E5E5"/>
          </w:tcPr>
          <w:p>
            <w:pPr>
              <w:pStyle w:val="TableParagraph"/>
              <w:spacing w:line="203" w:lineRule="exact" w:before="17"/>
              <w:ind w:left="81" w:right="66"/>
              <w:jc w:val="center"/>
              <w:rPr>
                <w:sz w:val="18"/>
              </w:rPr>
            </w:pPr>
            <w:r>
              <w:rPr>
                <w:color w:val="231F20"/>
                <w:spacing w:val="-4"/>
                <w:w w:val="90"/>
                <w:sz w:val="18"/>
              </w:rPr>
              <w:t>1.04</w:t>
            </w:r>
          </w:p>
        </w:tc>
        <w:tc>
          <w:tcPr>
            <w:tcW w:w="655" w:type="dxa"/>
            <w:shd w:val="clear" w:color="auto" w:fill="E5E5E5"/>
          </w:tcPr>
          <w:p>
            <w:pPr>
              <w:pStyle w:val="TableParagraph"/>
              <w:spacing w:line="203" w:lineRule="exact" w:before="17"/>
              <w:ind w:left="200"/>
              <w:rPr>
                <w:sz w:val="18"/>
              </w:rPr>
            </w:pPr>
            <w:r>
              <w:rPr>
                <w:color w:val="231F20"/>
                <w:spacing w:val="-4"/>
                <w:w w:val="90"/>
                <w:sz w:val="18"/>
              </w:rPr>
              <w:t>0.79</w:t>
            </w:r>
          </w:p>
        </w:tc>
        <w:tc>
          <w:tcPr>
            <w:tcW w:w="535" w:type="dxa"/>
            <w:shd w:val="clear" w:color="auto" w:fill="E5E5E5"/>
          </w:tcPr>
          <w:p>
            <w:pPr>
              <w:pStyle w:val="TableParagraph"/>
              <w:spacing w:line="203" w:lineRule="exact" w:before="17"/>
              <w:ind w:left="195"/>
              <w:rPr>
                <w:sz w:val="18"/>
              </w:rPr>
            </w:pPr>
            <w:r>
              <w:rPr>
                <w:color w:val="231F20"/>
                <w:spacing w:val="-4"/>
                <w:w w:val="90"/>
                <w:sz w:val="18"/>
              </w:rPr>
              <w:t>0.75</w:t>
            </w:r>
          </w:p>
        </w:tc>
      </w:tr>
      <w:tr>
        <w:trPr>
          <w:trHeight w:val="298" w:hRule="atLeast"/>
        </w:trPr>
        <w:tc>
          <w:tcPr>
            <w:tcW w:w="2310" w:type="dxa"/>
            <w:shd w:val="clear" w:color="auto" w:fill="E5E5E5"/>
          </w:tcPr>
          <w:p>
            <w:pPr>
              <w:pStyle w:val="TableParagraph"/>
              <w:spacing w:before="17"/>
              <w:rPr>
                <w:sz w:val="18"/>
              </w:rPr>
            </w:pPr>
            <w:r>
              <w:rPr>
                <w:color w:val="231F20"/>
                <w:spacing w:val="-2"/>
                <w:w w:val="75"/>
                <w:sz w:val="18"/>
              </w:rPr>
              <w:t>Long-term</w:t>
            </w:r>
            <w:r>
              <w:rPr>
                <w:color w:val="231F20"/>
                <w:spacing w:val="-9"/>
                <w:sz w:val="18"/>
              </w:rPr>
              <w:t> </w:t>
            </w:r>
            <w:r>
              <w:rPr>
                <w:color w:val="231F20"/>
                <w:spacing w:val="-2"/>
                <w:w w:val="75"/>
                <w:sz w:val="18"/>
              </w:rPr>
              <w:t>debt</w:t>
            </w:r>
            <w:r>
              <w:rPr>
                <w:color w:val="231F20"/>
                <w:spacing w:val="-8"/>
                <w:sz w:val="18"/>
              </w:rPr>
              <w:t> </w:t>
            </w:r>
            <w:r>
              <w:rPr>
                <w:color w:val="231F20"/>
                <w:spacing w:val="-2"/>
                <w:w w:val="75"/>
                <w:sz w:val="18"/>
              </w:rPr>
              <w:t>to</w:t>
            </w:r>
            <w:r>
              <w:rPr>
                <w:color w:val="231F20"/>
                <w:spacing w:val="-9"/>
                <w:sz w:val="18"/>
              </w:rPr>
              <w:t> </w:t>
            </w:r>
            <w:r>
              <w:rPr>
                <w:color w:val="231F20"/>
                <w:spacing w:val="-2"/>
                <w:w w:val="75"/>
                <w:sz w:val="18"/>
              </w:rPr>
              <w:t>total</w:t>
            </w:r>
            <w:r>
              <w:rPr>
                <w:color w:val="231F20"/>
                <w:spacing w:val="-8"/>
                <w:sz w:val="18"/>
              </w:rPr>
              <w:t> </w:t>
            </w:r>
            <w:r>
              <w:rPr>
                <w:color w:val="231F20"/>
                <w:spacing w:val="-2"/>
                <w:w w:val="75"/>
                <w:sz w:val="18"/>
              </w:rPr>
              <w:t>assets</w:t>
            </w:r>
            <w:r>
              <w:rPr>
                <w:color w:val="231F20"/>
                <w:spacing w:val="-12"/>
                <w:w w:val="75"/>
                <w:sz w:val="18"/>
              </w:rPr>
              <w:t> </w:t>
            </w:r>
            <w:r>
              <w:rPr>
                <w:color w:val="231F20"/>
                <w:spacing w:val="-2"/>
                <w:w w:val="75"/>
                <w:sz w:val="18"/>
              </w:rPr>
              <w:t>.</w:t>
            </w:r>
            <w:r>
              <w:rPr>
                <w:color w:val="231F20"/>
                <w:spacing w:val="-9"/>
                <w:sz w:val="18"/>
              </w:rPr>
              <w:t> </w:t>
            </w:r>
            <w:r>
              <w:rPr>
                <w:color w:val="231F20"/>
                <w:spacing w:val="-2"/>
                <w:w w:val="75"/>
                <w:sz w:val="18"/>
              </w:rPr>
              <w:t>.</w:t>
            </w:r>
            <w:r>
              <w:rPr>
                <w:color w:val="231F20"/>
                <w:spacing w:val="-8"/>
                <w:sz w:val="18"/>
              </w:rPr>
              <w:t> </w:t>
            </w:r>
            <w:r>
              <w:rPr>
                <w:color w:val="231F20"/>
                <w:spacing w:val="-2"/>
                <w:w w:val="75"/>
                <w:sz w:val="18"/>
              </w:rPr>
              <w:t>.</w:t>
            </w:r>
            <w:r>
              <w:rPr>
                <w:color w:val="231F20"/>
                <w:spacing w:val="-8"/>
                <w:sz w:val="18"/>
              </w:rPr>
              <w:t> </w:t>
            </w:r>
            <w:r>
              <w:rPr>
                <w:color w:val="231F20"/>
                <w:spacing w:val="-2"/>
                <w:w w:val="75"/>
                <w:sz w:val="18"/>
              </w:rPr>
              <w:t>.</w:t>
            </w:r>
            <w:r>
              <w:rPr>
                <w:color w:val="231F20"/>
                <w:spacing w:val="-9"/>
                <w:sz w:val="18"/>
              </w:rPr>
              <w:t> </w:t>
            </w:r>
            <w:r>
              <w:rPr>
                <w:color w:val="231F20"/>
                <w:spacing w:val="-10"/>
                <w:w w:val="75"/>
                <w:sz w:val="18"/>
              </w:rPr>
              <w:t>.</w:t>
            </w:r>
          </w:p>
        </w:tc>
        <w:tc>
          <w:tcPr>
            <w:tcW w:w="605" w:type="dxa"/>
            <w:shd w:val="clear" w:color="auto" w:fill="E5E5E5"/>
          </w:tcPr>
          <w:p>
            <w:pPr>
              <w:pStyle w:val="TableParagraph"/>
              <w:spacing w:before="17"/>
              <w:ind w:left="109"/>
              <w:rPr>
                <w:sz w:val="18"/>
              </w:rPr>
            </w:pPr>
            <w:r>
              <w:rPr>
                <w:color w:val="231F20"/>
                <w:spacing w:val="-2"/>
                <w:sz w:val="18"/>
              </w:rPr>
              <w:t>19.5%</w:t>
            </w:r>
          </w:p>
        </w:tc>
        <w:tc>
          <w:tcPr>
            <w:tcW w:w="575" w:type="dxa"/>
            <w:shd w:val="clear" w:color="auto" w:fill="E5E5E5"/>
          </w:tcPr>
          <w:p>
            <w:pPr>
              <w:pStyle w:val="TableParagraph"/>
              <w:spacing w:before="17"/>
              <w:ind w:left="41" w:right="45"/>
              <w:jc w:val="center"/>
              <w:rPr>
                <w:sz w:val="18"/>
              </w:rPr>
            </w:pPr>
            <w:r>
              <w:rPr>
                <w:color w:val="231F20"/>
                <w:spacing w:val="-2"/>
                <w:sz w:val="18"/>
              </w:rPr>
              <w:t>30.4%</w:t>
            </w:r>
          </w:p>
        </w:tc>
        <w:tc>
          <w:tcPr>
            <w:tcW w:w="615" w:type="dxa"/>
            <w:shd w:val="clear" w:color="auto" w:fill="E5E5E5"/>
          </w:tcPr>
          <w:p>
            <w:pPr>
              <w:pStyle w:val="TableParagraph"/>
              <w:spacing w:before="17"/>
              <w:ind w:left="79"/>
              <w:rPr>
                <w:sz w:val="18"/>
              </w:rPr>
            </w:pPr>
            <w:r>
              <w:rPr>
                <w:color w:val="231F20"/>
                <w:spacing w:val="-2"/>
                <w:sz w:val="18"/>
              </w:rPr>
              <w:t>40.2%</w:t>
            </w:r>
          </w:p>
        </w:tc>
        <w:tc>
          <w:tcPr>
            <w:tcW w:w="650" w:type="dxa"/>
            <w:shd w:val="clear" w:color="auto" w:fill="E5E5E5"/>
          </w:tcPr>
          <w:p>
            <w:pPr>
              <w:pStyle w:val="TableParagraph"/>
              <w:spacing w:before="17"/>
              <w:ind w:left="114"/>
              <w:rPr>
                <w:sz w:val="18"/>
              </w:rPr>
            </w:pPr>
            <w:r>
              <w:rPr>
                <w:color w:val="231F20"/>
                <w:spacing w:val="-2"/>
                <w:sz w:val="18"/>
              </w:rPr>
              <w:t>51.8%</w:t>
            </w:r>
          </w:p>
        </w:tc>
        <w:tc>
          <w:tcPr>
            <w:tcW w:w="655" w:type="dxa"/>
            <w:shd w:val="clear" w:color="auto" w:fill="E5E5E5"/>
          </w:tcPr>
          <w:p>
            <w:pPr>
              <w:pStyle w:val="TableParagraph"/>
              <w:spacing w:before="17"/>
              <w:ind w:left="81" w:right="85"/>
              <w:jc w:val="center"/>
              <w:rPr>
                <w:sz w:val="18"/>
              </w:rPr>
            </w:pPr>
            <w:r>
              <w:rPr>
                <w:color w:val="231F20"/>
                <w:spacing w:val="-2"/>
                <w:sz w:val="18"/>
              </w:rPr>
              <w:t>71.8%</w:t>
            </w:r>
          </w:p>
        </w:tc>
        <w:tc>
          <w:tcPr>
            <w:tcW w:w="655" w:type="dxa"/>
            <w:shd w:val="clear" w:color="auto" w:fill="E5E5E5"/>
          </w:tcPr>
          <w:p>
            <w:pPr>
              <w:pStyle w:val="TableParagraph"/>
              <w:spacing w:before="17"/>
              <w:ind w:left="119"/>
              <w:rPr>
                <w:sz w:val="18"/>
              </w:rPr>
            </w:pPr>
            <w:r>
              <w:rPr>
                <w:color w:val="231F20"/>
                <w:spacing w:val="-2"/>
                <w:sz w:val="18"/>
              </w:rPr>
              <w:t>81.0%</w:t>
            </w:r>
          </w:p>
        </w:tc>
        <w:tc>
          <w:tcPr>
            <w:tcW w:w="535" w:type="dxa"/>
            <w:shd w:val="clear" w:color="auto" w:fill="E5E5E5"/>
          </w:tcPr>
          <w:p>
            <w:pPr>
              <w:pStyle w:val="TableParagraph"/>
              <w:spacing w:before="17"/>
              <w:ind w:left="114"/>
              <w:rPr>
                <w:sz w:val="18"/>
              </w:rPr>
            </w:pPr>
            <w:r>
              <w:rPr>
                <w:color w:val="231F20"/>
                <w:spacing w:val="-2"/>
                <w:w w:val="90"/>
                <w:sz w:val="18"/>
              </w:rPr>
              <w:t>85.4%</w:t>
            </w:r>
          </w:p>
        </w:tc>
      </w:tr>
      <w:tr>
        <w:trPr>
          <w:trHeight w:val="357" w:hRule="atLeast"/>
        </w:trPr>
        <w:tc>
          <w:tcPr>
            <w:tcW w:w="2310" w:type="dxa"/>
            <w:tcBorders>
              <w:bottom w:val="single" w:sz="4" w:space="0" w:color="231F20"/>
            </w:tcBorders>
            <w:shd w:val="clear" w:color="auto" w:fill="E5E5E5"/>
          </w:tcPr>
          <w:p>
            <w:pPr>
              <w:pStyle w:val="TableParagraph"/>
              <w:spacing w:before="79"/>
              <w:rPr>
                <w:rFonts w:ascii="Arial Narrow"/>
                <w:b/>
                <w:sz w:val="18"/>
              </w:rPr>
            </w:pPr>
            <w:r>
              <w:rPr>
                <w:rFonts w:ascii="Arial Narrow"/>
                <w:b/>
                <w:color w:val="231F20"/>
                <w:w w:val="90"/>
                <w:sz w:val="18"/>
              </w:rPr>
              <w:t>Bond</w:t>
            </w:r>
            <w:r>
              <w:rPr>
                <w:rFonts w:ascii="Arial Narrow"/>
                <w:b/>
                <w:color w:val="231F20"/>
                <w:spacing w:val="-1"/>
                <w:w w:val="90"/>
                <w:sz w:val="18"/>
              </w:rPr>
              <w:t> </w:t>
            </w:r>
            <w:r>
              <w:rPr>
                <w:rFonts w:ascii="Arial Narrow"/>
                <w:b/>
                <w:color w:val="231F20"/>
                <w:w w:val="90"/>
                <w:sz w:val="18"/>
              </w:rPr>
              <w:t>Credit</w:t>
            </w:r>
            <w:r>
              <w:rPr>
                <w:rFonts w:ascii="Arial Narrow"/>
                <w:b/>
                <w:color w:val="231F20"/>
                <w:spacing w:val="-4"/>
                <w:sz w:val="18"/>
              </w:rPr>
              <w:t> </w:t>
            </w:r>
            <w:r>
              <w:rPr>
                <w:rFonts w:ascii="Arial Narrow"/>
                <w:b/>
                <w:color w:val="231F20"/>
                <w:w w:val="90"/>
                <w:sz w:val="18"/>
              </w:rPr>
              <w:t>Spread</w:t>
            </w:r>
            <w:r>
              <w:rPr>
                <w:rFonts w:ascii="Arial Narrow"/>
                <w:b/>
                <w:color w:val="231F20"/>
                <w:spacing w:val="-4"/>
                <w:sz w:val="18"/>
              </w:rPr>
              <w:t> </w:t>
            </w:r>
            <w:r>
              <w:rPr>
                <w:rFonts w:ascii="Arial Narrow"/>
                <w:b/>
                <w:color w:val="231F20"/>
                <w:spacing w:val="-2"/>
                <w:w w:val="90"/>
                <w:sz w:val="18"/>
              </w:rPr>
              <w:t>Information</w:t>
            </w:r>
          </w:p>
        </w:tc>
        <w:tc>
          <w:tcPr>
            <w:tcW w:w="605" w:type="dxa"/>
            <w:tcBorders>
              <w:bottom w:val="single" w:sz="4" w:space="0" w:color="231F20"/>
            </w:tcBorders>
            <w:shd w:val="clear" w:color="auto" w:fill="E5E5E5"/>
          </w:tcPr>
          <w:p>
            <w:pPr>
              <w:pStyle w:val="TableParagraph"/>
              <w:rPr>
                <w:rFonts w:ascii="Times New Roman"/>
                <w:sz w:val="16"/>
              </w:rPr>
            </w:pPr>
          </w:p>
        </w:tc>
        <w:tc>
          <w:tcPr>
            <w:tcW w:w="575" w:type="dxa"/>
            <w:tcBorders>
              <w:bottom w:val="single" w:sz="4" w:space="0" w:color="231F20"/>
            </w:tcBorders>
            <w:shd w:val="clear" w:color="auto" w:fill="E5E5E5"/>
          </w:tcPr>
          <w:p>
            <w:pPr>
              <w:pStyle w:val="TableParagraph"/>
              <w:rPr>
                <w:rFonts w:ascii="Times New Roman"/>
                <w:sz w:val="16"/>
              </w:rPr>
            </w:pPr>
          </w:p>
        </w:tc>
        <w:tc>
          <w:tcPr>
            <w:tcW w:w="615" w:type="dxa"/>
            <w:tcBorders>
              <w:bottom w:val="single" w:sz="4" w:space="0" w:color="231F20"/>
            </w:tcBorders>
            <w:shd w:val="clear" w:color="auto" w:fill="E5E5E5"/>
          </w:tcPr>
          <w:p>
            <w:pPr>
              <w:pStyle w:val="TableParagraph"/>
              <w:rPr>
                <w:rFonts w:ascii="Times New Roman"/>
                <w:sz w:val="16"/>
              </w:rPr>
            </w:pPr>
          </w:p>
        </w:tc>
        <w:tc>
          <w:tcPr>
            <w:tcW w:w="650" w:type="dxa"/>
            <w:tcBorders>
              <w:bottom w:val="single" w:sz="4" w:space="0" w:color="231F20"/>
            </w:tcBorders>
            <w:shd w:val="clear" w:color="auto" w:fill="E5E5E5"/>
          </w:tcPr>
          <w:p>
            <w:pPr>
              <w:pStyle w:val="TableParagraph"/>
              <w:rPr>
                <w:rFonts w:ascii="Times New Roman"/>
                <w:sz w:val="16"/>
              </w:rPr>
            </w:pPr>
          </w:p>
        </w:tc>
        <w:tc>
          <w:tcPr>
            <w:tcW w:w="655" w:type="dxa"/>
            <w:tcBorders>
              <w:bottom w:val="single" w:sz="4" w:space="0" w:color="231F20"/>
            </w:tcBorders>
            <w:shd w:val="clear" w:color="auto" w:fill="E5E5E5"/>
          </w:tcPr>
          <w:p>
            <w:pPr>
              <w:pStyle w:val="TableParagraph"/>
              <w:rPr>
                <w:rFonts w:ascii="Times New Roman"/>
                <w:sz w:val="16"/>
              </w:rPr>
            </w:pPr>
          </w:p>
        </w:tc>
        <w:tc>
          <w:tcPr>
            <w:tcW w:w="655" w:type="dxa"/>
            <w:tcBorders>
              <w:bottom w:val="single" w:sz="4" w:space="0" w:color="231F20"/>
            </w:tcBorders>
            <w:shd w:val="clear" w:color="auto" w:fill="E5E5E5"/>
          </w:tcPr>
          <w:p>
            <w:pPr>
              <w:pStyle w:val="TableParagraph"/>
              <w:rPr>
                <w:rFonts w:ascii="Times New Roman"/>
                <w:sz w:val="16"/>
              </w:rPr>
            </w:pPr>
          </w:p>
        </w:tc>
        <w:tc>
          <w:tcPr>
            <w:tcW w:w="535" w:type="dxa"/>
            <w:tcBorders>
              <w:bottom w:val="single" w:sz="4" w:space="0" w:color="231F20"/>
            </w:tcBorders>
            <w:shd w:val="clear" w:color="auto" w:fill="E5E5E5"/>
          </w:tcPr>
          <w:p>
            <w:pPr>
              <w:pStyle w:val="TableParagraph"/>
              <w:rPr>
                <w:rFonts w:ascii="Times New Roman"/>
                <w:sz w:val="16"/>
              </w:rPr>
            </w:pPr>
          </w:p>
        </w:tc>
      </w:tr>
      <w:tr>
        <w:trPr>
          <w:trHeight w:val="518" w:hRule="atLeast"/>
        </w:trPr>
        <w:tc>
          <w:tcPr>
            <w:tcW w:w="2310" w:type="dxa"/>
            <w:tcBorders>
              <w:top w:val="single" w:sz="4" w:space="0" w:color="231F20"/>
            </w:tcBorders>
            <w:shd w:val="clear" w:color="auto" w:fill="E5E5E5"/>
          </w:tcPr>
          <w:p>
            <w:pPr>
              <w:pStyle w:val="TableParagraph"/>
              <w:spacing w:line="240" w:lineRule="atLeast" w:before="20"/>
              <w:ind w:left="180" w:hanging="180"/>
              <w:rPr>
                <w:sz w:val="18"/>
              </w:rPr>
            </w:pPr>
            <w:r>
              <w:rPr>
                <w:color w:val="231F20"/>
                <w:w w:val="80"/>
                <w:sz w:val="18"/>
              </w:rPr>
              <w:t>Current</w:t>
            </w:r>
            <w:r>
              <w:rPr>
                <w:color w:val="231F20"/>
                <w:spacing w:val="-5"/>
                <w:w w:val="80"/>
                <w:sz w:val="18"/>
              </w:rPr>
              <w:t> </w:t>
            </w:r>
            <w:r>
              <w:rPr>
                <w:color w:val="231F20"/>
                <w:w w:val="80"/>
                <w:sz w:val="18"/>
              </w:rPr>
              <w:t>yield</w:t>
            </w:r>
            <w:r>
              <w:rPr>
                <w:color w:val="231F20"/>
                <w:spacing w:val="-4"/>
                <w:w w:val="80"/>
                <w:sz w:val="18"/>
              </w:rPr>
              <w:t> </w:t>
            </w:r>
            <w:r>
              <w:rPr>
                <w:color w:val="231F20"/>
                <w:w w:val="80"/>
                <w:sz w:val="18"/>
              </w:rPr>
              <w:t>spread</w:t>
            </w:r>
            <w:r>
              <w:rPr>
                <w:color w:val="231F20"/>
                <w:spacing w:val="-4"/>
                <w:w w:val="80"/>
                <w:sz w:val="18"/>
              </w:rPr>
              <w:t> </w:t>
            </w:r>
            <w:r>
              <w:rPr>
                <w:color w:val="231F20"/>
                <w:w w:val="80"/>
                <w:sz w:val="18"/>
              </w:rPr>
              <w:t>in</w:t>
            </w:r>
            <w:r>
              <w:rPr>
                <w:color w:val="231F20"/>
                <w:spacing w:val="-4"/>
                <w:w w:val="80"/>
                <w:sz w:val="18"/>
              </w:rPr>
              <w:t> </w:t>
            </w:r>
            <w:r>
              <w:rPr>
                <w:color w:val="231F20"/>
                <w:w w:val="80"/>
                <w:sz w:val="18"/>
              </w:rPr>
              <w:t>basis</w:t>
            </w:r>
            <w:r>
              <w:rPr>
                <w:color w:val="231F20"/>
                <w:spacing w:val="-4"/>
                <w:w w:val="80"/>
                <w:sz w:val="18"/>
              </w:rPr>
              <w:t> </w:t>
            </w:r>
            <w:r>
              <w:rPr>
                <w:color w:val="231F20"/>
                <w:w w:val="80"/>
                <w:sz w:val="18"/>
              </w:rPr>
              <w:t>points </w:t>
            </w:r>
            <w:r>
              <w:rPr>
                <w:color w:val="231F20"/>
                <w:spacing w:val="-2"/>
                <w:w w:val="75"/>
                <w:sz w:val="18"/>
              </w:rPr>
              <w:t>over</w:t>
            </w:r>
            <w:r>
              <w:rPr>
                <w:color w:val="231F20"/>
                <w:spacing w:val="-15"/>
                <w:sz w:val="18"/>
              </w:rPr>
              <w:t> </w:t>
            </w:r>
            <w:r>
              <w:rPr>
                <w:color w:val="231F20"/>
                <w:spacing w:val="-2"/>
                <w:w w:val="75"/>
                <w:sz w:val="18"/>
              </w:rPr>
              <w:t>10-year</w:t>
            </w:r>
            <w:r>
              <w:rPr>
                <w:color w:val="231F20"/>
                <w:spacing w:val="-15"/>
                <w:sz w:val="18"/>
              </w:rPr>
              <w:t> </w:t>
            </w:r>
            <w:r>
              <w:rPr>
                <w:color w:val="231F20"/>
                <w:spacing w:val="-2"/>
                <w:w w:val="75"/>
                <w:sz w:val="18"/>
              </w:rPr>
              <w:t>Treasuries</w:t>
            </w:r>
            <w:r>
              <w:rPr>
                <w:color w:val="231F20"/>
                <w:spacing w:val="-12"/>
                <w:sz w:val="18"/>
              </w:rPr>
              <w:t> </w:t>
            </w:r>
            <w:r>
              <w:rPr>
                <w:color w:val="231F20"/>
                <w:spacing w:val="-2"/>
                <w:w w:val="75"/>
                <w:sz w:val="18"/>
              </w:rPr>
              <w:t>.</w:t>
            </w:r>
            <w:r>
              <w:rPr>
                <w:color w:val="231F20"/>
                <w:spacing w:val="-15"/>
                <w:sz w:val="18"/>
              </w:rPr>
              <w:t> </w:t>
            </w:r>
            <w:r>
              <w:rPr>
                <w:color w:val="231F20"/>
                <w:spacing w:val="-2"/>
                <w:w w:val="75"/>
                <w:sz w:val="18"/>
              </w:rPr>
              <w:t>.</w:t>
            </w:r>
            <w:r>
              <w:rPr>
                <w:color w:val="231F20"/>
                <w:spacing w:val="-15"/>
                <w:sz w:val="18"/>
              </w:rPr>
              <w:t> </w:t>
            </w:r>
            <w:r>
              <w:rPr>
                <w:color w:val="231F20"/>
                <w:spacing w:val="-2"/>
                <w:w w:val="75"/>
                <w:sz w:val="18"/>
              </w:rPr>
              <w:t>.</w:t>
            </w:r>
            <w:r>
              <w:rPr>
                <w:color w:val="231F20"/>
                <w:spacing w:val="-15"/>
                <w:sz w:val="18"/>
              </w:rPr>
              <w:t> </w:t>
            </w:r>
            <w:r>
              <w:rPr>
                <w:color w:val="231F20"/>
                <w:spacing w:val="-2"/>
                <w:w w:val="75"/>
                <w:sz w:val="18"/>
              </w:rPr>
              <w:t>.</w:t>
            </w:r>
            <w:r>
              <w:rPr>
                <w:color w:val="231F20"/>
                <w:spacing w:val="-15"/>
                <w:sz w:val="18"/>
              </w:rPr>
              <w:t> </w:t>
            </w:r>
            <w:r>
              <w:rPr>
                <w:color w:val="231F20"/>
                <w:spacing w:val="-2"/>
                <w:w w:val="75"/>
                <w:sz w:val="18"/>
              </w:rPr>
              <w:t>.</w:t>
            </w:r>
            <w:r>
              <w:rPr>
                <w:color w:val="231F20"/>
                <w:spacing w:val="-15"/>
                <w:sz w:val="18"/>
              </w:rPr>
              <w:t> </w:t>
            </w:r>
            <w:r>
              <w:rPr>
                <w:color w:val="231F20"/>
                <w:spacing w:val="-2"/>
                <w:w w:val="75"/>
                <w:sz w:val="18"/>
              </w:rPr>
              <w:t>.</w:t>
            </w:r>
            <w:r>
              <w:rPr>
                <w:color w:val="231F20"/>
                <w:spacing w:val="-15"/>
                <w:sz w:val="18"/>
              </w:rPr>
              <w:t> </w:t>
            </w:r>
            <w:r>
              <w:rPr>
                <w:color w:val="231F20"/>
                <w:spacing w:val="-2"/>
                <w:w w:val="75"/>
                <w:sz w:val="18"/>
              </w:rPr>
              <w:t>.</w:t>
            </w:r>
            <w:r>
              <w:rPr>
                <w:color w:val="231F20"/>
                <w:spacing w:val="-15"/>
                <w:sz w:val="18"/>
              </w:rPr>
              <w:t> </w:t>
            </w:r>
            <w:r>
              <w:rPr>
                <w:color w:val="231F20"/>
                <w:spacing w:val="-2"/>
                <w:w w:val="75"/>
                <w:sz w:val="18"/>
              </w:rPr>
              <w:t>.</w:t>
            </w:r>
          </w:p>
        </w:tc>
        <w:tc>
          <w:tcPr>
            <w:tcW w:w="605" w:type="dxa"/>
            <w:tcBorders>
              <w:top w:val="single" w:sz="4" w:space="0" w:color="231F20"/>
            </w:tcBorders>
            <w:shd w:val="clear" w:color="auto" w:fill="E5E5E5"/>
          </w:tcPr>
          <w:p>
            <w:pPr>
              <w:pStyle w:val="TableParagraph"/>
              <w:spacing w:before="9"/>
              <w:rPr>
                <w:sz w:val="26"/>
              </w:rPr>
            </w:pPr>
          </w:p>
          <w:p>
            <w:pPr>
              <w:pStyle w:val="TableParagraph"/>
              <w:spacing w:line="188" w:lineRule="exact"/>
              <w:ind w:left="159"/>
              <w:rPr>
                <w:sz w:val="18"/>
              </w:rPr>
            </w:pPr>
            <w:r>
              <w:rPr>
                <w:color w:val="231F20"/>
                <w:spacing w:val="-5"/>
                <w:w w:val="95"/>
                <w:sz w:val="18"/>
              </w:rPr>
              <w:t>45</w:t>
            </w:r>
          </w:p>
        </w:tc>
        <w:tc>
          <w:tcPr>
            <w:tcW w:w="575" w:type="dxa"/>
            <w:tcBorders>
              <w:top w:val="single" w:sz="4" w:space="0" w:color="231F20"/>
            </w:tcBorders>
            <w:shd w:val="clear" w:color="auto" w:fill="E5E5E5"/>
          </w:tcPr>
          <w:p>
            <w:pPr>
              <w:pStyle w:val="TableParagraph"/>
              <w:spacing w:before="9"/>
              <w:rPr>
                <w:sz w:val="26"/>
              </w:rPr>
            </w:pPr>
          </w:p>
          <w:p>
            <w:pPr>
              <w:pStyle w:val="TableParagraph"/>
              <w:spacing w:line="188" w:lineRule="exact"/>
              <w:ind w:left="41" w:right="125"/>
              <w:jc w:val="center"/>
              <w:rPr>
                <w:sz w:val="18"/>
              </w:rPr>
            </w:pPr>
            <w:r>
              <w:rPr>
                <w:color w:val="231F20"/>
                <w:spacing w:val="-5"/>
                <w:w w:val="95"/>
                <w:sz w:val="18"/>
              </w:rPr>
              <w:t>55</w:t>
            </w:r>
          </w:p>
        </w:tc>
        <w:tc>
          <w:tcPr>
            <w:tcW w:w="615" w:type="dxa"/>
            <w:tcBorders>
              <w:top w:val="single" w:sz="4" w:space="0" w:color="231F20"/>
            </w:tcBorders>
            <w:shd w:val="clear" w:color="auto" w:fill="E5E5E5"/>
          </w:tcPr>
          <w:p>
            <w:pPr>
              <w:pStyle w:val="TableParagraph"/>
              <w:spacing w:before="9"/>
              <w:rPr>
                <w:sz w:val="26"/>
              </w:rPr>
            </w:pPr>
          </w:p>
          <w:p>
            <w:pPr>
              <w:pStyle w:val="TableParagraph"/>
              <w:spacing w:line="188" w:lineRule="exact"/>
              <w:ind w:left="46" w:right="80"/>
              <w:jc w:val="center"/>
              <w:rPr>
                <w:sz w:val="18"/>
              </w:rPr>
            </w:pPr>
            <w:r>
              <w:rPr>
                <w:color w:val="231F20"/>
                <w:spacing w:val="-5"/>
                <w:w w:val="95"/>
                <w:sz w:val="18"/>
              </w:rPr>
              <w:t>85</w:t>
            </w:r>
          </w:p>
        </w:tc>
        <w:tc>
          <w:tcPr>
            <w:tcW w:w="650" w:type="dxa"/>
            <w:tcBorders>
              <w:top w:val="single" w:sz="4" w:space="0" w:color="231F20"/>
            </w:tcBorders>
            <w:shd w:val="clear" w:color="auto" w:fill="E5E5E5"/>
          </w:tcPr>
          <w:p>
            <w:pPr>
              <w:pStyle w:val="TableParagraph"/>
              <w:spacing w:before="9"/>
              <w:rPr>
                <w:sz w:val="26"/>
              </w:rPr>
            </w:pPr>
          </w:p>
          <w:p>
            <w:pPr>
              <w:pStyle w:val="TableParagraph"/>
              <w:spacing w:line="188" w:lineRule="exact"/>
              <w:ind w:left="214"/>
              <w:rPr>
                <w:sz w:val="18"/>
              </w:rPr>
            </w:pPr>
            <w:r>
              <w:rPr>
                <w:color w:val="231F20"/>
                <w:spacing w:val="-5"/>
                <w:w w:val="95"/>
                <w:sz w:val="18"/>
              </w:rPr>
              <w:t>155</w:t>
            </w:r>
          </w:p>
        </w:tc>
        <w:tc>
          <w:tcPr>
            <w:tcW w:w="655" w:type="dxa"/>
            <w:tcBorders>
              <w:top w:val="single" w:sz="4" w:space="0" w:color="231F20"/>
            </w:tcBorders>
            <w:shd w:val="clear" w:color="auto" w:fill="E5E5E5"/>
          </w:tcPr>
          <w:p>
            <w:pPr>
              <w:pStyle w:val="TableParagraph"/>
              <w:spacing w:before="9"/>
              <w:rPr>
                <w:sz w:val="26"/>
              </w:rPr>
            </w:pPr>
          </w:p>
          <w:p>
            <w:pPr>
              <w:pStyle w:val="TableParagraph"/>
              <w:spacing w:line="188" w:lineRule="exact"/>
              <w:ind w:left="41" w:right="85"/>
              <w:jc w:val="center"/>
              <w:rPr>
                <w:sz w:val="18"/>
              </w:rPr>
            </w:pPr>
            <w:r>
              <w:rPr>
                <w:color w:val="231F20"/>
                <w:spacing w:val="-5"/>
                <w:w w:val="95"/>
                <w:sz w:val="18"/>
              </w:rPr>
              <w:t>225</w:t>
            </w:r>
          </w:p>
        </w:tc>
        <w:tc>
          <w:tcPr>
            <w:tcW w:w="655" w:type="dxa"/>
            <w:tcBorders>
              <w:top w:val="single" w:sz="4" w:space="0" w:color="231F20"/>
            </w:tcBorders>
            <w:shd w:val="clear" w:color="auto" w:fill="E5E5E5"/>
          </w:tcPr>
          <w:p>
            <w:pPr>
              <w:pStyle w:val="TableParagraph"/>
              <w:spacing w:before="9"/>
              <w:rPr>
                <w:sz w:val="26"/>
              </w:rPr>
            </w:pPr>
          </w:p>
          <w:p>
            <w:pPr>
              <w:pStyle w:val="TableParagraph"/>
              <w:spacing w:line="188" w:lineRule="exact"/>
              <w:ind w:left="149"/>
              <w:rPr>
                <w:sz w:val="18"/>
              </w:rPr>
            </w:pPr>
            <w:r>
              <w:rPr>
                <w:color w:val="231F20"/>
                <w:spacing w:val="-5"/>
                <w:w w:val="95"/>
                <w:sz w:val="18"/>
              </w:rPr>
              <w:t>275</w:t>
            </w:r>
          </w:p>
        </w:tc>
        <w:tc>
          <w:tcPr>
            <w:tcW w:w="535" w:type="dxa"/>
            <w:tcBorders>
              <w:top w:val="single" w:sz="4" w:space="0" w:color="231F20"/>
            </w:tcBorders>
            <w:shd w:val="clear" w:color="auto" w:fill="E5E5E5"/>
          </w:tcPr>
          <w:p>
            <w:pPr>
              <w:pStyle w:val="TableParagraph"/>
              <w:spacing w:before="9"/>
              <w:rPr>
                <w:sz w:val="26"/>
              </w:rPr>
            </w:pPr>
          </w:p>
          <w:p>
            <w:pPr>
              <w:pStyle w:val="TableParagraph"/>
              <w:spacing w:line="188" w:lineRule="exact"/>
              <w:ind w:left="114"/>
              <w:rPr>
                <w:sz w:val="18"/>
              </w:rPr>
            </w:pPr>
            <w:r>
              <w:rPr>
                <w:color w:val="231F20"/>
                <w:spacing w:val="-5"/>
                <w:w w:val="95"/>
                <w:sz w:val="18"/>
              </w:rPr>
              <w:t>350</w:t>
            </w:r>
          </w:p>
        </w:tc>
      </w:tr>
    </w:tbl>
    <w:p>
      <w:pPr>
        <w:pStyle w:val="BodyText"/>
        <w:rPr>
          <w:rFonts w:ascii="Trebuchet MS"/>
        </w:rPr>
      </w:pPr>
    </w:p>
    <w:p>
      <w:pPr>
        <w:pStyle w:val="BodyText"/>
        <w:spacing w:before="8"/>
        <w:rPr>
          <w:rFonts w:ascii="Trebuchet MS"/>
          <w:sz w:val="16"/>
        </w:rPr>
      </w:pPr>
    </w:p>
    <w:p>
      <w:pPr>
        <w:spacing w:before="107"/>
        <w:ind w:left="1442" w:right="0" w:firstLine="0"/>
        <w:jc w:val="left"/>
        <w:rPr>
          <w:rFonts w:ascii="Trebuchet MS"/>
          <w:i/>
          <w:sz w:val="18"/>
        </w:rPr>
      </w:pPr>
      <w:r>
        <w:rPr/>
        <w:pict>
          <v:group style="position:absolute;margin-left:72.141724pt;margin-top:-209.69931pt;width:360pt;height:202.5pt;mso-position-horizontal-relative:page;mso-position-vertical-relative:paragraph;z-index:-22065152" id="docshapegroup594" coordorigin="1443,-4194" coordsize="7200,4050">
            <v:line style="position:absolute" from="1443,-4189" to="8643,-4189" stroked="true" strokeweight=".5pt" strokecolor="#231f20">
              <v:stroke dashstyle="solid"/>
            </v:line>
            <v:rect style="position:absolute;left:1442;top:-4184;width:7200;height:4000" id="docshape595" filled="true" fillcolor="#e5e5e5" stroked="false">
              <v:fill type="solid"/>
            </v:rect>
            <v:rect style="position:absolute;left:1442;top:-224;width:7200;height:80" id="docshape596" filled="true" fillcolor="#231f20" stroked="false">
              <v:fill type="solid"/>
            </v:rect>
            <v:shape style="position:absolute;left:1442;top:-4194;width:7200;height:4050" type="#_x0000_t202" id="docshape597" filled="false" stroked="false">
              <v:textbox inset="0,0,0,0">
                <w:txbxContent>
                  <w:p>
                    <w:pPr>
                      <w:spacing w:before="80"/>
                      <w:ind w:left="0" w:right="0" w:firstLine="0"/>
                      <w:jc w:val="center"/>
                      <w:rPr>
                        <w:b/>
                        <w:sz w:val="18"/>
                      </w:rPr>
                    </w:pPr>
                    <w:r>
                      <w:rPr>
                        <w:b/>
                        <w:color w:val="231F20"/>
                        <w:spacing w:val="12"/>
                        <w:sz w:val="18"/>
                      </w:rPr>
                      <w:t>CLAYTON</w:t>
                    </w:r>
                    <w:r>
                      <w:rPr>
                        <w:b/>
                        <w:color w:val="231F20"/>
                        <w:spacing w:val="68"/>
                        <w:sz w:val="18"/>
                      </w:rPr>
                      <w:t> </w:t>
                    </w:r>
                    <w:r>
                      <w:rPr>
                        <w:b/>
                        <w:color w:val="231F20"/>
                        <w:spacing w:val="16"/>
                        <w:sz w:val="18"/>
                      </w:rPr>
                      <w:t>ASSET</w:t>
                    </w:r>
                    <w:r>
                      <w:rPr>
                        <w:b/>
                        <w:color w:val="231F20"/>
                        <w:spacing w:val="69"/>
                        <w:sz w:val="18"/>
                      </w:rPr>
                      <w:t> </w:t>
                    </w:r>
                    <w:r>
                      <w:rPr>
                        <w:b/>
                        <w:color w:val="231F20"/>
                        <w:spacing w:val="16"/>
                        <w:sz w:val="18"/>
                      </w:rPr>
                      <w:t>MANAGEMENT</w:t>
                    </w:r>
                  </w:p>
                  <w:p>
                    <w:pPr>
                      <w:spacing w:before="20"/>
                      <w:ind w:left="0" w:right="0" w:firstLine="0"/>
                      <w:jc w:val="center"/>
                      <w:rPr>
                        <w:sz w:val="18"/>
                      </w:rPr>
                    </w:pPr>
                    <w:r>
                      <w:rPr>
                        <w:color w:val="231F20"/>
                        <w:spacing w:val="-6"/>
                        <w:sz w:val="18"/>
                      </w:rPr>
                      <w:t>Credit</w:t>
                    </w:r>
                    <w:r>
                      <w:rPr>
                        <w:color w:val="231F20"/>
                        <w:sz w:val="18"/>
                      </w:rPr>
                      <w:t> </w:t>
                    </w:r>
                    <w:r>
                      <w:rPr>
                        <w:color w:val="231F20"/>
                        <w:spacing w:val="-6"/>
                        <w:sz w:val="18"/>
                      </w:rPr>
                      <w:t>Rating</w:t>
                    </w:r>
                    <w:r>
                      <w:rPr>
                        <w:color w:val="231F20"/>
                        <w:spacing w:val="1"/>
                        <w:sz w:val="18"/>
                      </w:rPr>
                      <w:t> </w:t>
                    </w:r>
                    <w:r>
                      <w:rPr>
                        <w:color w:val="231F20"/>
                        <w:spacing w:val="-6"/>
                        <w:sz w:val="18"/>
                      </w:rPr>
                      <w:t>Standards</w:t>
                    </w:r>
                  </w:p>
                  <w:p>
                    <w:pPr>
                      <w:spacing w:before="140"/>
                      <w:ind w:left="3455" w:right="0" w:firstLine="0"/>
                      <w:jc w:val="left"/>
                      <w:rPr>
                        <w:rFonts w:ascii="Arial Narrow"/>
                        <w:b/>
                        <w:sz w:val="18"/>
                      </w:rPr>
                    </w:pPr>
                    <w:r>
                      <w:rPr>
                        <w:rFonts w:ascii="Arial Narrow"/>
                        <w:b/>
                        <w:color w:val="231F20"/>
                        <w:w w:val="80"/>
                        <w:sz w:val="18"/>
                      </w:rPr>
                      <w:t>AVERAGE</w:t>
                    </w:r>
                    <w:r>
                      <w:rPr>
                        <w:rFonts w:ascii="Arial Narrow"/>
                        <w:b/>
                        <w:color w:val="231F20"/>
                        <w:spacing w:val="-5"/>
                        <w:sz w:val="18"/>
                      </w:rPr>
                      <w:t> </w:t>
                    </w:r>
                    <w:r>
                      <w:rPr>
                        <w:rFonts w:ascii="Arial Narrow"/>
                        <w:b/>
                        <w:color w:val="231F20"/>
                        <w:w w:val="80"/>
                        <w:sz w:val="18"/>
                      </w:rPr>
                      <w:t>RATIOS</w:t>
                    </w:r>
                    <w:r>
                      <w:rPr>
                        <w:rFonts w:ascii="Arial Narrow"/>
                        <w:b/>
                        <w:color w:val="231F20"/>
                        <w:spacing w:val="-4"/>
                        <w:sz w:val="18"/>
                      </w:rPr>
                      <w:t> </w:t>
                    </w:r>
                    <w:r>
                      <w:rPr>
                        <w:rFonts w:ascii="Arial Narrow"/>
                        <w:b/>
                        <w:color w:val="231F20"/>
                        <w:w w:val="80"/>
                        <w:sz w:val="18"/>
                      </w:rPr>
                      <w:t>BY</w:t>
                    </w:r>
                    <w:r>
                      <w:rPr>
                        <w:rFonts w:ascii="Arial Narrow"/>
                        <w:b/>
                        <w:color w:val="231F20"/>
                        <w:spacing w:val="-4"/>
                        <w:sz w:val="18"/>
                      </w:rPr>
                      <w:t> </w:t>
                    </w:r>
                    <w:r>
                      <w:rPr>
                        <w:rFonts w:ascii="Arial Narrow"/>
                        <w:b/>
                        <w:color w:val="231F20"/>
                        <w:w w:val="80"/>
                        <w:sz w:val="18"/>
                      </w:rPr>
                      <w:t>RATING</w:t>
                    </w:r>
                    <w:r>
                      <w:rPr>
                        <w:rFonts w:ascii="Arial Narrow"/>
                        <w:b/>
                        <w:color w:val="231F20"/>
                        <w:spacing w:val="-5"/>
                        <w:sz w:val="18"/>
                      </w:rPr>
                      <w:t> </w:t>
                    </w:r>
                    <w:r>
                      <w:rPr>
                        <w:rFonts w:ascii="Arial Narrow"/>
                        <w:b/>
                        <w:color w:val="231F20"/>
                        <w:spacing w:val="-2"/>
                        <w:w w:val="80"/>
                        <w:sz w:val="18"/>
                      </w:rPr>
                      <w:t>CATEGORY</w:t>
                    </w:r>
                  </w:p>
                </w:txbxContent>
              </v:textbox>
              <w10:wrap type="none"/>
            </v:shape>
            <w10:wrap type="none"/>
          </v:group>
        </w:pict>
      </w:r>
      <w:r>
        <w:rPr>
          <w:rFonts w:ascii="Trebuchet MS"/>
          <w:i/>
          <w:color w:val="231F20"/>
          <w:spacing w:val="-2"/>
          <w:w w:val="85"/>
          <w:sz w:val="18"/>
        </w:rPr>
        <w:t>Required:</w:t>
      </w:r>
    </w:p>
    <w:p>
      <w:pPr>
        <w:pStyle w:val="ListParagraph"/>
        <w:numPr>
          <w:ilvl w:val="0"/>
          <w:numId w:val="32"/>
        </w:numPr>
        <w:tabs>
          <w:tab w:pos="1683" w:val="left" w:leader="none"/>
        </w:tabs>
        <w:spacing w:line="199" w:lineRule="exact" w:before="111" w:after="0"/>
        <w:ind w:left="1682" w:right="0" w:hanging="241"/>
        <w:jc w:val="both"/>
        <w:rPr>
          <w:sz w:val="18"/>
        </w:rPr>
      </w:pPr>
      <w:r>
        <w:rPr>
          <w:color w:val="231F20"/>
          <w:w w:val="75"/>
          <w:sz w:val="18"/>
        </w:rPr>
        <w:t>Calculate</w:t>
      </w:r>
      <w:r>
        <w:rPr>
          <w:color w:val="231F20"/>
          <w:spacing w:val="-9"/>
          <w:sz w:val="18"/>
        </w:rPr>
        <w:t> </w:t>
      </w:r>
      <w:r>
        <w:rPr>
          <w:color w:val="231F20"/>
          <w:w w:val="75"/>
          <w:sz w:val="18"/>
        </w:rPr>
        <w:t>the</w:t>
      </w:r>
      <w:r>
        <w:rPr>
          <w:color w:val="231F20"/>
          <w:spacing w:val="-9"/>
          <w:sz w:val="18"/>
        </w:rPr>
        <w:t> </w:t>
      </w:r>
      <w:r>
        <w:rPr>
          <w:color w:val="231F20"/>
          <w:w w:val="75"/>
          <w:sz w:val="18"/>
        </w:rPr>
        <w:t>following</w:t>
      </w:r>
      <w:r>
        <w:rPr>
          <w:color w:val="231F20"/>
          <w:spacing w:val="-9"/>
          <w:sz w:val="18"/>
        </w:rPr>
        <w:t> </w:t>
      </w:r>
      <w:r>
        <w:rPr>
          <w:color w:val="231F20"/>
          <w:w w:val="75"/>
          <w:sz w:val="18"/>
        </w:rPr>
        <w:t>ratios</w:t>
      </w:r>
      <w:r>
        <w:rPr>
          <w:color w:val="231F20"/>
          <w:spacing w:val="-9"/>
          <w:sz w:val="18"/>
        </w:rPr>
        <w:t> </w:t>
      </w:r>
      <w:r>
        <w:rPr>
          <w:color w:val="231F20"/>
          <w:w w:val="75"/>
          <w:sz w:val="18"/>
        </w:rPr>
        <w:t>using</w:t>
      </w:r>
      <w:r>
        <w:rPr>
          <w:color w:val="231F20"/>
          <w:spacing w:val="-8"/>
          <w:sz w:val="18"/>
        </w:rPr>
        <w:t> </w:t>
      </w:r>
      <w:r>
        <w:rPr>
          <w:color w:val="231F20"/>
          <w:w w:val="75"/>
          <w:sz w:val="18"/>
        </w:rPr>
        <w:t>the</w:t>
      </w:r>
      <w:r>
        <w:rPr>
          <w:color w:val="231F20"/>
          <w:spacing w:val="-9"/>
          <w:sz w:val="18"/>
        </w:rPr>
        <w:t> </w:t>
      </w:r>
      <w:r>
        <w:rPr>
          <w:color w:val="231F20"/>
          <w:w w:val="75"/>
          <w:sz w:val="18"/>
        </w:rPr>
        <w:t>projected</w:t>
      </w:r>
      <w:r>
        <w:rPr>
          <w:color w:val="231F20"/>
          <w:spacing w:val="-9"/>
          <w:sz w:val="18"/>
        </w:rPr>
        <w:t> </w:t>
      </w:r>
      <w:r>
        <w:rPr>
          <w:color w:val="231F20"/>
          <w:w w:val="75"/>
          <w:sz w:val="18"/>
        </w:rPr>
        <w:t>Year</w:t>
      </w:r>
      <w:r>
        <w:rPr>
          <w:color w:val="231F20"/>
          <w:spacing w:val="-9"/>
          <w:sz w:val="18"/>
        </w:rPr>
        <w:t> </w:t>
      </w:r>
      <w:r>
        <w:rPr>
          <w:color w:val="231F20"/>
          <w:w w:val="75"/>
          <w:sz w:val="18"/>
        </w:rPr>
        <w:t>7</w:t>
      </w:r>
      <w:r>
        <w:rPr>
          <w:color w:val="231F20"/>
          <w:spacing w:val="-8"/>
          <w:sz w:val="18"/>
        </w:rPr>
        <w:t> </w:t>
      </w:r>
      <w:r>
        <w:rPr>
          <w:color w:val="231F20"/>
          <w:w w:val="75"/>
          <w:sz w:val="18"/>
        </w:rPr>
        <w:t>financial</w:t>
      </w:r>
      <w:r>
        <w:rPr>
          <w:color w:val="231F20"/>
          <w:spacing w:val="-9"/>
          <w:sz w:val="18"/>
        </w:rPr>
        <w:t> </w:t>
      </w:r>
      <w:r>
        <w:rPr>
          <w:color w:val="231F20"/>
          <w:spacing w:val="-2"/>
          <w:w w:val="75"/>
          <w:sz w:val="18"/>
        </w:rPr>
        <w:t>information:</w:t>
      </w:r>
    </w:p>
    <w:p>
      <w:pPr>
        <w:pStyle w:val="ListParagraph"/>
        <w:numPr>
          <w:ilvl w:val="1"/>
          <w:numId w:val="32"/>
        </w:numPr>
        <w:tabs>
          <w:tab w:pos="2003" w:val="left" w:leader="none"/>
          <w:tab w:pos="5502" w:val="left" w:leader="none"/>
        </w:tabs>
        <w:spacing w:line="200" w:lineRule="exact" w:before="0" w:after="0"/>
        <w:ind w:left="2002" w:right="0" w:hanging="321"/>
        <w:jc w:val="both"/>
        <w:rPr>
          <w:sz w:val="18"/>
        </w:rPr>
      </w:pPr>
      <w:r>
        <w:rPr>
          <w:color w:val="231F20"/>
          <w:w w:val="75"/>
          <w:sz w:val="18"/>
        </w:rPr>
        <w:t>Operating</w:t>
      </w:r>
      <w:r>
        <w:rPr>
          <w:color w:val="231F20"/>
          <w:spacing w:val="-13"/>
          <w:sz w:val="18"/>
        </w:rPr>
        <w:t> </w:t>
      </w:r>
      <w:r>
        <w:rPr>
          <w:color w:val="231F20"/>
          <w:w w:val="75"/>
          <w:sz w:val="18"/>
        </w:rPr>
        <w:t>income</w:t>
      </w:r>
      <w:r>
        <w:rPr>
          <w:color w:val="231F20"/>
          <w:spacing w:val="-13"/>
          <w:sz w:val="18"/>
        </w:rPr>
        <w:t> </w:t>
      </w:r>
      <w:r>
        <w:rPr>
          <w:color w:val="231F20"/>
          <w:w w:val="75"/>
          <w:sz w:val="18"/>
        </w:rPr>
        <w:t>to</w:t>
      </w:r>
      <w:r>
        <w:rPr>
          <w:color w:val="231F20"/>
          <w:spacing w:val="-13"/>
          <w:sz w:val="18"/>
        </w:rPr>
        <w:t> </w:t>
      </w:r>
      <w:r>
        <w:rPr>
          <w:color w:val="231F20"/>
          <w:spacing w:val="-2"/>
          <w:w w:val="75"/>
          <w:sz w:val="18"/>
        </w:rPr>
        <w:t>sales.</w:t>
      </w:r>
      <w:r>
        <w:rPr>
          <w:color w:val="231F20"/>
          <w:sz w:val="18"/>
        </w:rPr>
        <w:tab/>
      </w:r>
      <w:r>
        <w:rPr>
          <w:rFonts w:ascii="Tahoma"/>
          <w:color w:val="231F20"/>
          <w:w w:val="80"/>
          <w:sz w:val="18"/>
        </w:rPr>
        <w:t>(3)</w:t>
      </w:r>
      <w:r>
        <w:rPr>
          <w:rFonts w:ascii="Tahoma"/>
          <w:color w:val="231F20"/>
          <w:spacing w:val="12"/>
          <w:sz w:val="18"/>
        </w:rPr>
        <w:t> </w:t>
      </w:r>
      <w:r>
        <w:rPr>
          <w:color w:val="231F20"/>
          <w:w w:val="80"/>
          <w:sz w:val="18"/>
        </w:rPr>
        <w:t>Times</w:t>
      </w:r>
      <w:r>
        <w:rPr>
          <w:color w:val="231F20"/>
          <w:spacing w:val="-4"/>
          <w:w w:val="80"/>
          <w:sz w:val="18"/>
        </w:rPr>
        <w:t> </w:t>
      </w:r>
      <w:r>
        <w:rPr>
          <w:color w:val="231F20"/>
          <w:w w:val="80"/>
          <w:sz w:val="18"/>
        </w:rPr>
        <w:t>interest</w:t>
      </w:r>
      <w:r>
        <w:rPr>
          <w:color w:val="231F20"/>
          <w:spacing w:val="-5"/>
          <w:w w:val="80"/>
          <w:sz w:val="18"/>
        </w:rPr>
        <w:t> </w:t>
      </w:r>
      <w:r>
        <w:rPr>
          <w:color w:val="231F20"/>
          <w:spacing w:val="-2"/>
          <w:w w:val="80"/>
          <w:sz w:val="18"/>
        </w:rPr>
        <w:t>earned.</w:t>
      </w:r>
    </w:p>
    <w:p>
      <w:pPr>
        <w:pStyle w:val="ListParagraph"/>
        <w:numPr>
          <w:ilvl w:val="1"/>
          <w:numId w:val="32"/>
        </w:numPr>
        <w:tabs>
          <w:tab w:pos="2003" w:val="left" w:leader="none"/>
        </w:tabs>
        <w:spacing w:line="210" w:lineRule="exact" w:before="0" w:after="0"/>
        <w:ind w:left="2002" w:right="0" w:hanging="321"/>
        <w:jc w:val="both"/>
        <w:rPr>
          <w:sz w:val="18"/>
        </w:rPr>
      </w:pPr>
      <w:r>
        <w:rPr>
          <w:color w:val="231F20"/>
          <w:spacing w:val="-2"/>
          <w:w w:val="80"/>
          <w:sz w:val="18"/>
        </w:rPr>
        <w:t>Earnings</w:t>
      </w:r>
      <w:r>
        <w:rPr>
          <w:color w:val="231F20"/>
          <w:spacing w:val="-5"/>
          <w:w w:val="80"/>
          <w:sz w:val="18"/>
        </w:rPr>
        <w:t> </w:t>
      </w:r>
      <w:r>
        <w:rPr>
          <w:color w:val="231F20"/>
          <w:spacing w:val="-2"/>
          <w:w w:val="80"/>
          <w:sz w:val="18"/>
        </w:rPr>
        <w:t>before</w:t>
      </w:r>
      <w:r>
        <w:rPr>
          <w:color w:val="231F20"/>
          <w:spacing w:val="-4"/>
          <w:w w:val="80"/>
          <w:sz w:val="18"/>
        </w:rPr>
        <w:t> </w:t>
      </w:r>
      <w:r>
        <w:rPr>
          <w:color w:val="231F20"/>
          <w:spacing w:val="-2"/>
          <w:w w:val="80"/>
          <w:sz w:val="18"/>
        </w:rPr>
        <w:t>interest</w:t>
      </w:r>
      <w:r>
        <w:rPr>
          <w:color w:val="231F20"/>
          <w:spacing w:val="-4"/>
          <w:w w:val="80"/>
          <w:sz w:val="18"/>
        </w:rPr>
        <w:t> </w:t>
      </w:r>
      <w:r>
        <w:rPr>
          <w:color w:val="231F20"/>
          <w:spacing w:val="-2"/>
          <w:w w:val="80"/>
          <w:sz w:val="18"/>
        </w:rPr>
        <w:t>and</w:t>
      </w:r>
      <w:r>
        <w:rPr>
          <w:color w:val="231F20"/>
          <w:spacing w:val="-4"/>
          <w:w w:val="80"/>
          <w:sz w:val="18"/>
        </w:rPr>
        <w:t> </w:t>
      </w:r>
      <w:r>
        <w:rPr>
          <w:color w:val="231F20"/>
          <w:spacing w:val="-2"/>
          <w:w w:val="80"/>
          <w:sz w:val="18"/>
        </w:rPr>
        <w:t>taxes</w:t>
      </w:r>
      <w:r>
        <w:rPr>
          <w:color w:val="231F20"/>
          <w:spacing w:val="-4"/>
          <w:w w:val="80"/>
          <w:sz w:val="18"/>
        </w:rPr>
        <w:t> </w:t>
      </w:r>
      <w:r>
        <w:rPr>
          <w:color w:val="231F20"/>
          <w:spacing w:val="-2"/>
          <w:w w:val="80"/>
          <w:sz w:val="18"/>
        </w:rPr>
        <w:t>to</w:t>
      </w:r>
      <w:r>
        <w:rPr>
          <w:color w:val="231F20"/>
          <w:spacing w:val="-4"/>
          <w:w w:val="80"/>
          <w:sz w:val="18"/>
        </w:rPr>
        <w:t> </w:t>
      </w:r>
      <w:r>
        <w:rPr>
          <w:color w:val="231F20"/>
          <w:spacing w:val="-2"/>
          <w:w w:val="80"/>
          <w:sz w:val="18"/>
        </w:rPr>
        <w:t>total</w:t>
      </w:r>
      <w:r>
        <w:rPr>
          <w:color w:val="231F20"/>
          <w:spacing w:val="-5"/>
          <w:w w:val="80"/>
          <w:sz w:val="18"/>
        </w:rPr>
        <w:t> </w:t>
      </w:r>
      <w:r>
        <w:rPr>
          <w:color w:val="231F20"/>
          <w:spacing w:val="-2"/>
          <w:w w:val="80"/>
          <w:sz w:val="18"/>
        </w:rPr>
        <w:t>assets.</w:t>
      </w:r>
      <w:r>
        <w:rPr>
          <w:color w:val="231F20"/>
          <w:spacing w:val="55"/>
          <w:sz w:val="18"/>
        </w:rPr>
        <w:t>   </w:t>
      </w:r>
      <w:r>
        <w:rPr>
          <w:rFonts w:ascii="Tahoma"/>
          <w:color w:val="231F20"/>
          <w:spacing w:val="-2"/>
          <w:w w:val="80"/>
          <w:sz w:val="18"/>
        </w:rPr>
        <w:t>(4)</w:t>
      </w:r>
      <w:r>
        <w:rPr>
          <w:rFonts w:ascii="Tahoma"/>
          <w:color w:val="231F20"/>
          <w:spacing w:val="29"/>
          <w:sz w:val="18"/>
        </w:rPr>
        <w:t> </w:t>
      </w:r>
      <w:r>
        <w:rPr>
          <w:color w:val="231F20"/>
          <w:spacing w:val="-2"/>
          <w:w w:val="80"/>
          <w:sz w:val="18"/>
        </w:rPr>
        <w:t>Long-term</w:t>
      </w:r>
      <w:r>
        <w:rPr>
          <w:color w:val="231F20"/>
          <w:spacing w:val="-4"/>
          <w:w w:val="80"/>
          <w:sz w:val="18"/>
        </w:rPr>
        <w:t> </w:t>
      </w:r>
      <w:r>
        <w:rPr>
          <w:color w:val="231F20"/>
          <w:spacing w:val="-2"/>
          <w:w w:val="80"/>
          <w:sz w:val="18"/>
        </w:rPr>
        <w:t>debt</w:t>
      </w:r>
      <w:r>
        <w:rPr>
          <w:color w:val="231F20"/>
          <w:spacing w:val="-5"/>
          <w:w w:val="80"/>
          <w:sz w:val="18"/>
        </w:rPr>
        <w:t> </w:t>
      </w:r>
      <w:r>
        <w:rPr>
          <w:color w:val="231F20"/>
          <w:spacing w:val="-2"/>
          <w:w w:val="80"/>
          <w:sz w:val="18"/>
        </w:rPr>
        <w:t>to</w:t>
      </w:r>
      <w:r>
        <w:rPr>
          <w:color w:val="231F20"/>
          <w:spacing w:val="-4"/>
          <w:w w:val="80"/>
          <w:sz w:val="18"/>
        </w:rPr>
        <w:t> </w:t>
      </w:r>
      <w:r>
        <w:rPr>
          <w:color w:val="231F20"/>
          <w:spacing w:val="-2"/>
          <w:w w:val="80"/>
          <w:sz w:val="18"/>
        </w:rPr>
        <w:t>total</w:t>
      </w:r>
      <w:r>
        <w:rPr>
          <w:color w:val="231F20"/>
          <w:spacing w:val="-4"/>
          <w:w w:val="80"/>
          <w:sz w:val="18"/>
        </w:rPr>
        <w:t> </w:t>
      </w:r>
      <w:r>
        <w:rPr>
          <w:color w:val="231F20"/>
          <w:spacing w:val="-2"/>
          <w:w w:val="80"/>
          <w:sz w:val="18"/>
        </w:rPr>
        <w:t>assets.</w:t>
      </w:r>
    </w:p>
    <w:p>
      <w:pPr>
        <w:pStyle w:val="ListParagraph"/>
        <w:numPr>
          <w:ilvl w:val="0"/>
          <w:numId w:val="32"/>
        </w:numPr>
        <w:tabs>
          <w:tab w:pos="1683" w:val="left" w:leader="none"/>
        </w:tabs>
        <w:spacing w:line="230" w:lineRule="auto" w:before="78" w:after="0"/>
        <w:ind w:left="1682" w:right="2863" w:hanging="240"/>
        <w:jc w:val="both"/>
        <w:rPr>
          <w:sz w:val="18"/>
        </w:rPr>
      </w:pPr>
      <w:r>
        <w:rPr>
          <w:color w:val="231F20"/>
          <w:w w:val="75"/>
          <w:sz w:val="18"/>
        </w:rPr>
        <w:t>Discuss the effect of the Year 7 merger on the creditworthiness of BRT through an analysis of each</w:t>
      </w:r>
      <w:r>
        <w:rPr>
          <w:color w:val="231F20"/>
          <w:spacing w:val="-6"/>
          <w:sz w:val="18"/>
        </w:rPr>
        <w:t> </w:t>
      </w:r>
      <w:r>
        <w:rPr>
          <w:color w:val="231F20"/>
          <w:w w:val="75"/>
          <w:sz w:val="18"/>
        </w:rPr>
        <w:t>of the</w:t>
      </w:r>
      <w:r>
        <w:rPr>
          <w:color w:val="231F20"/>
          <w:spacing w:val="-6"/>
          <w:sz w:val="18"/>
        </w:rPr>
        <w:t> </w:t>
      </w:r>
      <w:r>
        <w:rPr>
          <w:color w:val="231F20"/>
          <w:w w:val="75"/>
          <w:sz w:val="18"/>
        </w:rPr>
        <w:t>ratios</w:t>
      </w:r>
      <w:r>
        <w:rPr>
          <w:color w:val="231F20"/>
          <w:spacing w:val="40"/>
          <w:sz w:val="18"/>
        </w:rPr>
        <w:t> </w:t>
      </w:r>
      <w:r>
        <w:rPr>
          <w:color w:val="231F20"/>
          <w:w w:val="85"/>
          <w:sz w:val="18"/>
        </w:rPr>
        <w:t>in</w:t>
      </w:r>
      <w:r>
        <w:rPr>
          <w:color w:val="231F20"/>
          <w:spacing w:val="-7"/>
          <w:w w:val="85"/>
          <w:sz w:val="18"/>
        </w:rPr>
        <w:t> </w:t>
      </w:r>
      <w:r>
        <w:rPr>
          <w:color w:val="231F20"/>
          <w:w w:val="85"/>
          <w:sz w:val="18"/>
        </w:rPr>
        <w:t>(</w:t>
      </w:r>
      <w:r>
        <w:rPr>
          <w:i/>
          <w:color w:val="231F20"/>
          <w:w w:val="85"/>
          <w:sz w:val="18"/>
        </w:rPr>
        <w:t>a</w:t>
      </w:r>
      <w:r>
        <w:rPr>
          <w:color w:val="231F20"/>
          <w:w w:val="85"/>
          <w:sz w:val="18"/>
        </w:rPr>
        <w:t>).</w:t>
      </w:r>
    </w:p>
    <w:p>
      <w:pPr>
        <w:pStyle w:val="ListParagraph"/>
        <w:numPr>
          <w:ilvl w:val="0"/>
          <w:numId w:val="32"/>
        </w:numPr>
        <w:tabs>
          <w:tab w:pos="1683" w:val="left" w:leader="none"/>
        </w:tabs>
        <w:spacing w:line="230" w:lineRule="auto" w:before="78" w:after="0"/>
        <w:ind w:left="1682" w:right="2863" w:hanging="240"/>
        <w:jc w:val="both"/>
        <w:rPr>
          <w:sz w:val="18"/>
        </w:rPr>
      </w:pPr>
      <w:r>
        <w:rPr>
          <w:color w:val="231F20"/>
          <w:w w:val="75"/>
          <w:sz w:val="18"/>
        </w:rPr>
        <w:t>BRT Corporation 10-year bonds are currently rated BB and are trading at a yield to maturity of 7.70%. The cur- </w:t>
      </w:r>
      <w:r>
        <w:rPr>
          <w:color w:val="231F20"/>
          <w:spacing w:val="-2"/>
          <w:w w:val="80"/>
          <w:sz w:val="18"/>
        </w:rPr>
        <w:t>rent</w:t>
      </w:r>
      <w:r>
        <w:rPr>
          <w:color w:val="231F20"/>
          <w:spacing w:val="-7"/>
          <w:sz w:val="18"/>
        </w:rPr>
        <w:t> </w:t>
      </w:r>
      <w:r>
        <w:rPr>
          <w:color w:val="231F20"/>
          <w:spacing w:val="-2"/>
          <w:w w:val="80"/>
          <w:sz w:val="18"/>
        </w:rPr>
        <w:t>10-year</w:t>
      </w:r>
      <w:r>
        <w:rPr>
          <w:color w:val="231F20"/>
          <w:spacing w:val="-7"/>
          <w:sz w:val="18"/>
        </w:rPr>
        <w:t> </w:t>
      </w:r>
      <w:r>
        <w:rPr>
          <w:color w:val="231F20"/>
          <w:spacing w:val="-2"/>
          <w:w w:val="80"/>
          <w:sz w:val="18"/>
        </w:rPr>
        <w:t>Treasury</w:t>
      </w:r>
      <w:r>
        <w:rPr>
          <w:color w:val="231F20"/>
          <w:spacing w:val="-7"/>
          <w:sz w:val="18"/>
        </w:rPr>
        <w:t> </w:t>
      </w:r>
      <w:r>
        <w:rPr>
          <w:color w:val="231F20"/>
          <w:spacing w:val="-2"/>
          <w:w w:val="80"/>
          <w:sz w:val="18"/>
        </w:rPr>
        <w:t>note</w:t>
      </w:r>
      <w:r>
        <w:rPr>
          <w:color w:val="231F20"/>
          <w:spacing w:val="-7"/>
          <w:sz w:val="18"/>
        </w:rPr>
        <w:t> </w:t>
      </w:r>
      <w:r>
        <w:rPr>
          <w:color w:val="231F20"/>
          <w:spacing w:val="-2"/>
          <w:w w:val="80"/>
          <w:sz w:val="18"/>
        </w:rPr>
        <w:t>is</w:t>
      </w:r>
      <w:r>
        <w:rPr>
          <w:color w:val="231F20"/>
          <w:spacing w:val="-7"/>
          <w:sz w:val="18"/>
        </w:rPr>
        <w:t> </w:t>
      </w:r>
      <w:r>
        <w:rPr>
          <w:color w:val="231F20"/>
          <w:spacing w:val="-2"/>
          <w:w w:val="80"/>
          <w:sz w:val="18"/>
        </w:rPr>
        <w:t>yielding</w:t>
      </w:r>
      <w:r>
        <w:rPr>
          <w:color w:val="231F20"/>
          <w:spacing w:val="-7"/>
          <w:sz w:val="18"/>
        </w:rPr>
        <w:t> </w:t>
      </w:r>
      <w:r>
        <w:rPr>
          <w:color w:val="231F20"/>
          <w:spacing w:val="-2"/>
          <w:w w:val="80"/>
          <w:sz w:val="18"/>
        </w:rPr>
        <w:t>6.15%.</w:t>
      </w:r>
      <w:r>
        <w:rPr>
          <w:color w:val="231F20"/>
          <w:spacing w:val="-7"/>
          <w:sz w:val="18"/>
        </w:rPr>
        <w:t> </w:t>
      </w:r>
      <w:r>
        <w:rPr>
          <w:color w:val="231F20"/>
          <w:spacing w:val="-2"/>
          <w:w w:val="80"/>
          <w:sz w:val="18"/>
        </w:rPr>
        <w:t>Based</w:t>
      </w:r>
      <w:r>
        <w:rPr>
          <w:color w:val="231F20"/>
          <w:spacing w:val="-7"/>
          <w:sz w:val="18"/>
        </w:rPr>
        <w:t> </w:t>
      </w:r>
      <w:r>
        <w:rPr>
          <w:color w:val="231F20"/>
          <w:spacing w:val="-2"/>
          <w:w w:val="80"/>
          <w:sz w:val="18"/>
        </w:rPr>
        <w:t>on</w:t>
      </w:r>
      <w:r>
        <w:rPr>
          <w:color w:val="231F20"/>
          <w:spacing w:val="-7"/>
          <w:sz w:val="18"/>
        </w:rPr>
        <w:t> </w:t>
      </w:r>
      <w:r>
        <w:rPr>
          <w:color w:val="231F20"/>
          <w:spacing w:val="-2"/>
          <w:w w:val="80"/>
          <w:sz w:val="18"/>
        </w:rPr>
        <w:t>your</w:t>
      </w:r>
      <w:r>
        <w:rPr>
          <w:color w:val="231F20"/>
          <w:spacing w:val="-7"/>
          <w:sz w:val="18"/>
        </w:rPr>
        <w:t> </w:t>
      </w:r>
      <w:r>
        <w:rPr>
          <w:color w:val="231F20"/>
          <w:spacing w:val="-2"/>
          <w:w w:val="80"/>
          <w:sz w:val="18"/>
        </w:rPr>
        <w:t>work</w:t>
      </w:r>
      <w:r>
        <w:rPr>
          <w:color w:val="231F20"/>
          <w:spacing w:val="-7"/>
          <w:sz w:val="18"/>
        </w:rPr>
        <w:t> </w:t>
      </w:r>
      <w:r>
        <w:rPr>
          <w:color w:val="231F20"/>
          <w:spacing w:val="-2"/>
          <w:w w:val="80"/>
          <w:sz w:val="18"/>
        </w:rPr>
        <w:t>in</w:t>
      </w:r>
      <w:r>
        <w:rPr>
          <w:color w:val="231F20"/>
          <w:spacing w:val="-7"/>
          <w:sz w:val="18"/>
        </w:rPr>
        <w:t> </w:t>
      </w:r>
      <w:r>
        <w:rPr>
          <w:color w:val="231F20"/>
          <w:spacing w:val="-2"/>
          <w:w w:val="80"/>
          <w:sz w:val="18"/>
        </w:rPr>
        <w:t>(</w:t>
      </w:r>
      <w:r>
        <w:rPr>
          <w:i/>
          <w:color w:val="231F20"/>
          <w:spacing w:val="-2"/>
          <w:w w:val="80"/>
          <w:sz w:val="18"/>
        </w:rPr>
        <w:t>a</w:t>
      </w:r>
      <w:r>
        <w:rPr>
          <w:color w:val="231F20"/>
          <w:spacing w:val="-2"/>
          <w:w w:val="80"/>
          <w:sz w:val="18"/>
        </w:rPr>
        <w:t>)</w:t>
      </w:r>
      <w:r>
        <w:rPr>
          <w:color w:val="231F20"/>
          <w:spacing w:val="-7"/>
          <w:sz w:val="18"/>
        </w:rPr>
        <w:t> </w:t>
      </w:r>
      <w:r>
        <w:rPr>
          <w:color w:val="231F20"/>
          <w:spacing w:val="-2"/>
          <w:w w:val="80"/>
          <w:sz w:val="18"/>
        </w:rPr>
        <w:t>and</w:t>
      </w:r>
      <w:r>
        <w:rPr>
          <w:color w:val="231F20"/>
          <w:spacing w:val="-7"/>
          <w:sz w:val="18"/>
        </w:rPr>
        <w:t> </w:t>
      </w:r>
      <w:r>
        <w:rPr>
          <w:color w:val="231F20"/>
          <w:spacing w:val="-2"/>
          <w:w w:val="80"/>
          <w:sz w:val="18"/>
        </w:rPr>
        <w:t>(</w:t>
      </w:r>
      <w:r>
        <w:rPr>
          <w:i/>
          <w:color w:val="231F20"/>
          <w:spacing w:val="-2"/>
          <w:w w:val="80"/>
          <w:sz w:val="18"/>
        </w:rPr>
        <w:t>b</w:t>
      </w:r>
      <w:r>
        <w:rPr>
          <w:color w:val="231F20"/>
          <w:spacing w:val="-2"/>
          <w:w w:val="80"/>
          <w:sz w:val="18"/>
        </w:rPr>
        <w:t>),</w:t>
      </w:r>
      <w:r>
        <w:rPr>
          <w:color w:val="231F20"/>
          <w:spacing w:val="-7"/>
          <w:sz w:val="18"/>
        </w:rPr>
        <w:t> </w:t>
      </w:r>
      <w:r>
        <w:rPr>
          <w:color w:val="231F20"/>
          <w:spacing w:val="-2"/>
          <w:w w:val="80"/>
          <w:sz w:val="18"/>
        </w:rPr>
        <w:t>the</w:t>
      </w:r>
      <w:r>
        <w:rPr>
          <w:color w:val="231F20"/>
          <w:spacing w:val="-7"/>
          <w:sz w:val="18"/>
        </w:rPr>
        <w:t> </w:t>
      </w:r>
      <w:r>
        <w:rPr>
          <w:color w:val="231F20"/>
          <w:spacing w:val="-2"/>
          <w:w w:val="80"/>
          <w:sz w:val="18"/>
        </w:rPr>
        <w:t>background</w:t>
      </w:r>
      <w:r>
        <w:rPr>
          <w:color w:val="231F20"/>
          <w:spacing w:val="-7"/>
          <w:sz w:val="18"/>
        </w:rPr>
        <w:t> </w:t>
      </w:r>
      <w:r>
        <w:rPr>
          <w:color w:val="231F20"/>
          <w:spacing w:val="-2"/>
          <w:w w:val="80"/>
          <w:sz w:val="18"/>
        </w:rPr>
        <w:t>information, </w:t>
      </w:r>
      <w:r>
        <w:rPr>
          <w:color w:val="231F20"/>
          <w:w w:val="75"/>
          <w:sz w:val="18"/>
        </w:rPr>
        <w:t>and</w:t>
      </w:r>
      <w:r>
        <w:rPr>
          <w:color w:val="231F20"/>
          <w:sz w:val="18"/>
        </w:rPr>
        <w:t> </w:t>
      </w:r>
      <w:r>
        <w:rPr>
          <w:color w:val="231F20"/>
          <w:w w:val="75"/>
          <w:sz w:val="18"/>
        </w:rPr>
        <w:t>information</w:t>
      </w:r>
      <w:r>
        <w:rPr>
          <w:color w:val="231F20"/>
          <w:sz w:val="18"/>
        </w:rPr>
        <w:t> </w:t>
      </w:r>
      <w:r>
        <w:rPr>
          <w:color w:val="231F20"/>
          <w:w w:val="75"/>
          <w:sz w:val="18"/>
        </w:rPr>
        <w:t>on</w:t>
      </w:r>
      <w:r>
        <w:rPr>
          <w:color w:val="231F20"/>
          <w:sz w:val="18"/>
        </w:rPr>
        <w:t> </w:t>
      </w:r>
      <w:r>
        <w:rPr>
          <w:color w:val="231F20"/>
          <w:w w:val="75"/>
          <w:sz w:val="18"/>
        </w:rPr>
        <w:t>Selected</w:t>
      </w:r>
      <w:r>
        <w:rPr>
          <w:color w:val="231F20"/>
          <w:sz w:val="18"/>
        </w:rPr>
        <w:t> </w:t>
      </w:r>
      <w:r>
        <w:rPr>
          <w:color w:val="231F20"/>
          <w:w w:val="75"/>
          <w:sz w:val="18"/>
        </w:rPr>
        <w:t>Ratios</w:t>
      </w:r>
      <w:r>
        <w:rPr>
          <w:color w:val="231F20"/>
          <w:sz w:val="18"/>
        </w:rPr>
        <w:t> </w:t>
      </w:r>
      <w:r>
        <w:rPr>
          <w:color w:val="231F20"/>
          <w:w w:val="75"/>
          <w:sz w:val="18"/>
        </w:rPr>
        <w:t>and</w:t>
      </w:r>
      <w:r>
        <w:rPr>
          <w:color w:val="231F20"/>
          <w:sz w:val="18"/>
        </w:rPr>
        <w:t> </w:t>
      </w:r>
      <w:r>
        <w:rPr>
          <w:color w:val="231F20"/>
          <w:w w:val="75"/>
          <w:sz w:val="18"/>
        </w:rPr>
        <w:t>Credit</w:t>
      </w:r>
      <w:r>
        <w:rPr>
          <w:color w:val="231F20"/>
          <w:sz w:val="18"/>
        </w:rPr>
        <w:t> </w:t>
      </w:r>
      <w:r>
        <w:rPr>
          <w:color w:val="231F20"/>
          <w:w w:val="75"/>
          <w:sz w:val="18"/>
        </w:rPr>
        <w:t>Rating</w:t>
      </w:r>
      <w:r>
        <w:rPr>
          <w:color w:val="231F20"/>
          <w:sz w:val="18"/>
        </w:rPr>
        <w:t> </w:t>
      </w:r>
      <w:r>
        <w:rPr>
          <w:color w:val="231F20"/>
          <w:w w:val="75"/>
          <w:sz w:val="18"/>
        </w:rPr>
        <w:t>Standards,</w:t>
      </w:r>
      <w:r>
        <w:rPr>
          <w:color w:val="231F20"/>
          <w:sz w:val="18"/>
        </w:rPr>
        <w:t> </w:t>
      </w:r>
      <w:r>
        <w:rPr>
          <w:color w:val="231F20"/>
          <w:w w:val="75"/>
          <w:sz w:val="18"/>
        </w:rPr>
        <w:t>state</w:t>
      </w:r>
      <w:r>
        <w:rPr>
          <w:color w:val="231F20"/>
          <w:sz w:val="18"/>
        </w:rPr>
        <w:t> </w:t>
      </w:r>
      <w:r>
        <w:rPr>
          <w:color w:val="231F20"/>
          <w:w w:val="75"/>
          <w:sz w:val="18"/>
        </w:rPr>
        <w:t>and</w:t>
      </w:r>
      <w:r>
        <w:rPr>
          <w:color w:val="231F20"/>
          <w:sz w:val="18"/>
        </w:rPr>
        <w:t> </w:t>
      </w:r>
      <w:r>
        <w:rPr>
          <w:color w:val="231F20"/>
          <w:w w:val="75"/>
          <w:sz w:val="18"/>
        </w:rPr>
        <w:t>justify</w:t>
      </w:r>
      <w:r>
        <w:rPr>
          <w:color w:val="231F20"/>
          <w:sz w:val="18"/>
        </w:rPr>
        <w:t> </w:t>
      </w:r>
      <w:r>
        <w:rPr>
          <w:color w:val="231F20"/>
          <w:w w:val="75"/>
          <w:sz w:val="18"/>
        </w:rPr>
        <w:t>whether</w:t>
      </w:r>
      <w:r>
        <w:rPr>
          <w:color w:val="231F20"/>
          <w:sz w:val="18"/>
        </w:rPr>
        <w:t> </w:t>
      </w:r>
      <w:r>
        <w:rPr>
          <w:color w:val="231F20"/>
          <w:w w:val="75"/>
          <w:sz w:val="18"/>
        </w:rPr>
        <w:t>Clayton</w:t>
      </w:r>
      <w:r>
        <w:rPr>
          <w:color w:val="231F20"/>
          <w:sz w:val="18"/>
        </w:rPr>
        <w:t> </w:t>
      </w:r>
      <w:r>
        <w:rPr>
          <w:color w:val="231F20"/>
          <w:w w:val="75"/>
          <w:sz w:val="18"/>
        </w:rPr>
        <w:t>should</w:t>
      </w:r>
      <w:r>
        <w:rPr>
          <w:color w:val="231F20"/>
          <w:sz w:val="18"/>
        </w:rPr>
        <w:t> </w:t>
      </w:r>
      <w:r>
        <w:rPr>
          <w:color w:val="231F20"/>
          <w:w w:val="75"/>
          <w:sz w:val="18"/>
        </w:rPr>
        <w:t>hold </w:t>
      </w:r>
      <w:r>
        <w:rPr>
          <w:color w:val="231F20"/>
          <w:spacing w:val="-2"/>
          <w:w w:val="80"/>
          <w:sz w:val="18"/>
        </w:rPr>
        <w:t>or sell the BRT Corporation bonds in its portfolio. Include qualitative factors in your discussion.</w:t>
      </w:r>
    </w:p>
    <w:p>
      <w:pPr>
        <w:pStyle w:val="BodyText"/>
        <w:spacing w:before="11"/>
        <w:rPr>
          <w:rFonts w:ascii="Trebuchet MS"/>
          <w:sz w:val="15"/>
        </w:rPr>
      </w:pPr>
    </w:p>
    <w:p>
      <w:pPr>
        <w:spacing w:before="0"/>
        <w:ind w:left="2862" w:right="2863" w:firstLine="0"/>
        <w:jc w:val="right"/>
        <w:rPr>
          <w:sz w:val="14"/>
        </w:rPr>
      </w:pPr>
      <w:r>
        <w:rPr>
          <w:color w:val="231F20"/>
          <w:spacing w:val="-2"/>
          <w:sz w:val="14"/>
        </w:rPr>
        <w:t>(CFA</w:t>
      </w:r>
      <w:r>
        <w:rPr>
          <w:color w:val="231F20"/>
          <w:spacing w:val="-4"/>
          <w:sz w:val="14"/>
        </w:rPr>
        <w:t> </w:t>
      </w:r>
      <w:r>
        <w:rPr>
          <w:color w:val="231F20"/>
          <w:spacing w:val="-2"/>
          <w:sz w:val="14"/>
        </w:rPr>
        <w:t>adapted)</w:t>
      </w:r>
    </w:p>
    <w:p>
      <w:pPr>
        <w:pStyle w:val="BodyText"/>
        <w:spacing w:before="7"/>
        <w:rPr>
          <w:sz w:val="22"/>
        </w:rPr>
      </w:pPr>
      <w:r>
        <w:rPr/>
        <w:pict>
          <v:shape style="position:absolute;margin-left:72.141724pt;margin-top:15.251896pt;width:456pt;height:.1pt;mso-position-horizontal-relative:page;mso-position-vertical-relative:paragraph;z-index:-15604224;mso-wrap-distance-left:0;mso-wrap-distance-right:0" id="docshape598" coordorigin="1443,305" coordsize="9120,0" path="m1443,305l10563,305e" filled="false" stroked="true" strokeweight=".5pt" strokecolor="#231f20">
            <v:path arrowok="t"/>
            <v:stroke dashstyle="solid"/>
            <w10:wrap type="topAndBottom"/>
          </v:shape>
        </w:pict>
      </w:r>
    </w:p>
    <w:p>
      <w:pPr>
        <w:pStyle w:val="BodyText"/>
        <w:spacing w:before="1"/>
        <w:rPr>
          <w:sz w:val="6"/>
        </w:rPr>
      </w:pPr>
    </w:p>
    <w:p>
      <w:pPr>
        <w:spacing w:after="0"/>
        <w:rPr>
          <w:sz w:val="6"/>
        </w:rPr>
        <w:sectPr>
          <w:headerReference w:type="default" r:id="rId26"/>
          <w:pgSz w:w="11510" w:h="14400"/>
          <w:pgMar w:header="0" w:footer="0" w:top="0" w:bottom="280" w:left="0" w:right="0"/>
        </w:sectPr>
      </w:pPr>
    </w:p>
    <w:p>
      <w:pPr>
        <w:spacing w:line="235" w:lineRule="auto" w:before="101"/>
        <w:ind w:left="1442" w:right="0" w:firstLine="0"/>
        <w:jc w:val="both"/>
        <w:rPr>
          <w:sz w:val="18"/>
        </w:rPr>
      </w:pPr>
      <w:r>
        <w:rPr/>
        <w:pict>
          <v:group style="position:absolute;margin-left:.141720pt;margin-top:0pt;width:575.3pt;height:46.55pt;mso-position-horizontal-relative:page;mso-position-vertical-relative:page;z-index:-22067712" id="docshapegroup599" coordorigin="3,0" coordsize="11506,931">
            <v:rect style="position:absolute;left:2;top:730;width:8820;height:200" id="docshape600" filled="true" fillcolor="#231f20" stroked="false">
              <v:fill type="solid"/>
            </v:rect>
            <v:rect style="position:absolute;left:8822;top:730;width:2686;height:200" id="docshape601" filled="true" fillcolor="#666666" stroked="false">
              <v:fill type="solid"/>
            </v:rect>
            <v:rect style="position:absolute;left:2;top:0;width:11506;height:731" id="docshape602" filled="true" fillcolor="#e5e5e5" stroked="false">
              <v:fill type="solid"/>
            </v:rect>
            <v:shape style="position:absolute;left:8782;top:210;width:80;height:400" id="docshape603" coordorigin="8783,210" coordsize="80,400" path="m8863,530l8783,530,8783,610,8863,610,8863,530xm8863,370l8783,370,8783,450,8863,450,8863,370xm8863,210l8783,210,8783,290,8863,290,8863,210xe" filled="true" fillcolor="#ffffff" stroked="false">
              <v:path arrowok="t"/>
              <v:fill type="solid"/>
            </v:shape>
            <w10:wrap type="none"/>
          </v:group>
        </w:pict>
      </w:r>
      <w:r>
        <w:rPr/>
        <w:pict>
          <v:rect style="position:absolute;margin-left:439.141724pt;margin-top:34.516716pt;width:4pt;height:4pt;mso-position-horizontal-relative:page;mso-position-vertical-relative:page;z-index:-22067200" id="docshape604" filled="true" fillcolor="#ffffff" stroked="false">
            <v:fill type="solid"/>
            <w10:wrap type="none"/>
          </v:rect>
        </w:pict>
      </w:r>
      <w:r>
        <w:rPr/>
        <w:pict>
          <v:rect style="position:absolute;margin-left:439.141724pt;margin-top:42.516716pt;width:4pt;height:4pt;mso-position-horizontal-relative:page;mso-position-vertical-relative:page;z-index:-22066688" id="docshape605" filled="true" fillcolor="#ffffff" stroked="false">
            <v:fill type="solid"/>
            <w10:wrap type="none"/>
          </v:rect>
        </w:pict>
      </w:r>
      <w:r>
        <w:rPr/>
        <w:pict>
          <v:rect style="position:absolute;margin-left:558.141724pt;margin-top:46.519714pt;width:17.291382pt;height:144pt;mso-position-horizontal-relative:page;mso-position-vertical-relative:page;z-index:-22066176" id="docshape606" filled="true" fillcolor="#4c4c4c" stroked="false">
            <v:fill type="solid"/>
            <w10:wrap type="none"/>
          </v:rect>
        </w:pict>
      </w:r>
      <w:r>
        <w:rPr/>
        <w:pict>
          <v:group style="position:absolute;margin-left:72.141724pt;margin-top:63.519714pt;width:360pt;height:147pt;mso-position-horizontal-relative:page;mso-position-vertical-relative:page;z-index:-22065664" id="docshapegroup607" coordorigin="1443,1270" coordsize="7200,2940">
            <v:line style="position:absolute" from="1443,1275" to="8643,1275" stroked="true" strokeweight=".5pt" strokecolor="#231f20">
              <v:stroke dashstyle="solid"/>
            </v:line>
            <v:rect style="position:absolute;left:1442;top:1280;width:7200;height:2900" id="docshape608" filled="true" fillcolor="#e5e5e5" stroked="false">
              <v:fill type="solid"/>
            </v:rect>
            <v:rect style="position:absolute;left:1442;top:4130;width:7200;height:80" id="docshape609" filled="true" fillcolor="#231f20" stroked="false">
              <v:fill type="solid"/>
            </v:rect>
            <w10:wrap type="none"/>
          </v:group>
        </w:pict>
      </w:r>
      <w:r>
        <w:rPr>
          <w:color w:val="231F20"/>
          <w:spacing w:val="-4"/>
          <w:sz w:val="18"/>
        </w:rPr>
        <w:t>Assume you are a fixed-income analyst at an investment management firm. You are following </w:t>
      </w:r>
      <w:r>
        <w:rPr>
          <w:color w:val="231F20"/>
          <w:spacing w:val="-2"/>
          <w:sz w:val="18"/>
        </w:rPr>
        <w:t>the</w:t>
      </w:r>
      <w:r>
        <w:rPr>
          <w:color w:val="231F20"/>
          <w:spacing w:val="-5"/>
          <w:sz w:val="18"/>
        </w:rPr>
        <w:t> </w:t>
      </w:r>
      <w:r>
        <w:rPr>
          <w:color w:val="231F20"/>
          <w:spacing w:val="-2"/>
          <w:sz w:val="18"/>
        </w:rPr>
        <w:t>developments</w:t>
      </w:r>
      <w:r>
        <w:rPr>
          <w:color w:val="231F20"/>
          <w:spacing w:val="-5"/>
          <w:sz w:val="18"/>
        </w:rPr>
        <w:t> </w:t>
      </w:r>
      <w:r>
        <w:rPr>
          <w:color w:val="231F20"/>
          <w:spacing w:val="-2"/>
          <w:sz w:val="18"/>
        </w:rPr>
        <w:t>at</w:t>
      </w:r>
      <w:r>
        <w:rPr>
          <w:color w:val="231F20"/>
          <w:spacing w:val="-5"/>
          <w:sz w:val="18"/>
        </w:rPr>
        <w:t> </w:t>
      </w:r>
      <w:r>
        <w:rPr>
          <w:color w:val="231F20"/>
          <w:spacing w:val="-2"/>
          <w:sz w:val="18"/>
        </w:rPr>
        <w:t>two</w:t>
      </w:r>
      <w:r>
        <w:rPr>
          <w:color w:val="231F20"/>
          <w:spacing w:val="-5"/>
          <w:sz w:val="18"/>
        </w:rPr>
        <w:t> </w:t>
      </w:r>
      <w:r>
        <w:rPr>
          <w:color w:val="231F20"/>
          <w:spacing w:val="-2"/>
          <w:sz w:val="18"/>
        </w:rPr>
        <w:t>companies,</w:t>
      </w:r>
      <w:r>
        <w:rPr>
          <w:color w:val="231F20"/>
          <w:spacing w:val="-5"/>
          <w:sz w:val="18"/>
        </w:rPr>
        <w:t> </w:t>
      </w:r>
      <w:r>
        <w:rPr>
          <w:color w:val="231F20"/>
          <w:spacing w:val="-2"/>
          <w:sz w:val="18"/>
        </w:rPr>
        <w:t>Sturdy</w:t>
      </w:r>
      <w:r>
        <w:rPr>
          <w:color w:val="231F20"/>
          <w:spacing w:val="-5"/>
          <w:sz w:val="18"/>
        </w:rPr>
        <w:t> </w:t>
      </w:r>
      <w:r>
        <w:rPr>
          <w:color w:val="231F20"/>
          <w:spacing w:val="-2"/>
          <w:sz w:val="18"/>
        </w:rPr>
        <w:t>Machines</w:t>
      </w:r>
      <w:r>
        <w:rPr>
          <w:color w:val="231F20"/>
          <w:spacing w:val="-5"/>
          <w:sz w:val="18"/>
        </w:rPr>
        <w:t> </w:t>
      </w:r>
      <w:r>
        <w:rPr>
          <w:color w:val="231F20"/>
          <w:spacing w:val="-2"/>
          <w:sz w:val="18"/>
        </w:rPr>
        <w:t>and</w:t>
      </w:r>
      <w:r>
        <w:rPr>
          <w:color w:val="231F20"/>
          <w:spacing w:val="-5"/>
          <w:sz w:val="18"/>
        </w:rPr>
        <w:t> </w:t>
      </w:r>
      <w:r>
        <w:rPr>
          <w:color w:val="231F20"/>
          <w:spacing w:val="-2"/>
          <w:sz w:val="18"/>
        </w:rPr>
        <w:t>Patriot</w:t>
      </w:r>
      <w:r>
        <w:rPr>
          <w:color w:val="231F20"/>
          <w:spacing w:val="-5"/>
          <w:sz w:val="18"/>
        </w:rPr>
        <w:t> </w:t>
      </w:r>
      <w:r>
        <w:rPr>
          <w:color w:val="231F20"/>
          <w:spacing w:val="-2"/>
          <w:sz w:val="18"/>
        </w:rPr>
        <w:t>Manufacturing,</w:t>
      </w:r>
      <w:r>
        <w:rPr>
          <w:color w:val="231F20"/>
          <w:spacing w:val="-5"/>
          <w:sz w:val="18"/>
        </w:rPr>
        <w:t> </w:t>
      </w:r>
      <w:r>
        <w:rPr>
          <w:color w:val="231F20"/>
          <w:spacing w:val="-2"/>
          <w:sz w:val="18"/>
        </w:rPr>
        <w:t>which</w:t>
      </w:r>
      <w:r>
        <w:rPr>
          <w:color w:val="231F20"/>
          <w:spacing w:val="-5"/>
          <w:sz w:val="18"/>
        </w:rPr>
        <w:t> </w:t>
      </w:r>
      <w:r>
        <w:rPr>
          <w:color w:val="231F20"/>
          <w:spacing w:val="-2"/>
          <w:sz w:val="18"/>
        </w:rPr>
        <w:t>are </w:t>
      </w:r>
      <w:r>
        <w:rPr>
          <w:color w:val="231F20"/>
          <w:sz w:val="18"/>
        </w:rPr>
        <w:t>both U.S.-based industrial companies that sell their products worldwide. Both companies </w:t>
      </w:r>
      <w:r>
        <w:rPr>
          <w:color w:val="231F20"/>
          <w:spacing w:val="-4"/>
          <w:sz w:val="18"/>
        </w:rPr>
        <w:t>operate in cyclical industries. Sturdy Machines’ profits have suffered from a rising dollar and a slump</w:t>
      </w:r>
      <w:r>
        <w:rPr>
          <w:color w:val="231F20"/>
          <w:spacing w:val="-5"/>
          <w:sz w:val="18"/>
        </w:rPr>
        <w:t> </w:t>
      </w:r>
      <w:r>
        <w:rPr>
          <w:color w:val="231F20"/>
          <w:spacing w:val="-4"/>
          <w:sz w:val="18"/>
        </w:rPr>
        <w:t>in</w:t>
      </w:r>
      <w:r>
        <w:rPr>
          <w:color w:val="231F20"/>
          <w:spacing w:val="-5"/>
          <w:sz w:val="18"/>
        </w:rPr>
        <w:t> </w:t>
      </w:r>
      <w:r>
        <w:rPr>
          <w:color w:val="231F20"/>
          <w:spacing w:val="-4"/>
          <w:sz w:val="18"/>
        </w:rPr>
        <w:t>its</w:t>
      </w:r>
      <w:r>
        <w:rPr>
          <w:color w:val="231F20"/>
          <w:spacing w:val="-5"/>
          <w:sz w:val="18"/>
        </w:rPr>
        <w:t> </w:t>
      </w:r>
      <w:r>
        <w:rPr>
          <w:color w:val="231F20"/>
          <w:spacing w:val="-4"/>
          <w:sz w:val="18"/>
        </w:rPr>
        <w:t>business.</w:t>
      </w:r>
      <w:r>
        <w:rPr>
          <w:color w:val="231F20"/>
          <w:spacing w:val="-5"/>
          <w:sz w:val="18"/>
        </w:rPr>
        <w:t> </w:t>
      </w:r>
      <w:r>
        <w:rPr>
          <w:color w:val="231F20"/>
          <w:spacing w:val="-4"/>
          <w:sz w:val="18"/>
        </w:rPr>
        <w:t>The</w:t>
      </w:r>
      <w:r>
        <w:rPr>
          <w:color w:val="231F20"/>
          <w:spacing w:val="-5"/>
          <w:sz w:val="18"/>
        </w:rPr>
        <w:t> </w:t>
      </w:r>
      <w:r>
        <w:rPr>
          <w:color w:val="231F20"/>
          <w:spacing w:val="-4"/>
          <w:sz w:val="18"/>
        </w:rPr>
        <w:t>company</w:t>
      </w:r>
      <w:r>
        <w:rPr>
          <w:color w:val="231F20"/>
          <w:spacing w:val="-5"/>
          <w:sz w:val="18"/>
        </w:rPr>
        <w:t> </w:t>
      </w:r>
      <w:r>
        <w:rPr>
          <w:color w:val="231F20"/>
          <w:spacing w:val="-4"/>
          <w:sz w:val="18"/>
        </w:rPr>
        <w:t>has</w:t>
      </w:r>
      <w:r>
        <w:rPr>
          <w:color w:val="231F20"/>
          <w:spacing w:val="-5"/>
          <w:sz w:val="18"/>
        </w:rPr>
        <w:t> </w:t>
      </w:r>
      <w:r>
        <w:rPr>
          <w:color w:val="231F20"/>
          <w:spacing w:val="-4"/>
          <w:sz w:val="18"/>
        </w:rPr>
        <w:t>said</w:t>
      </w:r>
      <w:r>
        <w:rPr>
          <w:color w:val="231F20"/>
          <w:spacing w:val="-5"/>
          <w:sz w:val="18"/>
        </w:rPr>
        <w:t> </w:t>
      </w:r>
      <w:r>
        <w:rPr>
          <w:color w:val="231F20"/>
          <w:spacing w:val="-4"/>
          <w:sz w:val="18"/>
        </w:rPr>
        <w:t>that</w:t>
      </w:r>
      <w:r>
        <w:rPr>
          <w:color w:val="231F20"/>
          <w:spacing w:val="-5"/>
          <w:sz w:val="18"/>
        </w:rPr>
        <w:t> </w:t>
      </w:r>
      <w:r>
        <w:rPr>
          <w:color w:val="231F20"/>
          <w:spacing w:val="-4"/>
          <w:sz w:val="18"/>
        </w:rPr>
        <w:t>major</w:t>
      </w:r>
      <w:r>
        <w:rPr>
          <w:color w:val="231F20"/>
          <w:spacing w:val="-5"/>
          <w:sz w:val="18"/>
        </w:rPr>
        <w:t> </w:t>
      </w:r>
      <w:r>
        <w:rPr>
          <w:color w:val="231F20"/>
          <w:spacing w:val="-4"/>
          <w:sz w:val="18"/>
        </w:rPr>
        <w:t>cuts</w:t>
      </w:r>
      <w:r>
        <w:rPr>
          <w:color w:val="231F20"/>
          <w:spacing w:val="-5"/>
          <w:sz w:val="18"/>
        </w:rPr>
        <w:t> </w:t>
      </w:r>
      <w:r>
        <w:rPr>
          <w:color w:val="231F20"/>
          <w:spacing w:val="-4"/>
          <w:sz w:val="18"/>
        </w:rPr>
        <w:t>in</w:t>
      </w:r>
      <w:r>
        <w:rPr>
          <w:color w:val="231F20"/>
          <w:spacing w:val="-5"/>
          <w:sz w:val="18"/>
        </w:rPr>
        <w:t> </w:t>
      </w:r>
      <w:r>
        <w:rPr>
          <w:color w:val="231F20"/>
          <w:spacing w:val="-4"/>
          <w:sz w:val="18"/>
        </w:rPr>
        <w:t>its</w:t>
      </w:r>
      <w:r>
        <w:rPr>
          <w:color w:val="231F20"/>
          <w:spacing w:val="-5"/>
          <w:sz w:val="18"/>
        </w:rPr>
        <w:t> </w:t>
      </w:r>
      <w:r>
        <w:rPr>
          <w:color w:val="231F20"/>
          <w:spacing w:val="-4"/>
          <w:sz w:val="18"/>
        </w:rPr>
        <w:t>operating</w:t>
      </w:r>
      <w:r>
        <w:rPr>
          <w:color w:val="231F20"/>
          <w:spacing w:val="-5"/>
          <w:sz w:val="18"/>
        </w:rPr>
        <w:t> </w:t>
      </w:r>
      <w:r>
        <w:rPr>
          <w:color w:val="231F20"/>
          <w:spacing w:val="-4"/>
          <w:sz w:val="18"/>
        </w:rPr>
        <w:t>expenses</w:t>
      </w:r>
      <w:r>
        <w:rPr>
          <w:color w:val="231F20"/>
          <w:spacing w:val="-5"/>
          <w:sz w:val="18"/>
        </w:rPr>
        <w:t> </w:t>
      </w:r>
      <w:r>
        <w:rPr>
          <w:color w:val="231F20"/>
          <w:spacing w:val="-4"/>
          <w:sz w:val="18"/>
        </w:rPr>
        <w:t>are</w:t>
      </w:r>
      <w:r>
        <w:rPr>
          <w:color w:val="231F20"/>
          <w:spacing w:val="-5"/>
          <w:sz w:val="18"/>
        </w:rPr>
        <w:t> </w:t>
      </w:r>
      <w:r>
        <w:rPr>
          <w:color w:val="231F20"/>
          <w:spacing w:val="-4"/>
          <w:sz w:val="18"/>
        </w:rPr>
        <w:t>likely to be necessary if it is to make a profit next year. On the other hand, Patriot Manufacturing has</w:t>
      </w:r>
    </w:p>
    <w:p>
      <w:pPr>
        <w:spacing w:before="105"/>
        <w:ind w:left="319" w:right="0" w:firstLine="0"/>
        <w:jc w:val="left"/>
        <w:rPr>
          <w:rFonts w:ascii="Arial Narrow" w:hAnsi="Arial Narrow"/>
          <w:b/>
          <w:sz w:val="18"/>
        </w:rPr>
      </w:pPr>
      <w:r>
        <w:rPr/>
        <w:br w:type="column"/>
      </w:r>
      <w:r>
        <w:rPr>
          <w:rFonts w:ascii="Arial Narrow" w:hAnsi="Arial Narrow"/>
          <w:b/>
          <w:color w:val="231F20"/>
          <w:w w:val="85"/>
          <w:sz w:val="18"/>
        </w:rPr>
        <w:t>PROBLEM</w:t>
      </w:r>
      <w:r>
        <w:rPr>
          <w:rFonts w:ascii="Arial Narrow" w:hAnsi="Arial Narrow"/>
          <w:b/>
          <w:color w:val="231F20"/>
          <w:spacing w:val="56"/>
          <w:sz w:val="18"/>
        </w:rPr>
        <w:t> </w:t>
      </w:r>
      <w:r>
        <w:rPr>
          <w:rFonts w:ascii="Arial Narrow" w:hAnsi="Arial Narrow"/>
          <w:b/>
          <w:color w:val="231F20"/>
          <w:spacing w:val="-2"/>
          <w:sz w:val="18"/>
        </w:rPr>
        <w:t>10–16</w:t>
      </w:r>
    </w:p>
    <w:p>
      <w:pPr>
        <w:spacing w:line="297" w:lineRule="auto" w:before="56"/>
        <w:ind w:left="319" w:right="993" w:firstLine="0"/>
        <w:jc w:val="left"/>
        <w:rPr>
          <w:i/>
          <w:sz w:val="16"/>
        </w:rPr>
      </w:pPr>
      <w:r>
        <w:rPr>
          <w:i/>
          <w:color w:val="231F20"/>
          <w:sz w:val="16"/>
        </w:rPr>
        <w:t>Comparative Credit</w:t>
      </w:r>
      <w:r>
        <w:rPr>
          <w:i/>
          <w:color w:val="231F20"/>
          <w:spacing w:val="40"/>
          <w:sz w:val="16"/>
        </w:rPr>
        <w:t> </w:t>
      </w:r>
      <w:r>
        <w:rPr>
          <w:i/>
          <w:color w:val="231F20"/>
          <w:spacing w:val="-6"/>
          <w:sz w:val="16"/>
        </w:rPr>
        <w:t>Analysis</w:t>
      </w:r>
      <w:r>
        <w:rPr>
          <w:i/>
          <w:color w:val="231F20"/>
          <w:spacing w:val="-4"/>
          <w:sz w:val="16"/>
        </w:rPr>
        <w:t> </w:t>
      </w:r>
      <w:r>
        <w:rPr>
          <w:i/>
          <w:color w:val="231F20"/>
          <w:spacing w:val="-6"/>
          <w:sz w:val="16"/>
        </w:rPr>
        <w:t>of</w:t>
      </w:r>
      <w:r>
        <w:rPr>
          <w:i/>
          <w:color w:val="231F20"/>
          <w:spacing w:val="-4"/>
          <w:sz w:val="16"/>
        </w:rPr>
        <w:t> </w:t>
      </w:r>
      <w:r>
        <w:rPr>
          <w:i/>
          <w:color w:val="231F20"/>
          <w:spacing w:val="-6"/>
          <w:sz w:val="16"/>
        </w:rPr>
        <w:t>Companies</w:t>
      </w:r>
    </w:p>
    <w:p>
      <w:pPr>
        <w:spacing w:after="0" w:line="297" w:lineRule="auto"/>
        <w:jc w:val="left"/>
        <w:rPr>
          <w:sz w:val="16"/>
        </w:rPr>
        <w:sectPr>
          <w:type w:val="continuous"/>
          <w:pgSz w:w="11510" w:h="14400"/>
          <w:pgMar w:header="0" w:footer="0" w:top="560" w:bottom="280" w:left="0" w:right="0"/>
          <w:cols w:num="2" w:equalWidth="0">
            <w:col w:w="8644" w:space="40"/>
            <w:col w:w="2826"/>
          </w:cols>
        </w:sectPr>
      </w:pPr>
    </w:p>
    <w:p>
      <w:pPr>
        <w:pStyle w:val="BodyText"/>
        <w:rPr>
          <w:i/>
        </w:rPr>
      </w:pPr>
    </w:p>
    <w:p>
      <w:pPr>
        <w:pStyle w:val="BodyText"/>
        <w:rPr>
          <w:i/>
        </w:rPr>
      </w:pPr>
    </w:p>
    <w:p>
      <w:pPr>
        <w:pStyle w:val="BodyText"/>
        <w:rPr>
          <w:i/>
        </w:rPr>
      </w:pPr>
    </w:p>
    <w:p>
      <w:pPr>
        <w:pStyle w:val="BodyText"/>
        <w:rPr>
          <w:i/>
        </w:rPr>
      </w:pPr>
    </w:p>
    <w:p>
      <w:pPr>
        <w:pStyle w:val="BodyText"/>
        <w:spacing w:before="9"/>
        <w:rPr>
          <w:i/>
          <w:sz w:val="21"/>
        </w:rPr>
      </w:pPr>
    </w:p>
    <w:p>
      <w:pPr>
        <w:spacing w:line="235" w:lineRule="auto" w:before="0"/>
        <w:ind w:left="2882" w:right="1423" w:firstLine="0"/>
        <w:jc w:val="both"/>
        <w:rPr>
          <w:sz w:val="18"/>
        </w:rPr>
      </w:pPr>
      <w:r>
        <w:rPr/>
        <w:pict>
          <v:group style="position:absolute;margin-left:0pt;margin-top:-61.862274pt;width:575.450pt;height:44.55pt;mso-position-horizontal-relative:page;mso-position-vertical-relative:paragraph;z-index:15856640" id="docshapegroup610" coordorigin="0,-1237" coordsize="11509,891">
            <v:rect style="position:absolute;left:0;top:-1238;width:11509;height:731" id="docshape611" filled="true" fillcolor="#e5e5e5" stroked="false">
              <v:fill type="solid"/>
            </v:rect>
            <v:shape style="position:absolute;left:2662;top:-1027;width:80;height:400" id="docshape612" coordorigin="2663,-1027" coordsize="80,400" path="m2743,-707l2663,-707,2663,-627,2743,-627,2743,-707xm2743,-867l2663,-867,2663,-787,2743,-787,2743,-867xm2743,-1027l2663,-1027,2663,-947,2743,-947,2743,-1027xe" filled="true" fillcolor="#ffffff" stroked="false">
              <v:path arrowok="t"/>
              <v:fill type="solid"/>
            </v:shape>
            <v:shape style="position:absolute;left:2702;top:-507;width:8806;height:160" type="#_x0000_t202" id="docshape613"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507;width:2703;height:160" type="#_x0000_t202" id="docshape614"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604</w:t>
                    </w:r>
                  </w:p>
                </w:txbxContent>
              </v:textbox>
              <v:fill type="solid"/>
              <w10:wrap type="none"/>
            </v:shape>
            <w10:wrap type="none"/>
          </v:group>
        </w:pict>
      </w:r>
      <w:r>
        <w:rPr/>
        <w:pict>
          <v:rect style="position:absolute;margin-left:0pt;margin-top:-15.342559pt;width:18.14172pt;height:144pt;mso-position-horizontal-relative:page;mso-position-vertical-relative:paragraph;z-index:15857152" id="docshape615" filled="true" fillcolor="#4c4c4c" stroked="false">
            <v:fill type="solid"/>
            <w10:wrap type="none"/>
          </v:rect>
        </w:pict>
      </w:r>
      <w:r>
        <w:rPr>
          <w:color w:val="231F20"/>
          <w:sz w:val="18"/>
        </w:rPr>
        <w:t>been able to maintain its profitability and enhance its balance sheet. Selected data for both companies follow:</w:t>
      </w:r>
    </w:p>
    <w:p>
      <w:pPr>
        <w:pStyle w:val="BodyText"/>
        <w:spacing w:after="1"/>
        <w:rPr>
          <w:sz w:val="12"/>
        </w:rPr>
      </w:pPr>
    </w:p>
    <w:tbl>
      <w:tblPr>
        <w:tblW w:w="0" w:type="auto"/>
        <w:jc w:val="left"/>
        <w:tblInd w:w="4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3"/>
        <w:gridCol w:w="605"/>
        <w:gridCol w:w="680"/>
        <w:gridCol w:w="552"/>
      </w:tblGrid>
      <w:tr>
        <w:trPr>
          <w:trHeight w:val="283" w:hRule="atLeast"/>
        </w:trPr>
        <w:tc>
          <w:tcPr>
            <w:tcW w:w="2663" w:type="dxa"/>
            <w:tcBorders>
              <w:bottom w:val="single" w:sz="4" w:space="0" w:color="231F20"/>
            </w:tcBorders>
          </w:tcPr>
          <w:p>
            <w:pPr>
              <w:pStyle w:val="TableParagraph"/>
              <w:spacing w:before="5"/>
              <w:rPr>
                <w:rFonts w:ascii="Arial Narrow"/>
                <w:b/>
                <w:sz w:val="18"/>
              </w:rPr>
            </w:pPr>
            <w:r>
              <w:rPr>
                <w:rFonts w:ascii="Arial Narrow"/>
                <w:b/>
                <w:color w:val="231F20"/>
                <w:spacing w:val="-2"/>
                <w:sz w:val="18"/>
              </w:rPr>
              <w:t>Ratio</w:t>
            </w:r>
          </w:p>
        </w:tc>
        <w:tc>
          <w:tcPr>
            <w:tcW w:w="605" w:type="dxa"/>
            <w:tcBorders>
              <w:bottom w:val="single" w:sz="4" w:space="0" w:color="231F20"/>
            </w:tcBorders>
          </w:tcPr>
          <w:p>
            <w:pPr>
              <w:pStyle w:val="TableParagraph"/>
              <w:spacing w:before="5"/>
              <w:ind w:left="44" w:right="116"/>
              <w:jc w:val="center"/>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680" w:type="dxa"/>
            <w:tcBorders>
              <w:bottom w:val="single" w:sz="4" w:space="0" w:color="231F20"/>
            </w:tcBorders>
          </w:tcPr>
          <w:p>
            <w:pPr>
              <w:pStyle w:val="TableParagraph"/>
              <w:spacing w:before="5"/>
              <w:ind w:left="117" w:right="117"/>
              <w:jc w:val="center"/>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p>
        </w:tc>
        <w:tc>
          <w:tcPr>
            <w:tcW w:w="552" w:type="dxa"/>
            <w:tcBorders>
              <w:bottom w:val="single" w:sz="4" w:space="0" w:color="231F20"/>
            </w:tcBorders>
          </w:tcPr>
          <w:p>
            <w:pPr>
              <w:pStyle w:val="TableParagraph"/>
              <w:spacing w:before="5"/>
              <w:ind w:left="128"/>
              <w:jc w:val="center"/>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7</w:t>
            </w:r>
          </w:p>
        </w:tc>
      </w:tr>
      <w:tr>
        <w:trPr>
          <w:trHeight w:val="533" w:hRule="atLeast"/>
        </w:trPr>
        <w:tc>
          <w:tcPr>
            <w:tcW w:w="2663" w:type="dxa"/>
            <w:tcBorders>
              <w:top w:val="single" w:sz="4" w:space="0" w:color="231F20"/>
            </w:tcBorders>
          </w:tcPr>
          <w:p>
            <w:pPr>
              <w:pStyle w:val="TableParagraph"/>
              <w:spacing w:before="71"/>
              <w:rPr>
                <w:rFonts w:ascii="Arial Narrow"/>
                <w:b/>
                <w:sz w:val="18"/>
              </w:rPr>
            </w:pPr>
            <w:r>
              <w:rPr>
                <w:rFonts w:ascii="Arial Narrow"/>
                <w:b/>
                <w:color w:val="231F20"/>
                <w:spacing w:val="-2"/>
                <w:w w:val="90"/>
                <w:sz w:val="18"/>
              </w:rPr>
              <w:t>Sturdy</w:t>
            </w:r>
            <w:r>
              <w:rPr>
                <w:rFonts w:ascii="Arial Narrow"/>
                <w:b/>
                <w:color w:val="231F20"/>
                <w:sz w:val="18"/>
              </w:rPr>
              <w:t> </w:t>
            </w:r>
            <w:r>
              <w:rPr>
                <w:rFonts w:ascii="Arial Narrow"/>
                <w:b/>
                <w:color w:val="231F20"/>
                <w:spacing w:val="-2"/>
                <w:sz w:val="18"/>
              </w:rPr>
              <w:t>Machines</w:t>
            </w:r>
          </w:p>
          <w:p>
            <w:pPr>
              <w:pStyle w:val="TableParagraph"/>
              <w:spacing w:line="203" w:lineRule="exact" w:before="33"/>
              <w:ind w:left="360"/>
              <w:rPr>
                <w:sz w:val="18"/>
              </w:rPr>
            </w:pPr>
            <w:r>
              <w:rPr>
                <w:color w:val="231F20"/>
                <w:w w:val="70"/>
                <w:sz w:val="18"/>
              </w:rPr>
              <w:t>Cash</w:t>
            </w:r>
            <w:r>
              <w:rPr>
                <w:color w:val="231F20"/>
                <w:spacing w:val="-7"/>
                <w:sz w:val="18"/>
              </w:rPr>
              <w:t> </w:t>
            </w:r>
            <w:r>
              <w:rPr>
                <w:color w:val="231F20"/>
                <w:w w:val="70"/>
                <w:sz w:val="18"/>
              </w:rPr>
              <w:t>flow/total</w:t>
            </w:r>
            <w:r>
              <w:rPr>
                <w:color w:val="231F20"/>
                <w:spacing w:val="-6"/>
                <w:sz w:val="18"/>
              </w:rPr>
              <w:t> </w:t>
            </w:r>
            <w:r>
              <w:rPr>
                <w:color w:val="231F20"/>
                <w:w w:val="70"/>
                <w:sz w:val="18"/>
              </w:rPr>
              <w:t>debt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spacing w:val="-10"/>
                <w:w w:val="70"/>
                <w:sz w:val="18"/>
              </w:rPr>
              <w:t>.</w:t>
            </w:r>
          </w:p>
        </w:tc>
        <w:tc>
          <w:tcPr>
            <w:tcW w:w="605" w:type="dxa"/>
            <w:tcBorders>
              <w:top w:val="single" w:sz="4" w:space="0" w:color="231F20"/>
            </w:tcBorders>
          </w:tcPr>
          <w:p>
            <w:pPr>
              <w:pStyle w:val="TableParagraph"/>
              <w:rPr>
                <w:rFonts w:ascii="Book Antiqua"/>
                <w:sz w:val="25"/>
              </w:rPr>
            </w:pPr>
          </w:p>
          <w:p>
            <w:pPr>
              <w:pStyle w:val="TableParagraph"/>
              <w:spacing w:line="203" w:lineRule="exact"/>
              <w:ind w:left="44" w:right="112"/>
              <w:jc w:val="center"/>
              <w:rPr>
                <w:sz w:val="18"/>
              </w:rPr>
            </w:pPr>
            <w:r>
              <w:rPr>
                <w:color w:val="231F20"/>
                <w:spacing w:val="-4"/>
                <w:w w:val="90"/>
                <w:sz w:val="18"/>
              </w:rPr>
              <w:t>37.3</w:t>
            </w:r>
          </w:p>
        </w:tc>
        <w:tc>
          <w:tcPr>
            <w:tcW w:w="680" w:type="dxa"/>
            <w:tcBorders>
              <w:top w:val="single" w:sz="4" w:space="0" w:color="231F20"/>
            </w:tcBorders>
          </w:tcPr>
          <w:p>
            <w:pPr>
              <w:pStyle w:val="TableParagraph"/>
              <w:rPr>
                <w:rFonts w:ascii="Book Antiqua"/>
                <w:sz w:val="25"/>
              </w:rPr>
            </w:pPr>
          </w:p>
          <w:p>
            <w:pPr>
              <w:pStyle w:val="TableParagraph"/>
              <w:spacing w:line="203" w:lineRule="exact"/>
              <w:ind w:left="117" w:right="113"/>
              <w:jc w:val="center"/>
              <w:rPr>
                <w:sz w:val="18"/>
              </w:rPr>
            </w:pPr>
            <w:r>
              <w:rPr>
                <w:color w:val="231F20"/>
                <w:spacing w:val="-4"/>
                <w:w w:val="90"/>
                <w:sz w:val="18"/>
              </w:rPr>
              <w:t>31.0</w:t>
            </w:r>
          </w:p>
        </w:tc>
        <w:tc>
          <w:tcPr>
            <w:tcW w:w="552" w:type="dxa"/>
            <w:tcBorders>
              <w:top w:val="single" w:sz="4" w:space="0" w:color="231F20"/>
            </w:tcBorders>
          </w:tcPr>
          <w:p>
            <w:pPr>
              <w:pStyle w:val="TableParagraph"/>
              <w:rPr>
                <w:rFonts w:ascii="Book Antiqua"/>
                <w:sz w:val="25"/>
              </w:rPr>
            </w:pPr>
          </w:p>
          <w:p>
            <w:pPr>
              <w:pStyle w:val="TableParagraph"/>
              <w:spacing w:line="203" w:lineRule="exact"/>
              <w:ind w:left="92"/>
              <w:jc w:val="center"/>
              <w:rPr>
                <w:sz w:val="18"/>
              </w:rPr>
            </w:pPr>
            <w:r>
              <w:rPr>
                <w:color w:val="231F20"/>
                <w:spacing w:val="-4"/>
                <w:w w:val="90"/>
                <w:sz w:val="18"/>
              </w:rPr>
              <w:t>33.0</w:t>
            </w:r>
          </w:p>
        </w:tc>
      </w:tr>
      <w:tr>
        <w:trPr>
          <w:trHeight w:val="239" w:hRule="atLeast"/>
        </w:trPr>
        <w:tc>
          <w:tcPr>
            <w:tcW w:w="2663" w:type="dxa"/>
          </w:tcPr>
          <w:p>
            <w:pPr>
              <w:pStyle w:val="TableParagraph"/>
              <w:spacing w:line="203" w:lineRule="exact" w:before="17"/>
              <w:ind w:right="55"/>
              <w:jc w:val="right"/>
              <w:rPr>
                <w:sz w:val="18"/>
              </w:rPr>
            </w:pPr>
            <w:r>
              <w:rPr>
                <w:color w:val="231F20"/>
                <w:w w:val="70"/>
                <w:sz w:val="18"/>
              </w:rPr>
              <w:t>Total</w:t>
            </w:r>
            <w:r>
              <w:rPr>
                <w:color w:val="231F20"/>
                <w:spacing w:val="-12"/>
                <w:sz w:val="18"/>
              </w:rPr>
              <w:t> </w:t>
            </w:r>
            <w:r>
              <w:rPr>
                <w:color w:val="231F20"/>
                <w:w w:val="70"/>
                <w:sz w:val="18"/>
              </w:rPr>
              <w:t>debt/capital</w:t>
            </w:r>
            <w:r>
              <w:rPr>
                <w:color w:val="231F20"/>
                <w:spacing w:val="-11"/>
                <w:sz w:val="18"/>
              </w:rPr>
              <w:t> </w:t>
            </w:r>
            <w:r>
              <w:rPr>
                <w:color w:val="231F20"/>
                <w:w w:val="70"/>
                <w:sz w:val="18"/>
              </w:rPr>
              <w:t>(%)</w:t>
            </w:r>
            <w:r>
              <w:rPr>
                <w:color w:val="231F20"/>
                <w:spacing w:val="-20"/>
                <w:w w:val="7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spacing w:val="-12"/>
                <w:w w:val="70"/>
                <w:sz w:val="18"/>
              </w:rPr>
              <w:t>.</w:t>
            </w:r>
          </w:p>
        </w:tc>
        <w:tc>
          <w:tcPr>
            <w:tcW w:w="605" w:type="dxa"/>
          </w:tcPr>
          <w:p>
            <w:pPr>
              <w:pStyle w:val="TableParagraph"/>
              <w:spacing w:line="203" w:lineRule="exact" w:before="17"/>
              <w:ind w:left="44" w:right="112"/>
              <w:jc w:val="center"/>
              <w:rPr>
                <w:sz w:val="18"/>
              </w:rPr>
            </w:pPr>
            <w:r>
              <w:rPr>
                <w:color w:val="231F20"/>
                <w:spacing w:val="-4"/>
                <w:w w:val="90"/>
                <w:sz w:val="18"/>
              </w:rPr>
              <w:t>38.2</w:t>
            </w:r>
          </w:p>
        </w:tc>
        <w:tc>
          <w:tcPr>
            <w:tcW w:w="680" w:type="dxa"/>
          </w:tcPr>
          <w:p>
            <w:pPr>
              <w:pStyle w:val="TableParagraph"/>
              <w:spacing w:line="203" w:lineRule="exact" w:before="17"/>
              <w:ind w:left="117" w:right="113"/>
              <w:jc w:val="center"/>
              <w:rPr>
                <w:sz w:val="18"/>
              </w:rPr>
            </w:pPr>
            <w:r>
              <w:rPr>
                <w:color w:val="231F20"/>
                <w:spacing w:val="-4"/>
                <w:w w:val="90"/>
                <w:sz w:val="18"/>
              </w:rPr>
              <w:t>40.1</w:t>
            </w:r>
          </w:p>
        </w:tc>
        <w:tc>
          <w:tcPr>
            <w:tcW w:w="552" w:type="dxa"/>
          </w:tcPr>
          <w:p>
            <w:pPr>
              <w:pStyle w:val="TableParagraph"/>
              <w:spacing w:line="203" w:lineRule="exact" w:before="17"/>
              <w:ind w:left="92"/>
              <w:jc w:val="center"/>
              <w:rPr>
                <w:sz w:val="18"/>
              </w:rPr>
            </w:pPr>
            <w:r>
              <w:rPr>
                <w:color w:val="231F20"/>
                <w:spacing w:val="-4"/>
                <w:w w:val="90"/>
                <w:sz w:val="18"/>
              </w:rPr>
              <w:t>41.3</w:t>
            </w:r>
          </w:p>
        </w:tc>
      </w:tr>
      <w:tr>
        <w:trPr>
          <w:trHeight w:val="224" w:hRule="atLeast"/>
        </w:trPr>
        <w:tc>
          <w:tcPr>
            <w:tcW w:w="2663" w:type="dxa"/>
          </w:tcPr>
          <w:p>
            <w:pPr>
              <w:pStyle w:val="TableParagraph"/>
              <w:spacing w:line="188" w:lineRule="exact" w:before="17"/>
              <w:ind w:right="55"/>
              <w:jc w:val="right"/>
              <w:rPr>
                <w:sz w:val="18"/>
              </w:rPr>
            </w:pPr>
            <w:r>
              <w:rPr>
                <w:color w:val="231F20"/>
                <w:spacing w:val="-2"/>
                <w:w w:val="75"/>
                <w:sz w:val="18"/>
              </w:rPr>
              <w:t>Pretax</w:t>
            </w:r>
            <w:r>
              <w:rPr>
                <w:color w:val="231F20"/>
                <w:spacing w:val="-7"/>
                <w:sz w:val="18"/>
              </w:rPr>
              <w:t> </w:t>
            </w:r>
            <w:r>
              <w:rPr>
                <w:color w:val="231F20"/>
                <w:spacing w:val="-2"/>
                <w:w w:val="75"/>
                <w:sz w:val="18"/>
              </w:rPr>
              <w:t>interest</w:t>
            </w:r>
            <w:r>
              <w:rPr>
                <w:color w:val="231F20"/>
                <w:spacing w:val="-7"/>
                <w:sz w:val="18"/>
              </w:rPr>
              <w:t> </w:t>
            </w:r>
            <w:r>
              <w:rPr>
                <w:color w:val="231F20"/>
                <w:spacing w:val="-2"/>
                <w:w w:val="75"/>
                <w:sz w:val="18"/>
              </w:rPr>
              <w:t>coverage</w:t>
            </w:r>
            <w:r>
              <w:rPr>
                <w:color w:val="231F20"/>
                <w:spacing w:val="-7"/>
                <w:sz w:val="18"/>
              </w:rPr>
              <w:t> </w:t>
            </w:r>
            <w:r>
              <w:rPr>
                <w:color w:val="231F20"/>
                <w:spacing w:val="-2"/>
                <w:w w:val="75"/>
                <w:sz w:val="18"/>
              </w:rPr>
              <w:t>(times)</w:t>
            </w:r>
            <w:r>
              <w:rPr>
                <w:color w:val="231F20"/>
                <w:spacing w:val="1"/>
                <w:sz w:val="18"/>
              </w:rPr>
              <w:t> </w:t>
            </w:r>
            <w:r>
              <w:rPr>
                <w:color w:val="231F20"/>
                <w:spacing w:val="-2"/>
                <w:w w:val="75"/>
                <w:sz w:val="18"/>
              </w:rPr>
              <w:t>.</w:t>
            </w:r>
            <w:r>
              <w:rPr>
                <w:color w:val="231F20"/>
                <w:spacing w:val="-7"/>
                <w:sz w:val="18"/>
              </w:rPr>
              <w:t> </w:t>
            </w:r>
            <w:r>
              <w:rPr>
                <w:color w:val="231F20"/>
                <w:spacing w:val="-2"/>
                <w:w w:val="75"/>
                <w:sz w:val="18"/>
              </w:rPr>
              <w:t>.</w:t>
            </w:r>
            <w:r>
              <w:rPr>
                <w:color w:val="231F20"/>
                <w:spacing w:val="-6"/>
                <w:sz w:val="18"/>
              </w:rPr>
              <w:t> </w:t>
            </w:r>
            <w:r>
              <w:rPr>
                <w:color w:val="231F20"/>
                <w:spacing w:val="-10"/>
                <w:w w:val="75"/>
                <w:sz w:val="18"/>
              </w:rPr>
              <w:t>.</w:t>
            </w:r>
          </w:p>
        </w:tc>
        <w:tc>
          <w:tcPr>
            <w:tcW w:w="605" w:type="dxa"/>
          </w:tcPr>
          <w:p>
            <w:pPr>
              <w:pStyle w:val="TableParagraph"/>
              <w:spacing w:line="188" w:lineRule="exact" w:before="17"/>
              <w:ind w:left="44" w:right="35"/>
              <w:jc w:val="center"/>
              <w:rPr>
                <w:sz w:val="18"/>
              </w:rPr>
            </w:pPr>
            <w:r>
              <w:rPr>
                <w:color w:val="231F20"/>
                <w:spacing w:val="-5"/>
                <w:w w:val="90"/>
                <w:sz w:val="18"/>
              </w:rPr>
              <w:t>4.2</w:t>
            </w:r>
          </w:p>
        </w:tc>
        <w:tc>
          <w:tcPr>
            <w:tcW w:w="680" w:type="dxa"/>
          </w:tcPr>
          <w:p>
            <w:pPr>
              <w:pStyle w:val="TableParagraph"/>
              <w:spacing w:line="188" w:lineRule="exact" w:before="17"/>
              <w:ind w:left="117" w:right="33"/>
              <w:jc w:val="center"/>
              <w:rPr>
                <w:sz w:val="18"/>
              </w:rPr>
            </w:pPr>
            <w:r>
              <w:rPr>
                <w:color w:val="231F20"/>
                <w:spacing w:val="-5"/>
                <w:w w:val="90"/>
                <w:sz w:val="18"/>
              </w:rPr>
              <w:t>2.3</w:t>
            </w:r>
          </w:p>
        </w:tc>
        <w:tc>
          <w:tcPr>
            <w:tcW w:w="552" w:type="dxa"/>
          </w:tcPr>
          <w:p>
            <w:pPr>
              <w:pStyle w:val="TableParagraph"/>
              <w:spacing w:line="188" w:lineRule="exact" w:before="17"/>
              <w:ind w:left="172"/>
              <w:jc w:val="center"/>
              <w:rPr>
                <w:sz w:val="18"/>
              </w:rPr>
            </w:pPr>
            <w:r>
              <w:rPr>
                <w:color w:val="231F20"/>
                <w:spacing w:val="-5"/>
                <w:w w:val="90"/>
                <w:sz w:val="18"/>
              </w:rPr>
              <w:t>1.1</w:t>
            </w:r>
          </w:p>
        </w:tc>
      </w:tr>
      <w:tr>
        <w:trPr>
          <w:trHeight w:val="614" w:hRule="atLeast"/>
        </w:trPr>
        <w:tc>
          <w:tcPr>
            <w:tcW w:w="2663" w:type="dxa"/>
          </w:tcPr>
          <w:p>
            <w:pPr>
              <w:pStyle w:val="TableParagraph"/>
              <w:spacing w:before="152"/>
              <w:rPr>
                <w:rFonts w:ascii="Arial Narrow"/>
                <w:b/>
                <w:sz w:val="18"/>
              </w:rPr>
            </w:pPr>
            <w:r>
              <w:rPr>
                <w:rFonts w:ascii="Arial Narrow"/>
                <w:b/>
                <w:color w:val="231F20"/>
                <w:spacing w:val="-4"/>
                <w:sz w:val="18"/>
              </w:rPr>
              <w:t>Patriot</w:t>
            </w:r>
            <w:r>
              <w:rPr>
                <w:rFonts w:ascii="Arial Narrow"/>
                <w:b/>
                <w:color w:val="231F20"/>
                <w:spacing w:val="1"/>
                <w:sz w:val="18"/>
              </w:rPr>
              <w:t> </w:t>
            </w:r>
            <w:r>
              <w:rPr>
                <w:rFonts w:ascii="Arial Narrow"/>
                <w:b/>
                <w:color w:val="231F20"/>
                <w:spacing w:val="-2"/>
                <w:sz w:val="18"/>
              </w:rPr>
              <w:t>Manufacturing</w:t>
            </w:r>
          </w:p>
          <w:p>
            <w:pPr>
              <w:pStyle w:val="TableParagraph"/>
              <w:spacing w:line="203" w:lineRule="exact" w:before="33"/>
              <w:ind w:left="360"/>
              <w:rPr>
                <w:sz w:val="18"/>
              </w:rPr>
            </w:pPr>
            <w:r>
              <w:rPr>
                <w:color w:val="231F20"/>
                <w:w w:val="70"/>
                <w:sz w:val="18"/>
              </w:rPr>
              <w:t>Cash</w:t>
            </w:r>
            <w:r>
              <w:rPr>
                <w:color w:val="231F20"/>
                <w:spacing w:val="-7"/>
                <w:sz w:val="18"/>
              </w:rPr>
              <w:t> </w:t>
            </w:r>
            <w:r>
              <w:rPr>
                <w:color w:val="231F20"/>
                <w:w w:val="70"/>
                <w:sz w:val="18"/>
              </w:rPr>
              <w:t>flow/total</w:t>
            </w:r>
            <w:r>
              <w:rPr>
                <w:color w:val="231F20"/>
                <w:spacing w:val="-6"/>
                <w:sz w:val="18"/>
              </w:rPr>
              <w:t> </w:t>
            </w:r>
            <w:r>
              <w:rPr>
                <w:color w:val="231F20"/>
                <w:w w:val="70"/>
                <w:sz w:val="18"/>
              </w:rPr>
              <w:t>debt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spacing w:val="-10"/>
                <w:w w:val="70"/>
                <w:sz w:val="18"/>
              </w:rPr>
              <w:t>.</w:t>
            </w:r>
          </w:p>
        </w:tc>
        <w:tc>
          <w:tcPr>
            <w:tcW w:w="605" w:type="dxa"/>
          </w:tcPr>
          <w:p>
            <w:pPr>
              <w:pStyle w:val="TableParagraph"/>
              <w:rPr>
                <w:rFonts w:ascii="Book Antiqua"/>
                <w:sz w:val="20"/>
              </w:rPr>
            </w:pPr>
          </w:p>
          <w:p>
            <w:pPr>
              <w:pStyle w:val="TableParagraph"/>
              <w:spacing w:line="203" w:lineRule="exact" w:before="143"/>
              <w:ind w:left="44" w:right="112"/>
              <w:jc w:val="center"/>
              <w:rPr>
                <w:sz w:val="18"/>
              </w:rPr>
            </w:pPr>
            <w:r>
              <w:rPr>
                <w:color w:val="231F20"/>
                <w:spacing w:val="-4"/>
                <w:w w:val="90"/>
                <w:sz w:val="18"/>
              </w:rPr>
              <w:t>34.6</w:t>
            </w:r>
          </w:p>
        </w:tc>
        <w:tc>
          <w:tcPr>
            <w:tcW w:w="680" w:type="dxa"/>
          </w:tcPr>
          <w:p>
            <w:pPr>
              <w:pStyle w:val="TableParagraph"/>
              <w:rPr>
                <w:rFonts w:ascii="Book Antiqua"/>
                <w:sz w:val="20"/>
              </w:rPr>
            </w:pPr>
          </w:p>
          <w:p>
            <w:pPr>
              <w:pStyle w:val="TableParagraph"/>
              <w:spacing w:line="203" w:lineRule="exact" w:before="143"/>
              <w:ind w:left="117" w:right="113"/>
              <w:jc w:val="center"/>
              <w:rPr>
                <w:sz w:val="18"/>
              </w:rPr>
            </w:pPr>
            <w:r>
              <w:rPr>
                <w:color w:val="231F20"/>
                <w:spacing w:val="-4"/>
                <w:w w:val="90"/>
                <w:sz w:val="18"/>
              </w:rPr>
              <w:t>38.0</w:t>
            </w:r>
          </w:p>
        </w:tc>
        <w:tc>
          <w:tcPr>
            <w:tcW w:w="552" w:type="dxa"/>
          </w:tcPr>
          <w:p>
            <w:pPr>
              <w:pStyle w:val="TableParagraph"/>
              <w:rPr>
                <w:rFonts w:ascii="Book Antiqua"/>
                <w:sz w:val="20"/>
              </w:rPr>
            </w:pPr>
          </w:p>
          <w:p>
            <w:pPr>
              <w:pStyle w:val="TableParagraph"/>
              <w:spacing w:line="203" w:lineRule="exact" w:before="143"/>
              <w:ind w:left="92"/>
              <w:jc w:val="center"/>
              <w:rPr>
                <w:sz w:val="18"/>
              </w:rPr>
            </w:pPr>
            <w:r>
              <w:rPr>
                <w:color w:val="231F20"/>
                <w:spacing w:val="-4"/>
                <w:w w:val="90"/>
                <w:sz w:val="18"/>
              </w:rPr>
              <w:t>43.1</w:t>
            </w:r>
          </w:p>
        </w:tc>
      </w:tr>
      <w:tr>
        <w:trPr>
          <w:trHeight w:val="240" w:hRule="atLeast"/>
        </w:trPr>
        <w:tc>
          <w:tcPr>
            <w:tcW w:w="2663" w:type="dxa"/>
          </w:tcPr>
          <w:p>
            <w:pPr>
              <w:pStyle w:val="TableParagraph"/>
              <w:spacing w:line="203" w:lineRule="exact" w:before="17"/>
              <w:ind w:right="55"/>
              <w:jc w:val="right"/>
              <w:rPr>
                <w:sz w:val="18"/>
              </w:rPr>
            </w:pPr>
            <w:r>
              <w:rPr>
                <w:color w:val="231F20"/>
                <w:w w:val="70"/>
                <w:sz w:val="18"/>
              </w:rPr>
              <w:t>Total</w:t>
            </w:r>
            <w:r>
              <w:rPr>
                <w:color w:val="231F20"/>
                <w:spacing w:val="-12"/>
                <w:sz w:val="18"/>
              </w:rPr>
              <w:t> </w:t>
            </w:r>
            <w:r>
              <w:rPr>
                <w:color w:val="231F20"/>
                <w:w w:val="70"/>
                <w:sz w:val="18"/>
              </w:rPr>
              <w:t>debt/capital</w:t>
            </w:r>
            <w:r>
              <w:rPr>
                <w:color w:val="231F20"/>
                <w:spacing w:val="-11"/>
                <w:sz w:val="18"/>
              </w:rPr>
              <w:t> </w:t>
            </w:r>
            <w:r>
              <w:rPr>
                <w:color w:val="231F20"/>
                <w:w w:val="70"/>
                <w:sz w:val="18"/>
              </w:rPr>
              <w:t>(%)</w:t>
            </w:r>
            <w:r>
              <w:rPr>
                <w:color w:val="231F20"/>
                <w:spacing w:val="-20"/>
                <w:w w:val="70"/>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spacing w:val="-12"/>
                <w:w w:val="70"/>
                <w:sz w:val="18"/>
              </w:rPr>
              <w:t>.</w:t>
            </w:r>
          </w:p>
        </w:tc>
        <w:tc>
          <w:tcPr>
            <w:tcW w:w="605" w:type="dxa"/>
          </w:tcPr>
          <w:p>
            <w:pPr>
              <w:pStyle w:val="TableParagraph"/>
              <w:spacing w:line="203" w:lineRule="exact" w:before="17"/>
              <w:ind w:left="44" w:right="112"/>
              <w:jc w:val="center"/>
              <w:rPr>
                <w:sz w:val="18"/>
              </w:rPr>
            </w:pPr>
            <w:r>
              <w:rPr>
                <w:color w:val="231F20"/>
                <w:spacing w:val="-4"/>
                <w:w w:val="90"/>
                <w:sz w:val="18"/>
              </w:rPr>
              <w:t>40.0</w:t>
            </w:r>
          </w:p>
        </w:tc>
        <w:tc>
          <w:tcPr>
            <w:tcW w:w="680" w:type="dxa"/>
          </w:tcPr>
          <w:p>
            <w:pPr>
              <w:pStyle w:val="TableParagraph"/>
              <w:spacing w:line="203" w:lineRule="exact" w:before="17"/>
              <w:ind w:left="117" w:right="113"/>
              <w:jc w:val="center"/>
              <w:rPr>
                <w:sz w:val="18"/>
              </w:rPr>
            </w:pPr>
            <w:r>
              <w:rPr>
                <w:color w:val="231F20"/>
                <w:spacing w:val="-4"/>
                <w:w w:val="90"/>
                <w:sz w:val="18"/>
              </w:rPr>
              <w:t>37.3</w:t>
            </w:r>
          </w:p>
        </w:tc>
        <w:tc>
          <w:tcPr>
            <w:tcW w:w="552" w:type="dxa"/>
          </w:tcPr>
          <w:p>
            <w:pPr>
              <w:pStyle w:val="TableParagraph"/>
              <w:spacing w:line="203" w:lineRule="exact" w:before="17"/>
              <w:ind w:left="92"/>
              <w:jc w:val="center"/>
              <w:rPr>
                <w:sz w:val="18"/>
              </w:rPr>
            </w:pPr>
            <w:r>
              <w:rPr>
                <w:color w:val="231F20"/>
                <w:spacing w:val="-4"/>
                <w:w w:val="90"/>
                <w:sz w:val="18"/>
              </w:rPr>
              <w:t>34.9</w:t>
            </w:r>
          </w:p>
        </w:tc>
      </w:tr>
      <w:tr>
        <w:trPr>
          <w:trHeight w:val="346" w:hRule="atLeast"/>
        </w:trPr>
        <w:tc>
          <w:tcPr>
            <w:tcW w:w="2663" w:type="dxa"/>
            <w:tcBorders>
              <w:bottom w:val="single" w:sz="4" w:space="0" w:color="231F20"/>
            </w:tcBorders>
          </w:tcPr>
          <w:p>
            <w:pPr>
              <w:pStyle w:val="TableParagraph"/>
              <w:spacing w:before="17"/>
              <w:ind w:right="55"/>
              <w:jc w:val="right"/>
              <w:rPr>
                <w:sz w:val="18"/>
              </w:rPr>
            </w:pPr>
            <w:r>
              <w:rPr>
                <w:color w:val="231F20"/>
                <w:spacing w:val="-2"/>
                <w:w w:val="75"/>
                <w:sz w:val="18"/>
              </w:rPr>
              <w:t>Pretax</w:t>
            </w:r>
            <w:r>
              <w:rPr>
                <w:color w:val="231F20"/>
                <w:spacing w:val="-7"/>
                <w:sz w:val="18"/>
              </w:rPr>
              <w:t> </w:t>
            </w:r>
            <w:r>
              <w:rPr>
                <w:color w:val="231F20"/>
                <w:spacing w:val="-2"/>
                <w:w w:val="75"/>
                <w:sz w:val="18"/>
              </w:rPr>
              <w:t>interest</w:t>
            </w:r>
            <w:r>
              <w:rPr>
                <w:color w:val="231F20"/>
                <w:spacing w:val="-7"/>
                <w:sz w:val="18"/>
              </w:rPr>
              <w:t> </w:t>
            </w:r>
            <w:r>
              <w:rPr>
                <w:color w:val="231F20"/>
                <w:spacing w:val="-2"/>
                <w:w w:val="75"/>
                <w:sz w:val="18"/>
              </w:rPr>
              <w:t>coverage</w:t>
            </w:r>
            <w:r>
              <w:rPr>
                <w:color w:val="231F20"/>
                <w:spacing w:val="-7"/>
                <w:sz w:val="18"/>
              </w:rPr>
              <w:t> </w:t>
            </w:r>
            <w:r>
              <w:rPr>
                <w:color w:val="231F20"/>
                <w:spacing w:val="-2"/>
                <w:w w:val="75"/>
                <w:sz w:val="18"/>
              </w:rPr>
              <w:t>(times)</w:t>
            </w:r>
            <w:r>
              <w:rPr>
                <w:color w:val="231F20"/>
                <w:spacing w:val="1"/>
                <w:sz w:val="18"/>
              </w:rPr>
              <w:t> </w:t>
            </w:r>
            <w:r>
              <w:rPr>
                <w:color w:val="231F20"/>
                <w:spacing w:val="-2"/>
                <w:w w:val="75"/>
                <w:sz w:val="18"/>
              </w:rPr>
              <w:t>.</w:t>
            </w:r>
            <w:r>
              <w:rPr>
                <w:color w:val="231F20"/>
                <w:spacing w:val="-7"/>
                <w:sz w:val="18"/>
              </w:rPr>
              <w:t> </w:t>
            </w:r>
            <w:r>
              <w:rPr>
                <w:color w:val="231F20"/>
                <w:spacing w:val="-2"/>
                <w:w w:val="75"/>
                <w:sz w:val="18"/>
              </w:rPr>
              <w:t>.</w:t>
            </w:r>
            <w:r>
              <w:rPr>
                <w:color w:val="231F20"/>
                <w:spacing w:val="-6"/>
                <w:sz w:val="18"/>
              </w:rPr>
              <w:t> </w:t>
            </w:r>
            <w:r>
              <w:rPr>
                <w:color w:val="231F20"/>
                <w:spacing w:val="-10"/>
                <w:w w:val="75"/>
                <w:sz w:val="18"/>
              </w:rPr>
              <w:t>.</w:t>
            </w:r>
          </w:p>
        </w:tc>
        <w:tc>
          <w:tcPr>
            <w:tcW w:w="605" w:type="dxa"/>
            <w:tcBorders>
              <w:bottom w:val="single" w:sz="4" w:space="0" w:color="231F20"/>
            </w:tcBorders>
          </w:tcPr>
          <w:p>
            <w:pPr>
              <w:pStyle w:val="TableParagraph"/>
              <w:spacing w:before="17"/>
              <w:ind w:left="44" w:right="35"/>
              <w:jc w:val="center"/>
              <w:rPr>
                <w:sz w:val="18"/>
              </w:rPr>
            </w:pPr>
            <w:r>
              <w:rPr>
                <w:color w:val="231F20"/>
                <w:spacing w:val="-5"/>
                <w:w w:val="90"/>
                <w:sz w:val="18"/>
              </w:rPr>
              <w:t>2.7</w:t>
            </w:r>
          </w:p>
        </w:tc>
        <w:tc>
          <w:tcPr>
            <w:tcW w:w="680" w:type="dxa"/>
            <w:tcBorders>
              <w:bottom w:val="single" w:sz="4" w:space="0" w:color="231F20"/>
            </w:tcBorders>
          </w:tcPr>
          <w:p>
            <w:pPr>
              <w:pStyle w:val="TableParagraph"/>
              <w:spacing w:before="17"/>
              <w:ind w:left="117" w:right="33"/>
              <w:jc w:val="center"/>
              <w:rPr>
                <w:sz w:val="18"/>
              </w:rPr>
            </w:pPr>
            <w:r>
              <w:rPr>
                <w:color w:val="231F20"/>
                <w:spacing w:val="-5"/>
                <w:w w:val="90"/>
                <w:sz w:val="18"/>
              </w:rPr>
              <w:t>4.5</w:t>
            </w:r>
          </w:p>
        </w:tc>
        <w:tc>
          <w:tcPr>
            <w:tcW w:w="552" w:type="dxa"/>
            <w:tcBorders>
              <w:bottom w:val="single" w:sz="4" w:space="0" w:color="231F20"/>
            </w:tcBorders>
          </w:tcPr>
          <w:p>
            <w:pPr>
              <w:pStyle w:val="TableParagraph"/>
              <w:spacing w:before="17"/>
              <w:ind w:left="172"/>
              <w:jc w:val="center"/>
              <w:rPr>
                <w:sz w:val="18"/>
              </w:rPr>
            </w:pPr>
            <w:r>
              <w:rPr>
                <w:color w:val="231F20"/>
                <w:spacing w:val="-5"/>
                <w:w w:val="90"/>
                <w:sz w:val="18"/>
              </w:rPr>
              <w:t>6.1</w:t>
            </w:r>
          </w:p>
        </w:tc>
      </w:tr>
    </w:tbl>
    <w:p>
      <w:pPr>
        <w:pStyle w:val="BodyText"/>
        <w:spacing w:before="4"/>
        <w:rPr>
          <w:sz w:val="21"/>
        </w:rPr>
      </w:pPr>
    </w:p>
    <w:p>
      <w:pPr>
        <w:spacing w:line="235" w:lineRule="auto" w:before="0"/>
        <w:ind w:left="2882" w:right="1424" w:firstLine="0"/>
        <w:jc w:val="both"/>
        <w:rPr>
          <w:sz w:val="18"/>
        </w:rPr>
      </w:pPr>
      <w:r>
        <w:rPr>
          <w:color w:val="231F20"/>
          <w:spacing w:val="-6"/>
          <w:sz w:val="18"/>
        </w:rPr>
        <w:t>You</w:t>
      </w:r>
      <w:r>
        <w:rPr>
          <w:color w:val="231F20"/>
          <w:spacing w:val="-1"/>
          <w:sz w:val="18"/>
        </w:rPr>
        <w:t> </w:t>
      </w:r>
      <w:r>
        <w:rPr>
          <w:color w:val="231F20"/>
          <w:spacing w:val="-6"/>
          <w:sz w:val="18"/>
        </w:rPr>
        <w:t>are</w:t>
      </w:r>
      <w:r>
        <w:rPr>
          <w:color w:val="231F20"/>
          <w:spacing w:val="-1"/>
          <w:sz w:val="18"/>
        </w:rPr>
        <w:t> </w:t>
      </w:r>
      <w:r>
        <w:rPr>
          <w:color w:val="231F20"/>
          <w:spacing w:val="-6"/>
          <w:sz w:val="18"/>
        </w:rPr>
        <w:t>monitoring</w:t>
      </w:r>
      <w:r>
        <w:rPr>
          <w:color w:val="231F20"/>
          <w:spacing w:val="-1"/>
          <w:sz w:val="18"/>
        </w:rPr>
        <w:t> </w:t>
      </w:r>
      <w:r>
        <w:rPr>
          <w:color w:val="231F20"/>
          <w:spacing w:val="-6"/>
          <w:sz w:val="18"/>
        </w:rPr>
        <w:t>the</w:t>
      </w:r>
      <w:r>
        <w:rPr>
          <w:color w:val="231F20"/>
          <w:spacing w:val="-1"/>
          <w:sz w:val="18"/>
        </w:rPr>
        <w:t> </w:t>
      </w:r>
      <w:r>
        <w:rPr>
          <w:color w:val="231F20"/>
          <w:spacing w:val="-6"/>
          <w:sz w:val="18"/>
        </w:rPr>
        <w:t>bonds</w:t>
      </w:r>
      <w:r>
        <w:rPr>
          <w:color w:val="231F20"/>
          <w:spacing w:val="-1"/>
          <w:sz w:val="18"/>
        </w:rPr>
        <w:t> </w:t>
      </w:r>
      <w:r>
        <w:rPr>
          <w:color w:val="231F20"/>
          <w:spacing w:val="-6"/>
          <w:sz w:val="18"/>
        </w:rPr>
        <w:t>of</w:t>
      </w:r>
      <w:r>
        <w:rPr>
          <w:color w:val="231F20"/>
          <w:spacing w:val="-1"/>
          <w:sz w:val="18"/>
        </w:rPr>
        <w:t> </w:t>
      </w:r>
      <w:r>
        <w:rPr>
          <w:color w:val="231F20"/>
          <w:spacing w:val="-6"/>
          <w:sz w:val="18"/>
        </w:rPr>
        <w:t>these</w:t>
      </w:r>
      <w:r>
        <w:rPr>
          <w:color w:val="231F20"/>
          <w:spacing w:val="-1"/>
          <w:sz w:val="18"/>
        </w:rPr>
        <w:t> </w:t>
      </w:r>
      <w:r>
        <w:rPr>
          <w:color w:val="231F20"/>
          <w:spacing w:val="-6"/>
          <w:sz w:val="18"/>
        </w:rPr>
        <w:t>companies</w:t>
      </w:r>
      <w:r>
        <w:rPr>
          <w:color w:val="231F20"/>
          <w:spacing w:val="-1"/>
          <w:sz w:val="18"/>
        </w:rPr>
        <w:t> </w:t>
      </w:r>
      <w:r>
        <w:rPr>
          <w:color w:val="231F20"/>
          <w:spacing w:val="-6"/>
          <w:sz w:val="18"/>
        </w:rPr>
        <w:t>for</w:t>
      </w:r>
      <w:r>
        <w:rPr>
          <w:color w:val="231F20"/>
          <w:spacing w:val="-1"/>
          <w:sz w:val="18"/>
        </w:rPr>
        <w:t> </w:t>
      </w:r>
      <w:r>
        <w:rPr>
          <w:color w:val="231F20"/>
          <w:spacing w:val="-6"/>
          <w:sz w:val="18"/>
        </w:rPr>
        <w:t>possible</w:t>
      </w:r>
      <w:r>
        <w:rPr>
          <w:color w:val="231F20"/>
          <w:spacing w:val="-1"/>
          <w:sz w:val="18"/>
        </w:rPr>
        <w:t> </w:t>
      </w:r>
      <w:r>
        <w:rPr>
          <w:color w:val="231F20"/>
          <w:spacing w:val="-6"/>
          <w:sz w:val="18"/>
        </w:rPr>
        <w:t>purchase.</w:t>
      </w:r>
      <w:r>
        <w:rPr>
          <w:color w:val="231F20"/>
          <w:spacing w:val="-1"/>
          <w:sz w:val="18"/>
        </w:rPr>
        <w:t> </w:t>
      </w:r>
      <w:r>
        <w:rPr>
          <w:color w:val="231F20"/>
          <w:spacing w:val="-6"/>
          <w:sz w:val="18"/>
        </w:rPr>
        <w:t>You</w:t>
      </w:r>
      <w:r>
        <w:rPr>
          <w:color w:val="231F20"/>
          <w:spacing w:val="-1"/>
          <w:sz w:val="18"/>
        </w:rPr>
        <w:t> </w:t>
      </w:r>
      <w:r>
        <w:rPr>
          <w:color w:val="231F20"/>
          <w:spacing w:val="-6"/>
          <w:sz w:val="18"/>
        </w:rPr>
        <w:t>notice</w:t>
      </w:r>
      <w:r>
        <w:rPr>
          <w:color w:val="231F20"/>
          <w:spacing w:val="-1"/>
          <w:sz w:val="18"/>
        </w:rPr>
        <w:t> </w:t>
      </w:r>
      <w:r>
        <w:rPr>
          <w:color w:val="231F20"/>
          <w:spacing w:val="-6"/>
          <w:sz w:val="18"/>
        </w:rPr>
        <w:t>that</w:t>
      </w:r>
      <w:r>
        <w:rPr>
          <w:color w:val="231F20"/>
          <w:spacing w:val="-1"/>
          <w:sz w:val="18"/>
        </w:rPr>
        <w:t> </w:t>
      </w:r>
      <w:r>
        <w:rPr>
          <w:color w:val="231F20"/>
          <w:spacing w:val="-6"/>
          <w:sz w:val="18"/>
        </w:rPr>
        <w:t>a</w:t>
      </w:r>
      <w:r>
        <w:rPr>
          <w:color w:val="231F20"/>
          <w:spacing w:val="-1"/>
          <w:sz w:val="18"/>
        </w:rPr>
        <w:t> </w:t>
      </w:r>
      <w:r>
        <w:rPr>
          <w:color w:val="231F20"/>
          <w:spacing w:val="-6"/>
          <w:sz w:val="18"/>
        </w:rPr>
        <w:t>rating</w:t>
      </w:r>
      <w:r>
        <w:rPr>
          <w:color w:val="231F20"/>
          <w:sz w:val="18"/>
        </w:rPr>
        <w:t> </w:t>
      </w:r>
      <w:r>
        <w:rPr>
          <w:color w:val="231F20"/>
          <w:spacing w:val="-8"/>
          <w:sz w:val="18"/>
        </w:rPr>
        <w:t>agency</w:t>
      </w:r>
      <w:r>
        <w:rPr>
          <w:color w:val="231F20"/>
          <w:sz w:val="18"/>
        </w:rPr>
        <w:t> </w:t>
      </w:r>
      <w:r>
        <w:rPr>
          <w:color w:val="231F20"/>
          <w:spacing w:val="-8"/>
          <w:sz w:val="18"/>
        </w:rPr>
        <w:t>recently</w:t>
      </w:r>
      <w:r>
        <w:rPr>
          <w:color w:val="231F20"/>
          <w:sz w:val="18"/>
        </w:rPr>
        <w:t> </w:t>
      </w:r>
      <w:r>
        <w:rPr>
          <w:color w:val="231F20"/>
          <w:spacing w:val="-8"/>
          <w:sz w:val="18"/>
        </w:rPr>
        <w:t>downgraded</w:t>
      </w:r>
      <w:r>
        <w:rPr>
          <w:color w:val="231F20"/>
          <w:sz w:val="18"/>
        </w:rPr>
        <w:t> </w:t>
      </w:r>
      <w:r>
        <w:rPr>
          <w:color w:val="231F20"/>
          <w:spacing w:val="-8"/>
          <w:sz w:val="18"/>
        </w:rPr>
        <w:t>the</w:t>
      </w:r>
      <w:r>
        <w:rPr>
          <w:color w:val="231F20"/>
          <w:sz w:val="18"/>
        </w:rPr>
        <w:t> </w:t>
      </w:r>
      <w:r>
        <w:rPr>
          <w:color w:val="231F20"/>
          <w:spacing w:val="-8"/>
          <w:sz w:val="18"/>
        </w:rPr>
        <w:t>senior</w:t>
      </w:r>
      <w:r>
        <w:rPr>
          <w:color w:val="231F20"/>
          <w:sz w:val="18"/>
        </w:rPr>
        <w:t> </w:t>
      </w:r>
      <w:r>
        <w:rPr>
          <w:color w:val="231F20"/>
          <w:spacing w:val="-8"/>
          <w:sz w:val="18"/>
        </w:rPr>
        <w:t>debt</w:t>
      </w:r>
      <w:r>
        <w:rPr>
          <w:color w:val="231F20"/>
          <w:sz w:val="18"/>
        </w:rPr>
        <w:t> </w:t>
      </w:r>
      <w:r>
        <w:rPr>
          <w:color w:val="231F20"/>
          <w:spacing w:val="-8"/>
          <w:sz w:val="18"/>
        </w:rPr>
        <w:t>of</w:t>
      </w:r>
      <w:r>
        <w:rPr>
          <w:color w:val="231F20"/>
          <w:sz w:val="18"/>
        </w:rPr>
        <w:t> </w:t>
      </w:r>
      <w:r>
        <w:rPr>
          <w:color w:val="231F20"/>
          <w:spacing w:val="-8"/>
          <w:sz w:val="18"/>
        </w:rPr>
        <w:t>Sturdy</w:t>
      </w:r>
      <w:r>
        <w:rPr>
          <w:color w:val="231F20"/>
          <w:sz w:val="18"/>
        </w:rPr>
        <w:t> </w:t>
      </w:r>
      <w:r>
        <w:rPr>
          <w:color w:val="231F20"/>
          <w:spacing w:val="-8"/>
          <w:sz w:val="18"/>
        </w:rPr>
        <w:t>Machines</w:t>
      </w:r>
      <w:r>
        <w:rPr>
          <w:color w:val="231F20"/>
          <w:sz w:val="18"/>
        </w:rPr>
        <w:t> </w:t>
      </w:r>
      <w:r>
        <w:rPr>
          <w:color w:val="231F20"/>
          <w:spacing w:val="-8"/>
          <w:sz w:val="18"/>
        </w:rPr>
        <w:t>from</w:t>
      </w:r>
      <w:r>
        <w:rPr>
          <w:color w:val="231F20"/>
          <w:sz w:val="18"/>
        </w:rPr>
        <w:t> </w:t>
      </w:r>
      <w:r>
        <w:rPr>
          <w:color w:val="231F20"/>
          <w:spacing w:val="-8"/>
          <w:sz w:val="18"/>
        </w:rPr>
        <w:t>AA</w:t>
      </w:r>
      <w:r>
        <w:rPr>
          <w:color w:val="231F20"/>
          <w:sz w:val="18"/>
        </w:rPr>
        <w:t> </w:t>
      </w:r>
      <w:r>
        <w:rPr>
          <w:color w:val="231F20"/>
          <w:spacing w:val="-8"/>
          <w:sz w:val="18"/>
        </w:rPr>
        <w:t>to</w:t>
      </w:r>
      <w:r>
        <w:rPr>
          <w:color w:val="231F20"/>
          <w:sz w:val="18"/>
        </w:rPr>
        <w:t> </w:t>
      </w:r>
      <w:r>
        <w:rPr>
          <w:color w:val="231F20"/>
          <w:spacing w:val="-8"/>
          <w:sz w:val="18"/>
        </w:rPr>
        <w:t>A</w:t>
      </w:r>
      <w:r>
        <w:rPr>
          <w:color w:val="231F20"/>
          <w:sz w:val="18"/>
        </w:rPr>
        <w:t> </w:t>
      </w:r>
      <w:r>
        <w:rPr>
          <w:color w:val="231F20"/>
          <w:spacing w:val="-8"/>
          <w:sz w:val="18"/>
        </w:rPr>
        <w:t>and</w:t>
      </w:r>
      <w:r>
        <w:rPr>
          <w:color w:val="231F20"/>
          <w:sz w:val="18"/>
        </w:rPr>
        <w:t> </w:t>
      </w:r>
      <w:r>
        <w:rPr>
          <w:color w:val="231F20"/>
          <w:spacing w:val="-8"/>
          <w:sz w:val="18"/>
        </w:rPr>
        <w:t>upgraded</w:t>
      </w:r>
      <w:r>
        <w:rPr>
          <w:color w:val="231F20"/>
          <w:sz w:val="18"/>
        </w:rPr>
        <w:t> </w:t>
      </w:r>
      <w:r>
        <w:rPr>
          <w:color w:val="231F20"/>
          <w:spacing w:val="-8"/>
          <w:sz w:val="18"/>
        </w:rPr>
        <w:t>the</w:t>
      </w:r>
      <w:r>
        <w:rPr>
          <w:color w:val="231F20"/>
          <w:sz w:val="18"/>
        </w:rPr>
        <w:t> </w:t>
      </w:r>
      <w:r>
        <w:rPr>
          <w:color w:val="231F20"/>
          <w:spacing w:val="-6"/>
          <w:sz w:val="18"/>
        </w:rPr>
        <w:t>senior</w:t>
      </w:r>
      <w:r>
        <w:rPr>
          <w:color w:val="231F20"/>
          <w:sz w:val="18"/>
        </w:rPr>
        <w:t> </w:t>
      </w:r>
      <w:r>
        <w:rPr>
          <w:color w:val="231F20"/>
          <w:spacing w:val="-6"/>
          <w:sz w:val="18"/>
        </w:rPr>
        <w:t>debt</w:t>
      </w:r>
      <w:r>
        <w:rPr>
          <w:color w:val="231F20"/>
          <w:sz w:val="18"/>
        </w:rPr>
        <w:t> </w:t>
      </w:r>
      <w:r>
        <w:rPr>
          <w:color w:val="231F20"/>
          <w:spacing w:val="-6"/>
          <w:sz w:val="18"/>
        </w:rPr>
        <w:t>of</w:t>
      </w:r>
      <w:r>
        <w:rPr>
          <w:color w:val="231F20"/>
          <w:sz w:val="18"/>
        </w:rPr>
        <w:t> </w:t>
      </w:r>
      <w:r>
        <w:rPr>
          <w:color w:val="231F20"/>
          <w:spacing w:val="-6"/>
          <w:sz w:val="18"/>
        </w:rPr>
        <w:t>Patriot</w:t>
      </w:r>
      <w:r>
        <w:rPr>
          <w:color w:val="231F20"/>
          <w:sz w:val="18"/>
        </w:rPr>
        <w:t> </w:t>
      </w:r>
      <w:r>
        <w:rPr>
          <w:color w:val="231F20"/>
          <w:spacing w:val="-6"/>
          <w:sz w:val="18"/>
        </w:rPr>
        <w:t>Manufacturing</w:t>
      </w:r>
      <w:r>
        <w:rPr>
          <w:color w:val="231F20"/>
          <w:sz w:val="18"/>
        </w:rPr>
        <w:t> </w:t>
      </w:r>
      <w:r>
        <w:rPr>
          <w:color w:val="231F20"/>
          <w:spacing w:val="-6"/>
          <w:sz w:val="18"/>
        </w:rPr>
        <w:t>from</w:t>
      </w:r>
      <w:r>
        <w:rPr>
          <w:color w:val="231F20"/>
          <w:sz w:val="18"/>
        </w:rPr>
        <w:t> </w:t>
      </w:r>
      <w:r>
        <w:rPr>
          <w:color w:val="231F20"/>
          <w:spacing w:val="-6"/>
          <w:sz w:val="18"/>
        </w:rPr>
        <w:t>AA</w:t>
      </w:r>
      <w:r>
        <w:rPr>
          <w:color w:val="231F20"/>
          <w:sz w:val="18"/>
        </w:rPr>
        <w:t> </w:t>
      </w:r>
      <w:r>
        <w:rPr>
          <w:color w:val="231F20"/>
          <w:spacing w:val="-6"/>
          <w:sz w:val="18"/>
        </w:rPr>
        <w:t>to</w:t>
      </w:r>
      <w:r>
        <w:rPr>
          <w:color w:val="231F20"/>
          <w:sz w:val="18"/>
        </w:rPr>
        <w:t> </w:t>
      </w:r>
      <w:r>
        <w:rPr>
          <w:color w:val="231F20"/>
          <w:spacing w:val="-6"/>
          <w:sz w:val="18"/>
        </w:rPr>
        <w:t>AAA.</w:t>
      </w:r>
      <w:r>
        <w:rPr>
          <w:color w:val="231F20"/>
          <w:sz w:val="18"/>
        </w:rPr>
        <w:t> </w:t>
      </w:r>
      <w:r>
        <w:rPr>
          <w:color w:val="231F20"/>
          <w:spacing w:val="-6"/>
          <w:sz w:val="18"/>
        </w:rPr>
        <w:t>You</w:t>
      </w:r>
      <w:r>
        <w:rPr>
          <w:color w:val="231F20"/>
          <w:sz w:val="18"/>
        </w:rPr>
        <w:t> </w:t>
      </w:r>
      <w:r>
        <w:rPr>
          <w:color w:val="231F20"/>
          <w:spacing w:val="-6"/>
          <w:sz w:val="18"/>
        </w:rPr>
        <w:t>received</w:t>
      </w:r>
      <w:r>
        <w:rPr>
          <w:color w:val="231F20"/>
          <w:sz w:val="18"/>
        </w:rPr>
        <w:t> </w:t>
      </w:r>
      <w:r>
        <w:rPr>
          <w:color w:val="231F20"/>
          <w:spacing w:val="-6"/>
          <w:sz w:val="18"/>
        </w:rPr>
        <w:t>the</w:t>
      </w:r>
      <w:r>
        <w:rPr>
          <w:color w:val="231F20"/>
          <w:sz w:val="18"/>
        </w:rPr>
        <w:t> </w:t>
      </w:r>
      <w:r>
        <w:rPr>
          <w:color w:val="231F20"/>
          <w:spacing w:val="-6"/>
          <w:sz w:val="18"/>
        </w:rPr>
        <w:t>following</w:t>
      </w:r>
      <w:r>
        <w:rPr>
          <w:color w:val="231F20"/>
          <w:sz w:val="18"/>
        </w:rPr>
        <w:t> </w:t>
      </w:r>
      <w:r>
        <w:rPr>
          <w:color w:val="231F20"/>
          <w:spacing w:val="-6"/>
          <w:sz w:val="18"/>
        </w:rPr>
        <w:t>yield</w:t>
      </w:r>
      <w:r>
        <w:rPr>
          <w:color w:val="231F20"/>
          <w:sz w:val="18"/>
        </w:rPr>
        <w:t> </w:t>
      </w:r>
      <w:r>
        <w:rPr>
          <w:color w:val="231F20"/>
          <w:spacing w:val="-6"/>
          <w:sz w:val="18"/>
        </w:rPr>
        <w:t>quotes</w:t>
      </w:r>
      <w:r>
        <w:rPr>
          <w:color w:val="231F20"/>
          <w:sz w:val="18"/>
        </w:rPr>
        <w:t> from a broker:</w:t>
      </w:r>
    </w:p>
    <w:p>
      <w:pPr>
        <w:spacing w:before="139"/>
        <w:ind w:left="3042" w:right="0" w:firstLine="0"/>
        <w:jc w:val="left"/>
        <w:rPr>
          <w:sz w:val="18"/>
        </w:rPr>
      </w:pPr>
      <w:r>
        <w:rPr/>
        <w:pict>
          <v:shape style="position:absolute;margin-left:144.081726pt;margin-top:10.852748pt;width:3pt;height:3pt;mso-position-horizontal-relative:page;mso-position-vertical-relative:paragraph;z-index:15858176" id="docshape616" coordorigin="2882,217" coordsize="60,60" path="m2912,217l2900,219,2890,226,2884,235,2882,247,2884,259,2890,268,2900,275,2912,277,2923,275,2933,268,2939,259,2942,247,2939,235,2933,226,2923,219,2912,217xe" filled="true" fillcolor="#231f20" stroked="false">
            <v:path arrowok="t"/>
            <v:fill type="solid"/>
            <w10:wrap type="none"/>
          </v:shape>
        </w:pict>
      </w:r>
      <w:r>
        <w:rPr>
          <w:color w:val="231F20"/>
          <w:spacing w:val="-6"/>
          <w:sz w:val="18"/>
        </w:rPr>
        <w:t>Sturdy</w:t>
      </w:r>
      <w:r>
        <w:rPr>
          <w:color w:val="231F20"/>
          <w:spacing w:val="-3"/>
          <w:sz w:val="18"/>
        </w:rPr>
        <w:t> </w:t>
      </w:r>
      <w:r>
        <w:rPr>
          <w:color w:val="231F20"/>
          <w:spacing w:val="-6"/>
          <w:sz w:val="18"/>
        </w:rPr>
        <w:t>Machines</w:t>
      </w:r>
      <w:r>
        <w:rPr>
          <w:color w:val="231F20"/>
          <w:spacing w:val="-2"/>
          <w:sz w:val="18"/>
        </w:rPr>
        <w:t> </w:t>
      </w:r>
      <w:r>
        <w:rPr>
          <w:color w:val="231F20"/>
          <w:spacing w:val="-6"/>
          <w:sz w:val="18"/>
        </w:rPr>
        <w:t>7.50%</w:t>
      </w:r>
      <w:r>
        <w:rPr>
          <w:color w:val="231F20"/>
          <w:spacing w:val="-3"/>
          <w:sz w:val="18"/>
        </w:rPr>
        <w:t> </w:t>
      </w:r>
      <w:r>
        <w:rPr>
          <w:color w:val="231F20"/>
          <w:spacing w:val="-6"/>
          <w:sz w:val="18"/>
        </w:rPr>
        <w:t>due</w:t>
      </w:r>
      <w:r>
        <w:rPr>
          <w:color w:val="231F20"/>
          <w:spacing w:val="-2"/>
          <w:sz w:val="18"/>
        </w:rPr>
        <w:t> </w:t>
      </w:r>
      <w:r>
        <w:rPr>
          <w:color w:val="231F20"/>
          <w:spacing w:val="-6"/>
          <w:sz w:val="18"/>
        </w:rPr>
        <w:t>June</w:t>
      </w:r>
      <w:r>
        <w:rPr>
          <w:color w:val="231F20"/>
          <w:spacing w:val="-3"/>
          <w:sz w:val="18"/>
        </w:rPr>
        <w:t> </w:t>
      </w:r>
      <w:r>
        <w:rPr>
          <w:color w:val="231F20"/>
          <w:spacing w:val="-6"/>
          <w:sz w:val="18"/>
        </w:rPr>
        <w:t>1,</w:t>
      </w:r>
      <w:r>
        <w:rPr>
          <w:color w:val="231F20"/>
          <w:spacing w:val="-2"/>
          <w:sz w:val="18"/>
        </w:rPr>
        <w:t> </w:t>
      </w:r>
      <w:r>
        <w:rPr>
          <w:color w:val="231F20"/>
          <w:spacing w:val="-6"/>
          <w:sz w:val="18"/>
        </w:rPr>
        <w:t>2008,</w:t>
      </w:r>
      <w:r>
        <w:rPr>
          <w:color w:val="231F20"/>
          <w:spacing w:val="-2"/>
          <w:sz w:val="18"/>
        </w:rPr>
        <w:t> </w:t>
      </w:r>
      <w:r>
        <w:rPr>
          <w:color w:val="231F20"/>
          <w:spacing w:val="-6"/>
          <w:sz w:val="18"/>
        </w:rPr>
        <w:t>quoted</w:t>
      </w:r>
      <w:r>
        <w:rPr>
          <w:color w:val="231F20"/>
          <w:spacing w:val="-3"/>
          <w:sz w:val="18"/>
        </w:rPr>
        <w:t> </w:t>
      </w:r>
      <w:r>
        <w:rPr>
          <w:color w:val="231F20"/>
          <w:spacing w:val="-6"/>
          <w:sz w:val="18"/>
        </w:rPr>
        <w:t>at</w:t>
      </w:r>
      <w:r>
        <w:rPr>
          <w:color w:val="231F20"/>
          <w:spacing w:val="-2"/>
          <w:sz w:val="18"/>
        </w:rPr>
        <w:t> </w:t>
      </w:r>
      <w:r>
        <w:rPr>
          <w:color w:val="231F20"/>
          <w:spacing w:val="-6"/>
          <w:sz w:val="18"/>
        </w:rPr>
        <w:t>7.10%.</w:t>
      </w:r>
    </w:p>
    <w:p>
      <w:pPr>
        <w:spacing w:before="17"/>
        <w:ind w:left="3042" w:right="0" w:firstLine="0"/>
        <w:jc w:val="left"/>
        <w:rPr>
          <w:sz w:val="18"/>
        </w:rPr>
      </w:pPr>
      <w:r>
        <w:rPr/>
        <w:pict>
          <v:shape style="position:absolute;margin-left:144.081726pt;margin-top:4.755739pt;width:3pt;height:3pt;mso-position-horizontal-relative:page;mso-position-vertical-relative:paragraph;z-index:15857664" id="docshape617" coordorigin="2882,95" coordsize="60,60" path="m2912,95l2900,97,2890,104,2884,113,2882,125,2884,137,2890,146,2900,153,2912,155,2923,153,2933,146,2939,137,2942,125,2939,113,2933,104,2923,97,2912,95xe" filled="true" fillcolor="#231f20" stroked="false">
            <v:path arrowok="t"/>
            <v:fill type="solid"/>
            <w10:wrap type="none"/>
          </v:shape>
        </w:pict>
      </w:r>
      <w:r>
        <w:rPr>
          <w:color w:val="231F20"/>
          <w:spacing w:val="-8"/>
          <w:sz w:val="18"/>
        </w:rPr>
        <w:t>Patriot</w:t>
      </w:r>
      <w:r>
        <w:rPr>
          <w:color w:val="231F20"/>
          <w:spacing w:val="4"/>
          <w:sz w:val="18"/>
        </w:rPr>
        <w:t> </w:t>
      </w:r>
      <w:r>
        <w:rPr>
          <w:color w:val="231F20"/>
          <w:spacing w:val="-8"/>
          <w:sz w:val="18"/>
        </w:rPr>
        <w:t>Manufacturing</w:t>
      </w:r>
      <w:r>
        <w:rPr>
          <w:color w:val="231F20"/>
          <w:spacing w:val="5"/>
          <w:sz w:val="18"/>
        </w:rPr>
        <w:t> </w:t>
      </w:r>
      <w:r>
        <w:rPr>
          <w:color w:val="231F20"/>
          <w:spacing w:val="-8"/>
          <w:sz w:val="18"/>
        </w:rPr>
        <w:t>7.50%</w:t>
      </w:r>
      <w:r>
        <w:rPr>
          <w:color w:val="231F20"/>
          <w:spacing w:val="5"/>
          <w:sz w:val="18"/>
        </w:rPr>
        <w:t> </w:t>
      </w:r>
      <w:r>
        <w:rPr>
          <w:color w:val="231F20"/>
          <w:spacing w:val="-8"/>
          <w:sz w:val="18"/>
        </w:rPr>
        <w:t>due</w:t>
      </w:r>
      <w:r>
        <w:rPr>
          <w:color w:val="231F20"/>
          <w:spacing w:val="5"/>
          <w:sz w:val="18"/>
        </w:rPr>
        <w:t> </w:t>
      </w:r>
      <w:r>
        <w:rPr>
          <w:color w:val="231F20"/>
          <w:spacing w:val="-8"/>
          <w:sz w:val="18"/>
        </w:rPr>
        <w:t>June</w:t>
      </w:r>
      <w:r>
        <w:rPr>
          <w:color w:val="231F20"/>
          <w:spacing w:val="5"/>
          <w:sz w:val="18"/>
        </w:rPr>
        <w:t> </w:t>
      </w:r>
      <w:r>
        <w:rPr>
          <w:color w:val="231F20"/>
          <w:spacing w:val="-8"/>
          <w:sz w:val="18"/>
        </w:rPr>
        <w:t>1,</w:t>
      </w:r>
      <w:r>
        <w:rPr>
          <w:color w:val="231F20"/>
          <w:spacing w:val="5"/>
          <w:sz w:val="18"/>
        </w:rPr>
        <w:t> </w:t>
      </w:r>
      <w:r>
        <w:rPr>
          <w:color w:val="231F20"/>
          <w:spacing w:val="-8"/>
          <w:sz w:val="18"/>
        </w:rPr>
        <w:t>2008,</w:t>
      </w:r>
      <w:r>
        <w:rPr>
          <w:color w:val="231F20"/>
          <w:spacing w:val="5"/>
          <w:sz w:val="18"/>
        </w:rPr>
        <w:t> </w:t>
      </w:r>
      <w:r>
        <w:rPr>
          <w:color w:val="231F20"/>
          <w:spacing w:val="-8"/>
          <w:sz w:val="18"/>
        </w:rPr>
        <w:t>quoted</w:t>
      </w:r>
      <w:r>
        <w:rPr>
          <w:color w:val="231F20"/>
          <w:spacing w:val="5"/>
          <w:sz w:val="18"/>
        </w:rPr>
        <w:t> </w:t>
      </w:r>
      <w:r>
        <w:rPr>
          <w:color w:val="231F20"/>
          <w:spacing w:val="-8"/>
          <w:sz w:val="18"/>
        </w:rPr>
        <w:t>at</w:t>
      </w:r>
      <w:r>
        <w:rPr>
          <w:color w:val="231F20"/>
          <w:spacing w:val="5"/>
          <w:sz w:val="18"/>
        </w:rPr>
        <w:t> </w:t>
      </w:r>
      <w:r>
        <w:rPr>
          <w:color w:val="231F20"/>
          <w:spacing w:val="-8"/>
          <w:sz w:val="18"/>
        </w:rPr>
        <w:t>7.10%.</w:t>
      </w:r>
    </w:p>
    <w:p>
      <w:pPr>
        <w:pStyle w:val="BodyText"/>
        <w:spacing w:before="9"/>
        <w:rPr>
          <w:sz w:val="25"/>
        </w:rPr>
      </w:pPr>
    </w:p>
    <w:p>
      <w:pPr>
        <w:spacing w:before="0"/>
        <w:ind w:left="2882" w:right="0" w:firstLine="0"/>
        <w:jc w:val="left"/>
        <w:rPr>
          <w:rFonts w:ascii="Trebuchet MS"/>
          <w:i/>
          <w:sz w:val="18"/>
        </w:rPr>
      </w:pPr>
      <w:r>
        <w:rPr>
          <w:rFonts w:ascii="Trebuchet MS"/>
          <w:i/>
          <w:color w:val="231F20"/>
          <w:spacing w:val="-2"/>
          <w:w w:val="85"/>
          <w:sz w:val="18"/>
        </w:rPr>
        <w:t>Required:</w:t>
      </w:r>
    </w:p>
    <w:p>
      <w:pPr>
        <w:spacing w:line="235" w:lineRule="auto" w:before="51"/>
        <w:ind w:left="2882" w:right="1424" w:firstLine="0"/>
        <w:jc w:val="both"/>
        <w:rPr>
          <w:sz w:val="18"/>
        </w:rPr>
      </w:pPr>
      <w:r>
        <w:rPr>
          <w:color w:val="231F20"/>
          <w:spacing w:val="-4"/>
          <w:sz w:val="18"/>
        </w:rPr>
        <w:t>Recommend</w:t>
      </w:r>
      <w:r>
        <w:rPr>
          <w:color w:val="231F20"/>
          <w:spacing w:val="-6"/>
          <w:sz w:val="18"/>
        </w:rPr>
        <w:t> </w:t>
      </w:r>
      <w:r>
        <w:rPr>
          <w:color w:val="231F20"/>
          <w:spacing w:val="-4"/>
          <w:sz w:val="18"/>
        </w:rPr>
        <w:t>which</w:t>
      </w:r>
      <w:r>
        <w:rPr>
          <w:color w:val="231F20"/>
          <w:spacing w:val="-6"/>
          <w:sz w:val="18"/>
        </w:rPr>
        <w:t> </w:t>
      </w:r>
      <w:r>
        <w:rPr>
          <w:color w:val="231F20"/>
          <w:spacing w:val="-4"/>
          <w:sz w:val="18"/>
        </w:rPr>
        <w:t>of</w:t>
      </w:r>
      <w:r>
        <w:rPr>
          <w:color w:val="231F20"/>
          <w:spacing w:val="-6"/>
          <w:sz w:val="18"/>
        </w:rPr>
        <w:t> </w:t>
      </w:r>
      <w:r>
        <w:rPr>
          <w:color w:val="231F20"/>
          <w:spacing w:val="-4"/>
          <w:sz w:val="18"/>
        </w:rPr>
        <w:t>the</w:t>
      </w:r>
      <w:r>
        <w:rPr>
          <w:color w:val="231F20"/>
          <w:spacing w:val="-6"/>
          <w:sz w:val="18"/>
        </w:rPr>
        <w:t> </w:t>
      </w:r>
      <w:r>
        <w:rPr>
          <w:color w:val="231F20"/>
          <w:spacing w:val="-4"/>
          <w:sz w:val="18"/>
        </w:rPr>
        <w:t>above</w:t>
      </w:r>
      <w:r>
        <w:rPr>
          <w:color w:val="231F20"/>
          <w:spacing w:val="-6"/>
          <w:sz w:val="18"/>
        </w:rPr>
        <w:t> </w:t>
      </w:r>
      <w:r>
        <w:rPr>
          <w:color w:val="231F20"/>
          <w:spacing w:val="-4"/>
          <w:sz w:val="18"/>
        </w:rPr>
        <w:t>bonds</w:t>
      </w:r>
      <w:r>
        <w:rPr>
          <w:color w:val="231F20"/>
          <w:spacing w:val="-6"/>
          <w:sz w:val="18"/>
        </w:rPr>
        <w:t> </w:t>
      </w:r>
      <w:r>
        <w:rPr>
          <w:color w:val="231F20"/>
          <w:spacing w:val="-4"/>
          <w:sz w:val="18"/>
        </w:rPr>
        <w:t>you</w:t>
      </w:r>
      <w:r>
        <w:rPr>
          <w:color w:val="231F20"/>
          <w:spacing w:val="-6"/>
          <w:sz w:val="18"/>
        </w:rPr>
        <w:t> </w:t>
      </w:r>
      <w:r>
        <w:rPr>
          <w:color w:val="231F20"/>
          <w:spacing w:val="-4"/>
          <w:sz w:val="18"/>
        </w:rPr>
        <w:t>should</w:t>
      </w:r>
      <w:r>
        <w:rPr>
          <w:color w:val="231F20"/>
          <w:spacing w:val="-6"/>
          <w:sz w:val="18"/>
        </w:rPr>
        <w:t> </w:t>
      </w:r>
      <w:r>
        <w:rPr>
          <w:color w:val="231F20"/>
          <w:spacing w:val="-4"/>
          <w:sz w:val="18"/>
        </w:rPr>
        <w:t>buy.</w:t>
      </w:r>
      <w:r>
        <w:rPr>
          <w:color w:val="231F20"/>
          <w:spacing w:val="-6"/>
          <w:sz w:val="18"/>
        </w:rPr>
        <w:t> </w:t>
      </w:r>
      <w:r>
        <w:rPr>
          <w:color w:val="231F20"/>
          <w:spacing w:val="-4"/>
          <w:sz w:val="18"/>
        </w:rPr>
        <w:t>Justify</w:t>
      </w:r>
      <w:r>
        <w:rPr>
          <w:color w:val="231F20"/>
          <w:spacing w:val="-6"/>
          <w:sz w:val="18"/>
        </w:rPr>
        <w:t> </w:t>
      </w:r>
      <w:r>
        <w:rPr>
          <w:color w:val="231F20"/>
          <w:spacing w:val="-4"/>
          <w:sz w:val="18"/>
        </w:rPr>
        <w:t>your</w:t>
      </w:r>
      <w:r>
        <w:rPr>
          <w:color w:val="231F20"/>
          <w:spacing w:val="-6"/>
          <w:sz w:val="18"/>
        </w:rPr>
        <w:t> </w:t>
      </w:r>
      <w:r>
        <w:rPr>
          <w:color w:val="231F20"/>
          <w:spacing w:val="-4"/>
          <w:sz w:val="18"/>
        </w:rPr>
        <w:t>choice</w:t>
      </w:r>
      <w:r>
        <w:rPr>
          <w:color w:val="231F20"/>
          <w:spacing w:val="-6"/>
          <w:sz w:val="18"/>
        </w:rPr>
        <w:t> </w:t>
      </w:r>
      <w:r>
        <w:rPr>
          <w:color w:val="231F20"/>
          <w:spacing w:val="-4"/>
          <w:sz w:val="18"/>
        </w:rPr>
        <w:t>with</w:t>
      </w:r>
      <w:r>
        <w:rPr>
          <w:color w:val="231F20"/>
          <w:spacing w:val="-6"/>
          <w:sz w:val="18"/>
        </w:rPr>
        <w:t> </w:t>
      </w:r>
      <w:r>
        <w:rPr>
          <w:color w:val="231F20"/>
          <w:spacing w:val="-4"/>
          <w:sz w:val="18"/>
        </w:rPr>
        <w:t>reference</w:t>
      </w:r>
      <w:r>
        <w:rPr>
          <w:color w:val="231F20"/>
          <w:spacing w:val="-6"/>
          <w:sz w:val="18"/>
        </w:rPr>
        <w:t> </w:t>
      </w:r>
      <w:r>
        <w:rPr>
          <w:color w:val="231F20"/>
          <w:spacing w:val="-4"/>
          <w:sz w:val="18"/>
        </w:rPr>
        <w:t>to</w:t>
      </w:r>
      <w:r>
        <w:rPr>
          <w:color w:val="231F20"/>
          <w:spacing w:val="-6"/>
          <w:sz w:val="18"/>
        </w:rPr>
        <w:t> </w:t>
      </w:r>
      <w:r>
        <w:rPr>
          <w:color w:val="231F20"/>
          <w:spacing w:val="-4"/>
          <w:sz w:val="18"/>
        </w:rPr>
        <w:t>at least two ratios and two qualitative factors from the information provided.</w:t>
      </w:r>
    </w:p>
    <w:p>
      <w:pPr>
        <w:spacing w:before="177"/>
        <w:ind w:left="2862" w:right="1423" w:firstLine="0"/>
        <w:jc w:val="right"/>
        <w:rPr>
          <w:sz w:val="14"/>
        </w:rPr>
      </w:pPr>
      <w:r>
        <w:rPr>
          <w:color w:val="231F20"/>
          <w:spacing w:val="-2"/>
          <w:sz w:val="14"/>
        </w:rPr>
        <w:t>(CFA</w:t>
      </w:r>
      <w:r>
        <w:rPr>
          <w:color w:val="231F20"/>
          <w:spacing w:val="-4"/>
          <w:sz w:val="14"/>
        </w:rPr>
        <w:t> </w:t>
      </w:r>
      <w:r>
        <w:rPr>
          <w:color w:val="231F20"/>
          <w:spacing w:val="-2"/>
          <w:sz w:val="14"/>
        </w:rPr>
        <w:t>adapted)</w:t>
      </w:r>
    </w:p>
    <w:p>
      <w:pPr>
        <w:pStyle w:val="BodyText"/>
      </w:pPr>
    </w:p>
    <w:p>
      <w:pPr>
        <w:pStyle w:val="BodyText"/>
      </w:pPr>
    </w:p>
    <w:p>
      <w:pPr>
        <w:pStyle w:val="BodyText"/>
      </w:pPr>
    </w:p>
    <w:p>
      <w:pPr>
        <w:pStyle w:val="BodyText"/>
        <w:spacing w:before="5"/>
        <w:rPr>
          <w:sz w:val="22"/>
        </w:rPr>
      </w:pPr>
    </w:p>
    <w:p>
      <w:pPr>
        <w:pStyle w:val="Heading6"/>
        <w:tabs>
          <w:tab w:pos="10082" w:val="left" w:leader="none"/>
        </w:tabs>
      </w:pPr>
      <w:r>
        <w:rPr>
          <w:color w:val="FFFFFF"/>
          <w:spacing w:val="58"/>
          <w:shd w:fill="231F20" w:color="auto" w:val="clear"/>
        </w:rPr>
        <w:t> </w:t>
      </w:r>
      <w:r>
        <w:rPr>
          <w:color w:val="FFFFFF"/>
          <w:spacing w:val="-2"/>
          <w:shd w:fill="231F20" w:color="auto" w:val="clear"/>
        </w:rPr>
        <w:t>CASES</w:t>
      </w:r>
      <w:r>
        <w:rPr>
          <w:color w:val="FFFFFF"/>
          <w:shd w:fill="231F20" w:color="auto" w:val="clear"/>
        </w:rPr>
        <w:tab/>
      </w:r>
    </w:p>
    <w:p>
      <w:pPr>
        <w:spacing w:after="0"/>
        <w:sectPr>
          <w:headerReference w:type="even" r:id="rId27"/>
          <w:pgSz w:w="11510" w:h="14400"/>
          <w:pgMar w:header="0" w:footer="0" w:top="0" w:bottom="280" w:left="0" w:right="0"/>
        </w:sectPr>
      </w:pPr>
    </w:p>
    <w:p>
      <w:pPr>
        <w:spacing w:before="193"/>
        <w:ind w:left="962" w:right="0" w:firstLine="0"/>
        <w:jc w:val="left"/>
        <w:rPr>
          <w:rFonts w:ascii="Arial Narrow" w:hAnsi="Arial Narrow"/>
          <w:b/>
          <w:sz w:val="18"/>
        </w:rPr>
      </w:pPr>
      <w:r>
        <w:rPr>
          <w:rFonts w:ascii="Arial Narrow" w:hAnsi="Arial Narrow"/>
          <w:b/>
          <w:color w:val="231F20"/>
          <w:w w:val="80"/>
          <w:sz w:val="18"/>
        </w:rPr>
        <w:t>CASE</w:t>
      </w:r>
      <w:r>
        <w:rPr>
          <w:rFonts w:ascii="Arial Narrow" w:hAnsi="Arial Narrow"/>
          <w:b/>
          <w:color w:val="231F20"/>
          <w:spacing w:val="40"/>
          <w:sz w:val="18"/>
        </w:rPr>
        <w:t> </w:t>
      </w:r>
      <w:r>
        <w:rPr>
          <w:rFonts w:ascii="Arial Narrow" w:hAnsi="Arial Narrow"/>
          <w:b/>
          <w:color w:val="231F20"/>
          <w:spacing w:val="-4"/>
          <w:sz w:val="18"/>
        </w:rPr>
        <w:t>10–1</w:t>
      </w:r>
    </w:p>
    <w:p>
      <w:pPr>
        <w:spacing w:line="297" w:lineRule="auto" w:before="54"/>
        <w:ind w:left="962" w:right="0" w:firstLine="0"/>
        <w:jc w:val="left"/>
        <w:rPr>
          <w:i/>
          <w:sz w:val="16"/>
        </w:rPr>
      </w:pPr>
      <w:r>
        <w:rPr/>
        <w:pict>
          <v:group style="position:absolute;margin-left:144.141724pt;margin-top:20.280935pt;width:360pt;height:176pt;mso-position-horizontal-relative:page;mso-position-vertical-relative:paragraph;z-index:-22062592" id="docshapegroup618" coordorigin="2883,406" coordsize="7200,3520">
            <v:line style="position:absolute" from="2883,411" to="10083,411" stroked="true" strokeweight=".5pt" strokecolor="#231f20">
              <v:stroke dashstyle="solid"/>
            </v:line>
            <v:rect style="position:absolute;left:2882;top:415;width:7200;height:3480" id="docshape619" filled="true" fillcolor="#e5e5e5" stroked="false">
              <v:fill type="solid"/>
            </v:rect>
            <v:rect style="position:absolute;left:2882;top:3845;width:7200;height:80" id="docshape620" filled="true" fillcolor="#231f20" stroked="false">
              <v:fill type="solid"/>
            </v:rect>
            <v:shape style="position:absolute;left:2882;top:405;width:7200;height:3520" type="#_x0000_t202" id="docshape621" filled="false" stroked="false">
              <v:textbox inset="0,0,0,0">
                <w:txbxContent>
                  <w:p>
                    <w:pPr>
                      <w:spacing w:before="80"/>
                      <w:ind w:left="21" w:right="0" w:firstLine="0"/>
                      <w:jc w:val="center"/>
                      <w:rPr>
                        <w:b/>
                        <w:sz w:val="18"/>
                      </w:rPr>
                    </w:pPr>
                    <w:r>
                      <w:rPr>
                        <w:b/>
                        <w:color w:val="231F20"/>
                        <w:sz w:val="18"/>
                      </w:rPr>
                      <w:t>FAX</w:t>
                    </w:r>
                    <w:r>
                      <w:rPr>
                        <w:b/>
                        <w:color w:val="231F20"/>
                        <w:spacing w:val="62"/>
                        <w:w w:val="150"/>
                        <w:sz w:val="18"/>
                      </w:rPr>
                      <w:t> </w:t>
                    </w:r>
                    <w:r>
                      <w:rPr>
                        <w:b/>
                        <w:color w:val="231F20"/>
                        <w:spacing w:val="15"/>
                        <w:sz w:val="18"/>
                      </w:rPr>
                      <w:t>CORP</w:t>
                    </w:r>
                    <w:r>
                      <w:rPr>
                        <w:b/>
                        <w:color w:val="231F20"/>
                        <w:spacing w:val="-8"/>
                        <w:sz w:val="18"/>
                      </w:rPr>
                      <w:t> </w:t>
                    </w:r>
                    <w:r>
                      <w:rPr>
                        <w:b/>
                        <w:color w:val="231F20"/>
                        <w:spacing w:val="10"/>
                        <w:sz w:val="18"/>
                      </w:rPr>
                      <w:t>OR</w:t>
                    </w:r>
                    <w:r>
                      <w:rPr>
                        <w:b/>
                        <w:color w:val="231F20"/>
                        <w:spacing w:val="-14"/>
                        <w:sz w:val="18"/>
                      </w:rPr>
                      <w:t> </w:t>
                    </w:r>
                    <w:r>
                      <w:rPr>
                        <w:b/>
                        <w:color w:val="231F20"/>
                        <w:sz w:val="18"/>
                      </w:rPr>
                      <w:t>AT</w:t>
                    </w:r>
                    <w:r>
                      <w:rPr>
                        <w:b/>
                        <w:color w:val="231F20"/>
                        <w:spacing w:val="-20"/>
                        <w:sz w:val="18"/>
                      </w:rPr>
                      <w:t> </w:t>
                    </w:r>
                    <w:r>
                      <w:rPr>
                        <w:b/>
                        <w:color w:val="231F20"/>
                        <w:spacing w:val="9"/>
                        <w:sz w:val="18"/>
                      </w:rPr>
                      <w:t>ION </w:t>
                    </w:r>
                  </w:p>
                  <w:p>
                    <w:pPr>
                      <w:spacing w:before="20"/>
                      <w:ind w:left="0" w:right="0" w:firstLine="0"/>
                      <w:jc w:val="center"/>
                      <w:rPr>
                        <w:sz w:val="18"/>
                      </w:rPr>
                    </w:pPr>
                    <w:r>
                      <w:rPr>
                        <w:color w:val="231F20"/>
                        <w:spacing w:val="-4"/>
                        <w:sz w:val="18"/>
                      </w:rPr>
                      <w:t>Income</w:t>
                    </w:r>
                    <w:r>
                      <w:rPr>
                        <w:color w:val="231F20"/>
                        <w:spacing w:val="-2"/>
                        <w:sz w:val="18"/>
                      </w:rPr>
                      <w:t> Statement</w:t>
                    </w:r>
                  </w:p>
                  <w:p>
                    <w:pPr>
                      <w:spacing w:before="35"/>
                      <w:ind w:left="0" w:right="0" w:firstLine="0"/>
                      <w:jc w:val="center"/>
                      <w:rPr>
                        <w:sz w:val="16"/>
                      </w:rPr>
                    </w:pPr>
                    <w:r>
                      <w:rPr>
                        <w:color w:val="231F20"/>
                        <w:spacing w:val="-6"/>
                        <w:sz w:val="16"/>
                      </w:rPr>
                      <w:t>For</w:t>
                    </w:r>
                    <w:r>
                      <w:rPr>
                        <w:color w:val="231F20"/>
                        <w:spacing w:val="1"/>
                        <w:sz w:val="16"/>
                      </w:rPr>
                      <w:t> </w:t>
                    </w:r>
                    <w:r>
                      <w:rPr>
                        <w:color w:val="231F20"/>
                        <w:spacing w:val="-6"/>
                        <w:sz w:val="16"/>
                      </w:rPr>
                      <w:t>Year</w:t>
                    </w:r>
                    <w:r>
                      <w:rPr>
                        <w:color w:val="231F20"/>
                        <w:spacing w:val="2"/>
                        <w:sz w:val="16"/>
                      </w:rPr>
                      <w:t> </w:t>
                    </w:r>
                    <w:r>
                      <w:rPr>
                        <w:color w:val="231F20"/>
                        <w:spacing w:val="-6"/>
                        <w:sz w:val="16"/>
                      </w:rPr>
                      <w:t>Ended</w:t>
                    </w:r>
                    <w:r>
                      <w:rPr>
                        <w:color w:val="231F20"/>
                        <w:spacing w:val="1"/>
                        <w:sz w:val="16"/>
                      </w:rPr>
                      <w:t> </w:t>
                    </w:r>
                    <w:r>
                      <w:rPr>
                        <w:color w:val="231F20"/>
                        <w:spacing w:val="-6"/>
                        <w:sz w:val="16"/>
                      </w:rPr>
                      <w:t>December</w:t>
                    </w:r>
                    <w:r>
                      <w:rPr>
                        <w:color w:val="231F20"/>
                        <w:spacing w:val="2"/>
                        <w:sz w:val="16"/>
                      </w:rPr>
                      <w:t> </w:t>
                    </w:r>
                    <w:r>
                      <w:rPr>
                        <w:color w:val="231F20"/>
                        <w:spacing w:val="-6"/>
                        <w:sz w:val="16"/>
                      </w:rPr>
                      <w:t>31,</w:t>
                    </w:r>
                    <w:r>
                      <w:rPr>
                        <w:color w:val="231F20"/>
                        <w:spacing w:val="1"/>
                        <w:sz w:val="16"/>
                      </w:rPr>
                      <w:t> </w:t>
                    </w:r>
                    <w:r>
                      <w:rPr>
                        <w:color w:val="231F20"/>
                        <w:spacing w:val="-6"/>
                        <w:sz w:val="16"/>
                      </w:rPr>
                      <w:t>Year</w:t>
                    </w:r>
                    <w:r>
                      <w:rPr>
                        <w:color w:val="231F20"/>
                        <w:spacing w:val="2"/>
                        <w:sz w:val="16"/>
                      </w:rPr>
                      <w:t> </w:t>
                    </w:r>
                    <w:r>
                      <w:rPr>
                        <w:color w:val="231F20"/>
                        <w:spacing w:val="-10"/>
                        <w:sz w:val="16"/>
                      </w:rPr>
                      <w:t>1</w:t>
                    </w:r>
                  </w:p>
                </w:txbxContent>
              </v:textbox>
              <w10:wrap type="none"/>
            </v:shape>
            <w10:wrap type="none"/>
          </v:group>
        </w:pict>
      </w:r>
      <w:r>
        <w:rPr>
          <w:i/>
          <w:color w:val="231F20"/>
          <w:sz w:val="16"/>
        </w:rPr>
        <w:t>Preparing and</w:t>
      </w:r>
      <w:r>
        <w:rPr>
          <w:i/>
          <w:color w:val="231F20"/>
          <w:spacing w:val="40"/>
          <w:sz w:val="16"/>
        </w:rPr>
        <w:t> </w:t>
      </w:r>
      <w:r>
        <w:rPr>
          <w:i/>
          <w:color w:val="231F20"/>
          <w:spacing w:val="-6"/>
          <w:sz w:val="16"/>
        </w:rPr>
        <w:t>Interpreting</w:t>
      </w:r>
      <w:r>
        <w:rPr>
          <w:i/>
          <w:color w:val="231F20"/>
          <w:spacing w:val="-4"/>
          <w:sz w:val="16"/>
        </w:rPr>
        <w:t> </w:t>
      </w:r>
      <w:r>
        <w:rPr>
          <w:i/>
          <w:color w:val="231F20"/>
          <w:spacing w:val="-6"/>
          <w:sz w:val="16"/>
        </w:rPr>
        <w:t>Cash</w:t>
      </w:r>
      <w:r>
        <w:rPr>
          <w:i/>
          <w:color w:val="231F20"/>
          <w:spacing w:val="-4"/>
          <w:sz w:val="16"/>
        </w:rPr>
        <w:t> </w:t>
      </w:r>
      <w:r>
        <w:rPr>
          <w:i/>
          <w:color w:val="231F20"/>
          <w:spacing w:val="-6"/>
          <w:sz w:val="16"/>
        </w:rPr>
        <w:t>Flow</w:t>
      </w:r>
      <w:r>
        <w:rPr>
          <w:i/>
          <w:color w:val="231F20"/>
          <w:spacing w:val="40"/>
          <w:sz w:val="16"/>
        </w:rPr>
        <w:t> </w:t>
      </w:r>
      <w:r>
        <w:rPr>
          <w:i/>
          <w:color w:val="231F20"/>
          <w:spacing w:val="-2"/>
          <w:sz w:val="16"/>
        </w:rPr>
        <w:t>Forecasts</w:t>
      </w:r>
    </w:p>
    <w:p>
      <w:pPr>
        <w:spacing w:line="235" w:lineRule="auto" w:before="186"/>
        <w:ind w:left="456" w:right="1240" w:firstLine="0"/>
        <w:jc w:val="left"/>
        <w:rPr>
          <w:sz w:val="18"/>
        </w:rPr>
      </w:pPr>
      <w:r>
        <w:rPr/>
        <w:br w:type="column"/>
      </w:r>
      <w:r>
        <w:rPr>
          <w:color w:val="231F20"/>
          <w:spacing w:val="-4"/>
          <w:sz w:val="18"/>
        </w:rPr>
        <w:t>Fax</w:t>
      </w:r>
      <w:r>
        <w:rPr>
          <w:color w:val="231F20"/>
          <w:spacing w:val="-6"/>
          <w:sz w:val="18"/>
        </w:rPr>
        <w:t> </w:t>
      </w:r>
      <w:r>
        <w:rPr>
          <w:color w:val="231F20"/>
          <w:spacing w:val="-4"/>
          <w:sz w:val="18"/>
        </w:rPr>
        <w:t>Corporation’s</w:t>
      </w:r>
      <w:r>
        <w:rPr>
          <w:color w:val="231F20"/>
          <w:spacing w:val="-6"/>
          <w:sz w:val="18"/>
        </w:rPr>
        <w:t> </w:t>
      </w:r>
      <w:r>
        <w:rPr>
          <w:color w:val="231F20"/>
          <w:spacing w:val="-4"/>
          <w:sz w:val="18"/>
        </w:rPr>
        <w:t>income</w:t>
      </w:r>
      <w:r>
        <w:rPr>
          <w:color w:val="231F20"/>
          <w:spacing w:val="-6"/>
          <w:sz w:val="18"/>
        </w:rPr>
        <w:t> </w:t>
      </w:r>
      <w:r>
        <w:rPr>
          <w:color w:val="231F20"/>
          <w:spacing w:val="-4"/>
          <w:sz w:val="18"/>
        </w:rPr>
        <w:t>statement</w:t>
      </w:r>
      <w:r>
        <w:rPr>
          <w:color w:val="231F20"/>
          <w:spacing w:val="-6"/>
          <w:sz w:val="18"/>
        </w:rPr>
        <w:t> </w:t>
      </w:r>
      <w:r>
        <w:rPr>
          <w:color w:val="231F20"/>
          <w:spacing w:val="-4"/>
          <w:sz w:val="18"/>
        </w:rPr>
        <w:t>and</w:t>
      </w:r>
      <w:r>
        <w:rPr>
          <w:color w:val="231F20"/>
          <w:spacing w:val="-6"/>
          <w:sz w:val="18"/>
        </w:rPr>
        <w:t> </w:t>
      </w:r>
      <w:r>
        <w:rPr>
          <w:color w:val="231F20"/>
          <w:spacing w:val="-4"/>
          <w:sz w:val="18"/>
        </w:rPr>
        <w:t>balance</w:t>
      </w:r>
      <w:r>
        <w:rPr>
          <w:color w:val="231F20"/>
          <w:spacing w:val="-6"/>
          <w:sz w:val="18"/>
        </w:rPr>
        <w:t> </w:t>
      </w:r>
      <w:r>
        <w:rPr>
          <w:color w:val="231F20"/>
          <w:spacing w:val="-4"/>
          <w:sz w:val="18"/>
        </w:rPr>
        <w:t>sheet</w:t>
      </w:r>
      <w:r>
        <w:rPr>
          <w:color w:val="231F20"/>
          <w:spacing w:val="-6"/>
          <w:sz w:val="18"/>
        </w:rPr>
        <w:t> </w:t>
      </w:r>
      <w:r>
        <w:rPr>
          <w:color w:val="231F20"/>
          <w:spacing w:val="-4"/>
          <w:sz w:val="18"/>
        </w:rPr>
        <w:t>for</w:t>
      </w:r>
      <w:r>
        <w:rPr>
          <w:color w:val="231F20"/>
          <w:spacing w:val="-6"/>
          <w:sz w:val="18"/>
        </w:rPr>
        <w:t> </w:t>
      </w:r>
      <w:r>
        <w:rPr>
          <w:color w:val="231F20"/>
          <w:spacing w:val="-4"/>
          <w:sz w:val="18"/>
        </w:rPr>
        <w:t>the</w:t>
      </w:r>
      <w:r>
        <w:rPr>
          <w:color w:val="231F20"/>
          <w:spacing w:val="-6"/>
          <w:sz w:val="18"/>
        </w:rPr>
        <w:t> </w:t>
      </w:r>
      <w:r>
        <w:rPr>
          <w:color w:val="231F20"/>
          <w:spacing w:val="-4"/>
          <w:sz w:val="18"/>
        </w:rPr>
        <w:t>year</w:t>
      </w:r>
      <w:r>
        <w:rPr>
          <w:color w:val="231F20"/>
          <w:spacing w:val="-6"/>
          <w:sz w:val="18"/>
        </w:rPr>
        <w:t> </w:t>
      </w:r>
      <w:r>
        <w:rPr>
          <w:color w:val="231F20"/>
          <w:spacing w:val="-4"/>
          <w:sz w:val="18"/>
        </w:rPr>
        <w:t>ended</w:t>
      </w:r>
      <w:r>
        <w:rPr>
          <w:color w:val="231F20"/>
          <w:spacing w:val="-6"/>
          <w:sz w:val="18"/>
        </w:rPr>
        <w:t> </w:t>
      </w:r>
      <w:r>
        <w:rPr>
          <w:color w:val="231F20"/>
          <w:spacing w:val="-4"/>
          <w:sz w:val="18"/>
        </w:rPr>
        <w:t>December</w:t>
      </w:r>
      <w:r>
        <w:rPr>
          <w:color w:val="231F20"/>
          <w:spacing w:val="-6"/>
          <w:sz w:val="18"/>
        </w:rPr>
        <w:t> </w:t>
      </w:r>
      <w:r>
        <w:rPr>
          <w:color w:val="231F20"/>
          <w:spacing w:val="-4"/>
          <w:sz w:val="18"/>
        </w:rPr>
        <w:t>31,</w:t>
      </w:r>
      <w:r>
        <w:rPr>
          <w:color w:val="231F20"/>
          <w:spacing w:val="-6"/>
          <w:sz w:val="18"/>
        </w:rPr>
        <w:t> </w:t>
      </w:r>
      <w:r>
        <w:rPr>
          <w:color w:val="231F20"/>
          <w:spacing w:val="-4"/>
          <w:sz w:val="18"/>
        </w:rPr>
        <w:t>Year</w:t>
      </w:r>
      <w:r>
        <w:rPr>
          <w:color w:val="231F20"/>
          <w:spacing w:val="-6"/>
          <w:sz w:val="18"/>
        </w:rPr>
        <w:t> </w:t>
      </w:r>
      <w:r>
        <w:rPr>
          <w:color w:val="231F20"/>
          <w:spacing w:val="-4"/>
          <w:sz w:val="18"/>
        </w:rPr>
        <w:t>1, </w:t>
      </w:r>
      <w:r>
        <w:rPr>
          <w:color w:val="231F20"/>
          <w:sz w:val="18"/>
        </w:rPr>
        <w:t>are reproduced below:</w:t>
      </w:r>
    </w:p>
    <w:p>
      <w:pPr>
        <w:spacing w:after="0" w:line="235" w:lineRule="auto"/>
        <w:jc w:val="left"/>
        <w:rPr>
          <w:sz w:val="18"/>
        </w:rPr>
        <w:sectPr>
          <w:type w:val="continuous"/>
          <w:pgSz w:w="11510" w:h="14400"/>
          <w:pgMar w:header="0" w:footer="0" w:top="560" w:bottom="280" w:left="0" w:right="0"/>
          <w:cols w:num="2" w:equalWidth="0">
            <w:col w:w="2387" w:space="40"/>
            <w:col w:w="9083"/>
          </w:cols>
        </w:sectPr>
      </w:pPr>
    </w:p>
    <w:p>
      <w:pPr>
        <w:pStyle w:val="BodyText"/>
      </w:pPr>
    </w:p>
    <w:p>
      <w:pPr>
        <w:pStyle w:val="BodyText"/>
      </w:pPr>
    </w:p>
    <w:p>
      <w:pPr>
        <w:pStyle w:val="BodyText"/>
        <w:spacing w:before="2"/>
        <w:rPr>
          <w:sz w:val="14"/>
        </w:rPr>
      </w:pPr>
    </w:p>
    <w:tbl>
      <w:tblPr>
        <w:tblW w:w="0" w:type="auto"/>
        <w:jc w:val="left"/>
        <w:tblInd w:w="3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8"/>
        <w:gridCol w:w="603"/>
        <w:gridCol w:w="411"/>
        <w:gridCol w:w="691"/>
      </w:tblGrid>
      <w:tr>
        <w:trPr>
          <w:trHeight w:val="224" w:hRule="atLeast"/>
        </w:trPr>
        <w:tc>
          <w:tcPr>
            <w:tcW w:w="3678" w:type="dxa"/>
            <w:shd w:val="clear" w:color="auto" w:fill="E5E5E5"/>
          </w:tcPr>
          <w:p>
            <w:pPr>
              <w:pStyle w:val="TableParagraph"/>
              <w:spacing w:line="203" w:lineRule="exact" w:before="2"/>
              <w:ind w:left="50"/>
              <w:rPr>
                <w:sz w:val="18"/>
              </w:rPr>
            </w:pPr>
            <w:r>
              <w:rPr>
                <w:color w:val="231F20"/>
                <w:w w:val="60"/>
                <w:sz w:val="18"/>
              </w:rPr>
              <w:t>Net</w:t>
            </w:r>
            <w:r>
              <w:rPr>
                <w:color w:val="231F20"/>
                <w:spacing w:val="-12"/>
                <w:sz w:val="18"/>
              </w:rPr>
              <w:t> </w:t>
            </w:r>
            <w:r>
              <w:rPr>
                <w:color w:val="231F20"/>
                <w:w w:val="60"/>
                <w:sz w:val="18"/>
              </w:rPr>
              <w:t>sales.</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spacing w:val="-10"/>
                <w:w w:val="60"/>
                <w:sz w:val="18"/>
              </w:rPr>
              <w:t>.</w:t>
            </w:r>
          </w:p>
        </w:tc>
        <w:tc>
          <w:tcPr>
            <w:tcW w:w="603" w:type="dxa"/>
            <w:shd w:val="clear" w:color="auto" w:fill="E5E5E5"/>
          </w:tcPr>
          <w:p>
            <w:pPr>
              <w:pStyle w:val="TableParagraph"/>
              <w:rPr>
                <w:rFonts w:ascii="Times New Roman"/>
                <w:sz w:val="16"/>
              </w:rPr>
            </w:pPr>
          </w:p>
        </w:tc>
        <w:tc>
          <w:tcPr>
            <w:tcW w:w="411" w:type="dxa"/>
            <w:shd w:val="clear" w:color="auto" w:fill="E5E5E5"/>
          </w:tcPr>
          <w:p>
            <w:pPr>
              <w:pStyle w:val="TableParagraph"/>
              <w:rPr>
                <w:rFonts w:ascii="Times New Roman"/>
                <w:sz w:val="16"/>
              </w:rPr>
            </w:pPr>
          </w:p>
        </w:tc>
        <w:tc>
          <w:tcPr>
            <w:tcW w:w="691" w:type="dxa"/>
            <w:shd w:val="clear" w:color="auto" w:fill="E5E5E5"/>
          </w:tcPr>
          <w:p>
            <w:pPr>
              <w:pStyle w:val="TableParagraph"/>
              <w:spacing w:line="203" w:lineRule="exact" w:before="2"/>
              <w:ind w:left="-2"/>
              <w:rPr>
                <w:sz w:val="18"/>
              </w:rPr>
            </w:pPr>
            <w:r>
              <w:rPr>
                <w:color w:val="231F20"/>
                <w:w w:val="80"/>
                <w:sz w:val="18"/>
              </w:rPr>
              <w:t>$</w:t>
            </w:r>
            <w:r>
              <w:rPr>
                <w:color w:val="231F20"/>
                <w:spacing w:val="-1"/>
                <w:w w:val="80"/>
                <w:sz w:val="18"/>
              </w:rPr>
              <w:t> </w:t>
            </w:r>
            <w:r>
              <w:rPr>
                <w:color w:val="231F20"/>
                <w:spacing w:val="-2"/>
                <w:w w:val="90"/>
                <w:sz w:val="18"/>
              </w:rPr>
              <w:t>960,000</w:t>
            </w:r>
          </w:p>
        </w:tc>
      </w:tr>
      <w:tr>
        <w:trPr>
          <w:trHeight w:val="270" w:hRule="atLeast"/>
        </w:trPr>
        <w:tc>
          <w:tcPr>
            <w:tcW w:w="3678" w:type="dxa"/>
            <w:shd w:val="clear" w:color="auto" w:fill="E5E5E5"/>
          </w:tcPr>
          <w:p>
            <w:pPr>
              <w:pStyle w:val="TableParagraph"/>
              <w:spacing w:before="17"/>
              <w:ind w:left="50"/>
              <w:rPr>
                <w:sz w:val="18"/>
              </w:rPr>
            </w:pPr>
            <w:r>
              <w:rPr>
                <w:color w:val="231F20"/>
                <w:w w:val="70"/>
                <w:sz w:val="18"/>
              </w:rPr>
              <w:t>Cost</w:t>
            </w:r>
            <w:r>
              <w:rPr>
                <w:color w:val="231F20"/>
                <w:spacing w:val="-5"/>
                <w:sz w:val="18"/>
              </w:rPr>
              <w:t> </w:t>
            </w:r>
            <w:r>
              <w:rPr>
                <w:color w:val="231F20"/>
                <w:w w:val="70"/>
                <w:sz w:val="18"/>
              </w:rPr>
              <w:t>of</w:t>
            </w:r>
            <w:r>
              <w:rPr>
                <w:color w:val="231F20"/>
                <w:spacing w:val="-5"/>
                <w:sz w:val="18"/>
              </w:rPr>
              <w:t> </w:t>
            </w:r>
            <w:r>
              <w:rPr>
                <w:color w:val="231F20"/>
                <w:w w:val="70"/>
                <w:sz w:val="18"/>
              </w:rPr>
              <w:t>goods</w:t>
            </w:r>
            <w:r>
              <w:rPr>
                <w:color w:val="231F20"/>
                <w:spacing w:val="-5"/>
                <w:sz w:val="18"/>
              </w:rPr>
              <w:t> </w:t>
            </w:r>
            <w:r>
              <w:rPr>
                <w:color w:val="231F20"/>
                <w:w w:val="70"/>
                <w:sz w:val="18"/>
              </w:rPr>
              <w:t>sold</w:t>
            </w:r>
            <w:r>
              <w:rPr>
                <w:color w:val="231F20"/>
                <w:spacing w:val="-5"/>
                <w:sz w:val="18"/>
              </w:rPr>
              <w:t> </w:t>
            </w:r>
            <w:r>
              <w:rPr>
                <w:color w:val="231F20"/>
                <w:w w:val="70"/>
                <w:sz w:val="18"/>
              </w:rPr>
              <w:t>(excluding</w:t>
            </w:r>
            <w:r>
              <w:rPr>
                <w:color w:val="231F20"/>
                <w:spacing w:val="-5"/>
                <w:sz w:val="18"/>
              </w:rPr>
              <w:t> </w:t>
            </w:r>
            <w:r>
              <w:rPr>
                <w:color w:val="231F20"/>
                <w:w w:val="70"/>
                <w:sz w:val="18"/>
              </w:rPr>
              <w:t>depreciation)</w:t>
            </w:r>
            <w:r>
              <w:rPr>
                <w:color w:val="231F20"/>
                <w:spacing w:val="-14"/>
                <w:sz w:val="18"/>
              </w:rPr>
              <w:t> </w:t>
            </w:r>
            <w:r>
              <w:rPr>
                <w:color w:val="231F20"/>
                <w:w w:val="70"/>
                <w:sz w:val="18"/>
              </w:rPr>
              <w:t>.</w:t>
            </w:r>
            <w:r>
              <w:rPr>
                <w:color w:val="231F20"/>
                <w:spacing w:val="-5"/>
                <w:sz w:val="18"/>
              </w:rPr>
              <w:t> </w:t>
            </w:r>
            <w:r>
              <w:rPr>
                <w:color w:val="231F20"/>
                <w:w w:val="70"/>
                <w:sz w:val="18"/>
              </w:rPr>
              <w:t>.</w:t>
            </w:r>
            <w:r>
              <w:rPr>
                <w:color w:val="231F20"/>
                <w:spacing w:val="-4"/>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spacing w:val="-10"/>
                <w:w w:val="70"/>
                <w:sz w:val="18"/>
              </w:rPr>
              <w:t>.</w:t>
            </w:r>
          </w:p>
        </w:tc>
        <w:tc>
          <w:tcPr>
            <w:tcW w:w="603" w:type="dxa"/>
            <w:shd w:val="clear" w:color="auto" w:fill="E5E5E5"/>
          </w:tcPr>
          <w:p>
            <w:pPr>
              <w:pStyle w:val="TableParagraph"/>
              <w:rPr>
                <w:rFonts w:ascii="Times New Roman"/>
                <w:sz w:val="16"/>
              </w:rPr>
            </w:pPr>
          </w:p>
        </w:tc>
        <w:tc>
          <w:tcPr>
            <w:tcW w:w="411" w:type="dxa"/>
            <w:shd w:val="clear" w:color="auto" w:fill="E5E5E5"/>
          </w:tcPr>
          <w:p>
            <w:pPr>
              <w:pStyle w:val="TableParagraph"/>
              <w:rPr>
                <w:rFonts w:ascii="Times New Roman"/>
                <w:sz w:val="16"/>
              </w:rPr>
            </w:pPr>
          </w:p>
        </w:tc>
        <w:tc>
          <w:tcPr>
            <w:tcW w:w="691" w:type="dxa"/>
            <w:shd w:val="clear" w:color="auto" w:fill="E5E5E5"/>
          </w:tcPr>
          <w:p>
            <w:pPr>
              <w:pStyle w:val="TableParagraph"/>
              <w:spacing w:before="17"/>
              <w:ind w:left="-2"/>
              <w:rPr>
                <w:sz w:val="18"/>
              </w:rPr>
            </w:pPr>
            <w:r>
              <w:rPr>
                <w:color w:val="231F20"/>
                <w:spacing w:val="15"/>
                <w:sz w:val="18"/>
                <w:u w:val="single" w:color="231F20"/>
              </w:rPr>
              <w:t> </w:t>
            </w:r>
            <w:r>
              <w:rPr>
                <w:color w:val="231F20"/>
                <w:spacing w:val="-2"/>
                <w:w w:val="80"/>
                <w:sz w:val="18"/>
                <w:u w:val="single" w:color="231F20"/>
              </w:rPr>
              <w:t>(550,000)</w:t>
            </w:r>
          </w:p>
        </w:tc>
      </w:tr>
      <w:tr>
        <w:trPr>
          <w:trHeight w:val="509" w:hRule="atLeast"/>
        </w:trPr>
        <w:tc>
          <w:tcPr>
            <w:tcW w:w="3678" w:type="dxa"/>
            <w:shd w:val="clear" w:color="auto" w:fill="E5E5E5"/>
          </w:tcPr>
          <w:p>
            <w:pPr>
              <w:pStyle w:val="TableParagraph"/>
              <w:spacing w:before="47"/>
              <w:ind w:left="50"/>
              <w:rPr>
                <w:sz w:val="18"/>
              </w:rPr>
            </w:pPr>
            <w:r>
              <w:rPr>
                <w:color w:val="231F20"/>
                <w:w w:val="60"/>
                <w:sz w:val="18"/>
              </w:rPr>
              <w:t>Gross</w:t>
            </w:r>
            <w:r>
              <w:rPr>
                <w:color w:val="231F20"/>
                <w:spacing w:val="-11"/>
                <w:sz w:val="18"/>
              </w:rPr>
              <w:t> </w:t>
            </w:r>
            <w:r>
              <w:rPr>
                <w:color w:val="231F20"/>
                <w:w w:val="60"/>
                <w:sz w:val="18"/>
              </w:rPr>
              <w:t>profit.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spacing w:val="-10"/>
                <w:w w:val="60"/>
                <w:sz w:val="18"/>
              </w:rPr>
              <w:t>.</w:t>
            </w:r>
          </w:p>
          <w:p>
            <w:pPr>
              <w:pStyle w:val="TableParagraph"/>
              <w:spacing w:line="203" w:lineRule="exact" w:before="31"/>
              <w:ind w:left="50"/>
              <w:rPr>
                <w:sz w:val="18"/>
              </w:rPr>
            </w:pPr>
            <w:r>
              <w:rPr>
                <w:color w:val="231F20"/>
                <w:w w:val="65"/>
                <w:sz w:val="18"/>
              </w:rPr>
              <w:t>Depreciation</w:t>
            </w:r>
            <w:r>
              <w:rPr>
                <w:color w:val="231F20"/>
                <w:spacing w:val="-13"/>
                <w:sz w:val="18"/>
              </w:rPr>
              <w:t> </w:t>
            </w:r>
            <w:r>
              <w:rPr>
                <w:color w:val="231F20"/>
                <w:w w:val="65"/>
                <w:sz w:val="18"/>
              </w:rPr>
              <w:t>expense</w:t>
            </w:r>
            <w:r>
              <w:rPr>
                <w:color w:val="231F20"/>
                <w:spacing w:val="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603" w:type="dxa"/>
            <w:shd w:val="clear" w:color="auto" w:fill="E5E5E5"/>
          </w:tcPr>
          <w:p>
            <w:pPr>
              <w:pStyle w:val="TableParagraph"/>
              <w:spacing w:before="1"/>
              <w:rPr>
                <w:rFonts w:ascii="Book Antiqua"/>
                <w:sz w:val="23"/>
              </w:rPr>
            </w:pPr>
          </w:p>
          <w:p>
            <w:pPr>
              <w:pStyle w:val="TableParagraph"/>
              <w:spacing w:line="203" w:lineRule="exact"/>
              <w:jc w:val="center"/>
              <w:rPr>
                <w:sz w:val="18"/>
              </w:rPr>
            </w:pPr>
            <w:r>
              <w:rPr>
                <w:color w:val="231F20"/>
                <w:w w:val="95"/>
                <w:sz w:val="18"/>
              </w:rPr>
              <w:t>$</w:t>
            </w:r>
            <w:r>
              <w:rPr>
                <w:color w:val="231F20"/>
                <w:spacing w:val="15"/>
                <w:sz w:val="18"/>
              </w:rPr>
              <w:t> </w:t>
            </w:r>
            <w:r>
              <w:rPr>
                <w:color w:val="231F20"/>
                <w:spacing w:val="-5"/>
                <w:w w:val="85"/>
                <w:sz w:val="18"/>
              </w:rPr>
              <w:t>30,000</w:t>
            </w:r>
          </w:p>
        </w:tc>
        <w:tc>
          <w:tcPr>
            <w:tcW w:w="411" w:type="dxa"/>
            <w:shd w:val="clear" w:color="auto" w:fill="E5E5E5"/>
          </w:tcPr>
          <w:p>
            <w:pPr>
              <w:pStyle w:val="TableParagraph"/>
              <w:rPr>
                <w:rFonts w:ascii="Times New Roman"/>
                <w:sz w:val="16"/>
              </w:rPr>
            </w:pPr>
          </w:p>
        </w:tc>
        <w:tc>
          <w:tcPr>
            <w:tcW w:w="691" w:type="dxa"/>
            <w:shd w:val="clear" w:color="auto" w:fill="E5E5E5"/>
          </w:tcPr>
          <w:p>
            <w:pPr>
              <w:pStyle w:val="TableParagraph"/>
              <w:spacing w:before="47"/>
              <w:ind w:left="118"/>
              <w:rPr>
                <w:sz w:val="18"/>
              </w:rPr>
            </w:pPr>
            <w:r>
              <w:rPr>
                <w:color w:val="231F20"/>
                <w:spacing w:val="-2"/>
                <w:w w:val="90"/>
                <w:sz w:val="18"/>
              </w:rPr>
              <w:t>410,000</w:t>
            </w:r>
          </w:p>
        </w:tc>
      </w:tr>
      <w:tr>
        <w:trPr>
          <w:trHeight w:val="237" w:hRule="atLeast"/>
        </w:trPr>
        <w:tc>
          <w:tcPr>
            <w:tcW w:w="3678" w:type="dxa"/>
            <w:shd w:val="clear" w:color="auto" w:fill="E5E5E5"/>
          </w:tcPr>
          <w:p>
            <w:pPr>
              <w:pStyle w:val="TableParagraph"/>
              <w:spacing w:line="201" w:lineRule="exact" w:before="17"/>
              <w:ind w:left="50"/>
              <w:rPr>
                <w:sz w:val="18"/>
              </w:rPr>
            </w:pPr>
            <w:r>
              <w:rPr>
                <w:color w:val="231F20"/>
                <w:w w:val="70"/>
                <w:sz w:val="18"/>
              </w:rPr>
              <w:t>Selling</w:t>
            </w:r>
            <w:r>
              <w:rPr>
                <w:color w:val="231F20"/>
                <w:spacing w:val="-9"/>
                <w:sz w:val="18"/>
              </w:rPr>
              <w:t> </w:t>
            </w:r>
            <w:r>
              <w:rPr>
                <w:color w:val="231F20"/>
                <w:w w:val="70"/>
                <w:sz w:val="18"/>
              </w:rPr>
              <w:t>and</w:t>
            </w:r>
            <w:r>
              <w:rPr>
                <w:color w:val="231F20"/>
                <w:spacing w:val="-8"/>
                <w:sz w:val="18"/>
              </w:rPr>
              <w:t> </w:t>
            </w:r>
            <w:r>
              <w:rPr>
                <w:color w:val="231F20"/>
                <w:w w:val="70"/>
                <w:sz w:val="18"/>
              </w:rPr>
              <w:t>administrative</w:t>
            </w:r>
            <w:r>
              <w:rPr>
                <w:color w:val="231F20"/>
                <w:spacing w:val="-8"/>
                <w:sz w:val="18"/>
              </w:rPr>
              <w:t> </w:t>
            </w:r>
            <w:r>
              <w:rPr>
                <w:color w:val="231F20"/>
                <w:w w:val="70"/>
                <w:sz w:val="18"/>
              </w:rPr>
              <w:t>expenses</w:t>
            </w:r>
            <w:r>
              <w:rPr>
                <w:color w:val="231F20"/>
                <w:spacing w:val="20"/>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spacing w:val="-10"/>
                <w:w w:val="70"/>
                <w:sz w:val="18"/>
              </w:rPr>
              <w:t>.</w:t>
            </w:r>
          </w:p>
        </w:tc>
        <w:tc>
          <w:tcPr>
            <w:tcW w:w="603" w:type="dxa"/>
            <w:tcBorders>
              <w:bottom w:val="single" w:sz="4" w:space="0" w:color="231F20"/>
            </w:tcBorders>
            <w:shd w:val="clear" w:color="auto" w:fill="E5E5E5"/>
          </w:tcPr>
          <w:p>
            <w:pPr>
              <w:pStyle w:val="TableParagraph"/>
              <w:spacing w:line="201" w:lineRule="exact" w:before="17"/>
              <w:ind w:left="81"/>
              <w:jc w:val="center"/>
              <w:rPr>
                <w:sz w:val="18"/>
              </w:rPr>
            </w:pPr>
            <w:r>
              <w:rPr>
                <w:color w:val="231F20"/>
                <w:spacing w:val="-2"/>
                <w:w w:val="80"/>
                <w:sz w:val="18"/>
              </w:rPr>
              <w:t>160,000</w:t>
            </w:r>
          </w:p>
        </w:tc>
        <w:tc>
          <w:tcPr>
            <w:tcW w:w="411" w:type="dxa"/>
            <w:shd w:val="clear" w:color="auto" w:fill="E5E5E5"/>
          </w:tcPr>
          <w:p>
            <w:pPr>
              <w:pStyle w:val="TableParagraph"/>
              <w:rPr>
                <w:rFonts w:ascii="Times New Roman"/>
                <w:sz w:val="16"/>
              </w:rPr>
            </w:pPr>
          </w:p>
        </w:tc>
        <w:tc>
          <w:tcPr>
            <w:tcW w:w="691" w:type="dxa"/>
            <w:tcBorders>
              <w:bottom w:val="single" w:sz="4" w:space="0" w:color="231F20"/>
            </w:tcBorders>
            <w:shd w:val="clear" w:color="auto" w:fill="E5E5E5"/>
          </w:tcPr>
          <w:p>
            <w:pPr>
              <w:pStyle w:val="TableParagraph"/>
              <w:spacing w:line="201" w:lineRule="exact" w:before="17"/>
              <w:ind w:left="68"/>
              <w:rPr>
                <w:sz w:val="18"/>
              </w:rPr>
            </w:pPr>
            <w:r>
              <w:rPr>
                <w:color w:val="231F20"/>
                <w:spacing w:val="-2"/>
                <w:w w:val="80"/>
                <w:sz w:val="18"/>
              </w:rPr>
              <w:t>(190,000)</w:t>
            </w:r>
          </w:p>
        </w:tc>
      </w:tr>
      <w:tr>
        <w:trPr>
          <w:trHeight w:val="292" w:hRule="atLeast"/>
        </w:trPr>
        <w:tc>
          <w:tcPr>
            <w:tcW w:w="3678" w:type="dxa"/>
            <w:shd w:val="clear" w:color="auto" w:fill="E5E5E5"/>
          </w:tcPr>
          <w:p>
            <w:pPr>
              <w:pStyle w:val="TableParagraph"/>
              <w:spacing w:line="203" w:lineRule="exact" w:before="69"/>
              <w:ind w:left="50"/>
              <w:rPr>
                <w:sz w:val="18"/>
              </w:rPr>
            </w:pPr>
            <w:r>
              <w:rPr>
                <w:color w:val="231F20"/>
                <w:w w:val="65"/>
                <w:sz w:val="18"/>
              </w:rPr>
              <w:t>Income</w:t>
            </w:r>
            <w:r>
              <w:rPr>
                <w:color w:val="231F20"/>
                <w:spacing w:val="-14"/>
                <w:sz w:val="18"/>
              </w:rPr>
              <w:t> </w:t>
            </w:r>
            <w:r>
              <w:rPr>
                <w:color w:val="231F20"/>
                <w:w w:val="65"/>
                <w:sz w:val="18"/>
              </w:rPr>
              <w:t>before</w:t>
            </w:r>
            <w:r>
              <w:rPr>
                <w:color w:val="231F20"/>
                <w:spacing w:val="-13"/>
                <w:sz w:val="18"/>
              </w:rPr>
              <w:t> </w:t>
            </w:r>
            <w:r>
              <w:rPr>
                <w:color w:val="231F20"/>
                <w:w w:val="65"/>
                <w:sz w:val="18"/>
              </w:rPr>
              <w:t>taxes</w:t>
            </w:r>
            <w:r>
              <w:rPr>
                <w:color w:val="231F20"/>
                <w:spacing w:val="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603" w:type="dxa"/>
            <w:tcBorders>
              <w:top w:val="single" w:sz="4" w:space="0" w:color="231F20"/>
            </w:tcBorders>
            <w:shd w:val="clear" w:color="auto" w:fill="E5E5E5"/>
          </w:tcPr>
          <w:p>
            <w:pPr>
              <w:pStyle w:val="TableParagraph"/>
              <w:rPr>
                <w:rFonts w:ascii="Times New Roman"/>
                <w:sz w:val="16"/>
              </w:rPr>
            </w:pPr>
          </w:p>
        </w:tc>
        <w:tc>
          <w:tcPr>
            <w:tcW w:w="411" w:type="dxa"/>
            <w:shd w:val="clear" w:color="auto" w:fill="E5E5E5"/>
          </w:tcPr>
          <w:p>
            <w:pPr>
              <w:pStyle w:val="TableParagraph"/>
              <w:rPr>
                <w:rFonts w:ascii="Times New Roman"/>
                <w:sz w:val="16"/>
              </w:rPr>
            </w:pPr>
          </w:p>
        </w:tc>
        <w:tc>
          <w:tcPr>
            <w:tcW w:w="691" w:type="dxa"/>
            <w:tcBorders>
              <w:top w:val="single" w:sz="4" w:space="0" w:color="231F20"/>
            </w:tcBorders>
            <w:shd w:val="clear" w:color="auto" w:fill="E5E5E5"/>
          </w:tcPr>
          <w:p>
            <w:pPr>
              <w:pStyle w:val="TableParagraph"/>
              <w:spacing w:line="203" w:lineRule="exact" w:before="69"/>
              <w:ind w:left="118"/>
              <w:rPr>
                <w:sz w:val="18"/>
              </w:rPr>
            </w:pPr>
            <w:r>
              <w:rPr>
                <w:color w:val="231F20"/>
                <w:spacing w:val="-2"/>
                <w:w w:val="90"/>
                <w:sz w:val="18"/>
              </w:rPr>
              <w:t>220,000</w:t>
            </w:r>
          </w:p>
        </w:tc>
      </w:tr>
      <w:tr>
        <w:trPr>
          <w:trHeight w:val="270" w:hRule="atLeast"/>
        </w:trPr>
        <w:tc>
          <w:tcPr>
            <w:tcW w:w="3678" w:type="dxa"/>
            <w:shd w:val="clear" w:color="auto" w:fill="E5E5E5"/>
          </w:tcPr>
          <w:p>
            <w:pPr>
              <w:pStyle w:val="TableParagraph"/>
              <w:spacing w:before="17"/>
              <w:ind w:left="50"/>
              <w:rPr>
                <w:sz w:val="18"/>
              </w:rPr>
            </w:pPr>
            <w:r>
              <w:rPr>
                <w:color w:val="231F20"/>
                <w:w w:val="70"/>
                <w:sz w:val="18"/>
              </w:rPr>
              <w:t>Income</w:t>
            </w:r>
            <w:r>
              <w:rPr>
                <w:color w:val="231F20"/>
                <w:spacing w:val="-14"/>
                <w:sz w:val="18"/>
              </w:rPr>
              <w:t> </w:t>
            </w:r>
            <w:r>
              <w:rPr>
                <w:color w:val="231F20"/>
                <w:w w:val="70"/>
                <w:sz w:val="18"/>
              </w:rPr>
              <w:t>taxes</w:t>
            </w:r>
            <w:r>
              <w:rPr>
                <w:color w:val="231F20"/>
                <w:spacing w:val="-13"/>
                <w:sz w:val="18"/>
              </w:rPr>
              <w:t> </w:t>
            </w:r>
            <w:r>
              <w:rPr>
                <w:color w:val="231F20"/>
                <w:w w:val="70"/>
                <w:sz w:val="18"/>
              </w:rPr>
              <w:t>(state</w:t>
            </w:r>
            <w:r>
              <w:rPr>
                <w:color w:val="231F20"/>
                <w:spacing w:val="-13"/>
                <w:sz w:val="18"/>
              </w:rPr>
              <w:t> </w:t>
            </w:r>
            <w:r>
              <w:rPr>
                <w:color w:val="231F20"/>
                <w:w w:val="70"/>
                <w:sz w:val="18"/>
              </w:rPr>
              <w:t>and</w:t>
            </w:r>
            <w:r>
              <w:rPr>
                <w:color w:val="231F20"/>
                <w:spacing w:val="-14"/>
                <w:sz w:val="18"/>
              </w:rPr>
              <w:t> </w:t>
            </w:r>
            <w:r>
              <w:rPr>
                <w:color w:val="231F20"/>
                <w:w w:val="70"/>
                <w:sz w:val="18"/>
              </w:rPr>
              <w:t>federal)</w:t>
            </w:r>
            <w:r>
              <w:rPr>
                <w:color w:val="231F20"/>
                <w:spacing w:val="11"/>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spacing w:val="-10"/>
                <w:w w:val="70"/>
                <w:sz w:val="18"/>
              </w:rPr>
              <w:t>.</w:t>
            </w:r>
          </w:p>
        </w:tc>
        <w:tc>
          <w:tcPr>
            <w:tcW w:w="603" w:type="dxa"/>
            <w:shd w:val="clear" w:color="auto" w:fill="E5E5E5"/>
          </w:tcPr>
          <w:p>
            <w:pPr>
              <w:pStyle w:val="TableParagraph"/>
              <w:rPr>
                <w:rFonts w:ascii="Times New Roman"/>
                <w:sz w:val="16"/>
              </w:rPr>
            </w:pPr>
          </w:p>
        </w:tc>
        <w:tc>
          <w:tcPr>
            <w:tcW w:w="411" w:type="dxa"/>
            <w:shd w:val="clear" w:color="auto" w:fill="E5E5E5"/>
          </w:tcPr>
          <w:p>
            <w:pPr>
              <w:pStyle w:val="TableParagraph"/>
              <w:rPr>
                <w:rFonts w:ascii="Times New Roman"/>
                <w:sz w:val="16"/>
              </w:rPr>
            </w:pPr>
          </w:p>
        </w:tc>
        <w:tc>
          <w:tcPr>
            <w:tcW w:w="691" w:type="dxa"/>
            <w:shd w:val="clear" w:color="auto" w:fill="E5E5E5"/>
          </w:tcPr>
          <w:p>
            <w:pPr>
              <w:pStyle w:val="TableParagraph"/>
              <w:spacing w:before="17"/>
              <w:ind w:left="-2"/>
              <w:rPr>
                <w:sz w:val="18"/>
              </w:rPr>
            </w:pPr>
            <w:r>
              <w:rPr>
                <w:color w:val="231F20"/>
                <w:spacing w:val="15"/>
                <w:sz w:val="18"/>
                <w:u w:val="single" w:color="231F20"/>
              </w:rPr>
              <w:t> </w:t>
            </w:r>
            <w:r>
              <w:rPr>
                <w:color w:val="231F20"/>
                <w:spacing w:val="-2"/>
                <w:w w:val="80"/>
                <w:sz w:val="18"/>
                <w:u w:val="single" w:color="231F20"/>
              </w:rPr>
              <w:t>(105,600)</w:t>
            </w:r>
          </w:p>
        </w:tc>
      </w:tr>
      <w:tr>
        <w:trPr>
          <w:trHeight w:val="311" w:hRule="atLeast"/>
        </w:trPr>
        <w:tc>
          <w:tcPr>
            <w:tcW w:w="3678" w:type="dxa"/>
            <w:shd w:val="clear" w:color="auto" w:fill="E5E5E5"/>
          </w:tcPr>
          <w:p>
            <w:pPr>
              <w:pStyle w:val="TableParagraph"/>
              <w:spacing w:before="47"/>
              <w:ind w:left="50"/>
              <w:rPr>
                <w:sz w:val="18"/>
              </w:rPr>
            </w:pPr>
            <w:r>
              <w:rPr>
                <w:color w:val="231F20"/>
                <w:w w:val="60"/>
                <w:sz w:val="18"/>
              </w:rPr>
              <w:t>Net</w:t>
            </w:r>
            <w:r>
              <w:rPr>
                <w:color w:val="231F20"/>
                <w:spacing w:val="-12"/>
                <w:sz w:val="18"/>
              </w:rPr>
              <w:t> </w:t>
            </w:r>
            <w:r>
              <w:rPr>
                <w:color w:val="231F20"/>
                <w:w w:val="60"/>
                <w:sz w:val="18"/>
              </w:rPr>
              <w:t>income</w:t>
            </w:r>
            <w:r>
              <w:rPr>
                <w:color w:val="231F20"/>
                <w:spacing w:val="-7"/>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spacing w:val="-10"/>
                <w:w w:val="60"/>
                <w:sz w:val="18"/>
              </w:rPr>
              <w:t>.</w:t>
            </w:r>
          </w:p>
        </w:tc>
        <w:tc>
          <w:tcPr>
            <w:tcW w:w="603" w:type="dxa"/>
            <w:shd w:val="clear" w:color="auto" w:fill="E5E5E5"/>
          </w:tcPr>
          <w:p>
            <w:pPr>
              <w:pStyle w:val="TableParagraph"/>
              <w:rPr>
                <w:rFonts w:ascii="Times New Roman"/>
                <w:sz w:val="16"/>
              </w:rPr>
            </w:pPr>
          </w:p>
        </w:tc>
        <w:tc>
          <w:tcPr>
            <w:tcW w:w="411" w:type="dxa"/>
            <w:shd w:val="clear" w:color="auto" w:fill="E5E5E5"/>
          </w:tcPr>
          <w:p>
            <w:pPr>
              <w:pStyle w:val="TableParagraph"/>
              <w:rPr>
                <w:rFonts w:ascii="Times New Roman"/>
                <w:sz w:val="16"/>
              </w:rPr>
            </w:pPr>
          </w:p>
        </w:tc>
        <w:tc>
          <w:tcPr>
            <w:tcW w:w="691" w:type="dxa"/>
            <w:tcBorders>
              <w:bottom w:val="double" w:sz="4" w:space="0" w:color="231F20"/>
            </w:tcBorders>
            <w:shd w:val="clear" w:color="auto" w:fill="E5E5E5"/>
          </w:tcPr>
          <w:p>
            <w:pPr>
              <w:pStyle w:val="TableParagraph"/>
              <w:spacing w:before="47"/>
              <w:ind w:left="-2"/>
              <w:rPr>
                <w:sz w:val="18"/>
              </w:rPr>
            </w:pPr>
            <w:r>
              <w:rPr>
                <w:color w:val="231F20"/>
                <w:w w:val="80"/>
                <w:sz w:val="18"/>
              </w:rPr>
              <w:t>$</w:t>
            </w:r>
            <w:r>
              <w:rPr>
                <w:color w:val="231F20"/>
                <w:spacing w:val="-1"/>
                <w:w w:val="80"/>
                <w:sz w:val="18"/>
              </w:rPr>
              <w:t> </w:t>
            </w:r>
            <w:r>
              <w:rPr>
                <w:color w:val="231F20"/>
                <w:spacing w:val="-2"/>
                <w:w w:val="90"/>
                <w:sz w:val="18"/>
              </w:rPr>
              <w:t>114,400</w:t>
            </w:r>
          </w:p>
        </w:tc>
      </w:tr>
    </w:tbl>
    <w:p>
      <w:pPr>
        <w:spacing w:after="0"/>
        <w:rPr>
          <w:sz w:val="18"/>
        </w:rPr>
        <w:sectPr>
          <w:type w:val="continuous"/>
          <w:pgSz w:w="11510" w:h="14400"/>
          <w:pgMar w:header="0" w:footer="0" w:top="560" w:bottom="280" w:left="0" w:right="0"/>
        </w:sectPr>
      </w:pPr>
    </w:p>
    <w:p>
      <w:pPr>
        <w:pStyle w:val="BodyText"/>
      </w:pPr>
    </w:p>
    <w:p>
      <w:pPr>
        <w:pStyle w:val="BodyText"/>
      </w:pPr>
    </w:p>
    <w:p>
      <w:pPr>
        <w:pStyle w:val="BodyText"/>
        <w:spacing w:before="11"/>
        <w:rPr>
          <w:sz w:val="17"/>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0"/>
        <w:gridCol w:w="4316"/>
        <w:gridCol w:w="685"/>
        <w:gridCol w:w="448"/>
        <w:gridCol w:w="1754"/>
        <w:gridCol w:w="181"/>
        <w:gridCol w:w="2341"/>
        <w:gridCol w:w="347"/>
      </w:tblGrid>
      <w:tr>
        <w:trPr>
          <w:trHeight w:val="2043" w:hRule="atLeast"/>
        </w:trPr>
        <w:tc>
          <w:tcPr>
            <w:tcW w:w="1440" w:type="dxa"/>
            <w:vMerge w:val="restart"/>
          </w:tcPr>
          <w:p>
            <w:pPr>
              <w:pStyle w:val="TableParagraph"/>
              <w:rPr>
                <w:rFonts w:ascii="Times New Roman"/>
                <w:sz w:val="16"/>
              </w:rPr>
            </w:pPr>
          </w:p>
        </w:tc>
        <w:tc>
          <w:tcPr>
            <w:tcW w:w="4316" w:type="dxa"/>
          </w:tcPr>
          <w:p>
            <w:pPr>
              <w:pStyle w:val="TableParagraph"/>
              <w:rPr>
                <w:rFonts w:ascii="Book Antiqua"/>
                <w:sz w:val="22"/>
              </w:rPr>
            </w:pPr>
          </w:p>
          <w:p>
            <w:pPr>
              <w:pStyle w:val="TableParagraph"/>
              <w:spacing w:before="11"/>
              <w:rPr>
                <w:rFonts w:ascii="Book Antiqua"/>
                <w:sz w:val="27"/>
              </w:rPr>
            </w:pPr>
          </w:p>
          <w:p>
            <w:pPr>
              <w:pStyle w:val="TableParagraph"/>
              <w:spacing w:before="1"/>
              <w:ind w:left="2636" w:right="-44"/>
              <w:rPr>
                <w:rFonts w:ascii="Book Antiqua"/>
                <w:b/>
                <w:sz w:val="18"/>
              </w:rPr>
            </w:pPr>
            <w:r>
              <w:rPr>
                <w:rFonts w:ascii="Book Antiqua"/>
                <w:b/>
                <w:color w:val="231F20"/>
                <w:w w:val="105"/>
                <w:sz w:val="18"/>
              </w:rPr>
              <w:t>FAX</w:t>
            </w:r>
            <w:r>
              <w:rPr>
                <w:rFonts w:ascii="Book Antiqua"/>
                <w:b/>
                <w:color w:val="231F20"/>
                <w:spacing w:val="47"/>
                <w:w w:val="105"/>
                <w:sz w:val="18"/>
              </w:rPr>
              <w:t> </w:t>
            </w:r>
            <w:r>
              <w:rPr>
                <w:rFonts w:ascii="Book Antiqua"/>
                <w:b/>
                <w:color w:val="231F20"/>
                <w:spacing w:val="15"/>
                <w:w w:val="105"/>
                <w:sz w:val="18"/>
              </w:rPr>
              <w:t>CORP</w:t>
            </w:r>
            <w:r>
              <w:rPr>
                <w:rFonts w:ascii="Book Antiqua"/>
                <w:b/>
                <w:color w:val="231F20"/>
                <w:spacing w:val="-21"/>
                <w:w w:val="105"/>
                <w:sz w:val="18"/>
              </w:rPr>
              <w:t> </w:t>
            </w:r>
            <w:r>
              <w:rPr>
                <w:rFonts w:ascii="Book Antiqua"/>
                <w:b/>
                <w:color w:val="231F20"/>
                <w:spacing w:val="10"/>
                <w:w w:val="105"/>
                <w:sz w:val="18"/>
              </w:rPr>
              <w:t>OR</w:t>
            </w:r>
            <w:r>
              <w:rPr>
                <w:rFonts w:ascii="Book Antiqua"/>
                <w:b/>
                <w:color w:val="231F20"/>
                <w:spacing w:val="-24"/>
                <w:w w:val="105"/>
                <w:sz w:val="18"/>
              </w:rPr>
              <w:t> </w:t>
            </w:r>
            <w:r>
              <w:rPr>
                <w:rFonts w:ascii="Book Antiqua"/>
                <w:b/>
                <w:color w:val="231F20"/>
                <w:spacing w:val="-5"/>
                <w:w w:val="105"/>
                <w:sz w:val="18"/>
              </w:rPr>
              <w:t>AT</w:t>
            </w:r>
          </w:p>
          <w:p>
            <w:pPr>
              <w:pStyle w:val="TableParagraph"/>
              <w:spacing w:before="19"/>
              <w:ind w:left="3130" w:right="100"/>
              <w:jc w:val="center"/>
              <w:rPr>
                <w:rFonts w:ascii="Book Antiqua"/>
                <w:sz w:val="18"/>
              </w:rPr>
            </w:pPr>
            <w:r>
              <w:rPr>
                <w:rFonts w:ascii="Book Antiqua"/>
                <w:color w:val="231F20"/>
                <w:spacing w:val="-5"/>
                <w:sz w:val="18"/>
              </w:rPr>
              <w:t>Balance</w:t>
            </w:r>
            <w:r>
              <w:rPr>
                <w:rFonts w:ascii="Book Antiqua"/>
                <w:color w:val="231F20"/>
                <w:spacing w:val="1"/>
                <w:sz w:val="18"/>
              </w:rPr>
              <w:t> </w:t>
            </w:r>
            <w:r>
              <w:rPr>
                <w:rFonts w:ascii="Book Antiqua"/>
                <w:color w:val="231F20"/>
                <w:spacing w:val="-2"/>
                <w:sz w:val="18"/>
              </w:rPr>
              <w:t>Sheet</w:t>
            </w:r>
          </w:p>
          <w:p>
            <w:pPr>
              <w:pStyle w:val="TableParagraph"/>
              <w:spacing w:before="35"/>
              <w:ind w:left="2971" w:right="-44"/>
              <w:jc w:val="center"/>
              <w:rPr>
                <w:rFonts w:ascii="Book Antiqua"/>
                <w:sz w:val="16"/>
              </w:rPr>
            </w:pPr>
            <w:r>
              <w:rPr>
                <w:rFonts w:ascii="Book Antiqua"/>
                <w:color w:val="231F20"/>
                <w:spacing w:val="-4"/>
                <w:sz w:val="16"/>
              </w:rPr>
              <w:t>December</w:t>
            </w:r>
            <w:r>
              <w:rPr>
                <w:rFonts w:ascii="Book Antiqua"/>
                <w:color w:val="231F20"/>
                <w:spacing w:val="-6"/>
                <w:sz w:val="16"/>
              </w:rPr>
              <w:t> </w:t>
            </w:r>
            <w:r>
              <w:rPr>
                <w:rFonts w:ascii="Book Antiqua"/>
                <w:color w:val="231F20"/>
                <w:spacing w:val="-4"/>
                <w:sz w:val="16"/>
              </w:rPr>
              <w:t>31,</w:t>
            </w:r>
            <w:r>
              <w:rPr>
                <w:rFonts w:ascii="Book Antiqua"/>
                <w:color w:val="231F20"/>
                <w:spacing w:val="-6"/>
                <w:sz w:val="16"/>
              </w:rPr>
              <w:t> </w:t>
            </w:r>
            <w:r>
              <w:rPr>
                <w:rFonts w:ascii="Book Antiqua"/>
                <w:color w:val="231F20"/>
                <w:spacing w:val="-4"/>
                <w:sz w:val="16"/>
              </w:rPr>
              <w:t>Year</w:t>
            </w:r>
            <w:r>
              <w:rPr>
                <w:rFonts w:ascii="Book Antiqua"/>
                <w:color w:val="231F20"/>
                <w:spacing w:val="-5"/>
                <w:sz w:val="16"/>
              </w:rPr>
              <w:t> </w:t>
            </w:r>
            <w:r>
              <w:rPr>
                <w:rFonts w:ascii="Book Antiqua"/>
                <w:color w:val="231F20"/>
                <w:spacing w:val="-10"/>
                <w:sz w:val="16"/>
              </w:rPr>
              <w:t>1</w:t>
            </w:r>
          </w:p>
          <w:p>
            <w:pPr>
              <w:pStyle w:val="TableParagraph"/>
              <w:spacing w:before="6"/>
              <w:rPr>
                <w:rFonts w:ascii="Book Antiqua"/>
                <w:sz w:val="21"/>
              </w:rPr>
            </w:pPr>
          </w:p>
          <w:p>
            <w:pPr>
              <w:pStyle w:val="TableParagraph"/>
              <w:ind w:left="1380"/>
              <w:rPr>
                <w:rFonts w:ascii="Arial Narrow"/>
                <w:b/>
                <w:sz w:val="18"/>
              </w:rPr>
            </w:pPr>
            <w:r>
              <w:rPr>
                <w:rFonts w:ascii="Arial Narrow"/>
                <w:b/>
                <w:color w:val="231F20"/>
                <w:spacing w:val="-2"/>
                <w:w w:val="95"/>
                <w:sz w:val="18"/>
              </w:rPr>
              <w:t>Assets</w:t>
            </w:r>
          </w:p>
          <w:p>
            <w:pPr>
              <w:pStyle w:val="TableParagraph"/>
              <w:spacing w:line="203" w:lineRule="exact" w:before="33"/>
              <w:ind w:left="1380"/>
              <w:rPr>
                <w:sz w:val="18"/>
              </w:rPr>
            </w:pPr>
            <w:r>
              <w:rPr>
                <w:color w:val="231F20"/>
                <w:w w:val="75"/>
                <w:sz w:val="18"/>
              </w:rPr>
              <w:t>Current</w:t>
            </w:r>
            <w:r>
              <w:rPr>
                <w:color w:val="231F20"/>
                <w:spacing w:val="-2"/>
                <w:w w:val="75"/>
                <w:sz w:val="18"/>
              </w:rPr>
              <w:t> </w:t>
            </w:r>
            <w:r>
              <w:rPr>
                <w:color w:val="231F20"/>
                <w:spacing w:val="-2"/>
                <w:w w:val="90"/>
                <w:sz w:val="18"/>
              </w:rPr>
              <w:t>assets</w:t>
            </w:r>
          </w:p>
        </w:tc>
        <w:tc>
          <w:tcPr>
            <w:tcW w:w="2887" w:type="dxa"/>
            <w:gridSpan w:val="3"/>
          </w:tcPr>
          <w:p>
            <w:pPr>
              <w:pStyle w:val="TableParagraph"/>
              <w:spacing w:before="10"/>
              <w:ind w:left="1220"/>
              <w:rPr>
                <w:rFonts w:ascii="Arial Narrow"/>
                <w:b/>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p>
            <w:pPr>
              <w:pStyle w:val="TableParagraph"/>
              <w:rPr>
                <w:rFonts w:ascii="Book Antiqua"/>
                <w:sz w:val="18"/>
              </w:rPr>
            </w:pPr>
          </w:p>
          <w:p>
            <w:pPr>
              <w:pStyle w:val="TableParagraph"/>
              <w:spacing w:before="4"/>
              <w:rPr>
                <w:rFonts w:ascii="Book Antiqua"/>
                <w:sz w:val="16"/>
              </w:rPr>
            </w:pPr>
          </w:p>
          <w:p>
            <w:pPr>
              <w:pStyle w:val="TableParagraph"/>
              <w:ind w:left="59"/>
              <w:rPr>
                <w:rFonts w:ascii="Book Antiqua"/>
                <w:b/>
                <w:sz w:val="18"/>
              </w:rPr>
            </w:pPr>
            <w:r>
              <w:rPr>
                <w:rFonts w:ascii="Book Antiqua"/>
                <w:b/>
                <w:color w:val="231F20"/>
                <w:spacing w:val="9"/>
                <w:sz w:val="18"/>
              </w:rPr>
              <w:t>ION </w:t>
            </w:r>
          </w:p>
        </w:tc>
        <w:tc>
          <w:tcPr>
            <w:tcW w:w="181" w:type="dxa"/>
          </w:tcPr>
          <w:p>
            <w:pPr>
              <w:pStyle w:val="TableParagraph"/>
              <w:rPr>
                <w:rFonts w:ascii="Times New Roman"/>
                <w:sz w:val="16"/>
              </w:rPr>
            </w:pPr>
          </w:p>
        </w:tc>
        <w:tc>
          <w:tcPr>
            <w:tcW w:w="2341" w:type="dxa"/>
          </w:tcPr>
          <w:p>
            <w:pPr>
              <w:pStyle w:val="TableParagraph"/>
              <w:spacing w:line="202" w:lineRule="exact"/>
              <w:ind w:left="1469"/>
              <w:rPr>
                <w:rFonts w:ascii="Arial Narrow"/>
                <w:b/>
                <w:sz w:val="20"/>
              </w:rPr>
            </w:pPr>
            <w:r>
              <w:rPr>
                <w:rFonts w:ascii="Arial Narrow"/>
                <w:b/>
                <w:color w:val="FFFFFF"/>
                <w:spacing w:val="-5"/>
                <w:sz w:val="20"/>
              </w:rPr>
              <w:t>605</w:t>
            </w:r>
          </w:p>
        </w:tc>
        <w:tc>
          <w:tcPr>
            <w:tcW w:w="347" w:type="dxa"/>
            <w:vMerge w:val="restart"/>
            <w:shd w:val="clear" w:color="auto" w:fill="4C4C4C"/>
          </w:tcPr>
          <w:p>
            <w:pPr>
              <w:pStyle w:val="TableParagraph"/>
              <w:rPr>
                <w:rFonts w:ascii="Times New Roman"/>
                <w:sz w:val="16"/>
              </w:rPr>
            </w:pPr>
          </w:p>
        </w:tc>
      </w:tr>
      <w:tr>
        <w:trPr>
          <w:trHeight w:val="239" w:hRule="atLeast"/>
        </w:trPr>
        <w:tc>
          <w:tcPr>
            <w:tcW w:w="1440" w:type="dxa"/>
            <w:vMerge/>
            <w:tcBorders>
              <w:top w:val="nil"/>
            </w:tcBorders>
          </w:tcPr>
          <w:p>
            <w:pPr>
              <w:rPr>
                <w:sz w:val="2"/>
                <w:szCs w:val="2"/>
              </w:rPr>
            </w:pPr>
          </w:p>
        </w:tc>
        <w:tc>
          <w:tcPr>
            <w:tcW w:w="4316" w:type="dxa"/>
            <w:shd w:val="clear" w:color="auto" w:fill="E5E5E5"/>
          </w:tcPr>
          <w:p>
            <w:pPr>
              <w:pStyle w:val="TableParagraph"/>
              <w:spacing w:line="203" w:lineRule="exact" w:before="17"/>
              <w:ind w:right="104"/>
              <w:jc w:val="right"/>
              <w:rPr>
                <w:sz w:val="18"/>
              </w:rPr>
            </w:pPr>
            <w:r>
              <w:rPr>
                <w:color w:val="231F20"/>
                <w:w w:val="60"/>
                <w:sz w:val="18"/>
              </w:rPr>
              <w:t>Cash</w:t>
            </w:r>
            <w:r>
              <w:rPr>
                <w:color w:val="231F20"/>
                <w:spacing w:val="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spacing w:val="-10"/>
                <w:w w:val="60"/>
                <w:sz w:val="18"/>
              </w:rPr>
              <w:t>.</w:t>
            </w:r>
          </w:p>
        </w:tc>
        <w:tc>
          <w:tcPr>
            <w:tcW w:w="685" w:type="dxa"/>
            <w:shd w:val="clear" w:color="auto" w:fill="E5E5E5"/>
          </w:tcPr>
          <w:p>
            <w:pPr>
              <w:pStyle w:val="TableParagraph"/>
              <w:spacing w:line="203" w:lineRule="exact" w:before="17"/>
              <w:ind w:left="-1" w:right="49"/>
              <w:jc w:val="right"/>
              <w:rPr>
                <w:sz w:val="18"/>
              </w:rPr>
            </w:pPr>
            <w:r>
              <w:rPr>
                <w:color w:val="231F20"/>
                <w:w w:val="95"/>
                <w:sz w:val="18"/>
              </w:rPr>
              <w:t>$</w:t>
            </w:r>
            <w:r>
              <w:rPr>
                <w:color w:val="231F20"/>
                <w:spacing w:val="45"/>
                <w:sz w:val="18"/>
              </w:rPr>
              <w:t> </w:t>
            </w:r>
            <w:r>
              <w:rPr>
                <w:color w:val="231F20"/>
                <w:spacing w:val="-2"/>
                <w:w w:val="80"/>
                <w:sz w:val="18"/>
              </w:rPr>
              <w:t>30,000</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vMerge/>
            <w:tcBorders>
              <w:top w:val="nil"/>
            </w:tcBorders>
            <w:shd w:val="clear" w:color="auto" w:fill="4C4C4C"/>
          </w:tcPr>
          <w:p>
            <w:pPr>
              <w:rPr>
                <w:sz w:val="2"/>
                <w:szCs w:val="2"/>
              </w:rPr>
            </w:pPr>
          </w:p>
        </w:tc>
      </w:tr>
      <w:tr>
        <w:trPr>
          <w:trHeight w:val="239" w:hRule="atLeast"/>
        </w:trPr>
        <w:tc>
          <w:tcPr>
            <w:tcW w:w="1440" w:type="dxa"/>
            <w:vMerge/>
            <w:tcBorders>
              <w:top w:val="nil"/>
            </w:tcBorders>
          </w:tcPr>
          <w:p>
            <w:pPr>
              <w:rPr>
                <w:sz w:val="2"/>
                <w:szCs w:val="2"/>
              </w:rPr>
            </w:pPr>
          </w:p>
        </w:tc>
        <w:tc>
          <w:tcPr>
            <w:tcW w:w="4316" w:type="dxa"/>
            <w:shd w:val="clear" w:color="auto" w:fill="E5E5E5"/>
          </w:tcPr>
          <w:p>
            <w:pPr>
              <w:pStyle w:val="TableParagraph"/>
              <w:spacing w:line="203" w:lineRule="exact" w:before="17"/>
              <w:ind w:right="104"/>
              <w:jc w:val="right"/>
              <w:rPr>
                <w:sz w:val="18"/>
              </w:rPr>
            </w:pPr>
            <w:r>
              <w:rPr>
                <w:color w:val="231F20"/>
                <w:w w:val="70"/>
                <w:sz w:val="18"/>
              </w:rPr>
              <w:t>Marketable</w:t>
            </w:r>
            <w:r>
              <w:rPr>
                <w:color w:val="231F20"/>
                <w:spacing w:val="-15"/>
                <w:sz w:val="18"/>
              </w:rPr>
              <w:t> </w:t>
            </w:r>
            <w:r>
              <w:rPr>
                <w:color w:val="231F20"/>
                <w:w w:val="70"/>
                <w:sz w:val="18"/>
              </w:rPr>
              <w:t>securities</w:t>
            </w:r>
            <w:r>
              <w:rPr>
                <w:color w:val="231F20"/>
                <w:spacing w:val="9"/>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spacing w:val="-12"/>
                <w:w w:val="70"/>
                <w:sz w:val="18"/>
              </w:rPr>
              <w:t>.</w:t>
            </w:r>
          </w:p>
        </w:tc>
        <w:tc>
          <w:tcPr>
            <w:tcW w:w="685" w:type="dxa"/>
            <w:shd w:val="clear" w:color="auto" w:fill="E5E5E5"/>
          </w:tcPr>
          <w:p>
            <w:pPr>
              <w:pStyle w:val="TableParagraph"/>
              <w:spacing w:line="203" w:lineRule="exact" w:before="17"/>
              <w:ind w:left="-1" w:right="49"/>
              <w:jc w:val="right"/>
              <w:rPr>
                <w:sz w:val="18"/>
              </w:rPr>
            </w:pPr>
            <w:r>
              <w:rPr>
                <w:color w:val="231F20"/>
                <w:spacing w:val="-2"/>
                <w:w w:val="90"/>
                <w:sz w:val="18"/>
              </w:rPr>
              <w:t>5,500</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vMerge/>
            <w:tcBorders>
              <w:top w:val="nil"/>
            </w:tcBorders>
            <w:shd w:val="clear" w:color="auto" w:fill="4C4C4C"/>
          </w:tcPr>
          <w:p>
            <w:pPr>
              <w:rPr>
                <w:sz w:val="2"/>
                <w:szCs w:val="2"/>
              </w:rPr>
            </w:pPr>
          </w:p>
        </w:tc>
      </w:tr>
      <w:tr>
        <w:trPr>
          <w:trHeight w:val="239" w:hRule="atLeast"/>
        </w:trPr>
        <w:tc>
          <w:tcPr>
            <w:tcW w:w="1440" w:type="dxa"/>
            <w:vMerge/>
            <w:tcBorders>
              <w:top w:val="nil"/>
            </w:tcBorders>
          </w:tcPr>
          <w:p>
            <w:pPr>
              <w:rPr>
                <w:sz w:val="2"/>
                <w:szCs w:val="2"/>
              </w:rPr>
            </w:pPr>
          </w:p>
        </w:tc>
        <w:tc>
          <w:tcPr>
            <w:tcW w:w="4316" w:type="dxa"/>
            <w:shd w:val="clear" w:color="auto" w:fill="E5E5E5"/>
          </w:tcPr>
          <w:p>
            <w:pPr>
              <w:pStyle w:val="TableParagraph"/>
              <w:spacing w:line="203" w:lineRule="exact" w:before="17"/>
              <w:ind w:right="104"/>
              <w:jc w:val="right"/>
              <w:rPr>
                <w:sz w:val="18"/>
              </w:rPr>
            </w:pPr>
            <w:r>
              <w:rPr>
                <w:color w:val="231F20"/>
                <w:w w:val="65"/>
                <w:sz w:val="18"/>
              </w:rPr>
              <w:t>Accounts</w:t>
            </w:r>
            <w:r>
              <w:rPr>
                <w:color w:val="231F20"/>
                <w:spacing w:val="-9"/>
                <w:sz w:val="18"/>
              </w:rPr>
              <w:t> </w:t>
            </w:r>
            <w:r>
              <w:rPr>
                <w:color w:val="231F20"/>
                <w:w w:val="65"/>
                <w:sz w:val="18"/>
              </w:rPr>
              <w:t>receivable.</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spacing w:val="-10"/>
                <w:w w:val="65"/>
                <w:sz w:val="18"/>
              </w:rPr>
              <w:t>.</w:t>
            </w:r>
          </w:p>
        </w:tc>
        <w:tc>
          <w:tcPr>
            <w:tcW w:w="685" w:type="dxa"/>
            <w:shd w:val="clear" w:color="auto" w:fill="E5E5E5"/>
          </w:tcPr>
          <w:p>
            <w:pPr>
              <w:pStyle w:val="TableParagraph"/>
              <w:spacing w:line="203" w:lineRule="exact" w:before="17"/>
              <w:ind w:left="-1" w:right="49"/>
              <w:jc w:val="right"/>
              <w:rPr>
                <w:sz w:val="18"/>
              </w:rPr>
            </w:pPr>
            <w:r>
              <w:rPr>
                <w:color w:val="231F20"/>
                <w:spacing w:val="-2"/>
                <w:w w:val="90"/>
                <w:sz w:val="18"/>
              </w:rPr>
              <w:t>52,000</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vMerge/>
            <w:tcBorders>
              <w:top w:val="nil"/>
            </w:tcBorders>
            <w:shd w:val="clear" w:color="auto" w:fill="4C4C4C"/>
          </w:tcPr>
          <w:p>
            <w:pPr>
              <w:rPr>
                <w:sz w:val="2"/>
                <w:szCs w:val="2"/>
              </w:rPr>
            </w:pPr>
          </w:p>
        </w:tc>
      </w:tr>
      <w:tr>
        <w:trPr>
          <w:trHeight w:val="248" w:hRule="atLeast"/>
        </w:trPr>
        <w:tc>
          <w:tcPr>
            <w:tcW w:w="1440" w:type="dxa"/>
            <w:vMerge/>
            <w:tcBorders>
              <w:top w:val="nil"/>
            </w:tcBorders>
          </w:tcPr>
          <w:p>
            <w:pPr>
              <w:rPr>
                <w:sz w:val="2"/>
                <w:szCs w:val="2"/>
              </w:rPr>
            </w:pPr>
          </w:p>
        </w:tc>
        <w:tc>
          <w:tcPr>
            <w:tcW w:w="4316" w:type="dxa"/>
            <w:shd w:val="clear" w:color="auto" w:fill="E5E5E5"/>
          </w:tcPr>
          <w:p>
            <w:pPr>
              <w:pStyle w:val="TableParagraph"/>
              <w:spacing w:before="17"/>
              <w:ind w:right="104"/>
              <w:jc w:val="right"/>
              <w:rPr>
                <w:sz w:val="18"/>
              </w:rPr>
            </w:pPr>
            <w:r>
              <w:rPr>
                <w:color w:val="231F20"/>
                <w:w w:val="60"/>
                <w:sz w:val="18"/>
              </w:rPr>
              <w:t>Inventory</w:t>
            </w:r>
            <w:r>
              <w:rPr>
                <w:color w:val="231F20"/>
                <w:spacing w:val="-8"/>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spacing w:val="-10"/>
                <w:w w:val="60"/>
                <w:sz w:val="18"/>
              </w:rPr>
              <w:t>.</w:t>
            </w:r>
          </w:p>
        </w:tc>
        <w:tc>
          <w:tcPr>
            <w:tcW w:w="685" w:type="dxa"/>
            <w:tcBorders>
              <w:bottom w:val="single" w:sz="4" w:space="0" w:color="231F20"/>
            </w:tcBorders>
            <w:shd w:val="clear" w:color="auto" w:fill="E5E5E5"/>
          </w:tcPr>
          <w:p>
            <w:pPr>
              <w:pStyle w:val="TableParagraph"/>
              <w:spacing w:before="17"/>
              <w:ind w:left="-1" w:right="49"/>
              <w:jc w:val="right"/>
              <w:rPr>
                <w:sz w:val="18"/>
              </w:rPr>
            </w:pPr>
            <w:r>
              <w:rPr>
                <w:color w:val="231F20"/>
                <w:spacing w:val="-2"/>
                <w:w w:val="90"/>
                <w:sz w:val="18"/>
              </w:rPr>
              <w:t>112,500</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vMerge/>
            <w:tcBorders>
              <w:top w:val="nil"/>
            </w:tcBorders>
            <w:shd w:val="clear" w:color="auto" w:fill="4C4C4C"/>
          </w:tcPr>
          <w:p>
            <w:pPr>
              <w:rPr>
                <w:sz w:val="2"/>
                <w:szCs w:val="2"/>
              </w:rPr>
            </w:pPr>
          </w:p>
        </w:tc>
      </w:tr>
      <w:tr>
        <w:trPr>
          <w:trHeight w:val="57" w:hRule="atLeast"/>
        </w:trPr>
        <w:tc>
          <w:tcPr>
            <w:tcW w:w="1440" w:type="dxa"/>
            <w:vMerge/>
            <w:tcBorders>
              <w:top w:val="nil"/>
            </w:tcBorders>
          </w:tcPr>
          <w:p>
            <w:pPr>
              <w:rPr>
                <w:sz w:val="2"/>
                <w:szCs w:val="2"/>
              </w:rPr>
            </w:pPr>
          </w:p>
        </w:tc>
        <w:tc>
          <w:tcPr>
            <w:tcW w:w="4316" w:type="dxa"/>
            <w:shd w:val="clear" w:color="auto" w:fill="E5E5E5"/>
          </w:tcPr>
          <w:p>
            <w:pPr>
              <w:pStyle w:val="TableParagraph"/>
              <w:rPr>
                <w:rFonts w:ascii="Times New Roman"/>
                <w:sz w:val="2"/>
              </w:rPr>
            </w:pPr>
          </w:p>
        </w:tc>
        <w:tc>
          <w:tcPr>
            <w:tcW w:w="685" w:type="dxa"/>
            <w:tcBorders>
              <w:top w:val="single" w:sz="4" w:space="0" w:color="231F20"/>
            </w:tcBorders>
            <w:shd w:val="clear" w:color="auto" w:fill="E5E5E5"/>
          </w:tcPr>
          <w:p>
            <w:pPr>
              <w:pStyle w:val="TableParagraph"/>
              <w:rPr>
                <w:rFonts w:ascii="Times New Roman"/>
                <w:sz w:val="2"/>
              </w:rPr>
            </w:pPr>
          </w:p>
        </w:tc>
        <w:tc>
          <w:tcPr>
            <w:tcW w:w="448" w:type="dxa"/>
            <w:shd w:val="clear" w:color="auto" w:fill="E5E5E5"/>
          </w:tcPr>
          <w:p>
            <w:pPr>
              <w:pStyle w:val="TableParagraph"/>
              <w:rPr>
                <w:rFonts w:ascii="Times New Roman"/>
                <w:sz w:val="2"/>
              </w:rPr>
            </w:pPr>
          </w:p>
        </w:tc>
        <w:tc>
          <w:tcPr>
            <w:tcW w:w="1754" w:type="dxa"/>
            <w:shd w:val="clear" w:color="auto" w:fill="E5E5E5"/>
          </w:tcPr>
          <w:p>
            <w:pPr>
              <w:pStyle w:val="TableParagraph"/>
              <w:rPr>
                <w:rFonts w:ascii="Times New Roman"/>
                <w:sz w:val="2"/>
              </w:rPr>
            </w:pPr>
          </w:p>
        </w:tc>
        <w:tc>
          <w:tcPr>
            <w:tcW w:w="181" w:type="dxa"/>
          </w:tcPr>
          <w:p>
            <w:pPr>
              <w:pStyle w:val="TableParagraph"/>
              <w:rPr>
                <w:rFonts w:ascii="Times New Roman"/>
                <w:sz w:val="2"/>
              </w:rPr>
            </w:pPr>
          </w:p>
        </w:tc>
        <w:tc>
          <w:tcPr>
            <w:tcW w:w="2341" w:type="dxa"/>
          </w:tcPr>
          <w:p>
            <w:pPr>
              <w:pStyle w:val="TableParagraph"/>
              <w:rPr>
                <w:rFonts w:ascii="Times New Roman"/>
                <w:sz w:val="2"/>
              </w:rPr>
            </w:pPr>
          </w:p>
        </w:tc>
        <w:tc>
          <w:tcPr>
            <w:tcW w:w="347" w:type="dxa"/>
            <w:vMerge/>
            <w:tcBorders>
              <w:top w:val="nil"/>
            </w:tcBorders>
            <w:shd w:val="clear" w:color="auto" w:fill="4C4C4C"/>
          </w:tcPr>
          <w:p>
            <w:pPr>
              <w:rPr>
                <w:sz w:val="2"/>
                <w:szCs w:val="2"/>
              </w:rPr>
            </w:pPr>
          </w:p>
        </w:tc>
      </w:tr>
      <w:tr>
        <w:trPr>
          <w:trHeight w:val="473" w:hRule="atLeast"/>
        </w:trPr>
        <w:tc>
          <w:tcPr>
            <w:tcW w:w="1440" w:type="dxa"/>
            <w:vMerge/>
            <w:tcBorders>
              <w:top w:val="nil"/>
            </w:tcBorders>
          </w:tcPr>
          <w:p>
            <w:pPr>
              <w:rPr>
                <w:sz w:val="2"/>
                <w:szCs w:val="2"/>
              </w:rPr>
            </w:pPr>
          </w:p>
        </w:tc>
        <w:tc>
          <w:tcPr>
            <w:tcW w:w="4316" w:type="dxa"/>
            <w:shd w:val="clear" w:color="auto" w:fill="E5E5E5"/>
          </w:tcPr>
          <w:p>
            <w:pPr>
              <w:pStyle w:val="TableParagraph"/>
              <w:spacing w:before="10"/>
              <w:ind w:right="103"/>
              <w:jc w:val="right"/>
              <w:rPr>
                <w:sz w:val="18"/>
              </w:rPr>
            </w:pPr>
            <w:r>
              <w:rPr>
                <w:color w:val="231F20"/>
                <w:spacing w:val="-2"/>
                <w:w w:val="70"/>
                <w:sz w:val="18"/>
              </w:rPr>
              <w:t>Total</w:t>
            </w:r>
            <w:r>
              <w:rPr>
                <w:color w:val="231F20"/>
                <w:spacing w:val="-12"/>
                <w:sz w:val="18"/>
              </w:rPr>
              <w:t> </w:t>
            </w:r>
            <w:r>
              <w:rPr>
                <w:color w:val="231F20"/>
                <w:spacing w:val="-2"/>
                <w:w w:val="70"/>
                <w:sz w:val="18"/>
              </w:rPr>
              <w:t>current</w:t>
            </w:r>
            <w:r>
              <w:rPr>
                <w:color w:val="231F20"/>
                <w:spacing w:val="-12"/>
                <w:sz w:val="18"/>
              </w:rPr>
              <w:t> </w:t>
            </w:r>
            <w:r>
              <w:rPr>
                <w:color w:val="231F20"/>
                <w:spacing w:val="-2"/>
                <w:w w:val="70"/>
                <w:sz w:val="18"/>
              </w:rPr>
              <w:t>assets.</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10"/>
                <w:w w:val="70"/>
                <w:sz w:val="18"/>
              </w:rPr>
              <w:t>.</w:t>
            </w:r>
          </w:p>
          <w:p>
            <w:pPr>
              <w:pStyle w:val="TableParagraph"/>
              <w:spacing w:line="203" w:lineRule="exact" w:before="31"/>
              <w:ind w:right="103"/>
              <w:jc w:val="right"/>
              <w:rPr>
                <w:sz w:val="18"/>
              </w:rPr>
            </w:pPr>
            <w:r>
              <w:rPr>
                <w:color w:val="231F20"/>
                <w:spacing w:val="-2"/>
                <w:w w:val="70"/>
                <w:sz w:val="18"/>
              </w:rPr>
              <w:t>Plant</w:t>
            </w:r>
            <w:r>
              <w:rPr>
                <w:color w:val="231F20"/>
                <w:spacing w:val="-12"/>
                <w:sz w:val="18"/>
              </w:rPr>
              <w:t> </w:t>
            </w:r>
            <w:r>
              <w:rPr>
                <w:color w:val="231F20"/>
                <w:spacing w:val="-2"/>
                <w:w w:val="70"/>
                <w:sz w:val="18"/>
              </w:rPr>
              <w:t>and</w:t>
            </w:r>
            <w:r>
              <w:rPr>
                <w:color w:val="231F20"/>
                <w:spacing w:val="-12"/>
                <w:sz w:val="18"/>
              </w:rPr>
              <w:t> </w:t>
            </w:r>
            <w:r>
              <w:rPr>
                <w:color w:val="231F20"/>
                <w:spacing w:val="-2"/>
                <w:w w:val="70"/>
                <w:sz w:val="18"/>
              </w:rPr>
              <w:t>equipment</w:t>
            </w:r>
            <w:r>
              <w:rPr>
                <w:color w:val="231F20"/>
                <w:spacing w:val="-3"/>
                <w:w w:val="70"/>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10"/>
                <w:w w:val="70"/>
                <w:sz w:val="18"/>
              </w:rPr>
              <w:t>.</w:t>
            </w:r>
          </w:p>
        </w:tc>
        <w:tc>
          <w:tcPr>
            <w:tcW w:w="685" w:type="dxa"/>
            <w:shd w:val="clear" w:color="auto" w:fill="E5E5E5"/>
          </w:tcPr>
          <w:p>
            <w:pPr>
              <w:pStyle w:val="TableParagraph"/>
              <w:spacing w:before="2"/>
              <w:rPr>
                <w:rFonts w:ascii="Book Antiqua"/>
                <w:sz w:val="20"/>
              </w:rPr>
            </w:pPr>
          </w:p>
          <w:p>
            <w:pPr>
              <w:pStyle w:val="TableParagraph"/>
              <w:spacing w:line="203" w:lineRule="exact"/>
              <w:ind w:left="-1" w:right="48"/>
              <w:jc w:val="right"/>
              <w:rPr>
                <w:sz w:val="18"/>
              </w:rPr>
            </w:pPr>
            <w:r>
              <w:rPr>
                <w:color w:val="231F20"/>
                <w:spacing w:val="-2"/>
                <w:w w:val="90"/>
                <w:sz w:val="18"/>
              </w:rPr>
              <w:t>630,000</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spacing w:before="10"/>
              <w:ind w:left="1"/>
              <w:rPr>
                <w:sz w:val="18"/>
              </w:rPr>
            </w:pPr>
            <w:r>
              <w:rPr>
                <w:color w:val="231F20"/>
                <w:spacing w:val="-2"/>
                <w:w w:val="90"/>
                <w:sz w:val="18"/>
              </w:rPr>
              <w:t>$200,000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70" w:hRule="atLeast"/>
        </w:trPr>
        <w:tc>
          <w:tcPr>
            <w:tcW w:w="1440" w:type="dxa"/>
            <w:vMerge/>
            <w:tcBorders>
              <w:top w:val="nil"/>
            </w:tcBorders>
          </w:tcPr>
          <w:p>
            <w:pPr>
              <w:rPr>
                <w:sz w:val="2"/>
                <w:szCs w:val="2"/>
              </w:rPr>
            </w:pPr>
          </w:p>
        </w:tc>
        <w:tc>
          <w:tcPr>
            <w:tcW w:w="4316" w:type="dxa"/>
            <w:shd w:val="clear" w:color="auto" w:fill="E5E5E5"/>
          </w:tcPr>
          <w:p>
            <w:pPr>
              <w:pStyle w:val="TableParagraph"/>
              <w:spacing w:before="17"/>
              <w:ind w:right="104"/>
              <w:jc w:val="right"/>
              <w:rPr>
                <w:sz w:val="18"/>
              </w:rPr>
            </w:pPr>
            <w:r>
              <w:rPr>
                <w:color w:val="231F20"/>
                <w:w w:val="70"/>
                <w:sz w:val="18"/>
              </w:rPr>
              <w:t>Less:</w:t>
            </w:r>
            <w:r>
              <w:rPr>
                <w:color w:val="231F20"/>
                <w:spacing w:val="-8"/>
                <w:sz w:val="18"/>
              </w:rPr>
              <w:t> </w:t>
            </w:r>
            <w:r>
              <w:rPr>
                <w:color w:val="231F20"/>
                <w:w w:val="70"/>
                <w:sz w:val="18"/>
              </w:rPr>
              <w:t>Accumulated</w:t>
            </w:r>
            <w:r>
              <w:rPr>
                <w:color w:val="231F20"/>
                <w:spacing w:val="-7"/>
                <w:sz w:val="18"/>
              </w:rPr>
              <w:t> </w:t>
            </w:r>
            <w:r>
              <w:rPr>
                <w:color w:val="231F20"/>
                <w:w w:val="70"/>
                <w:sz w:val="18"/>
              </w:rPr>
              <w:t>depreciation</w:t>
            </w:r>
            <w:r>
              <w:rPr>
                <w:color w:val="231F20"/>
                <w:spacing w:val="30"/>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spacing w:val="-10"/>
                <w:w w:val="70"/>
                <w:sz w:val="18"/>
              </w:rPr>
              <w:t>.</w:t>
            </w:r>
          </w:p>
        </w:tc>
        <w:tc>
          <w:tcPr>
            <w:tcW w:w="685" w:type="dxa"/>
            <w:shd w:val="clear" w:color="auto" w:fill="E5E5E5"/>
          </w:tcPr>
          <w:p>
            <w:pPr>
              <w:pStyle w:val="TableParagraph"/>
              <w:spacing w:before="17"/>
              <w:ind w:left="-1" w:right="1"/>
              <w:jc w:val="right"/>
              <w:rPr>
                <w:sz w:val="18"/>
              </w:rPr>
            </w:pPr>
            <w:r>
              <w:rPr>
                <w:color w:val="231F20"/>
                <w:spacing w:val="9"/>
                <w:sz w:val="18"/>
                <w:u w:val="single" w:color="231F20"/>
              </w:rPr>
              <w:t> </w:t>
            </w:r>
            <w:r>
              <w:rPr>
                <w:color w:val="231F20"/>
                <w:spacing w:val="-2"/>
                <w:w w:val="80"/>
                <w:sz w:val="18"/>
                <w:u w:val="single" w:color="231F20"/>
              </w:rPr>
              <w:t>(130,000)</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spacing w:before="17"/>
              <w:ind w:left="1"/>
              <w:rPr>
                <w:sz w:val="18"/>
              </w:rPr>
            </w:pPr>
            <w:r>
              <w:rPr>
                <w:color w:val="231F20"/>
                <w:spacing w:val="24"/>
                <w:sz w:val="18"/>
                <w:u w:val="single" w:color="231F20"/>
              </w:rPr>
              <w:t> </w:t>
            </w:r>
            <w:r>
              <w:rPr>
                <w:color w:val="231F20"/>
                <w:spacing w:val="-2"/>
                <w:w w:val="90"/>
                <w:sz w:val="18"/>
                <w:u w:val="single" w:color="231F20"/>
              </w:rPr>
              <w:t>500,000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326" w:hRule="atLeast"/>
        </w:trPr>
        <w:tc>
          <w:tcPr>
            <w:tcW w:w="1440" w:type="dxa"/>
            <w:vMerge/>
            <w:tcBorders>
              <w:top w:val="nil"/>
            </w:tcBorders>
          </w:tcPr>
          <w:p>
            <w:pPr>
              <w:rPr>
                <w:sz w:val="2"/>
                <w:szCs w:val="2"/>
              </w:rPr>
            </w:pPr>
          </w:p>
        </w:tc>
        <w:tc>
          <w:tcPr>
            <w:tcW w:w="4316" w:type="dxa"/>
            <w:shd w:val="clear" w:color="auto" w:fill="E5E5E5"/>
          </w:tcPr>
          <w:p>
            <w:pPr>
              <w:pStyle w:val="TableParagraph"/>
              <w:spacing w:before="47"/>
              <w:ind w:right="104"/>
              <w:jc w:val="right"/>
              <w:rPr>
                <w:sz w:val="18"/>
              </w:rPr>
            </w:pPr>
            <w:r>
              <w:rPr>
                <w:color w:val="231F20"/>
                <w:w w:val="65"/>
                <w:sz w:val="18"/>
              </w:rPr>
              <w:t>Total</w:t>
            </w:r>
            <w:r>
              <w:rPr>
                <w:color w:val="231F20"/>
                <w:spacing w:val="-14"/>
                <w:sz w:val="18"/>
              </w:rPr>
              <w:t> </w:t>
            </w:r>
            <w:r>
              <w:rPr>
                <w:color w:val="231F20"/>
                <w:w w:val="65"/>
                <w:sz w:val="18"/>
              </w:rPr>
              <w:t>assets</w:t>
            </w:r>
            <w:r>
              <w:rPr>
                <w:color w:val="231F20"/>
                <w:spacing w:val="-11"/>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685" w:type="dxa"/>
            <w:shd w:val="clear" w:color="auto" w:fill="E5E5E5"/>
          </w:tcPr>
          <w:p>
            <w:pPr>
              <w:pStyle w:val="TableParagraph"/>
              <w:rPr>
                <w:rFonts w:ascii="Times New Roman"/>
                <w:sz w:val="16"/>
              </w:rPr>
            </w:pP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spacing w:before="47"/>
              <w:ind w:left="1"/>
              <w:rPr>
                <w:sz w:val="18"/>
              </w:rPr>
            </w:pPr>
            <w:r>
              <w:rPr>
                <w:color w:val="231F20"/>
                <w:spacing w:val="-2"/>
                <w:w w:val="90"/>
                <w:sz w:val="18"/>
              </w:rPr>
              <w:t>$700,000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913" w:hRule="atLeast"/>
        </w:trPr>
        <w:tc>
          <w:tcPr>
            <w:tcW w:w="1440" w:type="dxa"/>
            <w:vMerge/>
            <w:tcBorders>
              <w:top w:val="nil"/>
            </w:tcBorders>
          </w:tcPr>
          <w:p>
            <w:pPr>
              <w:rPr>
                <w:sz w:val="2"/>
                <w:szCs w:val="2"/>
              </w:rPr>
            </w:pPr>
          </w:p>
        </w:tc>
        <w:tc>
          <w:tcPr>
            <w:tcW w:w="4316" w:type="dxa"/>
            <w:shd w:val="clear" w:color="auto" w:fill="E5E5E5"/>
          </w:tcPr>
          <w:p>
            <w:pPr>
              <w:pStyle w:val="TableParagraph"/>
              <w:spacing w:before="12"/>
              <w:rPr>
                <w:rFonts w:ascii="Book Antiqua"/>
                <w:sz w:val="16"/>
              </w:rPr>
            </w:pPr>
          </w:p>
          <w:p>
            <w:pPr>
              <w:pStyle w:val="TableParagraph"/>
              <w:ind w:left="1379"/>
              <w:rPr>
                <w:rFonts w:ascii="Arial Narrow"/>
                <w:b/>
                <w:sz w:val="18"/>
              </w:rPr>
            </w:pPr>
            <w:r>
              <w:rPr>
                <w:rFonts w:ascii="Arial Narrow"/>
                <w:b/>
                <w:color w:val="231F20"/>
                <w:w w:val="90"/>
                <w:sz w:val="18"/>
              </w:rPr>
              <w:t>Liabilities</w:t>
            </w:r>
            <w:r>
              <w:rPr>
                <w:rFonts w:ascii="Arial Narrow"/>
                <w:b/>
                <w:color w:val="231F20"/>
                <w:sz w:val="18"/>
              </w:rPr>
              <w:t> </w:t>
            </w:r>
            <w:r>
              <w:rPr>
                <w:rFonts w:ascii="Arial Narrow"/>
                <w:b/>
                <w:color w:val="231F20"/>
                <w:w w:val="90"/>
                <w:sz w:val="18"/>
              </w:rPr>
              <w:t>and</w:t>
            </w:r>
            <w:r>
              <w:rPr>
                <w:rFonts w:ascii="Arial Narrow"/>
                <w:b/>
                <w:color w:val="231F20"/>
                <w:sz w:val="18"/>
              </w:rPr>
              <w:t> </w:t>
            </w:r>
            <w:r>
              <w:rPr>
                <w:rFonts w:ascii="Arial Narrow"/>
                <w:b/>
                <w:color w:val="231F20"/>
                <w:spacing w:val="-2"/>
                <w:w w:val="90"/>
                <w:sz w:val="18"/>
              </w:rPr>
              <w:t>Equity</w:t>
            </w:r>
          </w:p>
          <w:p>
            <w:pPr>
              <w:pStyle w:val="TableParagraph"/>
              <w:spacing w:before="33"/>
              <w:ind w:left="1379"/>
              <w:rPr>
                <w:sz w:val="18"/>
              </w:rPr>
            </w:pPr>
            <w:r>
              <w:rPr>
                <w:color w:val="231F20"/>
                <w:w w:val="75"/>
                <w:sz w:val="18"/>
              </w:rPr>
              <w:t>Current</w:t>
            </w:r>
            <w:r>
              <w:rPr>
                <w:color w:val="231F20"/>
                <w:spacing w:val="-2"/>
                <w:w w:val="75"/>
                <w:sz w:val="18"/>
              </w:rPr>
              <w:t> </w:t>
            </w:r>
            <w:r>
              <w:rPr>
                <w:color w:val="231F20"/>
                <w:spacing w:val="-2"/>
                <w:w w:val="85"/>
                <w:sz w:val="18"/>
              </w:rPr>
              <w:t>liabilities</w:t>
            </w:r>
          </w:p>
          <w:p>
            <w:pPr>
              <w:pStyle w:val="TableParagraph"/>
              <w:spacing w:line="203" w:lineRule="exact" w:before="31"/>
              <w:ind w:left="1559"/>
              <w:rPr>
                <w:sz w:val="18"/>
              </w:rPr>
            </w:pPr>
            <w:r>
              <w:rPr>
                <w:color w:val="231F20"/>
                <w:spacing w:val="-2"/>
                <w:w w:val="70"/>
                <w:sz w:val="18"/>
              </w:rPr>
              <w:t>Accounts</w:t>
            </w:r>
            <w:r>
              <w:rPr>
                <w:color w:val="231F20"/>
                <w:spacing w:val="-14"/>
                <w:sz w:val="18"/>
              </w:rPr>
              <w:t> </w:t>
            </w:r>
            <w:r>
              <w:rPr>
                <w:color w:val="231F20"/>
                <w:spacing w:val="-2"/>
                <w:w w:val="70"/>
                <w:sz w:val="18"/>
              </w:rPr>
              <w:t>payable</w:t>
            </w:r>
            <w:r>
              <w:rPr>
                <w:color w:val="231F20"/>
                <w:spacing w:val="21"/>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4"/>
                <w:sz w:val="18"/>
              </w:rPr>
              <w:t> </w:t>
            </w:r>
            <w:r>
              <w:rPr>
                <w:color w:val="231F20"/>
                <w:spacing w:val="-12"/>
                <w:w w:val="70"/>
                <w:sz w:val="18"/>
              </w:rPr>
              <w:t>.</w:t>
            </w:r>
          </w:p>
        </w:tc>
        <w:tc>
          <w:tcPr>
            <w:tcW w:w="685" w:type="dxa"/>
            <w:shd w:val="clear" w:color="auto" w:fill="E5E5E5"/>
          </w:tcPr>
          <w:p>
            <w:pPr>
              <w:pStyle w:val="TableParagraph"/>
              <w:rPr>
                <w:rFonts w:ascii="Book Antiqua"/>
                <w:sz w:val="20"/>
              </w:rPr>
            </w:pPr>
          </w:p>
          <w:p>
            <w:pPr>
              <w:pStyle w:val="TableParagraph"/>
              <w:rPr>
                <w:rFonts w:ascii="Book Antiqua"/>
                <w:sz w:val="20"/>
              </w:rPr>
            </w:pPr>
          </w:p>
          <w:p>
            <w:pPr>
              <w:pStyle w:val="TableParagraph"/>
              <w:spacing w:before="6"/>
              <w:rPr>
                <w:rFonts w:ascii="Book Antiqua"/>
                <w:sz w:val="15"/>
              </w:rPr>
            </w:pPr>
          </w:p>
          <w:p>
            <w:pPr>
              <w:pStyle w:val="TableParagraph"/>
              <w:spacing w:line="203" w:lineRule="exact" w:before="1"/>
              <w:ind w:left="-1" w:right="49"/>
              <w:jc w:val="right"/>
              <w:rPr>
                <w:sz w:val="18"/>
              </w:rPr>
            </w:pPr>
            <w:r>
              <w:rPr>
                <w:color w:val="231F20"/>
                <w:w w:val="95"/>
                <w:sz w:val="18"/>
              </w:rPr>
              <w:t>$</w:t>
            </w:r>
            <w:r>
              <w:rPr>
                <w:color w:val="231F20"/>
                <w:spacing w:val="50"/>
                <w:sz w:val="18"/>
              </w:rPr>
              <w:t> </w:t>
            </w:r>
            <w:r>
              <w:rPr>
                <w:color w:val="231F20"/>
                <w:spacing w:val="-6"/>
                <w:w w:val="85"/>
                <w:sz w:val="18"/>
              </w:rPr>
              <w:t>60,000</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70" w:hRule="atLeast"/>
        </w:trPr>
        <w:tc>
          <w:tcPr>
            <w:tcW w:w="1440" w:type="dxa"/>
            <w:vMerge/>
            <w:tcBorders>
              <w:top w:val="nil"/>
            </w:tcBorders>
          </w:tcPr>
          <w:p>
            <w:pPr>
              <w:rPr>
                <w:sz w:val="2"/>
                <w:szCs w:val="2"/>
              </w:rPr>
            </w:pPr>
          </w:p>
        </w:tc>
        <w:tc>
          <w:tcPr>
            <w:tcW w:w="4316" w:type="dxa"/>
            <w:shd w:val="clear" w:color="auto" w:fill="E5E5E5"/>
          </w:tcPr>
          <w:p>
            <w:pPr>
              <w:pStyle w:val="TableParagraph"/>
              <w:spacing w:before="17"/>
              <w:ind w:right="104"/>
              <w:jc w:val="right"/>
              <w:rPr>
                <w:sz w:val="18"/>
              </w:rPr>
            </w:pPr>
            <w:r>
              <w:rPr>
                <w:color w:val="231F20"/>
                <w:w w:val="65"/>
                <w:sz w:val="18"/>
              </w:rPr>
              <w:t>Notes</w:t>
            </w:r>
            <w:r>
              <w:rPr>
                <w:color w:val="231F20"/>
                <w:spacing w:val="-13"/>
                <w:sz w:val="18"/>
              </w:rPr>
              <w:t> </w:t>
            </w:r>
            <w:r>
              <w:rPr>
                <w:color w:val="231F20"/>
                <w:w w:val="65"/>
                <w:sz w:val="18"/>
              </w:rPr>
              <w:t>payable</w:t>
            </w:r>
            <w:r>
              <w:rPr>
                <w:color w:val="231F20"/>
                <w:spacing w:val="1"/>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685" w:type="dxa"/>
            <w:shd w:val="clear" w:color="auto" w:fill="E5E5E5"/>
          </w:tcPr>
          <w:p>
            <w:pPr>
              <w:pStyle w:val="TableParagraph"/>
              <w:spacing w:before="17"/>
              <w:ind w:left="-1" w:right="3"/>
              <w:jc w:val="right"/>
              <w:rPr>
                <w:sz w:val="18"/>
              </w:rPr>
            </w:pPr>
            <w:r>
              <w:rPr>
                <w:color w:val="231F20"/>
                <w:spacing w:val="42"/>
                <w:sz w:val="18"/>
                <w:u w:val="single" w:color="231F20"/>
              </w:rPr>
              <w:t>  </w:t>
            </w:r>
            <w:r>
              <w:rPr>
                <w:color w:val="231F20"/>
                <w:spacing w:val="-2"/>
                <w:w w:val="85"/>
                <w:sz w:val="18"/>
                <w:u w:val="single" w:color="231F20"/>
              </w:rPr>
              <w:t>50,000</w:t>
            </w:r>
            <w:r>
              <w:rPr>
                <w:color w:val="231F20"/>
                <w:spacing w:val="40"/>
                <w:sz w:val="18"/>
                <w:u w:val="single" w:color="231F20"/>
              </w:rPr>
              <w:t> </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70" w:hRule="atLeast"/>
        </w:trPr>
        <w:tc>
          <w:tcPr>
            <w:tcW w:w="1440" w:type="dxa"/>
            <w:vMerge/>
            <w:tcBorders>
              <w:top w:val="nil"/>
            </w:tcBorders>
          </w:tcPr>
          <w:p>
            <w:pPr>
              <w:rPr>
                <w:sz w:val="2"/>
                <w:szCs w:val="2"/>
              </w:rPr>
            </w:pPr>
          </w:p>
        </w:tc>
        <w:tc>
          <w:tcPr>
            <w:tcW w:w="4316" w:type="dxa"/>
            <w:shd w:val="clear" w:color="auto" w:fill="E5E5E5"/>
          </w:tcPr>
          <w:p>
            <w:pPr>
              <w:pStyle w:val="TableParagraph"/>
              <w:spacing w:line="203" w:lineRule="exact" w:before="47"/>
              <w:ind w:right="104"/>
              <w:jc w:val="right"/>
              <w:rPr>
                <w:sz w:val="18"/>
              </w:rPr>
            </w:pPr>
            <w:r>
              <w:rPr>
                <w:color w:val="231F20"/>
                <w:w w:val="70"/>
                <w:sz w:val="18"/>
              </w:rPr>
              <w:t>Total</w:t>
            </w:r>
            <w:r>
              <w:rPr>
                <w:color w:val="231F20"/>
                <w:spacing w:val="-15"/>
                <w:sz w:val="18"/>
              </w:rPr>
              <w:t> </w:t>
            </w:r>
            <w:r>
              <w:rPr>
                <w:color w:val="231F20"/>
                <w:w w:val="70"/>
                <w:sz w:val="18"/>
              </w:rPr>
              <w:t>current</w:t>
            </w:r>
            <w:r>
              <w:rPr>
                <w:color w:val="231F20"/>
                <w:spacing w:val="-15"/>
                <w:sz w:val="18"/>
              </w:rPr>
              <w:t> </w:t>
            </w:r>
            <w:r>
              <w:rPr>
                <w:color w:val="231F20"/>
                <w:w w:val="70"/>
                <w:sz w:val="18"/>
              </w:rPr>
              <w:t>liabilities</w:t>
            </w:r>
            <w:r>
              <w:rPr>
                <w:color w:val="231F20"/>
                <w:spacing w:val="1"/>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685" w:type="dxa"/>
            <w:shd w:val="clear" w:color="auto" w:fill="E5E5E5"/>
          </w:tcPr>
          <w:p>
            <w:pPr>
              <w:pStyle w:val="TableParagraph"/>
              <w:rPr>
                <w:rFonts w:ascii="Times New Roman"/>
                <w:sz w:val="16"/>
              </w:rPr>
            </w:pP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spacing w:line="203" w:lineRule="exact" w:before="47"/>
              <w:ind w:left="1"/>
              <w:rPr>
                <w:sz w:val="18"/>
              </w:rPr>
            </w:pPr>
            <w:r>
              <w:rPr>
                <w:color w:val="231F20"/>
                <w:spacing w:val="-2"/>
                <w:w w:val="90"/>
                <w:sz w:val="18"/>
              </w:rPr>
              <w:t>$110,000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719" w:hRule="atLeast"/>
        </w:trPr>
        <w:tc>
          <w:tcPr>
            <w:tcW w:w="1440" w:type="dxa"/>
            <w:vMerge/>
            <w:tcBorders>
              <w:top w:val="nil"/>
            </w:tcBorders>
          </w:tcPr>
          <w:p>
            <w:pPr>
              <w:rPr>
                <w:sz w:val="2"/>
                <w:szCs w:val="2"/>
              </w:rPr>
            </w:pPr>
          </w:p>
        </w:tc>
        <w:tc>
          <w:tcPr>
            <w:tcW w:w="4316" w:type="dxa"/>
            <w:shd w:val="clear" w:color="auto" w:fill="E5E5E5"/>
          </w:tcPr>
          <w:p>
            <w:pPr>
              <w:pStyle w:val="TableParagraph"/>
              <w:spacing w:line="276" w:lineRule="auto" w:before="17"/>
              <w:ind w:left="1379" w:right="-44"/>
              <w:rPr>
                <w:sz w:val="18"/>
              </w:rPr>
            </w:pPr>
            <w:r>
              <w:rPr>
                <w:color w:val="231F20"/>
                <w:w w:val="65"/>
                <w:sz w:val="18"/>
              </w:rPr>
              <w:t>Long-term</w:t>
            </w:r>
            <w:r>
              <w:rPr>
                <w:color w:val="231F20"/>
                <w:spacing w:val="-13"/>
                <w:sz w:val="18"/>
              </w:rPr>
              <w:t> </w:t>
            </w:r>
            <w:r>
              <w:rPr>
                <w:color w:val="231F20"/>
                <w:w w:val="65"/>
                <w:sz w:val="18"/>
              </w:rPr>
              <w:t>debt</w:t>
            </w:r>
            <w:r>
              <w:rPr>
                <w:color w:val="231F20"/>
                <w:spacing w:val="11"/>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z w:val="18"/>
              </w:rPr>
              <w:t> </w:t>
            </w:r>
            <w:r>
              <w:rPr>
                <w:color w:val="231F20"/>
                <w:spacing w:val="-2"/>
                <w:w w:val="70"/>
                <w:sz w:val="18"/>
              </w:rPr>
              <w:t>Equity</w:t>
            </w:r>
          </w:p>
          <w:p>
            <w:pPr>
              <w:pStyle w:val="TableParagraph"/>
              <w:spacing w:line="202" w:lineRule="exact"/>
              <w:ind w:left="1559"/>
              <w:rPr>
                <w:sz w:val="18"/>
              </w:rPr>
            </w:pPr>
            <w:r>
              <w:rPr>
                <w:color w:val="231F20"/>
                <w:w w:val="65"/>
                <w:sz w:val="18"/>
              </w:rPr>
              <w:t>Capital</w:t>
            </w:r>
            <w:r>
              <w:rPr>
                <w:color w:val="231F20"/>
                <w:spacing w:val="-13"/>
                <w:sz w:val="18"/>
              </w:rPr>
              <w:t> </w:t>
            </w:r>
            <w:r>
              <w:rPr>
                <w:color w:val="231F20"/>
                <w:w w:val="65"/>
                <w:sz w:val="18"/>
              </w:rPr>
              <w:t>stock</w:t>
            </w:r>
            <w:r>
              <w:rPr>
                <w:color w:val="231F20"/>
                <w:spacing w:val="-12"/>
                <w:w w:val="65"/>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spacing w:val="-10"/>
                <w:w w:val="65"/>
                <w:sz w:val="18"/>
              </w:rPr>
              <w:t>.</w:t>
            </w:r>
          </w:p>
        </w:tc>
        <w:tc>
          <w:tcPr>
            <w:tcW w:w="685" w:type="dxa"/>
            <w:shd w:val="clear" w:color="auto" w:fill="E5E5E5"/>
          </w:tcPr>
          <w:p>
            <w:pPr>
              <w:pStyle w:val="TableParagraph"/>
              <w:rPr>
                <w:rFonts w:ascii="Book Antiqua"/>
                <w:sz w:val="20"/>
              </w:rPr>
            </w:pPr>
          </w:p>
          <w:p>
            <w:pPr>
              <w:pStyle w:val="TableParagraph"/>
              <w:spacing w:before="12"/>
              <w:rPr>
                <w:rFonts w:ascii="Book Antiqua"/>
                <w:sz w:val="19"/>
              </w:rPr>
            </w:pPr>
          </w:p>
          <w:p>
            <w:pPr>
              <w:pStyle w:val="TableParagraph"/>
              <w:spacing w:line="203" w:lineRule="exact"/>
              <w:ind w:left="-1" w:right="49"/>
              <w:jc w:val="right"/>
              <w:rPr>
                <w:sz w:val="18"/>
              </w:rPr>
            </w:pPr>
            <w:r>
              <w:rPr>
                <w:color w:val="231F20"/>
                <w:spacing w:val="-2"/>
                <w:w w:val="90"/>
                <w:sz w:val="18"/>
              </w:rPr>
              <w:t>250,000</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spacing w:before="17"/>
              <w:ind w:left="81"/>
              <w:rPr>
                <w:sz w:val="18"/>
              </w:rPr>
            </w:pPr>
            <w:r>
              <w:rPr>
                <w:color w:val="231F20"/>
                <w:spacing w:val="-2"/>
                <w:w w:val="90"/>
                <w:sz w:val="18"/>
              </w:rPr>
              <w:t>150,000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70" w:hRule="atLeast"/>
        </w:trPr>
        <w:tc>
          <w:tcPr>
            <w:tcW w:w="1440" w:type="dxa"/>
            <w:vMerge/>
            <w:tcBorders>
              <w:top w:val="nil"/>
            </w:tcBorders>
          </w:tcPr>
          <w:p>
            <w:pPr>
              <w:rPr>
                <w:sz w:val="2"/>
                <w:szCs w:val="2"/>
              </w:rPr>
            </w:pPr>
          </w:p>
        </w:tc>
        <w:tc>
          <w:tcPr>
            <w:tcW w:w="4316" w:type="dxa"/>
            <w:shd w:val="clear" w:color="auto" w:fill="E5E5E5"/>
          </w:tcPr>
          <w:p>
            <w:pPr>
              <w:pStyle w:val="TableParagraph"/>
              <w:spacing w:before="17"/>
              <w:ind w:right="104"/>
              <w:jc w:val="right"/>
              <w:rPr>
                <w:sz w:val="18"/>
              </w:rPr>
            </w:pPr>
            <w:r>
              <w:rPr>
                <w:color w:val="231F20"/>
                <w:spacing w:val="-2"/>
                <w:w w:val="70"/>
                <w:sz w:val="18"/>
              </w:rPr>
              <w:t>Retained</w:t>
            </w:r>
            <w:r>
              <w:rPr>
                <w:color w:val="231F20"/>
                <w:spacing w:val="-12"/>
                <w:sz w:val="18"/>
              </w:rPr>
              <w:t> </w:t>
            </w:r>
            <w:r>
              <w:rPr>
                <w:color w:val="231F20"/>
                <w:spacing w:val="-2"/>
                <w:w w:val="70"/>
                <w:sz w:val="18"/>
              </w:rPr>
              <w:t>earnings</w:t>
            </w:r>
            <w:r>
              <w:rPr>
                <w:color w:val="231F20"/>
                <w:spacing w:val="-14"/>
                <w:w w:val="70"/>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12"/>
                <w:w w:val="70"/>
                <w:sz w:val="18"/>
              </w:rPr>
              <w:t>.</w:t>
            </w:r>
          </w:p>
        </w:tc>
        <w:tc>
          <w:tcPr>
            <w:tcW w:w="685" w:type="dxa"/>
            <w:shd w:val="clear" w:color="auto" w:fill="E5E5E5"/>
          </w:tcPr>
          <w:p>
            <w:pPr>
              <w:pStyle w:val="TableParagraph"/>
              <w:spacing w:before="17"/>
              <w:ind w:left="-1" w:right="3"/>
              <w:jc w:val="right"/>
              <w:rPr>
                <w:sz w:val="18"/>
              </w:rPr>
            </w:pPr>
            <w:r>
              <w:rPr>
                <w:color w:val="231F20"/>
                <w:spacing w:val="59"/>
                <w:sz w:val="18"/>
                <w:u w:val="single" w:color="231F20"/>
              </w:rPr>
              <w:t> </w:t>
            </w:r>
            <w:r>
              <w:rPr>
                <w:color w:val="231F20"/>
                <w:spacing w:val="-2"/>
                <w:w w:val="85"/>
                <w:sz w:val="18"/>
                <w:u w:val="single" w:color="231F20"/>
              </w:rPr>
              <w:t>190,000</w:t>
            </w:r>
            <w:r>
              <w:rPr>
                <w:color w:val="231F20"/>
                <w:spacing w:val="40"/>
                <w:sz w:val="18"/>
                <w:u w:val="single" w:color="231F20"/>
              </w:rPr>
              <w:t> </w:t>
            </w: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spacing w:before="17"/>
              <w:ind w:left="1"/>
              <w:rPr>
                <w:sz w:val="18"/>
              </w:rPr>
            </w:pPr>
            <w:r>
              <w:rPr>
                <w:color w:val="231F20"/>
                <w:spacing w:val="24"/>
                <w:sz w:val="18"/>
                <w:u w:val="single" w:color="231F20"/>
              </w:rPr>
              <w:t> </w:t>
            </w:r>
            <w:r>
              <w:rPr>
                <w:color w:val="231F20"/>
                <w:spacing w:val="-2"/>
                <w:w w:val="90"/>
                <w:sz w:val="18"/>
                <w:u w:val="single" w:color="231F20"/>
              </w:rPr>
              <w:t>440,000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326" w:hRule="atLeast"/>
        </w:trPr>
        <w:tc>
          <w:tcPr>
            <w:tcW w:w="1440" w:type="dxa"/>
            <w:vMerge/>
            <w:tcBorders>
              <w:top w:val="nil"/>
            </w:tcBorders>
          </w:tcPr>
          <w:p>
            <w:pPr>
              <w:rPr>
                <w:sz w:val="2"/>
                <w:szCs w:val="2"/>
              </w:rPr>
            </w:pPr>
          </w:p>
        </w:tc>
        <w:tc>
          <w:tcPr>
            <w:tcW w:w="4316" w:type="dxa"/>
            <w:shd w:val="clear" w:color="auto" w:fill="E5E5E5"/>
          </w:tcPr>
          <w:p>
            <w:pPr>
              <w:pStyle w:val="TableParagraph"/>
              <w:spacing w:before="47"/>
              <w:ind w:right="103"/>
              <w:jc w:val="right"/>
              <w:rPr>
                <w:sz w:val="18"/>
              </w:rPr>
            </w:pPr>
            <w:r>
              <w:rPr>
                <w:color w:val="231F20"/>
                <w:w w:val="70"/>
                <w:sz w:val="18"/>
              </w:rPr>
              <w:t>Total</w:t>
            </w:r>
            <w:r>
              <w:rPr>
                <w:color w:val="231F20"/>
                <w:spacing w:val="-15"/>
                <w:sz w:val="18"/>
              </w:rPr>
              <w:t> </w:t>
            </w:r>
            <w:r>
              <w:rPr>
                <w:color w:val="231F20"/>
                <w:w w:val="70"/>
                <w:sz w:val="18"/>
              </w:rPr>
              <w:t>liabilities</w:t>
            </w:r>
            <w:r>
              <w:rPr>
                <w:color w:val="231F20"/>
                <w:spacing w:val="-15"/>
                <w:sz w:val="18"/>
              </w:rPr>
              <w:t> </w:t>
            </w:r>
            <w:r>
              <w:rPr>
                <w:color w:val="231F20"/>
                <w:w w:val="70"/>
                <w:sz w:val="18"/>
              </w:rPr>
              <w:t>and</w:t>
            </w:r>
            <w:r>
              <w:rPr>
                <w:color w:val="231F20"/>
                <w:spacing w:val="-15"/>
                <w:sz w:val="18"/>
              </w:rPr>
              <w:t> </w:t>
            </w:r>
            <w:r>
              <w:rPr>
                <w:color w:val="231F20"/>
                <w:w w:val="70"/>
                <w:sz w:val="18"/>
              </w:rPr>
              <w:t>equity</w:t>
            </w:r>
            <w:r>
              <w:rPr>
                <w:color w:val="231F20"/>
                <w:spacing w:val="-11"/>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685" w:type="dxa"/>
            <w:shd w:val="clear" w:color="auto" w:fill="E5E5E5"/>
          </w:tcPr>
          <w:p>
            <w:pPr>
              <w:pStyle w:val="TableParagraph"/>
              <w:rPr>
                <w:rFonts w:ascii="Times New Roman"/>
                <w:sz w:val="16"/>
              </w:rPr>
            </w:pP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spacing w:before="47"/>
              <w:ind w:left="1"/>
              <w:rPr>
                <w:sz w:val="18"/>
              </w:rPr>
            </w:pPr>
            <w:r>
              <w:rPr>
                <w:color w:val="231F20"/>
                <w:spacing w:val="-2"/>
                <w:w w:val="90"/>
                <w:sz w:val="18"/>
              </w:rPr>
              <w:t>$700,000</w:t>
            </w: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r>
        <w:trPr>
          <w:trHeight w:val="293" w:hRule="atLeast"/>
        </w:trPr>
        <w:tc>
          <w:tcPr>
            <w:tcW w:w="1440" w:type="dxa"/>
          </w:tcPr>
          <w:p>
            <w:pPr>
              <w:pStyle w:val="TableParagraph"/>
              <w:rPr>
                <w:rFonts w:ascii="Times New Roman"/>
                <w:sz w:val="16"/>
              </w:rPr>
            </w:pPr>
          </w:p>
        </w:tc>
        <w:tc>
          <w:tcPr>
            <w:tcW w:w="4316" w:type="dxa"/>
            <w:shd w:val="clear" w:color="auto" w:fill="E5E5E5"/>
          </w:tcPr>
          <w:p>
            <w:pPr>
              <w:pStyle w:val="TableParagraph"/>
              <w:rPr>
                <w:rFonts w:ascii="Times New Roman"/>
                <w:sz w:val="16"/>
              </w:rPr>
            </w:pPr>
          </w:p>
        </w:tc>
        <w:tc>
          <w:tcPr>
            <w:tcW w:w="685" w:type="dxa"/>
            <w:shd w:val="clear" w:color="auto" w:fill="E5E5E5"/>
          </w:tcPr>
          <w:p>
            <w:pPr>
              <w:pStyle w:val="TableParagraph"/>
              <w:rPr>
                <w:rFonts w:ascii="Times New Roman"/>
                <w:sz w:val="16"/>
              </w:rPr>
            </w:pPr>
          </w:p>
        </w:tc>
        <w:tc>
          <w:tcPr>
            <w:tcW w:w="448" w:type="dxa"/>
            <w:shd w:val="clear" w:color="auto" w:fill="E5E5E5"/>
          </w:tcPr>
          <w:p>
            <w:pPr>
              <w:pStyle w:val="TableParagraph"/>
              <w:rPr>
                <w:rFonts w:ascii="Times New Roman"/>
                <w:sz w:val="16"/>
              </w:rPr>
            </w:pPr>
          </w:p>
        </w:tc>
        <w:tc>
          <w:tcPr>
            <w:tcW w:w="1754" w:type="dxa"/>
            <w:shd w:val="clear" w:color="auto" w:fill="E5E5E5"/>
          </w:tcPr>
          <w:p>
            <w:pPr>
              <w:pStyle w:val="TableParagraph"/>
              <w:rPr>
                <w:rFonts w:ascii="Times New Roman"/>
                <w:sz w:val="16"/>
              </w:rPr>
            </w:pPr>
          </w:p>
        </w:tc>
        <w:tc>
          <w:tcPr>
            <w:tcW w:w="181" w:type="dxa"/>
          </w:tcPr>
          <w:p>
            <w:pPr>
              <w:pStyle w:val="TableParagraph"/>
              <w:rPr>
                <w:rFonts w:ascii="Times New Roman"/>
                <w:sz w:val="16"/>
              </w:rPr>
            </w:pPr>
          </w:p>
        </w:tc>
        <w:tc>
          <w:tcPr>
            <w:tcW w:w="2341" w:type="dxa"/>
          </w:tcPr>
          <w:p>
            <w:pPr>
              <w:pStyle w:val="TableParagraph"/>
              <w:rPr>
                <w:rFonts w:ascii="Times New Roman"/>
                <w:sz w:val="16"/>
              </w:rPr>
            </w:pPr>
          </w:p>
        </w:tc>
        <w:tc>
          <w:tcPr>
            <w:tcW w:w="347" w:type="dxa"/>
          </w:tcPr>
          <w:p>
            <w:pPr>
              <w:pStyle w:val="TableParagraph"/>
              <w:rPr>
                <w:rFonts w:ascii="Times New Roman"/>
                <w:sz w:val="16"/>
              </w:rPr>
            </w:pPr>
          </w:p>
        </w:tc>
      </w:tr>
    </w:tbl>
    <w:p>
      <w:pPr>
        <w:pStyle w:val="BodyText"/>
      </w:pPr>
    </w:p>
    <w:p>
      <w:pPr>
        <w:pStyle w:val="BodyText"/>
        <w:spacing w:before="10"/>
        <w:rPr>
          <w:sz w:val="14"/>
        </w:rPr>
      </w:pPr>
    </w:p>
    <w:p>
      <w:pPr>
        <w:spacing w:after="0"/>
        <w:rPr>
          <w:sz w:val="14"/>
        </w:rPr>
        <w:sectPr>
          <w:headerReference w:type="default" r:id="rId28"/>
          <w:pgSz w:w="11510" w:h="14400"/>
          <w:pgMar w:header="0" w:footer="0" w:top="0" w:bottom="280" w:left="0" w:right="0"/>
        </w:sectPr>
      </w:pPr>
    </w:p>
    <w:p>
      <w:pPr>
        <w:spacing w:before="110"/>
        <w:ind w:left="1442" w:right="0" w:firstLine="0"/>
        <w:jc w:val="left"/>
        <w:rPr>
          <w:rFonts w:ascii="Arial Narrow"/>
          <w:b/>
          <w:i/>
          <w:sz w:val="18"/>
        </w:rPr>
      </w:pPr>
      <w:r>
        <w:rPr/>
        <w:pict>
          <v:group style="position:absolute;margin-left:.141720pt;margin-top:0pt;width:575.3pt;height:46.55pt;mso-position-horizontal-relative:page;mso-position-vertical-relative:page;z-index:-22062080" id="docshapegroup622" coordorigin="3,0" coordsize="11506,931">
            <v:rect style="position:absolute;left:2;top:730;width:8820;height:200" id="docshape623" filled="true" fillcolor="#231f20" stroked="false">
              <v:fill type="solid"/>
            </v:rect>
            <v:rect style="position:absolute;left:8822;top:730;width:2686;height:200" id="docshape624" filled="true" fillcolor="#666666" stroked="false">
              <v:fill type="solid"/>
            </v:rect>
            <v:rect style="position:absolute;left:2;top:0;width:11506;height:731" id="docshape625" filled="true" fillcolor="#e5e5e5" stroked="false">
              <v:fill type="solid"/>
            </v:rect>
            <v:shape style="position:absolute;left:8782;top:210;width:80;height:400" id="docshape626" coordorigin="8783,210" coordsize="80,400" path="m8863,530l8783,530,8783,610,8863,610,8863,530xm8863,370l8783,370,8783,450,8863,450,8863,370xm8863,210l8783,210,8783,290,8863,290,8863,210xe" filled="true" fillcolor="#ffffff" stroked="false">
              <v:path arrowok="t"/>
              <v:fill type="solid"/>
            </v:shape>
            <w10:wrap type="none"/>
          </v:group>
        </w:pict>
      </w:r>
      <w:r>
        <w:rPr/>
        <w:pict>
          <v:rect style="position:absolute;margin-left:439.141724pt;margin-top:34.516716pt;width:4pt;height:4pt;mso-position-horizontal-relative:page;mso-position-vertical-relative:page;z-index:-22061568" id="docshape627" filled="true" fillcolor="#ffffff" stroked="false">
            <v:fill type="solid"/>
            <w10:wrap type="none"/>
          </v:rect>
        </w:pict>
      </w:r>
      <w:r>
        <w:rPr/>
        <w:pict>
          <v:rect style="position:absolute;margin-left:439.141724pt;margin-top:42.516716pt;width:4pt;height:4pt;mso-position-horizontal-relative:page;mso-position-vertical-relative:page;z-index:-22061056" id="docshape628" filled="true" fillcolor="#ffffff" stroked="false">
            <v:fill type="solid"/>
            <w10:wrap type="none"/>
          </v:rect>
        </w:pict>
      </w:r>
      <w:r>
        <w:rPr/>
        <w:pict>
          <v:rect style="position:absolute;margin-left:558.141724pt;margin-top:46.519714pt;width:17.291382pt;height:144pt;mso-position-horizontal-relative:page;mso-position-vertical-relative:page;z-index:-22060544" id="docshape629" filled="true" fillcolor="#4c4c4c" stroked="false">
            <v:fill type="solid"/>
            <w10:wrap type="none"/>
          </v:rect>
        </w:pict>
      </w:r>
      <w:r>
        <w:rPr/>
        <w:pict>
          <v:group style="position:absolute;margin-left:72.141724pt;margin-top:-354.877289pt;width:360pt;height:335.7pt;mso-position-horizontal-relative:page;mso-position-vertical-relative:paragraph;z-index:-22060032" id="docshapegroup630" coordorigin="1443,-7098" coordsize="7200,6714">
            <v:line style="position:absolute" from="1443,-7093" to="8643,-7093" stroked="true" strokeweight=".5pt" strokecolor="#231f20">
              <v:stroke dashstyle="solid"/>
            </v:line>
            <v:rect style="position:absolute;left:1442;top:-7088;width:7200;height:6680" id="docshape631" filled="true" fillcolor="#e5e5e5" stroked="false">
              <v:fill type="solid"/>
            </v:rect>
            <v:rect style="position:absolute;left:1442;top:-464;width:7200;height:80" id="docshape632" filled="true" fillcolor="#231f20" stroked="false">
              <v:fill type="solid"/>
            </v:rect>
            <v:line style="position:absolute" from="6887,-733" to="7490,-733" stroked="true" strokeweight=".419pt" strokecolor="#231f20">
              <v:stroke dashstyle="solid"/>
            </v:line>
            <v:line style="position:absolute" from="6887,-702" to="7490,-702" stroked="true" strokeweight=".419pt" strokecolor="#231f20">
              <v:stroke dashstyle="solid"/>
            </v:line>
            <v:line style="position:absolute" from="6893,-3503" to="7493,-3503" stroked="true" strokeweight=".419pt" strokecolor="#231f20">
              <v:stroke dashstyle="solid"/>
            </v:line>
            <v:line style="position:absolute" from="6893,-3472" to="7493,-3472" stroked="true" strokeweight=".419pt" strokecolor="#231f20">
              <v:stroke dashstyle="solid"/>
            </v:line>
            <w10:wrap type="none"/>
          </v:group>
        </w:pict>
      </w:r>
      <w:r>
        <w:rPr>
          <w:rFonts w:ascii="Arial Narrow"/>
          <w:b/>
          <w:i/>
          <w:color w:val="231F20"/>
          <w:spacing w:val="-2"/>
          <w:w w:val="90"/>
          <w:sz w:val="18"/>
        </w:rPr>
        <w:t>Additional</w:t>
      </w:r>
      <w:r>
        <w:rPr>
          <w:rFonts w:ascii="Arial Narrow"/>
          <w:b/>
          <w:i/>
          <w:color w:val="231F20"/>
          <w:spacing w:val="9"/>
          <w:sz w:val="18"/>
        </w:rPr>
        <w:t> </w:t>
      </w:r>
      <w:r>
        <w:rPr>
          <w:rFonts w:ascii="Arial Narrow"/>
          <w:b/>
          <w:i/>
          <w:color w:val="231F20"/>
          <w:spacing w:val="-2"/>
          <w:sz w:val="18"/>
        </w:rPr>
        <w:t>Information:</w:t>
      </w:r>
    </w:p>
    <w:p>
      <w:pPr>
        <w:pStyle w:val="ListParagraph"/>
        <w:numPr>
          <w:ilvl w:val="0"/>
          <w:numId w:val="33"/>
        </w:numPr>
        <w:tabs>
          <w:tab w:pos="1803" w:val="left" w:leader="none"/>
        </w:tabs>
        <w:spacing w:line="240" w:lineRule="auto" w:before="102" w:after="0"/>
        <w:ind w:left="1802" w:right="0" w:hanging="246"/>
        <w:jc w:val="left"/>
        <w:rPr>
          <w:sz w:val="18"/>
        </w:rPr>
      </w:pPr>
      <w:r>
        <w:rPr>
          <w:color w:val="231F20"/>
          <w:w w:val="75"/>
          <w:sz w:val="18"/>
        </w:rPr>
        <w:t>Purchases</w:t>
      </w:r>
      <w:r>
        <w:rPr>
          <w:color w:val="231F20"/>
          <w:spacing w:val="-6"/>
          <w:sz w:val="18"/>
        </w:rPr>
        <w:t> </w:t>
      </w:r>
      <w:r>
        <w:rPr>
          <w:color w:val="231F20"/>
          <w:w w:val="75"/>
          <w:sz w:val="18"/>
        </w:rPr>
        <w:t>in</w:t>
      </w:r>
      <w:r>
        <w:rPr>
          <w:color w:val="231F20"/>
          <w:spacing w:val="-5"/>
          <w:sz w:val="18"/>
        </w:rPr>
        <w:t> </w:t>
      </w:r>
      <w:r>
        <w:rPr>
          <w:color w:val="231F20"/>
          <w:w w:val="75"/>
          <w:sz w:val="18"/>
        </w:rPr>
        <w:t>Year</w:t>
      </w:r>
      <w:r>
        <w:rPr>
          <w:color w:val="231F20"/>
          <w:spacing w:val="-6"/>
          <w:sz w:val="18"/>
        </w:rPr>
        <w:t> </w:t>
      </w:r>
      <w:r>
        <w:rPr>
          <w:color w:val="231F20"/>
          <w:w w:val="75"/>
          <w:sz w:val="18"/>
        </w:rPr>
        <w:t>1</w:t>
      </w:r>
      <w:r>
        <w:rPr>
          <w:color w:val="231F20"/>
          <w:spacing w:val="-5"/>
          <w:sz w:val="18"/>
        </w:rPr>
        <w:t> </w:t>
      </w:r>
      <w:r>
        <w:rPr>
          <w:color w:val="231F20"/>
          <w:w w:val="75"/>
          <w:sz w:val="18"/>
        </w:rPr>
        <w:t>are</w:t>
      </w:r>
      <w:r>
        <w:rPr>
          <w:color w:val="231F20"/>
          <w:spacing w:val="-6"/>
          <w:sz w:val="18"/>
        </w:rPr>
        <w:t> </w:t>
      </w:r>
      <w:r>
        <w:rPr>
          <w:color w:val="231F20"/>
          <w:spacing w:val="-2"/>
          <w:w w:val="75"/>
          <w:sz w:val="18"/>
        </w:rPr>
        <w:t>$480,000.</w:t>
      </w:r>
    </w:p>
    <w:p>
      <w:pPr>
        <w:pStyle w:val="ListParagraph"/>
        <w:numPr>
          <w:ilvl w:val="0"/>
          <w:numId w:val="33"/>
        </w:numPr>
        <w:tabs>
          <w:tab w:pos="1803" w:val="left" w:leader="none"/>
        </w:tabs>
        <w:spacing w:line="230" w:lineRule="auto" w:before="67" w:after="0"/>
        <w:ind w:left="1802" w:right="0" w:hanging="245"/>
        <w:jc w:val="left"/>
        <w:rPr>
          <w:sz w:val="18"/>
        </w:rPr>
      </w:pPr>
      <w:r>
        <w:rPr>
          <w:color w:val="231F20"/>
          <w:spacing w:val="-2"/>
          <w:w w:val="80"/>
          <w:sz w:val="18"/>
        </w:rPr>
        <w:t>In</w:t>
      </w:r>
      <w:r>
        <w:rPr>
          <w:color w:val="231F20"/>
          <w:spacing w:val="-5"/>
          <w:w w:val="80"/>
          <w:sz w:val="18"/>
        </w:rPr>
        <w:t> </w:t>
      </w:r>
      <w:r>
        <w:rPr>
          <w:color w:val="231F20"/>
          <w:spacing w:val="-2"/>
          <w:w w:val="80"/>
          <w:sz w:val="18"/>
        </w:rPr>
        <w:t>Year</w:t>
      </w:r>
      <w:r>
        <w:rPr>
          <w:color w:val="231F20"/>
          <w:spacing w:val="-5"/>
          <w:w w:val="80"/>
          <w:sz w:val="18"/>
        </w:rPr>
        <w:t> </w:t>
      </w:r>
      <w:r>
        <w:rPr>
          <w:color w:val="231F20"/>
          <w:spacing w:val="-2"/>
          <w:w w:val="80"/>
          <w:sz w:val="18"/>
        </w:rPr>
        <w:t>2,</w:t>
      </w:r>
      <w:r>
        <w:rPr>
          <w:color w:val="231F20"/>
          <w:spacing w:val="-5"/>
          <w:w w:val="80"/>
          <w:sz w:val="18"/>
        </w:rPr>
        <w:t> </w:t>
      </w:r>
      <w:r>
        <w:rPr>
          <w:color w:val="231F20"/>
          <w:spacing w:val="-2"/>
          <w:w w:val="80"/>
          <w:sz w:val="18"/>
        </w:rPr>
        <w:t>management</w:t>
      </w:r>
      <w:r>
        <w:rPr>
          <w:color w:val="231F20"/>
          <w:spacing w:val="-5"/>
          <w:w w:val="80"/>
          <w:sz w:val="18"/>
        </w:rPr>
        <w:t> </w:t>
      </w:r>
      <w:r>
        <w:rPr>
          <w:color w:val="231F20"/>
          <w:spacing w:val="-2"/>
          <w:w w:val="80"/>
          <w:sz w:val="18"/>
        </w:rPr>
        <w:t>expects</w:t>
      </w:r>
      <w:r>
        <w:rPr>
          <w:color w:val="231F20"/>
          <w:spacing w:val="-5"/>
          <w:w w:val="80"/>
          <w:sz w:val="18"/>
        </w:rPr>
        <w:t> </w:t>
      </w:r>
      <w:r>
        <w:rPr>
          <w:color w:val="231F20"/>
          <w:spacing w:val="-2"/>
          <w:w w:val="80"/>
          <w:sz w:val="18"/>
        </w:rPr>
        <w:t>15%</w:t>
      </w:r>
      <w:r>
        <w:rPr>
          <w:color w:val="231F20"/>
          <w:spacing w:val="-5"/>
          <w:w w:val="80"/>
          <w:sz w:val="18"/>
        </w:rPr>
        <w:t> </w:t>
      </w:r>
      <w:r>
        <w:rPr>
          <w:color w:val="231F20"/>
          <w:spacing w:val="-2"/>
          <w:w w:val="80"/>
          <w:sz w:val="18"/>
        </w:rPr>
        <w:t>sales</w:t>
      </w:r>
      <w:r>
        <w:rPr>
          <w:color w:val="231F20"/>
          <w:spacing w:val="-5"/>
          <w:w w:val="80"/>
          <w:sz w:val="18"/>
        </w:rPr>
        <w:t> </w:t>
      </w:r>
      <w:r>
        <w:rPr>
          <w:color w:val="231F20"/>
          <w:spacing w:val="-2"/>
          <w:w w:val="80"/>
          <w:sz w:val="18"/>
        </w:rPr>
        <w:t>growth</w:t>
      </w:r>
      <w:r>
        <w:rPr>
          <w:color w:val="231F20"/>
          <w:spacing w:val="-5"/>
          <w:w w:val="80"/>
          <w:sz w:val="18"/>
        </w:rPr>
        <w:t> </w:t>
      </w:r>
      <w:r>
        <w:rPr>
          <w:color w:val="231F20"/>
          <w:spacing w:val="-2"/>
          <w:w w:val="80"/>
          <w:sz w:val="18"/>
        </w:rPr>
        <w:t>and</w:t>
      </w:r>
      <w:r>
        <w:rPr>
          <w:color w:val="231F20"/>
          <w:spacing w:val="-5"/>
          <w:w w:val="80"/>
          <w:sz w:val="18"/>
        </w:rPr>
        <w:t> </w:t>
      </w:r>
      <w:r>
        <w:rPr>
          <w:color w:val="231F20"/>
          <w:spacing w:val="-2"/>
          <w:w w:val="80"/>
          <w:sz w:val="18"/>
        </w:rPr>
        <w:t>a</w:t>
      </w:r>
      <w:r>
        <w:rPr>
          <w:color w:val="231F20"/>
          <w:spacing w:val="-5"/>
          <w:w w:val="80"/>
          <w:sz w:val="18"/>
        </w:rPr>
        <w:t> </w:t>
      </w:r>
      <w:r>
        <w:rPr>
          <w:color w:val="231F20"/>
          <w:spacing w:val="-2"/>
          <w:w w:val="80"/>
          <w:sz w:val="18"/>
        </w:rPr>
        <w:t>10%</w:t>
      </w:r>
      <w:r>
        <w:rPr>
          <w:color w:val="231F20"/>
          <w:spacing w:val="-5"/>
          <w:w w:val="80"/>
          <w:sz w:val="18"/>
        </w:rPr>
        <w:t> </w:t>
      </w:r>
      <w:r>
        <w:rPr>
          <w:color w:val="231F20"/>
          <w:spacing w:val="-2"/>
          <w:w w:val="80"/>
          <w:sz w:val="18"/>
        </w:rPr>
        <w:t>increase</w:t>
      </w:r>
      <w:r>
        <w:rPr>
          <w:color w:val="231F20"/>
          <w:spacing w:val="-5"/>
          <w:w w:val="80"/>
          <w:sz w:val="18"/>
        </w:rPr>
        <w:t> </w:t>
      </w:r>
      <w:r>
        <w:rPr>
          <w:color w:val="231F20"/>
          <w:spacing w:val="-2"/>
          <w:w w:val="80"/>
          <w:sz w:val="18"/>
        </w:rPr>
        <w:t>in</w:t>
      </w:r>
      <w:r>
        <w:rPr>
          <w:color w:val="231F20"/>
          <w:spacing w:val="-5"/>
          <w:w w:val="80"/>
          <w:sz w:val="18"/>
        </w:rPr>
        <w:t> </w:t>
      </w:r>
      <w:r>
        <w:rPr>
          <w:color w:val="231F20"/>
          <w:spacing w:val="-2"/>
          <w:w w:val="80"/>
          <w:sz w:val="18"/>
        </w:rPr>
        <w:t>all</w:t>
      </w:r>
      <w:r>
        <w:rPr>
          <w:color w:val="231F20"/>
          <w:spacing w:val="-5"/>
          <w:w w:val="80"/>
          <w:sz w:val="18"/>
        </w:rPr>
        <w:t> </w:t>
      </w:r>
      <w:r>
        <w:rPr>
          <w:color w:val="231F20"/>
          <w:spacing w:val="-2"/>
          <w:w w:val="80"/>
          <w:sz w:val="18"/>
        </w:rPr>
        <w:t>expenses</w:t>
      </w:r>
      <w:r>
        <w:rPr>
          <w:color w:val="231F20"/>
          <w:spacing w:val="-5"/>
          <w:w w:val="80"/>
          <w:sz w:val="18"/>
        </w:rPr>
        <w:t> </w:t>
      </w:r>
      <w:r>
        <w:rPr>
          <w:color w:val="231F20"/>
          <w:spacing w:val="-2"/>
          <w:w w:val="80"/>
          <w:sz w:val="18"/>
        </w:rPr>
        <w:t>except</w:t>
      </w:r>
      <w:r>
        <w:rPr>
          <w:color w:val="231F20"/>
          <w:spacing w:val="-5"/>
          <w:w w:val="80"/>
          <w:sz w:val="18"/>
        </w:rPr>
        <w:t> </w:t>
      </w:r>
      <w:r>
        <w:rPr>
          <w:color w:val="231F20"/>
          <w:spacing w:val="-2"/>
          <w:w w:val="80"/>
          <w:sz w:val="18"/>
        </w:rPr>
        <w:t>for</w:t>
      </w:r>
      <w:r>
        <w:rPr>
          <w:color w:val="231F20"/>
          <w:spacing w:val="-5"/>
          <w:w w:val="80"/>
          <w:sz w:val="18"/>
        </w:rPr>
        <w:t> </w:t>
      </w:r>
      <w:r>
        <w:rPr>
          <w:color w:val="231F20"/>
          <w:spacing w:val="-2"/>
          <w:w w:val="80"/>
          <w:sz w:val="18"/>
        </w:rPr>
        <w:t>depreciation, </w:t>
      </w:r>
      <w:r>
        <w:rPr>
          <w:color w:val="231F20"/>
          <w:w w:val="90"/>
          <w:sz w:val="18"/>
        </w:rPr>
        <w:t>which</w:t>
      </w:r>
      <w:r>
        <w:rPr>
          <w:color w:val="231F20"/>
          <w:spacing w:val="-8"/>
          <w:w w:val="90"/>
          <w:sz w:val="18"/>
        </w:rPr>
        <w:t> </w:t>
      </w:r>
      <w:r>
        <w:rPr>
          <w:color w:val="231F20"/>
          <w:w w:val="90"/>
          <w:sz w:val="18"/>
        </w:rPr>
        <w:t>increases</w:t>
      </w:r>
      <w:r>
        <w:rPr>
          <w:color w:val="231F20"/>
          <w:spacing w:val="-8"/>
          <w:w w:val="90"/>
          <w:sz w:val="18"/>
        </w:rPr>
        <w:t> </w:t>
      </w:r>
      <w:r>
        <w:rPr>
          <w:color w:val="231F20"/>
          <w:w w:val="90"/>
          <w:sz w:val="18"/>
        </w:rPr>
        <w:t>by</w:t>
      </w:r>
      <w:r>
        <w:rPr>
          <w:color w:val="231F20"/>
          <w:spacing w:val="-8"/>
          <w:w w:val="90"/>
          <w:sz w:val="18"/>
        </w:rPr>
        <w:t> </w:t>
      </w:r>
      <w:r>
        <w:rPr>
          <w:color w:val="231F20"/>
          <w:w w:val="90"/>
          <w:sz w:val="18"/>
        </w:rPr>
        <w:t>5%.</w:t>
      </w:r>
    </w:p>
    <w:p>
      <w:pPr>
        <w:pStyle w:val="ListParagraph"/>
        <w:numPr>
          <w:ilvl w:val="0"/>
          <w:numId w:val="33"/>
        </w:numPr>
        <w:tabs>
          <w:tab w:pos="1803" w:val="left" w:leader="none"/>
        </w:tabs>
        <w:spacing w:line="240" w:lineRule="auto" w:before="61" w:after="0"/>
        <w:ind w:left="1802" w:right="0" w:hanging="246"/>
        <w:jc w:val="left"/>
        <w:rPr>
          <w:sz w:val="18"/>
        </w:rPr>
      </w:pPr>
      <w:r>
        <w:rPr>
          <w:color w:val="231F20"/>
          <w:w w:val="75"/>
          <w:sz w:val="18"/>
        </w:rPr>
        <w:t>Management</w:t>
      </w:r>
      <w:r>
        <w:rPr>
          <w:color w:val="231F20"/>
          <w:spacing w:val="-1"/>
          <w:w w:val="75"/>
          <w:sz w:val="18"/>
        </w:rPr>
        <w:t> </w:t>
      </w:r>
      <w:r>
        <w:rPr>
          <w:color w:val="231F20"/>
          <w:w w:val="75"/>
          <w:sz w:val="18"/>
        </w:rPr>
        <w:t>expects</w:t>
      </w:r>
      <w:r>
        <w:rPr>
          <w:color w:val="231F20"/>
          <w:spacing w:val="-1"/>
          <w:w w:val="75"/>
          <w:sz w:val="18"/>
        </w:rPr>
        <w:t> </w:t>
      </w:r>
      <w:r>
        <w:rPr>
          <w:color w:val="231F20"/>
          <w:w w:val="75"/>
          <w:sz w:val="18"/>
        </w:rPr>
        <w:t>an</w:t>
      </w:r>
      <w:r>
        <w:rPr>
          <w:color w:val="231F20"/>
          <w:spacing w:val="-1"/>
          <w:w w:val="75"/>
          <w:sz w:val="18"/>
        </w:rPr>
        <w:t> </w:t>
      </w:r>
      <w:r>
        <w:rPr>
          <w:color w:val="231F20"/>
          <w:w w:val="75"/>
          <w:sz w:val="18"/>
        </w:rPr>
        <w:t>inventory</w:t>
      </w:r>
      <w:r>
        <w:rPr>
          <w:color w:val="231F20"/>
          <w:spacing w:val="-14"/>
          <w:sz w:val="18"/>
        </w:rPr>
        <w:t> </w:t>
      </w:r>
      <w:r>
        <w:rPr>
          <w:color w:val="231F20"/>
          <w:w w:val="75"/>
          <w:sz w:val="18"/>
        </w:rPr>
        <w:t>turnover</w:t>
      </w:r>
      <w:r>
        <w:rPr>
          <w:color w:val="231F20"/>
          <w:spacing w:val="-1"/>
          <w:w w:val="75"/>
          <w:sz w:val="18"/>
        </w:rPr>
        <w:t> </w:t>
      </w:r>
      <w:r>
        <w:rPr>
          <w:color w:val="231F20"/>
          <w:w w:val="75"/>
          <w:sz w:val="18"/>
        </w:rPr>
        <w:t>ratio of</w:t>
      </w:r>
      <w:r>
        <w:rPr>
          <w:color w:val="231F20"/>
          <w:spacing w:val="-1"/>
          <w:w w:val="75"/>
          <w:sz w:val="18"/>
        </w:rPr>
        <w:t> </w:t>
      </w:r>
      <w:r>
        <w:rPr>
          <w:color w:val="231F20"/>
          <w:w w:val="75"/>
          <w:sz w:val="18"/>
        </w:rPr>
        <w:t>5.5</w:t>
      </w:r>
      <w:r>
        <w:rPr>
          <w:color w:val="231F20"/>
          <w:spacing w:val="-1"/>
          <w:w w:val="75"/>
          <w:sz w:val="18"/>
        </w:rPr>
        <w:t> </w:t>
      </w:r>
      <w:r>
        <w:rPr>
          <w:color w:val="231F20"/>
          <w:w w:val="75"/>
          <w:sz w:val="18"/>
        </w:rPr>
        <w:t>for</w:t>
      </w:r>
      <w:r>
        <w:rPr>
          <w:color w:val="231F20"/>
          <w:spacing w:val="-1"/>
          <w:w w:val="75"/>
          <w:sz w:val="18"/>
        </w:rPr>
        <w:t> </w:t>
      </w:r>
      <w:r>
        <w:rPr>
          <w:color w:val="231F20"/>
          <w:w w:val="75"/>
          <w:sz w:val="18"/>
        </w:rPr>
        <w:t>Year</w:t>
      </w:r>
      <w:r>
        <w:rPr>
          <w:color w:val="231F20"/>
          <w:spacing w:val="-14"/>
          <w:sz w:val="18"/>
        </w:rPr>
        <w:t> </w:t>
      </w:r>
      <w:r>
        <w:rPr>
          <w:color w:val="231F20"/>
          <w:spacing w:val="-5"/>
          <w:w w:val="75"/>
          <w:sz w:val="18"/>
        </w:rPr>
        <w:t>2.</w:t>
      </w:r>
    </w:p>
    <w:p>
      <w:pPr>
        <w:pStyle w:val="ListParagraph"/>
        <w:numPr>
          <w:ilvl w:val="0"/>
          <w:numId w:val="33"/>
        </w:numPr>
        <w:tabs>
          <w:tab w:pos="1803" w:val="left" w:leader="none"/>
        </w:tabs>
        <w:spacing w:line="240" w:lineRule="auto" w:before="60" w:after="0"/>
        <w:ind w:left="1802" w:right="0" w:hanging="246"/>
        <w:jc w:val="left"/>
        <w:rPr>
          <w:sz w:val="18"/>
        </w:rPr>
      </w:pPr>
      <w:r>
        <w:rPr>
          <w:color w:val="231F20"/>
          <w:w w:val="75"/>
          <w:sz w:val="18"/>
        </w:rPr>
        <w:t>A</w:t>
      </w:r>
      <w:r>
        <w:rPr>
          <w:color w:val="231F20"/>
          <w:spacing w:val="-12"/>
          <w:sz w:val="18"/>
        </w:rPr>
        <w:t> </w:t>
      </w:r>
      <w:r>
        <w:rPr>
          <w:color w:val="231F20"/>
          <w:w w:val="75"/>
          <w:sz w:val="18"/>
        </w:rPr>
        <w:t>receivable</w:t>
      </w:r>
      <w:r>
        <w:rPr>
          <w:color w:val="231F20"/>
          <w:spacing w:val="-11"/>
          <w:sz w:val="18"/>
        </w:rPr>
        <w:t> </w:t>
      </w:r>
      <w:r>
        <w:rPr>
          <w:color w:val="231F20"/>
          <w:w w:val="75"/>
          <w:sz w:val="18"/>
        </w:rPr>
        <w:t>collection</w:t>
      </w:r>
      <w:r>
        <w:rPr>
          <w:color w:val="231F20"/>
          <w:spacing w:val="-12"/>
          <w:sz w:val="18"/>
        </w:rPr>
        <w:t> </w:t>
      </w:r>
      <w:r>
        <w:rPr>
          <w:color w:val="231F20"/>
          <w:w w:val="75"/>
          <w:sz w:val="18"/>
        </w:rPr>
        <w:t>period</w:t>
      </w:r>
      <w:r>
        <w:rPr>
          <w:color w:val="231F20"/>
          <w:spacing w:val="-11"/>
          <w:sz w:val="18"/>
        </w:rPr>
        <w:t> </w:t>
      </w:r>
      <w:r>
        <w:rPr>
          <w:color w:val="231F20"/>
          <w:w w:val="75"/>
          <w:sz w:val="18"/>
        </w:rPr>
        <w:t>of</w:t>
      </w:r>
      <w:r>
        <w:rPr>
          <w:color w:val="231F20"/>
          <w:spacing w:val="-12"/>
          <w:sz w:val="18"/>
        </w:rPr>
        <w:t> </w:t>
      </w:r>
      <w:r>
        <w:rPr>
          <w:color w:val="231F20"/>
          <w:w w:val="75"/>
          <w:sz w:val="18"/>
        </w:rPr>
        <w:t>90</w:t>
      </w:r>
      <w:r>
        <w:rPr>
          <w:color w:val="231F20"/>
          <w:spacing w:val="-11"/>
          <w:sz w:val="18"/>
        </w:rPr>
        <w:t> </w:t>
      </w:r>
      <w:r>
        <w:rPr>
          <w:color w:val="231F20"/>
          <w:w w:val="75"/>
          <w:sz w:val="18"/>
        </w:rPr>
        <w:t>days,</w:t>
      </w:r>
      <w:r>
        <w:rPr>
          <w:color w:val="231F20"/>
          <w:spacing w:val="-12"/>
          <w:sz w:val="18"/>
        </w:rPr>
        <w:t> </w:t>
      </w:r>
      <w:r>
        <w:rPr>
          <w:color w:val="231F20"/>
          <w:w w:val="75"/>
          <w:sz w:val="18"/>
        </w:rPr>
        <w:t>based</w:t>
      </w:r>
      <w:r>
        <w:rPr>
          <w:color w:val="231F20"/>
          <w:spacing w:val="-11"/>
          <w:sz w:val="18"/>
        </w:rPr>
        <w:t> </w:t>
      </w:r>
      <w:r>
        <w:rPr>
          <w:color w:val="231F20"/>
          <w:w w:val="75"/>
          <w:sz w:val="18"/>
        </w:rPr>
        <w:t>on</w:t>
      </w:r>
      <w:r>
        <w:rPr>
          <w:color w:val="231F20"/>
          <w:spacing w:val="-12"/>
          <w:sz w:val="18"/>
        </w:rPr>
        <w:t> </w:t>
      </w:r>
      <w:r>
        <w:rPr>
          <w:i/>
          <w:color w:val="231F20"/>
          <w:w w:val="75"/>
          <w:sz w:val="18"/>
        </w:rPr>
        <w:t>year-end</w:t>
      </w:r>
      <w:r>
        <w:rPr>
          <w:i/>
          <w:color w:val="231F20"/>
          <w:spacing w:val="-11"/>
          <w:sz w:val="18"/>
        </w:rPr>
        <w:t> </w:t>
      </w:r>
      <w:r>
        <w:rPr>
          <w:color w:val="231F20"/>
          <w:w w:val="75"/>
          <w:sz w:val="18"/>
        </w:rPr>
        <w:t>accounts</w:t>
      </w:r>
      <w:r>
        <w:rPr>
          <w:color w:val="231F20"/>
          <w:spacing w:val="-12"/>
          <w:sz w:val="18"/>
        </w:rPr>
        <w:t> </w:t>
      </w:r>
      <w:r>
        <w:rPr>
          <w:color w:val="231F20"/>
          <w:w w:val="75"/>
          <w:sz w:val="18"/>
        </w:rPr>
        <w:t>receivable,</w:t>
      </w:r>
      <w:r>
        <w:rPr>
          <w:color w:val="231F20"/>
          <w:spacing w:val="-11"/>
          <w:sz w:val="18"/>
        </w:rPr>
        <w:t> </w:t>
      </w:r>
      <w:r>
        <w:rPr>
          <w:color w:val="231F20"/>
          <w:w w:val="75"/>
          <w:sz w:val="18"/>
        </w:rPr>
        <w:t>is</w:t>
      </w:r>
      <w:r>
        <w:rPr>
          <w:color w:val="231F20"/>
          <w:spacing w:val="-11"/>
          <w:sz w:val="18"/>
        </w:rPr>
        <w:t> </w:t>
      </w:r>
      <w:r>
        <w:rPr>
          <w:color w:val="231F20"/>
          <w:w w:val="75"/>
          <w:sz w:val="18"/>
        </w:rPr>
        <w:t>planned</w:t>
      </w:r>
      <w:r>
        <w:rPr>
          <w:color w:val="231F20"/>
          <w:spacing w:val="-12"/>
          <w:sz w:val="18"/>
        </w:rPr>
        <w:t> </w:t>
      </w:r>
      <w:r>
        <w:rPr>
          <w:color w:val="231F20"/>
          <w:w w:val="75"/>
          <w:sz w:val="18"/>
        </w:rPr>
        <w:t>for</w:t>
      </w:r>
      <w:r>
        <w:rPr>
          <w:color w:val="231F20"/>
          <w:spacing w:val="-11"/>
          <w:sz w:val="18"/>
        </w:rPr>
        <w:t> </w:t>
      </w:r>
      <w:r>
        <w:rPr>
          <w:color w:val="231F20"/>
          <w:w w:val="75"/>
          <w:sz w:val="18"/>
        </w:rPr>
        <w:t>Year</w:t>
      </w:r>
      <w:r>
        <w:rPr>
          <w:color w:val="231F20"/>
          <w:spacing w:val="-12"/>
          <w:sz w:val="18"/>
        </w:rPr>
        <w:t> </w:t>
      </w:r>
      <w:r>
        <w:rPr>
          <w:color w:val="231F20"/>
          <w:spacing w:val="-5"/>
          <w:w w:val="75"/>
          <w:sz w:val="18"/>
        </w:rPr>
        <w:t>2.</w:t>
      </w:r>
    </w:p>
    <w:p>
      <w:pPr>
        <w:pStyle w:val="ListParagraph"/>
        <w:numPr>
          <w:ilvl w:val="0"/>
          <w:numId w:val="33"/>
        </w:numPr>
        <w:tabs>
          <w:tab w:pos="1803" w:val="left" w:leader="none"/>
        </w:tabs>
        <w:spacing w:line="240" w:lineRule="auto" w:before="59" w:after="0"/>
        <w:ind w:left="1802" w:right="0" w:hanging="245"/>
        <w:jc w:val="left"/>
        <w:rPr>
          <w:sz w:val="18"/>
        </w:rPr>
      </w:pPr>
      <w:r>
        <w:rPr>
          <w:color w:val="231F20"/>
          <w:w w:val="75"/>
          <w:sz w:val="18"/>
        </w:rPr>
        <w:t>Year</w:t>
      </w:r>
      <w:r>
        <w:rPr>
          <w:color w:val="231F20"/>
          <w:spacing w:val="-2"/>
          <w:w w:val="75"/>
          <w:sz w:val="18"/>
        </w:rPr>
        <w:t> </w:t>
      </w:r>
      <w:r>
        <w:rPr>
          <w:color w:val="231F20"/>
          <w:w w:val="75"/>
          <w:sz w:val="18"/>
        </w:rPr>
        <w:t>2</w:t>
      </w:r>
      <w:r>
        <w:rPr>
          <w:color w:val="231F20"/>
          <w:spacing w:val="-1"/>
          <w:w w:val="75"/>
          <w:sz w:val="18"/>
        </w:rPr>
        <w:t> </w:t>
      </w:r>
      <w:r>
        <w:rPr>
          <w:color w:val="231F20"/>
          <w:w w:val="75"/>
          <w:sz w:val="18"/>
        </w:rPr>
        <w:t>income</w:t>
      </w:r>
      <w:r>
        <w:rPr>
          <w:color w:val="231F20"/>
          <w:spacing w:val="-1"/>
          <w:w w:val="75"/>
          <w:sz w:val="18"/>
        </w:rPr>
        <w:t> </w:t>
      </w:r>
      <w:r>
        <w:rPr>
          <w:color w:val="231F20"/>
          <w:w w:val="75"/>
          <w:sz w:val="18"/>
        </w:rPr>
        <w:t>taxes,</w:t>
      </w:r>
      <w:r>
        <w:rPr>
          <w:color w:val="231F20"/>
          <w:spacing w:val="-2"/>
          <w:w w:val="75"/>
          <w:sz w:val="18"/>
        </w:rPr>
        <w:t> </w:t>
      </w:r>
      <w:r>
        <w:rPr>
          <w:color w:val="231F20"/>
          <w:w w:val="75"/>
          <w:sz w:val="18"/>
        </w:rPr>
        <w:t>at</w:t>
      </w:r>
      <w:r>
        <w:rPr>
          <w:color w:val="231F20"/>
          <w:spacing w:val="-1"/>
          <w:w w:val="75"/>
          <w:sz w:val="18"/>
        </w:rPr>
        <w:t> </w:t>
      </w:r>
      <w:r>
        <w:rPr>
          <w:color w:val="231F20"/>
          <w:w w:val="75"/>
          <w:sz w:val="18"/>
        </w:rPr>
        <w:t>the</w:t>
      </w:r>
      <w:r>
        <w:rPr>
          <w:color w:val="231F20"/>
          <w:spacing w:val="-1"/>
          <w:w w:val="75"/>
          <w:sz w:val="18"/>
        </w:rPr>
        <w:t> </w:t>
      </w:r>
      <w:r>
        <w:rPr>
          <w:color w:val="231F20"/>
          <w:w w:val="75"/>
          <w:sz w:val="18"/>
        </w:rPr>
        <w:t>same</w:t>
      </w:r>
      <w:r>
        <w:rPr>
          <w:color w:val="231F20"/>
          <w:spacing w:val="-1"/>
          <w:w w:val="75"/>
          <w:sz w:val="18"/>
        </w:rPr>
        <w:t> </w:t>
      </w:r>
      <w:r>
        <w:rPr>
          <w:color w:val="231F20"/>
          <w:w w:val="75"/>
          <w:sz w:val="18"/>
        </w:rPr>
        <w:t>rate</w:t>
      </w:r>
      <w:r>
        <w:rPr>
          <w:color w:val="231F20"/>
          <w:spacing w:val="-2"/>
          <w:w w:val="75"/>
          <w:sz w:val="18"/>
        </w:rPr>
        <w:t> </w:t>
      </w:r>
      <w:r>
        <w:rPr>
          <w:color w:val="231F20"/>
          <w:w w:val="75"/>
          <w:sz w:val="18"/>
        </w:rPr>
        <w:t>of</w:t>
      </w:r>
      <w:r>
        <w:rPr>
          <w:color w:val="231F20"/>
          <w:spacing w:val="-1"/>
          <w:w w:val="75"/>
          <w:sz w:val="18"/>
        </w:rPr>
        <w:t> </w:t>
      </w:r>
      <w:r>
        <w:rPr>
          <w:color w:val="231F20"/>
          <w:w w:val="75"/>
          <w:sz w:val="18"/>
        </w:rPr>
        <w:t>pretax</w:t>
      </w:r>
      <w:r>
        <w:rPr>
          <w:color w:val="231F20"/>
          <w:spacing w:val="-1"/>
          <w:w w:val="75"/>
          <w:sz w:val="18"/>
        </w:rPr>
        <w:t> </w:t>
      </w:r>
      <w:r>
        <w:rPr>
          <w:color w:val="231F20"/>
          <w:w w:val="75"/>
          <w:sz w:val="18"/>
        </w:rPr>
        <w:t>income</w:t>
      </w:r>
      <w:r>
        <w:rPr>
          <w:color w:val="231F20"/>
          <w:spacing w:val="-2"/>
          <w:w w:val="75"/>
          <w:sz w:val="18"/>
        </w:rPr>
        <w:t> </w:t>
      </w:r>
      <w:r>
        <w:rPr>
          <w:color w:val="231F20"/>
          <w:w w:val="75"/>
          <w:sz w:val="18"/>
        </w:rPr>
        <w:t>for</w:t>
      </w:r>
      <w:r>
        <w:rPr>
          <w:color w:val="231F20"/>
          <w:spacing w:val="-1"/>
          <w:w w:val="75"/>
          <w:sz w:val="18"/>
        </w:rPr>
        <w:t> </w:t>
      </w:r>
      <w:r>
        <w:rPr>
          <w:color w:val="231F20"/>
          <w:w w:val="75"/>
          <w:sz w:val="18"/>
        </w:rPr>
        <w:t>Year</w:t>
      </w:r>
      <w:r>
        <w:rPr>
          <w:color w:val="231F20"/>
          <w:spacing w:val="-1"/>
          <w:w w:val="75"/>
          <w:sz w:val="18"/>
        </w:rPr>
        <w:t> </w:t>
      </w:r>
      <w:r>
        <w:rPr>
          <w:color w:val="231F20"/>
          <w:w w:val="75"/>
          <w:sz w:val="18"/>
        </w:rPr>
        <w:t>1,</w:t>
      </w:r>
      <w:r>
        <w:rPr>
          <w:color w:val="231F20"/>
          <w:spacing w:val="-2"/>
          <w:w w:val="75"/>
          <w:sz w:val="18"/>
        </w:rPr>
        <w:t> </w:t>
      </w:r>
      <w:r>
        <w:rPr>
          <w:color w:val="231F20"/>
          <w:w w:val="75"/>
          <w:sz w:val="18"/>
        </w:rPr>
        <w:t>will</w:t>
      </w:r>
      <w:r>
        <w:rPr>
          <w:color w:val="231F20"/>
          <w:spacing w:val="-1"/>
          <w:w w:val="75"/>
          <w:sz w:val="18"/>
        </w:rPr>
        <w:t> </w:t>
      </w:r>
      <w:r>
        <w:rPr>
          <w:color w:val="231F20"/>
          <w:w w:val="75"/>
          <w:sz w:val="18"/>
        </w:rPr>
        <w:t>be</w:t>
      </w:r>
      <w:r>
        <w:rPr>
          <w:color w:val="231F20"/>
          <w:spacing w:val="-1"/>
          <w:w w:val="75"/>
          <w:sz w:val="18"/>
        </w:rPr>
        <w:t> </w:t>
      </w:r>
      <w:r>
        <w:rPr>
          <w:color w:val="231F20"/>
          <w:w w:val="75"/>
          <w:sz w:val="18"/>
        </w:rPr>
        <w:t>paid</w:t>
      </w:r>
      <w:r>
        <w:rPr>
          <w:color w:val="231F20"/>
          <w:spacing w:val="-1"/>
          <w:w w:val="75"/>
          <w:sz w:val="18"/>
        </w:rPr>
        <w:t> </w:t>
      </w:r>
      <w:r>
        <w:rPr>
          <w:color w:val="231F20"/>
          <w:w w:val="75"/>
          <w:sz w:val="18"/>
        </w:rPr>
        <w:t>in</w:t>
      </w:r>
      <w:r>
        <w:rPr>
          <w:color w:val="231F20"/>
          <w:spacing w:val="-2"/>
          <w:w w:val="75"/>
          <w:sz w:val="18"/>
        </w:rPr>
        <w:t> cash.</w:t>
      </w:r>
    </w:p>
    <w:p>
      <w:pPr>
        <w:pStyle w:val="ListParagraph"/>
        <w:numPr>
          <w:ilvl w:val="0"/>
          <w:numId w:val="33"/>
        </w:numPr>
        <w:tabs>
          <w:tab w:pos="1803" w:val="left" w:leader="none"/>
        </w:tabs>
        <w:spacing w:line="240" w:lineRule="auto" w:before="60" w:after="0"/>
        <w:ind w:left="1802" w:right="0" w:hanging="245"/>
        <w:jc w:val="left"/>
        <w:rPr>
          <w:sz w:val="18"/>
        </w:rPr>
      </w:pPr>
      <w:r>
        <w:rPr>
          <w:color w:val="231F20"/>
          <w:w w:val="75"/>
          <w:sz w:val="18"/>
        </w:rPr>
        <w:t>Notes</w:t>
      </w:r>
      <w:r>
        <w:rPr>
          <w:color w:val="231F20"/>
          <w:spacing w:val="-1"/>
          <w:w w:val="75"/>
          <w:sz w:val="18"/>
        </w:rPr>
        <w:t> </w:t>
      </w:r>
      <w:r>
        <w:rPr>
          <w:color w:val="231F20"/>
          <w:w w:val="75"/>
          <w:sz w:val="18"/>
        </w:rPr>
        <w:t>payable</w:t>
      </w:r>
      <w:r>
        <w:rPr>
          <w:color w:val="231F20"/>
          <w:spacing w:val="-1"/>
          <w:w w:val="75"/>
          <w:sz w:val="18"/>
        </w:rPr>
        <w:t> </w:t>
      </w:r>
      <w:r>
        <w:rPr>
          <w:color w:val="231F20"/>
          <w:w w:val="75"/>
          <w:sz w:val="18"/>
        </w:rPr>
        <w:t>at</w:t>
      </w:r>
      <w:r>
        <w:rPr>
          <w:color w:val="231F20"/>
          <w:spacing w:val="-14"/>
          <w:sz w:val="18"/>
        </w:rPr>
        <w:t> </w:t>
      </w:r>
      <w:r>
        <w:rPr>
          <w:color w:val="231F20"/>
          <w:w w:val="75"/>
          <w:sz w:val="18"/>
        </w:rPr>
        <w:t>the</w:t>
      </w:r>
      <w:r>
        <w:rPr>
          <w:color w:val="231F20"/>
          <w:spacing w:val="-1"/>
          <w:w w:val="75"/>
          <w:sz w:val="18"/>
        </w:rPr>
        <w:t> </w:t>
      </w:r>
      <w:r>
        <w:rPr>
          <w:color w:val="231F20"/>
          <w:w w:val="75"/>
          <w:sz w:val="18"/>
        </w:rPr>
        <w:t>end</w:t>
      </w:r>
      <w:r>
        <w:rPr>
          <w:color w:val="231F20"/>
          <w:spacing w:val="-14"/>
          <w:sz w:val="18"/>
        </w:rPr>
        <w:t> </w:t>
      </w:r>
      <w:r>
        <w:rPr>
          <w:color w:val="231F20"/>
          <w:w w:val="75"/>
          <w:sz w:val="18"/>
        </w:rPr>
        <w:t>of</w:t>
      </w:r>
      <w:r>
        <w:rPr>
          <w:color w:val="231F20"/>
          <w:spacing w:val="-1"/>
          <w:w w:val="75"/>
          <w:sz w:val="18"/>
        </w:rPr>
        <w:t> </w:t>
      </w:r>
      <w:r>
        <w:rPr>
          <w:color w:val="231F20"/>
          <w:w w:val="75"/>
          <w:sz w:val="18"/>
        </w:rPr>
        <w:t>Year</w:t>
      </w:r>
      <w:r>
        <w:rPr>
          <w:color w:val="231F20"/>
          <w:spacing w:val="-14"/>
          <w:sz w:val="18"/>
        </w:rPr>
        <w:t> </w:t>
      </w:r>
      <w:r>
        <w:rPr>
          <w:color w:val="231F20"/>
          <w:w w:val="75"/>
          <w:sz w:val="18"/>
        </w:rPr>
        <w:t>2</w:t>
      </w:r>
      <w:r>
        <w:rPr>
          <w:color w:val="231F20"/>
          <w:spacing w:val="-14"/>
          <w:sz w:val="18"/>
        </w:rPr>
        <w:t> </w:t>
      </w:r>
      <w:r>
        <w:rPr>
          <w:color w:val="231F20"/>
          <w:w w:val="75"/>
          <w:sz w:val="18"/>
        </w:rPr>
        <w:t>will</w:t>
      </w:r>
      <w:r>
        <w:rPr>
          <w:color w:val="231F20"/>
          <w:spacing w:val="-1"/>
          <w:w w:val="75"/>
          <w:sz w:val="18"/>
        </w:rPr>
        <w:t> </w:t>
      </w:r>
      <w:r>
        <w:rPr>
          <w:color w:val="231F20"/>
          <w:w w:val="75"/>
          <w:sz w:val="18"/>
        </w:rPr>
        <w:t>be</w:t>
      </w:r>
      <w:r>
        <w:rPr>
          <w:color w:val="231F20"/>
          <w:spacing w:val="-14"/>
          <w:sz w:val="18"/>
        </w:rPr>
        <w:t> </w:t>
      </w:r>
      <w:r>
        <w:rPr>
          <w:color w:val="231F20"/>
          <w:spacing w:val="-2"/>
          <w:w w:val="75"/>
          <w:sz w:val="18"/>
        </w:rPr>
        <w:t>$30,000.</w:t>
      </w:r>
    </w:p>
    <w:p>
      <w:pPr>
        <w:pStyle w:val="ListParagraph"/>
        <w:numPr>
          <w:ilvl w:val="0"/>
          <w:numId w:val="33"/>
        </w:numPr>
        <w:tabs>
          <w:tab w:pos="1803" w:val="left" w:leader="none"/>
        </w:tabs>
        <w:spacing w:line="240" w:lineRule="auto" w:before="60" w:after="0"/>
        <w:ind w:left="1802" w:right="0" w:hanging="245"/>
        <w:jc w:val="left"/>
        <w:rPr>
          <w:sz w:val="18"/>
        </w:rPr>
      </w:pPr>
      <w:r>
        <w:rPr>
          <w:color w:val="231F20"/>
          <w:w w:val="75"/>
          <w:sz w:val="18"/>
        </w:rPr>
        <w:t>Long-term</w:t>
      </w:r>
      <w:r>
        <w:rPr>
          <w:color w:val="231F20"/>
          <w:spacing w:val="-9"/>
          <w:sz w:val="18"/>
        </w:rPr>
        <w:t> </w:t>
      </w:r>
      <w:r>
        <w:rPr>
          <w:color w:val="231F20"/>
          <w:w w:val="75"/>
          <w:sz w:val="18"/>
        </w:rPr>
        <w:t>debt</w:t>
      </w:r>
      <w:r>
        <w:rPr>
          <w:color w:val="231F20"/>
          <w:spacing w:val="-9"/>
          <w:sz w:val="18"/>
        </w:rPr>
        <w:t> </w:t>
      </w:r>
      <w:r>
        <w:rPr>
          <w:color w:val="231F20"/>
          <w:w w:val="75"/>
          <w:sz w:val="18"/>
        </w:rPr>
        <w:t>of</w:t>
      </w:r>
      <w:r>
        <w:rPr>
          <w:color w:val="231F20"/>
          <w:spacing w:val="-8"/>
          <w:sz w:val="18"/>
        </w:rPr>
        <w:t> </w:t>
      </w:r>
      <w:r>
        <w:rPr>
          <w:color w:val="231F20"/>
          <w:w w:val="75"/>
          <w:sz w:val="18"/>
        </w:rPr>
        <w:t>$25,000</w:t>
      </w:r>
      <w:r>
        <w:rPr>
          <w:color w:val="231F20"/>
          <w:spacing w:val="-9"/>
          <w:sz w:val="18"/>
        </w:rPr>
        <w:t> </w:t>
      </w:r>
      <w:r>
        <w:rPr>
          <w:color w:val="231F20"/>
          <w:w w:val="75"/>
          <w:sz w:val="18"/>
        </w:rPr>
        <w:t>will</w:t>
      </w:r>
      <w:r>
        <w:rPr>
          <w:color w:val="231F20"/>
          <w:spacing w:val="-9"/>
          <w:sz w:val="18"/>
        </w:rPr>
        <w:t> </w:t>
      </w:r>
      <w:r>
        <w:rPr>
          <w:color w:val="231F20"/>
          <w:w w:val="75"/>
          <w:sz w:val="18"/>
        </w:rPr>
        <w:t>be</w:t>
      </w:r>
      <w:r>
        <w:rPr>
          <w:color w:val="231F20"/>
          <w:spacing w:val="-8"/>
          <w:sz w:val="18"/>
        </w:rPr>
        <w:t> </w:t>
      </w:r>
      <w:r>
        <w:rPr>
          <w:color w:val="231F20"/>
          <w:w w:val="75"/>
          <w:sz w:val="18"/>
        </w:rPr>
        <w:t>paid</w:t>
      </w:r>
      <w:r>
        <w:rPr>
          <w:color w:val="231F20"/>
          <w:spacing w:val="-9"/>
          <w:sz w:val="18"/>
        </w:rPr>
        <w:t> </w:t>
      </w:r>
      <w:r>
        <w:rPr>
          <w:color w:val="231F20"/>
          <w:w w:val="75"/>
          <w:sz w:val="18"/>
        </w:rPr>
        <w:t>in</w:t>
      </w:r>
      <w:r>
        <w:rPr>
          <w:color w:val="231F20"/>
          <w:spacing w:val="-8"/>
          <w:sz w:val="18"/>
        </w:rPr>
        <w:t> </w:t>
      </w:r>
      <w:r>
        <w:rPr>
          <w:color w:val="231F20"/>
          <w:w w:val="75"/>
          <w:sz w:val="18"/>
        </w:rPr>
        <w:t>Year</w:t>
      </w:r>
      <w:r>
        <w:rPr>
          <w:color w:val="231F20"/>
          <w:spacing w:val="-9"/>
          <w:sz w:val="18"/>
        </w:rPr>
        <w:t> </w:t>
      </w:r>
      <w:r>
        <w:rPr>
          <w:color w:val="231F20"/>
          <w:spacing w:val="-5"/>
          <w:w w:val="75"/>
          <w:sz w:val="18"/>
        </w:rPr>
        <w:t>2.</w:t>
      </w:r>
    </w:p>
    <w:p>
      <w:pPr>
        <w:pStyle w:val="ListParagraph"/>
        <w:numPr>
          <w:ilvl w:val="0"/>
          <w:numId w:val="33"/>
        </w:numPr>
        <w:tabs>
          <w:tab w:pos="1803" w:val="left" w:leader="none"/>
        </w:tabs>
        <w:spacing w:line="240" w:lineRule="auto" w:before="60" w:after="0"/>
        <w:ind w:left="1802" w:right="0" w:hanging="245"/>
        <w:jc w:val="left"/>
        <w:rPr>
          <w:sz w:val="18"/>
        </w:rPr>
      </w:pPr>
      <w:r>
        <w:rPr>
          <w:color w:val="231F20"/>
          <w:w w:val="75"/>
          <w:sz w:val="18"/>
        </w:rPr>
        <w:t>FAX</w:t>
      </w:r>
      <w:r>
        <w:rPr>
          <w:color w:val="231F20"/>
          <w:spacing w:val="-2"/>
          <w:sz w:val="18"/>
        </w:rPr>
        <w:t> </w:t>
      </w:r>
      <w:r>
        <w:rPr>
          <w:color w:val="231F20"/>
          <w:w w:val="75"/>
          <w:sz w:val="18"/>
        </w:rPr>
        <w:t>desires</w:t>
      </w:r>
      <w:r>
        <w:rPr>
          <w:color w:val="231F20"/>
          <w:spacing w:val="-2"/>
          <w:sz w:val="18"/>
        </w:rPr>
        <w:t> </w:t>
      </w:r>
      <w:r>
        <w:rPr>
          <w:color w:val="231F20"/>
          <w:w w:val="75"/>
          <w:sz w:val="18"/>
        </w:rPr>
        <w:t>a</w:t>
      </w:r>
      <w:r>
        <w:rPr>
          <w:color w:val="231F20"/>
          <w:spacing w:val="-2"/>
          <w:sz w:val="18"/>
        </w:rPr>
        <w:t> </w:t>
      </w:r>
      <w:r>
        <w:rPr>
          <w:color w:val="231F20"/>
          <w:w w:val="75"/>
          <w:sz w:val="18"/>
        </w:rPr>
        <w:t>minimum</w:t>
      </w:r>
      <w:r>
        <w:rPr>
          <w:color w:val="231F20"/>
          <w:spacing w:val="-1"/>
          <w:sz w:val="18"/>
        </w:rPr>
        <w:t> </w:t>
      </w:r>
      <w:r>
        <w:rPr>
          <w:color w:val="231F20"/>
          <w:w w:val="75"/>
          <w:sz w:val="18"/>
        </w:rPr>
        <w:t>cash</w:t>
      </w:r>
      <w:r>
        <w:rPr>
          <w:color w:val="231F20"/>
          <w:spacing w:val="-2"/>
          <w:sz w:val="18"/>
        </w:rPr>
        <w:t> </w:t>
      </w:r>
      <w:r>
        <w:rPr>
          <w:color w:val="231F20"/>
          <w:w w:val="75"/>
          <w:sz w:val="18"/>
        </w:rPr>
        <w:t>balance</w:t>
      </w:r>
      <w:r>
        <w:rPr>
          <w:color w:val="231F20"/>
          <w:spacing w:val="-2"/>
          <w:sz w:val="18"/>
        </w:rPr>
        <w:t> </w:t>
      </w:r>
      <w:r>
        <w:rPr>
          <w:color w:val="231F20"/>
          <w:w w:val="75"/>
          <w:sz w:val="18"/>
        </w:rPr>
        <w:t>of</w:t>
      </w:r>
      <w:r>
        <w:rPr>
          <w:color w:val="231F20"/>
          <w:spacing w:val="-1"/>
          <w:sz w:val="18"/>
        </w:rPr>
        <w:t> </w:t>
      </w:r>
      <w:r>
        <w:rPr>
          <w:color w:val="231F20"/>
          <w:w w:val="75"/>
          <w:sz w:val="18"/>
        </w:rPr>
        <w:t>$20,000</w:t>
      </w:r>
      <w:r>
        <w:rPr>
          <w:color w:val="231F20"/>
          <w:spacing w:val="-2"/>
          <w:sz w:val="18"/>
        </w:rPr>
        <w:t> </w:t>
      </w:r>
      <w:r>
        <w:rPr>
          <w:color w:val="231F20"/>
          <w:w w:val="75"/>
          <w:sz w:val="18"/>
        </w:rPr>
        <w:t>in</w:t>
      </w:r>
      <w:r>
        <w:rPr>
          <w:color w:val="231F20"/>
          <w:spacing w:val="-2"/>
          <w:sz w:val="18"/>
        </w:rPr>
        <w:t> </w:t>
      </w:r>
      <w:r>
        <w:rPr>
          <w:color w:val="231F20"/>
          <w:w w:val="75"/>
          <w:sz w:val="18"/>
        </w:rPr>
        <w:t>Year</w:t>
      </w:r>
      <w:r>
        <w:rPr>
          <w:color w:val="231F20"/>
          <w:spacing w:val="-2"/>
          <w:sz w:val="18"/>
        </w:rPr>
        <w:t> </w:t>
      </w:r>
      <w:r>
        <w:rPr>
          <w:color w:val="231F20"/>
          <w:spacing w:val="-5"/>
          <w:w w:val="75"/>
          <w:sz w:val="18"/>
        </w:rPr>
        <w:t>2.</w:t>
      </w:r>
    </w:p>
    <w:p>
      <w:pPr>
        <w:pStyle w:val="ListParagraph"/>
        <w:numPr>
          <w:ilvl w:val="0"/>
          <w:numId w:val="33"/>
        </w:numPr>
        <w:tabs>
          <w:tab w:pos="1803" w:val="left" w:leader="none"/>
        </w:tabs>
        <w:spacing w:line="240" w:lineRule="auto" w:before="60" w:after="0"/>
        <w:ind w:left="1802" w:right="0" w:hanging="245"/>
        <w:jc w:val="left"/>
        <w:rPr>
          <w:sz w:val="18"/>
        </w:rPr>
      </w:pPr>
      <w:r>
        <w:rPr>
          <w:color w:val="231F20"/>
          <w:w w:val="75"/>
          <w:sz w:val="18"/>
        </w:rPr>
        <w:t>The</w:t>
      </w:r>
      <w:r>
        <w:rPr>
          <w:color w:val="231F20"/>
          <w:spacing w:val="-9"/>
          <w:sz w:val="18"/>
        </w:rPr>
        <w:t> </w:t>
      </w:r>
      <w:r>
        <w:rPr>
          <w:color w:val="231F20"/>
          <w:w w:val="75"/>
          <w:sz w:val="18"/>
        </w:rPr>
        <w:t>ratio</w:t>
      </w:r>
      <w:r>
        <w:rPr>
          <w:color w:val="231F20"/>
          <w:spacing w:val="-9"/>
          <w:sz w:val="18"/>
        </w:rPr>
        <w:t> </w:t>
      </w:r>
      <w:r>
        <w:rPr>
          <w:color w:val="231F20"/>
          <w:w w:val="75"/>
          <w:sz w:val="18"/>
        </w:rPr>
        <w:t>of</w:t>
      </w:r>
      <w:r>
        <w:rPr>
          <w:color w:val="231F20"/>
          <w:spacing w:val="-9"/>
          <w:sz w:val="18"/>
        </w:rPr>
        <w:t> </w:t>
      </w:r>
      <w:r>
        <w:rPr>
          <w:color w:val="231F20"/>
          <w:w w:val="75"/>
          <w:sz w:val="18"/>
        </w:rPr>
        <w:t>accounts</w:t>
      </w:r>
      <w:r>
        <w:rPr>
          <w:color w:val="231F20"/>
          <w:spacing w:val="-9"/>
          <w:sz w:val="18"/>
        </w:rPr>
        <w:t> </w:t>
      </w:r>
      <w:r>
        <w:rPr>
          <w:color w:val="231F20"/>
          <w:w w:val="75"/>
          <w:sz w:val="18"/>
        </w:rPr>
        <w:t>payable</w:t>
      </w:r>
      <w:r>
        <w:rPr>
          <w:color w:val="231F20"/>
          <w:spacing w:val="-9"/>
          <w:sz w:val="18"/>
        </w:rPr>
        <w:t> </w:t>
      </w:r>
      <w:r>
        <w:rPr>
          <w:color w:val="231F20"/>
          <w:w w:val="75"/>
          <w:sz w:val="18"/>
        </w:rPr>
        <w:t>to</w:t>
      </w:r>
      <w:r>
        <w:rPr>
          <w:color w:val="231F20"/>
          <w:spacing w:val="-9"/>
          <w:sz w:val="18"/>
        </w:rPr>
        <w:t> </w:t>
      </w:r>
      <w:r>
        <w:rPr>
          <w:color w:val="231F20"/>
          <w:w w:val="75"/>
          <w:sz w:val="18"/>
        </w:rPr>
        <w:t>purchases</w:t>
      </w:r>
      <w:r>
        <w:rPr>
          <w:color w:val="231F20"/>
          <w:spacing w:val="-9"/>
          <w:sz w:val="18"/>
        </w:rPr>
        <w:t> </w:t>
      </w:r>
      <w:r>
        <w:rPr>
          <w:color w:val="231F20"/>
          <w:w w:val="75"/>
          <w:sz w:val="18"/>
        </w:rPr>
        <w:t>for</w:t>
      </w:r>
      <w:r>
        <w:rPr>
          <w:color w:val="231F20"/>
          <w:spacing w:val="-9"/>
          <w:sz w:val="18"/>
        </w:rPr>
        <w:t> </w:t>
      </w:r>
      <w:r>
        <w:rPr>
          <w:color w:val="231F20"/>
          <w:w w:val="75"/>
          <w:sz w:val="18"/>
        </w:rPr>
        <w:t>Year</w:t>
      </w:r>
      <w:r>
        <w:rPr>
          <w:color w:val="231F20"/>
          <w:spacing w:val="-9"/>
          <w:sz w:val="18"/>
        </w:rPr>
        <w:t> </w:t>
      </w:r>
      <w:r>
        <w:rPr>
          <w:color w:val="231F20"/>
          <w:w w:val="75"/>
          <w:sz w:val="18"/>
        </w:rPr>
        <w:t>2</w:t>
      </w:r>
      <w:r>
        <w:rPr>
          <w:color w:val="231F20"/>
          <w:spacing w:val="-9"/>
          <w:sz w:val="18"/>
        </w:rPr>
        <w:t> </w:t>
      </w:r>
      <w:r>
        <w:rPr>
          <w:color w:val="231F20"/>
          <w:w w:val="75"/>
          <w:sz w:val="18"/>
        </w:rPr>
        <w:t>is</w:t>
      </w:r>
      <w:r>
        <w:rPr>
          <w:color w:val="231F20"/>
          <w:spacing w:val="-9"/>
          <w:sz w:val="18"/>
        </w:rPr>
        <w:t> </w:t>
      </w:r>
      <w:r>
        <w:rPr>
          <w:color w:val="231F20"/>
          <w:w w:val="75"/>
          <w:sz w:val="18"/>
        </w:rPr>
        <w:t>the</w:t>
      </w:r>
      <w:r>
        <w:rPr>
          <w:color w:val="231F20"/>
          <w:spacing w:val="-9"/>
          <w:sz w:val="18"/>
        </w:rPr>
        <w:t> </w:t>
      </w:r>
      <w:r>
        <w:rPr>
          <w:color w:val="231F20"/>
          <w:w w:val="75"/>
          <w:sz w:val="18"/>
        </w:rPr>
        <w:t>same</w:t>
      </w:r>
      <w:r>
        <w:rPr>
          <w:color w:val="231F20"/>
          <w:spacing w:val="-9"/>
          <w:sz w:val="18"/>
        </w:rPr>
        <w:t> </w:t>
      </w:r>
      <w:r>
        <w:rPr>
          <w:color w:val="231F20"/>
          <w:w w:val="75"/>
          <w:sz w:val="18"/>
        </w:rPr>
        <w:t>as</w:t>
      </w:r>
      <w:r>
        <w:rPr>
          <w:color w:val="231F20"/>
          <w:spacing w:val="-9"/>
          <w:sz w:val="18"/>
        </w:rPr>
        <w:t> </w:t>
      </w:r>
      <w:r>
        <w:rPr>
          <w:color w:val="231F20"/>
          <w:w w:val="75"/>
          <w:sz w:val="18"/>
        </w:rPr>
        <w:t>in</w:t>
      </w:r>
      <w:r>
        <w:rPr>
          <w:color w:val="231F20"/>
          <w:spacing w:val="-9"/>
          <w:sz w:val="18"/>
        </w:rPr>
        <w:t> </w:t>
      </w:r>
      <w:r>
        <w:rPr>
          <w:color w:val="231F20"/>
          <w:w w:val="75"/>
          <w:sz w:val="18"/>
        </w:rPr>
        <w:t>Year</w:t>
      </w:r>
      <w:r>
        <w:rPr>
          <w:color w:val="231F20"/>
          <w:spacing w:val="-9"/>
          <w:sz w:val="18"/>
        </w:rPr>
        <w:t> </w:t>
      </w:r>
      <w:r>
        <w:rPr>
          <w:color w:val="231F20"/>
          <w:spacing w:val="-5"/>
          <w:w w:val="75"/>
          <w:sz w:val="18"/>
        </w:rPr>
        <w:t>1.</w:t>
      </w:r>
    </w:p>
    <w:p>
      <w:pPr>
        <w:pStyle w:val="ListParagraph"/>
        <w:numPr>
          <w:ilvl w:val="0"/>
          <w:numId w:val="33"/>
        </w:numPr>
        <w:tabs>
          <w:tab w:pos="1803" w:val="left" w:leader="none"/>
        </w:tabs>
        <w:spacing w:line="240" w:lineRule="auto" w:before="60" w:after="0"/>
        <w:ind w:left="1802" w:right="0" w:hanging="361"/>
        <w:jc w:val="left"/>
        <w:rPr>
          <w:sz w:val="18"/>
        </w:rPr>
      </w:pPr>
      <w:r>
        <w:rPr>
          <w:color w:val="231F20"/>
          <w:w w:val="75"/>
          <w:sz w:val="18"/>
        </w:rPr>
        <w:t>All</w:t>
      </w:r>
      <w:r>
        <w:rPr>
          <w:color w:val="231F20"/>
          <w:spacing w:val="-4"/>
          <w:sz w:val="18"/>
        </w:rPr>
        <w:t> </w:t>
      </w:r>
      <w:r>
        <w:rPr>
          <w:color w:val="231F20"/>
          <w:w w:val="75"/>
          <w:sz w:val="18"/>
        </w:rPr>
        <w:t>selling</w:t>
      </w:r>
      <w:r>
        <w:rPr>
          <w:color w:val="231F20"/>
          <w:spacing w:val="-5"/>
          <w:sz w:val="18"/>
        </w:rPr>
        <w:t> </w:t>
      </w:r>
      <w:r>
        <w:rPr>
          <w:color w:val="231F20"/>
          <w:w w:val="75"/>
          <w:sz w:val="18"/>
        </w:rPr>
        <w:t>and</w:t>
      </w:r>
      <w:r>
        <w:rPr>
          <w:color w:val="231F20"/>
          <w:spacing w:val="-4"/>
          <w:sz w:val="18"/>
        </w:rPr>
        <w:t> </w:t>
      </w:r>
      <w:r>
        <w:rPr>
          <w:color w:val="231F20"/>
          <w:w w:val="75"/>
          <w:sz w:val="18"/>
        </w:rPr>
        <w:t>administrative</w:t>
      </w:r>
      <w:r>
        <w:rPr>
          <w:color w:val="231F20"/>
          <w:spacing w:val="-4"/>
          <w:sz w:val="18"/>
        </w:rPr>
        <w:t> </w:t>
      </w:r>
      <w:r>
        <w:rPr>
          <w:color w:val="231F20"/>
          <w:w w:val="75"/>
          <w:sz w:val="18"/>
        </w:rPr>
        <w:t>expenses</w:t>
      </w:r>
      <w:r>
        <w:rPr>
          <w:color w:val="231F20"/>
          <w:spacing w:val="-4"/>
          <w:sz w:val="18"/>
        </w:rPr>
        <w:t> </w:t>
      </w:r>
      <w:r>
        <w:rPr>
          <w:color w:val="231F20"/>
          <w:w w:val="75"/>
          <w:sz w:val="18"/>
        </w:rPr>
        <w:t>will</w:t>
      </w:r>
      <w:r>
        <w:rPr>
          <w:color w:val="231F20"/>
          <w:spacing w:val="-4"/>
          <w:sz w:val="18"/>
        </w:rPr>
        <w:t> </w:t>
      </w:r>
      <w:r>
        <w:rPr>
          <w:color w:val="231F20"/>
          <w:w w:val="75"/>
          <w:sz w:val="18"/>
        </w:rPr>
        <w:t>be</w:t>
      </w:r>
      <w:r>
        <w:rPr>
          <w:color w:val="231F20"/>
          <w:spacing w:val="-4"/>
          <w:sz w:val="18"/>
        </w:rPr>
        <w:t> </w:t>
      </w:r>
      <w:r>
        <w:rPr>
          <w:color w:val="231F20"/>
          <w:w w:val="75"/>
          <w:sz w:val="18"/>
        </w:rPr>
        <w:t>paid</w:t>
      </w:r>
      <w:r>
        <w:rPr>
          <w:color w:val="231F20"/>
          <w:spacing w:val="-4"/>
          <w:sz w:val="18"/>
        </w:rPr>
        <w:t> </w:t>
      </w:r>
      <w:r>
        <w:rPr>
          <w:color w:val="231F20"/>
          <w:w w:val="75"/>
          <w:sz w:val="18"/>
        </w:rPr>
        <w:t>in</w:t>
      </w:r>
      <w:r>
        <w:rPr>
          <w:color w:val="231F20"/>
          <w:spacing w:val="-4"/>
          <w:sz w:val="18"/>
        </w:rPr>
        <w:t> </w:t>
      </w:r>
      <w:r>
        <w:rPr>
          <w:color w:val="231F20"/>
          <w:w w:val="75"/>
          <w:sz w:val="18"/>
        </w:rPr>
        <w:t>cash</w:t>
      </w:r>
      <w:r>
        <w:rPr>
          <w:color w:val="231F20"/>
          <w:spacing w:val="-4"/>
          <w:sz w:val="18"/>
        </w:rPr>
        <w:t> </w:t>
      </w:r>
      <w:r>
        <w:rPr>
          <w:color w:val="231F20"/>
          <w:w w:val="75"/>
          <w:sz w:val="18"/>
        </w:rPr>
        <w:t>in</w:t>
      </w:r>
      <w:r>
        <w:rPr>
          <w:color w:val="231F20"/>
          <w:spacing w:val="-4"/>
          <w:sz w:val="18"/>
        </w:rPr>
        <w:t> </w:t>
      </w:r>
      <w:r>
        <w:rPr>
          <w:color w:val="231F20"/>
          <w:w w:val="75"/>
          <w:sz w:val="18"/>
        </w:rPr>
        <w:t>Year</w:t>
      </w:r>
      <w:r>
        <w:rPr>
          <w:color w:val="231F20"/>
          <w:spacing w:val="-4"/>
          <w:sz w:val="18"/>
        </w:rPr>
        <w:t> </w:t>
      </w:r>
      <w:r>
        <w:rPr>
          <w:color w:val="231F20"/>
          <w:spacing w:val="-5"/>
          <w:w w:val="75"/>
          <w:sz w:val="18"/>
        </w:rPr>
        <w:t>2.</w:t>
      </w:r>
    </w:p>
    <w:p>
      <w:pPr>
        <w:pStyle w:val="ListParagraph"/>
        <w:numPr>
          <w:ilvl w:val="0"/>
          <w:numId w:val="33"/>
        </w:numPr>
        <w:tabs>
          <w:tab w:pos="1803" w:val="left" w:leader="none"/>
        </w:tabs>
        <w:spacing w:line="240" w:lineRule="auto" w:before="60" w:after="0"/>
        <w:ind w:left="1802" w:right="0" w:hanging="361"/>
        <w:jc w:val="left"/>
        <w:rPr>
          <w:sz w:val="18"/>
        </w:rPr>
      </w:pPr>
      <w:r>
        <w:rPr>
          <w:color w:val="231F20"/>
          <w:w w:val="75"/>
          <w:sz w:val="18"/>
        </w:rPr>
        <w:t>Marketable</w:t>
      </w:r>
      <w:r>
        <w:rPr>
          <w:color w:val="231F20"/>
          <w:spacing w:val="-10"/>
          <w:sz w:val="18"/>
        </w:rPr>
        <w:t> </w:t>
      </w:r>
      <w:r>
        <w:rPr>
          <w:color w:val="231F20"/>
          <w:w w:val="75"/>
          <w:sz w:val="18"/>
        </w:rPr>
        <w:t>securities</w:t>
      </w:r>
      <w:r>
        <w:rPr>
          <w:color w:val="231F20"/>
          <w:spacing w:val="-9"/>
          <w:sz w:val="18"/>
        </w:rPr>
        <w:t> </w:t>
      </w:r>
      <w:r>
        <w:rPr>
          <w:color w:val="231F20"/>
          <w:w w:val="75"/>
          <w:sz w:val="18"/>
        </w:rPr>
        <w:t>and</w:t>
      </w:r>
      <w:r>
        <w:rPr>
          <w:color w:val="231F20"/>
          <w:spacing w:val="-9"/>
          <w:sz w:val="18"/>
        </w:rPr>
        <w:t> </w:t>
      </w:r>
      <w:r>
        <w:rPr>
          <w:color w:val="231F20"/>
          <w:w w:val="75"/>
          <w:sz w:val="18"/>
        </w:rPr>
        <w:t>equity</w:t>
      </w:r>
      <w:r>
        <w:rPr>
          <w:color w:val="231F20"/>
          <w:spacing w:val="-10"/>
          <w:sz w:val="18"/>
        </w:rPr>
        <w:t> </w:t>
      </w:r>
      <w:r>
        <w:rPr>
          <w:color w:val="231F20"/>
          <w:w w:val="75"/>
          <w:sz w:val="18"/>
        </w:rPr>
        <w:t>accounts</w:t>
      </w:r>
      <w:r>
        <w:rPr>
          <w:color w:val="231F20"/>
          <w:spacing w:val="-9"/>
          <w:sz w:val="18"/>
        </w:rPr>
        <w:t> </w:t>
      </w:r>
      <w:r>
        <w:rPr>
          <w:color w:val="231F20"/>
          <w:w w:val="75"/>
          <w:sz w:val="18"/>
        </w:rPr>
        <w:t>at</w:t>
      </w:r>
      <w:r>
        <w:rPr>
          <w:color w:val="231F20"/>
          <w:spacing w:val="-9"/>
          <w:sz w:val="18"/>
        </w:rPr>
        <w:t> </w:t>
      </w:r>
      <w:r>
        <w:rPr>
          <w:color w:val="231F20"/>
          <w:w w:val="75"/>
          <w:sz w:val="18"/>
        </w:rPr>
        <w:t>the</w:t>
      </w:r>
      <w:r>
        <w:rPr>
          <w:color w:val="231F20"/>
          <w:spacing w:val="-10"/>
          <w:sz w:val="18"/>
        </w:rPr>
        <w:t> </w:t>
      </w:r>
      <w:r>
        <w:rPr>
          <w:color w:val="231F20"/>
          <w:w w:val="75"/>
          <w:sz w:val="18"/>
        </w:rPr>
        <w:t>end</w:t>
      </w:r>
      <w:r>
        <w:rPr>
          <w:color w:val="231F20"/>
          <w:spacing w:val="-9"/>
          <w:sz w:val="18"/>
        </w:rPr>
        <w:t> </w:t>
      </w:r>
      <w:r>
        <w:rPr>
          <w:color w:val="231F20"/>
          <w:w w:val="75"/>
          <w:sz w:val="18"/>
        </w:rPr>
        <w:t>of</w:t>
      </w:r>
      <w:r>
        <w:rPr>
          <w:color w:val="231F20"/>
          <w:spacing w:val="-9"/>
          <w:sz w:val="18"/>
        </w:rPr>
        <w:t> </w:t>
      </w:r>
      <w:r>
        <w:rPr>
          <w:color w:val="231F20"/>
          <w:w w:val="75"/>
          <w:sz w:val="18"/>
        </w:rPr>
        <w:t>Year</w:t>
      </w:r>
      <w:r>
        <w:rPr>
          <w:color w:val="231F20"/>
          <w:spacing w:val="-10"/>
          <w:sz w:val="18"/>
        </w:rPr>
        <w:t> </w:t>
      </w:r>
      <w:r>
        <w:rPr>
          <w:color w:val="231F20"/>
          <w:w w:val="75"/>
          <w:sz w:val="18"/>
        </w:rPr>
        <w:t>2</w:t>
      </w:r>
      <w:r>
        <w:rPr>
          <w:color w:val="231F20"/>
          <w:spacing w:val="-9"/>
          <w:sz w:val="18"/>
        </w:rPr>
        <w:t> </w:t>
      </w:r>
      <w:r>
        <w:rPr>
          <w:color w:val="231F20"/>
          <w:w w:val="75"/>
          <w:sz w:val="18"/>
        </w:rPr>
        <w:t>are</w:t>
      </w:r>
      <w:r>
        <w:rPr>
          <w:color w:val="231F20"/>
          <w:spacing w:val="-9"/>
          <w:sz w:val="18"/>
        </w:rPr>
        <w:t> </w:t>
      </w:r>
      <w:r>
        <w:rPr>
          <w:color w:val="231F20"/>
          <w:w w:val="75"/>
          <w:sz w:val="18"/>
        </w:rPr>
        <w:t>the</w:t>
      </w:r>
      <w:r>
        <w:rPr>
          <w:color w:val="231F20"/>
          <w:spacing w:val="-9"/>
          <w:sz w:val="18"/>
        </w:rPr>
        <w:t> </w:t>
      </w:r>
      <w:r>
        <w:rPr>
          <w:color w:val="231F20"/>
          <w:w w:val="75"/>
          <w:sz w:val="18"/>
        </w:rPr>
        <w:t>same</w:t>
      </w:r>
      <w:r>
        <w:rPr>
          <w:color w:val="231F20"/>
          <w:spacing w:val="-10"/>
          <w:sz w:val="18"/>
        </w:rPr>
        <w:t> </w:t>
      </w:r>
      <w:r>
        <w:rPr>
          <w:color w:val="231F20"/>
          <w:w w:val="75"/>
          <w:sz w:val="18"/>
        </w:rPr>
        <w:t>as</w:t>
      </w:r>
      <w:r>
        <w:rPr>
          <w:color w:val="231F20"/>
          <w:spacing w:val="-9"/>
          <w:sz w:val="18"/>
        </w:rPr>
        <w:t> </w:t>
      </w:r>
      <w:r>
        <w:rPr>
          <w:color w:val="231F20"/>
          <w:w w:val="75"/>
          <w:sz w:val="18"/>
        </w:rPr>
        <w:t>in</w:t>
      </w:r>
      <w:r>
        <w:rPr>
          <w:color w:val="231F20"/>
          <w:spacing w:val="-9"/>
          <w:sz w:val="18"/>
        </w:rPr>
        <w:t> </w:t>
      </w:r>
      <w:r>
        <w:rPr>
          <w:color w:val="231F20"/>
          <w:w w:val="75"/>
          <w:sz w:val="18"/>
        </w:rPr>
        <w:t>Year</w:t>
      </w:r>
      <w:r>
        <w:rPr>
          <w:color w:val="231F20"/>
          <w:spacing w:val="-10"/>
          <w:sz w:val="18"/>
        </w:rPr>
        <w:t> </w:t>
      </w:r>
      <w:r>
        <w:rPr>
          <w:color w:val="231F20"/>
          <w:spacing w:val="-5"/>
          <w:w w:val="75"/>
          <w:sz w:val="18"/>
        </w:rPr>
        <w:t>1.</w:t>
      </w:r>
    </w:p>
    <w:p>
      <w:pPr>
        <w:pStyle w:val="BodyText"/>
        <w:spacing w:before="2"/>
        <w:rPr>
          <w:rFonts w:ascii="Trebuchet MS"/>
          <w:sz w:val="18"/>
        </w:rPr>
      </w:pPr>
    </w:p>
    <w:p>
      <w:pPr>
        <w:spacing w:before="0"/>
        <w:ind w:left="1442" w:right="0" w:firstLine="0"/>
        <w:jc w:val="left"/>
        <w:rPr>
          <w:rFonts w:ascii="Trebuchet MS"/>
          <w:i/>
          <w:sz w:val="18"/>
        </w:rPr>
      </w:pPr>
      <w:r>
        <w:rPr>
          <w:rFonts w:ascii="Trebuchet MS"/>
          <w:i/>
          <w:color w:val="231F20"/>
          <w:spacing w:val="-2"/>
          <w:w w:val="85"/>
          <w:sz w:val="18"/>
        </w:rPr>
        <w:t>Required:</w:t>
      </w:r>
    </w:p>
    <w:p>
      <w:pPr>
        <w:pStyle w:val="ListParagraph"/>
        <w:numPr>
          <w:ilvl w:val="1"/>
          <w:numId w:val="33"/>
        </w:numPr>
        <w:tabs>
          <w:tab w:pos="1683" w:val="left" w:leader="none"/>
        </w:tabs>
        <w:spacing w:line="230" w:lineRule="auto" w:before="118" w:after="0"/>
        <w:ind w:left="1682" w:right="0" w:hanging="241"/>
        <w:jc w:val="left"/>
        <w:rPr>
          <w:sz w:val="18"/>
        </w:rPr>
      </w:pPr>
      <w:r>
        <w:rPr>
          <w:color w:val="231F20"/>
          <w:w w:val="75"/>
          <w:sz w:val="18"/>
        </w:rPr>
        <w:t>Prepare a statement of forecasted cash inflows and outflows (what-if analysis) for the year ended December 31, </w:t>
      </w:r>
      <w:r>
        <w:rPr>
          <w:color w:val="231F20"/>
          <w:w w:val="85"/>
          <w:sz w:val="18"/>
        </w:rPr>
        <w:t>Year</w:t>
      </w:r>
      <w:r>
        <w:rPr>
          <w:color w:val="231F20"/>
          <w:spacing w:val="-7"/>
          <w:w w:val="85"/>
          <w:sz w:val="18"/>
        </w:rPr>
        <w:t> </w:t>
      </w:r>
      <w:r>
        <w:rPr>
          <w:color w:val="231F20"/>
          <w:w w:val="85"/>
          <w:sz w:val="18"/>
        </w:rPr>
        <w:t>2.</w:t>
      </w:r>
    </w:p>
    <w:p>
      <w:pPr>
        <w:pStyle w:val="ListParagraph"/>
        <w:numPr>
          <w:ilvl w:val="1"/>
          <w:numId w:val="33"/>
        </w:numPr>
        <w:tabs>
          <w:tab w:pos="1683" w:val="left" w:leader="none"/>
        </w:tabs>
        <w:spacing w:line="240" w:lineRule="auto" w:before="72" w:after="0"/>
        <w:ind w:left="1682" w:right="0" w:hanging="241"/>
        <w:jc w:val="left"/>
        <w:rPr>
          <w:sz w:val="18"/>
        </w:rPr>
      </w:pPr>
      <w:r>
        <w:rPr>
          <w:color w:val="231F20"/>
          <w:spacing w:val="-2"/>
          <w:w w:val="75"/>
          <w:sz w:val="18"/>
        </w:rPr>
        <w:t>Will</w:t>
      </w:r>
      <w:r>
        <w:rPr>
          <w:color w:val="231F20"/>
          <w:spacing w:val="-9"/>
          <w:sz w:val="18"/>
        </w:rPr>
        <w:t> </w:t>
      </w:r>
      <w:r>
        <w:rPr>
          <w:color w:val="231F20"/>
          <w:spacing w:val="-2"/>
          <w:w w:val="75"/>
          <w:sz w:val="18"/>
        </w:rPr>
        <w:t>FAX</w:t>
      </w:r>
      <w:r>
        <w:rPr>
          <w:color w:val="231F20"/>
          <w:spacing w:val="-9"/>
          <w:sz w:val="18"/>
        </w:rPr>
        <w:t> </w:t>
      </w:r>
      <w:r>
        <w:rPr>
          <w:color w:val="231F20"/>
          <w:spacing w:val="-2"/>
          <w:w w:val="75"/>
          <w:sz w:val="18"/>
        </w:rPr>
        <w:t>Corporation</w:t>
      </w:r>
      <w:r>
        <w:rPr>
          <w:color w:val="231F20"/>
          <w:spacing w:val="-9"/>
          <w:sz w:val="18"/>
        </w:rPr>
        <w:t> </w:t>
      </w:r>
      <w:r>
        <w:rPr>
          <w:color w:val="231F20"/>
          <w:spacing w:val="-2"/>
          <w:w w:val="75"/>
          <w:sz w:val="18"/>
        </w:rPr>
        <w:t>have</w:t>
      </w:r>
      <w:r>
        <w:rPr>
          <w:color w:val="231F20"/>
          <w:spacing w:val="-8"/>
          <w:sz w:val="18"/>
        </w:rPr>
        <w:t> </w:t>
      </w:r>
      <w:r>
        <w:rPr>
          <w:color w:val="231F20"/>
          <w:spacing w:val="-2"/>
          <w:w w:val="75"/>
          <w:sz w:val="18"/>
        </w:rPr>
        <w:t>to</w:t>
      </w:r>
      <w:r>
        <w:rPr>
          <w:color w:val="231F20"/>
          <w:spacing w:val="-9"/>
          <w:sz w:val="18"/>
        </w:rPr>
        <w:t> </w:t>
      </w:r>
      <w:r>
        <w:rPr>
          <w:color w:val="231F20"/>
          <w:spacing w:val="-2"/>
          <w:w w:val="75"/>
          <w:sz w:val="18"/>
        </w:rPr>
        <w:t>borrow</w:t>
      </w:r>
      <w:r>
        <w:rPr>
          <w:color w:val="231F20"/>
          <w:spacing w:val="-9"/>
          <w:sz w:val="18"/>
        </w:rPr>
        <w:t> </w:t>
      </w:r>
      <w:r>
        <w:rPr>
          <w:color w:val="231F20"/>
          <w:spacing w:val="-2"/>
          <w:w w:val="75"/>
          <w:sz w:val="18"/>
        </w:rPr>
        <w:t>money</w:t>
      </w:r>
      <w:r>
        <w:rPr>
          <w:color w:val="231F20"/>
          <w:spacing w:val="-9"/>
          <w:sz w:val="18"/>
        </w:rPr>
        <w:t> </w:t>
      </w:r>
      <w:r>
        <w:rPr>
          <w:color w:val="231F20"/>
          <w:spacing w:val="-2"/>
          <w:w w:val="75"/>
          <w:sz w:val="18"/>
        </w:rPr>
        <w:t>in</w:t>
      </w:r>
      <w:r>
        <w:rPr>
          <w:color w:val="231F20"/>
          <w:spacing w:val="-8"/>
          <w:sz w:val="18"/>
        </w:rPr>
        <w:t> </w:t>
      </w:r>
      <w:r>
        <w:rPr>
          <w:color w:val="231F20"/>
          <w:spacing w:val="-2"/>
          <w:w w:val="75"/>
          <w:sz w:val="18"/>
        </w:rPr>
        <w:t>Year</w:t>
      </w:r>
      <w:r>
        <w:rPr>
          <w:color w:val="231F20"/>
          <w:spacing w:val="-9"/>
          <w:sz w:val="18"/>
        </w:rPr>
        <w:t> </w:t>
      </w:r>
      <w:r>
        <w:rPr>
          <w:color w:val="231F20"/>
          <w:spacing w:val="-5"/>
          <w:w w:val="75"/>
          <w:sz w:val="18"/>
        </w:rPr>
        <w:t>2?</w:t>
      </w:r>
    </w:p>
    <w:p>
      <w:pPr>
        <w:spacing w:line="240" w:lineRule="auto" w:before="0"/>
        <w:rPr>
          <w:rFonts w:ascii="Trebuchet MS"/>
          <w:sz w:val="18"/>
        </w:rPr>
      </w:pPr>
      <w:r>
        <w:rPr/>
        <w:br w:type="column"/>
      </w:r>
      <w:r>
        <w:rPr>
          <w:rFonts w:ascii="Trebuchet MS"/>
          <w:sz w:val="18"/>
        </w:rPr>
      </w: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spacing w:before="7"/>
        <w:rPr>
          <w:rFonts w:ascii="Trebuchet MS"/>
          <w:sz w:val="25"/>
        </w:rPr>
      </w:pPr>
    </w:p>
    <w:p>
      <w:pPr>
        <w:spacing w:before="1"/>
        <w:ind w:left="319" w:right="0" w:firstLine="0"/>
        <w:jc w:val="left"/>
        <w:rPr>
          <w:rFonts w:ascii="Arial Narrow"/>
          <w:b/>
          <w:sz w:val="16"/>
        </w:rPr>
      </w:pPr>
      <w:r>
        <w:rPr>
          <w:rFonts w:ascii="Arial Narrow"/>
          <w:b/>
          <w:color w:val="231F20"/>
          <w:spacing w:val="-2"/>
          <w:w w:val="90"/>
          <w:sz w:val="16"/>
        </w:rPr>
        <w:t>CHECK</w:t>
      </w:r>
    </w:p>
    <w:p>
      <w:pPr>
        <w:spacing w:before="16"/>
        <w:ind w:left="319" w:right="0" w:firstLine="0"/>
        <w:jc w:val="left"/>
        <w:rPr>
          <w:rFonts w:ascii="Trebuchet MS"/>
          <w:sz w:val="16"/>
        </w:rPr>
      </w:pPr>
      <w:r>
        <w:rPr>
          <w:rFonts w:ascii="Trebuchet MS"/>
          <w:color w:val="231F20"/>
          <w:w w:val="75"/>
          <w:sz w:val="16"/>
        </w:rPr>
        <w:t>Forecast</w:t>
      </w:r>
      <w:r>
        <w:rPr>
          <w:rFonts w:ascii="Trebuchet MS"/>
          <w:color w:val="231F20"/>
          <w:spacing w:val="2"/>
          <w:sz w:val="16"/>
        </w:rPr>
        <w:t> </w:t>
      </w:r>
      <w:r>
        <w:rPr>
          <w:rFonts w:ascii="Trebuchet MS"/>
          <w:color w:val="231F20"/>
          <w:w w:val="75"/>
          <w:sz w:val="16"/>
        </w:rPr>
        <w:t>cash</w:t>
      </w:r>
      <w:r>
        <w:rPr>
          <w:rFonts w:ascii="Trebuchet MS"/>
          <w:color w:val="231F20"/>
          <w:spacing w:val="2"/>
          <w:sz w:val="16"/>
        </w:rPr>
        <w:t> </w:t>
      </w:r>
      <w:r>
        <w:rPr>
          <w:rFonts w:ascii="Trebuchet MS"/>
          <w:color w:val="231F20"/>
          <w:spacing w:val="-2"/>
          <w:w w:val="75"/>
          <w:sz w:val="16"/>
        </w:rPr>
        <w:t>needed,</w:t>
      </w:r>
    </w:p>
    <w:p>
      <w:pPr>
        <w:spacing w:before="14"/>
        <w:ind w:left="319" w:right="0" w:firstLine="0"/>
        <w:jc w:val="left"/>
        <w:rPr>
          <w:rFonts w:ascii="Trebuchet MS"/>
          <w:sz w:val="16"/>
        </w:rPr>
      </w:pPr>
      <w:r>
        <w:rPr>
          <w:rFonts w:ascii="Trebuchet MS"/>
          <w:color w:val="231F20"/>
          <w:spacing w:val="-2"/>
          <w:w w:val="90"/>
          <w:sz w:val="16"/>
        </w:rPr>
        <w:t>$55,920</w:t>
      </w:r>
    </w:p>
    <w:p>
      <w:pPr>
        <w:spacing w:after="0"/>
        <w:jc w:val="left"/>
        <w:rPr>
          <w:rFonts w:ascii="Trebuchet MS"/>
          <w:sz w:val="16"/>
        </w:rPr>
        <w:sectPr>
          <w:type w:val="continuous"/>
          <w:pgSz w:w="11510" w:h="14400"/>
          <w:pgMar w:header="0" w:footer="0" w:top="560" w:bottom="280" w:left="0" w:right="0"/>
          <w:cols w:num="2" w:equalWidth="0">
            <w:col w:w="8644" w:space="40"/>
            <w:col w:w="2826"/>
          </w:cols>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0" w:after="1"/>
        <w:rPr>
          <w:rFonts w:ascii="Trebuchet MS"/>
          <w:sz w:val="28"/>
        </w:rPr>
      </w:pPr>
    </w:p>
    <w:p>
      <w:pPr>
        <w:pStyle w:val="BodyText"/>
        <w:spacing w:line="20" w:lineRule="exact"/>
        <w:ind w:left="962"/>
        <w:rPr>
          <w:rFonts w:ascii="Trebuchet MS"/>
          <w:sz w:val="2"/>
        </w:rPr>
      </w:pPr>
      <w:r>
        <w:rPr>
          <w:rFonts w:ascii="Trebuchet MS"/>
          <w:sz w:val="2"/>
        </w:rPr>
        <w:pict>
          <v:group style="width:456pt;height:.5pt;mso-position-horizontal-relative:char;mso-position-vertical-relative:line" id="docshapegroup633" coordorigin="0,0" coordsize="9120,10">
            <v:line style="position:absolute" from="0,5" to="9120,5" stroked="true" strokeweight=".5pt" strokecolor="#231f20">
              <v:stroke dashstyle="solid"/>
            </v:line>
          </v:group>
        </w:pict>
      </w:r>
      <w:r>
        <w:rPr>
          <w:rFonts w:ascii="Trebuchet MS"/>
          <w:sz w:val="2"/>
        </w:rPr>
      </w:r>
    </w:p>
    <w:p>
      <w:pPr>
        <w:pStyle w:val="BodyText"/>
        <w:rPr>
          <w:rFonts w:ascii="Trebuchet MS"/>
          <w:sz w:val="6"/>
        </w:rPr>
      </w:pPr>
    </w:p>
    <w:p>
      <w:pPr>
        <w:spacing w:after="0"/>
        <w:rPr>
          <w:rFonts w:ascii="Trebuchet MS"/>
          <w:sz w:val="6"/>
        </w:rPr>
        <w:sectPr>
          <w:headerReference w:type="even" r:id="rId29"/>
          <w:pgSz w:w="11510" w:h="14400"/>
          <w:pgMar w:header="0" w:footer="0" w:top="0" w:bottom="280" w:left="0" w:right="0"/>
        </w:sectPr>
      </w:pPr>
    </w:p>
    <w:p>
      <w:pPr>
        <w:spacing w:before="96"/>
        <w:ind w:left="962" w:right="0" w:firstLine="0"/>
        <w:jc w:val="left"/>
        <w:rPr>
          <w:rFonts w:ascii="Arial Narrow" w:hAnsi="Arial Narrow"/>
          <w:b/>
          <w:sz w:val="18"/>
        </w:rPr>
      </w:pPr>
      <w:r>
        <w:rPr/>
        <w:pict>
          <v:group style="position:absolute;margin-left:0pt;margin-top:-68.286606pt;width:575.450pt;height:44.55pt;mso-position-horizontal-relative:page;mso-position-vertical-relative:paragraph;z-index:15862272" id="docshapegroup634" coordorigin="0,-1366" coordsize="11509,891">
            <v:rect style="position:absolute;left:0;top:-1366;width:11509;height:731" id="docshape635" filled="true" fillcolor="#e5e5e5" stroked="false">
              <v:fill type="solid"/>
            </v:rect>
            <v:shape style="position:absolute;left:2662;top:-1156;width:80;height:400" id="docshape636" coordorigin="2663,-1155" coordsize="80,400" path="m2743,-835l2663,-835,2663,-755,2743,-755,2743,-835xm2743,-995l2663,-995,2663,-915,2743,-915,2743,-995xm2743,-1155l2663,-1155,2663,-1075,2743,-1075,2743,-1155xe" filled="true" fillcolor="#ffffff" stroked="false">
              <v:path arrowok="t"/>
              <v:fill type="solid"/>
            </v:shape>
            <v:shape style="position:absolute;left:2702;top:-636;width:8806;height:160" type="#_x0000_t202" id="docshape637"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636;width:2703;height:160" type="#_x0000_t202" id="docshape638"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606</w:t>
                    </w:r>
                  </w:p>
                </w:txbxContent>
              </v:textbox>
              <v:fill type="solid"/>
              <w10:wrap type="none"/>
            </v:shape>
            <w10:wrap type="none"/>
          </v:group>
        </w:pict>
      </w:r>
      <w:r>
        <w:rPr/>
        <w:pict>
          <v:rect style="position:absolute;margin-left:0pt;margin-top:-21.766895pt;width:18.14172pt;height:144pt;mso-position-horizontal-relative:page;mso-position-vertical-relative:paragraph;z-index:15862784" id="docshape639" filled="true" fillcolor="#4c4c4c" stroked="false">
            <v:fill type="solid"/>
            <w10:wrap type="none"/>
          </v:rect>
        </w:pict>
      </w:r>
      <w:r>
        <w:rPr>
          <w:rFonts w:ascii="Arial Narrow" w:hAnsi="Arial Narrow"/>
          <w:b/>
          <w:color w:val="231F20"/>
          <w:w w:val="80"/>
          <w:sz w:val="18"/>
        </w:rPr>
        <w:t>CASE</w:t>
      </w:r>
      <w:r>
        <w:rPr>
          <w:rFonts w:ascii="Arial Narrow" w:hAnsi="Arial Narrow"/>
          <w:b/>
          <w:color w:val="231F20"/>
          <w:spacing w:val="40"/>
          <w:sz w:val="18"/>
        </w:rPr>
        <w:t> </w:t>
      </w:r>
      <w:r>
        <w:rPr>
          <w:rFonts w:ascii="Arial Narrow" w:hAnsi="Arial Narrow"/>
          <w:b/>
          <w:color w:val="231F20"/>
          <w:spacing w:val="-4"/>
          <w:sz w:val="18"/>
        </w:rPr>
        <w:t>10–2</w:t>
      </w:r>
    </w:p>
    <w:p>
      <w:pPr>
        <w:spacing w:line="297" w:lineRule="auto" w:before="55"/>
        <w:ind w:left="962" w:right="0" w:firstLine="0"/>
        <w:jc w:val="left"/>
        <w:rPr>
          <w:i/>
          <w:sz w:val="16"/>
        </w:rPr>
      </w:pPr>
      <w:r>
        <w:rPr/>
        <w:pict>
          <v:group style="position:absolute;margin-left:144.141724pt;margin-top:20.537670pt;width:360pt;height:174pt;mso-position-horizontal-relative:page;mso-position-vertical-relative:paragraph;z-index:-22057984" id="docshapegroup640" coordorigin="2883,411" coordsize="7200,3480">
            <v:line style="position:absolute" from="2883,416" to="10083,416" stroked="true" strokeweight=".5pt" strokecolor="#231f20">
              <v:stroke dashstyle="solid"/>
            </v:line>
            <v:rect style="position:absolute;left:2882;top:420;width:7200;height:3420" id="docshape641" filled="true" fillcolor="#e5e5e5" stroked="false">
              <v:fill type="solid"/>
            </v:rect>
            <v:rect style="position:absolute;left:2882;top:3810;width:7200;height:80" id="docshape642" filled="true" fillcolor="#231f20" stroked="false">
              <v:fill type="solid"/>
            </v:rect>
            <v:shape style="position:absolute;left:2882;top:410;width:7200;height:3480" type="#_x0000_t202" id="docshape643" filled="false" stroked="false">
              <v:textbox inset="0,0,0,0">
                <w:txbxContent>
                  <w:p>
                    <w:pPr>
                      <w:spacing w:before="80"/>
                      <w:ind w:left="21" w:right="0" w:firstLine="0"/>
                      <w:jc w:val="center"/>
                      <w:rPr>
                        <w:b/>
                        <w:sz w:val="18"/>
                      </w:rPr>
                    </w:pPr>
                    <w:r>
                      <w:rPr>
                        <w:b/>
                        <w:color w:val="231F20"/>
                        <w:spacing w:val="11"/>
                        <w:sz w:val="18"/>
                      </w:rPr>
                      <w:t>KOP</w:t>
                    </w:r>
                    <w:r>
                      <w:rPr>
                        <w:b/>
                        <w:color w:val="231F20"/>
                        <w:spacing w:val="-18"/>
                        <w:sz w:val="18"/>
                      </w:rPr>
                      <w:t> </w:t>
                    </w:r>
                    <w:r>
                      <w:rPr>
                        <w:b/>
                        <w:color w:val="231F20"/>
                        <w:sz w:val="18"/>
                      </w:rPr>
                      <w:t>P</w:t>
                    </w:r>
                    <w:r>
                      <w:rPr>
                        <w:b/>
                        <w:color w:val="231F20"/>
                        <w:spacing w:val="61"/>
                        <w:sz w:val="18"/>
                      </w:rPr>
                      <w:t> </w:t>
                    </w:r>
                    <w:r>
                      <w:rPr>
                        <w:b/>
                        <w:color w:val="231F20"/>
                        <w:spacing w:val="15"/>
                        <w:sz w:val="18"/>
                      </w:rPr>
                      <w:t>CORP</w:t>
                    </w:r>
                    <w:r>
                      <w:rPr>
                        <w:b/>
                        <w:color w:val="231F20"/>
                        <w:spacing w:val="-15"/>
                        <w:sz w:val="18"/>
                      </w:rPr>
                      <w:t> </w:t>
                    </w:r>
                    <w:r>
                      <w:rPr>
                        <w:b/>
                        <w:color w:val="231F20"/>
                        <w:spacing w:val="10"/>
                        <w:sz w:val="18"/>
                      </w:rPr>
                      <w:t>OR</w:t>
                    </w:r>
                    <w:r>
                      <w:rPr>
                        <w:b/>
                        <w:color w:val="231F20"/>
                        <w:spacing w:val="-20"/>
                        <w:sz w:val="18"/>
                      </w:rPr>
                      <w:t> </w:t>
                    </w:r>
                    <w:r>
                      <w:rPr>
                        <w:b/>
                        <w:color w:val="231F20"/>
                        <w:sz w:val="18"/>
                      </w:rPr>
                      <w:t>AT</w:t>
                    </w:r>
                    <w:r>
                      <w:rPr>
                        <w:b/>
                        <w:color w:val="231F20"/>
                        <w:spacing w:val="-24"/>
                        <w:sz w:val="18"/>
                      </w:rPr>
                      <w:t> </w:t>
                    </w:r>
                    <w:r>
                      <w:rPr>
                        <w:b/>
                        <w:color w:val="231F20"/>
                        <w:spacing w:val="9"/>
                        <w:sz w:val="18"/>
                      </w:rPr>
                      <w:t>ION </w:t>
                    </w:r>
                  </w:p>
                  <w:p>
                    <w:pPr>
                      <w:spacing w:before="20"/>
                      <w:ind w:left="0" w:right="0" w:firstLine="0"/>
                      <w:jc w:val="center"/>
                      <w:rPr>
                        <w:sz w:val="18"/>
                      </w:rPr>
                    </w:pPr>
                    <w:r>
                      <w:rPr>
                        <w:color w:val="231F20"/>
                        <w:spacing w:val="-4"/>
                        <w:sz w:val="18"/>
                      </w:rPr>
                      <w:t>Income</w:t>
                    </w:r>
                    <w:r>
                      <w:rPr>
                        <w:color w:val="231F20"/>
                        <w:spacing w:val="-2"/>
                        <w:sz w:val="18"/>
                      </w:rPr>
                      <w:t> Statement</w:t>
                    </w:r>
                  </w:p>
                  <w:p>
                    <w:pPr>
                      <w:spacing w:before="16"/>
                      <w:ind w:left="0" w:right="0" w:firstLine="0"/>
                      <w:jc w:val="center"/>
                      <w:rPr>
                        <w:sz w:val="18"/>
                      </w:rPr>
                    </w:pPr>
                    <w:r>
                      <w:rPr>
                        <w:color w:val="231F20"/>
                        <w:spacing w:val="-6"/>
                        <w:sz w:val="18"/>
                      </w:rPr>
                      <w:t>For</w:t>
                    </w:r>
                    <w:r>
                      <w:rPr>
                        <w:color w:val="231F20"/>
                        <w:spacing w:val="-2"/>
                        <w:sz w:val="18"/>
                      </w:rPr>
                      <w:t> </w:t>
                    </w:r>
                    <w:r>
                      <w:rPr>
                        <w:color w:val="231F20"/>
                        <w:spacing w:val="-6"/>
                        <w:sz w:val="18"/>
                      </w:rPr>
                      <w:t>Year</w:t>
                    </w:r>
                    <w:r>
                      <w:rPr>
                        <w:color w:val="231F20"/>
                        <w:spacing w:val="-2"/>
                        <w:sz w:val="18"/>
                      </w:rPr>
                      <w:t> </w:t>
                    </w:r>
                    <w:r>
                      <w:rPr>
                        <w:color w:val="231F20"/>
                        <w:spacing w:val="-6"/>
                        <w:sz w:val="18"/>
                      </w:rPr>
                      <w:t>Ended</w:t>
                    </w:r>
                    <w:r>
                      <w:rPr>
                        <w:color w:val="231F20"/>
                        <w:spacing w:val="-2"/>
                        <w:sz w:val="18"/>
                      </w:rPr>
                      <w:t> </w:t>
                    </w:r>
                    <w:r>
                      <w:rPr>
                        <w:color w:val="231F20"/>
                        <w:spacing w:val="-6"/>
                        <w:sz w:val="18"/>
                      </w:rPr>
                      <w:t>December</w:t>
                    </w:r>
                    <w:r>
                      <w:rPr>
                        <w:color w:val="231F20"/>
                        <w:spacing w:val="-2"/>
                        <w:sz w:val="18"/>
                      </w:rPr>
                      <w:t> </w:t>
                    </w:r>
                    <w:r>
                      <w:rPr>
                        <w:color w:val="231F20"/>
                        <w:spacing w:val="-6"/>
                        <w:sz w:val="18"/>
                      </w:rPr>
                      <w:t>31,</w:t>
                    </w:r>
                    <w:r>
                      <w:rPr>
                        <w:color w:val="231F20"/>
                        <w:spacing w:val="-1"/>
                        <w:sz w:val="18"/>
                      </w:rPr>
                      <w:t> </w:t>
                    </w:r>
                    <w:r>
                      <w:rPr>
                        <w:color w:val="231F20"/>
                        <w:spacing w:val="-6"/>
                        <w:sz w:val="18"/>
                      </w:rPr>
                      <w:t>Year</w:t>
                    </w:r>
                    <w:r>
                      <w:rPr>
                        <w:color w:val="231F20"/>
                        <w:spacing w:val="-2"/>
                        <w:sz w:val="18"/>
                      </w:rPr>
                      <w:t> </w:t>
                    </w:r>
                    <w:r>
                      <w:rPr>
                        <w:color w:val="231F20"/>
                        <w:spacing w:val="-10"/>
                        <w:sz w:val="18"/>
                      </w:rPr>
                      <w:t>1</w:t>
                    </w:r>
                  </w:p>
                </w:txbxContent>
              </v:textbox>
              <w10:wrap type="none"/>
            </v:shape>
            <w10:wrap type="none"/>
          </v:group>
        </w:pict>
      </w:r>
      <w:r>
        <w:rPr>
          <w:i/>
          <w:color w:val="231F20"/>
          <w:sz w:val="16"/>
        </w:rPr>
        <w:t>Preparing and</w:t>
      </w:r>
      <w:r>
        <w:rPr>
          <w:i/>
          <w:color w:val="231F20"/>
          <w:spacing w:val="40"/>
          <w:sz w:val="16"/>
        </w:rPr>
        <w:t> </w:t>
      </w:r>
      <w:r>
        <w:rPr>
          <w:i/>
          <w:color w:val="231F20"/>
          <w:spacing w:val="-6"/>
          <w:sz w:val="16"/>
        </w:rPr>
        <w:t>Interpreting</w:t>
      </w:r>
      <w:r>
        <w:rPr>
          <w:i/>
          <w:color w:val="231F20"/>
          <w:spacing w:val="-4"/>
          <w:sz w:val="16"/>
        </w:rPr>
        <w:t> </w:t>
      </w:r>
      <w:r>
        <w:rPr>
          <w:i/>
          <w:color w:val="231F20"/>
          <w:spacing w:val="-6"/>
          <w:sz w:val="16"/>
        </w:rPr>
        <w:t>Cash</w:t>
      </w:r>
      <w:r>
        <w:rPr>
          <w:i/>
          <w:color w:val="231F20"/>
          <w:spacing w:val="-4"/>
          <w:sz w:val="16"/>
        </w:rPr>
        <w:t> </w:t>
      </w:r>
      <w:r>
        <w:rPr>
          <w:i/>
          <w:color w:val="231F20"/>
          <w:spacing w:val="-6"/>
          <w:sz w:val="16"/>
        </w:rPr>
        <w:t>Flow</w:t>
      </w:r>
      <w:r>
        <w:rPr>
          <w:i/>
          <w:color w:val="231F20"/>
          <w:spacing w:val="40"/>
          <w:sz w:val="16"/>
        </w:rPr>
        <w:t> </w:t>
      </w:r>
      <w:r>
        <w:rPr>
          <w:i/>
          <w:color w:val="231F20"/>
          <w:spacing w:val="-2"/>
          <w:sz w:val="16"/>
        </w:rPr>
        <w:t>Forecasts</w:t>
      </w:r>
    </w:p>
    <w:p>
      <w:pPr>
        <w:spacing w:line="235" w:lineRule="auto" w:before="94"/>
        <w:ind w:left="456" w:right="1240" w:firstLine="0"/>
        <w:jc w:val="left"/>
        <w:rPr>
          <w:sz w:val="18"/>
        </w:rPr>
      </w:pPr>
      <w:r>
        <w:rPr/>
        <w:br w:type="column"/>
      </w:r>
      <w:r>
        <w:rPr>
          <w:color w:val="231F20"/>
          <w:spacing w:val="-2"/>
          <w:sz w:val="18"/>
        </w:rPr>
        <w:t>Kopp</w:t>
      </w:r>
      <w:r>
        <w:rPr>
          <w:color w:val="231F20"/>
          <w:spacing w:val="10"/>
          <w:sz w:val="18"/>
        </w:rPr>
        <w:t> </w:t>
      </w:r>
      <w:r>
        <w:rPr>
          <w:color w:val="231F20"/>
          <w:spacing w:val="-2"/>
          <w:sz w:val="18"/>
        </w:rPr>
        <w:t>Corporation’s</w:t>
      </w:r>
      <w:r>
        <w:rPr>
          <w:color w:val="231F20"/>
          <w:spacing w:val="10"/>
          <w:sz w:val="18"/>
        </w:rPr>
        <w:t> </w:t>
      </w:r>
      <w:r>
        <w:rPr>
          <w:color w:val="231F20"/>
          <w:spacing w:val="-2"/>
          <w:sz w:val="18"/>
        </w:rPr>
        <w:t>income</w:t>
      </w:r>
      <w:r>
        <w:rPr>
          <w:color w:val="231F20"/>
          <w:spacing w:val="10"/>
          <w:sz w:val="18"/>
        </w:rPr>
        <w:t> </w:t>
      </w:r>
      <w:r>
        <w:rPr>
          <w:color w:val="231F20"/>
          <w:spacing w:val="-2"/>
          <w:sz w:val="18"/>
        </w:rPr>
        <w:t>statement</w:t>
      </w:r>
      <w:r>
        <w:rPr>
          <w:color w:val="231F20"/>
          <w:spacing w:val="10"/>
          <w:sz w:val="18"/>
        </w:rPr>
        <w:t> </w:t>
      </w:r>
      <w:r>
        <w:rPr>
          <w:color w:val="231F20"/>
          <w:spacing w:val="-2"/>
          <w:sz w:val="18"/>
        </w:rPr>
        <w:t>and</w:t>
      </w:r>
      <w:r>
        <w:rPr>
          <w:color w:val="231F20"/>
          <w:spacing w:val="10"/>
          <w:sz w:val="18"/>
        </w:rPr>
        <w:t> </w:t>
      </w:r>
      <w:r>
        <w:rPr>
          <w:color w:val="231F20"/>
          <w:spacing w:val="-2"/>
          <w:sz w:val="18"/>
        </w:rPr>
        <w:t>balance</w:t>
      </w:r>
      <w:r>
        <w:rPr>
          <w:color w:val="231F20"/>
          <w:spacing w:val="10"/>
          <w:sz w:val="18"/>
        </w:rPr>
        <w:t> </w:t>
      </w:r>
      <w:r>
        <w:rPr>
          <w:color w:val="231F20"/>
          <w:spacing w:val="-2"/>
          <w:sz w:val="18"/>
        </w:rPr>
        <w:t>sheet</w:t>
      </w:r>
      <w:r>
        <w:rPr>
          <w:color w:val="231F20"/>
          <w:spacing w:val="10"/>
          <w:sz w:val="18"/>
        </w:rPr>
        <w:t> </w:t>
      </w:r>
      <w:r>
        <w:rPr>
          <w:color w:val="231F20"/>
          <w:spacing w:val="-2"/>
          <w:sz w:val="18"/>
        </w:rPr>
        <w:t>for</w:t>
      </w:r>
      <w:r>
        <w:rPr>
          <w:color w:val="231F20"/>
          <w:spacing w:val="10"/>
          <w:sz w:val="18"/>
        </w:rPr>
        <w:t> </w:t>
      </w:r>
      <w:r>
        <w:rPr>
          <w:color w:val="231F20"/>
          <w:spacing w:val="-2"/>
          <w:sz w:val="18"/>
        </w:rPr>
        <w:t>the</w:t>
      </w:r>
      <w:r>
        <w:rPr>
          <w:color w:val="231F20"/>
          <w:spacing w:val="10"/>
          <w:sz w:val="18"/>
        </w:rPr>
        <w:t> </w:t>
      </w:r>
      <w:r>
        <w:rPr>
          <w:color w:val="231F20"/>
          <w:spacing w:val="-2"/>
          <w:sz w:val="18"/>
        </w:rPr>
        <w:t>year</w:t>
      </w:r>
      <w:r>
        <w:rPr>
          <w:color w:val="231F20"/>
          <w:spacing w:val="10"/>
          <w:sz w:val="18"/>
        </w:rPr>
        <w:t> </w:t>
      </w:r>
      <w:r>
        <w:rPr>
          <w:color w:val="231F20"/>
          <w:spacing w:val="-2"/>
          <w:sz w:val="18"/>
        </w:rPr>
        <w:t>ending</w:t>
      </w:r>
      <w:r>
        <w:rPr>
          <w:color w:val="231F20"/>
          <w:spacing w:val="10"/>
          <w:sz w:val="18"/>
        </w:rPr>
        <w:t> </w:t>
      </w:r>
      <w:r>
        <w:rPr>
          <w:color w:val="231F20"/>
          <w:spacing w:val="-2"/>
          <w:sz w:val="18"/>
        </w:rPr>
        <w:t>December</w:t>
      </w:r>
      <w:r>
        <w:rPr>
          <w:color w:val="231F20"/>
          <w:spacing w:val="10"/>
          <w:sz w:val="18"/>
        </w:rPr>
        <w:t> </w:t>
      </w:r>
      <w:r>
        <w:rPr>
          <w:color w:val="231F20"/>
          <w:spacing w:val="-2"/>
          <w:sz w:val="18"/>
        </w:rPr>
        <w:t>31, </w:t>
      </w:r>
      <w:r>
        <w:rPr>
          <w:color w:val="231F20"/>
          <w:sz w:val="18"/>
        </w:rPr>
        <w:t>Year</w:t>
      </w:r>
      <w:r>
        <w:rPr>
          <w:color w:val="231F20"/>
          <w:spacing w:val="-4"/>
          <w:sz w:val="18"/>
        </w:rPr>
        <w:t> </w:t>
      </w:r>
      <w:r>
        <w:rPr>
          <w:color w:val="231F20"/>
          <w:sz w:val="18"/>
        </w:rPr>
        <w:t>1,</w:t>
      </w:r>
      <w:r>
        <w:rPr>
          <w:color w:val="231F20"/>
          <w:spacing w:val="-4"/>
          <w:sz w:val="18"/>
        </w:rPr>
        <w:t> </w:t>
      </w:r>
      <w:r>
        <w:rPr>
          <w:color w:val="231F20"/>
          <w:sz w:val="18"/>
        </w:rPr>
        <w:t>are</w:t>
      </w:r>
      <w:r>
        <w:rPr>
          <w:color w:val="231F20"/>
          <w:spacing w:val="-4"/>
          <w:sz w:val="18"/>
        </w:rPr>
        <w:t> </w:t>
      </w:r>
      <w:r>
        <w:rPr>
          <w:color w:val="231F20"/>
          <w:sz w:val="18"/>
        </w:rPr>
        <w:t>reproduced</w:t>
      </w:r>
      <w:r>
        <w:rPr>
          <w:color w:val="231F20"/>
          <w:spacing w:val="-4"/>
          <w:sz w:val="18"/>
        </w:rPr>
        <w:t> </w:t>
      </w:r>
      <w:r>
        <w:rPr>
          <w:color w:val="231F20"/>
          <w:sz w:val="18"/>
        </w:rPr>
        <w:t>below:</w:t>
      </w:r>
    </w:p>
    <w:p>
      <w:pPr>
        <w:spacing w:after="0" w:line="235" w:lineRule="auto"/>
        <w:jc w:val="left"/>
        <w:rPr>
          <w:sz w:val="18"/>
        </w:rPr>
        <w:sectPr>
          <w:type w:val="continuous"/>
          <w:pgSz w:w="11510" w:h="14400"/>
          <w:pgMar w:header="0" w:footer="0" w:top="560" w:bottom="280" w:left="0" w:right="0"/>
          <w:cols w:num="2" w:equalWidth="0">
            <w:col w:w="2387" w:space="40"/>
            <w:col w:w="9083"/>
          </w:cols>
        </w:sectPr>
      </w:pPr>
    </w:p>
    <w:p>
      <w:pPr>
        <w:pStyle w:val="BodyText"/>
      </w:pPr>
      <w:r>
        <w:rPr/>
        <w:pict>
          <v:group style="position:absolute;margin-left:144.141724pt;margin-top:285.157715pt;width:360pt;height:344.5pt;mso-position-horizontal-relative:page;mso-position-vertical-relative:page;z-index:-22057472" id="docshapegroup644" coordorigin="2883,5703" coordsize="7200,6890">
            <v:line style="position:absolute" from="2883,5708" to="10083,5708" stroked="true" strokeweight=".5pt" strokecolor="#231f20">
              <v:stroke dashstyle="solid"/>
            </v:line>
            <v:rect style="position:absolute;left:2882;top:5713;width:7200;height:6820" id="docshape645" filled="true" fillcolor="#e5e5e5" stroked="false">
              <v:fill type="solid"/>
            </v:rect>
            <v:rect style="position:absolute;left:2882;top:12513;width:7200;height:80" id="docshape646" filled="true" fillcolor="#231f20" stroked="false">
              <v:fill type="solid"/>
            </v:rect>
            <v:shape style="position:absolute;left:5327;top:5786;width:2353;height:700" type="#_x0000_t202" id="docshape647" filled="false" stroked="false">
              <v:textbox inset="0,0,0,0">
                <w:txbxContent>
                  <w:p>
                    <w:pPr>
                      <w:spacing w:line="215" w:lineRule="exact" w:before="0"/>
                      <w:ind w:left="2" w:right="21" w:firstLine="0"/>
                      <w:jc w:val="center"/>
                      <w:rPr>
                        <w:b/>
                        <w:sz w:val="18"/>
                      </w:rPr>
                    </w:pPr>
                    <w:r>
                      <w:rPr>
                        <w:b/>
                        <w:color w:val="231F20"/>
                        <w:spacing w:val="11"/>
                        <w:sz w:val="18"/>
                      </w:rPr>
                      <w:t>KOP</w:t>
                    </w:r>
                    <w:r>
                      <w:rPr>
                        <w:b/>
                        <w:color w:val="231F20"/>
                        <w:spacing w:val="-18"/>
                        <w:sz w:val="18"/>
                      </w:rPr>
                      <w:t> </w:t>
                    </w:r>
                    <w:r>
                      <w:rPr>
                        <w:b/>
                        <w:color w:val="231F20"/>
                        <w:sz w:val="18"/>
                      </w:rPr>
                      <w:t>P</w:t>
                    </w:r>
                    <w:r>
                      <w:rPr>
                        <w:b/>
                        <w:color w:val="231F20"/>
                        <w:spacing w:val="61"/>
                        <w:sz w:val="18"/>
                      </w:rPr>
                      <w:t> </w:t>
                    </w:r>
                    <w:r>
                      <w:rPr>
                        <w:b/>
                        <w:color w:val="231F20"/>
                        <w:spacing w:val="15"/>
                        <w:sz w:val="18"/>
                      </w:rPr>
                      <w:t>CORP</w:t>
                    </w:r>
                    <w:r>
                      <w:rPr>
                        <w:b/>
                        <w:color w:val="231F20"/>
                        <w:spacing w:val="-15"/>
                        <w:sz w:val="18"/>
                      </w:rPr>
                      <w:t> </w:t>
                    </w:r>
                    <w:r>
                      <w:rPr>
                        <w:b/>
                        <w:color w:val="231F20"/>
                        <w:spacing w:val="10"/>
                        <w:sz w:val="18"/>
                      </w:rPr>
                      <w:t>OR</w:t>
                    </w:r>
                    <w:r>
                      <w:rPr>
                        <w:b/>
                        <w:color w:val="231F20"/>
                        <w:spacing w:val="-20"/>
                        <w:sz w:val="18"/>
                      </w:rPr>
                      <w:t> </w:t>
                    </w:r>
                    <w:r>
                      <w:rPr>
                        <w:b/>
                        <w:color w:val="231F20"/>
                        <w:sz w:val="18"/>
                      </w:rPr>
                      <w:t>AT</w:t>
                    </w:r>
                    <w:r>
                      <w:rPr>
                        <w:b/>
                        <w:color w:val="231F20"/>
                        <w:spacing w:val="-24"/>
                        <w:sz w:val="18"/>
                      </w:rPr>
                      <w:t> </w:t>
                    </w:r>
                    <w:r>
                      <w:rPr>
                        <w:b/>
                        <w:color w:val="231F20"/>
                        <w:spacing w:val="9"/>
                        <w:sz w:val="18"/>
                      </w:rPr>
                      <w:t>ION </w:t>
                    </w:r>
                  </w:p>
                  <w:p>
                    <w:pPr>
                      <w:spacing w:line="256" w:lineRule="auto" w:before="15"/>
                      <w:ind w:left="374" w:right="414" w:firstLine="0"/>
                      <w:jc w:val="center"/>
                      <w:rPr>
                        <w:sz w:val="18"/>
                      </w:rPr>
                    </w:pPr>
                    <w:r>
                      <w:rPr>
                        <w:color w:val="231F20"/>
                        <w:sz w:val="18"/>
                      </w:rPr>
                      <w:t>Balance Sheet </w:t>
                    </w:r>
                    <w:r>
                      <w:rPr>
                        <w:color w:val="231F20"/>
                        <w:spacing w:val="-4"/>
                        <w:sz w:val="18"/>
                      </w:rPr>
                      <w:t>December</w:t>
                    </w:r>
                    <w:r>
                      <w:rPr>
                        <w:color w:val="231F20"/>
                        <w:spacing w:val="-8"/>
                        <w:sz w:val="18"/>
                      </w:rPr>
                      <w:t> </w:t>
                    </w:r>
                    <w:r>
                      <w:rPr>
                        <w:color w:val="231F20"/>
                        <w:spacing w:val="-4"/>
                        <w:sz w:val="18"/>
                      </w:rPr>
                      <w:t>31,</w:t>
                    </w:r>
                    <w:r>
                      <w:rPr>
                        <w:color w:val="231F20"/>
                        <w:spacing w:val="-7"/>
                        <w:sz w:val="18"/>
                      </w:rPr>
                      <w:t> </w:t>
                    </w:r>
                    <w:r>
                      <w:rPr>
                        <w:color w:val="231F20"/>
                        <w:spacing w:val="-4"/>
                        <w:sz w:val="18"/>
                      </w:rPr>
                      <w:t>Year</w:t>
                    </w:r>
                    <w:r>
                      <w:rPr>
                        <w:color w:val="231F20"/>
                        <w:spacing w:val="-7"/>
                        <w:sz w:val="18"/>
                      </w:rPr>
                      <w:t> </w:t>
                    </w:r>
                    <w:r>
                      <w:rPr>
                        <w:color w:val="231F20"/>
                        <w:spacing w:val="-4"/>
                        <w:sz w:val="18"/>
                      </w:rPr>
                      <w:t>1</w:t>
                    </w:r>
                  </w:p>
                </w:txbxContent>
              </v:textbox>
              <w10:wrap type="none"/>
            </v:shape>
            <v:shape style="position:absolute;left:4262;top:6739;width:940;height:453" type="#_x0000_t202" id="docshape648" filled="false" stroked="false">
              <v:textbox inset="0,0,0,0">
                <w:txbxContent>
                  <w:p>
                    <w:pPr>
                      <w:spacing w:before="5"/>
                      <w:ind w:left="0" w:right="0" w:firstLine="0"/>
                      <w:jc w:val="left"/>
                      <w:rPr>
                        <w:rFonts w:ascii="Arial Narrow"/>
                        <w:b/>
                        <w:sz w:val="18"/>
                      </w:rPr>
                    </w:pPr>
                    <w:r>
                      <w:rPr>
                        <w:rFonts w:ascii="Arial Narrow"/>
                        <w:b/>
                        <w:color w:val="231F20"/>
                        <w:spacing w:val="-2"/>
                        <w:w w:val="95"/>
                        <w:sz w:val="18"/>
                      </w:rPr>
                      <w:t>Assets</w:t>
                    </w:r>
                  </w:p>
                  <w:p>
                    <w:pPr>
                      <w:spacing w:line="208" w:lineRule="exact" w:before="33"/>
                      <w:ind w:left="0" w:right="0" w:firstLine="0"/>
                      <w:jc w:val="left"/>
                      <w:rPr>
                        <w:rFonts w:ascii="Trebuchet MS"/>
                        <w:sz w:val="18"/>
                      </w:rPr>
                    </w:pPr>
                    <w:r>
                      <w:rPr>
                        <w:rFonts w:ascii="Trebuchet MS"/>
                        <w:color w:val="231F20"/>
                        <w:w w:val="75"/>
                        <w:sz w:val="18"/>
                      </w:rPr>
                      <w:t>Current</w:t>
                    </w:r>
                    <w:r>
                      <w:rPr>
                        <w:rFonts w:ascii="Trebuchet MS"/>
                        <w:color w:val="231F20"/>
                        <w:spacing w:val="-2"/>
                        <w:w w:val="75"/>
                        <w:sz w:val="18"/>
                      </w:rPr>
                      <w:t> </w:t>
                    </w:r>
                    <w:r>
                      <w:rPr>
                        <w:rFonts w:ascii="Trebuchet MS"/>
                        <w:color w:val="231F20"/>
                        <w:spacing w:val="-2"/>
                        <w:w w:val="90"/>
                        <w:sz w:val="18"/>
                      </w:rPr>
                      <w:t>assets</w:t>
                    </w:r>
                  </w:p>
                </w:txbxContent>
              </v:textbox>
              <w10:wrap type="none"/>
            </v:shape>
            <w10:wrap type="none"/>
          </v:group>
        </w:pict>
      </w:r>
    </w:p>
    <w:p>
      <w:pPr>
        <w:pStyle w:val="BodyText"/>
      </w:pPr>
    </w:p>
    <w:p>
      <w:pPr>
        <w:pStyle w:val="BodyText"/>
        <w:spacing w:before="6" w:after="1"/>
        <w:rPr>
          <w:sz w:val="14"/>
        </w:rPr>
      </w:pPr>
    </w:p>
    <w:tbl>
      <w:tblPr>
        <w:tblW w:w="0" w:type="auto"/>
        <w:jc w:val="left"/>
        <w:tblInd w:w="4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0"/>
        <w:gridCol w:w="600"/>
        <w:gridCol w:w="562"/>
        <w:gridCol w:w="688"/>
      </w:tblGrid>
      <w:tr>
        <w:trPr>
          <w:trHeight w:val="224" w:hRule="atLeast"/>
        </w:trPr>
        <w:tc>
          <w:tcPr>
            <w:tcW w:w="2930" w:type="dxa"/>
            <w:shd w:val="clear" w:color="auto" w:fill="E5E5E5"/>
          </w:tcPr>
          <w:p>
            <w:pPr>
              <w:pStyle w:val="TableParagraph"/>
              <w:spacing w:line="203" w:lineRule="exact" w:before="2"/>
              <w:ind w:left="50"/>
              <w:rPr>
                <w:sz w:val="18"/>
              </w:rPr>
            </w:pPr>
            <w:r>
              <w:rPr>
                <w:color w:val="231F20"/>
                <w:w w:val="65"/>
                <w:sz w:val="18"/>
              </w:rPr>
              <w:t>Net</w:t>
            </w:r>
            <w:r>
              <w:rPr>
                <w:color w:val="231F20"/>
                <w:spacing w:val="-15"/>
                <w:sz w:val="18"/>
              </w:rPr>
              <w:t> </w:t>
            </w:r>
            <w:r>
              <w:rPr>
                <w:color w:val="231F20"/>
                <w:w w:val="65"/>
                <w:sz w:val="18"/>
              </w:rPr>
              <w:t>sales</w:t>
            </w:r>
            <w:r>
              <w:rPr>
                <w:color w:val="231F20"/>
                <w:spacing w:val="18"/>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600" w:type="dxa"/>
            <w:shd w:val="clear" w:color="auto" w:fill="E5E5E5"/>
          </w:tcPr>
          <w:p>
            <w:pPr>
              <w:pStyle w:val="TableParagraph"/>
              <w:rPr>
                <w:rFonts w:ascii="Times New Roman"/>
                <w:sz w:val="16"/>
              </w:rPr>
            </w:pPr>
          </w:p>
        </w:tc>
        <w:tc>
          <w:tcPr>
            <w:tcW w:w="562" w:type="dxa"/>
            <w:shd w:val="clear" w:color="auto" w:fill="E5E5E5"/>
          </w:tcPr>
          <w:p>
            <w:pPr>
              <w:pStyle w:val="TableParagraph"/>
              <w:rPr>
                <w:rFonts w:ascii="Times New Roman"/>
                <w:sz w:val="16"/>
              </w:rPr>
            </w:pPr>
          </w:p>
        </w:tc>
        <w:tc>
          <w:tcPr>
            <w:tcW w:w="688" w:type="dxa"/>
            <w:shd w:val="clear" w:color="auto" w:fill="E5E5E5"/>
          </w:tcPr>
          <w:p>
            <w:pPr>
              <w:pStyle w:val="TableParagraph"/>
              <w:spacing w:line="203" w:lineRule="exact" w:before="2"/>
              <w:ind w:left="-2" w:right="48"/>
              <w:jc w:val="center"/>
              <w:rPr>
                <w:sz w:val="18"/>
              </w:rPr>
            </w:pPr>
            <w:r>
              <w:rPr>
                <w:color w:val="231F20"/>
                <w:w w:val="80"/>
                <w:sz w:val="18"/>
              </w:rPr>
              <w:t>$</w:t>
            </w:r>
            <w:r>
              <w:rPr>
                <w:color w:val="231F20"/>
                <w:spacing w:val="-1"/>
                <w:w w:val="80"/>
                <w:sz w:val="18"/>
              </w:rPr>
              <w:t> </w:t>
            </w:r>
            <w:r>
              <w:rPr>
                <w:color w:val="231F20"/>
                <w:spacing w:val="-2"/>
                <w:w w:val="80"/>
                <w:sz w:val="18"/>
              </w:rPr>
              <w:t>960,000</w:t>
            </w:r>
          </w:p>
        </w:tc>
      </w:tr>
      <w:tr>
        <w:trPr>
          <w:trHeight w:val="270" w:hRule="atLeast"/>
        </w:trPr>
        <w:tc>
          <w:tcPr>
            <w:tcW w:w="2930" w:type="dxa"/>
            <w:shd w:val="clear" w:color="auto" w:fill="E5E5E5"/>
          </w:tcPr>
          <w:p>
            <w:pPr>
              <w:pStyle w:val="TableParagraph"/>
              <w:spacing w:before="17"/>
              <w:ind w:left="50"/>
              <w:rPr>
                <w:sz w:val="18"/>
              </w:rPr>
            </w:pPr>
            <w:r>
              <w:rPr>
                <w:color w:val="231F20"/>
                <w:w w:val="70"/>
                <w:sz w:val="18"/>
              </w:rPr>
              <w:t>Cost</w:t>
            </w:r>
            <w:r>
              <w:rPr>
                <w:color w:val="231F20"/>
                <w:spacing w:val="-15"/>
                <w:sz w:val="18"/>
              </w:rPr>
              <w:t> </w:t>
            </w:r>
            <w:r>
              <w:rPr>
                <w:color w:val="231F20"/>
                <w:w w:val="70"/>
                <w:sz w:val="18"/>
              </w:rPr>
              <w:t>of</w:t>
            </w:r>
            <w:r>
              <w:rPr>
                <w:color w:val="231F20"/>
                <w:spacing w:val="-15"/>
                <w:sz w:val="18"/>
              </w:rPr>
              <w:t> </w:t>
            </w:r>
            <w:r>
              <w:rPr>
                <w:color w:val="231F20"/>
                <w:w w:val="70"/>
                <w:sz w:val="18"/>
              </w:rPr>
              <w:t>goods</w:t>
            </w:r>
            <w:r>
              <w:rPr>
                <w:color w:val="231F20"/>
                <w:spacing w:val="-15"/>
                <w:sz w:val="18"/>
              </w:rPr>
              <w:t> </w:t>
            </w:r>
            <w:r>
              <w:rPr>
                <w:color w:val="231F20"/>
                <w:w w:val="70"/>
                <w:sz w:val="18"/>
              </w:rPr>
              <w:t>sold</w:t>
            </w:r>
            <w:r>
              <w:rPr>
                <w:color w:val="231F20"/>
                <w:spacing w:val="-11"/>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600" w:type="dxa"/>
            <w:shd w:val="clear" w:color="auto" w:fill="E5E5E5"/>
          </w:tcPr>
          <w:p>
            <w:pPr>
              <w:pStyle w:val="TableParagraph"/>
              <w:rPr>
                <w:rFonts w:ascii="Times New Roman"/>
                <w:sz w:val="16"/>
              </w:rPr>
            </w:pPr>
          </w:p>
        </w:tc>
        <w:tc>
          <w:tcPr>
            <w:tcW w:w="562" w:type="dxa"/>
            <w:shd w:val="clear" w:color="auto" w:fill="E5E5E5"/>
          </w:tcPr>
          <w:p>
            <w:pPr>
              <w:pStyle w:val="TableParagraph"/>
              <w:rPr>
                <w:rFonts w:ascii="Times New Roman"/>
                <w:sz w:val="16"/>
              </w:rPr>
            </w:pPr>
          </w:p>
        </w:tc>
        <w:tc>
          <w:tcPr>
            <w:tcW w:w="688" w:type="dxa"/>
            <w:shd w:val="clear" w:color="auto" w:fill="E5E5E5"/>
          </w:tcPr>
          <w:p>
            <w:pPr>
              <w:pStyle w:val="TableParagraph"/>
              <w:spacing w:before="17"/>
              <w:ind w:left="-1"/>
              <w:jc w:val="center"/>
              <w:rPr>
                <w:sz w:val="18"/>
              </w:rPr>
            </w:pPr>
            <w:r>
              <w:rPr>
                <w:color w:val="231F20"/>
                <w:spacing w:val="13"/>
                <w:sz w:val="18"/>
                <w:u w:val="single" w:color="231F20"/>
              </w:rPr>
              <w:t> </w:t>
            </w:r>
            <w:r>
              <w:rPr>
                <w:color w:val="231F20"/>
                <w:spacing w:val="-2"/>
                <w:w w:val="80"/>
                <w:sz w:val="18"/>
                <w:u w:val="single" w:color="231F20"/>
              </w:rPr>
              <w:t>(550,000)</w:t>
            </w:r>
          </w:p>
        </w:tc>
      </w:tr>
      <w:tr>
        <w:trPr>
          <w:trHeight w:val="509" w:hRule="atLeast"/>
        </w:trPr>
        <w:tc>
          <w:tcPr>
            <w:tcW w:w="2930" w:type="dxa"/>
            <w:shd w:val="clear" w:color="auto" w:fill="E5E5E5"/>
          </w:tcPr>
          <w:p>
            <w:pPr>
              <w:pStyle w:val="TableParagraph"/>
              <w:spacing w:before="47"/>
              <w:ind w:left="50"/>
              <w:rPr>
                <w:sz w:val="18"/>
              </w:rPr>
            </w:pPr>
            <w:r>
              <w:rPr>
                <w:color w:val="231F20"/>
                <w:w w:val="65"/>
                <w:sz w:val="18"/>
              </w:rPr>
              <w:t>Gross</w:t>
            </w:r>
            <w:r>
              <w:rPr>
                <w:color w:val="231F20"/>
                <w:spacing w:val="-15"/>
                <w:sz w:val="18"/>
              </w:rPr>
              <w:t> </w:t>
            </w:r>
            <w:r>
              <w:rPr>
                <w:color w:val="231F20"/>
                <w:w w:val="65"/>
                <w:sz w:val="18"/>
              </w:rPr>
              <w:t>profit.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0"/>
                <w:w w:val="65"/>
                <w:sz w:val="18"/>
              </w:rPr>
              <w:t>.</w:t>
            </w:r>
          </w:p>
          <w:p>
            <w:pPr>
              <w:pStyle w:val="TableParagraph"/>
              <w:spacing w:line="203" w:lineRule="exact" w:before="31"/>
              <w:ind w:left="50"/>
              <w:rPr>
                <w:sz w:val="18"/>
              </w:rPr>
            </w:pPr>
            <w:r>
              <w:rPr>
                <w:color w:val="231F20"/>
                <w:w w:val="65"/>
                <w:sz w:val="18"/>
              </w:rPr>
              <w:t>Depreciation</w:t>
            </w:r>
            <w:r>
              <w:rPr>
                <w:color w:val="231F20"/>
                <w:spacing w:val="-10"/>
                <w:sz w:val="18"/>
              </w:rPr>
              <w:t> </w:t>
            </w:r>
            <w:r>
              <w:rPr>
                <w:color w:val="231F20"/>
                <w:w w:val="65"/>
                <w:sz w:val="18"/>
              </w:rPr>
              <w:t>expense</w:t>
            </w:r>
            <w:r>
              <w:rPr>
                <w:color w:val="231F20"/>
                <w:spacing w:val="-5"/>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spacing w:val="-10"/>
                <w:w w:val="65"/>
                <w:sz w:val="18"/>
              </w:rPr>
              <w:t>.</w:t>
            </w:r>
          </w:p>
        </w:tc>
        <w:tc>
          <w:tcPr>
            <w:tcW w:w="600" w:type="dxa"/>
            <w:shd w:val="clear" w:color="auto" w:fill="E5E5E5"/>
          </w:tcPr>
          <w:p>
            <w:pPr>
              <w:pStyle w:val="TableParagraph"/>
              <w:spacing w:before="1"/>
              <w:rPr>
                <w:rFonts w:ascii="Book Antiqua"/>
                <w:sz w:val="23"/>
              </w:rPr>
            </w:pPr>
          </w:p>
          <w:p>
            <w:pPr>
              <w:pStyle w:val="TableParagraph"/>
              <w:spacing w:line="203" w:lineRule="exact"/>
              <w:ind w:left="-1"/>
              <w:jc w:val="right"/>
              <w:rPr>
                <w:sz w:val="18"/>
              </w:rPr>
            </w:pPr>
            <w:r>
              <w:rPr>
                <w:color w:val="231F20"/>
                <w:w w:val="95"/>
                <w:sz w:val="18"/>
              </w:rPr>
              <w:t>$</w:t>
            </w:r>
            <w:r>
              <w:rPr>
                <w:color w:val="231F20"/>
                <w:spacing w:val="15"/>
                <w:sz w:val="18"/>
              </w:rPr>
              <w:t> </w:t>
            </w:r>
            <w:r>
              <w:rPr>
                <w:color w:val="231F20"/>
                <w:spacing w:val="-6"/>
                <w:w w:val="85"/>
                <w:sz w:val="18"/>
              </w:rPr>
              <w:t>30,000</w:t>
            </w:r>
          </w:p>
        </w:tc>
        <w:tc>
          <w:tcPr>
            <w:tcW w:w="562" w:type="dxa"/>
            <w:shd w:val="clear" w:color="auto" w:fill="E5E5E5"/>
          </w:tcPr>
          <w:p>
            <w:pPr>
              <w:pStyle w:val="TableParagraph"/>
              <w:rPr>
                <w:rFonts w:ascii="Times New Roman"/>
                <w:sz w:val="16"/>
              </w:rPr>
            </w:pPr>
          </w:p>
        </w:tc>
        <w:tc>
          <w:tcPr>
            <w:tcW w:w="688" w:type="dxa"/>
            <w:shd w:val="clear" w:color="auto" w:fill="E5E5E5"/>
          </w:tcPr>
          <w:p>
            <w:pPr>
              <w:pStyle w:val="TableParagraph"/>
              <w:spacing w:before="47"/>
              <w:ind w:left="68"/>
              <w:jc w:val="center"/>
              <w:rPr>
                <w:sz w:val="18"/>
              </w:rPr>
            </w:pPr>
            <w:r>
              <w:rPr>
                <w:color w:val="231F20"/>
                <w:spacing w:val="-2"/>
                <w:w w:val="90"/>
                <w:sz w:val="18"/>
              </w:rPr>
              <w:t>410,000</w:t>
            </w:r>
          </w:p>
        </w:tc>
      </w:tr>
      <w:tr>
        <w:trPr>
          <w:trHeight w:val="240" w:hRule="atLeast"/>
        </w:trPr>
        <w:tc>
          <w:tcPr>
            <w:tcW w:w="2930" w:type="dxa"/>
            <w:shd w:val="clear" w:color="auto" w:fill="E5E5E5"/>
          </w:tcPr>
          <w:p>
            <w:pPr>
              <w:pStyle w:val="TableParagraph"/>
              <w:spacing w:line="203" w:lineRule="exact" w:before="17"/>
              <w:ind w:left="50"/>
              <w:rPr>
                <w:sz w:val="18"/>
              </w:rPr>
            </w:pPr>
            <w:r>
              <w:rPr>
                <w:color w:val="231F20"/>
                <w:w w:val="75"/>
                <w:sz w:val="18"/>
              </w:rPr>
              <w:t>Selling</w:t>
            </w:r>
            <w:r>
              <w:rPr>
                <w:color w:val="231F20"/>
                <w:spacing w:val="-12"/>
                <w:sz w:val="18"/>
              </w:rPr>
              <w:t> </w:t>
            </w:r>
            <w:r>
              <w:rPr>
                <w:color w:val="231F20"/>
                <w:w w:val="75"/>
                <w:sz w:val="18"/>
              </w:rPr>
              <w:t>and</w:t>
            </w:r>
            <w:r>
              <w:rPr>
                <w:color w:val="231F20"/>
                <w:spacing w:val="-11"/>
                <w:sz w:val="18"/>
              </w:rPr>
              <w:t> </w:t>
            </w:r>
            <w:r>
              <w:rPr>
                <w:color w:val="231F20"/>
                <w:w w:val="75"/>
                <w:sz w:val="18"/>
              </w:rPr>
              <w:t>administrative</w:t>
            </w:r>
            <w:r>
              <w:rPr>
                <w:color w:val="231F20"/>
                <w:spacing w:val="-11"/>
                <w:sz w:val="18"/>
              </w:rPr>
              <w:t> </w:t>
            </w:r>
            <w:r>
              <w:rPr>
                <w:color w:val="231F20"/>
                <w:w w:val="75"/>
                <w:sz w:val="18"/>
              </w:rPr>
              <w:t>expenses</w:t>
            </w:r>
            <w:r>
              <w:rPr>
                <w:color w:val="231F20"/>
                <w:spacing w:val="3"/>
                <w:sz w:val="18"/>
              </w:rPr>
              <w:t> </w:t>
            </w:r>
            <w:r>
              <w:rPr>
                <w:color w:val="231F20"/>
                <w:w w:val="75"/>
                <w:sz w:val="18"/>
              </w:rPr>
              <w:t>.</w:t>
            </w:r>
            <w:r>
              <w:rPr>
                <w:color w:val="231F20"/>
                <w:spacing w:val="-12"/>
                <w:sz w:val="18"/>
              </w:rPr>
              <w:t> </w:t>
            </w:r>
            <w:r>
              <w:rPr>
                <w:color w:val="231F20"/>
                <w:w w:val="75"/>
                <w:sz w:val="18"/>
              </w:rPr>
              <w:t>.</w:t>
            </w:r>
            <w:r>
              <w:rPr>
                <w:color w:val="231F20"/>
                <w:spacing w:val="-11"/>
                <w:sz w:val="18"/>
              </w:rPr>
              <w:t> </w:t>
            </w:r>
            <w:r>
              <w:rPr>
                <w:color w:val="231F20"/>
                <w:w w:val="75"/>
                <w:sz w:val="18"/>
              </w:rPr>
              <w:t>.</w:t>
            </w:r>
            <w:r>
              <w:rPr>
                <w:color w:val="231F20"/>
                <w:spacing w:val="-11"/>
                <w:sz w:val="18"/>
              </w:rPr>
              <w:t> </w:t>
            </w:r>
            <w:r>
              <w:rPr>
                <w:color w:val="231F20"/>
                <w:w w:val="75"/>
                <w:sz w:val="18"/>
              </w:rPr>
              <w:t>.</w:t>
            </w:r>
            <w:r>
              <w:rPr>
                <w:color w:val="231F20"/>
                <w:spacing w:val="-11"/>
                <w:sz w:val="18"/>
              </w:rPr>
              <w:t> </w:t>
            </w:r>
            <w:r>
              <w:rPr>
                <w:color w:val="231F20"/>
                <w:w w:val="75"/>
                <w:sz w:val="18"/>
              </w:rPr>
              <w:t>.</w:t>
            </w:r>
            <w:r>
              <w:rPr>
                <w:color w:val="231F20"/>
                <w:spacing w:val="-12"/>
                <w:sz w:val="18"/>
              </w:rPr>
              <w:t> </w:t>
            </w:r>
            <w:r>
              <w:rPr>
                <w:color w:val="231F20"/>
                <w:spacing w:val="-10"/>
                <w:w w:val="75"/>
                <w:sz w:val="18"/>
              </w:rPr>
              <w:t>.</w:t>
            </w:r>
          </w:p>
        </w:tc>
        <w:tc>
          <w:tcPr>
            <w:tcW w:w="600" w:type="dxa"/>
            <w:tcBorders>
              <w:bottom w:val="single" w:sz="4" w:space="0" w:color="231F20"/>
            </w:tcBorders>
            <w:shd w:val="clear" w:color="auto" w:fill="E5E5E5"/>
          </w:tcPr>
          <w:p>
            <w:pPr>
              <w:pStyle w:val="TableParagraph"/>
              <w:spacing w:before="17"/>
              <w:ind w:left="-1" w:right="-15"/>
              <w:jc w:val="right"/>
              <w:rPr>
                <w:sz w:val="18"/>
              </w:rPr>
            </w:pPr>
            <w:r>
              <w:rPr>
                <w:color w:val="231F20"/>
                <w:spacing w:val="-2"/>
                <w:w w:val="90"/>
                <w:sz w:val="18"/>
              </w:rPr>
              <w:t>160,000</w:t>
            </w:r>
          </w:p>
        </w:tc>
        <w:tc>
          <w:tcPr>
            <w:tcW w:w="562" w:type="dxa"/>
            <w:shd w:val="clear" w:color="auto" w:fill="E5E5E5"/>
          </w:tcPr>
          <w:p>
            <w:pPr>
              <w:pStyle w:val="TableParagraph"/>
              <w:rPr>
                <w:rFonts w:ascii="Times New Roman"/>
                <w:sz w:val="16"/>
              </w:rPr>
            </w:pPr>
          </w:p>
        </w:tc>
        <w:tc>
          <w:tcPr>
            <w:tcW w:w="688" w:type="dxa"/>
            <w:tcBorders>
              <w:bottom w:val="single" w:sz="4" w:space="0" w:color="231F20"/>
            </w:tcBorders>
            <w:shd w:val="clear" w:color="auto" w:fill="E5E5E5"/>
          </w:tcPr>
          <w:p>
            <w:pPr>
              <w:pStyle w:val="TableParagraph"/>
              <w:spacing w:line="203" w:lineRule="exact" w:before="17"/>
              <w:ind w:left="68" w:right="-15"/>
              <w:jc w:val="center"/>
              <w:rPr>
                <w:sz w:val="18"/>
              </w:rPr>
            </w:pPr>
            <w:r>
              <w:rPr>
                <w:color w:val="231F20"/>
                <w:spacing w:val="-2"/>
                <w:w w:val="80"/>
                <w:sz w:val="18"/>
              </w:rPr>
              <w:t>(190,000)</w:t>
            </w:r>
          </w:p>
        </w:tc>
      </w:tr>
      <w:tr>
        <w:trPr>
          <w:trHeight w:val="289" w:hRule="atLeast"/>
        </w:trPr>
        <w:tc>
          <w:tcPr>
            <w:tcW w:w="2930" w:type="dxa"/>
            <w:shd w:val="clear" w:color="auto" w:fill="E5E5E5"/>
          </w:tcPr>
          <w:p>
            <w:pPr>
              <w:pStyle w:val="TableParagraph"/>
              <w:spacing w:line="203" w:lineRule="exact" w:before="66"/>
              <w:ind w:left="50"/>
              <w:rPr>
                <w:sz w:val="18"/>
              </w:rPr>
            </w:pPr>
            <w:r>
              <w:rPr>
                <w:color w:val="231F20"/>
                <w:w w:val="65"/>
                <w:sz w:val="18"/>
              </w:rPr>
              <w:t>Income</w:t>
            </w:r>
            <w:r>
              <w:rPr>
                <w:color w:val="231F20"/>
                <w:spacing w:val="-11"/>
                <w:sz w:val="18"/>
              </w:rPr>
              <w:t> </w:t>
            </w:r>
            <w:r>
              <w:rPr>
                <w:color w:val="231F20"/>
                <w:w w:val="65"/>
                <w:sz w:val="18"/>
              </w:rPr>
              <w:t>before</w:t>
            </w:r>
            <w:r>
              <w:rPr>
                <w:color w:val="231F20"/>
                <w:spacing w:val="-11"/>
                <w:sz w:val="18"/>
              </w:rPr>
              <w:t> </w:t>
            </w:r>
            <w:r>
              <w:rPr>
                <w:color w:val="231F20"/>
                <w:w w:val="65"/>
                <w:sz w:val="18"/>
              </w:rPr>
              <w:t>taxes</w:t>
            </w:r>
            <w:r>
              <w:rPr>
                <w:color w:val="231F20"/>
                <w:spacing w:val="-7"/>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spacing w:val="-10"/>
                <w:w w:val="65"/>
                <w:sz w:val="18"/>
              </w:rPr>
              <w:t>.</w:t>
            </w:r>
          </w:p>
        </w:tc>
        <w:tc>
          <w:tcPr>
            <w:tcW w:w="600" w:type="dxa"/>
            <w:tcBorders>
              <w:top w:val="single" w:sz="4" w:space="0" w:color="231F20"/>
            </w:tcBorders>
            <w:shd w:val="clear" w:color="auto" w:fill="E5E5E5"/>
          </w:tcPr>
          <w:p>
            <w:pPr>
              <w:pStyle w:val="TableParagraph"/>
              <w:rPr>
                <w:rFonts w:ascii="Times New Roman"/>
                <w:sz w:val="16"/>
              </w:rPr>
            </w:pPr>
          </w:p>
        </w:tc>
        <w:tc>
          <w:tcPr>
            <w:tcW w:w="562" w:type="dxa"/>
            <w:shd w:val="clear" w:color="auto" w:fill="E5E5E5"/>
          </w:tcPr>
          <w:p>
            <w:pPr>
              <w:pStyle w:val="TableParagraph"/>
              <w:rPr>
                <w:rFonts w:ascii="Times New Roman"/>
                <w:sz w:val="16"/>
              </w:rPr>
            </w:pPr>
          </w:p>
        </w:tc>
        <w:tc>
          <w:tcPr>
            <w:tcW w:w="688" w:type="dxa"/>
            <w:tcBorders>
              <w:top w:val="single" w:sz="4" w:space="0" w:color="231F20"/>
            </w:tcBorders>
            <w:shd w:val="clear" w:color="auto" w:fill="E5E5E5"/>
          </w:tcPr>
          <w:p>
            <w:pPr>
              <w:pStyle w:val="TableParagraph"/>
              <w:spacing w:line="203" w:lineRule="exact" w:before="66"/>
              <w:ind w:left="68"/>
              <w:jc w:val="center"/>
              <w:rPr>
                <w:sz w:val="18"/>
              </w:rPr>
            </w:pPr>
            <w:r>
              <w:rPr>
                <w:color w:val="231F20"/>
                <w:spacing w:val="-2"/>
                <w:w w:val="90"/>
                <w:sz w:val="18"/>
              </w:rPr>
              <w:t>220,000</w:t>
            </w:r>
          </w:p>
        </w:tc>
      </w:tr>
      <w:tr>
        <w:trPr>
          <w:trHeight w:val="270" w:hRule="atLeast"/>
        </w:trPr>
        <w:tc>
          <w:tcPr>
            <w:tcW w:w="2930" w:type="dxa"/>
            <w:shd w:val="clear" w:color="auto" w:fill="E5E5E5"/>
          </w:tcPr>
          <w:p>
            <w:pPr>
              <w:pStyle w:val="TableParagraph"/>
              <w:spacing w:before="17"/>
              <w:ind w:left="50"/>
              <w:rPr>
                <w:sz w:val="18"/>
              </w:rPr>
            </w:pPr>
            <w:r>
              <w:rPr>
                <w:color w:val="231F20"/>
                <w:w w:val="70"/>
                <w:sz w:val="18"/>
              </w:rPr>
              <w:t>Income</w:t>
            </w:r>
            <w:r>
              <w:rPr>
                <w:color w:val="231F20"/>
                <w:spacing w:val="-14"/>
                <w:sz w:val="18"/>
              </w:rPr>
              <w:t> </w:t>
            </w:r>
            <w:r>
              <w:rPr>
                <w:color w:val="231F20"/>
                <w:w w:val="70"/>
                <w:sz w:val="18"/>
              </w:rPr>
              <w:t>taxes</w:t>
            </w:r>
            <w:r>
              <w:rPr>
                <w:color w:val="231F20"/>
                <w:spacing w:val="-13"/>
                <w:sz w:val="18"/>
              </w:rPr>
              <w:t> </w:t>
            </w:r>
            <w:r>
              <w:rPr>
                <w:color w:val="231F20"/>
                <w:w w:val="70"/>
                <w:sz w:val="18"/>
              </w:rPr>
              <w:t>(48%)</w:t>
            </w:r>
            <w:r>
              <w:rPr>
                <w:color w:val="231F20"/>
                <w:spacing w:val="-4"/>
                <w:w w:val="70"/>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spacing w:val="-10"/>
                <w:w w:val="70"/>
                <w:sz w:val="18"/>
              </w:rPr>
              <w:t>.</w:t>
            </w:r>
          </w:p>
        </w:tc>
        <w:tc>
          <w:tcPr>
            <w:tcW w:w="600" w:type="dxa"/>
            <w:shd w:val="clear" w:color="auto" w:fill="E5E5E5"/>
          </w:tcPr>
          <w:p>
            <w:pPr>
              <w:pStyle w:val="TableParagraph"/>
              <w:rPr>
                <w:rFonts w:ascii="Times New Roman"/>
                <w:sz w:val="16"/>
              </w:rPr>
            </w:pPr>
          </w:p>
        </w:tc>
        <w:tc>
          <w:tcPr>
            <w:tcW w:w="562" w:type="dxa"/>
            <w:shd w:val="clear" w:color="auto" w:fill="E5E5E5"/>
          </w:tcPr>
          <w:p>
            <w:pPr>
              <w:pStyle w:val="TableParagraph"/>
              <w:rPr>
                <w:rFonts w:ascii="Times New Roman"/>
                <w:sz w:val="16"/>
              </w:rPr>
            </w:pPr>
          </w:p>
        </w:tc>
        <w:tc>
          <w:tcPr>
            <w:tcW w:w="688" w:type="dxa"/>
            <w:shd w:val="clear" w:color="auto" w:fill="E5E5E5"/>
          </w:tcPr>
          <w:p>
            <w:pPr>
              <w:pStyle w:val="TableParagraph"/>
              <w:spacing w:before="17"/>
              <w:ind w:left="-1"/>
              <w:jc w:val="center"/>
              <w:rPr>
                <w:sz w:val="18"/>
              </w:rPr>
            </w:pPr>
            <w:r>
              <w:rPr>
                <w:color w:val="231F20"/>
                <w:spacing w:val="13"/>
                <w:sz w:val="18"/>
                <w:u w:val="single" w:color="231F20"/>
              </w:rPr>
              <w:t> </w:t>
            </w:r>
            <w:r>
              <w:rPr>
                <w:color w:val="231F20"/>
                <w:spacing w:val="-2"/>
                <w:w w:val="80"/>
                <w:sz w:val="18"/>
                <w:u w:val="single" w:color="231F20"/>
              </w:rPr>
              <w:t>(105,600)</w:t>
            </w:r>
          </w:p>
        </w:tc>
      </w:tr>
      <w:tr>
        <w:trPr>
          <w:trHeight w:val="281" w:hRule="atLeast"/>
        </w:trPr>
        <w:tc>
          <w:tcPr>
            <w:tcW w:w="2930" w:type="dxa"/>
            <w:shd w:val="clear" w:color="auto" w:fill="E5E5E5"/>
          </w:tcPr>
          <w:p>
            <w:pPr>
              <w:pStyle w:val="TableParagraph"/>
              <w:spacing w:before="47"/>
              <w:ind w:left="50"/>
              <w:rPr>
                <w:sz w:val="18"/>
              </w:rPr>
            </w:pPr>
            <w:r>
              <w:rPr>
                <w:color w:val="231F20"/>
                <w:w w:val="65"/>
                <w:sz w:val="18"/>
              </w:rPr>
              <w:t>Net</w:t>
            </w:r>
            <w:r>
              <w:rPr>
                <w:color w:val="231F20"/>
                <w:spacing w:val="-15"/>
                <w:sz w:val="18"/>
              </w:rPr>
              <w:t> </w:t>
            </w:r>
            <w:r>
              <w:rPr>
                <w:color w:val="231F20"/>
                <w:w w:val="65"/>
                <w:sz w:val="18"/>
              </w:rPr>
              <w:t>income</w:t>
            </w:r>
            <w:r>
              <w:rPr>
                <w:color w:val="231F20"/>
                <w:spacing w:val="-3"/>
                <w:w w:val="6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0"/>
                <w:w w:val="65"/>
                <w:sz w:val="18"/>
              </w:rPr>
              <w:t>.</w:t>
            </w:r>
          </w:p>
        </w:tc>
        <w:tc>
          <w:tcPr>
            <w:tcW w:w="600" w:type="dxa"/>
            <w:shd w:val="clear" w:color="auto" w:fill="E5E5E5"/>
          </w:tcPr>
          <w:p>
            <w:pPr>
              <w:pStyle w:val="TableParagraph"/>
              <w:rPr>
                <w:rFonts w:ascii="Times New Roman"/>
                <w:sz w:val="16"/>
              </w:rPr>
            </w:pPr>
          </w:p>
        </w:tc>
        <w:tc>
          <w:tcPr>
            <w:tcW w:w="562" w:type="dxa"/>
            <w:shd w:val="clear" w:color="auto" w:fill="E5E5E5"/>
          </w:tcPr>
          <w:p>
            <w:pPr>
              <w:pStyle w:val="TableParagraph"/>
              <w:rPr>
                <w:rFonts w:ascii="Times New Roman"/>
                <w:sz w:val="16"/>
              </w:rPr>
            </w:pPr>
          </w:p>
        </w:tc>
        <w:tc>
          <w:tcPr>
            <w:tcW w:w="688" w:type="dxa"/>
            <w:tcBorders>
              <w:bottom w:val="double" w:sz="4" w:space="0" w:color="231F20"/>
            </w:tcBorders>
            <w:shd w:val="clear" w:color="auto" w:fill="E5E5E5"/>
          </w:tcPr>
          <w:p>
            <w:pPr>
              <w:pStyle w:val="TableParagraph"/>
              <w:spacing w:before="47"/>
              <w:ind w:right="40"/>
              <w:jc w:val="center"/>
              <w:rPr>
                <w:sz w:val="18"/>
              </w:rPr>
            </w:pPr>
            <w:r>
              <w:rPr>
                <w:color w:val="231F20"/>
                <w:w w:val="80"/>
                <w:sz w:val="18"/>
              </w:rPr>
              <w:t>$</w:t>
            </w:r>
            <w:r>
              <w:rPr>
                <w:color w:val="231F20"/>
                <w:spacing w:val="-10"/>
                <w:w w:val="80"/>
                <w:sz w:val="18"/>
              </w:rPr>
              <w:t> </w:t>
            </w:r>
            <w:r>
              <w:rPr>
                <w:color w:val="231F20"/>
                <w:spacing w:val="-2"/>
                <w:w w:val="85"/>
                <w:sz w:val="18"/>
              </w:rPr>
              <w:t>114,400</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9"/>
        </w:rPr>
      </w:pPr>
    </w:p>
    <w:tbl>
      <w:tblPr>
        <w:tblW w:w="0" w:type="auto"/>
        <w:jc w:val="left"/>
        <w:tblInd w:w="4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9"/>
        <w:gridCol w:w="692"/>
        <w:gridCol w:w="440"/>
        <w:gridCol w:w="597"/>
      </w:tblGrid>
      <w:tr>
        <w:trPr>
          <w:trHeight w:val="224" w:hRule="atLeast"/>
        </w:trPr>
        <w:tc>
          <w:tcPr>
            <w:tcW w:w="2759" w:type="dxa"/>
            <w:shd w:val="clear" w:color="auto" w:fill="E5E5E5"/>
          </w:tcPr>
          <w:p>
            <w:pPr>
              <w:pStyle w:val="TableParagraph"/>
              <w:spacing w:line="203" w:lineRule="exact" w:before="2"/>
              <w:ind w:right="127"/>
              <w:jc w:val="right"/>
              <w:rPr>
                <w:sz w:val="18"/>
              </w:rPr>
            </w:pPr>
            <w:r>
              <w:rPr>
                <w:color w:val="231F20"/>
                <w:w w:val="60"/>
                <w:sz w:val="18"/>
              </w:rPr>
              <w:t>Cash</w:t>
            </w:r>
            <w:r>
              <w:rPr>
                <w:color w:val="231F20"/>
                <w:spacing w:val="-9"/>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spacing w:val="-10"/>
                <w:w w:val="60"/>
                <w:sz w:val="18"/>
              </w:rPr>
              <w:t>.</w:t>
            </w:r>
          </w:p>
        </w:tc>
        <w:tc>
          <w:tcPr>
            <w:tcW w:w="692" w:type="dxa"/>
            <w:shd w:val="clear" w:color="auto" w:fill="E5E5E5"/>
          </w:tcPr>
          <w:p>
            <w:pPr>
              <w:pStyle w:val="TableParagraph"/>
              <w:spacing w:line="203" w:lineRule="exact" w:before="2"/>
              <w:ind w:right="49"/>
              <w:jc w:val="right"/>
              <w:rPr>
                <w:sz w:val="18"/>
              </w:rPr>
            </w:pPr>
            <w:r>
              <w:rPr>
                <w:color w:val="231F20"/>
                <w:w w:val="95"/>
                <w:sz w:val="18"/>
              </w:rPr>
              <w:t>$</w:t>
            </w:r>
            <w:r>
              <w:rPr>
                <w:color w:val="231F20"/>
                <w:spacing w:val="55"/>
                <w:sz w:val="18"/>
              </w:rPr>
              <w:t> </w:t>
            </w:r>
            <w:r>
              <w:rPr>
                <w:color w:val="231F20"/>
                <w:spacing w:val="-5"/>
                <w:w w:val="85"/>
                <w:sz w:val="18"/>
              </w:rPr>
              <w:t>30,000</w:t>
            </w:r>
          </w:p>
        </w:tc>
        <w:tc>
          <w:tcPr>
            <w:tcW w:w="1037" w:type="dxa"/>
            <w:gridSpan w:val="2"/>
            <w:vMerge w:val="restart"/>
            <w:shd w:val="clear" w:color="auto" w:fill="E5E5E5"/>
          </w:tcPr>
          <w:p>
            <w:pPr>
              <w:pStyle w:val="TableParagraph"/>
              <w:rPr>
                <w:rFonts w:ascii="Times New Roman"/>
                <w:sz w:val="16"/>
              </w:rPr>
            </w:pPr>
          </w:p>
        </w:tc>
      </w:tr>
      <w:tr>
        <w:trPr>
          <w:trHeight w:val="239" w:hRule="atLeast"/>
        </w:trPr>
        <w:tc>
          <w:tcPr>
            <w:tcW w:w="2759" w:type="dxa"/>
            <w:shd w:val="clear" w:color="auto" w:fill="E5E5E5"/>
          </w:tcPr>
          <w:p>
            <w:pPr>
              <w:pStyle w:val="TableParagraph"/>
              <w:spacing w:line="203" w:lineRule="exact" w:before="17"/>
              <w:ind w:right="126"/>
              <w:jc w:val="right"/>
              <w:rPr>
                <w:sz w:val="18"/>
              </w:rPr>
            </w:pPr>
            <w:r>
              <w:rPr>
                <w:color w:val="231F20"/>
                <w:w w:val="70"/>
                <w:sz w:val="18"/>
              </w:rPr>
              <w:t>Marketable</w:t>
            </w:r>
            <w:r>
              <w:rPr>
                <w:color w:val="231F20"/>
                <w:spacing w:val="-14"/>
                <w:sz w:val="18"/>
              </w:rPr>
              <w:t> </w:t>
            </w:r>
            <w:r>
              <w:rPr>
                <w:color w:val="231F20"/>
                <w:w w:val="70"/>
                <w:sz w:val="18"/>
              </w:rPr>
              <w:t>securities</w:t>
            </w:r>
            <w:r>
              <w:rPr>
                <w:color w:val="231F20"/>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spacing w:val="-12"/>
                <w:w w:val="70"/>
                <w:sz w:val="18"/>
              </w:rPr>
              <w:t>.</w:t>
            </w:r>
          </w:p>
        </w:tc>
        <w:tc>
          <w:tcPr>
            <w:tcW w:w="692" w:type="dxa"/>
            <w:shd w:val="clear" w:color="auto" w:fill="E5E5E5"/>
          </w:tcPr>
          <w:p>
            <w:pPr>
              <w:pStyle w:val="TableParagraph"/>
              <w:spacing w:line="203" w:lineRule="exact" w:before="17"/>
              <w:ind w:right="49"/>
              <w:jc w:val="right"/>
              <w:rPr>
                <w:sz w:val="18"/>
              </w:rPr>
            </w:pPr>
            <w:r>
              <w:rPr>
                <w:color w:val="231F20"/>
                <w:spacing w:val="-2"/>
                <w:w w:val="90"/>
                <w:sz w:val="18"/>
              </w:rPr>
              <w:t>5,500</w:t>
            </w:r>
          </w:p>
        </w:tc>
        <w:tc>
          <w:tcPr>
            <w:tcW w:w="1037" w:type="dxa"/>
            <w:gridSpan w:val="2"/>
            <w:vMerge/>
            <w:tcBorders>
              <w:top w:val="nil"/>
            </w:tcBorders>
            <w:shd w:val="clear" w:color="auto" w:fill="E5E5E5"/>
          </w:tcPr>
          <w:p>
            <w:pPr>
              <w:rPr>
                <w:sz w:val="2"/>
                <w:szCs w:val="2"/>
              </w:rPr>
            </w:pPr>
          </w:p>
        </w:tc>
      </w:tr>
      <w:tr>
        <w:trPr>
          <w:trHeight w:val="239" w:hRule="atLeast"/>
        </w:trPr>
        <w:tc>
          <w:tcPr>
            <w:tcW w:w="2759" w:type="dxa"/>
            <w:shd w:val="clear" w:color="auto" w:fill="E5E5E5"/>
          </w:tcPr>
          <w:p>
            <w:pPr>
              <w:pStyle w:val="TableParagraph"/>
              <w:spacing w:line="203" w:lineRule="exact" w:before="17"/>
              <w:ind w:right="126"/>
              <w:jc w:val="right"/>
              <w:rPr>
                <w:sz w:val="18"/>
              </w:rPr>
            </w:pPr>
            <w:r>
              <w:rPr>
                <w:color w:val="231F20"/>
                <w:w w:val="70"/>
                <w:sz w:val="18"/>
              </w:rPr>
              <w:t>Accounts</w:t>
            </w:r>
            <w:r>
              <w:rPr>
                <w:color w:val="231F20"/>
                <w:spacing w:val="-15"/>
                <w:sz w:val="18"/>
              </w:rPr>
              <w:t> </w:t>
            </w:r>
            <w:r>
              <w:rPr>
                <w:color w:val="231F20"/>
                <w:w w:val="70"/>
                <w:sz w:val="18"/>
              </w:rPr>
              <w:t>receivable</w:t>
            </w:r>
            <w:r>
              <w:rPr>
                <w:color w:val="231F20"/>
                <w:spacing w:val="18"/>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spacing w:val="-12"/>
                <w:w w:val="70"/>
                <w:sz w:val="18"/>
              </w:rPr>
              <w:t>.</w:t>
            </w:r>
          </w:p>
        </w:tc>
        <w:tc>
          <w:tcPr>
            <w:tcW w:w="692" w:type="dxa"/>
            <w:shd w:val="clear" w:color="auto" w:fill="E5E5E5"/>
          </w:tcPr>
          <w:p>
            <w:pPr>
              <w:pStyle w:val="TableParagraph"/>
              <w:spacing w:line="203" w:lineRule="exact" w:before="17"/>
              <w:ind w:right="49"/>
              <w:jc w:val="right"/>
              <w:rPr>
                <w:sz w:val="18"/>
              </w:rPr>
            </w:pPr>
            <w:r>
              <w:rPr>
                <w:color w:val="231F20"/>
                <w:spacing w:val="-2"/>
                <w:w w:val="90"/>
                <w:sz w:val="18"/>
              </w:rPr>
              <w:t>52,500</w:t>
            </w:r>
          </w:p>
        </w:tc>
        <w:tc>
          <w:tcPr>
            <w:tcW w:w="1037" w:type="dxa"/>
            <w:gridSpan w:val="2"/>
            <w:vMerge/>
            <w:tcBorders>
              <w:top w:val="nil"/>
            </w:tcBorders>
            <w:shd w:val="clear" w:color="auto" w:fill="E5E5E5"/>
          </w:tcPr>
          <w:p>
            <w:pPr>
              <w:rPr>
                <w:sz w:val="2"/>
                <w:szCs w:val="2"/>
              </w:rPr>
            </w:pPr>
          </w:p>
        </w:tc>
      </w:tr>
      <w:tr>
        <w:trPr>
          <w:trHeight w:val="255" w:hRule="atLeast"/>
        </w:trPr>
        <w:tc>
          <w:tcPr>
            <w:tcW w:w="2759" w:type="dxa"/>
            <w:shd w:val="clear" w:color="auto" w:fill="E5E5E5"/>
          </w:tcPr>
          <w:p>
            <w:pPr>
              <w:pStyle w:val="TableParagraph"/>
              <w:spacing w:before="17"/>
              <w:ind w:right="127"/>
              <w:jc w:val="right"/>
              <w:rPr>
                <w:sz w:val="18"/>
              </w:rPr>
            </w:pPr>
            <w:r>
              <w:rPr>
                <w:color w:val="231F20"/>
                <w:spacing w:val="-2"/>
                <w:w w:val="65"/>
                <w:sz w:val="18"/>
              </w:rPr>
              <w:t>Inventory</w:t>
            </w:r>
            <w:r>
              <w:rPr>
                <w:color w:val="231F20"/>
                <w:spacing w:val="-20"/>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2"/>
                <w:w w:val="65"/>
                <w:sz w:val="18"/>
              </w:rPr>
              <w:t>.</w:t>
            </w:r>
            <w:r>
              <w:rPr>
                <w:color w:val="231F20"/>
                <w:spacing w:val="-13"/>
                <w:sz w:val="18"/>
              </w:rPr>
              <w:t> </w:t>
            </w:r>
            <w:r>
              <w:rPr>
                <w:color w:val="231F20"/>
                <w:spacing w:val="-2"/>
                <w:w w:val="65"/>
                <w:sz w:val="18"/>
              </w:rPr>
              <w:t>.</w:t>
            </w:r>
            <w:r>
              <w:rPr>
                <w:color w:val="231F20"/>
                <w:spacing w:val="-12"/>
                <w:sz w:val="18"/>
              </w:rPr>
              <w:t> </w:t>
            </w:r>
            <w:r>
              <w:rPr>
                <w:color w:val="231F20"/>
                <w:spacing w:val="-10"/>
                <w:w w:val="65"/>
                <w:sz w:val="18"/>
              </w:rPr>
              <w:t>.</w:t>
            </w:r>
          </w:p>
        </w:tc>
        <w:tc>
          <w:tcPr>
            <w:tcW w:w="692" w:type="dxa"/>
            <w:tcBorders>
              <w:bottom w:val="single" w:sz="4" w:space="0" w:color="231F20"/>
            </w:tcBorders>
            <w:shd w:val="clear" w:color="auto" w:fill="E5E5E5"/>
          </w:tcPr>
          <w:p>
            <w:pPr>
              <w:pStyle w:val="TableParagraph"/>
              <w:spacing w:before="17"/>
              <w:ind w:right="49"/>
              <w:jc w:val="right"/>
              <w:rPr>
                <w:sz w:val="18"/>
              </w:rPr>
            </w:pPr>
            <w:r>
              <w:rPr>
                <w:color w:val="231F20"/>
                <w:spacing w:val="-2"/>
                <w:w w:val="90"/>
                <w:sz w:val="18"/>
              </w:rPr>
              <w:t>112,000</w:t>
            </w:r>
          </w:p>
        </w:tc>
        <w:tc>
          <w:tcPr>
            <w:tcW w:w="1037" w:type="dxa"/>
            <w:gridSpan w:val="2"/>
            <w:vMerge/>
            <w:tcBorders>
              <w:top w:val="nil"/>
            </w:tcBorders>
            <w:shd w:val="clear" w:color="auto" w:fill="E5E5E5"/>
          </w:tcPr>
          <w:p>
            <w:pPr>
              <w:rPr>
                <w:sz w:val="2"/>
                <w:szCs w:val="2"/>
              </w:rPr>
            </w:pPr>
          </w:p>
        </w:tc>
      </w:tr>
      <w:tr>
        <w:trPr>
          <w:trHeight w:val="534" w:hRule="atLeast"/>
        </w:trPr>
        <w:tc>
          <w:tcPr>
            <w:tcW w:w="2759" w:type="dxa"/>
            <w:shd w:val="clear" w:color="auto" w:fill="E5E5E5"/>
          </w:tcPr>
          <w:p>
            <w:pPr>
              <w:pStyle w:val="TableParagraph"/>
              <w:spacing w:before="71"/>
              <w:ind w:right="126"/>
              <w:jc w:val="right"/>
              <w:rPr>
                <w:sz w:val="18"/>
              </w:rPr>
            </w:pPr>
            <w:r>
              <w:rPr>
                <w:color w:val="231F20"/>
                <w:spacing w:val="-2"/>
                <w:w w:val="70"/>
                <w:sz w:val="18"/>
              </w:rPr>
              <w:t>Total</w:t>
            </w:r>
            <w:r>
              <w:rPr>
                <w:color w:val="231F20"/>
                <w:spacing w:val="-12"/>
                <w:sz w:val="18"/>
              </w:rPr>
              <w:t> </w:t>
            </w:r>
            <w:r>
              <w:rPr>
                <w:color w:val="231F20"/>
                <w:spacing w:val="-2"/>
                <w:w w:val="70"/>
                <w:sz w:val="18"/>
              </w:rPr>
              <w:t>current</w:t>
            </w:r>
            <w:r>
              <w:rPr>
                <w:color w:val="231F20"/>
                <w:spacing w:val="-11"/>
                <w:sz w:val="18"/>
              </w:rPr>
              <w:t> </w:t>
            </w:r>
            <w:r>
              <w:rPr>
                <w:color w:val="231F20"/>
                <w:spacing w:val="-2"/>
                <w:w w:val="70"/>
                <w:sz w:val="18"/>
              </w:rPr>
              <w:t>assets.</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12"/>
                <w:w w:val="70"/>
                <w:sz w:val="18"/>
              </w:rPr>
              <w:t>.</w:t>
            </w:r>
          </w:p>
          <w:p>
            <w:pPr>
              <w:pStyle w:val="TableParagraph"/>
              <w:spacing w:line="203" w:lineRule="exact" w:before="31"/>
              <w:ind w:right="128"/>
              <w:jc w:val="right"/>
              <w:rPr>
                <w:sz w:val="18"/>
              </w:rPr>
            </w:pPr>
            <w:r>
              <w:rPr>
                <w:color w:val="231F20"/>
                <w:w w:val="70"/>
                <w:sz w:val="18"/>
              </w:rPr>
              <w:t>Plant</w:t>
            </w:r>
            <w:r>
              <w:rPr>
                <w:color w:val="231F20"/>
                <w:spacing w:val="-15"/>
                <w:sz w:val="18"/>
              </w:rPr>
              <w:t> </w:t>
            </w:r>
            <w:r>
              <w:rPr>
                <w:color w:val="231F20"/>
                <w:w w:val="70"/>
                <w:sz w:val="18"/>
              </w:rPr>
              <w:t>and</w:t>
            </w:r>
            <w:r>
              <w:rPr>
                <w:color w:val="231F20"/>
                <w:spacing w:val="-14"/>
                <w:sz w:val="18"/>
              </w:rPr>
              <w:t> </w:t>
            </w:r>
            <w:r>
              <w:rPr>
                <w:color w:val="231F20"/>
                <w:w w:val="70"/>
                <w:sz w:val="18"/>
              </w:rPr>
              <w:t>equipment</w:t>
            </w:r>
            <w:r>
              <w:rPr>
                <w:color w:val="231F20"/>
                <w:spacing w:val="-15"/>
                <w:w w:val="70"/>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spacing w:val="-12"/>
                <w:w w:val="70"/>
                <w:sz w:val="18"/>
              </w:rPr>
              <w:t>.</w:t>
            </w:r>
          </w:p>
        </w:tc>
        <w:tc>
          <w:tcPr>
            <w:tcW w:w="692" w:type="dxa"/>
            <w:tcBorders>
              <w:top w:val="single" w:sz="4" w:space="0" w:color="231F20"/>
            </w:tcBorders>
            <w:shd w:val="clear" w:color="auto" w:fill="E5E5E5"/>
          </w:tcPr>
          <w:p>
            <w:pPr>
              <w:pStyle w:val="TableParagraph"/>
              <w:rPr>
                <w:rFonts w:ascii="Book Antiqua"/>
                <w:sz w:val="25"/>
              </w:rPr>
            </w:pPr>
          </w:p>
          <w:p>
            <w:pPr>
              <w:pStyle w:val="TableParagraph"/>
              <w:spacing w:line="203" w:lineRule="exact"/>
              <w:ind w:right="48"/>
              <w:jc w:val="right"/>
              <w:rPr>
                <w:sz w:val="18"/>
              </w:rPr>
            </w:pPr>
            <w:r>
              <w:rPr>
                <w:color w:val="231F20"/>
                <w:spacing w:val="-2"/>
                <w:w w:val="90"/>
                <w:sz w:val="18"/>
              </w:rPr>
              <w:t>630,000</w:t>
            </w:r>
          </w:p>
        </w:tc>
        <w:tc>
          <w:tcPr>
            <w:tcW w:w="440" w:type="dxa"/>
            <w:shd w:val="clear" w:color="auto" w:fill="E5E5E5"/>
          </w:tcPr>
          <w:p>
            <w:pPr>
              <w:pStyle w:val="TableParagraph"/>
              <w:rPr>
                <w:rFonts w:ascii="Times New Roman"/>
                <w:sz w:val="16"/>
              </w:rPr>
            </w:pPr>
          </w:p>
        </w:tc>
        <w:tc>
          <w:tcPr>
            <w:tcW w:w="597" w:type="dxa"/>
            <w:shd w:val="clear" w:color="auto" w:fill="E5E5E5"/>
          </w:tcPr>
          <w:p>
            <w:pPr>
              <w:pStyle w:val="TableParagraph"/>
              <w:spacing w:before="71"/>
              <w:ind w:left="-1" w:right="-15"/>
              <w:jc w:val="center"/>
              <w:rPr>
                <w:sz w:val="18"/>
              </w:rPr>
            </w:pPr>
            <w:r>
              <w:rPr>
                <w:color w:val="231F20"/>
                <w:spacing w:val="-2"/>
                <w:w w:val="85"/>
                <w:sz w:val="18"/>
              </w:rPr>
              <w:t>$200,000</w:t>
            </w:r>
          </w:p>
        </w:tc>
      </w:tr>
      <w:tr>
        <w:trPr>
          <w:trHeight w:val="255" w:hRule="atLeast"/>
        </w:trPr>
        <w:tc>
          <w:tcPr>
            <w:tcW w:w="2759" w:type="dxa"/>
            <w:shd w:val="clear" w:color="auto" w:fill="E5E5E5"/>
          </w:tcPr>
          <w:p>
            <w:pPr>
              <w:pStyle w:val="TableParagraph"/>
              <w:spacing w:before="17"/>
              <w:ind w:right="126"/>
              <w:jc w:val="right"/>
              <w:rPr>
                <w:sz w:val="18"/>
              </w:rPr>
            </w:pPr>
            <w:r>
              <w:rPr>
                <w:color w:val="231F20"/>
                <w:spacing w:val="-2"/>
                <w:w w:val="75"/>
                <w:sz w:val="18"/>
              </w:rPr>
              <w:t>Less:</w:t>
            </w:r>
            <w:r>
              <w:rPr>
                <w:color w:val="231F20"/>
                <w:spacing w:val="-11"/>
                <w:sz w:val="18"/>
              </w:rPr>
              <w:t> </w:t>
            </w:r>
            <w:r>
              <w:rPr>
                <w:color w:val="231F20"/>
                <w:spacing w:val="-2"/>
                <w:w w:val="75"/>
                <w:sz w:val="18"/>
              </w:rPr>
              <w:t>Accumulated</w:t>
            </w:r>
            <w:r>
              <w:rPr>
                <w:color w:val="231F20"/>
                <w:spacing w:val="-11"/>
                <w:sz w:val="18"/>
              </w:rPr>
              <w:t> </w:t>
            </w:r>
            <w:r>
              <w:rPr>
                <w:color w:val="231F20"/>
                <w:spacing w:val="-2"/>
                <w:w w:val="75"/>
                <w:sz w:val="18"/>
              </w:rPr>
              <w:t>depreciation</w:t>
            </w:r>
            <w:r>
              <w:rPr>
                <w:color w:val="231F20"/>
                <w:spacing w:val="14"/>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0"/>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0"/>
                <w:sz w:val="18"/>
              </w:rPr>
              <w:t> </w:t>
            </w:r>
            <w:r>
              <w:rPr>
                <w:color w:val="231F20"/>
                <w:spacing w:val="-10"/>
                <w:w w:val="75"/>
                <w:sz w:val="18"/>
              </w:rPr>
              <w:t>.</w:t>
            </w:r>
          </w:p>
        </w:tc>
        <w:tc>
          <w:tcPr>
            <w:tcW w:w="692" w:type="dxa"/>
            <w:tcBorders>
              <w:bottom w:val="single" w:sz="4" w:space="0" w:color="231F20"/>
            </w:tcBorders>
            <w:shd w:val="clear" w:color="auto" w:fill="E5E5E5"/>
          </w:tcPr>
          <w:p>
            <w:pPr>
              <w:pStyle w:val="TableParagraph"/>
              <w:spacing w:before="17"/>
              <w:jc w:val="right"/>
              <w:rPr>
                <w:sz w:val="18"/>
              </w:rPr>
            </w:pPr>
            <w:r>
              <w:rPr>
                <w:color w:val="231F20"/>
                <w:spacing w:val="-2"/>
                <w:w w:val="90"/>
                <w:sz w:val="18"/>
              </w:rPr>
              <w:t>(130,000)</w:t>
            </w:r>
          </w:p>
        </w:tc>
        <w:tc>
          <w:tcPr>
            <w:tcW w:w="440" w:type="dxa"/>
            <w:shd w:val="clear" w:color="auto" w:fill="E5E5E5"/>
          </w:tcPr>
          <w:p>
            <w:pPr>
              <w:pStyle w:val="TableParagraph"/>
              <w:rPr>
                <w:rFonts w:ascii="Times New Roman"/>
                <w:sz w:val="16"/>
              </w:rPr>
            </w:pPr>
          </w:p>
        </w:tc>
        <w:tc>
          <w:tcPr>
            <w:tcW w:w="597" w:type="dxa"/>
            <w:tcBorders>
              <w:bottom w:val="single" w:sz="4" w:space="0" w:color="231F20"/>
            </w:tcBorders>
            <w:shd w:val="clear" w:color="auto" w:fill="E5E5E5"/>
          </w:tcPr>
          <w:p>
            <w:pPr>
              <w:pStyle w:val="TableParagraph"/>
              <w:spacing w:before="17"/>
              <w:ind w:left="79" w:right="-15"/>
              <w:jc w:val="center"/>
              <w:rPr>
                <w:sz w:val="18"/>
              </w:rPr>
            </w:pPr>
            <w:r>
              <w:rPr>
                <w:color w:val="231F20"/>
                <w:spacing w:val="-4"/>
                <w:w w:val="85"/>
                <w:sz w:val="18"/>
              </w:rPr>
              <w:t>500,000</w:t>
            </w:r>
          </w:p>
        </w:tc>
      </w:tr>
      <w:tr>
        <w:trPr>
          <w:trHeight w:val="335" w:hRule="atLeast"/>
        </w:trPr>
        <w:tc>
          <w:tcPr>
            <w:tcW w:w="2759" w:type="dxa"/>
            <w:shd w:val="clear" w:color="auto" w:fill="E5E5E5"/>
          </w:tcPr>
          <w:p>
            <w:pPr>
              <w:pStyle w:val="TableParagraph"/>
              <w:spacing w:before="71"/>
              <w:ind w:right="127"/>
              <w:jc w:val="right"/>
              <w:rPr>
                <w:sz w:val="18"/>
              </w:rPr>
            </w:pPr>
            <w:r>
              <w:rPr>
                <w:color w:val="231F20"/>
                <w:w w:val="65"/>
                <w:sz w:val="18"/>
              </w:rPr>
              <w:t>Total</w:t>
            </w:r>
            <w:r>
              <w:rPr>
                <w:color w:val="231F20"/>
                <w:spacing w:val="-14"/>
                <w:sz w:val="18"/>
              </w:rPr>
              <w:t> </w:t>
            </w:r>
            <w:r>
              <w:rPr>
                <w:color w:val="231F20"/>
                <w:w w:val="65"/>
                <w:sz w:val="18"/>
              </w:rPr>
              <w:t>assets</w:t>
            </w:r>
            <w:r>
              <w:rPr>
                <w:color w:val="231F20"/>
                <w:spacing w:val="-2"/>
                <w:w w:val="65"/>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spacing w:val="-10"/>
                <w:w w:val="65"/>
                <w:sz w:val="18"/>
              </w:rPr>
              <w:t>.</w:t>
            </w:r>
          </w:p>
        </w:tc>
        <w:tc>
          <w:tcPr>
            <w:tcW w:w="692" w:type="dxa"/>
            <w:tcBorders>
              <w:top w:val="single" w:sz="4" w:space="0" w:color="231F20"/>
            </w:tcBorders>
            <w:shd w:val="clear" w:color="auto" w:fill="E5E5E5"/>
          </w:tcPr>
          <w:p>
            <w:pPr>
              <w:pStyle w:val="TableParagraph"/>
              <w:rPr>
                <w:rFonts w:ascii="Times New Roman"/>
                <w:sz w:val="16"/>
              </w:rPr>
            </w:pPr>
          </w:p>
        </w:tc>
        <w:tc>
          <w:tcPr>
            <w:tcW w:w="440" w:type="dxa"/>
            <w:shd w:val="clear" w:color="auto" w:fill="E5E5E5"/>
          </w:tcPr>
          <w:p>
            <w:pPr>
              <w:pStyle w:val="TableParagraph"/>
              <w:rPr>
                <w:rFonts w:ascii="Times New Roman"/>
                <w:sz w:val="16"/>
              </w:rPr>
            </w:pPr>
          </w:p>
        </w:tc>
        <w:tc>
          <w:tcPr>
            <w:tcW w:w="597" w:type="dxa"/>
            <w:tcBorders>
              <w:top w:val="single" w:sz="4" w:space="0" w:color="231F20"/>
              <w:bottom w:val="double" w:sz="4" w:space="0" w:color="231F20"/>
            </w:tcBorders>
            <w:shd w:val="clear" w:color="auto" w:fill="E5E5E5"/>
          </w:tcPr>
          <w:p>
            <w:pPr>
              <w:pStyle w:val="TableParagraph"/>
              <w:spacing w:before="71"/>
              <w:ind w:left="-1" w:right="-15"/>
              <w:jc w:val="center"/>
              <w:rPr>
                <w:sz w:val="18"/>
              </w:rPr>
            </w:pPr>
            <w:r>
              <w:rPr>
                <w:color w:val="231F20"/>
                <w:spacing w:val="-2"/>
                <w:w w:val="85"/>
                <w:sz w:val="18"/>
              </w:rPr>
              <w:t>$700,000</w:t>
            </w:r>
          </w:p>
        </w:tc>
      </w:tr>
      <w:tr>
        <w:trPr>
          <w:trHeight w:val="898" w:hRule="atLeast"/>
        </w:trPr>
        <w:tc>
          <w:tcPr>
            <w:tcW w:w="2759" w:type="dxa"/>
            <w:shd w:val="clear" w:color="auto" w:fill="E5E5E5"/>
          </w:tcPr>
          <w:p>
            <w:pPr>
              <w:pStyle w:val="TableParagraph"/>
              <w:spacing w:before="196"/>
              <w:ind w:left="50"/>
              <w:rPr>
                <w:rFonts w:ascii="Arial Narrow"/>
                <w:b/>
                <w:sz w:val="18"/>
              </w:rPr>
            </w:pPr>
            <w:r>
              <w:rPr>
                <w:rFonts w:ascii="Arial Narrow"/>
                <w:b/>
                <w:color w:val="231F20"/>
                <w:w w:val="90"/>
                <w:sz w:val="18"/>
              </w:rPr>
              <w:t>Liabilities</w:t>
            </w:r>
            <w:r>
              <w:rPr>
                <w:rFonts w:ascii="Arial Narrow"/>
                <w:b/>
                <w:color w:val="231F20"/>
                <w:sz w:val="18"/>
              </w:rPr>
              <w:t> </w:t>
            </w:r>
            <w:r>
              <w:rPr>
                <w:rFonts w:ascii="Arial Narrow"/>
                <w:b/>
                <w:color w:val="231F20"/>
                <w:w w:val="90"/>
                <w:sz w:val="18"/>
              </w:rPr>
              <w:t>and</w:t>
            </w:r>
            <w:r>
              <w:rPr>
                <w:rFonts w:ascii="Arial Narrow"/>
                <w:b/>
                <w:color w:val="231F20"/>
                <w:sz w:val="18"/>
              </w:rPr>
              <w:t> </w:t>
            </w:r>
            <w:r>
              <w:rPr>
                <w:rFonts w:ascii="Arial Narrow"/>
                <w:b/>
                <w:color w:val="231F20"/>
                <w:spacing w:val="-2"/>
                <w:w w:val="90"/>
                <w:sz w:val="18"/>
              </w:rPr>
              <w:t>Equity</w:t>
            </w:r>
          </w:p>
          <w:p>
            <w:pPr>
              <w:pStyle w:val="TableParagraph"/>
              <w:spacing w:before="33"/>
              <w:ind w:left="50"/>
              <w:rPr>
                <w:sz w:val="18"/>
              </w:rPr>
            </w:pPr>
            <w:r>
              <w:rPr>
                <w:color w:val="231F20"/>
                <w:w w:val="75"/>
                <w:sz w:val="18"/>
              </w:rPr>
              <w:t>Current</w:t>
            </w:r>
            <w:r>
              <w:rPr>
                <w:color w:val="231F20"/>
                <w:spacing w:val="-2"/>
                <w:w w:val="75"/>
                <w:sz w:val="18"/>
              </w:rPr>
              <w:t> </w:t>
            </w:r>
            <w:r>
              <w:rPr>
                <w:color w:val="231F20"/>
                <w:spacing w:val="-2"/>
                <w:w w:val="85"/>
                <w:sz w:val="18"/>
              </w:rPr>
              <w:t>liabilities</w:t>
            </w:r>
          </w:p>
          <w:p>
            <w:pPr>
              <w:pStyle w:val="TableParagraph"/>
              <w:spacing w:line="203" w:lineRule="exact" w:before="31"/>
              <w:ind w:left="230"/>
              <w:rPr>
                <w:sz w:val="18"/>
              </w:rPr>
            </w:pPr>
            <w:r>
              <w:rPr>
                <w:color w:val="231F20"/>
                <w:w w:val="70"/>
                <w:sz w:val="18"/>
              </w:rPr>
              <w:t>Accounts</w:t>
            </w:r>
            <w:r>
              <w:rPr>
                <w:color w:val="231F20"/>
                <w:spacing w:val="-15"/>
                <w:sz w:val="18"/>
              </w:rPr>
              <w:t> </w:t>
            </w:r>
            <w:r>
              <w:rPr>
                <w:color w:val="231F20"/>
                <w:w w:val="70"/>
                <w:sz w:val="18"/>
              </w:rPr>
              <w:t>payable</w:t>
            </w:r>
            <w:r>
              <w:rPr>
                <w:color w:val="231F20"/>
                <w:spacing w:val="-3"/>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2"/>
                <w:w w:val="70"/>
                <w:sz w:val="18"/>
              </w:rPr>
              <w:t>.</w:t>
            </w:r>
          </w:p>
        </w:tc>
        <w:tc>
          <w:tcPr>
            <w:tcW w:w="692" w:type="dxa"/>
            <w:shd w:val="clear" w:color="auto" w:fill="E5E5E5"/>
          </w:tcPr>
          <w:p>
            <w:pPr>
              <w:pStyle w:val="TableParagraph"/>
              <w:rPr>
                <w:rFonts w:ascii="Book Antiqua"/>
                <w:sz w:val="20"/>
              </w:rPr>
            </w:pPr>
          </w:p>
          <w:p>
            <w:pPr>
              <w:pStyle w:val="TableParagraph"/>
              <w:rPr>
                <w:rFonts w:ascii="Book Antiqua"/>
                <w:sz w:val="20"/>
              </w:rPr>
            </w:pPr>
          </w:p>
          <w:p>
            <w:pPr>
              <w:pStyle w:val="TableParagraph"/>
              <w:spacing w:line="203" w:lineRule="exact" w:before="178"/>
              <w:ind w:right="48"/>
              <w:jc w:val="right"/>
              <w:rPr>
                <w:sz w:val="18"/>
              </w:rPr>
            </w:pPr>
            <w:r>
              <w:rPr>
                <w:color w:val="231F20"/>
                <w:w w:val="95"/>
                <w:sz w:val="18"/>
              </w:rPr>
              <w:t>$</w:t>
            </w:r>
            <w:r>
              <w:rPr>
                <w:color w:val="231F20"/>
                <w:spacing w:val="54"/>
                <w:sz w:val="18"/>
              </w:rPr>
              <w:t> </w:t>
            </w:r>
            <w:r>
              <w:rPr>
                <w:color w:val="231F20"/>
                <w:spacing w:val="-2"/>
                <w:w w:val="80"/>
                <w:sz w:val="18"/>
              </w:rPr>
              <w:t>60,000</w:t>
            </w:r>
          </w:p>
        </w:tc>
        <w:tc>
          <w:tcPr>
            <w:tcW w:w="440" w:type="dxa"/>
            <w:shd w:val="clear" w:color="auto" w:fill="E5E5E5"/>
          </w:tcPr>
          <w:p>
            <w:pPr>
              <w:pStyle w:val="TableParagraph"/>
              <w:rPr>
                <w:rFonts w:ascii="Times New Roman"/>
                <w:sz w:val="16"/>
              </w:rPr>
            </w:pPr>
          </w:p>
        </w:tc>
        <w:tc>
          <w:tcPr>
            <w:tcW w:w="597" w:type="dxa"/>
            <w:tcBorders>
              <w:top w:val="double" w:sz="4" w:space="0" w:color="231F20"/>
            </w:tcBorders>
            <w:shd w:val="clear" w:color="auto" w:fill="E5E5E5"/>
          </w:tcPr>
          <w:p>
            <w:pPr>
              <w:pStyle w:val="TableParagraph"/>
              <w:rPr>
                <w:rFonts w:ascii="Times New Roman"/>
                <w:sz w:val="16"/>
              </w:rPr>
            </w:pPr>
          </w:p>
        </w:tc>
      </w:tr>
      <w:tr>
        <w:trPr>
          <w:trHeight w:val="276" w:hRule="atLeast"/>
        </w:trPr>
        <w:tc>
          <w:tcPr>
            <w:tcW w:w="2759" w:type="dxa"/>
            <w:shd w:val="clear" w:color="auto" w:fill="E5E5E5"/>
          </w:tcPr>
          <w:p>
            <w:pPr>
              <w:pStyle w:val="TableParagraph"/>
              <w:spacing w:before="17"/>
              <w:ind w:right="128"/>
              <w:jc w:val="right"/>
              <w:rPr>
                <w:sz w:val="18"/>
              </w:rPr>
            </w:pPr>
            <w:r>
              <w:rPr>
                <w:color w:val="231F20"/>
                <w:w w:val="65"/>
                <w:sz w:val="18"/>
              </w:rPr>
              <w:t>Notes</w:t>
            </w:r>
            <w:r>
              <w:rPr>
                <w:color w:val="231F20"/>
                <w:spacing w:val="-12"/>
                <w:sz w:val="18"/>
              </w:rPr>
              <w:t> </w:t>
            </w:r>
            <w:r>
              <w:rPr>
                <w:color w:val="231F20"/>
                <w:w w:val="65"/>
                <w:sz w:val="18"/>
              </w:rPr>
              <w:t>payable</w:t>
            </w:r>
            <w:r>
              <w:rPr>
                <w:color w:val="231F20"/>
                <w:spacing w:val="-9"/>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692" w:type="dxa"/>
            <w:tcBorders>
              <w:bottom w:val="single" w:sz="4" w:space="0" w:color="231F20"/>
            </w:tcBorders>
            <w:shd w:val="clear" w:color="auto" w:fill="E5E5E5"/>
          </w:tcPr>
          <w:p>
            <w:pPr>
              <w:pStyle w:val="TableParagraph"/>
              <w:spacing w:before="17"/>
              <w:ind w:right="49"/>
              <w:jc w:val="right"/>
              <w:rPr>
                <w:sz w:val="18"/>
              </w:rPr>
            </w:pPr>
            <w:r>
              <w:rPr>
                <w:color w:val="231F20"/>
                <w:spacing w:val="-2"/>
                <w:w w:val="90"/>
                <w:sz w:val="18"/>
              </w:rPr>
              <w:t>50,000</w:t>
            </w:r>
          </w:p>
        </w:tc>
        <w:tc>
          <w:tcPr>
            <w:tcW w:w="440" w:type="dxa"/>
            <w:shd w:val="clear" w:color="auto" w:fill="E5E5E5"/>
          </w:tcPr>
          <w:p>
            <w:pPr>
              <w:pStyle w:val="TableParagraph"/>
              <w:rPr>
                <w:rFonts w:ascii="Times New Roman"/>
                <w:sz w:val="16"/>
              </w:rPr>
            </w:pPr>
          </w:p>
        </w:tc>
        <w:tc>
          <w:tcPr>
            <w:tcW w:w="597" w:type="dxa"/>
            <w:shd w:val="clear" w:color="auto" w:fill="E5E5E5"/>
          </w:tcPr>
          <w:p>
            <w:pPr>
              <w:pStyle w:val="TableParagraph"/>
              <w:rPr>
                <w:rFonts w:ascii="Times New Roman"/>
                <w:sz w:val="16"/>
              </w:rPr>
            </w:pPr>
          </w:p>
        </w:tc>
      </w:tr>
      <w:tr>
        <w:trPr>
          <w:trHeight w:val="273" w:hRule="atLeast"/>
        </w:trPr>
        <w:tc>
          <w:tcPr>
            <w:tcW w:w="2759" w:type="dxa"/>
            <w:shd w:val="clear" w:color="auto" w:fill="E5E5E5"/>
          </w:tcPr>
          <w:p>
            <w:pPr>
              <w:pStyle w:val="TableParagraph"/>
              <w:spacing w:line="203" w:lineRule="exact" w:before="50"/>
              <w:ind w:right="126"/>
              <w:jc w:val="right"/>
              <w:rPr>
                <w:sz w:val="18"/>
              </w:rPr>
            </w:pPr>
            <w:r>
              <w:rPr>
                <w:color w:val="231F20"/>
                <w:w w:val="70"/>
                <w:sz w:val="18"/>
              </w:rPr>
              <w:t>Total</w:t>
            </w:r>
            <w:r>
              <w:rPr>
                <w:color w:val="231F20"/>
                <w:spacing w:val="-15"/>
                <w:sz w:val="18"/>
              </w:rPr>
              <w:t> </w:t>
            </w:r>
            <w:r>
              <w:rPr>
                <w:color w:val="231F20"/>
                <w:w w:val="70"/>
                <w:sz w:val="18"/>
              </w:rPr>
              <w:t>current</w:t>
            </w:r>
            <w:r>
              <w:rPr>
                <w:color w:val="231F20"/>
                <w:spacing w:val="-15"/>
                <w:sz w:val="18"/>
              </w:rPr>
              <w:t> </w:t>
            </w:r>
            <w:r>
              <w:rPr>
                <w:color w:val="231F20"/>
                <w:w w:val="70"/>
                <w:sz w:val="18"/>
              </w:rPr>
              <w:t>liabilities</w:t>
            </w:r>
            <w:r>
              <w:rPr>
                <w:color w:val="231F20"/>
                <w:spacing w:val="7"/>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2"/>
                <w:w w:val="70"/>
                <w:sz w:val="18"/>
              </w:rPr>
              <w:t>.</w:t>
            </w:r>
          </w:p>
        </w:tc>
        <w:tc>
          <w:tcPr>
            <w:tcW w:w="692" w:type="dxa"/>
            <w:tcBorders>
              <w:top w:val="single" w:sz="4" w:space="0" w:color="231F20"/>
            </w:tcBorders>
            <w:shd w:val="clear" w:color="auto" w:fill="E5E5E5"/>
          </w:tcPr>
          <w:p>
            <w:pPr>
              <w:pStyle w:val="TableParagraph"/>
              <w:rPr>
                <w:rFonts w:ascii="Times New Roman"/>
                <w:sz w:val="16"/>
              </w:rPr>
            </w:pPr>
          </w:p>
        </w:tc>
        <w:tc>
          <w:tcPr>
            <w:tcW w:w="440" w:type="dxa"/>
            <w:shd w:val="clear" w:color="auto" w:fill="E5E5E5"/>
          </w:tcPr>
          <w:p>
            <w:pPr>
              <w:pStyle w:val="TableParagraph"/>
              <w:rPr>
                <w:rFonts w:ascii="Times New Roman"/>
                <w:sz w:val="16"/>
              </w:rPr>
            </w:pPr>
          </w:p>
        </w:tc>
        <w:tc>
          <w:tcPr>
            <w:tcW w:w="597" w:type="dxa"/>
            <w:shd w:val="clear" w:color="auto" w:fill="E5E5E5"/>
          </w:tcPr>
          <w:p>
            <w:pPr>
              <w:pStyle w:val="TableParagraph"/>
              <w:spacing w:line="203" w:lineRule="exact" w:before="50"/>
              <w:ind w:left="-1" w:right="-15"/>
              <w:jc w:val="center"/>
              <w:rPr>
                <w:sz w:val="18"/>
              </w:rPr>
            </w:pPr>
            <w:r>
              <w:rPr>
                <w:color w:val="231F20"/>
                <w:spacing w:val="-2"/>
                <w:w w:val="85"/>
                <w:sz w:val="18"/>
              </w:rPr>
              <w:t>$110,000</w:t>
            </w:r>
          </w:p>
        </w:tc>
      </w:tr>
      <w:tr>
        <w:trPr>
          <w:trHeight w:val="289" w:hRule="atLeast"/>
        </w:trPr>
        <w:tc>
          <w:tcPr>
            <w:tcW w:w="2759" w:type="dxa"/>
            <w:shd w:val="clear" w:color="auto" w:fill="E5E5E5"/>
          </w:tcPr>
          <w:p>
            <w:pPr>
              <w:pStyle w:val="TableParagraph"/>
              <w:spacing w:before="17"/>
              <w:ind w:right="127"/>
              <w:jc w:val="right"/>
              <w:rPr>
                <w:sz w:val="18"/>
              </w:rPr>
            </w:pPr>
            <w:r>
              <w:rPr>
                <w:color w:val="231F20"/>
                <w:w w:val="65"/>
                <w:sz w:val="18"/>
              </w:rPr>
              <w:t>Long-term</w:t>
            </w:r>
            <w:r>
              <w:rPr>
                <w:color w:val="231F20"/>
                <w:spacing w:val="-12"/>
                <w:sz w:val="18"/>
              </w:rPr>
              <w:t> </w:t>
            </w:r>
            <w:r>
              <w:rPr>
                <w:color w:val="231F20"/>
                <w:w w:val="65"/>
                <w:sz w:val="18"/>
              </w:rPr>
              <w:t>debt</w:t>
            </w:r>
            <w:r>
              <w:rPr>
                <w:color w:val="231F20"/>
                <w:spacing w:val="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spacing w:val="-10"/>
                <w:w w:val="65"/>
                <w:sz w:val="18"/>
              </w:rPr>
              <w:t>.</w:t>
            </w:r>
          </w:p>
        </w:tc>
        <w:tc>
          <w:tcPr>
            <w:tcW w:w="692" w:type="dxa"/>
            <w:shd w:val="clear" w:color="auto" w:fill="E5E5E5"/>
          </w:tcPr>
          <w:p>
            <w:pPr>
              <w:pStyle w:val="TableParagraph"/>
              <w:rPr>
                <w:rFonts w:ascii="Times New Roman"/>
                <w:sz w:val="16"/>
              </w:rPr>
            </w:pPr>
          </w:p>
        </w:tc>
        <w:tc>
          <w:tcPr>
            <w:tcW w:w="440" w:type="dxa"/>
            <w:shd w:val="clear" w:color="auto" w:fill="E5E5E5"/>
          </w:tcPr>
          <w:p>
            <w:pPr>
              <w:pStyle w:val="TableParagraph"/>
              <w:rPr>
                <w:rFonts w:ascii="Times New Roman"/>
                <w:sz w:val="16"/>
              </w:rPr>
            </w:pPr>
          </w:p>
        </w:tc>
        <w:tc>
          <w:tcPr>
            <w:tcW w:w="597" w:type="dxa"/>
            <w:shd w:val="clear" w:color="auto" w:fill="E5E5E5"/>
          </w:tcPr>
          <w:p>
            <w:pPr>
              <w:pStyle w:val="TableParagraph"/>
              <w:spacing w:before="17"/>
              <w:ind w:left="79" w:right="-15"/>
              <w:jc w:val="center"/>
              <w:rPr>
                <w:sz w:val="18"/>
              </w:rPr>
            </w:pPr>
            <w:r>
              <w:rPr>
                <w:color w:val="231F20"/>
                <w:spacing w:val="-4"/>
                <w:w w:val="85"/>
                <w:sz w:val="18"/>
              </w:rPr>
              <w:t>150,000</w:t>
            </w:r>
          </w:p>
        </w:tc>
      </w:tr>
      <w:tr>
        <w:trPr>
          <w:trHeight w:val="529" w:hRule="atLeast"/>
        </w:trPr>
        <w:tc>
          <w:tcPr>
            <w:tcW w:w="2759" w:type="dxa"/>
            <w:shd w:val="clear" w:color="auto" w:fill="E5E5E5"/>
          </w:tcPr>
          <w:p>
            <w:pPr>
              <w:pStyle w:val="TableParagraph"/>
              <w:spacing w:before="67"/>
              <w:ind w:left="50"/>
              <w:rPr>
                <w:sz w:val="18"/>
              </w:rPr>
            </w:pPr>
            <w:r>
              <w:rPr>
                <w:color w:val="231F20"/>
                <w:spacing w:val="-2"/>
                <w:w w:val="85"/>
                <w:sz w:val="18"/>
              </w:rPr>
              <w:t>Equity</w:t>
            </w:r>
          </w:p>
          <w:p>
            <w:pPr>
              <w:pStyle w:val="TableParagraph"/>
              <w:spacing w:line="203" w:lineRule="exact" w:before="31"/>
              <w:ind w:left="230"/>
              <w:rPr>
                <w:sz w:val="18"/>
              </w:rPr>
            </w:pPr>
            <w:r>
              <w:rPr>
                <w:color w:val="231F20"/>
                <w:w w:val="65"/>
                <w:sz w:val="18"/>
              </w:rPr>
              <w:t>Capital</w:t>
            </w:r>
            <w:r>
              <w:rPr>
                <w:color w:val="231F20"/>
                <w:spacing w:val="-11"/>
                <w:sz w:val="18"/>
              </w:rPr>
              <w:t> </w:t>
            </w:r>
            <w:r>
              <w:rPr>
                <w:color w:val="231F20"/>
                <w:w w:val="65"/>
                <w:sz w:val="18"/>
              </w:rPr>
              <w:t>stock.</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spacing w:val="-10"/>
                <w:w w:val="65"/>
                <w:sz w:val="18"/>
              </w:rPr>
              <w:t>.</w:t>
            </w:r>
          </w:p>
        </w:tc>
        <w:tc>
          <w:tcPr>
            <w:tcW w:w="692" w:type="dxa"/>
            <w:shd w:val="clear" w:color="auto" w:fill="E5E5E5"/>
          </w:tcPr>
          <w:p>
            <w:pPr>
              <w:pStyle w:val="TableParagraph"/>
              <w:spacing w:before="8"/>
              <w:rPr>
                <w:rFonts w:ascii="Book Antiqua"/>
                <w:sz w:val="24"/>
              </w:rPr>
            </w:pPr>
          </w:p>
          <w:p>
            <w:pPr>
              <w:pStyle w:val="TableParagraph"/>
              <w:spacing w:line="203" w:lineRule="exact"/>
              <w:ind w:right="48"/>
              <w:jc w:val="right"/>
              <w:rPr>
                <w:sz w:val="18"/>
              </w:rPr>
            </w:pPr>
            <w:r>
              <w:rPr>
                <w:color w:val="231F20"/>
                <w:spacing w:val="-2"/>
                <w:w w:val="90"/>
                <w:sz w:val="18"/>
              </w:rPr>
              <w:t>250,000</w:t>
            </w:r>
          </w:p>
        </w:tc>
        <w:tc>
          <w:tcPr>
            <w:tcW w:w="440" w:type="dxa"/>
            <w:shd w:val="clear" w:color="auto" w:fill="E5E5E5"/>
          </w:tcPr>
          <w:p>
            <w:pPr>
              <w:pStyle w:val="TableParagraph"/>
              <w:rPr>
                <w:rFonts w:ascii="Times New Roman"/>
                <w:sz w:val="16"/>
              </w:rPr>
            </w:pPr>
          </w:p>
        </w:tc>
        <w:tc>
          <w:tcPr>
            <w:tcW w:w="597" w:type="dxa"/>
            <w:shd w:val="clear" w:color="auto" w:fill="E5E5E5"/>
          </w:tcPr>
          <w:p>
            <w:pPr>
              <w:pStyle w:val="TableParagraph"/>
              <w:rPr>
                <w:rFonts w:ascii="Times New Roman"/>
                <w:sz w:val="16"/>
              </w:rPr>
            </w:pPr>
          </w:p>
        </w:tc>
      </w:tr>
      <w:tr>
        <w:trPr>
          <w:trHeight w:val="257" w:hRule="atLeast"/>
        </w:trPr>
        <w:tc>
          <w:tcPr>
            <w:tcW w:w="2759" w:type="dxa"/>
            <w:shd w:val="clear" w:color="auto" w:fill="E5E5E5"/>
          </w:tcPr>
          <w:p>
            <w:pPr>
              <w:pStyle w:val="TableParagraph"/>
              <w:spacing w:before="17"/>
              <w:ind w:right="126"/>
              <w:jc w:val="right"/>
              <w:rPr>
                <w:sz w:val="18"/>
              </w:rPr>
            </w:pPr>
            <w:r>
              <w:rPr>
                <w:color w:val="231F20"/>
                <w:w w:val="70"/>
                <w:sz w:val="18"/>
              </w:rPr>
              <w:t>Retained</w:t>
            </w:r>
            <w:r>
              <w:rPr>
                <w:color w:val="231F20"/>
                <w:spacing w:val="-14"/>
                <w:sz w:val="18"/>
              </w:rPr>
              <w:t> </w:t>
            </w:r>
            <w:r>
              <w:rPr>
                <w:color w:val="231F20"/>
                <w:w w:val="70"/>
                <w:sz w:val="18"/>
              </w:rPr>
              <w:t>earnings.</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spacing w:val="-12"/>
                <w:w w:val="70"/>
                <w:sz w:val="18"/>
              </w:rPr>
              <w:t>.</w:t>
            </w:r>
          </w:p>
        </w:tc>
        <w:tc>
          <w:tcPr>
            <w:tcW w:w="692" w:type="dxa"/>
            <w:tcBorders>
              <w:bottom w:val="single" w:sz="4" w:space="0" w:color="231F20"/>
            </w:tcBorders>
            <w:shd w:val="clear" w:color="auto" w:fill="E5E5E5"/>
          </w:tcPr>
          <w:p>
            <w:pPr>
              <w:pStyle w:val="TableParagraph"/>
              <w:spacing w:before="17"/>
              <w:ind w:right="48"/>
              <w:jc w:val="right"/>
              <w:rPr>
                <w:sz w:val="18"/>
              </w:rPr>
            </w:pPr>
            <w:r>
              <w:rPr>
                <w:color w:val="231F20"/>
                <w:spacing w:val="-2"/>
                <w:w w:val="90"/>
                <w:sz w:val="18"/>
              </w:rPr>
              <w:t>190,000</w:t>
            </w:r>
          </w:p>
        </w:tc>
        <w:tc>
          <w:tcPr>
            <w:tcW w:w="440" w:type="dxa"/>
            <w:shd w:val="clear" w:color="auto" w:fill="E5E5E5"/>
          </w:tcPr>
          <w:p>
            <w:pPr>
              <w:pStyle w:val="TableParagraph"/>
              <w:rPr>
                <w:rFonts w:ascii="Times New Roman"/>
                <w:sz w:val="16"/>
              </w:rPr>
            </w:pPr>
          </w:p>
        </w:tc>
        <w:tc>
          <w:tcPr>
            <w:tcW w:w="597" w:type="dxa"/>
            <w:tcBorders>
              <w:bottom w:val="single" w:sz="4" w:space="0" w:color="231F20"/>
            </w:tcBorders>
            <w:shd w:val="clear" w:color="auto" w:fill="E5E5E5"/>
          </w:tcPr>
          <w:p>
            <w:pPr>
              <w:pStyle w:val="TableParagraph"/>
              <w:spacing w:before="17"/>
              <w:ind w:left="79" w:right="-15"/>
              <w:jc w:val="center"/>
              <w:rPr>
                <w:sz w:val="18"/>
              </w:rPr>
            </w:pPr>
            <w:r>
              <w:rPr>
                <w:color w:val="231F20"/>
                <w:spacing w:val="-4"/>
                <w:w w:val="85"/>
                <w:sz w:val="18"/>
              </w:rPr>
              <w:t>440,000</w:t>
            </w:r>
          </w:p>
        </w:tc>
      </w:tr>
      <w:tr>
        <w:trPr>
          <w:trHeight w:val="334" w:hRule="atLeast"/>
        </w:trPr>
        <w:tc>
          <w:tcPr>
            <w:tcW w:w="2759" w:type="dxa"/>
            <w:shd w:val="clear" w:color="auto" w:fill="E5E5E5"/>
          </w:tcPr>
          <w:p>
            <w:pPr>
              <w:pStyle w:val="TableParagraph"/>
              <w:spacing w:before="70"/>
              <w:ind w:right="126"/>
              <w:jc w:val="right"/>
              <w:rPr>
                <w:sz w:val="18"/>
              </w:rPr>
            </w:pPr>
            <w:r>
              <w:rPr>
                <w:color w:val="231F20"/>
                <w:w w:val="70"/>
                <w:sz w:val="18"/>
              </w:rPr>
              <w:t>Total</w:t>
            </w:r>
            <w:r>
              <w:rPr>
                <w:color w:val="231F20"/>
                <w:spacing w:val="-14"/>
                <w:sz w:val="18"/>
              </w:rPr>
              <w:t> </w:t>
            </w:r>
            <w:r>
              <w:rPr>
                <w:color w:val="231F20"/>
                <w:w w:val="70"/>
                <w:sz w:val="18"/>
              </w:rPr>
              <w:t>liabilities</w:t>
            </w:r>
            <w:r>
              <w:rPr>
                <w:color w:val="231F20"/>
                <w:spacing w:val="-13"/>
                <w:sz w:val="18"/>
              </w:rPr>
              <w:t> </w:t>
            </w:r>
            <w:r>
              <w:rPr>
                <w:color w:val="231F20"/>
                <w:w w:val="70"/>
                <w:sz w:val="18"/>
              </w:rPr>
              <w:t>and</w:t>
            </w:r>
            <w:r>
              <w:rPr>
                <w:color w:val="231F20"/>
                <w:spacing w:val="-13"/>
                <w:sz w:val="18"/>
              </w:rPr>
              <w:t> </w:t>
            </w:r>
            <w:r>
              <w:rPr>
                <w:color w:val="231F20"/>
                <w:w w:val="70"/>
                <w:sz w:val="18"/>
              </w:rPr>
              <w:t>equity</w:t>
            </w:r>
            <w:r>
              <w:rPr>
                <w:color w:val="231F20"/>
                <w:spacing w:val="-5"/>
                <w:w w:val="70"/>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spacing w:val="-12"/>
                <w:w w:val="70"/>
                <w:sz w:val="18"/>
              </w:rPr>
              <w:t>.</w:t>
            </w:r>
          </w:p>
        </w:tc>
        <w:tc>
          <w:tcPr>
            <w:tcW w:w="692" w:type="dxa"/>
            <w:tcBorders>
              <w:top w:val="single" w:sz="4" w:space="0" w:color="231F20"/>
            </w:tcBorders>
            <w:shd w:val="clear" w:color="auto" w:fill="E5E5E5"/>
          </w:tcPr>
          <w:p>
            <w:pPr>
              <w:pStyle w:val="TableParagraph"/>
              <w:rPr>
                <w:rFonts w:ascii="Times New Roman"/>
                <w:sz w:val="16"/>
              </w:rPr>
            </w:pPr>
          </w:p>
        </w:tc>
        <w:tc>
          <w:tcPr>
            <w:tcW w:w="440" w:type="dxa"/>
            <w:shd w:val="clear" w:color="auto" w:fill="E5E5E5"/>
          </w:tcPr>
          <w:p>
            <w:pPr>
              <w:pStyle w:val="TableParagraph"/>
              <w:rPr>
                <w:rFonts w:ascii="Times New Roman"/>
                <w:sz w:val="16"/>
              </w:rPr>
            </w:pPr>
          </w:p>
        </w:tc>
        <w:tc>
          <w:tcPr>
            <w:tcW w:w="597" w:type="dxa"/>
            <w:tcBorders>
              <w:top w:val="single" w:sz="4" w:space="0" w:color="231F20"/>
              <w:bottom w:val="double" w:sz="4" w:space="0" w:color="231F20"/>
            </w:tcBorders>
            <w:shd w:val="clear" w:color="auto" w:fill="E5E5E5"/>
          </w:tcPr>
          <w:p>
            <w:pPr>
              <w:pStyle w:val="TableParagraph"/>
              <w:spacing w:before="70"/>
              <w:ind w:left="-1" w:right="-15"/>
              <w:jc w:val="center"/>
              <w:rPr>
                <w:sz w:val="18"/>
              </w:rPr>
            </w:pPr>
            <w:r>
              <w:rPr>
                <w:color w:val="231F20"/>
                <w:spacing w:val="-2"/>
                <w:w w:val="85"/>
                <w:sz w:val="18"/>
              </w:rPr>
              <w:t>$700,000</w:t>
            </w:r>
          </w:p>
        </w:tc>
      </w:tr>
    </w:tbl>
    <w:p>
      <w:pPr>
        <w:spacing w:after="0"/>
        <w:jc w:val="center"/>
        <w:rPr>
          <w:sz w:val="18"/>
        </w:rPr>
        <w:sectPr>
          <w:type w:val="continuous"/>
          <w:pgSz w:w="11510" w:h="14400"/>
          <w:pgMar w:header="0" w:footer="0" w:top="560" w:bottom="280" w:left="0" w:right="0"/>
        </w:sectPr>
      </w:pPr>
    </w:p>
    <w:p>
      <w:pPr>
        <w:pStyle w:val="BodyText"/>
      </w:pPr>
    </w:p>
    <w:p>
      <w:pPr>
        <w:pStyle w:val="BodyText"/>
      </w:pPr>
    </w:p>
    <w:p>
      <w:pPr>
        <w:pStyle w:val="BodyText"/>
      </w:pPr>
    </w:p>
    <w:p>
      <w:pPr>
        <w:pStyle w:val="BodyText"/>
        <w:spacing w:before="6"/>
        <w:rPr>
          <w:sz w:val="29"/>
        </w:rPr>
      </w:pPr>
    </w:p>
    <w:p>
      <w:pPr>
        <w:spacing w:before="109"/>
        <w:ind w:left="1442" w:right="0" w:firstLine="0"/>
        <w:jc w:val="left"/>
        <w:rPr>
          <w:rFonts w:ascii="Arial Narrow"/>
          <w:b/>
          <w:i/>
          <w:sz w:val="18"/>
        </w:rPr>
      </w:pPr>
      <w:r>
        <w:rPr/>
        <w:pict>
          <v:group style="position:absolute;margin-left:.141720pt;margin-top:-56.147106pt;width:575.3pt;height:44.55pt;mso-position-horizontal-relative:page;mso-position-vertical-relative:paragraph;z-index:15864320" id="docshapegroup649" coordorigin="3,-1123" coordsize="11506,891">
            <v:rect style="position:absolute;left:2;top:-1123;width:11506;height:731" id="docshape650" filled="true" fillcolor="#e5e5e5" stroked="false">
              <v:fill type="solid"/>
            </v:rect>
            <v:shape style="position:absolute;left:8782;top:-913;width:80;height:400" id="docshape651" coordorigin="8783,-913" coordsize="80,400" path="m8863,-593l8783,-593,8783,-513,8863,-513,8863,-593xm8863,-753l8783,-753,8783,-673,8863,-673,8863,-753xm8863,-913l8783,-913,8783,-833,8863,-833,8863,-913xe" filled="true" fillcolor="#ffffff" stroked="false">
              <v:path arrowok="t"/>
              <v:fill type="solid"/>
            </v:shape>
            <v:shape style="position:absolute;left:8822;top:-393;width:2686;height:160" type="#_x0000_t202" id="docshape652"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607</w:t>
                    </w:r>
                  </w:p>
                </w:txbxContent>
              </v:textbox>
              <v:fill type="solid"/>
              <w10:wrap type="none"/>
            </v:shape>
            <v:shape style="position:absolute;left:2;top:-393;width:8820;height:160" type="#_x0000_t202" id="docshape653"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pict>
          <v:rect style="position:absolute;margin-left:558.141724pt;margin-top:-9.627393pt;width:17.291382pt;height:144pt;mso-position-horizontal-relative:page;mso-position-vertical-relative:paragraph;z-index:15864832" id="docshape654" filled="true" fillcolor="#4c4c4c" stroked="false">
            <v:fill type="solid"/>
            <w10:wrap type="none"/>
          </v:rect>
        </w:pict>
      </w:r>
      <w:r>
        <w:rPr>
          <w:rFonts w:ascii="Arial Narrow"/>
          <w:b/>
          <w:i/>
          <w:color w:val="231F20"/>
          <w:spacing w:val="-2"/>
          <w:w w:val="90"/>
          <w:sz w:val="18"/>
        </w:rPr>
        <w:t>Additional</w:t>
      </w:r>
      <w:r>
        <w:rPr>
          <w:rFonts w:ascii="Arial Narrow"/>
          <w:b/>
          <w:i/>
          <w:color w:val="231F20"/>
          <w:spacing w:val="9"/>
          <w:sz w:val="18"/>
        </w:rPr>
        <w:t> </w:t>
      </w:r>
      <w:r>
        <w:rPr>
          <w:rFonts w:ascii="Arial Narrow"/>
          <w:b/>
          <w:i/>
          <w:color w:val="231F20"/>
          <w:spacing w:val="-2"/>
          <w:sz w:val="18"/>
        </w:rPr>
        <w:t>Information:</w:t>
      </w:r>
    </w:p>
    <w:p>
      <w:pPr>
        <w:pStyle w:val="ListParagraph"/>
        <w:numPr>
          <w:ilvl w:val="0"/>
          <w:numId w:val="34"/>
        </w:numPr>
        <w:tabs>
          <w:tab w:pos="1683" w:val="left" w:leader="none"/>
        </w:tabs>
        <w:spacing w:line="240" w:lineRule="auto" w:before="102" w:after="0"/>
        <w:ind w:left="1682" w:right="0" w:hanging="241"/>
        <w:jc w:val="left"/>
        <w:rPr>
          <w:sz w:val="18"/>
        </w:rPr>
      </w:pPr>
      <w:r>
        <w:rPr>
          <w:color w:val="231F20"/>
          <w:w w:val="75"/>
          <w:sz w:val="18"/>
        </w:rPr>
        <w:t>Purchases</w:t>
      </w:r>
      <w:r>
        <w:rPr>
          <w:color w:val="231F20"/>
          <w:spacing w:val="-6"/>
          <w:sz w:val="18"/>
        </w:rPr>
        <w:t> </w:t>
      </w:r>
      <w:r>
        <w:rPr>
          <w:color w:val="231F20"/>
          <w:w w:val="75"/>
          <w:sz w:val="18"/>
        </w:rPr>
        <w:t>in</w:t>
      </w:r>
      <w:r>
        <w:rPr>
          <w:color w:val="231F20"/>
          <w:spacing w:val="-5"/>
          <w:sz w:val="18"/>
        </w:rPr>
        <w:t> </w:t>
      </w:r>
      <w:r>
        <w:rPr>
          <w:color w:val="231F20"/>
          <w:w w:val="75"/>
          <w:sz w:val="18"/>
        </w:rPr>
        <w:t>Year</w:t>
      </w:r>
      <w:r>
        <w:rPr>
          <w:color w:val="231F20"/>
          <w:spacing w:val="-6"/>
          <w:sz w:val="18"/>
        </w:rPr>
        <w:t> </w:t>
      </w:r>
      <w:r>
        <w:rPr>
          <w:color w:val="231F20"/>
          <w:w w:val="75"/>
          <w:sz w:val="18"/>
        </w:rPr>
        <w:t>1</w:t>
      </w:r>
      <w:r>
        <w:rPr>
          <w:color w:val="231F20"/>
          <w:spacing w:val="-5"/>
          <w:sz w:val="18"/>
        </w:rPr>
        <w:t> </w:t>
      </w:r>
      <w:r>
        <w:rPr>
          <w:color w:val="231F20"/>
          <w:w w:val="75"/>
          <w:sz w:val="18"/>
        </w:rPr>
        <w:t>are</w:t>
      </w:r>
      <w:r>
        <w:rPr>
          <w:color w:val="231F20"/>
          <w:spacing w:val="-6"/>
          <w:sz w:val="18"/>
        </w:rPr>
        <w:t> </w:t>
      </w:r>
      <w:r>
        <w:rPr>
          <w:color w:val="231F20"/>
          <w:spacing w:val="-2"/>
          <w:w w:val="75"/>
          <w:sz w:val="18"/>
        </w:rPr>
        <w:t>$450,000.</w:t>
      </w:r>
    </w:p>
    <w:p>
      <w:pPr>
        <w:pStyle w:val="ListParagraph"/>
        <w:numPr>
          <w:ilvl w:val="0"/>
          <w:numId w:val="34"/>
        </w:numPr>
        <w:tabs>
          <w:tab w:pos="1683" w:val="left" w:leader="none"/>
        </w:tabs>
        <w:spacing w:line="230" w:lineRule="auto" w:before="67" w:after="0"/>
        <w:ind w:left="1682" w:right="2863" w:hanging="240"/>
        <w:jc w:val="left"/>
        <w:rPr>
          <w:sz w:val="18"/>
        </w:rPr>
      </w:pPr>
      <w:r>
        <w:rPr>
          <w:color w:val="231F20"/>
          <w:spacing w:val="-2"/>
          <w:w w:val="80"/>
          <w:sz w:val="18"/>
        </w:rPr>
        <w:t>In Year 2, management expects 15% sales growth and a 10% increase in all expenses except for depreciation, </w:t>
      </w:r>
      <w:r>
        <w:rPr>
          <w:color w:val="231F20"/>
          <w:w w:val="90"/>
          <w:sz w:val="18"/>
        </w:rPr>
        <w:t>which</w:t>
      </w:r>
      <w:r>
        <w:rPr>
          <w:color w:val="231F20"/>
          <w:spacing w:val="-8"/>
          <w:w w:val="90"/>
          <w:sz w:val="18"/>
        </w:rPr>
        <w:t> </w:t>
      </w:r>
      <w:r>
        <w:rPr>
          <w:color w:val="231F20"/>
          <w:w w:val="90"/>
          <w:sz w:val="18"/>
        </w:rPr>
        <w:t>increases</w:t>
      </w:r>
      <w:r>
        <w:rPr>
          <w:color w:val="231F20"/>
          <w:spacing w:val="-8"/>
          <w:w w:val="90"/>
          <w:sz w:val="18"/>
        </w:rPr>
        <w:t> </w:t>
      </w:r>
      <w:r>
        <w:rPr>
          <w:color w:val="231F20"/>
          <w:w w:val="90"/>
          <w:sz w:val="18"/>
        </w:rPr>
        <w:t>by</w:t>
      </w:r>
      <w:r>
        <w:rPr>
          <w:color w:val="231F20"/>
          <w:spacing w:val="-8"/>
          <w:w w:val="90"/>
          <w:sz w:val="18"/>
        </w:rPr>
        <w:t> </w:t>
      </w:r>
      <w:r>
        <w:rPr>
          <w:color w:val="231F20"/>
          <w:w w:val="90"/>
          <w:sz w:val="18"/>
        </w:rPr>
        <w:t>5%.</w:t>
      </w:r>
    </w:p>
    <w:p>
      <w:pPr>
        <w:pStyle w:val="ListParagraph"/>
        <w:numPr>
          <w:ilvl w:val="0"/>
          <w:numId w:val="34"/>
        </w:numPr>
        <w:tabs>
          <w:tab w:pos="1683" w:val="left" w:leader="none"/>
        </w:tabs>
        <w:spacing w:line="240" w:lineRule="auto" w:before="61" w:after="0"/>
        <w:ind w:left="1682" w:right="0" w:hanging="241"/>
        <w:jc w:val="left"/>
        <w:rPr>
          <w:sz w:val="18"/>
        </w:rPr>
      </w:pPr>
      <w:r>
        <w:rPr>
          <w:color w:val="231F20"/>
          <w:spacing w:val="-2"/>
          <w:w w:val="75"/>
          <w:sz w:val="18"/>
        </w:rPr>
        <w:t>Inventory</w:t>
      </w:r>
      <w:r>
        <w:rPr>
          <w:color w:val="231F20"/>
          <w:spacing w:val="-6"/>
          <w:sz w:val="18"/>
        </w:rPr>
        <w:t> </w:t>
      </w:r>
      <w:r>
        <w:rPr>
          <w:color w:val="231F20"/>
          <w:spacing w:val="-2"/>
          <w:w w:val="75"/>
          <w:sz w:val="18"/>
        </w:rPr>
        <w:t>turnover</w:t>
      </w:r>
      <w:r>
        <w:rPr>
          <w:color w:val="231F20"/>
          <w:spacing w:val="-5"/>
          <w:sz w:val="18"/>
        </w:rPr>
        <w:t> </w:t>
      </w:r>
      <w:r>
        <w:rPr>
          <w:color w:val="231F20"/>
          <w:spacing w:val="-2"/>
          <w:w w:val="75"/>
          <w:sz w:val="18"/>
        </w:rPr>
        <w:t>for</w:t>
      </w:r>
      <w:r>
        <w:rPr>
          <w:color w:val="231F20"/>
          <w:spacing w:val="-6"/>
          <w:sz w:val="18"/>
        </w:rPr>
        <w:t> </w:t>
      </w:r>
      <w:r>
        <w:rPr>
          <w:color w:val="231F20"/>
          <w:spacing w:val="-2"/>
          <w:w w:val="75"/>
          <w:sz w:val="18"/>
        </w:rPr>
        <w:t>Year</w:t>
      </w:r>
      <w:r>
        <w:rPr>
          <w:color w:val="231F20"/>
          <w:spacing w:val="-5"/>
          <w:sz w:val="18"/>
        </w:rPr>
        <w:t> </w:t>
      </w:r>
      <w:r>
        <w:rPr>
          <w:color w:val="231F20"/>
          <w:spacing w:val="-2"/>
          <w:w w:val="75"/>
          <w:sz w:val="18"/>
        </w:rPr>
        <w:t>1</w:t>
      </w:r>
      <w:r>
        <w:rPr>
          <w:color w:val="231F20"/>
          <w:spacing w:val="-5"/>
          <w:sz w:val="18"/>
        </w:rPr>
        <w:t> </w:t>
      </w:r>
      <w:r>
        <w:rPr>
          <w:color w:val="231F20"/>
          <w:spacing w:val="-2"/>
          <w:w w:val="75"/>
          <w:sz w:val="18"/>
        </w:rPr>
        <w:t>is</w:t>
      </w:r>
      <w:r>
        <w:rPr>
          <w:color w:val="231F20"/>
          <w:spacing w:val="-6"/>
          <w:sz w:val="18"/>
        </w:rPr>
        <w:t> </w:t>
      </w:r>
      <w:r>
        <w:rPr>
          <w:color w:val="231F20"/>
          <w:spacing w:val="-2"/>
          <w:w w:val="75"/>
          <w:sz w:val="18"/>
        </w:rPr>
        <w:t>5.0,</w:t>
      </w:r>
      <w:r>
        <w:rPr>
          <w:color w:val="231F20"/>
          <w:spacing w:val="-5"/>
          <w:sz w:val="18"/>
        </w:rPr>
        <w:t> </w:t>
      </w:r>
      <w:r>
        <w:rPr>
          <w:color w:val="231F20"/>
          <w:spacing w:val="-2"/>
          <w:w w:val="75"/>
          <w:sz w:val="18"/>
        </w:rPr>
        <w:t>and</w:t>
      </w:r>
      <w:r>
        <w:rPr>
          <w:color w:val="231F20"/>
          <w:spacing w:val="-5"/>
          <w:sz w:val="18"/>
        </w:rPr>
        <w:t> </w:t>
      </w:r>
      <w:r>
        <w:rPr>
          <w:color w:val="231F20"/>
          <w:spacing w:val="-2"/>
          <w:w w:val="75"/>
          <w:sz w:val="18"/>
        </w:rPr>
        <w:t>management</w:t>
      </w:r>
      <w:r>
        <w:rPr>
          <w:color w:val="231F20"/>
          <w:spacing w:val="-6"/>
          <w:sz w:val="18"/>
        </w:rPr>
        <w:t> </w:t>
      </w:r>
      <w:r>
        <w:rPr>
          <w:color w:val="231F20"/>
          <w:spacing w:val="-2"/>
          <w:w w:val="75"/>
          <w:sz w:val="18"/>
        </w:rPr>
        <w:t>expects</w:t>
      </w:r>
      <w:r>
        <w:rPr>
          <w:color w:val="231F20"/>
          <w:spacing w:val="-5"/>
          <w:sz w:val="18"/>
        </w:rPr>
        <w:t> </w:t>
      </w:r>
      <w:r>
        <w:rPr>
          <w:color w:val="231F20"/>
          <w:spacing w:val="-2"/>
          <w:w w:val="75"/>
          <w:sz w:val="18"/>
        </w:rPr>
        <w:t>an</w:t>
      </w:r>
      <w:r>
        <w:rPr>
          <w:color w:val="231F20"/>
          <w:spacing w:val="-6"/>
          <w:sz w:val="18"/>
        </w:rPr>
        <w:t> </w:t>
      </w:r>
      <w:r>
        <w:rPr>
          <w:color w:val="231F20"/>
          <w:spacing w:val="-2"/>
          <w:w w:val="75"/>
          <w:sz w:val="18"/>
        </w:rPr>
        <w:t>inventory</w:t>
      </w:r>
      <w:r>
        <w:rPr>
          <w:color w:val="231F20"/>
          <w:spacing w:val="-5"/>
          <w:sz w:val="18"/>
        </w:rPr>
        <w:t> </w:t>
      </w:r>
      <w:r>
        <w:rPr>
          <w:color w:val="231F20"/>
          <w:spacing w:val="-2"/>
          <w:w w:val="75"/>
          <w:sz w:val="18"/>
        </w:rPr>
        <w:t>turnover</w:t>
      </w:r>
      <w:r>
        <w:rPr>
          <w:color w:val="231F20"/>
          <w:spacing w:val="-5"/>
          <w:sz w:val="18"/>
        </w:rPr>
        <w:t> </w:t>
      </w:r>
      <w:r>
        <w:rPr>
          <w:color w:val="231F20"/>
          <w:spacing w:val="-2"/>
          <w:w w:val="75"/>
          <w:sz w:val="18"/>
        </w:rPr>
        <w:t>ratio</w:t>
      </w:r>
      <w:r>
        <w:rPr>
          <w:color w:val="231F20"/>
          <w:spacing w:val="-6"/>
          <w:sz w:val="18"/>
        </w:rPr>
        <w:t> </w:t>
      </w:r>
      <w:r>
        <w:rPr>
          <w:color w:val="231F20"/>
          <w:spacing w:val="-2"/>
          <w:w w:val="75"/>
          <w:sz w:val="18"/>
        </w:rPr>
        <w:t>of</w:t>
      </w:r>
      <w:r>
        <w:rPr>
          <w:color w:val="231F20"/>
          <w:spacing w:val="-5"/>
          <w:sz w:val="18"/>
        </w:rPr>
        <w:t> </w:t>
      </w:r>
      <w:r>
        <w:rPr>
          <w:color w:val="231F20"/>
          <w:spacing w:val="-2"/>
          <w:w w:val="75"/>
          <w:sz w:val="18"/>
        </w:rPr>
        <w:t>6.0</w:t>
      </w:r>
      <w:r>
        <w:rPr>
          <w:color w:val="231F20"/>
          <w:spacing w:val="-5"/>
          <w:sz w:val="18"/>
        </w:rPr>
        <w:t> </w:t>
      </w:r>
      <w:r>
        <w:rPr>
          <w:color w:val="231F20"/>
          <w:spacing w:val="-2"/>
          <w:w w:val="75"/>
          <w:sz w:val="18"/>
        </w:rPr>
        <w:t>for</w:t>
      </w:r>
      <w:r>
        <w:rPr>
          <w:color w:val="231F20"/>
          <w:spacing w:val="-6"/>
          <w:sz w:val="18"/>
        </w:rPr>
        <w:t> </w:t>
      </w:r>
      <w:r>
        <w:rPr>
          <w:color w:val="231F20"/>
          <w:spacing w:val="-2"/>
          <w:w w:val="75"/>
          <w:sz w:val="18"/>
        </w:rPr>
        <w:t>Year</w:t>
      </w:r>
      <w:r>
        <w:rPr>
          <w:color w:val="231F20"/>
          <w:spacing w:val="-5"/>
          <w:sz w:val="18"/>
        </w:rPr>
        <w:t> </w:t>
      </w:r>
      <w:r>
        <w:rPr>
          <w:color w:val="231F20"/>
          <w:spacing w:val="-5"/>
          <w:w w:val="75"/>
          <w:sz w:val="18"/>
        </w:rPr>
        <w:t>2.</w:t>
      </w:r>
    </w:p>
    <w:p>
      <w:pPr>
        <w:pStyle w:val="ListParagraph"/>
        <w:numPr>
          <w:ilvl w:val="0"/>
          <w:numId w:val="34"/>
        </w:numPr>
        <w:tabs>
          <w:tab w:pos="1683" w:val="left" w:leader="none"/>
        </w:tabs>
        <w:spacing w:line="240" w:lineRule="auto" w:before="60" w:after="0"/>
        <w:ind w:left="1682" w:right="0" w:hanging="241"/>
        <w:jc w:val="left"/>
        <w:rPr>
          <w:sz w:val="18"/>
        </w:rPr>
      </w:pPr>
      <w:r>
        <w:rPr>
          <w:color w:val="231F20"/>
          <w:w w:val="75"/>
          <w:sz w:val="18"/>
        </w:rPr>
        <w:t>A</w:t>
      </w:r>
      <w:r>
        <w:rPr>
          <w:color w:val="231F20"/>
          <w:spacing w:val="-12"/>
          <w:sz w:val="18"/>
        </w:rPr>
        <w:t> </w:t>
      </w:r>
      <w:r>
        <w:rPr>
          <w:color w:val="231F20"/>
          <w:w w:val="75"/>
          <w:sz w:val="18"/>
        </w:rPr>
        <w:t>receivable</w:t>
      </w:r>
      <w:r>
        <w:rPr>
          <w:color w:val="231F20"/>
          <w:spacing w:val="-11"/>
          <w:sz w:val="18"/>
        </w:rPr>
        <w:t> </w:t>
      </w:r>
      <w:r>
        <w:rPr>
          <w:color w:val="231F20"/>
          <w:w w:val="75"/>
          <w:sz w:val="18"/>
        </w:rPr>
        <w:t>collection</w:t>
      </w:r>
      <w:r>
        <w:rPr>
          <w:color w:val="231F20"/>
          <w:spacing w:val="-12"/>
          <w:sz w:val="18"/>
        </w:rPr>
        <w:t> </w:t>
      </w:r>
      <w:r>
        <w:rPr>
          <w:color w:val="231F20"/>
          <w:w w:val="75"/>
          <w:sz w:val="18"/>
        </w:rPr>
        <w:t>period</w:t>
      </w:r>
      <w:r>
        <w:rPr>
          <w:color w:val="231F20"/>
          <w:spacing w:val="-11"/>
          <w:sz w:val="18"/>
        </w:rPr>
        <w:t> </w:t>
      </w:r>
      <w:r>
        <w:rPr>
          <w:color w:val="231F20"/>
          <w:w w:val="75"/>
          <w:sz w:val="18"/>
        </w:rPr>
        <w:t>of</w:t>
      </w:r>
      <w:r>
        <w:rPr>
          <w:color w:val="231F20"/>
          <w:spacing w:val="-12"/>
          <w:sz w:val="18"/>
        </w:rPr>
        <w:t> </w:t>
      </w:r>
      <w:r>
        <w:rPr>
          <w:color w:val="231F20"/>
          <w:w w:val="75"/>
          <w:sz w:val="18"/>
        </w:rPr>
        <w:t>90</w:t>
      </w:r>
      <w:r>
        <w:rPr>
          <w:color w:val="231F20"/>
          <w:spacing w:val="-11"/>
          <w:sz w:val="18"/>
        </w:rPr>
        <w:t> </w:t>
      </w:r>
      <w:r>
        <w:rPr>
          <w:color w:val="231F20"/>
          <w:w w:val="75"/>
          <w:sz w:val="18"/>
        </w:rPr>
        <w:t>days,</w:t>
      </w:r>
      <w:r>
        <w:rPr>
          <w:color w:val="231F20"/>
          <w:spacing w:val="-12"/>
          <w:sz w:val="18"/>
        </w:rPr>
        <w:t> </w:t>
      </w:r>
      <w:r>
        <w:rPr>
          <w:color w:val="231F20"/>
          <w:w w:val="75"/>
          <w:sz w:val="18"/>
        </w:rPr>
        <w:t>based</w:t>
      </w:r>
      <w:r>
        <w:rPr>
          <w:color w:val="231F20"/>
          <w:spacing w:val="-11"/>
          <w:sz w:val="18"/>
        </w:rPr>
        <w:t> </w:t>
      </w:r>
      <w:r>
        <w:rPr>
          <w:color w:val="231F20"/>
          <w:w w:val="75"/>
          <w:sz w:val="18"/>
        </w:rPr>
        <w:t>on</w:t>
      </w:r>
      <w:r>
        <w:rPr>
          <w:color w:val="231F20"/>
          <w:spacing w:val="-12"/>
          <w:sz w:val="18"/>
        </w:rPr>
        <w:t> </w:t>
      </w:r>
      <w:r>
        <w:rPr>
          <w:i/>
          <w:color w:val="231F20"/>
          <w:w w:val="75"/>
          <w:sz w:val="18"/>
        </w:rPr>
        <w:t>year-end</w:t>
      </w:r>
      <w:r>
        <w:rPr>
          <w:i/>
          <w:color w:val="231F20"/>
          <w:spacing w:val="-11"/>
          <w:sz w:val="18"/>
        </w:rPr>
        <w:t> </w:t>
      </w:r>
      <w:r>
        <w:rPr>
          <w:color w:val="231F20"/>
          <w:w w:val="75"/>
          <w:sz w:val="18"/>
        </w:rPr>
        <w:t>accounts</w:t>
      </w:r>
      <w:r>
        <w:rPr>
          <w:color w:val="231F20"/>
          <w:spacing w:val="-12"/>
          <w:sz w:val="18"/>
        </w:rPr>
        <w:t> </w:t>
      </w:r>
      <w:r>
        <w:rPr>
          <w:color w:val="231F20"/>
          <w:w w:val="75"/>
          <w:sz w:val="18"/>
        </w:rPr>
        <w:t>receivable,</w:t>
      </w:r>
      <w:r>
        <w:rPr>
          <w:color w:val="231F20"/>
          <w:spacing w:val="-11"/>
          <w:sz w:val="18"/>
        </w:rPr>
        <w:t> </w:t>
      </w:r>
      <w:r>
        <w:rPr>
          <w:color w:val="231F20"/>
          <w:w w:val="75"/>
          <w:sz w:val="18"/>
        </w:rPr>
        <w:t>is</w:t>
      </w:r>
      <w:r>
        <w:rPr>
          <w:color w:val="231F20"/>
          <w:spacing w:val="-11"/>
          <w:sz w:val="18"/>
        </w:rPr>
        <w:t> </w:t>
      </w:r>
      <w:r>
        <w:rPr>
          <w:color w:val="231F20"/>
          <w:w w:val="75"/>
          <w:sz w:val="18"/>
        </w:rPr>
        <w:t>planned</w:t>
      </w:r>
      <w:r>
        <w:rPr>
          <w:color w:val="231F20"/>
          <w:spacing w:val="-12"/>
          <w:sz w:val="18"/>
        </w:rPr>
        <w:t> </w:t>
      </w:r>
      <w:r>
        <w:rPr>
          <w:color w:val="231F20"/>
          <w:w w:val="75"/>
          <w:sz w:val="18"/>
        </w:rPr>
        <w:t>for</w:t>
      </w:r>
      <w:r>
        <w:rPr>
          <w:color w:val="231F20"/>
          <w:spacing w:val="-11"/>
          <w:sz w:val="18"/>
        </w:rPr>
        <w:t> </w:t>
      </w:r>
      <w:r>
        <w:rPr>
          <w:color w:val="231F20"/>
          <w:w w:val="75"/>
          <w:sz w:val="18"/>
        </w:rPr>
        <w:t>Year</w:t>
      </w:r>
      <w:r>
        <w:rPr>
          <w:color w:val="231F20"/>
          <w:spacing w:val="-12"/>
          <w:sz w:val="18"/>
        </w:rPr>
        <w:t> </w:t>
      </w:r>
      <w:r>
        <w:rPr>
          <w:color w:val="231F20"/>
          <w:spacing w:val="-5"/>
          <w:w w:val="75"/>
          <w:sz w:val="18"/>
        </w:rPr>
        <w:t>2.</w:t>
      </w:r>
    </w:p>
    <w:p>
      <w:pPr>
        <w:pStyle w:val="ListParagraph"/>
        <w:numPr>
          <w:ilvl w:val="0"/>
          <w:numId w:val="34"/>
        </w:numPr>
        <w:tabs>
          <w:tab w:pos="1683" w:val="left" w:leader="none"/>
        </w:tabs>
        <w:spacing w:line="240" w:lineRule="auto" w:before="60" w:after="0"/>
        <w:ind w:left="1682" w:right="0" w:hanging="241"/>
        <w:jc w:val="left"/>
        <w:rPr>
          <w:sz w:val="18"/>
        </w:rPr>
      </w:pPr>
      <w:r>
        <w:rPr>
          <w:color w:val="231F20"/>
          <w:w w:val="75"/>
          <w:sz w:val="18"/>
        </w:rPr>
        <w:t>Year</w:t>
      </w:r>
      <w:r>
        <w:rPr>
          <w:color w:val="231F20"/>
          <w:spacing w:val="-1"/>
          <w:w w:val="75"/>
          <w:sz w:val="18"/>
        </w:rPr>
        <w:t> </w:t>
      </w:r>
      <w:r>
        <w:rPr>
          <w:color w:val="231F20"/>
          <w:w w:val="75"/>
          <w:sz w:val="18"/>
        </w:rPr>
        <w:t>2</w:t>
      </w:r>
      <w:r>
        <w:rPr>
          <w:color w:val="231F20"/>
          <w:spacing w:val="-13"/>
          <w:sz w:val="18"/>
        </w:rPr>
        <w:t> </w:t>
      </w:r>
      <w:r>
        <w:rPr>
          <w:color w:val="231F20"/>
          <w:w w:val="75"/>
          <w:sz w:val="18"/>
        </w:rPr>
        <w:t>income</w:t>
      </w:r>
      <w:r>
        <w:rPr>
          <w:color w:val="231F20"/>
          <w:spacing w:val="-14"/>
          <w:sz w:val="18"/>
        </w:rPr>
        <w:t> </w:t>
      </w:r>
      <w:r>
        <w:rPr>
          <w:color w:val="231F20"/>
          <w:w w:val="75"/>
          <w:sz w:val="18"/>
        </w:rPr>
        <w:t>taxes,</w:t>
      </w:r>
      <w:r>
        <w:rPr>
          <w:color w:val="231F20"/>
          <w:spacing w:val="-14"/>
          <w:sz w:val="18"/>
        </w:rPr>
        <w:t> </w:t>
      </w:r>
      <w:r>
        <w:rPr>
          <w:color w:val="231F20"/>
          <w:w w:val="75"/>
          <w:sz w:val="18"/>
        </w:rPr>
        <w:t>at</w:t>
      </w:r>
      <w:r>
        <w:rPr>
          <w:color w:val="231F20"/>
          <w:spacing w:val="-13"/>
          <w:sz w:val="18"/>
        </w:rPr>
        <w:t> </w:t>
      </w:r>
      <w:r>
        <w:rPr>
          <w:color w:val="231F20"/>
          <w:w w:val="75"/>
          <w:sz w:val="18"/>
        </w:rPr>
        <w:t>the</w:t>
      </w:r>
      <w:r>
        <w:rPr>
          <w:color w:val="231F20"/>
          <w:spacing w:val="-1"/>
          <w:w w:val="75"/>
          <w:sz w:val="18"/>
        </w:rPr>
        <w:t> </w:t>
      </w:r>
      <w:r>
        <w:rPr>
          <w:color w:val="231F20"/>
          <w:w w:val="75"/>
          <w:sz w:val="18"/>
        </w:rPr>
        <w:t>same</w:t>
      </w:r>
      <w:r>
        <w:rPr>
          <w:color w:val="231F20"/>
          <w:spacing w:val="-13"/>
          <w:sz w:val="18"/>
        </w:rPr>
        <w:t> </w:t>
      </w:r>
      <w:r>
        <w:rPr>
          <w:color w:val="231F20"/>
          <w:w w:val="75"/>
          <w:sz w:val="18"/>
        </w:rPr>
        <w:t>rate</w:t>
      </w:r>
      <w:r>
        <w:rPr>
          <w:color w:val="231F20"/>
          <w:spacing w:val="-14"/>
          <w:sz w:val="18"/>
        </w:rPr>
        <w:t> </w:t>
      </w:r>
      <w:r>
        <w:rPr>
          <w:color w:val="231F20"/>
          <w:w w:val="75"/>
          <w:sz w:val="18"/>
        </w:rPr>
        <w:t>on</w:t>
      </w:r>
      <w:r>
        <w:rPr>
          <w:color w:val="231F20"/>
          <w:spacing w:val="-14"/>
          <w:sz w:val="18"/>
        </w:rPr>
        <w:t> </w:t>
      </w:r>
      <w:r>
        <w:rPr>
          <w:color w:val="231F20"/>
          <w:w w:val="75"/>
          <w:sz w:val="18"/>
        </w:rPr>
        <w:t>pretax</w:t>
      </w:r>
      <w:r>
        <w:rPr>
          <w:color w:val="231F20"/>
          <w:spacing w:val="-13"/>
          <w:sz w:val="18"/>
        </w:rPr>
        <w:t> </w:t>
      </w:r>
      <w:r>
        <w:rPr>
          <w:color w:val="231F20"/>
          <w:w w:val="75"/>
          <w:sz w:val="18"/>
        </w:rPr>
        <w:t>income</w:t>
      </w:r>
      <w:r>
        <w:rPr>
          <w:color w:val="231F20"/>
          <w:spacing w:val="-14"/>
          <w:sz w:val="18"/>
        </w:rPr>
        <w:t> </w:t>
      </w:r>
      <w:r>
        <w:rPr>
          <w:color w:val="231F20"/>
          <w:w w:val="75"/>
          <w:sz w:val="18"/>
        </w:rPr>
        <w:t>in</w:t>
      </w:r>
      <w:r>
        <w:rPr>
          <w:color w:val="231F20"/>
          <w:spacing w:val="-14"/>
          <w:sz w:val="18"/>
        </w:rPr>
        <w:t> </w:t>
      </w:r>
      <w:r>
        <w:rPr>
          <w:color w:val="231F20"/>
          <w:w w:val="75"/>
          <w:sz w:val="18"/>
        </w:rPr>
        <w:t>Year</w:t>
      </w:r>
      <w:r>
        <w:rPr>
          <w:color w:val="231F20"/>
          <w:spacing w:val="-13"/>
          <w:sz w:val="18"/>
        </w:rPr>
        <w:t> </w:t>
      </w:r>
      <w:r>
        <w:rPr>
          <w:color w:val="231F20"/>
          <w:w w:val="75"/>
          <w:sz w:val="18"/>
        </w:rPr>
        <w:t>1,</w:t>
      </w:r>
      <w:r>
        <w:rPr>
          <w:color w:val="231F20"/>
          <w:spacing w:val="-1"/>
          <w:w w:val="75"/>
          <w:sz w:val="18"/>
        </w:rPr>
        <w:t> </w:t>
      </w:r>
      <w:r>
        <w:rPr>
          <w:color w:val="231F20"/>
          <w:w w:val="75"/>
          <w:sz w:val="18"/>
        </w:rPr>
        <w:t>will</w:t>
      </w:r>
      <w:r>
        <w:rPr>
          <w:color w:val="231F20"/>
          <w:spacing w:val="-13"/>
          <w:sz w:val="18"/>
        </w:rPr>
        <w:t> </w:t>
      </w:r>
      <w:r>
        <w:rPr>
          <w:color w:val="231F20"/>
          <w:w w:val="75"/>
          <w:sz w:val="18"/>
        </w:rPr>
        <w:t>be</w:t>
      </w:r>
      <w:r>
        <w:rPr>
          <w:color w:val="231F20"/>
          <w:spacing w:val="-14"/>
          <w:sz w:val="18"/>
        </w:rPr>
        <w:t> </w:t>
      </w:r>
      <w:r>
        <w:rPr>
          <w:color w:val="231F20"/>
          <w:w w:val="75"/>
          <w:sz w:val="18"/>
        </w:rPr>
        <w:t>paid</w:t>
      </w:r>
      <w:r>
        <w:rPr>
          <w:color w:val="231F20"/>
          <w:spacing w:val="-14"/>
          <w:sz w:val="18"/>
        </w:rPr>
        <w:t> </w:t>
      </w:r>
      <w:r>
        <w:rPr>
          <w:color w:val="231F20"/>
          <w:w w:val="75"/>
          <w:sz w:val="18"/>
        </w:rPr>
        <w:t>in</w:t>
      </w:r>
      <w:r>
        <w:rPr>
          <w:color w:val="231F20"/>
          <w:spacing w:val="-13"/>
          <w:sz w:val="18"/>
        </w:rPr>
        <w:t> </w:t>
      </w:r>
      <w:r>
        <w:rPr>
          <w:color w:val="231F20"/>
          <w:spacing w:val="-2"/>
          <w:w w:val="75"/>
          <w:sz w:val="18"/>
        </w:rPr>
        <w:t>cash.</w:t>
      </w:r>
    </w:p>
    <w:p>
      <w:pPr>
        <w:pStyle w:val="ListParagraph"/>
        <w:numPr>
          <w:ilvl w:val="0"/>
          <w:numId w:val="34"/>
        </w:numPr>
        <w:tabs>
          <w:tab w:pos="1683" w:val="left" w:leader="none"/>
        </w:tabs>
        <w:spacing w:line="240" w:lineRule="auto" w:before="60" w:after="0"/>
        <w:ind w:left="1682" w:right="0" w:hanging="241"/>
        <w:jc w:val="left"/>
        <w:rPr>
          <w:sz w:val="18"/>
        </w:rPr>
      </w:pPr>
      <w:r>
        <w:rPr>
          <w:color w:val="231F20"/>
          <w:w w:val="75"/>
          <w:sz w:val="18"/>
        </w:rPr>
        <w:t>Notes</w:t>
      </w:r>
      <w:r>
        <w:rPr>
          <w:color w:val="231F20"/>
          <w:spacing w:val="-9"/>
          <w:sz w:val="18"/>
        </w:rPr>
        <w:t> </w:t>
      </w:r>
      <w:r>
        <w:rPr>
          <w:color w:val="231F20"/>
          <w:w w:val="75"/>
          <w:sz w:val="18"/>
        </w:rPr>
        <w:t>payable</w:t>
      </w:r>
      <w:r>
        <w:rPr>
          <w:color w:val="231F20"/>
          <w:spacing w:val="-9"/>
          <w:sz w:val="18"/>
        </w:rPr>
        <w:t> </w:t>
      </w:r>
      <w:r>
        <w:rPr>
          <w:color w:val="231F20"/>
          <w:w w:val="75"/>
          <w:sz w:val="18"/>
        </w:rPr>
        <w:t>of</w:t>
      </w:r>
      <w:r>
        <w:rPr>
          <w:color w:val="231F20"/>
          <w:spacing w:val="-9"/>
          <w:sz w:val="18"/>
        </w:rPr>
        <w:t> </w:t>
      </w:r>
      <w:r>
        <w:rPr>
          <w:color w:val="231F20"/>
          <w:w w:val="75"/>
          <w:sz w:val="18"/>
        </w:rPr>
        <w:t>$20,000</w:t>
      </w:r>
      <w:r>
        <w:rPr>
          <w:color w:val="231F20"/>
          <w:spacing w:val="-9"/>
          <w:sz w:val="18"/>
        </w:rPr>
        <w:t> </w:t>
      </w:r>
      <w:r>
        <w:rPr>
          <w:color w:val="231F20"/>
          <w:w w:val="75"/>
          <w:sz w:val="18"/>
        </w:rPr>
        <w:t>will</w:t>
      </w:r>
      <w:r>
        <w:rPr>
          <w:color w:val="231F20"/>
          <w:spacing w:val="-9"/>
          <w:sz w:val="18"/>
        </w:rPr>
        <w:t> </w:t>
      </w:r>
      <w:r>
        <w:rPr>
          <w:color w:val="231F20"/>
          <w:w w:val="75"/>
          <w:sz w:val="18"/>
        </w:rPr>
        <w:t>be</w:t>
      </w:r>
      <w:r>
        <w:rPr>
          <w:color w:val="231F20"/>
          <w:spacing w:val="-9"/>
          <w:sz w:val="18"/>
        </w:rPr>
        <w:t> </w:t>
      </w:r>
      <w:r>
        <w:rPr>
          <w:color w:val="231F20"/>
          <w:w w:val="75"/>
          <w:sz w:val="18"/>
        </w:rPr>
        <w:t>paid</w:t>
      </w:r>
      <w:r>
        <w:rPr>
          <w:color w:val="231F20"/>
          <w:spacing w:val="-9"/>
          <w:sz w:val="18"/>
        </w:rPr>
        <w:t> </w:t>
      </w:r>
      <w:r>
        <w:rPr>
          <w:color w:val="231F20"/>
          <w:w w:val="75"/>
          <w:sz w:val="18"/>
        </w:rPr>
        <w:t>in</w:t>
      </w:r>
      <w:r>
        <w:rPr>
          <w:color w:val="231F20"/>
          <w:spacing w:val="-8"/>
          <w:sz w:val="18"/>
        </w:rPr>
        <w:t> </w:t>
      </w:r>
      <w:r>
        <w:rPr>
          <w:color w:val="231F20"/>
          <w:w w:val="75"/>
          <w:sz w:val="18"/>
        </w:rPr>
        <w:t>Year</w:t>
      </w:r>
      <w:r>
        <w:rPr>
          <w:color w:val="231F20"/>
          <w:spacing w:val="-9"/>
          <w:sz w:val="18"/>
        </w:rPr>
        <w:t> </w:t>
      </w:r>
      <w:r>
        <w:rPr>
          <w:color w:val="231F20"/>
          <w:spacing w:val="-5"/>
          <w:w w:val="75"/>
          <w:sz w:val="18"/>
        </w:rPr>
        <w:t>2.</w:t>
      </w:r>
    </w:p>
    <w:p>
      <w:pPr>
        <w:pStyle w:val="ListParagraph"/>
        <w:numPr>
          <w:ilvl w:val="0"/>
          <w:numId w:val="34"/>
        </w:numPr>
        <w:tabs>
          <w:tab w:pos="1683" w:val="left" w:leader="none"/>
        </w:tabs>
        <w:spacing w:line="240" w:lineRule="auto" w:before="60" w:after="0"/>
        <w:ind w:left="1682" w:right="0" w:hanging="241"/>
        <w:jc w:val="left"/>
        <w:rPr>
          <w:sz w:val="18"/>
        </w:rPr>
      </w:pPr>
      <w:r>
        <w:rPr>
          <w:color w:val="231F20"/>
          <w:w w:val="75"/>
          <w:sz w:val="18"/>
        </w:rPr>
        <w:t>Long-term</w:t>
      </w:r>
      <w:r>
        <w:rPr>
          <w:color w:val="231F20"/>
          <w:spacing w:val="-10"/>
          <w:sz w:val="18"/>
        </w:rPr>
        <w:t> </w:t>
      </w:r>
      <w:r>
        <w:rPr>
          <w:color w:val="231F20"/>
          <w:w w:val="75"/>
          <w:sz w:val="18"/>
        </w:rPr>
        <w:t>debt</w:t>
      </w:r>
      <w:r>
        <w:rPr>
          <w:color w:val="231F20"/>
          <w:spacing w:val="-10"/>
          <w:sz w:val="18"/>
        </w:rPr>
        <w:t> </w:t>
      </w:r>
      <w:r>
        <w:rPr>
          <w:color w:val="231F20"/>
          <w:w w:val="75"/>
          <w:sz w:val="18"/>
        </w:rPr>
        <w:t>of</w:t>
      </w:r>
      <w:r>
        <w:rPr>
          <w:color w:val="231F20"/>
          <w:spacing w:val="-9"/>
          <w:sz w:val="18"/>
        </w:rPr>
        <w:t> </w:t>
      </w:r>
      <w:r>
        <w:rPr>
          <w:color w:val="231F20"/>
          <w:w w:val="75"/>
          <w:sz w:val="18"/>
        </w:rPr>
        <w:t>$25,000</w:t>
      </w:r>
      <w:r>
        <w:rPr>
          <w:color w:val="231F20"/>
          <w:spacing w:val="-10"/>
          <w:sz w:val="18"/>
        </w:rPr>
        <w:t> </w:t>
      </w:r>
      <w:r>
        <w:rPr>
          <w:color w:val="231F20"/>
          <w:w w:val="75"/>
          <w:sz w:val="18"/>
        </w:rPr>
        <w:t>will</w:t>
      </w:r>
      <w:r>
        <w:rPr>
          <w:color w:val="231F20"/>
          <w:spacing w:val="-10"/>
          <w:sz w:val="18"/>
        </w:rPr>
        <w:t> </w:t>
      </w:r>
      <w:r>
        <w:rPr>
          <w:color w:val="231F20"/>
          <w:w w:val="75"/>
          <w:sz w:val="18"/>
        </w:rPr>
        <w:t>be</w:t>
      </w:r>
      <w:r>
        <w:rPr>
          <w:color w:val="231F20"/>
          <w:spacing w:val="-9"/>
          <w:sz w:val="18"/>
        </w:rPr>
        <w:t> </w:t>
      </w:r>
      <w:r>
        <w:rPr>
          <w:color w:val="231F20"/>
          <w:w w:val="75"/>
          <w:sz w:val="18"/>
        </w:rPr>
        <w:t>repaid</w:t>
      </w:r>
      <w:r>
        <w:rPr>
          <w:color w:val="231F20"/>
          <w:spacing w:val="-10"/>
          <w:sz w:val="18"/>
        </w:rPr>
        <w:t> </w:t>
      </w:r>
      <w:r>
        <w:rPr>
          <w:color w:val="231F20"/>
          <w:w w:val="75"/>
          <w:sz w:val="18"/>
        </w:rPr>
        <w:t>in</w:t>
      </w:r>
      <w:r>
        <w:rPr>
          <w:color w:val="231F20"/>
          <w:spacing w:val="-9"/>
          <w:sz w:val="18"/>
        </w:rPr>
        <w:t> </w:t>
      </w:r>
      <w:r>
        <w:rPr>
          <w:color w:val="231F20"/>
          <w:w w:val="75"/>
          <w:sz w:val="18"/>
        </w:rPr>
        <w:t>Year</w:t>
      </w:r>
      <w:r>
        <w:rPr>
          <w:color w:val="231F20"/>
          <w:spacing w:val="-10"/>
          <w:sz w:val="18"/>
        </w:rPr>
        <w:t> </w:t>
      </w:r>
      <w:r>
        <w:rPr>
          <w:color w:val="231F20"/>
          <w:spacing w:val="-5"/>
          <w:w w:val="75"/>
          <w:sz w:val="18"/>
        </w:rPr>
        <w:t>2.</w:t>
      </w:r>
    </w:p>
    <w:p>
      <w:pPr>
        <w:pStyle w:val="ListParagraph"/>
        <w:numPr>
          <w:ilvl w:val="0"/>
          <w:numId w:val="34"/>
        </w:numPr>
        <w:tabs>
          <w:tab w:pos="1683" w:val="left" w:leader="none"/>
        </w:tabs>
        <w:spacing w:line="240" w:lineRule="auto" w:before="60" w:after="0"/>
        <w:ind w:left="1682" w:right="0" w:hanging="241"/>
        <w:jc w:val="left"/>
        <w:rPr>
          <w:sz w:val="18"/>
        </w:rPr>
      </w:pPr>
      <w:r>
        <w:rPr>
          <w:color w:val="231F20"/>
          <w:w w:val="75"/>
          <w:sz w:val="18"/>
        </w:rPr>
        <w:t>Kopp</w:t>
      </w:r>
      <w:r>
        <w:rPr>
          <w:color w:val="231F20"/>
          <w:spacing w:val="-1"/>
          <w:sz w:val="18"/>
        </w:rPr>
        <w:t> </w:t>
      </w:r>
      <w:r>
        <w:rPr>
          <w:color w:val="231F20"/>
          <w:w w:val="75"/>
          <w:sz w:val="18"/>
        </w:rPr>
        <w:t>desires</w:t>
      </w:r>
      <w:r>
        <w:rPr>
          <w:color w:val="231F20"/>
          <w:spacing w:val="-1"/>
          <w:sz w:val="18"/>
        </w:rPr>
        <w:t> </w:t>
      </w:r>
      <w:r>
        <w:rPr>
          <w:color w:val="231F20"/>
          <w:w w:val="75"/>
          <w:sz w:val="18"/>
        </w:rPr>
        <w:t>a</w:t>
      </w:r>
      <w:r>
        <w:rPr>
          <w:color w:val="231F20"/>
          <w:spacing w:val="-1"/>
          <w:sz w:val="18"/>
        </w:rPr>
        <w:t> </w:t>
      </w:r>
      <w:r>
        <w:rPr>
          <w:color w:val="231F20"/>
          <w:w w:val="75"/>
          <w:sz w:val="18"/>
        </w:rPr>
        <w:t>minimum</w:t>
      </w:r>
      <w:r>
        <w:rPr>
          <w:color w:val="231F20"/>
          <w:sz w:val="18"/>
        </w:rPr>
        <w:t> </w:t>
      </w:r>
      <w:r>
        <w:rPr>
          <w:color w:val="231F20"/>
          <w:w w:val="75"/>
          <w:sz w:val="18"/>
        </w:rPr>
        <w:t>cash</w:t>
      </w:r>
      <w:r>
        <w:rPr>
          <w:color w:val="231F20"/>
          <w:spacing w:val="-1"/>
          <w:sz w:val="18"/>
        </w:rPr>
        <w:t> </w:t>
      </w:r>
      <w:r>
        <w:rPr>
          <w:color w:val="231F20"/>
          <w:w w:val="75"/>
          <w:sz w:val="18"/>
        </w:rPr>
        <w:t>balance</w:t>
      </w:r>
      <w:r>
        <w:rPr>
          <w:color w:val="231F20"/>
          <w:spacing w:val="-1"/>
          <w:sz w:val="18"/>
        </w:rPr>
        <w:t> </w:t>
      </w:r>
      <w:r>
        <w:rPr>
          <w:color w:val="231F20"/>
          <w:w w:val="75"/>
          <w:sz w:val="18"/>
        </w:rPr>
        <w:t>of</w:t>
      </w:r>
      <w:r>
        <w:rPr>
          <w:color w:val="231F20"/>
          <w:spacing w:val="-1"/>
          <w:sz w:val="18"/>
        </w:rPr>
        <w:t> </w:t>
      </w:r>
      <w:r>
        <w:rPr>
          <w:color w:val="231F20"/>
          <w:w w:val="75"/>
          <w:sz w:val="18"/>
        </w:rPr>
        <w:t>$20,000</w:t>
      </w:r>
      <w:r>
        <w:rPr>
          <w:color w:val="231F20"/>
          <w:sz w:val="18"/>
        </w:rPr>
        <w:t> </w:t>
      </w:r>
      <w:r>
        <w:rPr>
          <w:color w:val="231F20"/>
          <w:w w:val="75"/>
          <w:sz w:val="18"/>
        </w:rPr>
        <w:t>in</w:t>
      </w:r>
      <w:r>
        <w:rPr>
          <w:color w:val="231F20"/>
          <w:spacing w:val="-1"/>
          <w:sz w:val="18"/>
        </w:rPr>
        <w:t> </w:t>
      </w:r>
      <w:r>
        <w:rPr>
          <w:color w:val="231F20"/>
          <w:w w:val="75"/>
          <w:sz w:val="18"/>
        </w:rPr>
        <w:t>Year</w:t>
      </w:r>
      <w:r>
        <w:rPr>
          <w:color w:val="231F20"/>
          <w:spacing w:val="-1"/>
          <w:sz w:val="18"/>
        </w:rPr>
        <w:t> </w:t>
      </w:r>
      <w:r>
        <w:rPr>
          <w:color w:val="231F20"/>
          <w:spacing w:val="-5"/>
          <w:w w:val="75"/>
          <w:sz w:val="18"/>
        </w:rPr>
        <w:t>2.</w:t>
      </w:r>
    </w:p>
    <w:p>
      <w:pPr>
        <w:pStyle w:val="ListParagraph"/>
        <w:numPr>
          <w:ilvl w:val="0"/>
          <w:numId w:val="34"/>
        </w:numPr>
        <w:tabs>
          <w:tab w:pos="1683" w:val="left" w:leader="none"/>
        </w:tabs>
        <w:spacing w:line="240" w:lineRule="auto" w:before="60" w:after="0"/>
        <w:ind w:left="1682" w:right="0" w:hanging="241"/>
        <w:jc w:val="left"/>
        <w:rPr>
          <w:sz w:val="18"/>
        </w:rPr>
      </w:pPr>
      <w:r>
        <w:rPr>
          <w:color w:val="231F20"/>
          <w:w w:val="75"/>
          <w:sz w:val="18"/>
        </w:rPr>
        <w:t>The</w:t>
      </w:r>
      <w:r>
        <w:rPr>
          <w:color w:val="231F20"/>
          <w:spacing w:val="-9"/>
          <w:sz w:val="18"/>
        </w:rPr>
        <w:t> </w:t>
      </w:r>
      <w:r>
        <w:rPr>
          <w:color w:val="231F20"/>
          <w:w w:val="75"/>
          <w:sz w:val="18"/>
        </w:rPr>
        <w:t>ratio</w:t>
      </w:r>
      <w:r>
        <w:rPr>
          <w:color w:val="231F20"/>
          <w:spacing w:val="-9"/>
          <w:sz w:val="18"/>
        </w:rPr>
        <w:t> </w:t>
      </w:r>
      <w:r>
        <w:rPr>
          <w:color w:val="231F20"/>
          <w:w w:val="75"/>
          <w:sz w:val="18"/>
        </w:rPr>
        <w:t>of</w:t>
      </w:r>
      <w:r>
        <w:rPr>
          <w:color w:val="231F20"/>
          <w:spacing w:val="-9"/>
          <w:sz w:val="18"/>
        </w:rPr>
        <w:t> </w:t>
      </w:r>
      <w:r>
        <w:rPr>
          <w:color w:val="231F20"/>
          <w:w w:val="75"/>
          <w:sz w:val="18"/>
        </w:rPr>
        <w:t>accounts</w:t>
      </w:r>
      <w:r>
        <w:rPr>
          <w:color w:val="231F20"/>
          <w:spacing w:val="-9"/>
          <w:sz w:val="18"/>
        </w:rPr>
        <w:t> </w:t>
      </w:r>
      <w:r>
        <w:rPr>
          <w:color w:val="231F20"/>
          <w:w w:val="75"/>
          <w:sz w:val="18"/>
        </w:rPr>
        <w:t>payable</w:t>
      </w:r>
      <w:r>
        <w:rPr>
          <w:color w:val="231F20"/>
          <w:spacing w:val="-8"/>
          <w:sz w:val="18"/>
        </w:rPr>
        <w:t> </w:t>
      </w:r>
      <w:r>
        <w:rPr>
          <w:color w:val="231F20"/>
          <w:w w:val="75"/>
          <w:sz w:val="18"/>
        </w:rPr>
        <w:t>to</w:t>
      </w:r>
      <w:r>
        <w:rPr>
          <w:color w:val="231F20"/>
          <w:spacing w:val="-9"/>
          <w:sz w:val="18"/>
        </w:rPr>
        <w:t> </w:t>
      </w:r>
      <w:r>
        <w:rPr>
          <w:color w:val="231F20"/>
          <w:w w:val="75"/>
          <w:sz w:val="18"/>
        </w:rPr>
        <w:t>purchases</w:t>
      </w:r>
      <w:r>
        <w:rPr>
          <w:color w:val="231F20"/>
          <w:spacing w:val="-9"/>
          <w:sz w:val="18"/>
        </w:rPr>
        <w:t> </w:t>
      </w:r>
      <w:r>
        <w:rPr>
          <w:color w:val="231F20"/>
          <w:w w:val="75"/>
          <w:sz w:val="18"/>
        </w:rPr>
        <w:t>will</w:t>
      </w:r>
      <w:r>
        <w:rPr>
          <w:color w:val="231F20"/>
          <w:spacing w:val="-9"/>
          <w:sz w:val="18"/>
        </w:rPr>
        <w:t> </w:t>
      </w:r>
      <w:r>
        <w:rPr>
          <w:color w:val="231F20"/>
          <w:w w:val="75"/>
          <w:sz w:val="18"/>
        </w:rPr>
        <w:t>remain</w:t>
      </w:r>
      <w:r>
        <w:rPr>
          <w:color w:val="231F20"/>
          <w:spacing w:val="-8"/>
          <w:sz w:val="18"/>
        </w:rPr>
        <w:t> </w:t>
      </w:r>
      <w:r>
        <w:rPr>
          <w:color w:val="231F20"/>
          <w:w w:val="75"/>
          <w:sz w:val="18"/>
        </w:rPr>
        <w:t>the</w:t>
      </w:r>
      <w:r>
        <w:rPr>
          <w:color w:val="231F20"/>
          <w:spacing w:val="-9"/>
          <w:sz w:val="18"/>
        </w:rPr>
        <w:t> </w:t>
      </w:r>
      <w:r>
        <w:rPr>
          <w:color w:val="231F20"/>
          <w:w w:val="75"/>
          <w:sz w:val="18"/>
        </w:rPr>
        <w:t>same</w:t>
      </w:r>
      <w:r>
        <w:rPr>
          <w:color w:val="231F20"/>
          <w:spacing w:val="-9"/>
          <w:sz w:val="18"/>
        </w:rPr>
        <w:t> </w:t>
      </w:r>
      <w:r>
        <w:rPr>
          <w:color w:val="231F20"/>
          <w:w w:val="75"/>
          <w:sz w:val="18"/>
        </w:rPr>
        <w:t>in</w:t>
      </w:r>
      <w:r>
        <w:rPr>
          <w:color w:val="231F20"/>
          <w:spacing w:val="-9"/>
          <w:sz w:val="18"/>
        </w:rPr>
        <w:t> </w:t>
      </w:r>
      <w:r>
        <w:rPr>
          <w:color w:val="231F20"/>
          <w:w w:val="75"/>
          <w:sz w:val="18"/>
        </w:rPr>
        <w:t>Year</w:t>
      </w:r>
      <w:r>
        <w:rPr>
          <w:color w:val="231F20"/>
          <w:spacing w:val="-8"/>
          <w:sz w:val="18"/>
        </w:rPr>
        <w:t> </w:t>
      </w:r>
      <w:r>
        <w:rPr>
          <w:color w:val="231F20"/>
          <w:w w:val="75"/>
          <w:sz w:val="18"/>
        </w:rPr>
        <w:t>2</w:t>
      </w:r>
      <w:r>
        <w:rPr>
          <w:color w:val="231F20"/>
          <w:spacing w:val="-9"/>
          <w:sz w:val="18"/>
        </w:rPr>
        <w:t> </w:t>
      </w:r>
      <w:r>
        <w:rPr>
          <w:color w:val="231F20"/>
          <w:w w:val="75"/>
          <w:sz w:val="18"/>
        </w:rPr>
        <w:t>as</w:t>
      </w:r>
      <w:r>
        <w:rPr>
          <w:color w:val="231F20"/>
          <w:spacing w:val="-9"/>
          <w:sz w:val="18"/>
        </w:rPr>
        <w:t> </w:t>
      </w:r>
      <w:r>
        <w:rPr>
          <w:color w:val="231F20"/>
          <w:w w:val="75"/>
          <w:sz w:val="18"/>
        </w:rPr>
        <w:t>in</w:t>
      </w:r>
      <w:r>
        <w:rPr>
          <w:color w:val="231F20"/>
          <w:spacing w:val="-9"/>
          <w:sz w:val="18"/>
        </w:rPr>
        <w:t> </w:t>
      </w:r>
      <w:r>
        <w:rPr>
          <w:color w:val="231F20"/>
          <w:w w:val="75"/>
          <w:sz w:val="18"/>
        </w:rPr>
        <w:t>Year</w:t>
      </w:r>
      <w:r>
        <w:rPr>
          <w:color w:val="231F20"/>
          <w:spacing w:val="-8"/>
          <w:sz w:val="18"/>
        </w:rPr>
        <w:t> </w:t>
      </w:r>
      <w:r>
        <w:rPr>
          <w:color w:val="231F20"/>
          <w:spacing w:val="-5"/>
          <w:w w:val="75"/>
          <w:sz w:val="18"/>
        </w:rPr>
        <w:t>1.</w:t>
      </w:r>
    </w:p>
    <w:p>
      <w:pPr>
        <w:pStyle w:val="BodyText"/>
        <w:spacing w:before="4"/>
        <w:rPr>
          <w:rFonts w:ascii="Trebuchet MS"/>
          <w:sz w:val="19"/>
        </w:rPr>
      </w:pPr>
    </w:p>
    <w:p>
      <w:pPr>
        <w:spacing w:after="0"/>
        <w:rPr>
          <w:rFonts w:ascii="Trebuchet MS"/>
          <w:sz w:val="19"/>
        </w:rPr>
        <w:sectPr>
          <w:headerReference w:type="default" r:id="rId30"/>
          <w:pgSz w:w="11510" w:h="14400"/>
          <w:pgMar w:header="0" w:footer="0" w:top="0" w:bottom="280" w:left="0" w:right="0"/>
        </w:sectPr>
      </w:pPr>
    </w:p>
    <w:p>
      <w:pPr>
        <w:spacing w:before="106"/>
        <w:ind w:left="1442" w:right="0" w:firstLine="0"/>
        <w:jc w:val="left"/>
        <w:rPr>
          <w:rFonts w:ascii="Trebuchet MS"/>
          <w:i/>
          <w:sz w:val="18"/>
        </w:rPr>
      </w:pPr>
      <w:r>
        <w:rPr>
          <w:rFonts w:ascii="Trebuchet MS"/>
          <w:i/>
          <w:color w:val="231F20"/>
          <w:spacing w:val="-2"/>
          <w:w w:val="85"/>
          <w:sz w:val="18"/>
        </w:rPr>
        <w:t>Required:</w:t>
      </w:r>
    </w:p>
    <w:p>
      <w:pPr>
        <w:pStyle w:val="ListParagraph"/>
        <w:numPr>
          <w:ilvl w:val="1"/>
          <w:numId w:val="34"/>
        </w:numPr>
        <w:tabs>
          <w:tab w:pos="1683" w:val="left" w:leader="none"/>
        </w:tabs>
        <w:spacing w:line="230" w:lineRule="auto" w:before="118" w:after="0"/>
        <w:ind w:left="1682" w:right="0" w:hanging="241"/>
        <w:jc w:val="left"/>
        <w:rPr>
          <w:sz w:val="18"/>
        </w:rPr>
      </w:pPr>
      <w:r>
        <w:rPr>
          <w:color w:val="231F20"/>
          <w:w w:val="80"/>
          <w:sz w:val="18"/>
        </w:rPr>
        <w:t>Prepare a statement of forecasted cash inflows and outflows (what-if analysis) for the year ending Decem- </w:t>
      </w:r>
      <w:r>
        <w:rPr>
          <w:color w:val="231F20"/>
          <w:w w:val="85"/>
          <w:sz w:val="18"/>
        </w:rPr>
        <w:t>ber 31, Year 2.</w:t>
      </w:r>
    </w:p>
    <w:p>
      <w:pPr>
        <w:pStyle w:val="ListParagraph"/>
        <w:numPr>
          <w:ilvl w:val="1"/>
          <w:numId w:val="34"/>
        </w:numPr>
        <w:tabs>
          <w:tab w:pos="1683" w:val="left" w:leader="none"/>
        </w:tabs>
        <w:spacing w:line="240" w:lineRule="auto" w:before="72" w:after="0"/>
        <w:ind w:left="1682" w:right="0" w:hanging="241"/>
        <w:jc w:val="left"/>
        <w:rPr>
          <w:sz w:val="18"/>
        </w:rPr>
      </w:pPr>
      <w:r>
        <w:rPr>
          <w:color w:val="231F20"/>
          <w:spacing w:val="-2"/>
          <w:w w:val="75"/>
          <w:sz w:val="18"/>
        </w:rPr>
        <w:t>Will</w:t>
      </w:r>
      <w:r>
        <w:rPr>
          <w:color w:val="231F20"/>
          <w:spacing w:val="-8"/>
          <w:sz w:val="18"/>
        </w:rPr>
        <w:t> </w:t>
      </w:r>
      <w:r>
        <w:rPr>
          <w:color w:val="231F20"/>
          <w:spacing w:val="-2"/>
          <w:w w:val="75"/>
          <w:sz w:val="18"/>
        </w:rPr>
        <w:t>Kopp</w:t>
      </w:r>
      <w:r>
        <w:rPr>
          <w:color w:val="231F20"/>
          <w:spacing w:val="-7"/>
          <w:sz w:val="18"/>
        </w:rPr>
        <w:t> </w:t>
      </w:r>
      <w:r>
        <w:rPr>
          <w:color w:val="231F20"/>
          <w:spacing w:val="-2"/>
          <w:w w:val="75"/>
          <w:sz w:val="18"/>
        </w:rPr>
        <w:t>Corporation</w:t>
      </w:r>
      <w:r>
        <w:rPr>
          <w:color w:val="231F20"/>
          <w:spacing w:val="-8"/>
          <w:sz w:val="18"/>
        </w:rPr>
        <w:t> </w:t>
      </w:r>
      <w:r>
        <w:rPr>
          <w:color w:val="231F20"/>
          <w:spacing w:val="-2"/>
          <w:w w:val="75"/>
          <w:sz w:val="18"/>
        </w:rPr>
        <w:t>have</w:t>
      </w:r>
      <w:r>
        <w:rPr>
          <w:color w:val="231F20"/>
          <w:spacing w:val="-7"/>
          <w:sz w:val="18"/>
        </w:rPr>
        <w:t> </w:t>
      </w:r>
      <w:r>
        <w:rPr>
          <w:color w:val="231F20"/>
          <w:spacing w:val="-2"/>
          <w:w w:val="75"/>
          <w:sz w:val="18"/>
        </w:rPr>
        <w:t>to</w:t>
      </w:r>
      <w:r>
        <w:rPr>
          <w:color w:val="231F20"/>
          <w:spacing w:val="-8"/>
          <w:sz w:val="18"/>
        </w:rPr>
        <w:t> </w:t>
      </w:r>
      <w:r>
        <w:rPr>
          <w:color w:val="231F20"/>
          <w:spacing w:val="-2"/>
          <w:w w:val="75"/>
          <w:sz w:val="18"/>
        </w:rPr>
        <w:t>borrow</w:t>
      </w:r>
      <w:r>
        <w:rPr>
          <w:color w:val="231F20"/>
          <w:spacing w:val="-7"/>
          <w:sz w:val="18"/>
        </w:rPr>
        <w:t> </w:t>
      </w:r>
      <w:r>
        <w:rPr>
          <w:color w:val="231F20"/>
          <w:spacing w:val="-2"/>
          <w:w w:val="75"/>
          <w:sz w:val="18"/>
        </w:rPr>
        <w:t>money</w:t>
      </w:r>
      <w:r>
        <w:rPr>
          <w:color w:val="231F20"/>
          <w:spacing w:val="-7"/>
          <w:sz w:val="18"/>
        </w:rPr>
        <w:t> </w:t>
      </w:r>
      <w:r>
        <w:rPr>
          <w:color w:val="231F20"/>
          <w:spacing w:val="-2"/>
          <w:w w:val="75"/>
          <w:sz w:val="18"/>
        </w:rPr>
        <w:t>in</w:t>
      </w:r>
      <w:r>
        <w:rPr>
          <w:color w:val="231F20"/>
          <w:spacing w:val="-8"/>
          <w:sz w:val="18"/>
        </w:rPr>
        <w:t> </w:t>
      </w:r>
      <w:r>
        <w:rPr>
          <w:color w:val="231F20"/>
          <w:spacing w:val="-2"/>
          <w:w w:val="75"/>
          <w:sz w:val="18"/>
        </w:rPr>
        <w:t>Year</w:t>
      </w:r>
      <w:r>
        <w:rPr>
          <w:color w:val="231F20"/>
          <w:spacing w:val="-7"/>
          <w:sz w:val="18"/>
        </w:rPr>
        <w:t> </w:t>
      </w:r>
      <w:r>
        <w:rPr>
          <w:color w:val="231F20"/>
          <w:spacing w:val="-5"/>
          <w:w w:val="75"/>
          <w:sz w:val="18"/>
        </w:rPr>
        <w:t>2?</w:t>
      </w:r>
    </w:p>
    <w:p>
      <w:pPr>
        <w:pStyle w:val="BodyText"/>
        <w:rPr>
          <w:rFonts w:ascii="Trebuchet MS"/>
          <w:sz w:val="22"/>
        </w:rPr>
      </w:pPr>
    </w:p>
    <w:p>
      <w:pPr>
        <w:pStyle w:val="BodyText"/>
        <w:rPr>
          <w:rFonts w:ascii="Trebuchet MS"/>
          <w:sz w:val="22"/>
        </w:rPr>
      </w:pPr>
    </w:p>
    <w:p>
      <w:pPr>
        <w:pStyle w:val="BodyText"/>
        <w:rPr>
          <w:rFonts w:ascii="Trebuchet MS"/>
          <w:sz w:val="22"/>
        </w:rPr>
      </w:pPr>
    </w:p>
    <w:p>
      <w:pPr>
        <w:spacing w:line="235" w:lineRule="auto" w:before="194"/>
        <w:ind w:left="1442" w:right="0" w:firstLine="0"/>
        <w:jc w:val="left"/>
        <w:rPr>
          <w:sz w:val="18"/>
        </w:rPr>
      </w:pPr>
      <w:r>
        <w:rPr/>
        <w:pict>
          <v:line style="position:absolute;mso-position-horizontal-relative:page;mso-position-vertical-relative:paragraph;z-index:15865856" from="72.141724pt,.414875pt" to="528.141724pt,.414875pt" stroked="true" strokeweight=".5pt" strokecolor="#231f20">
            <v:stroke dashstyle="solid"/>
            <w10:wrap type="none"/>
          </v:line>
        </w:pict>
      </w:r>
      <w:r>
        <w:rPr>
          <w:color w:val="231F20"/>
          <w:w w:val="90"/>
          <w:sz w:val="18"/>
        </w:rPr>
        <w:t>Ian Manufacturing Company was organized five years ago and manufactures toys. Its most recent </w:t>
      </w:r>
      <w:r>
        <w:rPr>
          <w:color w:val="231F20"/>
          <w:spacing w:val="-2"/>
          <w:sz w:val="18"/>
        </w:rPr>
        <w:t>three</w:t>
      </w:r>
      <w:r>
        <w:rPr>
          <w:color w:val="231F20"/>
          <w:spacing w:val="-10"/>
          <w:sz w:val="18"/>
        </w:rPr>
        <w:t> </w:t>
      </w:r>
      <w:r>
        <w:rPr>
          <w:color w:val="231F20"/>
          <w:spacing w:val="-2"/>
          <w:sz w:val="18"/>
        </w:rPr>
        <w:t>years’</w:t>
      </w:r>
      <w:r>
        <w:rPr>
          <w:color w:val="231F20"/>
          <w:spacing w:val="-9"/>
          <w:sz w:val="18"/>
        </w:rPr>
        <w:t> </w:t>
      </w:r>
      <w:r>
        <w:rPr>
          <w:color w:val="231F20"/>
          <w:spacing w:val="-2"/>
          <w:sz w:val="18"/>
        </w:rPr>
        <w:t>balance</w:t>
      </w:r>
      <w:r>
        <w:rPr>
          <w:color w:val="231F20"/>
          <w:spacing w:val="-9"/>
          <w:sz w:val="18"/>
        </w:rPr>
        <w:t> </w:t>
      </w:r>
      <w:r>
        <w:rPr>
          <w:color w:val="231F20"/>
          <w:spacing w:val="-2"/>
          <w:sz w:val="18"/>
        </w:rPr>
        <w:t>sheets</w:t>
      </w:r>
      <w:r>
        <w:rPr>
          <w:color w:val="231F20"/>
          <w:spacing w:val="-9"/>
          <w:sz w:val="18"/>
        </w:rPr>
        <w:t> </w:t>
      </w:r>
      <w:r>
        <w:rPr>
          <w:color w:val="231F20"/>
          <w:spacing w:val="-2"/>
          <w:sz w:val="18"/>
        </w:rPr>
        <w:t>and</w:t>
      </w:r>
      <w:r>
        <w:rPr>
          <w:color w:val="231F20"/>
          <w:spacing w:val="-10"/>
          <w:sz w:val="18"/>
        </w:rPr>
        <w:t> </w:t>
      </w:r>
      <w:r>
        <w:rPr>
          <w:color w:val="231F20"/>
          <w:spacing w:val="-2"/>
          <w:sz w:val="18"/>
        </w:rPr>
        <w:t>income</w:t>
      </w:r>
      <w:r>
        <w:rPr>
          <w:color w:val="231F20"/>
          <w:spacing w:val="-9"/>
          <w:sz w:val="18"/>
        </w:rPr>
        <w:t> </w:t>
      </w:r>
      <w:r>
        <w:rPr>
          <w:color w:val="231F20"/>
          <w:spacing w:val="-2"/>
          <w:sz w:val="18"/>
        </w:rPr>
        <w:t>statements</w:t>
      </w:r>
      <w:r>
        <w:rPr>
          <w:color w:val="231F20"/>
          <w:spacing w:val="-9"/>
          <w:sz w:val="18"/>
        </w:rPr>
        <w:t> </w:t>
      </w:r>
      <w:r>
        <w:rPr>
          <w:color w:val="231F20"/>
          <w:spacing w:val="-2"/>
          <w:sz w:val="18"/>
        </w:rPr>
        <w:t>are</w:t>
      </w:r>
      <w:r>
        <w:rPr>
          <w:color w:val="231F20"/>
          <w:spacing w:val="-9"/>
          <w:sz w:val="18"/>
        </w:rPr>
        <w:t> </w:t>
      </w:r>
      <w:r>
        <w:rPr>
          <w:color w:val="231F20"/>
          <w:spacing w:val="-2"/>
          <w:sz w:val="18"/>
        </w:rPr>
        <w:t>reproduced</w:t>
      </w:r>
      <w:r>
        <w:rPr>
          <w:color w:val="231F20"/>
          <w:spacing w:val="-10"/>
          <w:sz w:val="18"/>
        </w:rPr>
        <w:t> </w:t>
      </w:r>
      <w:r>
        <w:rPr>
          <w:color w:val="231F20"/>
          <w:spacing w:val="-2"/>
          <w:sz w:val="18"/>
        </w:rPr>
        <w:t>below:</w:t>
      </w:r>
    </w:p>
    <w:p>
      <w:pPr>
        <w:spacing w:line="240" w:lineRule="auto" w:before="0"/>
        <w:rPr>
          <w:sz w:val="18"/>
        </w:rPr>
      </w:pPr>
      <w:r>
        <w:rPr/>
        <w:br w:type="column"/>
      </w:r>
      <w:r>
        <w:rPr>
          <w:sz w:val="18"/>
        </w:rPr>
      </w:r>
    </w:p>
    <w:p>
      <w:pPr>
        <w:pStyle w:val="BodyText"/>
        <w:spacing w:before="6"/>
        <w:rPr>
          <w:sz w:val="24"/>
        </w:rPr>
      </w:pPr>
    </w:p>
    <w:p>
      <w:pPr>
        <w:spacing w:before="0"/>
        <w:ind w:left="319" w:right="0" w:firstLine="0"/>
        <w:jc w:val="left"/>
        <w:rPr>
          <w:rFonts w:ascii="Arial Narrow"/>
          <w:b/>
          <w:sz w:val="16"/>
        </w:rPr>
      </w:pPr>
      <w:r>
        <w:rPr>
          <w:rFonts w:ascii="Arial Narrow"/>
          <w:b/>
          <w:color w:val="231F20"/>
          <w:spacing w:val="-2"/>
          <w:w w:val="90"/>
          <w:sz w:val="16"/>
        </w:rPr>
        <w:t>CHECK</w:t>
      </w:r>
    </w:p>
    <w:p>
      <w:pPr>
        <w:spacing w:before="16"/>
        <w:ind w:left="319" w:right="0" w:firstLine="0"/>
        <w:jc w:val="left"/>
        <w:rPr>
          <w:rFonts w:ascii="Trebuchet MS"/>
          <w:sz w:val="16"/>
        </w:rPr>
      </w:pPr>
      <w:r>
        <w:rPr>
          <w:rFonts w:ascii="Trebuchet MS"/>
          <w:color w:val="231F20"/>
          <w:w w:val="75"/>
          <w:sz w:val="16"/>
        </w:rPr>
        <w:t>Forecasted</w:t>
      </w:r>
      <w:r>
        <w:rPr>
          <w:rFonts w:ascii="Trebuchet MS"/>
          <w:color w:val="231F20"/>
          <w:spacing w:val="-1"/>
          <w:sz w:val="16"/>
        </w:rPr>
        <w:t> </w:t>
      </w:r>
      <w:r>
        <w:rPr>
          <w:rFonts w:ascii="Trebuchet MS"/>
          <w:color w:val="231F20"/>
          <w:w w:val="75"/>
          <w:sz w:val="16"/>
        </w:rPr>
        <w:t>cash</w:t>
      </w:r>
      <w:r>
        <w:rPr>
          <w:rFonts w:ascii="Trebuchet MS"/>
          <w:color w:val="231F20"/>
          <w:spacing w:val="-1"/>
          <w:sz w:val="16"/>
        </w:rPr>
        <w:t> </w:t>
      </w:r>
      <w:r>
        <w:rPr>
          <w:rFonts w:ascii="Trebuchet MS"/>
          <w:color w:val="231F20"/>
          <w:spacing w:val="-2"/>
          <w:w w:val="75"/>
          <w:sz w:val="16"/>
        </w:rPr>
        <w:t>need,</w:t>
      </w:r>
    </w:p>
    <w:p>
      <w:pPr>
        <w:spacing w:before="14"/>
        <w:ind w:left="319" w:right="0" w:firstLine="0"/>
        <w:jc w:val="left"/>
        <w:rPr>
          <w:rFonts w:ascii="Trebuchet MS"/>
          <w:sz w:val="16"/>
        </w:rPr>
      </w:pPr>
      <w:r>
        <w:rPr>
          <w:rFonts w:ascii="Trebuchet MS"/>
          <w:color w:val="231F20"/>
          <w:spacing w:val="-2"/>
          <w:w w:val="90"/>
          <w:sz w:val="16"/>
        </w:rPr>
        <w:t>$35,898</w:t>
      </w: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spacing w:before="127"/>
        <w:ind w:left="319" w:right="0" w:firstLine="0"/>
        <w:jc w:val="left"/>
        <w:rPr>
          <w:rFonts w:ascii="Arial Narrow" w:hAnsi="Arial Narrow"/>
          <w:b/>
          <w:sz w:val="18"/>
        </w:rPr>
      </w:pPr>
      <w:r>
        <w:rPr>
          <w:rFonts w:ascii="Arial Narrow" w:hAnsi="Arial Narrow"/>
          <w:b/>
          <w:color w:val="231F20"/>
          <w:w w:val="80"/>
          <w:sz w:val="18"/>
        </w:rPr>
        <w:t>CASE</w:t>
      </w:r>
      <w:r>
        <w:rPr>
          <w:rFonts w:ascii="Arial Narrow" w:hAnsi="Arial Narrow"/>
          <w:b/>
          <w:color w:val="231F20"/>
          <w:spacing w:val="40"/>
          <w:sz w:val="18"/>
        </w:rPr>
        <w:t> </w:t>
      </w:r>
      <w:r>
        <w:rPr>
          <w:rFonts w:ascii="Arial Narrow" w:hAnsi="Arial Narrow"/>
          <w:b/>
          <w:color w:val="231F20"/>
          <w:spacing w:val="-4"/>
          <w:sz w:val="18"/>
        </w:rPr>
        <w:t>10–3</w:t>
      </w:r>
    </w:p>
    <w:p>
      <w:pPr>
        <w:spacing w:line="297" w:lineRule="auto" w:before="55"/>
        <w:ind w:left="319" w:right="1417" w:firstLine="0"/>
        <w:jc w:val="left"/>
        <w:rPr>
          <w:i/>
          <w:sz w:val="16"/>
        </w:rPr>
      </w:pPr>
      <w:r>
        <w:rPr/>
        <w:pict>
          <v:group style="position:absolute;margin-left:72.141724pt;margin-top:26.603649pt;width:360pt;height:267pt;mso-position-horizontal-relative:page;mso-position-vertical-relative:paragraph;z-index:-22055936" id="docshapegroup655" coordorigin="1443,532" coordsize="7200,5340">
            <v:line style="position:absolute" from="1443,537" to="8643,537" stroked="true" strokeweight=".5pt" strokecolor="#231f20">
              <v:stroke dashstyle="solid"/>
            </v:line>
            <v:rect style="position:absolute;left:1442;top:542;width:7200;height:5300" id="docshape656" filled="true" fillcolor="#e5e5e5" stroked="false">
              <v:fill type="solid"/>
            </v:rect>
            <v:rect style="position:absolute;left:1442;top:5792;width:7200;height:80" id="docshape657" filled="true" fillcolor="#231f20" stroked="false">
              <v:fill type="solid"/>
            </v:rect>
            <v:shape style="position:absolute;left:1442;top:532;width:7200;height:5340" type="#_x0000_t202" id="docshape658" filled="false" stroked="false">
              <v:textbox inset="0,0,0,0">
                <w:txbxContent>
                  <w:p>
                    <w:pPr>
                      <w:spacing w:before="80"/>
                      <w:ind w:left="0" w:right="0" w:firstLine="0"/>
                      <w:jc w:val="center"/>
                      <w:rPr>
                        <w:b/>
                        <w:sz w:val="18"/>
                      </w:rPr>
                    </w:pPr>
                    <w:r>
                      <w:rPr>
                        <w:b/>
                        <w:color w:val="231F20"/>
                        <w:spacing w:val="12"/>
                        <w:sz w:val="18"/>
                      </w:rPr>
                      <w:t>IAN</w:t>
                    </w:r>
                    <w:r>
                      <w:rPr>
                        <w:b/>
                        <w:color w:val="231F20"/>
                        <w:spacing w:val="36"/>
                        <w:sz w:val="18"/>
                      </w:rPr>
                      <w:t> </w:t>
                    </w:r>
                    <w:r>
                      <w:rPr>
                        <w:b/>
                        <w:color w:val="231F20"/>
                        <w:spacing w:val="15"/>
                        <w:sz w:val="18"/>
                      </w:rPr>
                      <w:t>MANU</w:t>
                    </w:r>
                    <w:r>
                      <w:rPr>
                        <w:b/>
                        <w:color w:val="231F20"/>
                        <w:spacing w:val="-20"/>
                        <w:sz w:val="18"/>
                      </w:rPr>
                      <w:t> </w:t>
                    </w:r>
                    <w:r>
                      <w:rPr>
                        <w:b/>
                        <w:color w:val="231F20"/>
                        <w:spacing w:val="15"/>
                        <w:sz w:val="18"/>
                      </w:rPr>
                      <w:t>FACTURING</w:t>
                    </w:r>
                    <w:r>
                      <w:rPr>
                        <w:b/>
                        <w:color w:val="231F20"/>
                        <w:spacing w:val="40"/>
                        <w:sz w:val="18"/>
                      </w:rPr>
                      <w:t> </w:t>
                    </w:r>
                    <w:r>
                      <w:rPr>
                        <w:b/>
                        <w:color w:val="231F20"/>
                        <w:spacing w:val="14"/>
                        <w:sz w:val="18"/>
                      </w:rPr>
                      <w:t>COM</w:t>
                    </w:r>
                    <w:r>
                      <w:rPr>
                        <w:b/>
                        <w:color w:val="231F20"/>
                        <w:spacing w:val="-20"/>
                        <w:sz w:val="18"/>
                      </w:rPr>
                      <w:t> </w:t>
                    </w:r>
                    <w:r>
                      <w:rPr>
                        <w:b/>
                        <w:color w:val="231F20"/>
                        <w:spacing w:val="6"/>
                        <w:sz w:val="18"/>
                      </w:rPr>
                      <w:t>PANY</w:t>
                    </w:r>
                  </w:p>
                  <w:p>
                    <w:pPr>
                      <w:spacing w:before="20"/>
                      <w:ind w:left="0" w:right="0" w:firstLine="0"/>
                      <w:jc w:val="center"/>
                      <w:rPr>
                        <w:sz w:val="18"/>
                      </w:rPr>
                    </w:pPr>
                    <w:r>
                      <w:rPr>
                        <w:color w:val="231F20"/>
                        <w:spacing w:val="-5"/>
                        <w:sz w:val="18"/>
                      </w:rPr>
                      <w:t>Balance</w:t>
                    </w:r>
                    <w:r>
                      <w:rPr>
                        <w:color w:val="231F20"/>
                        <w:spacing w:val="1"/>
                        <w:sz w:val="18"/>
                      </w:rPr>
                      <w:t> </w:t>
                    </w:r>
                    <w:r>
                      <w:rPr>
                        <w:color w:val="231F20"/>
                        <w:spacing w:val="-2"/>
                        <w:sz w:val="18"/>
                      </w:rPr>
                      <w:t>Sheets</w:t>
                    </w:r>
                  </w:p>
                  <w:p>
                    <w:pPr>
                      <w:spacing w:before="16"/>
                      <w:ind w:left="0" w:right="0" w:firstLine="0"/>
                      <w:jc w:val="center"/>
                      <w:rPr>
                        <w:sz w:val="18"/>
                      </w:rPr>
                    </w:pPr>
                    <w:r>
                      <w:rPr>
                        <w:color w:val="231F20"/>
                        <w:spacing w:val="-6"/>
                        <w:sz w:val="18"/>
                      </w:rPr>
                      <w:t>June 30,</w:t>
                    </w:r>
                    <w:r>
                      <w:rPr>
                        <w:color w:val="231F20"/>
                        <w:spacing w:val="-5"/>
                        <w:sz w:val="18"/>
                      </w:rPr>
                      <w:t> </w:t>
                    </w:r>
                    <w:r>
                      <w:rPr>
                        <w:color w:val="231F20"/>
                        <w:spacing w:val="-6"/>
                        <w:sz w:val="18"/>
                      </w:rPr>
                      <w:t>Year</w:t>
                    </w:r>
                    <w:r>
                      <w:rPr>
                        <w:color w:val="231F20"/>
                        <w:spacing w:val="-5"/>
                        <w:sz w:val="18"/>
                      </w:rPr>
                      <w:t> </w:t>
                    </w:r>
                    <w:r>
                      <w:rPr>
                        <w:color w:val="231F20"/>
                        <w:spacing w:val="-6"/>
                        <w:sz w:val="18"/>
                      </w:rPr>
                      <w:t>5,</w:t>
                    </w:r>
                    <w:r>
                      <w:rPr>
                        <w:color w:val="231F20"/>
                        <w:spacing w:val="-5"/>
                        <w:sz w:val="18"/>
                      </w:rPr>
                      <w:t> </w:t>
                    </w:r>
                    <w:r>
                      <w:rPr>
                        <w:color w:val="231F20"/>
                        <w:spacing w:val="-6"/>
                        <w:sz w:val="18"/>
                      </w:rPr>
                      <w:t>Year</w:t>
                    </w:r>
                    <w:r>
                      <w:rPr>
                        <w:color w:val="231F20"/>
                        <w:spacing w:val="-5"/>
                        <w:sz w:val="18"/>
                      </w:rPr>
                      <w:t> </w:t>
                    </w:r>
                    <w:r>
                      <w:rPr>
                        <w:color w:val="231F20"/>
                        <w:spacing w:val="-6"/>
                        <w:sz w:val="18"/>
                      </w:rPr>
                      <w:t>4,</w:t>
                    </w:r>
                    <w:r>
                      <w:rPr>
                        <w:color w:val="231F20"/>
                        <w:spacing w:val="-5"/>
                        <w:sz w:val="18"/>
                      </w:rPr>
                      <w:t> </w:t>
                    </w:r>
                    <w:r>
                      <w:rPr>
                        <w:color w:val="231F20"/>
                        <w:spacing w:val="-6"/>
                        <w:sz w:val="18"/>
                      </w:rPr>
                      <w:t>and</w:t>
                    </w:r>
                    <w:r>
                      <w:rPr>
                        <w:color w:val="231F20"/>
                        <w:spacing w:val="-5"/>
                        <w:sz w:val="18"/>
                      </w:rPr>
                      <w:t> </w:t>
                    </w:r>
                    <w:r>
                      <w:rPr>
                        <w:color w:val="231F20"/>
                        <w:spacing w:val="-6"/>
                        <w:sz w:val="18"/>
                      </w:rPr>
                      <w:t>Year </w:t>
                    </w:r>
                    <w:r>
                      <w:rPr>
                        <w:color w:val="231F20"/>
                        <w:spacing w:val="-10"/>
                        <w:sz w:val="18"/>
                      </w:rPr>
                      <w:t>3</w:t>
                    </w:r>
                  </w:p>
                </w:txbxContent>
              </v:textbox>
              <w10:wrap type="none"/>
            </v:shape>
            <w10:wrap type="none"/>
          </v:group>
        </w:pict>
      </w:r>
      <w:r>
        <w:rPr>
          <w:i/>
          <w:color w:val="231F20"/>
          <w:sz w:val="16"/>
        </w:rPr>
        <w:t>Making a</w:t>
      </w:r>
      <w:r>
        <w:rPr>
          <w:i/>
          <w:color w:val="231F20"/>
          <w:spacing w:val="40"/>
          <w:sz w:val="16"/>
        </w:rPr>
        <w:t> </w:t>
      </w:r>
      <w:r>
        <w:rPr>
          <w:i/>
          <w:color w:val="231F20"/>
          <w:spacing w:val="-6"/>
          <w:sz w:val="16"/>
        </w:rPr>
        <w:t>Lending</w:t>
      </w:r>
      <w:r>
        <w:rPr>
          <w:i/>
          <w:color w:val="231F20"/>
          <w:spacing w:val="-4"/>
          <w:sz w:val="16"/>
        </w:rPr>
        <w:t> </w:t>
      </w:r>
      <w:r>
        <w:rPr>
          <w:i/>
          <w:color w:val="231F20"/>
          <w:spacing w:val="-6"/>
          <w:sz w:val="16"/>
        </w:rPr>
        <w:t>Decision</w:t>
      </w:r>
    </w:p>
    <w:p>
      <w:pPr>
        <w:spacing w:after="0" w:line="297" w:lineRule="auto"/>
        <w:jc w:val="left"/>
        <w:rPr>
          <w:sz w:val="16"/>
        </w:rPr>
        <w:sectPr>
          <w:type w:val="continuous"/>
          <w:pgSz w:w="11510" w:h="14400"/>
          <w:pgMar w:header="0" w:footer="0" w:top="560" w:bottom="280" w:left="0" w:right="0"/>
          <w:cols w:num="2" w:equalWidth="0">
            <w:col w:w="8644" w:space="40"/>
            <w:col w:w="2826"/>
          </w:cols>
        </w:sectPr>
      </w:pPr>
    </w:p>
    <w:p>
      <w:pPr>
        <w:pStyle w:val="BodyText"/>
        <w:rPr>
          <w:i/>
        </w:rPr>
      </w:pPr>
    </w:p>
    <w:p>
      <w:pPr>
        <w:pStyle w:val="BodyText"/>
        <w:rPr>
          <w:i/>
        </w:rPr>
      </w:pPr>
    </w:p>
    <w:p>
      <w:pPr>
        <w:pStyle w:val="BodyText"/>
        <w:rPr>
          <w:i/>
        </w:rPr>
      </w:pPr>
    </w:p>
    <w:p>
      <w:pPr>
        <w:pStyle w:val="BodyText"/>
        <w:spacing w:before="11"/>
        <w:rPr>
          <w:i/>
          <w:sz w:val="15"/>
        </w:rPr>
      </w:pPr>
    </w:p>
    <w:tbl>
      <w:tblPr>
        <w:tblW w:w="0" w:type="auto"/>
        <w:jc w:val="left"/>
        <w:tblInd w:w="2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7"/>
        <w:gridCol w:w="603"/>
        <w:gridCol w:w="477"/>
        <w:gridCol w:w="602"/>
        <w:gridCol w:w="478"/>
        <w:gridCol w:w="601"/>
      </w:tblGrid>
      <w:tr>
        <w:trPr>
          <w:trHeight w:val="283" w:hRule="atLeast"/>
        </w:trPr>
        <w:tc>
          <w:tcPr>
            <w:tcW w:w="2717" w:type="dxa"/>
            <w:tcBorders>
              <w:bottom w:val="single" w:sz="4" w:space="0" w:color="231F20"/>
            </w:tcBorders>
            <w:shd w:val="clear" w:color="auto" w:fill="E5E5E5"/>
          </w:tcPr>
          <w:p>
            <w:pPr>
              <w:pStyle w:val="TableParagraph"/>
              <w:rPr>
                <w:rFonts w:ascii="Times New Roman"/>
                <w:sz w:val="16"/>
              </w:rPr>
            </w:pPr>
          </w:p>
        </w:tc>
        <w:tc>
          <w:tcPr>
            <w:tcW w:w="603" w:type="dxa"/>
            <w:tcBorders>
              <w:bottom w:val="single" w:sz="4" w:space="0" w:color="231F20"/>
            </w:tcBorders>
            <w:shd w:val="clear" w:color="auto" w:fill="E5E5E5"/>
          </w:tcPr>
          <w:p>
            <w:pPr>
              <w:pStyle w:val="TableParagraph"/>
              <w:spacing w:before="5"/>
              <w:ind w:left="62"/>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477" w:type="dxa"/>
            <w:tcBorders>
              <w:bottom w:val="single" w:sz="4" w:space="0" w:color="231F20"/>
            </w:tcBorders>
            <w:shd w:val="clear" w:color="auto" w:fill="E5E5E5"/>
          </w:tcPr>
          <w:p>
            <w:pPr>
              <w:pStyle w:val="TableParagraph"/>
              <w:rPr>
                <w:rFonts w:ascii="Times New Roman"/>
                <w:sz w:val="16"/>
              </w:rPr>
            </w:pPr>
          </w:p>
        </w:tc>
        <w:tc>
          <w:tcPr>
            <w:tcW w:w="602" w:type="dxa"/>
            <w:tcBorders>
              <w:bottom w:val="single" w:sz="4" w:space="0" w:color="231F20"/>
            </w:tcBorders>
            <w:shd w:val="clear" w:color="auto" w:fill="E5E5E5"/>
          </w:tcPr>
          <w:p>
            <w:pPr>
              <w:pStyle w:val="TableParagraph"/>
              <w:spacing w:before="5"/>
              <w:ind w:left="72"/>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4</w:t>
            </w:r>
          </w:p>
        </w:tc>
        <w:tc>
          <w:tcPr>
            <w:tcW w:w="478" w:type="dxa"/>
            <w:tcBorders>
              <w:bottom w:val="single" w:sz="4" w:space="0" w:color="231F20"/>
            </w:tcBorders>
            <w:shd w:val="clear" w:color="auto" w:fill="E5E5E5"/>
          </w:tcPr>
          <w:p>
            <w:pPr>
              <w:pStyle w:val="TableParagraph"/>
              <w:rPr>
                <w:rFonts w:ascii="Times New Roman"/>
                <w:sz w:val="16"/>
              </w:rPr>
            </w:pPr>
          </w:p>
        </w:tc>
        <w:tc>
          <w:tcPr>
            <w:tcW w:w="601" w:type="dxa"/>
            <w:tcBorders>
              <w:bottom w:val="single" w:sz="4" w:space="0" w:color="231F20"/>
            </w:tcBorders>
            <w:shd w:val="clear" w:color="auto" w:fill="E5E5E5"/>
          </w:tcPr>
          <w:p>
            <w:pPr>
              <w:pStyle w:val="TableParagraph"/>
              <w:spacing w:before="5"/>
              <w:ind w:left="72"/>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3</w:t>
            </w:r>
          </w:p>
        </w:tc>
      </w:tr>
      <w:tr>
        <w:trPr>
          <w:trHeight w:val="534" w:hRule="atLeast"/>
        </w:trPr>
        <w:tc>
          <w:tcPr>
            <w:tcW w:w="2717" w:type="dxa"/>
            <w:tcBorders>
              <w:top w:val="single" w:sz="4" w:space="0" w:color="231F20"/>
            </w:tcBorders>
            <w:shd w:val="clear" w:color="auto" w:fill="E5E5E5"/>
          </w:tcPr>
          <w:p>
            <w:pPr>
              <w:pStyle w:val="TableParagraph"/>
              <w:spacing w:before="71"/>
              <w:rPr>
                <w:rFonts w:ascii="Arial Narrow"/>
                <w:b/>
                <w:sz w:val="18"/>
              </w:rPr>
            </w:pPr>
            <w:r>
              <w:rPr>
                <w:rFonts w:ascii="Arial Narrow"/>
                <w:b/>
                <w:color w:val="231F20"/>
                <w:spacing w:val="-2"/>
                <w:w w:val="95"/>
                <w:sz w:val="18"/>
              </w:rPr>
              <w:t>Assets</w:t>
            </w:r>
          </w:p>
          <w:p>
            <w:pPr>
              <w:pStyle w:val="TableParagraph"/>
              <w:spacing w:line="203" w:lineRule="exact" w:before="33"/>
              <w:rPr>
                <w:sz w:val="18"/>
              </w:rPr>
            </w:pPr>
            <w:r>
              <w:rPr>
                <w:color w:val="231F20"/>
                <w:w w:val="60"/>
                <w:sz w:val="18"/>
              </w:rPr>
              <w:t>Cash</w:t>
            </w:r>
            <w:r>
              <w:rPr>
                <w:color w:val="231F20"/>
                <w:spacing w:val="-8"/>
                <w:w w:val="60"/>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spacing w:val="-10"/>
                <w:w w:val="60"/>
                <w:sz w:val="18"/>
              </w:rPr>
              <w:t>.</w:t>
            </w:r>
          </w:p>
        </w:tc>
        <w:tc>
          <w:tcPr>
            <w:tcW w:w="603" w:type="dxa"/>
            <w:tcBorders>
              <w:top w:val="single" w:sz="4" w:space="0" w:color="231F20"/>
            </w:tcBorders>
            <w:shd w:val="clear" w:color="auto" w:fill="E5E5E5"/>
          </w:tcPr>
          <w:p>
            <w:pPr>
              <w:pStyle w:val="TableParagraph"/>
              <w:spacing w:before="9"/>
              <w:rPr>
                <w:rFonts w:ascii="Book Antiqua"/>
                <w:i/>
                <w:sz w:val="25"/>
              </w:rPr>
            </w:pPr>
          </w:p>
          <w:p>
            <w:pPr>
              <w:pStyle w:val="TableParagraph"/>
              <w:spacing w:line="203" w:lineRule="exact" w:before="1"/>
              <w:jc w:val="right"/>
              <w:rPr>
                <w:rFonts w:ascii="Arial Narrow"/>
                <w:b/>
                <w:sz w:val="18"/>
              </w:rPr>
            </w:pPr>
            <w:r>
              <w:rPr>
                <w:rFonts w:ascii="Arial Narrow"/>
                <w:b/>
                <w:color w:val="231F20"/>
                <w:sz w:val="18"/>
              </w:rPr>
              <w:t>$</w:t>
            </w:r>
            <w:r>
              <w:rPr>
                <w:rFonts w:ascii="Arial Narrow"/>
                <w:b/>
                <w:color w:val="231F20"/>
                <w:spacing w:val="36"/>
                <w:sz w:val="18"/>
              </w:rPr>
              <w:t> </w:t>
            </w:r>
            <w:r>
              <w:rPr>
                <w:rFonts w:ascii="Arial Narrow"/>
                <w:b/>
                <w:color w:val="231F20"/>
                <w:spacing w:val="-5"/>
                <w:sz w:val="18"/>
              </w:rPr>
              <w:t>12,000</w:t>
            </w:r>
          </w:p>
        </w:tc>
        <w:tc>
          <w:tcPr>
            <w:tcW w:w="477" w:type="dxa"/>
            <w:tcBorders>
              <w:top w:val="single" w:sz="4" w:space="0" w:color="231F20"/>
            </w:tcBorders>
            <w:shd w:val="clear" w:color="auto" w:fill="E5E5E5"/>
          </w:tcPr>
          <w:p>
            <w:pPr>
              <w:pStyle w:val="TableParagraph"/>
              <w:rPr>
                <w:rFonts w:ascii="Times New Roman"/>
                <w:sz w:val="16"/>
              </w:rPr>
            </w:pPr>
          </w:p>
        </w:tc>
        <w:tc>
          <w:tcPr>
            <w:tcW w:w="602" w:type="dxa"/>
            <w:tcBorders>
              <w:top w:val="single" w:sz="4" w:space="0" w:color="231F20"/>
            </w:tcBorders>
            <w:shd w:val="clear" w:color="auto" w:fill="E5E5E5"/>
          </w:tcPr>
          <w:p>
            <w:pPr>
              <w:pStyle w:val="TableParagraph"/>
              <w:spacing w:before="9"/>
              <w:rPr>
                <w:rFonts w:ascii="Book Antiqua"/>
                <w:i/>
                <w:sz w:val="25"/>
              </w:rPr>
            </w:pPr>
          </w:p>
          <w:p>
            <w:pPr>
              <w:pStyle w:val="TableParagraph"/>
              <w:spacing w:line="203" w:lineRule="exact"/>
              <w:ind w:right="-15"/>
              <w:jc w:val="right"/>
              <w:rPr>
                <w:sz w:val="18"/>
              </w:rPr>
            </w:pPr>
            <w:r>
              <w:rPr>
                <w:color w:val="231F20"/>
                <w:w w:val="95"/>
                <w:sz w:val="18"/>
              </w:rPr>
              <w:t>$</w:t>
            </w:r>
            <w:r>
              <w:rPr>
                <w:color w:val="231F20"/>
                <w:spacing w:val="15"/>
                <w:sz w:val="18"/>
              </w:rPr>
              <w:t> </w:t>
            </w:r>
            <w:r>
              <w:rPr>
                <w:color w:val="231F20"/>
                <w:spacing w:val="-2"/>
                <w:w w:val="85"/>
                <w:sz w:val="18"/>
              </w:rPr>
              <w:t>15,000</w:t>
            </w:r>
          </w:p>
        </w:tc>
        <w:tc>
          <w:tcPr>
            <w:tcW w:w="478" w:type="dxa"/>
            <w:tcBorders>
              <w:top w:val="single" w:sz="4" w:space="0" w:color="231F20"/>
            </w:tcBorders>
            <w:shd w:val="clear" w:color="auto" w:fill="E5E5E5"/>
          </w:tcPr>
          <w:p>
            <w:pPr>
              <w:pStyle w:val="TableParagraph"/>
              <w:rPr>
                <w:rFonts w:ascii="Times New Roman"/>
                <w:sz w:val="16"/>
              </w:rPr>
            </w:pPr>
          </w:p>
        </w:tc>
        <w:tc>
          <w:tcPr>
            <w:tcW w:w="601" w:type="dxa"/>
            <w:tcBorders>
              <w:top w:val="single" w:sz="4" w:space="0" w:color="231F20"/>
            </w:tcBorders>
            <w:shd w:val="clear" w:color="auto" w:fill="E5E5E5"/>
          </w:tcPr>
          <w:p>
            <w:pPr>
              <w:pStyle w:val="TableParagraph"/>
              <w:spacing w:before="9"/>
              <w:rPr>
                <w:rFonts w:ascii="Book Antiqua"/>
                <w:i/>
                <w:sz w:val="25"/>
              </w:rPr>
            </w:pPr>
          </w:p>
          <w:p>
            <w:pPr>
              <w:pStyle w:val="TableParagraph"/>
              <w:spacing w:line="203" w:lineRule="exact"/>
              <w:ind w:right="-15"/>
              <w:jc w:val="right"/>
              <w:rPr>
                <w:sz w:val="18"/>
              </w:rPr>
            </w:pPr>
            <w:r>
              <w:rPr>
                <w:color w:val="231F20"/>
                <w:w w:val="95"/>
                <w:sz w:val="18"/>
              </w:rPr>
              <w:t>$</w:t>
            </w:r>
            <w:r>
              <w:rPr>
                <w:color w:val="231F20"/>
                <w:spacing w:val="15"/>
                <w:sz w:val="18"/>
              </w:rPr>
              <w:t> </w:t>
            </w:r>
            <w:r>
              <w:rPr>
                <w:color w:val="231F20"/>
                <w:spacing w:val="-2"/>
                <w:w w:val="85"/>
                <w:sz w:val="18"/>
              </w:rPr>
              <w:t>16,000</w:t>
            </w:r>
          </w:p>
        </w:tc>
      </w:tr>
      <w:tr>
        <w:trPr>
          <w:trHeight w:val="239" w:hRule="atLeast"/>
        </w:trPr>
        <w:tc>
          <w:tcPr>
            <w:tcW w:w="2717" w:type="dxa"/>
            <w:shd w:val="clear" w:color="auto" w:fill="E5E5E5"/>
          </w:tcPr>
          <w:p>
            <w:pPr>
              <w:pStyle w:val="TableParagraph"/>
              <w:spacing w:line="203" w:lineRule="exact" w:before="16"/>
              <w:rPr>
                <w:sz w:val="18"/>
              </w:rPr>
            </w:pPr>
            <w:r>
              <w:rPr>
                <w:color w:val="231F20"/>
                <w:w w:val="70"/>
                <w:sz w:val="18"/>
              </w:rPr>
              <w:t>Accounts</w:t>
            </w:r>
            <w:r>
              <w:rPr>
                <w:color w:val="231F20"/>
                <w:spacing w:val="-15"/>
                <w:sz w:val="18"/>
              </w:rPr>
              <w:t> </w:t>
            </w:r>
            <w:r>
              <w:rPr>
                <w:color w:val="231F20"/>
                <w:w w:val="70"/>
                <w:sz w:val="18"/>
              </w:rPr>
              <w:t>receivable,</w:t>
            </w:r>
            <w:r>
              <w:rPr>
                <w:color w:val="231F20"/>
                <w:spacing w:val="-14"/>
                <w:sz w:val="18"/>
              </w:rPr>
              <w:t> </w:t>
            </w:r>
            <w:r>
              <w:rPr>
                <w:color w:val="231F20"/>
                <w:w w:val="70"/>
                <w:sz w:val="18"/>
              </w:rPr>
              <w:t>net.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spacing w:val="-12"/>
                <w:w w:val="70"/>
                <w:sz w:val="18"/>
              </w:rPr>
              <w:t>.</w:t>
            </w:r>
          </w:p>
        </w:tc>
        <w:tc>
          <w:tcPr>
            <w:tcW w:w="603" w:type="dxa"/>
            <w:shd w:val="clear" w:color="auto" w:fill="E5E5E5"/>
          </w:tcPr>
          <w:p>
            <w:pPr>
              <w:pStyle w:val="TableParagraph"/>
              <w:spacing w:line="203" w:lineRule="exact" w:before="17"/>
              <w:jc w:val="right"/>
              <w:rPr>
                <w:rFonts w:ascii="Arial Narrow"/>
                <w:b/>
                <w:sz w:val="18"/>
              </w:rPr>
            </w:pPr>
            <w:r>
              <w:rPr>
                <w:rFonts w:ascii="Arial Narrow"/>
                <w:b/>
                <w:color w:val="231F20"/>
                <w:spacing w:val="-2"/>
                <w:sz w:val="18"/>
              </w:rPr>
              <w:t>183,000</w:t>
            </w:r>
          </w:p>
        </w:tc>
        <w:tc>
          <w:tcPr>
            <w:tcW w:w="477" w:type="dxa"/>
            <w:shd w:val="clear" w:color="auto" w:fill="E5E5E5"/>
          </w:tcPr>
          <w:p>
            <w:pPr>
              <w:pStyle w:val="TableParagraph"/>
              <w:rPr>
                <w:rFonts w:ascii="Times New Roman"/>
                <w:sz w:val="16"/>
              </w:rPr>
            </w:pPr>
          </w:p>
        </w:tc>
        <w:tc>
          <w:tcPr>
            <w:tcW w:w="602" w:type="dxa"/>
            <w:shd w:val="clear" w:color="auto" w:fill="E5E5E5"/>
          </w:tcPr>
          <w:p>
            <w:pPr>
              <w:pStyle w:val="TableParagraph"/>
              <w:spacing w:line="203" w:lineRule="exact" w:before="16"/>
              <w:ind w:right="-15"/>
              <w:jc w:val="right"/>
              <w:rPr>
                <w:sz w:val="18"/>
              </w:rPr>
            </w:pPr>
            <w:r>
              <w:rPr>
                <w:color w:val="231F20"/>
                <w:spacing w:val="-2"/>
                <w:w w:val="90"/>
                <w:sz w:val="18"/>
              </w:rPr>
              <w:t>80,000</w:t>
            </w:r>
          </w:p>
        </w:tc>
        <w:tc>
          <w:tcPr>
            <w:tcW w:w="478" w:type="dxa"/>
            <w:shd w:val="clear" w:color="auto" w:fill="E5E5E5"/>
          </w:tcPr>
          <w:p>
            <w:pPr>
              <w:pStyle w:val="TableParagraph"/>
              <w:rPr>
                <w:rFonts w:ascii="Times New Roman"/>
                <w:sz w:val="16"/>
              </w:rPr>
            </w:pPr>
          </w:p>
        </w:tc>
        <w:tc>
          <w:tcPr>
            <w:tcW w:w="601" w:type="dxa"/>
            <w:shd w:val="clear" w:color="auto" w:fill="E5E5E5"/>
          </w:tcPr>
          <w:p>
            <w:pPr>
              <w:pStyle w:val="TableParagraph"/>
              <w:spacing w:line="203" w:lineRule="exact" w:before="16"/>
              <w:ind w:right="-15"/>
              <w:jc w:val="right"/>
              <w:rPr>
                <w:sz w:val="18"/>
              </w:rPr>
            </w:pPr>
            <w:r>
              <w:rPr>
                <w:color w:val="231F20"/>
                <w:spacing w:val="-2"/>
                <w:w w:val="90"/>
                <w:sz w:val="18"/>
              </w:rPr>
              <w:t>60,000</w:t>
            </w:r>
          </w:p>
        </w:tc>
      </w:tr>
      <w:tr>
        <w:trPr>
          <w:trHeight w:val="239" w:hRule="atLeast"/>
        </w:trPr>
        <w:tc>
          <w:tcPr>
            <w:tcW w:w="2717" w:type="dxa"/>
            <w:shd w:val="clear" w:color="auto" w:fill="E5E5E5"/>
          </w:tcPr>
          <w:p>
            <w:pPr>
              <w:pStyle w:val="TableParagraph"/>
              <w:spacing w:line="203" w:lineRule="exact" w:before="16"/>
              <w:rPr>
                <w:sz w:val="18"/>
              </w:rPr>
            </w:pPr>
            <w:r>
              <w:rPr>
                <w:color w:val="231F20"/>
                <w:w w:val="60"/>
                <w:sz w:val="18"/>
              </w:rPr>
              <w:t>Inventory.</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spacing w:val="-10"/>
                <w:w w:val="60"/>
                <w:sz w:val="18"/>
              </w:rPr>
              <w:t>.</w:t>
            </w:r>
          </w:p>
        </w:tc>
        <w:tc>
          <w:tcPr>
            <w:tcW w:w="603" w:type="dxa"/>
            <w:shd w:val="clear" w:color="auto" w:fill="E5E5E5"/>
          </w:tcPr>
          <w:p>
            <w:pPr>
              <w:pStyle w:val="TableParagraph"/>
              <w:spacing w:line="203" w:lineRule="exact" w:before="17"/>
              <w:jc w:val="right"/>
              <w:rPr>
                <w:rFonts w:ascii="Arial Narrow"/>
                <w:b/>
                <w:sz w:val="18"/>
              </w:rPr>
            </w:pPr>
            <w:r>
              <w:rPr>
                <w:rFonts w:ascii="Arial Narrow"/>
                <w:b/>
                <w:color w:val="231F20"/>
                <w:spacing w:val="-2"/>
                <w:sz w:val="18"/>
              </w:rPr>
              <w:t>142,000</w:t>
            </w:r>
          </w:p>
        </w:tc>
        <w:tc>
          <w:tcPr>
            <w:tcW w:w="477" w:type="dxa"/>
            <w:shd w:val="clear" w:color="auto" w:fill="E5E5E5"/>
          </w:tcPr>
          <w:p>
            <w:pPr>
              <w:pStyle w:val="TableParagraph"/>
              <w:rPr>
                <w:rFonts w:ascii="Times New Roman"/>
                <w:sz w:val="16"/>
              </w:rPr>
            </w:pPr>
          </w:p>
        </w:tc>
        <w:tc>
          <w:tcPr>
            <w:tcW w:w="602" w:type="dxa"/>
            <w:shd w:val="clear" w:color="auto" w:fill="E5E5E5"/>
          </w:tcPr>
          <w:p>
            <w:pPr>
              <w:pStyle w:val="TableParagraph"/>
              <w:spacing w:line="203" w:lineRule="exact" w:before="16"/>
              <w:ind w:right="-15"/>
              <w:jc w:val="right"/>
              <w:rPr>
                <w:sz w:val="18"/>
              </w:rPr>
            </w:pPr>
            <w:r>
              <w:rPr>
                <w:color w:val="231F20"/>
                <w:spacing w:val="-2"/>
                <w:w w:val="90"/>
                <w:sz w:val="18"/>
              </w:rPr>
              <w:t>97,000</w:t>
            </w:r>
          </w:p>
        </w:tc>
        <w:tc>
          <w:tcPr>
            <w:tcW w:w="478" w:type="dxa"/>
            <w:shd w:val="clear" w:color="auto" w:fill="E5E5E5"/>
          </w:tcPr>
          <w:p>
            <w:pPr>
              <w:pStyle w:val="TableParagraph"/>
              <w:rPr>
                <w:rFonts w:ascii="Times New Roman"/>
                <w:sz w:val="16"/>
              </w:rPr>
            </w:pPr>
          </w:p>
        </w:tc>
        <w:tc>
          <w:tcPr>
            <w:tcW w:w="601" w:type="dxa"/>
            <w:shd w:val="clear" w:color="auto" w:fill="E5E5E5"/>
          </w:tcPr>
          <w:p>
            <w:pPr>
              <w:pStyle w:val="TableParagraph"/>
              <w:spacing w:line="203" w:lineRule="exact" w:before="16"/>
              <w:ind w:right="-15"/>
              <w:jc w:val="right"/>
              <w:rPr>
                <w:sz w:val="18"/>
              </w:rPr>
            </w:pPr>
            <w:r>
              <w:rPr>
                <w:color w:val="231F20"/>
                <w:spacing w:val="-2"/>
                <w:w w:val="90"/>
                <w:sz w:val="18"/>
              </w:rPr>
              <w:t>52,000</w:t>
            </w:r>
          </w:p>
        </w:tc>
      </w:tr>
      <w:tr>
        <w:trPr>
          <w:trHeight w:val="239" w:hRule="atLeast"/>
        </w:trPr>
        <w:tc>
          <w:tcPr>
            <w:tcW w:w="2717" w:type="dxa"/>
            <w:shd w:val="clear" w:color="auto" w:fill="E5E5E5"/>
          </w:tcPr>
          <w:p>
            <w:pPr>
              <w:pStyle w:val="TableParagraph"/>
              <w:spacing w:line="203" w:lineRule="exact" w:before="16"/>
              <w:rPr>
                <w:sz w:val="18"/>
              </w:rPr>
            </w:pPr>
            <w:r>
              <w:rPr>
                <w:color w:val="231F20"/>
                <w:spacing w:val="-2"/>
                <w:w w:val="70"/>
                <w:sz w:val="18"/>
              </w:rPr>
              <w:t>Other</w:t>
            </w:r>
            <w:r>
              <w:rPr>
                <w:color w:val="231F20"/>
                <w:spacing w:val="-12"/>
                <w:sz w:val="18"/>
              </w:rPr>
              <w:t> </w:t>
            </w:r>
            <w:r>
              <w:rPr>
                <w:color w:val="231F20"/>
                <w:spacing w:val="-2"/>
                <w:w w:val="70"/>
                <w:sz w:val="18"/>
              </w:rPr>
              <w:t>current</w:t>
            </w:r>
            <w:r>
              <w:rPr>
                <w:color w:val="231F20"/>
                <w:spacing w:val="-12"/>
                <w:sz w:val="18"/>
              </w:rPr>
              <w:t> </w:t>
            </w:r>
            <w:r>
              <w:rPr>
                <w:color w:val="231F20"/>
                <w:spacing w:val="-2"/>
                <w:w w:val="70"/>
                <w:sz w:val="18"/>
              </w:rPr>
              <w:t>assets</w:t>
            </w:r>
            <w:r>
              <w:rPr>
                <w:color w:val="231F20"/>
                <w:spacing w:val="-14"/>
                <w:w w:val="70"/>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12"/>
                <w:w w:val="70"/>
                <w:sz w:val="18"/>
              </w:rPr>
              <w:t>.</w:t>
            </w:r>
          </w:p>
        </w:tc>
        <w:tc>
          <w:tcPr>
            <w:tcW w:w="603" w:type="dxa"/>
            <w:shd w:val="clear" w:color="auto" w:fill="E5E5E5"/>
          </w:tcPr>
          <w:p>
            <w:pPr>
              <w:pStyle w:val="TableParagraph"/>
              <w:spacing w:line="203" w:lineRule="exact" w:before="17"/>
              <w:ind w:right="-15"/>
              <w:jc w:val="right"/>
              <w:rPr>
                <w:rFonts w:ascii="Arial Narrow"/>
                <w:b/>
                <w:sz w:val="18"/>
              </w:rPr>
            </w:pPr>
            <w:r>
              <w:rPr>
                <w:rFonts w:ascii="Arial Narrow"/>
                <w:b/>
                <w:color w:val="231F20"/>
                <w:spacing w:val="-2"/>
                <w:sz w:val="18"/>
              </w:rPr>
              <w:t>5,000</w:t>
            </w:r>
          </w:p>
        </w:tc>
        <w:tc>
          <w:tcPr>
            <w:tcW w:w="477" w:type="dxa"/>
            <w:shd w:val="clear" w:color="auto" w:fill="E5E5E5"/>
          </w:tcPr>
          <w:p>
            <w:pPr>
              <w:pStyle w:val="TableParagraph"/>
              <w:rPr>
                <w:rFonts w:ascii="Times New Roman"/>
                <w:sz w:val="16"/>
              </w:rPr>
            </w:pPr>
          </w:p>
        </w:tc>
        <w:tc>
          <w:tcPr>
            <w:tcW w:w="602" w:type="dxa"/>
            <w:shd w:val="clear" w:color="auto" w:fill="E5E5E5"/>
          </w:tcPr>
          <w:p>
            <w:pPr>
              <w:pStyle w:val="TableParagraph"/>
              <w:spacing w:line="203" w:lineRule="exact" w:before="16"/>
              <w:ind w:right="-15"/>
              <w:jc w:val="right"/>
              <w:rPr>
                <w:sz w:val="18"/>
              </w:rPr>
            </w:pPr>
            <w:r>
              <w:rPr>
                <w:color w:val="231F20"/>
                <w:spacing w:val="-2"/>
                <w:w w:val="90"/>
                <w:sz w:val="18"/>
              </w:rPr>
              <w:t>6,000</w:t>
            </w:r>
          </w:p>
        </w:tc>
        <w:tc>
          <w:tcPr>
            <w:tcW w:w="478" w:type="dxa"/>
            <w:shd w:val="clear" w:color="auto" w:fill="E5E5E5"/>
          </w:tcPr>
          <w:p>
            <w:pPr>
              <w:pStyle w:val="TableParagraph"/>
              <w:rPr>
                <w:rFonts w:ascii="Times New Roman"/>
                <w:sz w:val="16"/>
              </w:rPr>
            </w:pPr>
          </w:p>
        </w:tc>
        <w:tc>
          <w:tcPr>
            <w:tcW w:w="601" w:type="dxa"/>
            <w:shd w:val="clear" w:color="auto" w:fill="E5E5E5"/>
          </w:tcPr>
          <w:p>
            <w:pPr>
              <w:pStyle w:val="TableParagraph"/>
              <w:spacing w:line="203" w:lineRule="exact" w:before="16"/>
              <w:ind w:right="-15"/>
              <w:jc w:val="right"/>
              <w:rPr>
                <w:sz w:val="18"/>
              </w:rPr>
            </w:pPr>
            <w:r>
              <w:rPr>
                <w:color w:val="231F20"/>
                <w:spacing w:val="-2"/>
                <w:w w:val="90"/>
                <w:sz w:val="18"/>
              </w:rPr>
              <w:t>4,000</w:t>
            </w:r>
          </w:p>
        </w:tc>
      </w:tr>
      <w:tr>
        <w:trPr>
          <w:trHeight w:val="270" w:hRule="atLeast"/>
        </w:trPr>
        <w:tc>
          <w:tcPr>
            <w:tcW w:w="2717" w:type="dxa"/>
            <w:shd w:val="clear" w:color="auto" w:fill="E5E5E5"/>
          </w:tcPr>
          <w:p>
            <w:pPr>
              <w:pStyle w:val="TableParagraph"/>
              <w:spacing w:before="16"/>
              <w:rPr>
                <w:sz w:val="18"/>
              </w:rPr>
            </w:pPr>
            <w:r>
              <w:rPr>
                <w:color w:val="231F20"/>
                <w:w w:val="70"/>
                <w:sz w:val="18"/>
              </w:rPr>
              <w:t>Plant</w:t>
            </w:r>
            <w:r>
              <w:rPr>
                <w:color w:val="231F20"/>
                <w:spacing w:val="-13"/>
                <w:sz w:val="18"/>
              </w:rPr>
              <w:t> </w:t>
            </w:r>
            <w:r>
              <w:rPr>
                <w:color w:val="231F20"/>
                <w:w w:val="70"/>
                <w:sz w:val="18"/>
              </w:rPr>
              <w:t>and</w:t>
            </w:r>
            <w:r>
              <w:rPr>
                <w:color w:val="231F20"/>
                <w:spacing w:val="-13"/>
                <w:sz w:val="18"/>
              </w:rPr>
              <w:t> </w:t>
            </w:r>
            <w:r>
              <w:rPr>
                <w:color w:val="231F20"/>
                <w:w w:val="70"/>
                <w:sz w:val="18"/>
              </w:rPr>
              <w:t>equipment,</w:t>
            </w:r>
            <w:r>
              <w:rPr>
                <w:color w:val="231F20"/>
                <w:spacing w:val="-13"/>
                <w:sz w:val="18"/>
              </w:rPr>
              <w:t> </w:t>
            </w:r>
            <w:r>
              <w:rPr>
                <w:color w:val="231F20"/>
                <w:w w:val="70"/>
                <w:sz w:val="18"/>
              </w:rPr>
              <w:t>net</w:t>
            </w:r>
            <w:r>
              <w:rPr>
                <w:color w:val="231F20"/>
                <w:spacing w:val="-14"/>
                <w:w w:val="70"/>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spacing w:val="-10"/>
                <w:w w:val="70"/>
                <w:sz w:val="18"/>
              </w:rPr>
              <w:t>.</w:t>
            </w:r>
          </w:p>
        </w:tc>
        <w:tc>
          <w:tcPr>
            <w:tcW w:w="603" w:type="dxa"/>
            <w:shd w:val="clear" w:color="auto" w:fill="E5E5E5"/>
          </w:tcPr>
          <w:p>
            <w:pPr>
              <w:pStyle w:val="TableParagraph"/>
              <w:spacing w:before="17"/>
              <w:jc w:val="right"/>
              <w:rPr>
                <w:rFonts w:ascii="Arial Narrow"/>
                <w:b/>
                <w:sz w:val="18"/>
              </w:rPr>
            </w:pPr>
            <w:r>
              <w:rPr>
                <w:rFonts w:ascii="Arial Narrow"/>
                <w:b/>
                <w:color w:val="231F20"/>
                <w:spacing w:val="38"/>
                <w:sz w:val="18"/>
                <w:u w:val="single" w:color="231F20"/>
              </w:rPr>
              <w:t> </w:t>
            </w:r>
            <w:r>
              <w:rPr>
                <w:rFonts w:ascii="Arial Narrow"/>
                <w:b/>
                <w:color w:val="231F20"/>
                <w:spacing w:val="-4"/>
                <w:sz w:val="18"/>
                <w:u w:val="single" w:color="231F20"/>
              </w:rPr>
              <w:t>160,000</w:t>
            </w:r>
          </w:p>
        </w:tc>
        <w:tc>
          <w:tcPr>
            <w:tcW w:w="477" w:type="dxa"/>
            <w:shd w:val="clear" w:color="auto" w:fill="E5E5E5"/>
          </w:tcPr>
          <w:p>
            <w:pPr>
              <w:pStyle w:val="TableParagraph"/>
              <w:rPr>
                <w:rFonts w:ascii="Times New Roman"/>
                <w:sz w:val="16"/>
              </w:rPr>
            </w:pPr>
          </w:p>
        </w:tc>
        <w:tc>
          <w:tcPr>
            <w:tcW w:w="602" w:type="dxa"/>
            <w:shd w:val="clear" w:color="auto" w:fill="E5E5E5"/>
          </w:tcPr>
          <w:p>
            <w:pPr>
              <w:pStyle w:val="TableParagraph"/>
              <w:spacing w:before="16"/>
              <w:ind w:right="-15"/>
              <w:jc w:val="right"/>
              <w:rPr>
                <w:sz w:val="18"/>
              </w:rPr>
            </w:pPr>
            <w:r>
              <w:rPr>
                <w:color w:val="231F20"/>
                <w:spacing w:val="26"/>
                <w:sz w:val="18"/>
                <w:u w:val="single" w:color="231F20"/>
              </w:rPr>
              <w:t> </w:t>
            </w:r>
            <w:r>
              <w:rPr>
                <w:color w:val="231F20"/>
                <w:spacing w:val="-2"/>
                <w:w w:val="85"/>
                <w:sz w:val="18"/>
                <w:u w:val="single" w:color="231F20"/>
              </w:rPr>
              <w:t>110,000</w:t>
            </w:r>
          </w:p>
        </w:tc>
        <w:tc>
          <w:tcPr>
            <w:tcW w:w="478" w:type="dxa"/>
            <w:shd w:val="clear" w:color="auto" w:fill="E5E5E5"/>
          </w:tcPr>
          <w:p>
            <w:pPr>
              <w:pStyle w:val="TableParagraph"/>
              <w:rPr>
                <w:rFonts w:ascii="Times New Roman"/>
                <w:sz w:val="16"/>
              </w:rPr>
            </w:pPr>
          </w:p>
        </w:tc>
        <w:tc>
          <w:tcPr>
            <w:tcW w:w="601" w:type="dxa"/>
            <w:shd w:val="clear" w:color="auto" w:fill="E5E5E5"/>
          </w:tcPr>
          <w:p>
            <w:pPr>
              <w:pStyle w:val="TableParagraph"/>
              <w:spacing w:before="16"/>
              <w:ind w:right="-15"/>
              <w:jc w:val="right"/>
              <w:rPr>
                <w:sz w:val="18"/>
              </w:rPr>
            </w:pPr>
            <w:r>
              <w:rPr>
                <w:color w:val="231F20"/>
                <w:spacing w:val="78"/>
                <w:w w:val="150"/>
                <w:sz w:val="18"/>
                <w:u w:val="single" w:color="231F20"/>
              </w:rPr>
              <w:t> </w:t>
            </w:r>
            <w:r>
              <w:rPr>
                <w:color w:val="231F20"/>
                <w:spacing w:val="-2"/>
                <w:w w:val="85"/>
                <w:sz w:val="18"/>
                <w:u w:val="single" w:color="231F20"/>
              </w:rPr>
              <w:t>70,000</w:t>
            </w:r>
          </w:p>
        </w:tc>
      </w:tr>
      <w:tr>
        <w:trPr>
          <w:trHeight w:val="280" w:hRule="atLeast"/>
        </w:trPr>
        <w:tc>
          <w:tcPr>
            <w:tcW w:w="2717" w:type="dxa"/>
            <w:shd w:val="clear" w:color="auto" w:fill="E5E5E5"/>
          </w:tcPr>
          <w:p>
            <w:pPr>
              <w:pStyle w:val="TableParagraph"/>
              <w:spacing w:before="46"/>
              <w:rPr>
                <w:sz w:val="18"/>
              </w:rPr>
            </w:pPr>
            <w:r>
              <w:rPr>
                <w:color w:val="231F20"/>
                <w:w w:val="65"/>
                <w:sz w:val="18"/>
              </w:rPr>
              <w:t>Total</w:t>
            </w:r>
            <w:r>
              <w:rPr>
                <w:color w:val="231F20"/>
                <w:spacing w:val="-14"/>
                <w:sz w:val="18"/>
              </w:rPr>
              <w:t> </w:t>
            </w:r>
            <w:r>
              <w:rPr>
                <w:color w:val="231F20"/>
                <w:w w:val="65"/>
                <w:sz w:val="18"/>
              </w:rPr>
              <w:t>assets</w:t>
            </w:r>
            <w:r>
              <w:rPr>
                <w:color w:val="231F20"/>
                <w:spacing w:val="21"/>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spacing w:val="-10"/>
                <w:w w:val="65"/>
                <w:sz w:val="18"/>
              </w:rPr>
              <w:t>.</w:t>
            </w:r>
          </w:p>
        </w:tc>
        <w:tc>
          <w:tcPr>
            <w:tcW w:w="603" w:type="dxa"/>
            <w:tcBorders>
              <w:bottom w:val="double" w:sz="4" w:space="0" w:color="231F20"/>
            </w:tcBorders>
            <w:shd w:val="clear" w:color="auto" w:fill="E5E5E5"/>
          </w:tcPr>
          <w:p>
            <w:pPr>
              <w:pStyle w:val="TableParagraph"/>
              <w:spacing w:before="47"/>
              <w:ind w:right="-15"/>
              <w:jc w:val="right"/>
              <w:rPr>
                <w:rFonts w:ascii="Arial Narrow"/>
                <w:b/>
                <w:sz w:val="18"/>
              </w:rPr>
            </w:pPr>
            <w:r>
              <w:rPr>
                <w:rFonts w:ascii="Arial Narrow"/>
                <w:b/>
                <w:color w:val="231F20"/>
                <w:spacing w:val="-2"/>
                <w:sz w:val="18"/>
              </w:rPr>
              <w:t>$502,000</w:t>
            </w:r>
          </w:p>
        </w:tc>
        <w:tc>
          <w:tcPr>
            <w:tcW w:w="477" w:type="dxa"/>
            <w:shd w:val="clear" w:color="auto" w:fill="E5E5E5"/>
          </w:tcPr>
          <w:p>
            <w:pPr>
              <w:pStyle w:val="TableParagraph"/>
              <w:rPr>
                <w:rFonts w:ascii="Times New Roman"/>
                <w:sz w:val="16"/>
              </w:rPr>
            </w:pPr>
          </w:p>
        </w:tc>
        <w:tc>
          <w:tcPr>
            <w:tcW w:w="602" w:type="dxa"/>
            <w:tcBorders>
              <w:bottom w:val="double" w:sz="4" w:space="0" w:color="231F20"/>
            </w:tcBorders>
            <w:shd w:val="clear" w:color="auto" w:fill="E5E5E5"/>
          </w:tcPr>
          <w:p>
            <w:pPr>
              <w:pStyle w:val="TableParagraph"/>
              <w:spacing w:before="46"/>
              <w:ind w:right="-15"/>
              <w:jc w:val="right"/>
              <w:rPr>
                <w:sz w:val="18"/>
              </w:rPr>
            </w:pPr>
            <w:r>
              <w:rPr>
                <w:color w:val="231F20"/>
                <w:spacing w:val="-2"/>
                <w:w w:val="85"/>
                <w:sz w:val="18"/>
              </w:rPr>
              <w:t>$308,000</w:t>
            </w:r>
          </w:p>
        </w:tc>
        <w:tc>
          <w:tcPr>
            <w:tcW w:w="478" w:type="dxa"/>
            <w:shd w:val="clear" w:color="auto" w:fill="E5E5E5"/>
          </w:tcPr>
          <w:p>
            <w:pPr>
              <w:pStyle w:val="TableParagraph"/>
              <w:rPr>
                <w:rFonts w:ascii="Times New Roman"/>
                <w:sz w:val="16"/>
              </w:rPr>
            </w:pPr>
          </w:p>
        </w:tc>
        <w:tc>
          <w:tcPr>
            <w:tcW w:w="601" w:type="dxa"/>
            <w:tcBorders>
              <w:bottom w:val="double" w:sz="4" w:space="0" w:color="231F20"/>
            </w:tcBorders>
            <w:shd w:val="clear" w:color="auto" w:fill="E5E5E5"/>
          </w:tcPr>
          <w:p>
            <w:pPr>
              <w:pStyle w:val="TableParagraph"/>
              <w:spacing w:before="46"/>
              <w:ind w:right="-15"/>
              <w:jc w:val="right"/>
              <w:rPr>
                <w:sz w:val="18"/>
              </w:rPr>
            </w:pPr>
            <w:r>
              <w:rPr>
                <w:color w:val="231F20"/>
                <w:spacing w:val="-2"/>
                <w:w w:val="85"/>
                <w:sz w:val="18"/>
              </w:rPr>
              <w:t>$202,000</w:t>
            </w:r>
          </w:p>
        </w:tc>
      </w:tr>
      <w:tr>
        <w:trPr>
          <w:trHeight w:val="659" w:hRule="atLeast"/>
        </w:trPr>
        <w:tc>
          <w:tcPr>
            <w:tcW w:w="2717" w:type="dxa"/>
            <w:shd w:val="clear" w:color="auto" w:fill="E5E5E5"/>
          </w:tcPr>
          <w:p>
            <w:pPr>
              <w:pStyle w:val="TableParagraph"/>
              <w:spacing w:before="196"/>
              <w:rPr>
                <w:rFonts w:ascii="Arial Narrow"/>
                <w:b/>
                <w:sz w:val="18"/>
              </w:rPr>
            </w:pPr>
            <w:r>
              <w:rPr>
                <w:rFonts w:ascii="Arial Narrow"/>
                <w:b/>
                <w:color w:val="231F20"/>
                <w:w w:val="90"/>
                <w:sz w:val="18"/>
              </w:rPr>
              <w:t>Liabilities</w:t>
            </w:r>
            <w:r>
              <w:rPr>
                <w:rFonts w:ascii="Arial Narrow"/>
                <w:b/>
                <w:color w:val="231F20"/>
                <w:sz w:val="18"/>
              </w:rPr>
              <w:t> </w:t>
            </w:r>
            <w:r>
              <w:rPr>
                <w:rFonts w:ascii="Arial Narrow"/>
                <w:b/>
                <w:color w:val="231F20"/>
                <w:w w:val="90"/>
                <w:sz w:val="18"/>
              </w:rPr>
              <w:t>and</w:t>
            </w:r>
            <w:r>
              <w:rPr>
                <w:rFonts w:ascii="Arial Narrow"/>
                <w:b/>
                <w:color w:val="231F20"/>
                <w:sz w:val="18"/>
              </w:rPr>
              <w:t> </w:t>
            </w:r>
            <w:r>
              <w:rPr>
                <w:rFonts w:ascii="Arial Narrow"/>
                <w:b/>
                <w:color w:val="231F20"/>
                <w:spacing w:val="-2"/>
                <w:w w:val="90"/>
                <w:sz w:val="18"/>
              </w:rPr>
              <w:t>Equity</w:t>
            </w:r>
          </w:p>
          <w:p>
            <w:pPr>
              <w:pStyle w:val="TableParagraph"/>
              <w:spacing w:line="203" w:lineRule="exact" w:before="33"/>
              <w:rPr>
                <w:sz w:val="18"/>
              </w:rPr>
            </w:pPr>
            <w:r>
              <w:rPr>
                <w:color w:val="231F20"/>
                <w:w w:val="65"/>
                <w:sz w:val="18"/>
              </w:rPr>
              <w:t>Accounts</w:t>
            </w:r>
            <w:r>
              <w:rPr>
                <w:color w:val="231F20"/>
                <w:spacing w:val="-11"/>
                <w:sz w:val="18"/>
              </w:rPr>
              <w:t> </w:t>
            </w:r>
            <w:r>
              <w:rPr>
                <w:color w:val="231F20"/>
                <w:w w:val="65"/>
                <w:sz w:val="18"/>
              </w:rPr>
              <w:t>payable</w:t>
            </w:r>
            <w:r>
              <w:rPr>
                <w:color w:val="231F20"/>
                <w:spacing w:val="-6"/>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spacing w:val="-10"/>
                <w:w w:val="65"/>
                <w:sz w:val="18"/>
              </w:rPr>
              <w:t>.</w:t>
            </w:r>
          </w:p>
        </w:tc>
        <w:tc>
          <w:tcPr>
            <w:tcW w:w="603" w:type="dxa"/>
            <w:tcBorders>
              <w:top w:val="double" w:sz="4" w:space="0" w:color="231F20"/>
            </w:tcBorders>
            <w:shd w:val="clear" w:color="auto" w:fill="E5E5E5"/>
          </w:tcPr>
          <w:p>
            <w:pPr>
              <w:pStyle w:val="TableParagraph"/>
              <w:rPr>
                <w:rFonts w:ascii="Book Antiqua"/>
                <w:i/>
                <w:sz w:val="22"/>
              </w:rPr>
            </w:pPr>
          </w:p>
          <w:p>
            <w:pPr>
              <w:pStyle w:val="TableParagraph"/>
              <w:spacing w:line="203" w:lineRule="exact" w:before="171"/>
              <w:ind w:right="-15"/>
              <w:jc w:val="right"/>
              <w:rPr>
                <w:rFonts w:ascii="Arial Narrow"/>
                <w:b/>
                <w:sz w:val="18"/>
              </w:rPr>
            </w:pPr>
            <w:r>
              <w:rPr>
                <w:rFonts w:ascii="Arial Narrow"/>
                <w:b/>
                <w:color w:val="231F20"/>
                <w:spacing w:val="-2"/>
                <w:sz w:val="18"/>
              </w:rPr>
              <w:t>$147,800</w:t>
            </w:r>
          </w:p>
        </w:tc>
        <w:tc>
          <w:tcPr>
            <w:tcW w:w="477" w:type="dxa"/>
            <w:shd w:val="clear" w:color="auto" w:fill="E5E5E5"/>
          </w:tcPr>
          <w:p>
            <w:pPr>
              <w:pStyle w:val="TableParagraph"/>
              <w:rPr>
                <w:rFonts w:ascii="Times New Roman"/>
                <w:sz w:val="16"/>
              </w:rPr>
            </w:pPr>
          </w:p>
        </w:tc>
        <w:tc>
          <w:tcPr>
            <w:tcW w:w="602" w:type="dxa"/>
            <w:tcBorders>
              <w:top w:val="double" w:sz="4" w:space="0" w:color="231F20"/>
            </w:tcBorders>
            <w:shd w:val="clear" w:color="auto" w:fill="E5E5E5"/>
          </w:tcPr>
          <w:p>
            <w:pPr>
              <w:pStyle w:val="TableParagraph"/>
              <w:rPr>
                <w:rFonts w:ascii="Book Antiqua"/>
                <w:i/>
                <w:sz w:val="20"/>
              </w:rPr>
            </w:pPr>
          </w:p>
          <w:p>
            <w:pPr>
              <w:pStyle w:val="TableParagraph"/>
              <w:spacing w:before="1"/>
              <w:rPr>
                <w:rFonts w:ascii="Book Antiqua"/>
                <w:i/>
                <w:sz w:val="16"/>
              </w:rPr>
            </w:pPr>
          </w:p>
          <w:p>
            <w:pPr>
              <w:pStyle w:val="TableParagraph"/>
              <w:spacing w:line="203" w:lineRule="exact"/>
              <w:ind w:right="-15"/>
              <w:jc w:val="right"/>
              <w:rPr>
                <w:sz w:val="18"/>
              </w:rPr>
            </w:pPr>
            <w:r>
              <w:rPr>
                <w:color w:val="231F20"/>
                <w:w w:val="95"/>
                <w:sz w:val="18"/>
              </w:rPr>
              <w:t>$</w:t>
            </w:r>
            <w:r>
              <w:rPr>
                <w:color w:val="231F20"/>
                <w:spacing w:val="15"/>
                <w:sz w:val="18"/>
              </w:rPr>
              <w:t> </w:t>
            </w:r>
            <w:r>
              <w:rPr>
                <w:color w:val="231F20"/>
                <w:spacing w:val="-2"/>
                <w:w w:val="85"/>
                <w:sz w:val="18"/>
              </w:rPr>
              <w:t>50,400</w:t>
            </w:r>
          </w:p>
        </w:tc>
        <w:tc>
          <w:tcPr>
            <w:tcW w:w="478" w:type="dxa"/>
            <w:shd w:val="clear" w:color="auto" w:fill="E5E5E5"/>
          </w:tcPr>
          <w:p>
            <w:pPr>
              <w:pStyle w:val="TableParagraph"/>
              <w:rPr>
                <w:rFonts w:ascii="Times New Roman"/>
                <w:sz w:val="16"/>
              </w:rPr>
            </w:pPr>
          </w:p>
        </w:tc>
        <w:tc>
          <w:tcPr>
            <w:tcW w:w="601" w:type="dxa"/>
            <w:tcBorders>
              <w:top w:val="double" w:sz="4" w:space="0" w:color="231F20"/>
            </w:tcBorders>
            <w:shd w:val="clear" w:color="auto" w:fill="E5E5E5"/>
          </w:tcPr>
          <w:p>
            <w:pPr>
              <w:pStyle w:val="TableParagraph"/>
              <w:rPr>
                <w:rFonts w:ascii="Book Antiqua"/>
                <w:i/>
                <w:sz w:val="20"/>
              </w:rPr>
            </w:pPr>
          </w:p>
          <w:p>
            <w:pPr>
              <w:pStyle w:val="TableParagraph"/>
              <w:spacing w:before="1"/>
              <w:rPr>
                <w:rFonts w:ascii="Book Antiqua"/>
                <w:i/>
                <w:sz w:val="16"/>
              </w:rPr>
            </w:pPr>
          </w:p>
          <w:p>
            <w:pPr>
              <w:pStyle w:val="TableParagraph"/>
              <w:spacing w:line="203" w:lineRule="exact"/>
              <w:ind w:right="-15"/>
              <w:jc w:val="right"/>
              <w:rPr>
                <w:sz w:val="18"/>
              </w:rPr>
            </w:pPr>
            <w:r>
              <w:rPr>
                <w:color w:val="231F20"/>
                <w:w w:val="95"/>
                <w:sz w:val="18"/>
              </w:rPr>
              <w:t>$</w:t>
            </w:r>
            <w:r>
              <w:rPr>
                <w:color w:val="231F20"/>
                <w:spacing w:val="15"/>
                <w:sz w:val="18"/>
              </w:rPr>
              <w:t> </w:t>
            </w:r>
            <w:r>
              <w:rPr>
                <w:color w:val="231F20"/>
                <w:spacing w:val="-2"/>
                <w:w w:val="85"/>
                <w:sz w:val="18"/>
              </w:rPr>
              <w:t>22,000</w:t>
            </w:r>
          </w:p>
        </w:tc>
      </w:tr>
      <w:tr>
        <w:trPr>
          <w:trHeight w:val="239" w:hRule="atLeast"/>
        </w:trPr>
        <w:tc>
          <w:tcPr>
            <w:tcW w:w="2717" w:type="dxa"/>
            <w:shd w:val="clear" w:color="auto" w:fill="E5E5E5"/>
          </w:tcPr>
          <w:p>
            <w:pPr>
              <w:pStyle w:val="TableParagraph"/>
              <w:spacing w:line="203" w:lineRule="exact" w:before="16"/>
              <w:rPr>
                <w:sz w:val="18"/>
              </w:rPr>
            </w:pPr>
            <w:r>
              <w:rPr>
                <w:color w:val="231F20"/>
                <w:w w:val="70"/>
                <w:sz w:val="18"/>
              </w:rPr>
              <w:t>Federal</w:t>
            </w:r>
            <w:r>
              <w:rPr>
                <w:color w:val="231F20"/>
                <w:spacing w:val="-13"/>
                <w:sz w:val="18"/>
              </w:rPr>
              <w:t> </w:t>
            </w:r>
            <w:r>
              <w:rPr>
                <w:color w:val="231F20"/>
                <w:w w:val="70"/>
                <w:sz w:val="18"/>
              </w:rPr>
              <w:t>income</w:t>
            </w:r>
            <w:r>
              <w:rPr>
                <w:color w:val="231F20"/>
                <w:spacing w:val="-12"/>
                <w:sz w:val="18"/>
              </w:rPr>
              <w:t> </w:t>
            </w:r>
            <w:r>
              <w:rPr>
                <w:color w:val="231F20"/>
                <w:w w:val="70"/>
                <w:sz w:val="18"/>
              </w:rPr>
              <w:t>tax</w:t>
            </w:r>
            <w:r>
              <w:rPr>
                <w:color w:val="231F20"/>
                <w:spacing w:val="-12"/>
                <w:sz w:val="18"/>
              </w:rPr>
              <w:t> </w:t>
            </w:r>
            <w:r>
              <w:rPr>
                <w:color w:val="231F20"/>
                <w:w w:val="70"/>
                <w:sz w:val="18"/>
              </w:rPr>
              <w:t>payable</w:t>
            </w:r>
            <w:r>
              <w:rPr>
                <w:color w:val="231F20"/>
                <w:spacing w:val="2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spacing w:val="-12"/>
                <w:w w:val="70"/>
                <w:sz w:val="18"/>
              </w:rPr>
              <w:t>.</w:t>
            </w:r>
          </w:p>
        </w:tc>
        <w:tc>
          <w:tcPr>
            <w:tcW w:w="603" w:type="dxa"/>
            <w:shd w:val="clear" w:color="auto" w:fill="E5E5E5"/>
          </w:tcPr>
          <w:p>
            <w:pPr>
              <w:pStyle w:val="TableParagraph"/>
              <w:spacing w:line="203" w:lineRule="exact" w:before="17"/>
              <w:ind w:right="-15"/>
              <w:jc w:val="right"/>
              <w:rPr>
                <w:rFonts w:ascii="Arial Narrow"/>
                <w:b/>
                <w:sz w:val="18"/>
              </w:rPr>
            </w:pPr>
            <w:r>
              <w:rPr>
                <w:rFonts w:ascii="Arial Narrow"/>
                <w:b/>
                <w:color w:val="231F20"/>
                <w:spacing w:val="-2"/>
                <w:sz w:val="18"/>
              </w:rPr>
              <w:t>30,000</w:t>
            </w:r>
          </w:p>
        </w:tc>
        <w:tc>
          <w:tcPr>
            <w:tcW w:w="477" w:type="dxa"/>
            <w:shd w:val="clear" w:color="auto" w:fill="E5E5E5"/>
          </w:tcPr>
          <w:p>
            <w:pPr>
              <w:pStyle w:val="TableParagraph"/>
              <w:rPr>
                <w:rFonts w:ascii="Times New Roman"/>
                <w:sz w:val="16"/>
              </w:rPr>
            </w:pPr>
          </w:p>
        </w:tc>
        <w:tc>
          <w:tcPr>
            <w:tcW w:w="602" w:type="dxa"/>
            <w:shd w:val="clear" w:color="auto" w:fill="E5E5E5"/>
          </w:tcPr>
          <w:p>
            <w:pPr>
              <w:pStyle w:val="TableParagraph"/>
              <w:spacing w:line="203" w:lineRule="exact" w:before="16"/>
              <w:ind w:right="-15"/>
              <w:jc w:val="right"/>
              <w:rPr>
                <w:sz w:val="18"/>
              </w:rPr>
            </w:pPr>
            <w:r>
              <w:rPr>
                <w:color w:val="231F20"/>
                <w:spacing w:val="-2"/>
                <w:w w:val="90"/>
                <w:sz w:val="18"/>
              </w:rPr>
              <w:t>14,400</w:t>
            </w:r>
          </w:p>
        </w:tc>
        <w:tc>
          <w:tcPr>
            <w:tcW w:w="478" w:type="dxa"/>
            <w:shd w:val="clear" w:color="auto" w:fill="E5E5E5"/>
          </w:tcPr>
          <w:p>
            <w:pPr>
              <w:pStyle w:val="TableParagraph"/>
              <w:rPr>
                <w:rFonts w:ascii="Times New Roman"/>
                <w:sz w:val="16"/>
              </w:rPr>
            </w:pPr>
          </w:p>
        </w:tc>
        <w:tc>
          <w:tcPr>
            <w:tcW w:w="601" w:type="dxa"/>
            <w:shd w:val="clear" w:color="auto" w:fill="E5E5E5"/>
          </w:tcPr>
          <w:p>
            <w:pPr>
              <w:pStyle w:val="TableParagraph"/>
              <w:spacing w:line="203" w:lineRule="exact" w:before="16"/>
              <w:ind w:right="-15"/>
              <w:jc w:val="right"/>
              <w:rPr>
                <w:sz w:val="18"/>
              </w:rPr>
            </w:pPr>
            <w:r>
              <w:rPr>
                <w:color w:val="231F20"/>
                <w:spacing w:val="-2"/>
                <w:w w:val="90"/>
                <w:sz w:val="18"/>
              </w:rPr>
              <w:t>28,000</w:t>
            </w:r>
          </w:p>
        </w:tc>
      </w:tr>
      <w:tr>
        <w:trPr>
          <w:trHeight w:val="239" w:hRule="atLeast"/>
        </w:trPr>
        <w:tc>
          <w:tcPr>
            <w:tcW w:w="2717" w:type="dxa"/>
            <w:shd w:val="clear" w:color="auto" w:fill="E5E5E5"/>
          </w:tcPr>
          <w:p>
            <w:pPr>
              <w:pStyle w:val="TableParagraph"/>
              <w:spacing w:line="203" w:lineRule="exact" w:before="16"/>
              <w:rPr>
                <w:sz w:val="18"/>
              </w:rPr>
            </w:pPr>
            <w:r>
              <w:rPr>
                <w:color w:val="231F20"/>
                <w:w w:val="70"/>
                <w:sz w:val="18"/>
              </w:rPr>
              <w:t>Long-term</w:t>
            </w:r>
            <w:r>
              <w:rPr>
                <w:color w:val="231F20"/>
                <w:spacing w:val="-15"/>
                <w:sz w:val="18"/>
              </w:rPr>
              <w:t> </w:t>
            </w:r>
            <w:r>
              <w:rPr>
                <w:color w:val="231F20"/>
                <w:w w:val="70"/>
                <w:sz w:val="18"/>
              </w:rPr>
              <w:t>liabilities</w:t>
            </w:r>
            <w:r>
              <w:rPr>
                <w:color w:val="231F20"/>
                <w:spacing w:val="-16"/>
                <w:w w:val="70"/>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2"/>
                <w:w w:val="70"/>
                <w:sz w:val="18"/>
              </w:rPr>
              <w:t>.</w:t>
            </w:r>
          </w:p>
        </w:tc>
        <w:tc>
          <w:tcPr>
            <w:tcW w:w="603" w:type="dxa"/>
            <w:shd w:val="clear" w:color="auto" w:fill="E5E5E5"/>
          </w:tcPr>
          <w:p>
            <w:pPr>
              <w:pStyle w:val="TableParagraph"/>
              <w:spacing w:line="203" w:lineRule="exact" w:before="17"/>
              <w:ind w:right="-15"/>
              <w:jc w:val="right"/>
              <w:rPr>
                <w:rFonts w:ascii="Arial Narrow"/>
                <w:b/>
                <w:sz w:val="18"/>
              </w:rPr>
            </w:pPr>
            <w:r>
              <w:rPr>
                <w:rFonts w:ascii="Arial Narrow"/>
                <w:b/>
                <w:color w:val="231F20"/>
                <w:spacing w:val="-2"/>
                <w:sz w:val="18"/>
              </w:rPr>
              <w:t>120,000</w:t>
            </w:r>
          </w:p>
        </w:tc>
        <w:tc>
          <w:tcPr>
            <w:tcW w:w="477" w:type="dxa"/>
            <w:shd w:val="clear" w:color="auto" w:fill="E5E5E5"/>
          </w:tcPr>
          <w:p>
            <w:pPr>
              <w:pStyle w:val="TableParagraph"/>
              <w:rPr>
                <w:rFonts w:ascii="Times New Roman"/>
                <w:sz w:val="16"/>
              </w:rPr>
            </w:pPr>
          </w:p>
        </w:tc>
        <w:tc>
          <w:tcPr>
            <w:tcW w:w="602" w:type="dxa"/>
            <w:shd w:val="clear" w:color="auto" w:fill="E5E5E5"/>
          </w:tcPr>
          <w:p>
            <w:pPr>
              <w:pStyle w:val="TableParagraph"/>
              <w:spacing w:line="203" w:lineRule="exact" w:before="16"/>
              <w:ind w:right="-15"/>
              <w:jc w:val="right"/>
              <w:rPr>
                <w:sz w:val="18"/>
              </w:rPr>
            </w:pPr>
            <w:r>
              <w:rPr>
                <w:color w:val="231F20"/>
                <w:spacing w:val="-2"/>
                <w:w w:val="90"/>
                <w:sz w:val="18"/>
              </w:rPr>
              <w:t>73,000</w:t>
            </w:r>
          </w:p>
        </w:tc>
        <w:tc>
          <w:tcPr>
            <w:tcW w:w="478" w:type="dxa"/>
            <w:shd w:val="clear" w:color="auto" w:fill="E5E5E5"/>
          </w:tcPr>
          <w:p>
            <w:pPr>
              <w:pStyle w:val="TableParagraph"/>
              <w:rPr>
                <w:rFonts w:ascii="Times New Roman"/>
                <w:sz w:val="16"/>
              </w:rPr>
            </w:pPr>
          </w:p>
        </w:tc>
        <w:tc>
          <w:tcPr>
            <w:tcW w:w="601" w:type="dxa"/>
            <w:shd w:val="clear" w:color="auto" w:fill="E5E5E5"/>
          </w:tcPr>
          <w:p>
            <w:pPr>
              <w:pStyle w:val="TableParagraph"/>
              <w:spacing w:line="203" w:lineRule="exact" w:before="16"/>
              <w:ind w:right="-15"/>
              <w:jc w:val="right"/>
              <w:rPr>
                <w:sz w:val="18"/>
              </w:rPr>
            </w:pPr>
            <w:r>
              <w:rPr>
                <w:color w:val="231F20"/>
                <w:spacing w:val="-2"/>
                <w:w w:val="90"/>
                <w:sz w:val="18"/>
              </w:rPr>
              <w:t>22,400</w:t>
            </w:r>
          </w:p>
        </w:tc>
      </w:tr>
      <w:tr>
        <w:trPr>
          <w:trHeight w:val="239" w:hRule="atLeast"/>
        </w:trPr>
        <w:tc>
          <w:tcPr>
            <w:tcW w:w="2717" w:type="dxa"/>
            <w:shd w:val="clear" w:color="auto" w:fill="E5E5E5"/>
          </w:tcPr>
          <w:p>
            <w:pPr>
              <w:pStyle w:val="TableParagraph"/>
              <w:spacing w:line="203" w:lineRule="exact" w:before="16"/>
              <w:rPr>
                <w:sz w:val="18"/>
              </w:rPr>
            </w:pPr>
            <w:r>
              <w:rPr>
                <w:color w:val="231F20"/>
                <w:spacing w:val="-2"/>
                <w:w w:val="75"/>
                <w:sz w:val="18"/>
              </w:rPr>
              <w:t>Common</w:t>
            </w:r>
            <w:r>
              <w:rPr>
                <w:color w:val="231F20"/>
                <w:spacing w:val="-14"/>
                <w:sz w:val="18"/>
              </w:rPr>
              <w:t> </w:t>
            </w:r>
            <w:r>
              <w:rPr>
                <w:color w:val="231F20"/>
                <w:spacing w:val="-2"/>
                <w:w w:val="75"/>
                <w:sz w:val="18"/>
              </w:rPr>
              <w:t>stock,</w:t>
            </w:r>
            <w:r>
              <w:rPr>
                <w:color w:val="231F20"/>
                <w:spacing w:val="-14"/>
                <w:sz w:val="18"/>
              </w:rPr>
              <w:t> </w:t>
            </w:r>
            <w:r>
              <w:rPr>
                <w:color w:val="231F20"/>
                <w:spacing w:val="-2"/>
                <w:w w:val="75"/>
                <w:sz w:val="18"/>
              </w:rPr>
              <w:t>$5</w:t>
            </w:r>
            <w:r>
              <w:rPr>
                <w:color w:val="231F20"/>
                <w:spacing w:val="-13"/>
                <w:sz w:val="18"/>
              </w:rPr>
              <w:t> </w:t>
            </w:r>
            <w:r>
              <w:rPr>
                <w:color w:val="231F20"/>
                <w:spacing w:val="-2"/>
                <w:w w:val="75"/>
                <w:sz w:val="18"/>
              </w:rPr>
              <w:t>par</w:t>
            </w:r>
            <w:r>
              <w:rPr>
                <w:color w:val="231F20"/>
                <w:spacing w:val="-14"/>
                <w:sz w:val="18"/>
              </w:rPr>
              <w:t> </w:t>
            </w:r>
            <w:r>
              <w:rPr>
                <w:color w:val="231F20"/>
                <w:spacing w:val="-2"/>
                <w:w w:val="75"/>
                <w:sz w:val="18"/>
              </w:rPr>
              <w:t>value</w:t>
            </w:r>
            <w:r>
              <w:rPr>
                <w:color w:val="231F20"/>
                <w:spacing w:val="20"/>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4"/>
                <w:sz w:val="18"/>
              </w:rPr>
              <w:t> </w:t>
            </w:r>
            <w:r>
              <w:rPr>
                <w:color w:val="231F20"/>
                <w:spacing w:val="-2"/>
                <w:w w:val="75"/>
                <w:sz w:val="18"/>
              </w:rPr>
              <w:t>.</w:t>
            </w:r>
            <w:r>
              <w:rPr>
                <w:color w:val="231F20"/>
                <w:spacing w:val="-13"/>
                <w:sz w:val="18"/>
              </w:rPr>
              <w:t> </w:t>
            </w:r>
            <w:r>
              <w:rPr>
                <w:color w:val="231F20"/>
                <w:spacing w:val="-10"/>
                <w:w w:val="75"/>
                <w:sz w:val="18"/>
              </w:rPr>
              <w:t>.</w:t>
            </w:r>
          </w:p>
        </w:tc>
        <w:tc>
          <w:tcPr>
            <w:tcW w:w="603" w:type="dxa"/>
            <w:shd w:val="clear" w:color="auto" w:fill="E5E5E5"/>
          </w:tcPr>
          <w:p>
            <w:pPr>
              <w:pStyle w:val="TableParagraph"/>
              <w:spacing w:line="203" w:lineRule="exact" w:before="17"/>
              <w:ind w:right="-15"/>
              <w:jc w:val="right"/>
              <w:rPr>
                <w:rFonts w:ascii="Arial Narrow"/>
                <w:b/>
                <w:sz w:val="18"/>
              </w:rPr>
            </w:pPr>
            <w:r>
              <w:rPr>
                <w:rFonts w:ascii="Arial Narrow"/>
                <w:b/>
                <w:color w:val="231F20"/>
                <w:spacing w:val="-2"/>
                <w:sz w:val="18"/>
              </w:rPr>
              <w:t>110,000</w:t>
            </w:r>
          </w:p>
        </w:tc>
        <w:tc>
          <w:tcPr>
            <w:tcW w:w="477" w:type="dxa"/>
            <w:shd w:val="clear" w:color="auto" w:fill="E5E5E5"/>
          </w:tcPr>
          <w:p>
            <w:pPr>
              <w:pStyle w:val="TableParagraph"/>
              <w:rPr>
                <w:rFonts w:ascii="Times New Roman"/>
                <w:sz w:val="16"/>
              </w:rPr>
            </w:pPr>
          </w:p>
        </w:tc>
        <w:tc>
          <w:tcPr>
            <w:tcW w:w="602" w:type="dxa"/>
            <w:shd w:val="clear" w:color="auto" w:fill="E5E5E5"/>
          </w:tcPr>
          <w:p>
            <w:pPr>
              <w:pStyle w:val="TableParagraph"/>
              <w:spacing w:line="203" w:lineRule="exact" w:before="16"/>
              <w:ind w:right="-15"/>
              <w:jc w:val="right"/>
              <w:rPr>
                <w:sz w:val="18"/>
              </w:rPr>
            </w:pPr>
            <w:r>
              <w:rPr>
                <w:color w:val="231F20"/>
                <w:spacing w:val="-2"/>
                <w:w w:val="90"/>
                <w:sz w:val="18"/>
              </w:rPr>
              <w:t>110,000</w:t>
            </w:r>
          </w:p>
        </w:tc>
        <w:tc>
          <w:tcPr>
            <w:tcW w:w="478" w:type="dxa"/>
            <w:shd w:val="clear" w:color="auto" w:fill="E5E5E5"/>
          </w:tcPr>
          <w:p>
            <w:pPr>
              <w:pStyle w:val="TableParagraph"/>
              <w:rPr>
                <w:rFonts w:ascii="Times New Roman"/>
                <w:sz w:val="16"/>
              </w:rPr>
            </w:pPr>
          </w:p>
        </w:tc>
        <w:tc>
          <w:tcPr>
            <w:tcW w:w="601" w:type="dxa"/>
            <w:shd w:val="clear" w:color="auto" w:fill="E5E5E5"/>
          </w:tcPr>
          <w:p>
            <w:pPr>
              <w:pStyle w:val="TableParagraph"/>
              <w:spacing w:line="203" w:lineRule="exact" w:before="16"/>
              <w:ind w:right="-15"/>
              <w:jc w:val="right"/>
              <w:rPr>
                <w:sz w:val="18"/>
              </w:rPr>
            </w:pPr>
            <w:r>
              <w:rPr>
                <w:color w:val="231F20"/>
                <w:spacing w:val="-2"/>
                <w:w w:val="90"/>
                <w:sz w:val="18"/>
              </w:rPr>
              <w:t>80,000</w:t>
            </w:r>
          </w:p>
        </w:tc>
      </w:tr>
      <w:tr>
        <w:trPr>
          <w:trHeight w:val="237" w:hRule="atLeast"/>
        </w:trPr>
        <w:tc>
          <w:tcPr>
            <w:tcW w:w="2717" w:type="dxa"/>
            <w:shd w:val="clear" w:color="auto" w:fill="E5E5E5"/>
          </w:tcPr>
          <w:p>
            <w:pPr>
              <w:pStyle w:val="TableParagraph"/>
              <w:spacing w:line="201" w:lineRule="exact" w:before="16"/>
              <w:rPr>
                <w:sz w:val="18"/>
              </w:rPr>
            </w:pPr>
            <w:r>
              <w:rPr>
                <w:color w:val="231F20"/>
                <w:w w:val="70"/>
                <w:sz w:val="18"/>
              </w:rPr>
              <w:t>Retained</w:t>
            </w:r>
            <w:r>
              <w:rPr>
                <w:color w:val="231F20"/>
                <w:spacing w:val="-15"/>
                <w:sz w:val="18"/>
              </w:rPr>
              <w:t> </w:t>
            </w:r>
            <w:r>
              <w:rPr>
                <w:color w:val="231F20"/>
                <w:w w:val="70"/>
                <w:sz w:val="18"/>
              </w:rPr>
              <w:t>earnings</w:t>
            </w:r>
            <w:r>
              <w:rPr>
                <w:color w:val="231F20"/>
                <w:spacing w:val="18"/>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spacing w:val="-10"/>
                <w:w w:val="70"/>
                <w:sz w:val="18"/>
              </w:rPr>
              <w:t>.</w:t>
            </w:r>
          </w:p>
        </w:tc>
        <w:tc>
          <w:tcPr>
            <w:tcW w:w="603" w:type="dxa"/>
            <w:shd w:val="clear" w:color="auto" w:fill="E5E5E5"/>
          </w:tcPr>
          <w:p>
            <w:pPr>
              <w:pStyle w:val="TableParagraph"/>
              <w:spacing w:line="201" w:lineRule="exact" w:before="17"/>
              <w:ind w:right="-15"/>
              <w:jc w:val="right"/>
              <w:rPr>
                <w:rFonts w:ascii="Arial Narrow"/>
                <w:b/>
                <w:sz w:val="18"/>
              </w:rPr>
            </w:pPr>
            <w:r>
              <w:rPr>
                <w:rFonts w:ascii="Arial Narrow"/>
                <w:b/>
                <w:color w:val="231F20"/>
                <w:spacing w:val="38"/>
                <w:sz w:val="18"/>
                <w:u w:val="single" w:color="231F20"/>
              </w:rPr>
              <w:t>  </w:t>
            </w:r>
            <w:r>
              <w:rPr>
                <w:rFonts w:ascii="Arial Narrow"/>
                <w:b/>
                <w:color w:val="231F20"/>
                <w:spacing w:val="-2"/>
                <w:sz w:val="18"/>
                <w:u w:val="single" w:color="231F20"/>
              </w:rPr>
              <w:t>94,200</w:t>
            </w:r>
          </w:p>
        </w:tc>
        <w:tc>
          <w:tcPr>
            <w:tcW w:w="477" w:type="dxa"/>
            <w:shd w:val="clear" w:color="auto" w:fill="E5E5E5"/>
          </w:tcPr>
          <w:p>
            <w:pPr>
              <w:pStyle w:val="TableParagraph"/>
              <w:rPr>
                <w:rFonts w:ascii="Times New Roman"/>
                <w:sz w:val="16"/>
              </w:rPr>
            </w:pPr>
          </w:p>
        </w:tc>
        <w:tc>
          <w:tcPr>
            <w:tcW w:w="602" w:type="dxa"/>
            <w:tcBorders>
              <w:bottom w:val="single" w:sz="4" w:space="0" w:color="231F20"/>
            </w:tcBorders>
            <w:shd w:val="clear" w:color="auto" w:fill="E5E5E5"/>
          </w:tcPr>
          <w:p>
            <w:pPr>
              <w:pStyle w:val="TableParagraph"/>
              <w:spacing w:line="201" w:lineRule="exact" w:before="16"/>
              <w:ind w:right="-15"/>
              <w:jc w:val="right"/>
              <w:rPr>
                <w:sz w:val="18"/>
              </w:rPr>
            </w:pPr>
            <w:r>
              <w:rPr>
                <w:color w:val="231F20"/>
                <w:spacing w:val="-2"/>
                <w:w w:val="90"/>
                <w:sz w:val="18"/>
              </w:rPr>
              <w:t>60,200</w:t>
            </w:r>
          </w:p>
        </w:tc>
        <w:tc>
          <w:tcPr>
            <w:tcW w:w="478" w:type="dxa"/>
            <w:shd w:val="clear" w:color="auto" w:fill="E5E5E5"/>
          </w:tcPr>
          <w:p>
            <w:pPr>
              <w:pStyle w:val="TableParagraph"/>
              <w:rPr>
                <w:rFonts w:ascii="Times New Roman"/>
                <w:sz w:val="16"/>
              </w:rPr>
            </w:pPr>
          </w:p>
        </w:tc>
        <w:tc>
          <w:tcPr>
            <w:tcW w:w="601" w:type="dxa"/>
            <w:tcBorders>
              <w:bottom w:val="single" w:sz="4" w:space="0" w:color="231F20"/>
            </w:tcBorders>
            <w:shd w:val="clear" w:color="auto" w:fill="E5E5E5"/>
          </w:tcPr>
          <w:p>
            <w:pPr>
              <w:pStyle w:val="TableParagraph"/>
              <w:spacing w:line="201" w:lineRule="exact" w:before="16"/>
              <w:ind w:right="-15"/>
              <w:jc w:val="right"/>
              <w:rPr>
                <w:sz w:val="18"/>
              </w:rPr>
            </w:pPr>
            <w:r>
              <w:rPr>
                <w:color w:val="231F20"/>
                <w:spacing w:val="-2"/>
                <w:w w:val="90"/>
                <w:sz w:val="18"/>
              </w:rPr>
              <w:t>49,600</w:t>
            </w:r>
          </w:p>
        </w:tc>
      </w:tr>
      <w:tr>
        <w:trPr>
          <w:trHeight w:val="303" w:hRule="atLeast"/>
        </w:trPr>
        <w:tc>
          <w:tcPr>
            <w:tcW w:w="2717" w:type="dxa"/>
            <w:shd w:val="clear" w:color="auto" w:fill="E5E5E5"/>
          </w:tcPr>
          <w:p>
            <w:pPr>
              <w:pStyle w:val="TableParagraph"/>
              <w:spacing w:before="69"/>
              <w:rPr>
                <w:sz w:val="18"/>
              </w:rPr>
            </w:pPr>
            <w:r>
              <w:rPr>
                <w:color w:val="231F20"/>
                <w:w w:val="70"/>
                <w:sz w:val="18"/>
              </w:rPr>
              <w:t>Total</w:t>
            </w:r>
            <w:r>
              <w:rPr>
                <w:color w:val="231F20"/>
                <w:spacing w:val="-14"/>
                <w:sz w:val="18"/>
              </w:rPr>
              <w:t> </w:t>
            </w:r>
            <w:r>
              <w:rPr>
                <w:color w:val="231F20"/>
                <w:w w:val="70"/>
                <w:sz w:val="18"/>
              </w:rPr>
              <w:t>liabilities</w:t>
            </w:r>
            <w:r>
              <w:rPr>
                <w:color w:val="231F20"/>
                <w:spacing w:val="-13"/>
                <w:sz w:val="18"/>
              </w:rPr>
              <w:t> </w:t>
            </w:r>
            <w:r>
              <w:rPr>
                <w:color w:val="231F20"/>
                <w:w w:val="70"/>
                <w:sz w:val="18"/>
              </w:rPr>
              <w:t>and</w:t>
            </w:r>
            <w:r>
              <w:rPr>
                <w:color w:val="231F20"/>
                <w:spacing w:val="-14"/>
                <w:sz w:val="18"/>
              </w:rPr>
              <w:t> </w:t>
            </w:r>
            <w:r>
              <w:rPr>
                <w:color w:val="231F20"/>
                <w:w w:val="70"/>
                <w:sz w:val="18"/>
              </w:rPr>
              <w:t>equity</w:t>
            </w:r>
            <w:r>
              <w:rPr>
                <w:color w:val="231F20"/>
                <w:spacing w:val="21"/>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spacing w:val="-12"/>
                <w:w w:val="70"/>
                <w:sz w:val="18"/>
              </w:rPr>
              <w:t>.</w:t>
            </w:r>
          </w:p>
        </w:tc>
        <w:tc>
          <w:tcPr>
            <w:tcW w:w="603" w:type="dxa"/>
            <w:tcBorders>
              <w:bottom w:val="double" w:sz="4" w:space="0" w:color="231F20"/>
            </w:tcBorders>
            <w:shd w:val="clear" w:color="auto" w:fill="E5E5E5"/>
          </w:tcPr>
          <w:p>
            <w:pPr>
              <w:pStyle w:val="TableParagraph"/>
              <w:spacing w:before="69"/>
              <w:jc w:val="right"/>
              <w:rPr>
                <w:rFonts w:ascii="Arial Narrow"/>
                <w:b/>
                <w:sz w:val="18"/>
              </w:rPr>
            </w:pPr>
            <w:r>
              <w:rPr>
                <w:rFonts w:ascii="Arial Narrow"/>
                <w:b/>
                <w:color w:val="231F20"/>
                <w:spacing w:val="-4"/>
                <w:sz w:val="18"/>
              </w:rPr>
              <w:t>$502,000</w:t>
            </w:r>
          </w:p>
        </w:tc>
        <w:tc>
          <w:tcPr>
            <w:tcW w:w="477" w:type="dxa"/>
            <w:shd w:val="clear" w:color="auto" w:fill="E5E5E5"/>
          </w:tcPr>
          <w:p>
            <w:pPr>
              <w:pStyle w:val="TableParagraph"/>
              <w:rPr>
                <w:rFonts w:ascii="Times New Roman"/>
                <w:sz w:val="16"/>
              </w:rPr>
            </w:pPr>
          </w:p>
        </w:tc>
        <w:tc>
          <w:tcPr>
            <w:tcW w:w="602" w:type="dxa"/>
            <w:tcBorders>
              <w:top w:val="single" w:sz="4" w:space="0" w:color="231F20"/>
              <w:bottom w:val="double" w:sz="4" w:space="0" w:color="231F20"/>
            </w:tcBorders>
            <w:shd w:val="clear" w:color="auto" w:fill="E5E5E5"/>
          </w:tcPr>
          <w:p>
            <w:pPr>
              <w:pStyle w:val="TableParagraph"/>
              <w:spacing w:before="69"/>
              <w:ind w:right="-15"/>
              <w:jc w:val="right"/>
              <w:rPr>
                <w:sz w:val="18"/>
              </w:rPr>
            </w:pPr>
            <w:r>
              <w:rPr>
                <w:color w:val="231F20"/>
                <w:spacing w:val="-2"/>
                <w:w w:val="85"/>
                <w:sz w:val="18"/>
              </w:rPr>
              <w:t>$308,000</w:t>
            </w:r>
          </w:p>
        </w:tc>
        <w:tc>
          <w:tcPr>
            <w:tcW w:w="478" w:type="dxa"/>
            <w:shd w:val="clear" w:color="auto" w:fill="E5E5E5"/>
          </w:tcPr>
          <w:p>
            <w:pPr>
              <w:pStyle w:val="TableParagraph"/>
              <w:rPr>
                <w:rFonts w:ascii="Times New Roman"/>
                <w:sz w:val="16"/>
              </w:rPr>
            </w:pPr>
          </w:p>
        </w:tc>
        <w:tc>
          <w:tcPr>
            <w:tcW w:w="601" w:type="dxa"/>
            <w:tcBorders>
              <w:top w:val="single" w:sz="4" w:space="0" w:color="231F20"/>
              <w:bottom w:val="double" w:sz="4" w:space="0" w:color="231F20"/>
            </w:tcBorders>
            <w:shd w:val="clear" w:color="auto" w:fill="E5E5E5"/>
          </w:tcPr>
          <w:p>
            <w:pPr>
              <w:pStyle w:val="TableParagraph"/>
              <w:spacing w:before="69"/>
              <w:ind w:right="-15"/>
              <w:jc w:val="right"/>
              <w:rPr>
                <w:sz w:val="18"/>
              </w:rPr>
            </w:pPr>
            <w:r>
              <w:rPr>
                <w:color w:val="231F20"/>
                <w:spacing w:val="-2"/>
                <w:w w:val="85"/>
                <w:sz w:val="18"/>
              </w:rPr>
              <w:t>$202,000</w:t>
            </w:r>
          </w:p>
        </w:tc>
      </w:tr>
    </w:tbl>
    <w:p>
      <w:pPr>
        <w:spacing w:after="0"/>
        <w:jc w:val="right"/>
        <w:rPr>
          <w:sz w:val="18"/>
        </w:rPr>
        <w:sectPr>
          <w:type w:val="continuous"/>
          <w:pgSz w:w="11510" w:h="14400"/>
          <w:pgMar w:header="0" w:footer="0" w:top="560" w:bottom="280" w:left="0" w:right="0"/>
        </w:sectPr>
      </w:pPr>
    </w:p>
    <w:p>
      <w:pPr>
        <w:pStyle w:val="BodyText"/>
        <w:rPr>
          <w:i/>
        </w:rPr>
      </w:pPr>
    </w:p>
    <w:p>
      <w:pPr>
        <w:pStyle w:val="BodyText"/>
        <w:rPr>
          <w:i/>
        </w:rPr>
      </w:pPr>
    </w:p>
    <w:p>
      <w:pPr>
        <w:pStyle w:val="BodyText"/>
        <w:rPr>
          <w:i/>
        </w:rPr>
      </w:pPr>
    </w:p>
    <w:p>
      <w:pPr>
        <w:pStyle w:val="BodyText"/>
        <w:spacing w:before="3"/>
        <w:rPr>
          <w:i/>
          <w:sz w:val="16"/>
        </w:rPr>
      </w:pPr>
    </w:p>
    <w:p>
      <w:pPr>
        <w:tabs>
          <w:tab w:pos="3742" w:val="left" w:leader="none"/>
        </w:tabs>
        <w:spacing w:line="240" w:lineRule="auto"/>
        <w:ind w:left="0" w:right="0" w:firstLine="0"/>
        <w:rPr>
          <w:sz w:val="20"/>
        </w:rPr>
      </w:pPr>
      <w:r>
        <w:rPr>
          <w:position w:val="117"/>
          <w:sz w:val="20"/>
        </w:rPr>
        <w:pict>
          <v:group style="width:18.150pt;height:144pt;mso-position-horizontal-relative:char;mso-position-vertical-relative:line" id="docshapegroup659" coordorigin="0,0" coordsize="363,2880">
            <v:rect style="position:absolute;left:0;top:0;width:363;height:2880" id="docshape660" filled="true" fillcolor="#4c4c4c" stroked="false">
              <v:fill type="solid"/>
            </v:rect>
          </v:group>
        </w:pict>
      </w:r>
      <w:r>
        <w:rPr>
          <w:position w:val="117"/>
          <w:sz w:val="20"/>
        </w:rPr>
      </w:r>
      <w:r>
        <w:rPr>
          <w:position w:val="117"/>
          <w:sz w:val="20"/>
        </w:rPr>
        <w:tab/>
      </w:r>
      <w:r>
        <w:rPr>
          <w:sz w:val="20"/>
        </w:rPr>
        <w:pict>
          <v:shape style="width:276.5pt;height:139.7pt;mso-position-horizontal-relative:char;mso-position-vertical-relative:line" type="#_x0000_t202" id="docshape661"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3"/>
                    <w:gridCol w:w="981"/>
                    <w:gridCol w:w="1080"/>
                    <w:gridCol w:w="926"/>
                  </w:tblGrid>
                  <w:tr>
                    <w:trPr>
                      <w:trHeight w:val="283" w:hRule="atLeast"/>
                    </w:trPr>
                    <w:tc>
                      <w:tcPr>
                        <w:tcW w:w="2543" w:type="dxa"/>
                        <w:tcBorders>
                          <w:bottom w:val="single" w:sz="4" w:space="0" w:color="231F20"/>
                        </w:tcBorders>
                        <w:shd w:val="clear" w:color="auto" w:fill="E5E5E5"/>
                      </w:tcPr>
                      <w:p>
                        <w:pPr>
                          <w:pStyle w:val="TableParagraph"/>
                          <w:rPr>
                            <w:rFonts w:ascii="Times New Roman"/>
                            <w:sz w:val="16"/>
                          </w:rPr>
                        </w:pPr>
                      </w:p>
                    </w:tc>
                    <w:tc>
                      <w:tcPr>
                        <w:tcW w:w="981" w:type="dxa"/>
                        <w:tcBorders>
                          <w:bottom w:val="single" w:sz="4" w:space="0" w:color="231F20"/>
                        </w:tcBorders>
                        <w:shd w:val="clear" w:color="auto" w:fill="E5E5E5"/>
                      </w:tcPr>
                      <w:p>
                        <w:pPr>
                          <w:pStyle w:val="TableParagraph"/>
                          <w:spacing w:before="5"/>
                          <w:ind w:left="228"/>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1080" w:type="dxa"/>
                        <w:tcBorders>
                          <w:bottom w:val="single" w:sz="4" w:space="0" w:color="231F20"/>
                        </w:tcBorders>
                        <w:shd w:val="clear" w:color="auto" w:fill="E5E5E5"/>
                      </w:tcPr>
                      <w:p>
                        <w:pPr>
                          <w:pStyle w:val="TableParagraph"/>
                          <w:spacing w:before="5"/>
                          <w:ind w:left="287"/>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4</w:t>
                        </w:r>
                      </w:p>
                    </w:tc>
                    <w:tc>
                      <w:tcPr>
                        <w:tcW w:w="926" w:type="dxa"/>
                        <w:tcBorders>
                          <w:bottom w:val="single" w:sz="4" w:space="0" w:color="231F20"/>
                        </w:tcBorders>
                        <w:shd w:val="clear" w:color="auto" w:fill="E5E5E5"/>
                      </w:tcPr>
                      <w:p>
                        <w:pPr>
                          <w:pStyle w:val="TableParagraph"/>
                          <w:spacing w:before="5"/>
                          <w:ind w:left="254"/>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3</w:t>
                        </w:r>
                      </w:p>
                    </w:tc>
                  </w:tr>
                  <w:tr>
                    <w:trPr>
                      <w:trHeight w:val="294" w:hRule="atLeast"/>
                    </w:trPr>
                    <w:tc>
                      <w:tcPr>
                        <w:tcW w:w="2543" w:type="dxa"/>
                        <w:tcBorders>
                          <w:top w:val="single" w:sz="4" w:space="0" w:color="231F20"/>
                        </w:tcBorders>
                        <w:shd w:val="clear" w:color="auto" w:fill="E5E5E5"/>
                      </w:tcPr>
                      <w:p>
                        <w:pPr>
                          <w:pStyle w:val="TableParagraph"/>
                          <w:spacing w:line="203" w:lineRule="exact" w:before="71"/>
                          <w:rPr>
                            <w:sz w:val="18"/>
                          </w:rPr>
                        </w:pPr>
                        <w:r>
                          <w:rPr>
                            <w:color w:val="231F20"/>
                            <w:w w:val="65"/>
                            <w:sz w:val="18"/>
                          </w:rPr>
                          <w:t>Net</w:t>
                        </w:r>
                        <w:r>
                          <w:rPr>
                            <w:color w:val="231F20"/>
                            <w:spacing w:val="-15"/>
                            <w:sz w:val="18"/>
                          </w:rPr>
                          <w:t> </w:t>
                        </w:r>
                        <w:r>
                          <w:rPr>
                            <w:color w:val="231F20"/>
                            <w:w w:val="65"/>
                            <w:sz w:val="18"/>
                          </w:rPr>
                          <w:t>sales</w:t>
                        </w:r>
                        <w:r>
                          <w:rPr>
                            <w:color w:val="231F20"/>
                            <w:spacing w:val="-7"/>
                            <w:w w:val="6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981" w:type="dxa"/>
                        <w:tcBorders>
                          <w:top w:val="single" w:sz="4" w:space="0" w:color="231F20"/>
                        </w:tcBorders>
                        <w:shd w:val="clear" w:color="auto" w:fill="E5E5E5"/>
                      </w:tcPr>
                      <w:p>
                        <w:pPr>
                          <w:pStyle w:val="TableParagraph"/>
                          <w:spacing w:line="203" w:lineRule="exact" w:before="71"/>
                          <w:ind w:right="202"/>
                          <w:jc w:val="right"/>
                          <w:rPr>
                            <w:rFonts w:ascii="Arial Narrow"/>
                            <w:b/>
                            <w:sz w:val="18"/>
                          </w:rPr>
                        </w:pPr>
                        <w:r>
                          <w:rPr>
                            <w:rFonts w:ascii="Arial Narrow"/>
                            <w:b/>
                            <w:color w:val="231F20"/>
                            <w:spacing w:val="-2"/>
                            <w:sz w:val="18"/>
                          </w:rPr>
                          <w:t>$1,684,000</w:t>
                        </w:r>
                      </w:p>
                    </w:tc>
                    <w:tc>
                      <w:tcPr>
                        <w:tcW w:w="1080" w:type="dxa"/>
                        <w:tcBorders>
                          <w:top w:val="single" w:sz="4" w:space="0" w:color="231F20"/>
                        </w:tcBorders>
                        <w:shd w:val="clear" w:color="auto" w:fill="E5E5E5"/>
                      </w:tcPr>
                      <w:p>
                        <w:pPr>
                          <w:pStyle w:val="TableParagraph"/>
                          <w:spacing w:line="203" w:lineRule="exact" w:before="71"/>
                          <w:ind w:right="202"/>
                          <w:jc w:val="right"/>
                          <w:rPr>
                            <w:sz w:val="18"/>
                          </w:rPr>
                        </w:pPr>
                        <w:r>
                          <w:rPr>
                            <w:color w:val="231F20"/>
                            <w:spacing w:val="-2"/>
                            <w:sz w:val="18"/>
                          </w:rPr>
                          <w:t>$1,250,000</w:t>
                        </w:r>
                      </w:p>
                    </w:tc>
                    <w:tc>
                      <w:tcPr>
                        <w:tcW w:w="926" w:type="dxa"/>
                        <w:tcBorders>
                          <w:top w:val="single" w:sz="4" w:space="0" w:color="231F20"/>
                        </w:tcBorders>
                        <w:shd w:val="clear" w:color="auto" w:fill="E5E5E5"/>
                      </w:tcPr>
                      <w:p>
                        <w:pPr>
                          <w:pStyle w:val="TableParagraph"/>
                          <w:spacing w:line="203" w:lineRule="exact" w:before="71"/>
                          <w:ind w:right="48"/>
                          <w:jc w:val="right"/>
                          <w:rPr>
                            <w:sz w:val="18"/>
                          </w:rPr>
                        </w:pPr>
                        <w:r>
                          <w:rPr>
                            <w:color w:val="231F20"/>
                            <w:spacing w:val="-2"/>
                            <w:sz w:val="18"/>
                          </w:rPr>
                          <w:t>$1,050,000</w:t>
                        </w:r>
                      </w:p>
                    </w:tc>
                  </w:tr>
                  <w:tr>
                    <w:trPr>
                      <w:trHeight w:val="270" w:hRule="atLeast"/>
                    </w:trPr>
                    <w:tc>
                      <w:tcPr>
                        <w:tcW w:w="2543" w:type="dxa"/>
                        <w:shd w:val="clear" w:color="auto" w:fill="E5E5E5"/>
                      </w:tcPr>
                      <w:p>
                        <w:pPr>
                          <w:pStyle w:val="TableParagraph"/>
                          <w:spacing w:before="16"/>
                          <w:rPr>
                            <w:sz w:val="18"/>
                          </w:rPr>
                        </w:pPr>
                        <w:r>
                          <w:rPr>
                            <w:color w:val="231F20"/>
                            <w:w w:val="70"/>
                            <w:sz w:val="18"/>
                          </w:rPr>
                          <w:t>Cost</w:t>
                        </w:r>
                        <w:r>
                          <w:rPr>
                            <w:color w:val="231F20"/>
                            <w:spacing w:val="-15"/>
                            <w:sz w:val="18"/>
                          </w:rPr>
                          <w:t> </w:t>
                        </w:r>
                        <w:r>
                          <w:rPr>
                            <w:color w:val="231F20"/>
                            <w:w w:val="70"/>
                            <w:sz w:val="18"/>
                          </w:rPr>
                          <w:t>of</w:t>
                        </w:r>
                        <w:r>
                          <w:rPr>
                            <w:color w:val="231F20"/>
                            <w:spacing w:val="-15"/>
                            <w:sz w:val="18"/>
                          </w:rPr>
                          <w:t> </w:t>
                        </w:r>
                        <w:r>
                          <w:rPr>
                            <w:color w:val="231F20"/>
                            <w:w w:val="70"/>
                            <w:sz w:val="18"/>
                          </w:rPr>
                          <w:t>goods</w:t>
                        </w:r>
                        <w:r>
                          <w:rPr>
                            <w:color w:val="231F20"/>
                            <w:spacing w:val="-15"/>
                            <w:sz w:val="18"/>
                          </w:rPr>
                          <w:t> </w:t>
                        </w:r>
                        <w:r>
                          <w:rPr>
                            <w:color w:val="231F20"/>
                            <w:w w:val="70"/>
                            <w:sz w:val="18"/>
                          </w:rPr>
                          <w:t>sold</w:t>
                        </w:r>
                        <w:r>
                          <w:rPr>
                            <w:color w:val="231F20"/>
                            <w:spacing w:val="-21"/>
                            <w:w w:val="70"/>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2"/>
                            <w:w w:val="70"/>
                            <w:sz w:val="18"/>
                          </w:rPr>
                          <w:t>.</w:t>
                        </w:r>
                      </w:p>
                    </w:tc>
                    <w:tc>
                      <w:tcPr>
                        <w:tcW w:w="981" w:type="dxa"/>
                        <w:shd w:val="clear" w:color="auto" w:fill="E5E5E5"/>
                      </w:tcPr>
                      <w:p>
                        <w:pPr>
                          <w:pStyle w:val="TableParagraph"/>
                          <w:spacing w:before="17"/>
                          <w:ind w:right="151"/>
                          <w:jc w:val="right"/>
                          <w:rPr>
                            <w:rFonts w:ascii="Arial Narrow"/>
                            <w:b/>
                            <w:sz w:val="18"/>
                          </w:rPr>
                        </w:pPr>
                        <w:r>
                          <w:rPr>
                            <w:rFonts w:ascii="Arial Narrow"/>
                            <w:b/>
                            <w:color w:val="231F20"/>
                            <w:spacing w:val="32"/>
                            <w:sz w:val="18"/>
                            <w:u w:val="single" w:color="231F20"/>
                          </w:rPr>
                          <w:t>  </w:t>
                        </w:r>
                        <w:r>
                          <w:rPr>
                            <w:rFonts w:ascii="Arial Narrow"/>
                            <w:b/>
                            <w:color w:val="231F20"/>
                            <w:spacing w:val="-2"/>
                            <w:sz w:val="18"/>
                            <w:u w:val="single" w:color="231F20"/>
                          </w:rPr>
                          <w:t>(927,000)</w:t>
                        </w:r>
                      </w:p>
                    </w:tc>
                    <w:tc>
                      <w:tcPr>
                        <w:tcW w:w="1080" w:type="dxa"/>
                        <w:shd w:val="clear" w:color="auto" w:fill="E5E5E5"/>
                      </w:tcPr>
                      <w:p>
                        <w:pPr>
                          <w:pStyle w:val="TableParagraph"/>
                          <w:spacing w:before="16"/>
                          <w:ind w:right="151"/>
                          <w:jc w:val="right"/>
                          <w:rPr>
                            <w:sz w:val="18"/>
                          </w:rPr>
                        </w:pPr>
                        <w:r>
                          <w:rPr>
                            <w:color w:val="231F20"/>
                            <w:spacing w:val="64"/>
                            <w:w w:val="150"/>
                            <w:sz w:val="18"/>
                            <w:u w:val="single" w:color="231F20"/>
                          </w:rPr>
                          <w:t> </w:t>
                        </w:r>
                        <w:r>
                          <w:rPr>
                            <w:color w:val="231F20"/>
                            <w:spacing w:val="-2"/>
                            <w:sz w:val="18"/>
                            <w:u w:val="single" w:color="231F20"/>
                          </w:rPr>
                          <w:t>(810,000)</w:t>
                        </w:r>
                      </w:p>
                    </w:tc>
                    <w:tc>
                      <w:tcPr>
                        <w:tcW w:w="926" w:type="dxa"/>
                        <w:shd w:val="clear" w:color="auto" w:fill="E5E5E5"/>
                      </w:tcPr>
                      <w:p>
                        <w:pPr>
                          <w:pStyle w:val="TableParagraph"/>
                          <w:spacing w:before="16"/>
                          <w:jc w:val="right"/>
                          <w:rPr>
                            <w:sz w:val="18"/>
                          </w:rPr>
                        </w:pPr>
                        <w:r>
                          <w:rPr>
                            <w:color w:val="231F20"/>
                            <w:spacing w:val="63"/>
                            <w:w w:val="150"/>
                            <w:sz w:val="18"/>
                            <w:u w:val="single" w:color="231F20"/>
                          </w:rPr>
                          <w:t> </w:t>
                        </w:r>
                        <w:r>
                          <w:rPr>
                            <w:color w:val="231F20"/>
                            <w:spacing w:val="-2"/>
                            <w:sz w:val="18"/>
                            <w:u w:val="single" w:color="231F20"/>
                          </w:rPr>
                          <w:t>(512,000</w:t>
                        </w:r>
                        <w:r>
                          <w:rPr>
                            <w:color w:val="231F20"/>
                            <w:spacing w:val="-2"/>
                            <w:sz w:val="18"/>
                          </w:rPr>
                          <w:t>)</w:t>
                        </w:r>
                      </w:p>
                    </w:tc>
                  </w:tr>
                  <w:tr>
                    <w:trPr>
                      <w:trHeight w:val="270" w:hRule="atLeast"/>
                    </w:trPr>
                    <w:tc>
                      <w:tcPr>
                        <w:tcW w:w="2543" w:type="dxa"/>
                        <w:shd w:val="clear" w:color="auto" w:fill="E5E5E5"/>
                      </w:tcPr>
                      <w:p>
                        <w:pPr>
                          <w:pStyle w:val="TableParagraph"/>
                          <w:spacing w:line="203" w:lineRule="exact" w:before="46"/>
                          <w:rPr>
                            <w:sz w:val="18"/>
                          </w:rPr>
                        </w:pPr>
                        <w:r>
                          <w:rPr>
                            <w:color w:val="231F20"/>
                            <w:w w:val="65"/>
                            <w:sz w:val="18"/>
                          </w:rPr>
                          <w:t>Gross</w:t>
                        </w:r>
                        <w:r>
                          <w:rPr>
                            <w:color w:val="231F20"/>
                            <w:spacing w:val="-14"/>
                            <w:sz w:val="18"/>
                          </w:rPr>
                          <w:t> </w:t>
                        </w:r>
                        <w:r>
                          <w:rPr>
                            <w:color w:val="231F20"/>
                            <w:w w:val="65"/>
                            <w:sz w:val="18"/>
                          </w:rPr>
                          <w:t>profit</w:t>
                        </w:r>
                        <w:r>
                          <w:rPr>
                            <w:color w:val="231F20"/>
                            <w:spacing w:val="-16"/>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981" w:type="dxa"/>
                        <w:shd w:val="clear" w:color="auto" w:fill="E5E5E5"/>
                      </w:tcPr>
                      <w:p>
                        <w:pPr>
                          <w:pStyle w:val="TableParagraph"/>
                          <w:spacing w:line="203" w:lineRule="exact" w:before="47"/>
                          <w:ind w:right="202"/>
                          <w:jc w:val="right"/>
                          <w:rPr>
                            <w:rFonts w:ascii="Arial Narrow"/>
                            <w:b/>
                            <w:sz w:val="18"/>
                          </w:rPr>
                        </w:pPr>
                        <w:r>
                          <w:rPr>
                            <w:rFonts w:ascii="Arial Narrow"/>
                            <w:b/>
                            <w:color w:val="231F20"/>
                            <w:spacing w:val="-2"/>
                            <w:sz w:val="18"/>
                          </w:rPr>
                          <w:t>757,000</w:t>
                        </w:r>
                      </w:p>
                    </w:tc>
                    <w:tc>
                      <w:tcPr>
                        <w:tcW w:w="1080" w:type="dxa"/>
                        <w:shd w:val="clear" w:color="auto" w:fill="E5E5E5"/>
                      </w:tcPr>
                      <w:p>
                        <w:pPr>
                          <w:pStyle w:val="TableParagraph"/>
                          <w:spacing w:line="203" w:lineRule="exact" w:before="46"/>
                          <w:ind w:right="202"/>
                          <w:jc w:val="right"/>
                          <w:rPr>
                            <w:sz w:val="18"/>
                          </w:rPr>
                        </w:pPr>
                        <w:r>
                          <w:rPr>
                            <w:color w:val="231F20"/>
                            <w:spacing w:val="-2"/>
                            <w:sz w:val="18"/>
                          </w:rPr>
                          <w:t>440,000</w:t>
                        </w:r>
                      </w:p>
                    </w:tc>
                    <w:tc>
                      <w:tcPr>
                        <w:tcW w:w="926" w:type="dxa"/>
                        <w:shd w:val="clear" w:color="auto" w:fill="E5E5E5"/>
                      </w:tcPr>
                      <w:p>
                        <w:pPr>
                          <w:pStyle w:val="TableParagraph"/>
                          <w:spacing w:line="203" w:lineRule="exact" w:before="46"/>
                          <w:ind w:right="48"/>
                          <w:jc w:val="right"/>
                          <w:rPr>
                            <w:sz w:val="18"/>
                          </w:rPr>
                        </w:pPr>
                        <w:r>
                          <w:rPr>
                            <w:color w:val="231F20"/>
                            <w:spacing w:val="-2"/>
                            <w:sz w:val="18"/>
                          </w:rPr>
                          <w:t>538,000</w:t>
                        </w:r>
                      </w:p>
                    </w:tc>
                  </w:tr>
                  <w:tr>
                    <w:trPr>
                      <w:trHeight w:val="270" w:hRule="atLeast"/>
                    </w:trPr>
                    <w:tc>
                      <w:tcPr>
                        <w:tcW w:w="2543" w:type="dxa"/>
                        <w:shd w:val="clear" w:color="auto" w:fill="E5E5E5"/>
                      </w:tcPr>
                      <w:p>
                        <w:pPr>
                          <w:pStyle w:val="TableParagraph"/>
                          <w:spacing w:before="16"/>
                          <w:rPr>
                            <w:sz w:val="18"/>
                          </w:rPr>
                        </w:pPr>
                        <w:r>
                          <w:rPr>
                            <w:color w:val="231F20"/>
                            <w:w w:val="75"/>
                            <w:sz w:val="18"/>
                          </w:rPr>
                          <w:t>Marketing</w:t>
                        </w:r>
                        <w:r>
                          <w:rPr>
                            <w:color w:val="231F20"/>
                            <w:spacing w:val="-4"/>
                            <w:sz w:val="18"/>
                          </w:rPr>
                          <w:t> </w:t>
                        </w:r>
                        <w:r>
                          <w:rPr>
                            <w:color w:val="231F20"/>
                            <w:w w:val="75"/>
                            <w:sz w:val="18"/>
                          </w:rPr>
                          <w:t>and</w:t>
                        </w:r>
                        <w:r>
                          <w:rPr>
                            <w:color w:val="231F20"/>
                            <w:spacing w:val="-3"/>
                            <w:sz w:val="18"/>
                          </w:rPr>
                          <w:t> </w:t>
                        </w:r>
                        <w:r>
                          <w:rPr>
                            <w:color w:val="231F20"/>
                            <w:w w:val="75"/>
                            <w:sz w:val="18"/>
                          </w:rPr>
                          <w:t>administrative</w:t>
                        </w:r>
                        <w:r>
                          <w:rPr>
                            <w:color w:val="231F20"/>
                            <w:spacing w:val="-3"/>
                            <w:sz w:val="18"/>
                          </w:rPr>
                          <w:t> </w:t>
                        </w:r>
                        <w:r>
                          <w:rPr>
                            <w:color w:val="231F20"/>
                            <w:w w:val="75"/>
                            <w:sz w:val="18"/>
                          </w:rPr>
                          <w:t>costs</w:t>
                        </w:r>
                        <w:r>
                          <w:rPr>
                            <w:color w:val="231F20"/>
                            <w:spacing w:val="6"/>
                            <w:sz w:val="18"/>
                          </w:rPr>
                          <w:t> </w:t>
                        </w:r>
                        <w:r>
                          <w:rPr>
                            <w:color w:val="231F20"/>
                            <w:w w:val="75"/>
                            <w:sz w:val="18"/>
                          </w:rPr>
                          <w:t>.</w:t>
                        </w:r>
                        <w:r>
                          <w:rPr>
                            <w:color w:val="231F20"/>
                            <w:spacing w:val="-3"/>
                            <w:sz w:val="18"/>
                          </w:rPr>
                          <w:t> </w:t>
                        </w:r>
                        <w:r>
                          <w:rPr>
                            <w:color w:val="231F20"/>
                            <w:w w:val="75"/>
                            <w:sz w:val="18"/>
                          </w:rPr>
                          <w:t>.</w:t>
                        </w:r>
                        <w:r>
                          <w:rPr>
                            <w:color w:val="231F20"/>
                            <w:spacing w:val="-3"/>
                            <w:sz w:val="18"/>
                          </w:rPr>
                          <w:t> </w:t>
                        </w:r>
                        <w:r>
                          <w:rPr>
                            <w:color w:val="231F20"/>
                            <w:spacing w:val="-10"/>
                            <w:w w:val="75"/>
                            <w:sz w:val="18"/>
                          </w:rPr>
                          <w:t>.</w:t>
                        </w:r>
                      </w:p>
                    </w:tc>
                    <w:tc>
                      <w:tcPr>
                        <w:tcW w:w="981" w:type="dxa"/>
                        <w:shd w:val="clear" w:color="auto" w:fill="E5E5E5"/>
                      </w:tcPr>
                      <w:p>
                        <w:pPr>
                          <w:pStyle w:val="TableParagraph"/>
                          <w:spacing w:before="17"/>
                          <w:ind w:right="151"/>
                          <w:jc w:val="right"/>
                          <w:rPr>
                            <w:rFonts w:ascii="Arial Narrow"/>
                            <w:b/>
                            <w:sz w:val="18"/>
                          </w:rPr>
                        </w:pPr>
                        <w:r>
                          <w:rPr>
                            <w:rFonts w:ascii="Arial Narrow"/>
                            <w:b/>
                            <w:color w:val="231F20"/>
                            <w:spacing w:val="32"/>
                            <w:sz w:val="18"/>
                            <w:u w:val="single" w:color="231F20"/>
                          </w:rPr>
                          <w:t>  </w:t>
                        </w:r>
                        <w:r>
                          <w:rPr>
                            <w:rFonts w:ascii="Arial Narrow"/>
                            <w:b/>
                            <w:color w:val="231F20"/>
                            <w:spacing w:val="-2"/>
                            <w:sz w:val="18"/>
                            <w:u w:val="single" w:color="231F20"/>
                          </w:rPr>
                          <w:t>(670,000)</w:t>
                        </w:r>
                      </w:p>
                    </w:tc>
                    <w:tc>
                      <w:tcPr>
                        <w:tcW w:w="1080" w:type="dxa"/>
                        <w:shd w:val="clear" w:color="auto" w:fill="E5E5E5"/>
                      </w:tcPr>
                      <w:p>
                        <w:pPr>
                          <w:pStyle w:val="TableParagraph"/>
                          <w:spacing w:before="16"/>
                          <w:ind w:right="151"/>
                          <w:jc w:val="right"/>
                          <w:rPr>
                            <w:sz w:val="18"/>
                          </w:rPr>
                        </w:pPr>
                        <w:r>
                          <w:rPr>
                            <w:color w:val="231F20"/>
                            <w:spacing w:val="64"/>
                            <w:w w:val="150"/>
                            <w:sz w:val="18"/>
                            <w:u w:val="single" w:color="231F20"/>
                          </w:rPr>
                          <w:t> </w:t>
                        </w:r>
                        <w:r>
                          <w:rPr>
                            <w:color w:val="231F20"/>
                            <w:spacing w:val="-2"/>
                            <w:sz w:val="18"/>
                            <w:u w:val="single" w:color="231F20"/>
                          </w:rPr>
                          <w:t>(396,700)</w:t>
                        </w:r>
                      </w:p>
                    </w:tc>
                    <w:tc>
                      <w:tcPr>
                        <w:tcW w:w="926" w:type="dxa"/>
                        <w:shd w:val="clear" w:color="auto" w:fill="E5E5E5"/>
                      </w:tcPr>
                      <w:p>
                        <w:pPr>
                          <w:pStyle w:val="TableParagraph"/>
                          <w:spacing w:before="16"/>
                          <w:jc w:val="right"/>
                          <w:rPr>
                            <w:sz w:val="18"/>
                          </w:rPr>
                        </w:pPr>
                        <w:r>
                          <w:rPr>
                            <w:color w:val="231F20"/>
                            <w:spacing w:val="63"/>
                            <w:w w:val="150"/>
                            <w:sz w:val="18"/>
                            <w:u w:val="single" w:color="231F20"/>
                          </w:rPr>
                          <w:t> </w:t>
                        </w:r>
                        <w:r>
                          <w:rPr>
                            <w:color w:val="231F20"/>
                            <w:spacing w:val="-2"/>
                            <w:sz w:val="18"/>
                            <w:u w:val="single" w:color="231F20"/>
                          </w:rPr>
                          <w:t>(467,760</w:t>
                        </w:r>
                        <w:r>
                          <w:rPr>
                            <w:color w:val="231F20"/>
                            <w:spacing w:val="-2"/>
                            <w:sz w:val="18"/>
                          </w:rPr>
                          <w:t>)</w:t>
                        </w:r>
                      </w:p>
                    </w:tc>
                  </w:tr>
                  <w:tr>
                    <w:trPr>
                      <w:trHeight w:val="270" w:hRule="atLeast"/>
                    </w:trPr>
                    <w:tc>
                      <w:tcPr>
                        <w:tcW w:w="2543" w:type="dxa"/>
                        <w:shd w:val="clear" w:color="auto" w:fill="E5E5E5"/>
                      </w:tcPr>
                      <w:p>
                        <w:pPr>
                          <w:pStyle w:val="TableParagraph"/>
                          <w:spacing w:line="203" w:lineRule="exact" w:before="46"/>
                          <w:rPr>
                            <w:sz w:val="18"/>
                          </w:rPr>
                        </w:pPr>
                        <w:r>
                          <w:rPr>
                            <w:color w:val="231F20"/>
                            <w:spacing w:val="-2"/>
                            <w:w w:val="70"/>
                            <w:sz w:val="18"/>
                          </w:rPr>
                          <w:t>Operating</w:t>
                        </w:r>
                        <w:r>
                          <w:rPr>
                            <w:color w:val="231F20"/>
                            <w:spacing w:val="-13"/>
                            <w:sz w:val="18"/>
                          </w:rPr>
                          <w:t> </w:t>
                        </w:r>
                        <w:r>
                          <w:rPr>
                            <w:color w:val="231F20"/>
                            <w:spacing w:val="-2"/>
                            <w:w w:val="70"/>
                            <w:sz w:val="18"/>
                          </w:rPr>
                          <w:t>income</w:t>
                        </w:r>
                        <w:r>
                          <w:rPr>
                            <w:color w:val="231F20"/>
                            <w:spacing w:val="6"/>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12"/>
                            <w:w w:val="70"/>
                            <w:sz w:val="18"/>
                          </w:rPr>
                          <w:t>.</w:t>
                        </w:r>
                      </w:p>
                    </w:tc>
                    <w:tc>
                      <w:tcPr>
                        <w:tcW w:w="981" w:type="dxa"/>
                        <w:shd w:val="clear" w:color="auto" w:fill="E5E5E5"/>
                      </w:tcPr>
                      <w:p>
                        <w:pPr>
                          <w:pStyle w:val="TableParagraph"/>
                          <w:spacing w:line="203" w:lineRule="exact" w:before="47"/>
                          <w:ind w:right="202"/>
                          <w:jc w:val="right"/>
                          <w:rPr>
                            <w:rFonts w:ascii="Arial Narrow"/>
                            <w:b/>
                            <w:sz w:val="18"/>
                          </w:rPr>
                        </w:pPr>
                        <w:r>
                          <w:rPr>
                            <w:rFonts w:ascii="Arial Narrow"/>
                            <w:b/>
                            <w:color w:val="231F20"/>
                            <w:spacing w:val="-2"/>
                            <w:sz w:val="18"/>
                          </w:rPr>
                          <w:t>87,000</w:t>
                        </w:r>
                      </w:p>
                    </w:tc>
                    <w:tc>
                      <w:tcPr>
                        <w:tcW w:w="1080" w:type="dxa"/>
                        <w:shd w:val="clear" w:color="auto" w:fill="E5E5E5"/>
                      </w:tcPr>
                      <w:p>
                        <w:pPr>
                          <w:pStyle w:val="TableParagraph"/>
                          <w:spacing w:line="203" w:lineRule="exact" w:before="46"/>
                          <w:ind w:right="202"/>
                          <w:jc w:val="right"/>
                          <w:rPr>
                            <w:sz w:val="18"/>
                          </w:rPr>
                        </w:pPr>
                        <w:r>
                          <w:rPr>
                            <w:color w:val="231F20"/>
                            <w:spacing w:val="-2"/>
                            <w:sz w:val="18"/>
                          </w:rPr>
                          <w:t>43,300</w:t>
                        </w:r>
                      </w:p>
                    </w:tc>
                    <w:tc>
                      <w:tcPr>
                        <w:tcW w:w="926" w:type="dxa"/>
                        <w:shd w:val="clear" w:color="auto" w:fill="E5E5E5"/>
                      </w:tcPr>
                      <w:p>
                        <w:pPr>
                          <w:pStyle w:val="TableParagraph"/>
                          <w:spacing w:line="203" w:lineRule="exact" w:before="46"/>
                          <w:ind w:right="48"/>
                          <w:jc w:val="right"/>
                          <w:rPr>
                            <w:sz w:val="18"/>
                          </w:rPr>
                        </w:pPr>
                        <w:r>
                          <w:rPr>
                            <w:color w:val="231F20"/>
                            <w:spacing w:val="-2"/>
                            <w:sz w:val="18"/>
                          </w:rPr>
                          <w:t>70,240</w:t>
                        </w:r>
                      </w:p>
                    </w:tc>
                  </w:tr>
                  <w:tr>
                    <w:trPr>
                      <w:trHeight w:val="270" w:hRule="atLeast"/>
                    </w:trPr>
                    <w:tc>
                      <w:tcPr>
                        <w:tcW w:w="2543" w:type="dxa"/>
                        <w:shd w:val="clear" w:color="auto" w:fill="E5E5E5"/>
                      </w:tcPr>
                      <w:p>
                        <w:pPr>
                          <w:pStyle w:val="TableParagraph"/>
                          <w:spacing w:before="16"/>
                          <w:rPr>
                            <w:sz w:val="18"/>
                          </w:rPr>
                        </w:pPr>
                        <w:r>
                          <w:rPr>
                            <w:color w:val="231F20"/>
                            <w:w w:val="65"/>
                            <w:sz w:val="18"/>
                          </w:rPr>
                          <w:t>Interest</w:t>
                        </w:r>
                        <w:r>
                          <w:rPr>
                            <w:color w:val="231F20"/>
                            <w:spacing w:val="-14"/>
                            <w:sz w:val="18"/>
                          </w:rPr>
                          <w:t> </w:t>
                        </w:r>
                        <w:r>
                          <w:rPr>
                            <w:color w:val="231F20"/>
                            <w:w w:val="65"/>
                            <w:sz w:val="18"/>
                          </w:rPr>
                          <w:t>cost</w:t>
                        </w:r>
                        <w:r>
                          <w:rPr>
                            <w:color w:val="231F20"/>
                            <w:spacing w:val="16"/>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981" w:type="dxa"/>
                        <w:shd w:val="clear" w:color="auto" w:fill="E5E5E5"/>
                      </w:tcPr>
                      <w:p>
                        <w:pPr>
                          <w:pStyle w:val="TableParagraph"/>
                          <w:spacing w:before="17"/>
                          <w:ind w:right="152"/>
                          <w:jc w:val="right"/>
                          <w:rPr>
                            <w:rFonts w:ascii="Arial Narrow"/>
                            <w:b/>
                            <w:sz w:val="18"/>
                          </w:rPr>
                        </w:pPr>
                        <w:r>
                          <w:rPr>
                            <w:rFonts w:ascii="Arial Narrow"/>
                            <w:b/>
                            <w:color w:val="231F20"/>
                            <w:spacing w:val="72"/>
                            <w:sz w:val="18"/>
                            <w:u w:val="single" w:color="231F20"/>
                          </w:rPr>
                          <w:t>  </w:t>
                        </w:r>
                        <w:r>
                          <w:rPr>
                            <w:rFonts w:ascii="Arial Narrow"/>
                            <w:b/>
                            <w:color w:val="231F20"/>
                            <w:spacing w:val="-2"/>
                            <w:sz w:val="18"/>
                            <w:u w:val="single" w:color="231F20"/>
                          </w:rPr>
                          <w:t>(12,000)</w:t>
                        </w:r>
                      </w:p>
                    </w:tc>
                    <w:tc>
                      <w:tcPr>
                        <w:tcW w:w="1080" w:type="dxa"/>
                        <w:shd w:val="clear" w:color="auto" w:fill="E5E5E5"/>
                      </w:tcPr>
                      <w:p>
                        <w:pPr>
                          <w:pStyle w:val="TableParagraph"/>
                          <w:tabs>
                            <w:tab w:pos="307" w:val="left" w:leader="none"/>
                          </w:tabs>
                          <w:spacing w:before="16"/>
                          <w:ind w:right="152"/>
                          <w:jc w:val="right"/>
                          <w:rPr>
                            <w:sz w:val="18"/>
                          </w:rPr>
                        </w:pPr>
                        <w:r>
                          <w:rPr>
                            <w:color w:val="231F20"/>
                            <w:sz w:val="18"/>
                            <w:u w:val="single" w:color="231F20"/>
                          </w:rPr>
                          <w:tab/>
                        </w:r>
                        <w:r>
                          <w:rPr>
                            <w:color w:val="231F20"/>
                            <w:spacing w:val="-2"/>
                            <w:sz w:val="18"/>
                            <w:u w:val="single" w:color="231F20"/>
                          </w:rPr>
                          <w:t>(7,300)</w:t>
                        </w:r>
                      </w:p>
                    </w:tc>
                    <w:tc>
                      <w:tcPr>
                        <w:tcW w:w="926" w:type="dxa"/>
                        <w:shd w:val="clear" w:color="auto" w:fill="E5E5E5"/>
                      </w:tcPr>
                      <w:p>
                        <w:pPr>
                          <w:pStyle w:val="TableParagraph"/>
                          <w:tabs>
                            <w:tab w:pos="306" w:val="left" w:leader="none"/>
                          </w:tabs>
                          <w:spacing w:before="16"/>
                          <w:jc w:val="right"/>
                          <w:rPr>
                            <w:sz w:val="18"/>
                          </w:rPr>
                        </w:pPr>
                        <w:r>
                          <w:rPr>
                            <w:color w:val="231F20"/>
                            <w:sz w:val="18"/>
                            <w:u w:val="single" w:color="231F20"/>
                          </w:rPr>
                          <w:tab/>
                        </w:r>
                        <w:r>
                          <w:rPr>
                            <w:color w:val="231F20"/>
                            <w:spacing w:val="-2"/>
                            <w:sz w:val="18"/>
                            <w:u w:val="single" w:color="231F20"/>
                          </w:rPr>
                          <w:t>(2,240</w:t>
                        </w:r>
                        <w:r>
                          <w:rPr>
                            <w:color w:val="231F20"/>
                            <w:spacing w:val="-2"/>
                            <w:sz w:val="18"/>
                          </w:rPr>
                          <w:t>)</w:t>
                        </w:r>
                      </w:p>
                    </w:tc>
                  </w:tr>
                  <w:tr>
                    <w:trPr>
                      <w:trHeight w:val="270" w:hRule="atLeast"/>
                    </w:trPr>
                    <w:tc>
                      <w:tcPr>
                        <w:tcW w:w="2543" w:type="dxa"/>
                        <w:shd w:val="clear" w:color="auto" w:fill="E5E5E5"/>
                      </w:tcPr>
                      <w:p>
                        <w:pPr>
                          <w:pStyle w:val="TableParagraph"/>
                          <w:spacing w:line="203" w:lineRule="exact" w:before="46"/>
                          <w:rPr>
                            <w:sz w:val="18"/>
                          </w:rPr>
                        </w:pPr>
                        <w:r>
                          <w:rPr>
                            <w:color w:val="231F20"/>
                            <w:w w:val="70"/>
                            <w:sz w:val="18"/>
                          </w:rPr>
                          <w:t>Income</w:t>
                        </w:r>
                        <w:r>
                          <w:rPr>
                            <w:color w:val="231F20"/>
                            <w:spacing w:val="-14"/>
                            <w:sz w:val="18"/>
                          </w:rPr>
                          <w:t> </w:t>
                        </w:r>
                        <w:r>
                          <w:rPr>
                            <w:color w:val="231F20"/>
                            <w:w w:val="70"/>
                            <w:sz w:val="18"/>
                          </w:rPr>
                          <w:t>before</w:t>
                        </w:r>
                        <w:r>
                          <w:rPr>
                            <w:color w:val="231F20"/>
                            <w:spacing w:val="-13"/>
                            <w:sz w:val="18"/>
                          </w:rPr>
                          <w:t> </w:t>
                        </w:r>
                        <w:r>
                          <w:rPr>
                            <w:color w:val="231F20"/>
                            <w:w w:val="70"/>
                            <w:sz w:val="18"/>
                          </w:rPr>
                          <w:t>income</w:t>
                        </w:r>
                        <w:r>
                          <w:rPr>
                            <w:color w:val="231F20"/>
                            <w:spacing w:val="-13"/>
                            <w:sz w:val="18"/>
                          </w:rPr>
                          <w:t> </w:t>
                        </w:r>
                        <w:r>
                          <w:rPr>
                            <w:color w:val="231F20"/>
                            <w:w w:val="70"/>
                            <w:sz w:val="18"/>
                          </w:rPr>
                          <w:t>tax</w:t>
                        </w:r>
                        <w:r>
                          <w:rPr>
                            <w:color w:val="231F20"/>
                            <w:spacing w:val="-6"/>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spacing w:val="-12"/>
                            <w:w w:val="70"/>
                            <w:sz w:val="18"/>
                          </w:rPr>
                          <w:t>.</w:t>
                        </w:r>
                      </w:p>
                    </w:tc>
                    <w:tc>
                      <w:tcPr>
                        <w:tcW w:w="981" w:type="dxa"/>
                        <w:shd w:val="clear" w:color="auto" w:fill="E5E5E5"/>
                      </w:tcPr>
                      <w:p>
                        <w:pPr>
                          <w:pStyle w:val="TableParagraph"/>
                          <w:spacing w:line="203" w:lineRule="exact" w:before="47"/>
                          <w:ind w:right="202"/>
                          <w:jc w:val="right"/>
                          <w:rPr>
                            <w:rFonts w:ascii="Arial Narrow"/>
                            <w:b/>
                            <w:sz w:val="18"/>
                          </w:rPr>
                        </w:pPr>
                        <w:r>
                          <w:rPr>
                            <w:rFonts w:ascii="Arial Narrow"/>
                            <w:b/>
                            <w:color w:val="231F20"/>
                            <w:spacing w:val="-2"/>
                            <w:sz w:val="18"/>
                          </w:rPr>
                          <w:t>75,000</w:t>
                        </w:r>
                      </w:p>
                    </w:tc>
                    <w:tc>
                      <w:tcPr>
                        <w:tcW w:w="1080" w:type="dxa"/>
                        <w:shd w:val="clear" w:color="auto" w:fill="E5E5E5"/>
                      </w:tcPr>
                      <w:p>
                        <w:pPr>
                          <w:pStyle w:val="TableParagraph"/>
                          <w:spacing w:line="203" w:lineRule="exact" w:before="46"/>
                          <w:ind w:right="202"/>
                          <w:jc w:val="right"/>
                          <w:rPr>
                            <w:sz w:val="18"/>
                          </w:rPr>
                        </w:pPr>
                        <w:r>
                          <w:rPr>
                            <w:color w:val="231F20"/>
                            <w:spacing w:val="-2"/>
                            <w:sz w:val="18"/>
                          </w:rPr>
                          <w:t>36,000</w:t>
                        </w:r>
                      </w:p>
                    </w:tc>
                    <w:tc>
                      <w:tcPr>
                        <w:tcW w:w="926" w:type="dxa"/>
                        <w:shd w:val="clear" w:color="auto" w:fill="E5E5E5"/>
                      </w:tcPr>
                      <w:p>
                        <w:pPr>
                          <w:pStyle w:val="TableParagraph"/>
                          <w:spacing w:line="203" w:lineRule="exact" w:before="46"/>
                          <w:ind w:right="48"/>
                          <w:jc w:val="right"/>
                          <w:rPr>
                            <w:sz w:val="18"/>
                          </w:rPr>
                        </w:pPr>
                        <w:r>
                          <w:rPr>
                            <w:color w:val="231F20"/>
                            <w:spacing w:val="-2"/>
                            <w:sz w:val="18"/>
                          </w:rPr>
                          <w:t>68,000</w:t>
                        </w:r>
                      </w:p>
                    </w:tc>
                  </w:tr>
                  <w:tr>
                    <w:trPr>
                      <w:trHeight w:val="270" w:hRule="atLeast"/>
                    </w:trPr>
                    <w:tc>
                      <w:tcPr>
                        <w:tcW w:w="2543" w:type="dxa"/>
                        <w:shd w:val="clear" w:color="auto" w:fill="E5E5E5"/>
                      </w:tcPr>
                      <w:p>
                        <w:pPr>
                          <w:pStyle w:val="TableParagraph"/>
                          <w:spacing w:before="16"/>
                          <w:rPr>
                            <w:sz w:val="18"/>
                          </w:rPr>
                        </w:pPr>
                        <w:r>
                          <w:rPr>
                            <w:color w:val="231F20"/>
                            <w:w w:val="65"/>
                            <w:sz w:val="18"/>
                          </w:rPr>
                          <w:t>Income</w:t>
                        </w:r>
                        <w:r>
                          <w:rPr>
                            <w:color w:val="231F20"/>
                            <w:spacing w:val="-15"/>
                            <w:sz w:val="18"/>
                          </w:rPr>
                          <w:t> </w:t>
                        </w:r>
                        <w:r>
                          <w:rPr>
                            <w:color w:val="231F20"/>
                            <w:w w:val="65"/>
                            <w:sz w:val="18"/>
                          </w:rPr>
                          <w:t>tax.</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981" w:type="dxa"/>
                        <w:shd w:val="clear" w:color="auto" w:fill="E5E5E5"/>
                      </w:tcPr>
                      <w:p>
                        <w:pPr>
                          <w:pStyle w:val="TableParagraph"/>
                          <w:spacing w:before="17"/>
                          <w:ind w:right="152"/>
                          <w:jc w:val="right"/>
                          <w:rPr>
                            <w:rFonts w:ascii="Arial Narrow"/>
                            <w:b/>
                            <w:sz w:val="18"/>
                          </w:rPr>
                        </w:pPr>
                        <w:r>
                          <w:rPr>
                            <w:rFonts w:ascii="Arial Narrow"/>
                            <w:b/>
                            <w:color w:val="231F20"/>
                            <w:spacing w:val="72"/>
                            <w:sz w:val="18"/>
                            <w:u w:val="single" w:color="231F20"/>
                          </w:rPr>
                          <w:t>  </w:t>
                        </w:r>
                        <w:r>
                          <w:rPr>
                            <w:rFonts w:ascii="Arial Narrow"/>
                            <w:b/>
                            <w:color w:val="231F20"/>
                            <w:spacing w:val="-2"/>
                            <w:sz w:val="18"/>
                            <w:u w:val="single" w:color="231F20"/>
                          </w:rPr>
                          <w:t>(30,000)</w:t>
                        </w:r>
                      </w:p>
                    </w:tc>
                    <w:tc>
                      <w:tcPr>
                        <w:tcW w:w="1080" w:type="dxa"/>
                        <w:shd w:val="clear" w:color="auto" w:fill="E5E5E5"/>
                      </w:tcPr>
                      <w:p>
                        <w:pPr>
                          <w:pStyle w:val="TableParagraph"/>
                          <w:spacing w:before="16"/>
                          <w:ind w:right="152"/>
                          <w:jc w:val="right"/>
                          <w:rPr>
                            <w:sz w:val="18"/>
                          </w:rPr>
                        </w:pPr>
                        <w:r>
                          <w:rPr>
                            <w:color w:val="231F20"/>
                            <w:spacing w:val="58"/>
                            <w:sz w:val="18"/>
                            <w:u w:val="single" w:color="231F20"/>
                          </w:rPr>
                          <w:t>  </w:t>
                        </w:r>
                        <w:r>
                          <w:rPr>
                            <w:color w:val="231F20"/>
                            <w:spacing w:val="-2"/>
                            <w:sz w:val="18"/>
                            <w:u w:val="single" w:color="231F20"/>
                          </w:rPr>
                          <w:t>(14,400)</w:t>
                        </w:r>
                      </w:p>
                    </w:tc>
                    <w:tc>
                      <w:tcPr>
                        <w:tcW w:w="926" w:type="dxa"/>
                        <w:shd w:val="clear" w:color="auto" w:fill="E5E5E5"/>
                      </w:tcPr>
                      <w:p>
                        <w:pPr>
                          <w:pStyle w:val="TableParagraph"/>
                          <w:spacing w:before="16"/>
                          <w:jc w:val="right"/>
                          <w:rPr>
                            <w:sz w:val="18"/>
                          </w:rPr>
                        </w:pPr>
                        <w:r>
                          <w:rPr>
                            <w:color w:val="231F20"/>
                            <w:spacing w:val="57"/>
                            <w:sz w:val="18"/>
                            <w:u w:val="single" w:color="231F20"/>
                          </w:rPr>
                          <w:t>  </w:t>
                        </w:r>
                        <w:r>
                          <w:rPr>
                            <w:color w:val="231F20"/>
                            <w:spacing w:val="-2"/>
                            <w:sz w:val="18"/>
                            <w:u w:val="single" w:color="231F20"/>
                          </w:rPr>
                          <w:t>(28,000</w:t>
                        </w:r>
                        <w:r>
                          <w:rPr>
                            <w:color w:val="231F20"/>
                            <w:spacing w:val="-2"/>
                            <w:sz w:val="18"/>
                          </w:rPr>
                          <w:t>)</w:t>
                        </w:r>
                      </w:p>
                    </w:tc>
                  </w:tr>
                  <w:tr>
                    <w:trPr>
                      <w:trHeight w:val="315" w:hRule="atLeast"/>
                    </w:trPr>
                    <w:tc>
                      <w:tcPr>
                        <w:tcW w:w="2543" w:type="dxa"/>
                        <w:shd w:val="clear" w:color="auto" w:fill="E5E5E5"/>
                      </w:tcPr>
                      <w:p>
                        <w:pPr>
                          <w:pStyle w:val="TableParagraph"/>
                          <w:spacing w:before="46"/>
                          <w:rPr>
                            <w:sz w:val="18"/>
                          </w:rPr>
                        </w:pPr>
                        <w:r>
                          <w:rPr>
                            <w:color w:val="231F20"/>
                            <w:w w:val="65"/>
                            <w:sz w:val="18"/>
                          </w:rPr>
                          <w:t>Net</w:t>
                        </w:r>
                        <w:r>
                          <w:rPr>
                            <w:color w:val="231F20"/>
                            <w:spacing w:val="-15"/>
                            <w:sz w:val="18"/>
                          </w:rPr>
                          <w:t> </w:t>
                        </w:r>
                        <w:r>
                          <w:rPr>
                            <w:color w:val="231F20"/>
                            <w:w w:val="65"/>
                            <w:sz w:val="18"/>
                          </w:rPr>
                          <w:t>income</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981" w:type="dxa"/>
                        <w:shd w:val="clear" w:color="auto" w:fill="E5E5E5"/>
                      </w:tcPr>
                      <w:p>
                        <w:pPr>
                          <w:pStyle w:val="TableParagraph"/>
                          <w:spacing w:before="47"/>
                          <w:ind w:right="202"/>
                          <w:jc w:val="right"/>
                          <w:rPr>
                            <w:rFonts w:ascii="Arial Narrow"/>
                            <w:b/>
                            <w:sz w:val="18"/>
                          </w:rPr>
                        </w:pPr>
                        <w:r>
                          <w:rPr>
                            <w:rFonts w:ascii="Arial Narrow"/>
                            <w:b/>
                            <w:color w:val="231F20"/>
                            <w:sz w:val="18"/>
                          </w:rPr>
                          <w:t>$</w:t>
                        </w:r>
                        <w:r>
                          <w:rPr>
                            <w:rFonts w:ascii="Arial Narrow"/>
                            <w:b/>
                            <w:color w:val="231F20"/>
                            <w:spacing w:val="56"/>
                            <w:sz w:val="18"/>
                          </w:rPr>
                          <w:t>  </w:t>
                        </w:r>
                        <w:r>
                          <w:rPr>
                            <w:rFonts w:ascii="Arial Narrow"/>
                            <w:b/>
                            <w:color w:val="231F20"/>
                            <w:spacing w:val="-2"/>
                            <w:sz w:val="18"/>
                          </w:rPr>
                          <w:t>45,000</w:t>
                        </w:r>
                      </w:p>
                    </w:tc>
                    <w:tc>
                      <w:tcPr>
                        <w:tcW w:w="1080" w:type="dxa"/>
                        <w:shd w:val="clear" w:color="auto" w:fill="E5E5E5"/>
                      </w:tcPr>
                      <w:p>
                        <w:pPr>
                          <w:pStyle w:val="TableParagraph"/>
                          <w:tabs>
                            <w:tab w:pos="281" w:val="left" w:leader="none"/>
                          </w:tabs>
                          <w:spacing w:before="46"/>
                          <w:ind w:right="202"/>
                          <w:jc w:val="right"/>
                          <w:rPr>
                            <w:sz w:val="18"/>
                          </w:rPr>
                        </w:pPr>
                        <w:r>
                          <w:rPr>
                            <w:color w:val="231F20"/>
                            <w:spacing w:val="-10"/>
                            <w:sz w:val="18"/>
                          </w:rPr>
                          <w:t>$</w:t>
                        </w:r>
                        <w:r>
                          <w:rPr>
                            <w:color w:val="231F20"/>
                            <w:sz w:val="18"/>
                          </w:rPr>
                          <w:tab/>
                        </w:r>
                        <w:r>
                          <w:rPr>
                            <w:color w:val="231F20"/>
                            <w:spacing w:val="-2"/>
                            <w:sz w:val="18"/>
                          </w:rPr>
                          <w:t>21,600</w:t>
                        </w:r>
                      </w:p>
                    </w:tc>
                    <w:tc>
                      <w:tcPr>
                        <w:tcW w:w="926" w:type="dxa"/>
                        <w:shd w:val="clear" w:color="auto" w:fill="E5E5E5"/>
                      </w:tcPr>
                      <w:p>
                        <w:pPr>
                          <w:pStyle w:val="TableParagraph"/>
                          <w:tabs>
                            <w:tab w:pos="281" w:val="left" w:leader="none"/>
                          </w:tabs>
                          <w:spacing w:before="46"/>
                          <w:ind w:right="48"/>
                          <w:jc w:val="right"/>
                          <w:rPr>
                            <w:sz w:val="18"/>
                          </w:rPr>
                        </w:pPr>
                        <w:r>
                          <w:rPr>
                            <w:color w:val="231F20"/>
                            <w:spacing w:val="-10"/>
                            <w:sz w:val="18"/>
                          </w:rPr>
                          <w:t>$</w:t>
                        </w:r>
                        <w:r>
                          <w:rPr>
                            <w:color w:val="231F20"/>
                            <w:sz w:val="18"/>
                          </w:rPr>
                          <w:tab/>
                        </w:r>
                        <w:r>
                          <w:rPr>
                            <w:color w:val="231F20"/>
                            <w:spacing w:val="-2"/>
                            <w:sz w:val="18"/>
                          </w:rPr>
                          <w:t>40,000</w:t>
                        </w:r>
                      </w:p>
                    </w:tc>
                  </w:tr>
                </w:tbl>
                <w:p>
                  <w:pPr>
                    <w:pStyle w:val="BodyText"/>
                  </w:pPr>
                </w:p>
              </w:txbxContent>
            </v:textbox>
          </v:shape>
        </w:pict>
      </w:r>
      <w:r>
        <w:rPr>
          <w:sz w:val="20"/>
        </w:rPr>
      </w:r>
    </w:p>
    <w:p>
      <w:pPr>
        <w:pStyle w:val="BodyText"/>
        <w:rPr>
          <w:i/>
        </w:rPr>
      </w:pPr>
    </w:p>
    <w:p>
      <w:pPr>
        <w:pStyle w:val="BodyText"/>
        <w:rPr>
          <w:i/>
        </w:rPr>
      </w:pPr>
    </w:p>
    <w:p>
      <w:pPr>
        <w:pStyle w:val="BodyText"/>
        <w:spacing w:before="10"/>
        <w:rPr>
          <w:i/>
          <w:sz w:val="19"/>
        </w:rPr>
      </w:pPr>
    </w:p>
    <w:p>
      <w:pPr>
        <w:spacing w:before="1"/>
        <w:ind w:left="2882" w:right="0" w:firstLine="0"/>
        <w:jc w:val="left"/>
        <w:rPr>
          <w:sz w:val="18"/>
        </w:rPr>
      </w:pPr>
      <w:r>
        <w:rPr/>
        <w:pict>
          <v:group style="position:absolute;margin-left:144.141724pt;margin-top:-222.808945pt;width:360pt;height:201pt;mso-position-horizontal-relative:page;mso-position-vertical-relative:paragraph;z-index:-22054400" id="docshapegroup662" coordorigin="2883,-4456" coordsize="7200,4020">
            <v:line style="position:absolute" from="2883,-4451" to="10083,-4451" stroked="true" strokeweight=".5pt" strokecolor="#231f20">
              <v:stroke dashstyle="solid"/>
            </v:line>
            <v:rect style="position:absolute;left:2882;top:-4447;width:7200;height:3960" id="docshape663" filled="true" fillcolor="#e5e5e5" stroked="false">
              <v:fill type="solid"/>
            </v:rect>
            <v:rect style="position:absolute;left:2882;top:-517;width:7200;height:80" id="docshape664" filled="true" fillcolor="#231f20" stroked="false">
              <v:fill type="solid"/>
            </v:rect>
            <v:shape style="position:absolute;left:2882;top:-4457;width:7200;height:4020" type="#_x0000_t202" id="docshape665" filled="false" stroked="false">
              <v:textbox inset="0,0,0,0">
                <w:txbxContent>
                  <w:p>
                    <w:pPr>
                      <w:spacing w:before="80"/>
                      <w:ind w:left="0" w:right="0" w:firstLine="0"/>
                      <w:jc w:val="center"/>
                      <w:rPr>
                        <w:b/>
                        <w:sz w:val="18"/>
                      </w:rPr>
                    </w:pPr>
                    <w:r>
                      <w:rPr>
                        <w:b/>
                        <w:color w:val="231F20"/>
                        <w:spacing w:val="12"/>
                        <w:sz w:val="18"/>
                      </w:rPr>
                      <w:t>IAN</w:t>
                    </w:r>
                    <w:r>
                      <w:rPr>
                        <w:b/>
                        <w:color w:val="231F20"/>
                        <w:spacing w:val="36"/>
                        <w:sz w:val="18"/>
                      </w:rPr>
                      <w:t> </w:t>
                    </w:r>
                    <w:r>
                      <w:rPr>
                        <w:b/>
                        <w:color w:val="231F20"/>
                        <w:spacing w:val="15"/>
                        <w:sz w:val="18"/>
                      </w:rPr>
                      <w:t>MANU</w:t>
                    </w:r>
                    <w:r>
                      <w:rPr>
                        <w:b/>
                        <w:color w:val="231F20"/>
                        <w:spacing w:val="-20"/>
                        <w:sz w:val="18"/>
                      </w:rPr>
                      <w:t> </w:t>
                    </w:r>
                    <w:r>
                      <w:rPr>
                        <w:b/>
                        <w:color w:val="231F20"/>
                        <w:spacing w:val="15"/>
                        <w:sz w:val="18"/>
                      </w:rPr>
                      <w:t>FACTURING</w:t>
                    </w:r>
                    <w:r>
                      <w:rPr>
                        <w:b/>
                        <w:color w:val="231F20"/>
                        <w:spacing w:val="40"/>
                        <w:sz w:val="18"/>
                      </w:rPr>
                      <w:t> </w:t>
                    </w:r>
                    <w:r>
                      <w:rPr>
                        <w:b/>
                        <w:color w:val="231F20"/>
                        <w:spacing w:val="14"/>
                        <w:sz w:val="18"/>
                      </w:rPr>
                      <w:t>COM</w:t>
                    </w:r>
                    <w:r>
                      <w:rPr>
                        <w:b/>
                        <w:color w:val="231F20"/>
                        <w:spacing w:val="-20"/>
                        <w:sz w:val="18"/>
                      </w:rPr>
                      <w:t> </w:t>
                    </w:r>
                    <w:r>
                      <w:rPr>
                        <w:b/>
                        <w:color w:val="231F20"/>
                        <w:spacing w:val="6"/>
                        <w:sz w:val="18"/>
                      </w:rPr>
                      <w:t>PANY</w:t>
                    </w:r>
                  </w:p>
                  <w:p>
                    <w:pPr>
                      <w:spacing w:before="20"/>
                      <w:ind w:left="0" w:right="0" w:firstLine="0"/>
                      <w:jc w:val="center"/>
                      <w:rPr>
                        <w:sz w:val="18"/>
                      </w:rPr>
                    </w:pPr>
                    <w:r>
                      <w:rPr>
                        <w:color w:val="231F20"/>
                        <w:spacing w:val="-6"/>
                        <w:sz w:val="18"/>
                      </w:rPr>
                      <w:t>Condensed</w:t>
                    </w:r>
                    <w:r>
                      <w:rPr>
                        <w:color w:val="231F20"/>
                        <w:spacing w:val="-2"/>
                        <w:sz w:val="18"/>
                      </w:rPr>
                      <w:t> </w:t>
                    </w:r>
                    <w:r>
                      <w:rPr>
                        <w:color w:val="231F20"/>
                        <w:spacing w:val="-6"/>
                        <w:sz w:val="18"/>
                      </w:rPr>
                      <w:t>Income</w:t>
                    </w:r>
                    <w:r>
                      <w:rPr>
                        <w:color w:val="231F20"/>
                        <w:spacing w:val="-2"/>
                        <w:sz w:val="18"/>
                      </w:rPr>
                      <w:t> </w:t>
                    </w:r>
                    <w:r>
                      <w:rPr>
                        <w:color w:val="231F20"/>
                        <w:spacing w:val="-6"/>
                        <w:sz w:val="18"/>
                      </w:rPr>
                      <w:t>Statements</w:t>
                    </w:r>
                  </w:p>
                  <w:p>
                    <w:pPr>
                      <w:spacing w:before="16"/>
                      <w:ind w:left="0" w:right="0" w:firstLine="0"/>
                      <w:jc w:val="center"/>
                      <w:rPr>
                        <w:sz w:val="18"/>
                      </w:rPr>
                    </w:pPr>
                    <w:r>
                      <w:rPr>
                        <w:color w:val="231F20"/>
                        <w:spacing w:val="-6"/>
                        <w:sz w:val="18"/>
                      </w:rPr>
                      <w:t>For Years</w:t>
                    </w:r>
                    <w:r>
                      <w:rPr>
                        <w:color w:val="231F20"/>
                        <w:spacing w:val="-5"/>
                        <w:sz w:val="18"/>
                      </w:rPr>
                      <w:t> </w:t>
                    </w:r>
                    <w:r>
                      <w:rPr>
                        <w:color w:val="231F20"/>
                        <w:spacing w:val="-6"/>
                        <w:sz w:val="18"/>
                      </w:rPr>
                      <w:t>Ended</w:t>
                    </w:r>
                    <w:r>
                      <w:rPr>
                        <w:color w:val="231F20"/>
                        <w:spacing w:val="-5"/>
                        <w:sz w:val="18"/>
                      </w:rPr>
                      <w:t> </w:t>
                    </w:r>
                    <w:r>
                      <w:rPr>
                        <w:color w:val="231F20"/>
                        <w:spacing w:val="-6"/>
                        <w:sz w:val="18"/>
                      </w:rPr>
                      <w:t>June</w:t>
                    </w:r>
                    <w:r>
                      <w:rPr>
                        <w:color w:val="231F20"/>
                        <w:spacing w:val="-5"/>
                        <w:sz w:val="18"/>
                      </w:rPr>
                      <w:t> </w:t>
                    </w:r>
                    <w:r>
                      <w:rPr>
                        <w:color w:val="231F20"/>
                        <w:spacing w:val="-6"/>
                        <w:sz w:val="18"/>
                      </w:rPr>
                      <w:t>30,</w:t>
                    </w:r>
                    <w:r>
                      <w:rPr>
                        <w:color w:val="231F20"/>
                        <w:spacing w:val="-5"/>
                        <w:sz w:val="18"/>
                      </w:rPr>
                      <w:t> </w:t>
                    </w:r>
                    <w:r>
                      <w:rPr>
                        <w:color w:val="231F20"/>
                        <w:spacing w:val="-6"/>
                        <w:sz w:val="18"/>
                      </w:rPr>
                      <w:t>Year</w:t>
                    </w:r>
                    <w:r>
                      <w:rPr>
                        <w:color w:val="231F20"/>
                        <w:spacing w:val="-5"/>
                        <w:sz w:val="18"/>
                      </w:rPr>
                      <w:t> </w:t>
                    </w:r>
                    <w:r>
                      <w:rPr>
                        <w:color w:val="231F20"/>
                        <w:spacing w:val="-6"/>
                        <w:sz w:val="18"/>
                      </w:rPr>
                      <w:t>5,</w:t>
                    </w:r>
                    <w:r>
                      <w:rPr>
                        <w:color w:val="231F20"/>
                        <w:spacing w:val="-5"/>
                        <w:sz w:val="18"/>
                      </w:rPr>
                      <w:t> </w:t>
                    </w:r>
                    <w:r>
                      <w:rPr>
                        <w:color w:val="231F20"/>
                        <w:spacing w:val="-6"/>
                        <w:sz w:val="18"/>
                      </w:rPr>
                      <w:t>Year</w:t>
                    </w:r>
                    <w:r>
                      <w:rPr>
                        <w:color w:val="231F20"/>
                        <w:spacing w:val="-5"/>
                        <w:sz w:val="18"/>
                      </w:rPr>
                      <w:t> </w:t>
                    </w:r>
                    <w:r>
                      <w:rPr>
                        <w:color w:val="231F20"/>
                        <w:spacing w:val="-6"/>
                        <w:sz w:val="18"/>
                      </w:rPr>
                      <w:t>4,</w:t>
                    </w:r>
                    <w:r>
                      <w:rPr>
                        <w:color w:val="231F20"/>
                        <w:spacing w:val="-5"/>
                        <w:sz w:val="18"/>
                      </w:rPr>
                      <w:t> </w:t>
                    </w:r>
                    <w:r>
                      <w:rPr>
                        <w:color w:val="231F20"/>
                        <w:spacing w:val="-6"/>
                        <w:sz w:val="18"/>
                      </w:rPr>
                      <w:t>Year</w:t>
                    </w:r>
                    <w:r>
                      <w:rPr>
                        <w:color w:val="231F20"/>
                        <w:spacing w:val="-5"/>
                        <w:sz w:val="18"/>
                      </w:rPr>
                      <w:t> </w:t>
                    </w:r>
                    <w:r>
                      <w:rPr>
                        <w:color w:val="231F20"/>
                        <w:spacing w:val="-10"/>
                        <w:sz w:val="18"/>
                      </w:rPr>
                      <w:t>3</w:t>
                    </w:r>
                  </w:p>
                </w:txbxContent>
              </v:textbox>
              <w10:wrap type="none"/>
            </v:shape>
            <w10:wrap type="none"/>
          </v:group>
        </w:pict>
      </w:r>
      <w:r>
        <w:rPr/>
        <w:pict>
          <v:group style="position:absolute;margin-left:144.141724pt;margin-top:23.191051pt;width:360pt;height:147pt;mso-position-horizontal-relative:page;mso-position-vertical-relative:paragraph;z-index:-22053888" id="docshapegroup666" coordorigin="2883,464" coordsize="7200,2940">
            <v:line style="position:absolute" from="2883,469" to="10083,469" stroked="true" strokeweight=".5pt" strokecolor="#231f20">
              <v:stroke dashstyle="solid"/>
            </v:line>
            <v:rect style="position:absolute;left:2882;top:473;width:7200;height:2900" id="docshape667" filled="true" fillcolor="#e5e5e5" stroked="false">
              <v:fill type="solid"/>
            </v:rect>
            <v:rect style="position:absolute;left:2882;top:3323;width:7200;height:80" id="docshape668" filled="true" fillcolor="#231f20" stroked="false">
              <v:fill type="solid"/>
            </v:rect>
            <v:shape style="position:absolute;left:2882;top:463;width:7200;height:2940" type="#_x0000_t202" id="docshape669" filled="false" stroked="false">
              <v:textbox inset="0,0,0,0">
                <w:txbxContent>
                  <w:p>
                    <w:pPr>
                      <w:spacing w:before="80"/>
                      <w:ind w:left="0" w:right="0" w:firstLine="0"/>
                      <w:jc w:val="center"/>
                      <w:rPr>
                        <w:b/>
                        <w:sz w:val="18"/>
                      </w:rPr>
                    </w:pPr>
                    <w:r>
                      <w:rPr>
                        <w:b/>
                        <w:color w:val="231F20"/>
                        <w:spacing w:val="12"/>
                        <w:sz w:val="18"/>
                      </w:rPr>
                      <w:t>IAN</w:t>
                    </w:r>
                    <w:r>
                      <w:rPr>
                        <w:b/>
                        <w:color w:val="231F20"/>
                        <w:spacing w:val="36"/>
                        <w:sz w:val="18"/>
                      </w:rPr>
                      <w:t> </w:t>
                    </w:r>
                    <w:r>
                      <w:rPr>
                        <w:b/>
                        <w:color w:val="231F20"/>
                        <w:spacing w:val="15"/>
                        <w:sz w:val="18"/>
                      </w:rPr>
                      <w:t>MANU</w:t>
                    </w:r>
                    <w:r>
                      <w:rPr>
                        <w:b/>
                        <w:color w:val="231F20"/>
                        <w:spacing w:val="-20"/>
                        <w:sz w:val="18"/>
                      </w:rPr>
                      <w:t> </w:t>
                    </w:r>
                    <w:r>
                      <w:rPr>
                        <w:b/>
                        <w:color w:val="231F20"/>
                        <w:spacing w:val="15"/>
                        <w:sz w:val="18"/>
                      </w:rPr>
                      <w:t>FACTURING</w:t>
                    </w:r>
                    <w:r>
                      <w:rPr>
                        <w:b/>
                        <w:color w:val="231F20"/>
                        <w:spacing w:val="40"/>
                        <w:sz w:val="18"/>
                      </w:rPr>
                      <w:t> </w:t>
                    </w:r>
                    <w:r>
                      <w:rPr>
                        <w:b/>
                        <w:color w:val="231F20"/>
                        <w:spacing w:val="14"/>
                        <w:sz w:val="18"/>
                      </w:rPr>
                      <w:t>COM</w:t>
                    </w:r>
                    <w:r>
                      <w:rPr>
                        <w:b/>
                        <w:color w:val="231F20"/>
                        <w:spacing w:val="-20"/>
                        <w:sz w:val="18"/>
                      </w:rPr>
                      <w:t> </w:t>
                    </w:r>
                    <w:r>
                      <w:rPr>
                        <w:b/>
                        <w:color w:val="231F20"/>
                        <w:spacing w:val="6"/>
                        <w:sz w:val="18"/>
                      </w:rPr>
                      <w:t>PANY</w:t>
                    </w:r>
                  </w:p>
                  <w:p>
                    <w:pPr>
                      <w:spacing w:before="20"/>
                      <w:ind w:left="0" w:right="0" w:firstLine="0"/>
                      <w:jc w:val="center"/>
                      <w:rPr>
                        <w:sz w:val="18"/>
                      </w:rPr>
                    </w:pPr>
                    <w:r>
                      <w:rPr>
                        <w:color w:val="231F20"/>
                        <w:spacing w:val="-6"/>
                        <w:sz w:val="18"/>
                      </w:rPr>
                      <w:t>Statement</w:t>
                    </w:r>
                    <w:r>
                      <w:rPr>
                        <w:color w:val="231F20"/>
                        <w:spacing w:val="2"/>
                        <w:sz w:val="18"/>
                      </w:rPr>
                      <w:t> </w:t>
                    </w:r>
                    <w:r>
                      <w:rPr>
                        <w:color w:val="231F20"/>
                        <w:spacing w:val="-6"/>
                        <w:sz w:val="18"/>
                      </w:rPr>
                      <w:t>of</w:t>
                    </w:r>
                    <w:r>
                      <w:rPr>
                        <w:color w:val="231F20"/>
                        <w:spacing w:val="2"/>
                        <w:sz w:val="18"/>
                      </w:rPr>
                      <w:t> </w:t>
                    </w:r>
                    <w:r>
                      <w:rPr>
                        <w:color w:val="231F20"/>
                        <w:spacing w:val="-6"/>
                        <w:sz w:val="18"/>
                      </w:rPr>
                      <w:t>Retained</w:t>
                    </w:r>
                    <w:r>
                      <w:rPr>
                        <w:color w:val="231F20"/>
                        <w:spacing w:val="2"/>
                        <w:sz w:val="18"/>
                      </w:rPr>
                      <w:t> </w:t>
                    </w:r>
                    <w:r>
                      <w:rPr>
                        <w:color w:val="231F20"/>
                        <w:spacing w:val="-6"/>
                        <w:sz w:val="18"/>
                      </w:rPr>
                      <w:t>Earnings</w:t>
                    </w:r>
                  </w:p>
                  <w:p>
                    <w:pPr>
                      <w:spacing w:before="16"/>
                      <w:ind w:left="0" w:right="0" w:firstLine="0"/>
                      <w:jc w:val="center"/>
                      <w:rPr>
                        <w:sz w:val="18"/>
                      </w:rPr>
                    </w:pPr>
                    <w:r>
                      <w:rPr>
                        <w:color w:val="231F20"/>
                        <w:spacing w:val="-8"/>
                        <w:sz w:val="18"/>
                      </w:rPr>
                      <w:t>For</w:t>
                    </w:r>
                    <w:r>
                      <w:rPr>
                        <w:color w:val="231F20"/>
                        <w:spacing w:val="1"/>
                        <w:sz w:val="18"/>
                      </w:rPr>
                      <w:t> </w:t>
                    </w:r>
                    <w:r>
                      <w:rPr>
                        <w:color w:val="231F20"/>
                        <w:spacing w:val="-8"/>
                        <w:sz w:val="18"/>
                      </w:rPr>
                      <w:t>Years</w:t>
                    </w:r>
                    <w:r>
                      <w:rPr>
                        <w:color w:val="231F20"/>
                        <w:spacing w:val="2"/>
                        <w:sz w:val="18"/>
                      </w:rPr>
                      <w:t> </w:t>
                    </w:r>
                    <w:r>
                      <w:rPr>
                        <w:color w:val="231F20"/>
                        <w:spacing w:val="-8"/>
                        <w:sz w:val="18"/>
                      </w:rPr>
                      <w:t>Ended</w:t>
                    </w:r>
                    <w:r>
                      <w:rPr>
                        <w:color w:val="231F20"/>
                        <w:spacing w:val="2"/>
                        <w:sz w:val="18"/>
                      </w:rPr>
                      <w:t> </w:t>
                    </w:r>
                    <w:r>
                      <w:rPr>
                        <w:color w:val="231F20"/>
                        <w:spacing w:val="-8"/>
                        <w:sz w:val="18"/>
                      </w:rPr>
                      <w:t>June</w:t>
                    </w:r>
                    <w:r>
                      <w:rPr>
                        <w:color w:val="231F20"/>
                        <w:spacing w:val="2"/>
                        <w:sz w:val="18"/>
                      </w:rPr>
                      <w:t> </w:t>
                    </w:r>
                    <w:r>
                      <w:rPr>
                        <w:color w:val="231F20"/>
                        <w:spacing w:val="-8"/>
                        <w:sz w:val="18"/>
                      </w:rPr>
                      <w:t>30,</w:t>
                    </w:r>
                    <w:r>
                      <w:rPr>
                        <w:color w:val="231F20"/>
                        <w:spacing w:val="1"/>
                        <w:sz w:val="18"/>
                      </w:rPr>
                      <w:t> </w:t>
                    </w:r>
                    <w:r>
                      <w:rPr>
                        <w:color w:val="231F20"/>
                        <w:spacing w:val="-8"/>
                        <w:sz w:val="18"/>
                      </w:rPr>
                      <w:t>Year</w:t>
                    </w:r>
                    <w:r>
                      <w:rPr>
                        <w:color w:val="231F20"/>
                        <w:spacing w:val="2"/>
                        <w:sz w:val="18"/>
                      </w:rPr>
                      <w:t> </w:t>
                    </w:r>
                    <w:r>
                      <w:rPr>
                        <w:color w:val="231F20"/>
                        <w:spacing w:val="-8"/>
                        <w:sz w:val="18"/>
                      </w:rPr>
                      <w:t>5</w:t>
                    </w:r>
                    <w:r>
                      <w:rPr>
                        <w:color w:val="231F20"/>
                        <w:spacing w:val="2"/>
                        <w:sz w:val="18"/>
                      </w:rPr>
                      <w:t> </w:t>
                    </w:r>
                    <w:r>
                      <w:rPr>
                        <w:color w:val="231F20"/>
                        <w:spacing w:val="-8"/>
                        <w:sz w:val="18"/>
                      </w:rPr>
                      <w:t>and</w:t>
                    </w:r>
                    <w:r>
                      <w:rPr>
                        <w:color w:val="231F20"/>
                        <w:spacing w:val="2"/>
                        <w:sz w:val="18"/>
                      </w:rPr>
                      <w:t> </w:t>
                    </w:r>
                    <w:r>
                      <w:rPr>
                        <w:color w:val="231F20"/>
                        <w:spacing w:val="-8"/>
                        <w:sz w:val="18"/>
                      </w:rPr>
                      <w:t>Year</w:t>
                    </w:r>
                    <w:r>
                      <w:rPr>
                        <w:color w:val="231F20"/>
                        <w:spacing w:val="2"/>
                        <w:sz w:val="18"/>
                      </w:rPr>
                      <w:t> </w:t>
                    </w:r>
                    <w:r>
                      <w:rPr>
                        <w:color w:val="231F20"/>
                        <w:spacing w:val="-10"/>
                        <w:sz w:val="18"/>
                      </w:rPr>
                      <w:t>4</w:t>
                    </w:r>
                  </w:p>
                </w:txbxContent>
              </v:textbox>
              <w10:wrap type="none"/>
            </v:shape>
            <w10:wrap type="none"/>
          </v:group>
        </w:pict>
      </w:r>
      <w:r>
        <w:rPr/>
        <w:pict>
          <v:group style="position:absolute;margin-left:425.390717pt;margin-top:-39.308449pt;width:37.8pt;height:2pt;mso-position-horizontal-relative:page;mso-position-vertical-relative:paragraph;z-index:15868928" id="docshapegroup670" coordorigin="8508,-786" coordsize="756,40">
            <v:line style="position:absolute" from="9263,-750" to="8508,-750" stroked="true" strokeweight=".419pt" strokecolor="#231f20">
              <v:stroke dashstyle="solid"/>
            </v:line>
            <v:line style="position:absolute" from="9263,-782" to="8508,-782" stroked="true" strokeweight=".419pt" strokecolor="#231f20">
              <v:stroke dashstyle="solid"/>
            </v:line>
            <w10:wrap type="none"/>
          </v:group>
        </w:pict>
      </w:r>
      <w:r>
        <w:rPr/>
        <w:pict>
          <v:group style="position:absolute;margin-left:371.320709pt;margin-top:-39.308449pt;width:37.950pt;height:2pt;mso-position-horizontal-relative:page;mso-position-vertical-relative:paragraph;z-index:15869440" id="docshapegroup671" coordorigin="7426,-786" coordsize="759,40">
            <v:line style="position:absolute" from="8184,-750" to="7426,-750" stroked="true" strokeweight=".419pt" strokecolor="#231f20">
              <v:stroke dashstyle="solid"/>
            </v:line>
            <v:line style="position:absolute" from="8184,-782" to="7426,-782" stroked="true" strokeweight=".419pt" strokecolor="#231f20">
              <v:stroke dashstyle="solid"/>
            </v:line>
            <w10:wrap type="none"/>
          </v:group>
        </w:pict>
      </w:r>
      <w:r>
        <w:rPr/>
        <w:pict>
          <v:group style="position:absolute;margin-left:317.317719pt;margin-top:-39.308449pt;width:38.25pt;height:2pt;mso-position-horizontal-relative:page;mso-position-vertical-relative:paragraph;z-index:15869952" id="docshapegroup672" coordorigin="6346,-786" coordsize="765,40">
            <v:line style="position:absolute" from="7111,-750" to="6346,-750" stroked="true" strokeweight=".419pt" strokecolor="#231f20">
              <v:stroke dashstyle="solid"/>
            </v:line>
            <v:line style="position:absolute" from="7111,-782" to="6346,-782" stroked="true" strokeweight=".419pt" strokecolor="#231f20">
              <v:stroke dashstyle="solid"/>
            </v:line>
            <w10:wrap type="none"/>
          </v:group>
        </w:pict>
      </w:r>
      <w:r>
        <w:rPr>
          <w:color w:val="231F20"/>
          <w:spacing w:val="-6"/>
          <w:sz w:val="18"/>
        </w:rPr>
        <w:t>A</w:t>
      </w:r>
      <w:r>
        <w:rPr>
          <w:color w:val="231F20"/>
          <w:spacing w:val="-5"/>
          <w:sz w:val="18"/>
        </w:rPr>
        <w:t> </w:t>
      </w:r>
      <w:r>
        <w:rPr>
          <w:color w:val="231F20"/>
          <w:spacing w:val="-6"/>
          <w:sz w:val="18"/>
        </w:rPr>
        <w:t>reconciliation</w:t>
      </w:r>
      <w:r>
        <w:rPr>
          <w:color w:val="231F20"/>
          <w:spacing w:val="-4"/>
          <w:sz w:val="18"/>
        </w:rPr>
        <w:t> </w:t>
      </w:r>
      <w:r>
        <w:rPr>
          <w:color w:val="231F20"/>
          <w:spacing w:val="-6"/>
          <w:sz w:val="18"/>
        </w:rPr>
        <w:t>of</w:t>
      </w:r>
      <w:r>
        <w:rPr>
          <w:color w:val="231F20"/>
          <w:spacing w:val="-5"/>
          <w:sz w:val="18"/>
        </w:rPr>
        <w:t> </w:t>
      </w:r>
      <w:r>
        <w:rPr>
          <w:color w:val="231F20"/>
          <w:spacing w:val="-6"/>
          <w:sz w:val="18"/>
        </w:rPr>
        <w:t>retained</w:t>
      </w:r>
      <w:r>
        <w:rPr>
          <w:color w:val="231F20"/>
          <w:spacing w:val="-4"/>
          <w:sz w:val="18"/>
        </w:rPr>
        <w:t> </w:t>
      </w:r>
      <w:r>
        <w:rPr>
          <w:color w:val="231F20"/>
          <w:spacing w:val="-6"/>
          <w:sz w:val="18"/>
        </w:rPr>
        <w:t>earnings</w:t>
      </w:r>
      <w:r>
        <w:rPr>
          <w:color w:val="231F20"/>
          <w:spacing w:val="-4"/>
          <w:sz w:val="18"/>
        </w:rPr>
        <w:t> </w:t>
      </w:r>
      <w:r>
        <w:rPr>
          <w:color w:val="231F20"/>
          <w:spacing w:val="-6"/>
          <w:sz w:val="18"/>
        </w:rPr>
        <w:t>for</w:t>
      </w:r>
      <w:r>
        <w:rPr>
          <w:color w:val="231F20"/>
          <w:spacing w:val="-5"/>
          <w:sz w:val="18"/>
        </w:rPr>
        <w:t> </w:t>
      </w:r>
      <w:r>
        <w:rPr>
          <w:color w:val="231F20"/>
          <w:spacing w:val="-6"/>
          <w:sz w:val="18"/>
        </w:rPr>
        <w:t>years</w:t>
      </w:r>
      <w:r>
        <w:rPr>
          <w:color w:val="231F20"/>
          <w:spacing w:val="-4"/>
          <w:sz w:val="18"/>
        </w:rPr>
        <w:t> </w:t>
      </w:r>
      <w:r>
        <w:rPr>
          <w:color w:val="231F20"/>
          <w:spacing w:val="-6"/>
          <w:sz w:val="18"/>
        </w:rPr>
        <w:t>ended</w:t>
      </w:r>
      <w:r>
        <w:rPr>
          <w:color w:val="231F20"/>
          <w:spacing w:val="-4"/>
          <w:sz w:val="18"/>
        </w:rPr>
        <w:t> </w:t>
      </w:r>
      <w:r>
        <w:rPr>
          <w:color w:val="231F20"/>
          <w:spacing w:val="-6"/>
          <w:sz w:val="18"/>
        </w:rPr>
        <w:t>June</w:t>
      </w:r>
      <w:r>
        <w:rPr>
          <w:color w:val="231F20"/>
          <w:spacing w:val="-5"/>
          <w:sz w:val="18"/>
        </w:rPr>
        <w:t> </w:t>
      </w:r>
      <w:r>
        <w:rPr>
          <w:color w:val="231F20"/>
          <w:spacing w:val="-6"/>
          <w:sz w:val="18"/>
        </w:rPr>
        <w:t>30,</w:t>
      </w:r>
      <w:r>
        <w:rPr>
          <w:color w:val="231F20"/>
          <w:spacing w:val="-4"/>
          <w:sz w:val="18"/>
        </w:rPr>
        <w:t> </w:t>
      </w:r>
      <w:r>
        <w:rPr>
          <w:color w:val="231F20"/>
          <w:spacing w:val="-6"/>
          <w:sz w:val="18"/>
        </w:rPr>
        <w:t>Year</w:t>
      </w:r>
      <w:r>
        <w:rPr>
          <w:color w:val="231F20"/>
          <w:spacing w:val="-4"/>
          <w:sz w:val="18"/>
        </w:rPr>
        <w:t> </w:t>
      </w:r>
      <w:r>
        <w:rPr>
          <w:color w:val="231F20"/>
          <w:spacing w:val="-6"/>
          <w:sz w:val="18"/>
        </w:rPr>
        <w:t>4,</w:t>
      </w:r>
      <w:r>
        <w:rPr>
          <w:color w:val="231F20"/>
          <w:spacing w:val="-5"/>
          <w:sz w:val="18"/>
        </w:rPr>
        <w:t> </w:t>
      </w:r>
      <w:r>
        <w:rPr>
          <w:color w:val="231F20"/>
          <w:spacing w:val="-6"/>
          <w:sz w:val="18"/>
        </w:rPr>
        <w:t>and</w:t>
      </w:r>
      <w:r>
        <w:rPr>
          <w:color w:val="231F20"/>
          <w:spacing w:val="-4"/>
          <w:sz w:val="18"/>
        </w:rPr>
        <w:t> </w:t>
      </w:r>
      <w:r>
        <w:rPr>
          <w:color w:val="231F20"/>
          <w:spacing w:val="-6"/>
          <w:sz w:val="18"/>
        </w:rPr>
        <w:t>Year</w:t>
      </w:r>
      <w:r>
        <w:rPr>
          <w:color w:val="231F20"/>
          <w:spacing w:val="-4"/>
          <w:sz w:val="18"/>
        </w:rPr>
        <w:t> </w:t>
      </w:r>
      <w:r>
        <w:rPr>
          <w:color w:val="231F20"/>
          <w:spacing w:val="-6"/>
          <w:sz w:val="18"/>
        </w:rPr>
        <w:t>5,</w:t>
      </w:r>
      <w:r>
        <w:rPr>
          <w:color w:val="231F20"/>
          <w:spacing w:val="-5"/>
          <w:sz w:val="18"/>
        </w:rPr>
        <w:t> </w:t>
      </w:r>
      <w:r>
        <w:rPr>
          <w:color w:val="231F20"/>
          <w:spacing w:val="-6"/>
          <w:sz w:val="18"/>
        </w:rPr>
        <w:t>follows:</w:t>
      </w:r>
    </w:p>
    <w:p>
      <w:pPr>
        <w:pStyle w:val="BodyText"/>
      </w:pPr>
    </w:p>
    <w:p>
      <w:pPr>
        <w:pStyle w:val="BodyText"/>
      </w:pPr>
    </w:p>
    <w:p>
      <w:pPr>
        <w:pStyle w:val="BodyText"/>
      </w:pPr>
    </w:p>
    <w:p>
      <w:pPr>
        <w:pStyle w:val="BodyText"/>
      </w:pPr>
    </w:p>
    <w:p>
      <w:pPr>
        <w:pStyle w:val="BodyText"/>
        <w:spacing w:before="12"/>
        <w:rPr>
          <w:sz w:val="12"/>
        </w:rPr>
      </w:pPr>
    </w:p>
    <w:tbl>
      <w:tblPr>
        <w:tblW w:w="0" w:type="auto"/>
        <w:jc w:val="left"/>
        <w:tblInd w:w="4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7"/>
        <w:gridCol w:w="958"/>
        <w:gridCol w:w="865"/>
      </w:tblGrid>
      <w:tr>
        <w:trPr>
          <w:trHeight w:val="283" w:hRule="atLeast"/>
        </w:trPr>
        <w:tc>
          <w:tcPr>
            <w:tcW w:w="2487" w:type="dxa"/>
            <w:tcBorders>
              <w:bottom w:val="single" w:sz="4" w:space="0" w:color="231F20"/>
            </w:tcBorders>
            <w:shd w:val="clear" w:color="auto" w:fill="E5E5E5"/>
          </w:tcPr>
          <w:p>
            <w:pPr>
              <w:pStyle w:val="TableParagraph"/>
              <w:rPr>
                <w:rFonts w:ascii="Times New Roman"/>
                <w:sz w:val="16"/>
              </w:rPr>
            </w:pPr>
          </w:p>
        </w:tc>
        <w:tc>
          <w:tcPr>
            <w:tcW w:w="958" w:type="dxa"/>
            <w:tcBorders>
              <w:bottom w:val="single" w:sz="4" w:space="0" w:color="231F20"/>
            </w:tcBorders>
            <w:shd w:val="clear" w:color="auto" w:fill="E5E5E5"/>
          </w:tcPr>
          <w:p>
            <w:pPr>
              <w:pStyle w:val="TableParagraph"/>
              <w:spacing w:before="5"/>
              <w:ind w:left="123"/>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865" w:type="dxa"/>
            <w:tcBorders>
              <w:bottom w:val="single" w:sz="4" w:space="0" w:color="231F20"/>
            </w:tcBorders>
            <w:shd w:val="clear" w:color="auto" w:fill="E5E5E5"/>
          </w:tcPr>
          <w:p>
            <w:pPr>
              <w:pStyle w:val="TableParagraph"/>
              <w:spacing w:before="5"/>
              <w:ind w:left="334"/>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4</w:t>
            </w:r>
          </w:p>
        </w:tc>
      </w:tr>
      <w:tr>
        <w:trPr>
          <w:trHeight w:val="294" w:hRule="atLeast"/>
        </w:trPr>
        <w:tc>
          <w:tcPr>
            <w:tcW w:w="2487" w:type="dxa"/>
            <w:tcBorders>
              <w:top w:val="single" w:sz="4" w:space="0" w:color="231F20"/>
            </w:tcBorders>
            <w:shd w:val="clear" w:color="auto" w:fill="E5E5E5"/>
          </w:tcPr>
          <w:p>
            <w:pPr>
              <w:pStyle w:val="TableParagraph"/>
              <w:spacing w:line="203" w:lineRule="exact" w:before="71"/>
              <w:rPr>
                <w:sz w:val="18"/>
              </w:rPr>
            </w:pPr>
            <w:r>
              <w:rPr>
                <w:color w:val="231F20"/>
                <w:w w:val="70"/>
                <w:sz w:val="18"/>
              </w:rPr>
              <w:t>Balance,</w:t>
            </w:r>
            <w:r>
              <w:rPr>
                <w:color w:val="231F20"/>
                <w:spacing w:val="-13"/>
                <w:sz w:val="18"/>
              </w:rPr>
              <w:t> </w:t>
            </w:r>
            <w:r>
              <w:rPr>
                <w:color w:val="231F20"/>
                <w:w w:val="70"/>
                <w:sz w:val="18"/>
              </w:rPr>
              <w:t>beginning</w:t>
            </w:r>
            <w:r>
              <w:rPr>
                <w:color w:val="231F20"/>
                <w:spacing w:val="7"/>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spacing w:val="-12"/>
                <w:w w:val="70"/>
                <w:sz w:val="18"/>
              </w:rPr>
              <w:t>.</w:t>
            </w:r>
          </w:p>
        </w:tc>
        <w:tc>
          <w:tcPr>
            <w:tcW w:w="958" w:type="dxa"/>
            <w:tcBorders>
              <w:top w:val="single" w:sz="4" w:space="0" w:color="231F20"/>
            </w:tcBorders>
            <w:shd w:val="clear" w:color="auto" w:fill="E5E5E5"/>
          </w:tcPr>
          <w:p>
            <w:pPr>
              <w:pStyle w:val="TableParagraph"/>
              <w:spacing w:line="203" w:lineRule="exact" w:before="71"/>
              <w:ind w:right="303"/>
              <w:jc w:val="right"/>
              <w:rPr>
                <w:rFonts w:ascii="Arial Narrow"/>
                <w:b/>
                <w:sz w:val="18"/>
              </w:rPr>
            </w:pPr>
            <w:r>
              <w:rPr>
                <w:rFonts w:ascii="Arial Narrow"/>
                <w:b/>
                <w:color w:val="231F20"/>
                <w:sz w:val="18"/>
              </w:rPr>
              <w:t>$</w:t>
            </w:r>
            <w:r>
              <w:rPr>
                <w:rFonts w:ascii="Arial Narrow"/>
                <w:b/>
                <w:color w:val="231F20"/>
                <w:spacing w:val="36"/>
                <w:sz w:val="18"/>
              </w:rPr>
              <w:t> </w:t>
            </w:r>
            <w:r>
              <w:rPr>
                <w:rFonts w:ascii="Arial Narrow"/>
                <w:b/>
                <w:color w:val="231F20"/>
                <w:spacing w:val="-2"/>
                <w:sz w:val="18"/>
              </w:rPr>
              <w:t>60,200</w:t>
            </w:r>
          </w:p>
        </w:tc>
        <w:tc>
          <w:tcPr>
            <w:tcW w:w="865" w:type="dxa"/>
            <w:tcBorders>
              <w:top w:val="single" w:sz="4" w:space="0" w:color="231F20"/>
            </w:tcBorders>
            <w:shd w:val="clear" w:color="auto" w:fill="E5E5E5"/>
          </w:tcPr>
          <w:p>
            <w:pPr>
              <w:pStyle w:val="TableParagraph"/>
              <w:spacing w:line="203" w:lineRule="exact" w:before="71"/>
              <w:ind w:right="48"/>
              <w:jc w:val="right"/>
              <w:rPr>
                <w:sz w:val="18"/>
              </w:rPr>
            </w:pPr>
            <w:r>
              <w:rPr>
                <w:color w:val="231F20"/>
                <w:w w:val="80"/>
                <w:sz w:val="18"/>
              </w:rPr>
              <w:t>$</w:t>
            </w:r>
            <w:r>
              <w:rPr>
                <w:color w:val="231F20"/>
                <w:spacing w:val="-1"/>
                <w:w w:val="80"/>
                <w:sz w:val="18"/>
              </w:rPr>
              <w:t> </w:t>
            </w:r>
            <w:r>
              <w:rPr>
                <w:color w:val="231F20"/>
                <w:spacing w:val="-2"/>
                <w:w w:val="90"/>
                <w:sz w:val="18"/>
              </w:rPr>
              <w:t>49,600</w:t>
            </w:r>
          </w:p>
        </w:tc>
      </w:tr>
      <w:tr>
        <w:trPr>
          <w:trHeight w:val="270" w:hRule="atLeast"/>
        </w:trPr>
        <w:tc>
          <w:tcPr>
            <w:tcW w:w="2487" w:type="dxa"/>
            <w:shd w:val="clear" w:color="auto" w:fill="E5E5E5"/>
          </w:tcPr>
          <w:p>
            <w:pPr>
              <w:pStyle w:val="TableParagraph"/>
              <w:spacing w:before="16"/>
              <w:ind w:left="-1"/>
              <w:rPr>
                <w:sz w:val="18"/>
              </w:rPr>
            </w:pPr>
            <w:r>
              <w:rPr>
                <w:color w:val="231F20"/>
                <w:w w:val="65"/>
                <w:sz w:val="18"/>
              </w:rPr>
              <w:t>Add:</w:t>
            </w:r>
            <w:r>
              <w:rPr>
                <w:color w:val="231F20"/>
                <w:spacing w:val="-12"/>
                <w:sz w:val="18"/>
              </w:rPr>
              <w:t> </w:t>
            </w:r>
            <w:r>
              <w:rPr>
                <w:color w:val="231F20"/>
                <w:w w:val="65"/>
                <w:sz w:val="18"/>
              </w:rPr>
              <w:t>Net</w:t>
            </w:r>
            <w:r>
              <w:rPr>
                <w:color w:val="231F20"/>
                <w:spacing w:val="-12"/>
                <w:sz w:val="18"/>
              </w:rPr>
              <w:t> </w:t>
            </w:r>
            <w:r>
              <w:rPr>
                <w:color w:val="231F20"/>
                <w:w w:val="65"/>
                <w:sz w:val="18"/>
              </w:rPr>
              <w:t>income</w:t>
            </w:r>
            <w:r>
              <w:rPr>
                <w:color w:val="231F20"/>
                <w:spacing w:val="-17"/>
                <w:w w:val="65"/>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958" w:type="dxa"/>
            <w:shd w:val="clear" w:color="auto" w:fill="E5E5E5"/>
          </w:tcPr>
          <w:p>
            <w:pPr>
              <w:pStyle w:val="TableParagraph"/>
              <w:spacing w:before="17"/>
              <w:ind w:right="255"/>
              <w:jc w:val="right"/>
              <w:rPr>
                <w:rFonts w:ascii="Arial Narrow"/>
                <w:b/>
                <w:sz w:val="18"/>
              </w:rPr>
            </w:pPr>
            <w:r>
              <w:rPr>
                <w:rFonts w:ascii="Arial Narrow"/>
                <w:b/>
                <w:color w:val="231F20"/>
                <w:spacing w:val="38"/>
                <w:sz w:val="18"/>
                <w:u w:val="single" w:color="231F20"/>
              </w:rPr>
              <w:t>  </w:t>
            </w:r>
            <w:r>
              <w:rPr>
                <w:rFonts w:ascii="Arial Narrow"/>
                <w:b/>
                <w:color w:val="231F20"/>
                <w:spacing w:val="-2"/>
                <w:sz w:val="18"/>
                <w:u w:val="single" w:color="231F20"/>
              </w:rPr>
              <w:t>45,000</w:t>
            </w:r>
            <w:r>
              <w:rPr>
                <w:rFonts w:ascii="Arial Narrow"/>
                <w:b/>
                <w:color w:val="231F20"/>
                <w:spacing w:val="40"/>
                <w:sz w:val="18"/>
                <w:u w:val="single" w:color="231F20"/>
              </w:rPr>
              <w:t> </w:t>
            </w:r>
          </w:p>
        </w:tc>
        <w:tc>
          <w:tcPr>
            <w:tcW w:w="865" w:type="dxa"/>
            <w:shd w:val="clear" w:color="auto" w:fill="E5E5E5"/>
          </w:tcPr>
          <w:p>
            <w:pPr>
              <w:pStyle w:val="TableParagraph"/>
              <w:spacing w:before="16"/>
              <w:ind w:right="8"/>
              <w:jc w:val="right"/>
              <w:rPr>
                <w:sz w:val="18"/>
              </w:rPr>
            </w:pPr>
            <w:r>
              <w:rPr>
                <w:color w:val="231F20"/>
                <w:spacing w:val="60"/>
                <w:sz w:val="18"/>
                <w:u w:val="single" w:color="231F20"/>
              </w:rPr>
              <w:t> </w:t>
            </w:r>
            <w:r>
              <w:rPr>
                <w:color w:val="231F20"/>
                <w:spacing w:val="-2"/>
                <w:w w:val="90"/>
                <w:sz w:val="18"/>
                <w:u w:val="single" w:color="231F20"/>
              </w:rPr>
              <w:t>21,600</w:t>
            </w:r>
            <w:r>
              <w:rPr>
                <w:color w:val="231F20"/>
                <w:spacing w:val="40"/>
                <w:sz w:val="18"/>
                <w:u w:val="single" w:color="231F20"/>
              </w:rPr>
              <w:t> </w:t>
            </w:r>
          </w:p>
        </w:tc>
      </w:tr>
      <w:tr>
        <w:trPr>
          <w:trHeight w:val="270" w:hRule="atLeast"/>
        </w:trPr>
        <w:tc>
          <w:tcPr>
            <w:tcW w:w="2487" w:type="dxa"/>
            <w:shd w:val="clear" w:color="auto" w:fill="E5E5E5"/>
          </w:tcPr>
          <w:p>
            <w:pPr>
              <w:pStyle w:val="TableParagraph"/>
              <w:spacing w:line="203" w:lineRule="exact" w:before="46"/>
              <w:ind w:left="-1"/>
              <w:rPr>
                <w:sz w:val="18"/>
              </w:rPr>
            </w:pPr>
            <w:r>
              <w:rPr>
                <w:color w:val="231F20"/>
                <w:w w:val="65"/>
                <w:sz w:val="18"/>
              </w:rPr>
              <w:t>Subtotal</w:t>
            </w:r>
            <w:r>
              <w:rPr>
                <w:color w:val="231F20"/>
                <w:spacing w:val="-8"/>
                <w:w w:val="6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958" w:type="dxa"/>
            <w:shd w:val="clear" w:color="auto" w:fill="E5E5E5"/>
          </w:tcPr>
          <w:p>
            <w:pPr>
              <w:pStyle w:val="TableParagraph"/>
              <w:spacing w:line="203" w:lineRule="exact" w:before="47"/>
              <w:ind w:right="303"/>
              <w:jc w:val="right"/>
              <w:rPr>
                <w:rFonts w:ascii="Arial Narrow"/>
                <w:b/>
                <w:sz w:val="18"/>
              </w:rPr>
            </w:pPr>
            <w:r>
              <w:rPr>
                <w:rFonts w:ascii="Arial Narrow"/>
                <w:b/>
                <w:color w:val="231F20"/>
                <w:spacing w:val="-2"/>
                <w:sz w:val="18"/>
              </w:rPr>
              <w:t>105,200</w:t>
            </w:r>
          </w:p>
        </w:tc>
        <w:tc>
          <w:tcPr>
            <w:tcW w:w="865" w:type="dxa"/>
            <w:shd w:val="clear" w:color="auto" w:fill="E5E5E5"/>
          </w:tcPr>
          <w:p>
            <w:pPr>
              <w:pStyle w:val="TableParagraph"/>
              <w:spacing w:line="203" w:lineRule="exact" w:before="46"/>
              <w:ind w:right="48"/>
              <w:jc w:val="right"/>
              <w:rPr>
                <w:sz w:val="18"/>
              </w:rPr>
            </w:pPr>
            <w:r>
              <w:rPr>
                <w:color w:val="231F20"/>
                <w:spacing w:val="-2"/>
                <w:w w:val="90"/>
                <w:sz w:val="18"/>
              </w:rPr>
              <w:t>71,200</w:t>
            </w:r>
          </w:p>
        </w:tc>
      </w:tr>
      <w:tr>
        <w:trPr>
          <w:trHeight w:val="270" w:hRule="atLeast"/>
        </w:trPr>
        <w:tc>
          <w:tcPr>
            <w:tcW w:w="2487" w:type="dxa"/>
            <w:shd w:val="clear" w:color="auto" w:fill="E5E5E5"/>
          </w:tcPr>
          <w:p>
            <w:pPr>
              <w:pStyle w:val="TableParagraph"/>
              <w:spacing w:before="16"/>
              <w:ind w:left="-1"/>
              <w:rPr>
                <w:sz w:val="18"/>
              </w:rPr>
            </w:pPr>
            <w:r>
              <w:rPr>
                <w:color w:val="231F20"/>
                <w:w w:val="70"/>
                <w:sz w:val="18"/>
              </w:rPr>
              <w:t>Deduct:</w:t>
            </w:r>
            <w:r>
              <w:rPr>
                <w:color w:val="231F20"/>
                <w:spacing w:val="-12"/>
                <w:sz w:val="18"/>
              </w:rPr>
              <w:t> </w:t>
            </w:r>
            <w:r>
              <w:rPr>
                <w:color w:val="231F20"/>
                <w:w w:val="70"/>
                <w:sz w:val="18"/>
              </w:rPr>
              <w:t>Dividends</w:t>
            </w:r>
            <w:r>
              <w:rPr>
                <w:color w:val="231F20"/>
                <w:spacing w:val="-11"/>
                <w:sz w:val="18"/>
              </w:rPr>
              <w:t> </w:t>
            </w:r>
            <w:r>
              <w:rPr>
                <w:color w:val="231F20"/>
                <w:w w:val="70"/>
                <w:sz w:val="18"/>
              </w:rPr>
              <w:t>paid</w:t>
            </w:r>
            <w:r>
              <w:rPr>
                <w:color w:val="231F20"/>
                <w:spacing w:val="8"/>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1"/>
                <w:sz w:val="18"/>
              </w:rPr>
              <w:t> </w:t>
            </w:r>
            <w:r>
              <w:rPr>
                <w:color w:val="231F20"/>
                <w:w w:val="70"/>
                <w:sz w:val="18"/>
              </w:rPr>
              <w:t>.</w:t>
            </w:r>
            <w:r>
              <w:rPr>
                <w:color w:val="231F20"/>
                <w:spacing w:val="-12"/>
                <w:sz w:val="18"/>
              </w:rPr>
              <w:t> </w:t>
            </w:r>
            <w:r>
              <w:rPr>
                <w:color w:val="231F20"/>
                <w:spacing w:val="-12"/>
                <w:w w:val="70"/>
                <w:sz w:val="18"/>
              </w:rPr>
              <w:t>.</w:t>
            </w:r>
          </w:p>
        </w:tc>
        <w:tc>
          <w:tcPr>
            <w:tcW w:w="958" w:type="dxa"/>
            <w:shd w:val="clear" w:color="auto" w:fill="E5E5E5"/>
          </w:tcPr>
          <w:p>
            <w:pPr>
              <w:pStyle w:val="TableParagraph"/>
              <w:spacing w:before="17"/>
              <w:ind w:right="253"/>
              <w:jc w:val="right"/>
              <w:rPr>
                <w:rFonts w:ascii="Arial Narrow"/>
                <w:b/>
                <w:sz w:val="18"/>
              </w:rPr>
            </w:pPr>
            <w:r>
              <w:rPr>
                <w:rFonts w:ascii="Arial Narrow"/>
                <w:b/>
                <w:color w:val="231F20"/>
                <w:spacing w:val="68"/>
                <w:sz w:val="18"/>
                <w:u w:val="single" w:color="231F20"/>
              </w:rPr>
              <w:t> </w:t>
            </w:r>
            <w:r>
              <w:rPr>
                <w:rFonts w:ascii="Arial Narrow"/>
                <w:b/>
                <w:color w:val="231F20"/>
                <w:spacing w:val="-2"/>
                <w:sz w:val="18"/>
                <w:u w:val="single" w:color="231F20"/>
              </w:rPr>
              <w:t>(11,000)</w:t>
            </w:r>
          </w:p>
        </w:tc>
        <w:tc>
          <w:tcPr>
            <w:tcW w:w="865" w:type="dxa"/>
            <w:shd w:val="clear" w:color="auto" w:fill="E5E5E5"/>
          </w:tcPr>
          <w:p>
            <w:pPr>
              <w:pStyle w:val="TableParagraph"/>
              <w:spacing w:before="16"/>
              <w:jc w:val="right"/>
              <w:rPr>
                <w:sz w:val="18"/>
              </w:rPr>
            </w:pPr>
            <w:r>
              <w:rPr>
                <w:color w:val="231F20"/>
                <w:spacing w:val="12"/>
                <w:sz w:val="18"/>
                <w:u w:val="single" w:color="231F20"/>
              </w:rPr>
              <w:t> </w:t>
            </w:r>
            <w:r>
              <w:rPr>
                <w:color w:val="231F20"/>
                <w:spacing w:val="-2"/>
                <w:w w:val="90"/>
                <w:sz w:val="18"/>
                <w:u w:val="single" w:color="231F20"/>
              </w:rPr>
              <w:t>(11,000)</w:t>
            </w:r>
          </w:p>
        </w:tc>
      </w:tr>
      <w:tr>
        <w:trPr>
          <w:trHeight w:val="345" w:hRule="atLeast"/>
        </w:trPr>
        <w:tc>
          <w:tcPr>
            <w:tcW w:w="2487" w:type="dxa"/>
            <w:shd w:val="clear" w:color="auto" w:fill="E5E5E5"/>
          </w:tcPr>
          <w:p>
            <w:pPr>
              <w:pStyle w:val="TableParagraph"/>
              <w:spacing w:before="46"/>
              <w:rPr>
                <w:sz w:val="18"/>
              </w:rPr>
            </w:pPr>
            <w:r>
              <w:rPr>
                <w:color w:val="231F20"/>
                <w:spacing w:val="-2"/>
                <w:w w:val="70"/>
                <w:sz w:val="18"/>
              </w:rPr>
              <w:t>Balance,</w:t>
            </w:r>
            <w:r>
              <w:rPr>
                <w:color w:val="231F20"/>
                <w:spacing w:val="-13"/>
                <w:sz w:val="18"/>
              </w:rPr>
              <w:t> </w:t>
            </w:r>
            <w:r>
              <w:rPr>
                <w:color w:val="231F20"/>
                <w:spacing w:val="-2"/>
                <w:w w:val="70"/>
                <w:sz w:val="18"/>
              </w:rPr>
              <w:t>ending</w:t>
            </w:r>
            <w:r>
              <w:rPr>
                <w:color w:val="231F20"/>
                <w:spacing w:val="-19"/>
                <w:w w:val="70"/>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12"/>
                <w:w w:val="70"/>
                <w:sz w:val="18"/>
              </w:rPr>
              <w:t>.</w:t>
            </w:r>
          </w:p>
        </w:tc>
        <w:tc>
          <w:tcPr>
            <w:tcW w:w="958" w:type="dxa"/>
            <w:shd w:val="clear" w:color="auto" w:fill="E5E5E5"/>
          </w:tcPr>
          <w:p>
            <w:pPr>
              <w:pStyle w:val="TableParagraph"/>
              <w:spacing w:before="47"/>
              <w:ind w:right="303"/>
              <w:jc w:val="right"/>
              <w:rPr>
                <w:rFonts w:ascii="Arial Narrow"/>
                <w:b/>
                <w:sz w:val="18"/>
              </w:rPr>
            </w:pPr>
            <w:r>
              <w:rPr>
                <w:rFonts w:ascii="Arial Narrow"/>
                <w:b/>
                <w:color w:val="231F20"/>
                <w:sz w:val="18"/>
              </w:rPr>
              <w:t>$</w:t>
            </w:r>
            <w:r>
              <w:rPr>
                <w:rFonts w:ascii="Arial Narrow"/>
                <w:b/>
                <w:color w:val="231F20"/>
                <w:spacing w:val="36"/>
                <w:sz w:val="18"/>
              </w:rPr>
              <w:t> </w:t>
            </w:r>
            <w:r>
              <w:rPr>
                <w:rFonts w:ascii="Arial Narrow"/>
                <w:b/>
                <w:color w:val="231F20"/>
                <w:spacing w:val="-2"/>
                <w:sz w:val="18"/>
              </w:rPr>
              <w:t>94,200</w:t>
            </w:r>
          </w:p>
        </w:tc>
        <w:tc>
          <w:tcPr>
            <w:tcW w:w="865" w:type="dxa"/>
            <w:shd w:val="clear" w:color="auto" w:fill="E5E5E5"/>
          </w:tcPr>
          <w:p>
            <w:pPr>
              <w:pStyle w:val="TableParagraph"/>
              <w:spacing w:before="46"/>
              <w:ind w:right="48"/>
              <w:jc w:val="right"/>
              <w:rPr>
                <w:sz w:val="18"/>
              </w:rPr>
            </w:pPr>
            <w:r>
              <w:rPr>
                <w:color w:val="231F20"/>
                <w:w w:val="80"/>
                <w:sz w:val="18"/>
              </w:rPr>
              <w:t>$</w:t>
            </w:r>
            <w:r>
              <w:rPr>
                <w:color w:val="231F20"/>
                <w:spacing w:val="-1"/>
                <w:w w:val="80"/>
                <w:sz w:val="18"/>
              </w:rPr>
              <w:t> </w:t>
            </w:r>
            <w:r>
              <w:rPr>
                <w:color w:val="231F20"/>
                <w:spacing w:val="-2"/>
                <w:w w:val="90"/>
                <w:sz w:val="18"/>
              </w:rPr>
              <w:t>60,200</w:t>
            </w:r>
          </w:p>
        </w:tc>
      </w:tr>
    </w:tbl>
    <w:p>
      <w:pPr>
        <w:pStyle w:val="BodyText"/>
      </w:pPr>
    </w:p>
    <w:p>
      <w:pPr>
        <w:pStyle w:val="BodyText"/>
        <w:spacing w:before="11"/>
        <w:rPr>
          <w:sz w:val="19"/>
        </w:rPr>
      </w:pPr>
    </w:p>
    <w:p>
      <w:pPr>
        <w:spacing w:before="109"/>
        <w:ind w:left="2882" w:right="0" w:firstLine="0"/>
        <w:jc w:val="left"/>
        <w:rPr>
          <w:rFonts w:ascii="Arial Narrow"/>
          <w:b/>
          <w:i/>
          <w:sz w:val="18"/>
        </w:rPr>
      </w:pPr>
      <w:r>
        <w:rPr/>
        <w:pict>
          <v:group style="position:absolute;margin-left:402.766724pt;margin-top:-26.729584pt;width:29.9pt;height:2pt;mso-position-horizontal-relative:page;mso-position-vertical-relative:paragraph;z-index:15867904" id="docshapegroup673" coordorigin="8055,-535" coordsize="598,40">
            <v:line style="position:absolute" from="8653,-499" to="8055,-499" stroked="true" strokeweight=".419pt" strokecolor="#231f20">
              <v:stroke dashstyle="solid"/>
            </v:line>
            <v:line style="position:absolute" from="8653,-530" to="8055,-530" stroked="true" strokeweight=".419pt" strokecolor="#231f20">
              <v:stroke dashstyle="solid"/>
            </v:line>
            <w10:wrap type="none"/>
          </v:group>
        </w:pict>
      </w:r>
      <w:r>
        <w:rPr/>
        <w:pict>
          <v:group style="position:absolute;margin-left:344.766724pt;margin-top:-26.729584pt;width:32.4pt;height:2pt;mso-position-horizontal-relative:page;mso-position-vertical-relative:paragraph;z-index:15868416" id="docshapegroup674" coordorigin="6895,-535" coordsize="648,40">
            <v:line style="position:absolute" from="7543,-499" to="6895,-499" stroked="true" strokeweight=".419pt" strokecolor="#231f20">
              <v:stroke dashstyle="solid"/>
            </v:line>
            <v:line style="position:absolute" from="7543,-530" to="6895,-530" stroked="true" strokeweight=".419pt" strokecolor="#231f20">
              <v:stroke dashstyle="solid"/>
            </v:line>
            <w10:wrap type="none"/>
          </v:group>
        </w:pict>
      </w:r>
      <w:r>
        <w:rPr>
          <w:rFonts w:ascii="Arial Narrow"/>
          <w:b/>
          <w:i/>
          <w:color w:val="231F20"/>
          <w:spacing w:val="-2"/>
          <w:w w:val="90"/>
          <w:sz w:val="18"/>
        </w:rPr>
        <w:t>Additional</w:t>
      </w:r>
      <w:r>
        <w:rPr>
          <w:rFonts w:ascii="Arial Narrow"/>
          <w:b/>
          <w:i/>
          <w:color w:val="231F20"/>
          <w:spacing w:val="9"/>
          <w:sz w:val="18"/>
        </w:rPr>
        <w:t> </w:t>
      </w:r>
      <w:r>
        <w:rPr>
          <w:rFonts w:ascii="Arial Narrow"/>
          <w:b/>
          <w:i/>
          <w:color w:val="231F20"/>
          <w:spacing w:val="-2"/>
          <w:sz w:val="18"/>
        </w:rPr>
        <w:t>Information:</w:t>
      </w:r>
    </w:p>
    <w:p>
      <w:pPr>
        <w:pStyle w:val="ListParagraph"/>
        <w:numPr>
          <w:ilvl w:val="2"/>
          <w:numId w:val="34"/>
        </w:numPr>
        <w:tabs>
          <w:tab w:pos="3123" w:val="left" w:leader="none"/>
        </w:tabs>
        <w:spacing w:line="240" w:lineRule="auto" w:before="102" w:after="0"/>
        <w:ind w:left="3122" w:right="0" w:hanging="241"/>
        <w:jc w:val="left"/>
        <w:rPr>
          <w:sz w:val="18"/>
        </w:rPr>
      </w:pPr>
      <w:r>
        <w:rPr>
          <w:color w:val="231F20"/>
          <w:w w:val="75"/>
          <w:sz w:val="18"/>
        </w:rPr>
        <w:t>All</w:t>
      </w:r>
      <w:r>
        <w:rPr>
          <w:color w:val="231F20"/>
          <w:spacing w:val="-8"/>
          <w:sz w:val="18"/>
        </w:rPr>
        <w:t> </w:t>
      </w:r>
      <w:r>
        <w:rPr>
          <w:color w:val="231F20"/>
          <w:w w:val="75"/>
          <w:sz w:val="18"/>
        </w:rPr>
        <w:t>sales</w:t>
      </w:r>
      <w:r>
        <w:rPr>
          <w:color w:val="231F20"/>
          <w:spacing w:val="-7"/>
          <w:sz w:val="18"/>
        </w:rPr>
        <w:t> </w:t>
      </w:r>
      <w:r>
        <w:rPr>
          <w:color w:val="231F20"/>
          <w:w w:val="75"/>
          <w:sz w:val="18"/>
        </w:rPr>
        <w:t>are</w:t>
      </w:r>
      <w:r>
        <w:rPr>
          <w:color w:val="231F20"/>
          <w:spacing w:val="-7"/>
          <w:sz w:val="18"/>
        </w:rPr>
        <w:t> </w:t>
      </w:r>
      <w:r>
        <w:rPr>
          <w:color w:val="231F20"/>
          <w:w w:val="75"/>
          <w:sz w:val="18"/>
        </w:rPr>
        <w:t>on</w:t>
      </w:r>
      <w:r>
        <w:rPr>
          <w:color w:val="231F20"/>
          <w:spacing w:val="-8"/>
          <w:sz w:val="18"/>
        </w:rPr>
        <w:t> </w:t>
      </w:r>
      <w:r>
        <w:rPr>
          <w:color w:val="231F20"/>
          <w:spacing w:val="-2"/>
          <w:w w:val="75"/>
          <w:sz w:val="18"/>
        </w:rPr>
        <w:t>account.</w:t>
      </w:r>
    </w:p>
    <w:p>
      <w:pPr>
        <w:pStyle w:val="ListParagraph"/>
        <w:numPr>
          <w:ilvl w:val="2"/>
          <w:numId w:val="34"/>
        </w:numPr>
        <w:tabs>
          <w:tab w:pos="3123" w:val="left" w:leader="none"/>
        </w:tabs>
        <w:spacing w:line="240" w:lineRule="auto" w:before="60" w:after="0"/>
        <w:ind w:left="3122" w:right="0" w:hanging="241"/>
        <w:jc w:val="left"/>
        <w:rPr>
          <w:sz w:val="18"/>
        </w:rPr>
      </w:pPr>
      <w:r>
        <w:rPr>
          <w:color w:val="231F20"/>
          <w:w w:val="75"/>
          <w:sz w:val="18"/>
        </w:rPr>
        <w:t>Long-term</w:t>
      </w:r>
      <w:r>
        <w:rPr>
          <w:color w:val="231F20"/>
          <w:spacing w:val="-14"/>
          <w:sz w:val="18"/>
        </w:rPr>
        <w:t> </w:t>
      </w:r>
      <w:r>
        <w:rPr>
          <w:color w:val="231F20"/>
          <w:w w:val="75"/>
          <w:sz w:val="18"/>
        </w:rPr>
        <w:t>liabilities</w:t>
      </w:r>
      <w:r>
        <w:rPr>
          <w:color w:val="231F20"/>
          <w:spacing w:val="-13"/>
          <w:sz w:val="18"/>
        </w:rPr>
        <w:t> </w:t>
      </w:r>
      <w:r>
        <w:rPr>
          <w:color w:val="231F20"/>
          <w:w w:val="75"/>
          <w:sz w:val="18"/>
        </w:rPr>
        <w:t>are</w:t>
      </w:r>
      <w:r>
        <w:rPr>
          <w:color w:val="231F20"/>
          <w:spacing w:val="-13"/>
          <w:sz w:val="18"/>
        </w:rPr>
        <w:t> </w:t>
      </w:r>
      <w:r>
        <w:rPr>
          <w:color w:val="231F20"/>
          <w:w w:val="75"/>
          <w:sz w:val="18"/>
        </w:rPr>
        <w:t>owed</w:t>
      </w:r>
      <w:r>
        <w:rPr>
          <w:color w:val="231F20"/>
          <w:spacing w:val="-13"/>
          <w:sz w:val="18"/>
        </w:rPr>
        <w:t> </w:t>
      </w:r>
      <w:r>
        <w:rPr>
          <w:color w:val="231F20"/>
          <w:w w:val="75"/>
          <w:sz w:val="18"/>
        </w:rPr>
        <w:t>to</w:t>
      </w:r>
      <w:r>
        <w:rPr>
          <w:color w:val="231F20"/>
          <w:spacing w:val="-14"/>
          <w:sz w:val="18"/>
        </w:rPr>
        <w:t> </w:t>
      </w:r>
      <w:r>
        <w:rPr>
          <w:color w:val="231F20"/>
          <w:w w:val="75"/>
          <w:sz w:val="18"/>
        </w:rPr>
        <w:t>the</w:t>
      </w:r>
      <w:r>
        <w:rPr>
          <w:color w:val="231F20"/>
          <w:spacing w:val="-13"/>
          <w:sz w:val="18"/>
        </w:rPr>
        <w:t> </w:t>
      </w:r>
      <w:r>
        <w:rPr>
          <w:color w:val="231F20"/>
          <w:w w:val="75"/>
          <w:sz w:val="18"/>
        </w:rPr>
        <w:t>company’s</w:t>
      </w:r>
      <w:r>
        <w:rPr>
          <w:color w:val="231F20"/>
          <w:spacing w:val="-13"/>
          <w:sz w:val="18"/>
        </w:rPr>
        <w:t> </w:t>
      </w:r>
      <w:r>
        <w:rPr>
          <w:color w:val="231F20"/>
          <w:spacing w:val="-2"/>
          <w:w w:val="75"/>
          <w:sz w:val="18"/>
        </w:rPr>
        <w:t>bank.</w:t>
      </w:r>
    </w:p>
    <w:p>
      <w:pPr>
        <w:pStyle w:val="ListParagraph"/>
        <w:numPr>
          <w:ilvl w:val="2"/>
          <w:numId w:val="34"/>
        </w:numPr>
        <w:tabs>
          <w:tab w:pos="3138" w:val="left" w:leader="none"/>
        </w:tabs>
        <w:spacing w:line="240" w:lineRule="auto" w:before="60" w:after="0"/>
        <w:ind w:left="3137" w:right="0" w:hanging="256"/>
        <w:jc w:val="left"/>
        <w:rPr>
          <w:sz w:val="18"/>
        </w:rPr>
      </w:pPr>
      <w:r>
        <w:rPr>
          <w:color w:val="231F20"/>
          <w:w w:val="75"/>
          <w:sz w:val="18"/>
        </w:rPr>
        <w:t>Terms</w:t>
      </w:r>
      <w:r>
        <w:rPr>
          <w:color w:val="231F20"/>
          <w:spacing w:val="-12"/>
          <w:sz w:val="18"/>
        </w:rPr>
        <w:t> </w:t>
      </w:r>
      <w:r>
        <w:rPr>
          <w:color w:val="231F20"/>
          <w:w w:val="75"/>
          <w:sz w:val="18"/>
        </w:rPr>
        <w:t>of</w:t>
      </w:r>
      <w:r>
        <w:rPr>
          <w:color w:val="231F20"/>
          <w:spacing w:val="-12"/>
          <w:sz w:val="18"/>
        </w:rPr>
        <w:t> </w:t>
      </w:r>
      <w:r>
        <w:rPr>
          <w:color w:val="231F20"/>
          <w:w w:val="75"/>
          <w:sz w:val="18"/>
        </w:rPr>
        <w:t>sale</w:t>
      </w:r>
      <w:r>
        <w:rPr>
          <w:color w:val="231F20"/>
          <w:spacing w:val="-12"/>
          <w:sz w:val="18"/>
        </w:rPr>
        <w:t> </w:t>
      </w:r>
      <w:r>
        <w:rPr>
          <w:color w:val="231F20"/>
          <w:w w:val="75"/>
          <w:sz w:val="18"/>
        </w:rPr>
        <w:t>are</w:t>
      </w:r>
      <w:r>
        <w:rPr>
          <w:color w:val="231F20"/>
          <w:spacing w:val="-12"/>
          <w:sz w:val="18"/>
        </w:rPr>
        <w:t> </w:t>
      </w:r>
      <w:r>
        <w:rPr>
          <w:color w:val="231F20"/>
          <w:w w:val="75"/>
          <w:sz w:val="18"/>
        </w:rPr>
        <w:t>net</w:t>
      </w:r>
      <w:r>
        <w:rPr>
          <w:color w:val="231F20"/>
          <w:spacing w:val="-12"/>
          <w:sz w:val="18"/>
        </w:rPr>
        <w:t> </w:t>
      </w:r>
      <w:r>
        <w:rPr>
          <w:color w:val="231F20"/>
          <w:w w:val="75"/>
          <w:sz w:val="18"/>
        </w:rPr>
        <w:t>30</w:t>
      </w:r>
      <w:r>
        <w:rPr>
          <w:color w:val="231F20"/>
          <w:spacing w:val="-12"/>
          <w:sz w:val="18"/>
        </w:rPr>
        <w:t> </w:t>
      </w:r>
      <w:r>
        <w:rPr>
          <w:color w:val="231F20"/>
          <w:spacing w:val="-2"/>
          <w:w w:val="75"/>
          <w:sz w:val="18"/>
        </w:rPr>
        <w:t>days.</w:t>
      </w:r>
    </w:p>
    <w:p>
      <w:pPr>
        <w:pStyle w:val="BodyText"/>
        <w:spacing w:before="1"/>
        <w:rPr>
          <w:rFonts w:ascii="Trebuchet MS"/>
          <w:sz w:val="21"/>
        </w:rPr>
      </w:pPr>
    </w:p>
    <w:p>
      <w:pPr>
        <w:spacing w:after="0"/>
        <w:rPr>
          <w:rFonts w:ascii="Trebuchet MS"/>
          <w:sz w:val="21"/>
        </w:rPr>
        <w:sectPr>
          <w:headerReference w:type="even" r:id="rId31"/>
          <w:pgSz w:w="11510" w:h="14400"/>
          <w:pgMar w:header="0" w:footer="0" w:top="0" w:bottom="280" w:left="0" w:right="0"/>
        </w:sectPr>
      </w:pPr>
    </w:p>
    <w:p>
      <w:pPr>
        <w:pStyle w:val="BodyText"/>
        <w:rPr>
          <w:rFonts w:ascii="Trebuchet MS"/>
          <w:sz w:val="18"/>
        </w:rPr>
      </w:pPr>
      <w:r>
        <w:rPr/>
        <w:pict>
          <v:group style="position:absolute;margin-left:.0pt;margin-top:0pt;width:575.450pt;height:44.55pt;mso-position-horizontal-relative:page;mso-position-vertical-relative:page;z-index:15870464" id="docshapegroup675" coordorigin="0,0" coordsize="11509,891">
            <v:rect style="position:absolute;left:0;top:0;width:11509;height:731" id="docshape676" filled="true" fillcolor="#e5e5e5" stroked="false">
              <v:fill type="solid"/>
            </v:rect>
            <v:shape style="position:absolute;left:2662;top:210;width:80;height:400" id="docshape677" coordorigin="2663,210" coordsize="80,400" path="m2743,530l2663,530,2663,610,2743,610,2743,530xm2743,370l2663,370,2663,450,2743,450,2743,370xm2743,210l2663,210,2663,290,2743,290,2743,210xe" filled="true" fillcolor="#ffffff" stroked="false">
              <v:path arrowok="t"/>
              <v:fill type="solid"/>
            </v:shape>
            <v:shape style="position:absolute;left:2702;top:730;width:8806;height:160" type="#_x0000_t202" id="docshape678" filled="true" fillcolor="#231f20" stroked="false">
              <v:textbox inset="0,0,0,0">
                <w:txbxContent>
                  <w:p>
                    <w:pPr>
                      <w:spacing w:line="150" w:lineRule="exact" w:before="10"/>
                      <w:ind w:left="179"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730;width:2703;height:160" type="#_x0000_t202" id="docshape679"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608</w:t>
                    </w:r>
                  </w:p>
                </w:txbxContent>
              </v:textbox>
              <v:fill type="solid"/>
              <w10:wrap type="none"/>
            </v:shape>
            <w10:wrap type="none"/>
          </v:group>
        </w:pict>
      </w:r>
    </w:p>
    <w:p>
      <w:pPr>
        <w:pStyle w:val="BodyText"/>
        <w:spacing w:before="6"/>
        <w:rPr>
          <w:rFonts w:ascii="Trebuchet MS"/>
        </w:rPr>
      </w:pPr>
    </w:p>
    <w:p>
      <w:pPr>
        <w:spacing w:before="0"/>
        <w:ind w:left="948" w:right="789" w:firstLine="0"/>
        <w:jc w:val="center"/>
        <w:rPr>
          <w:rFonts w:ascii="Arial Narrow"/>
          <w:b/>
          <w:sz w:val="16"/>
        </w:rPr>
      </w:pPr>
      <w:r>
        <w:rPr>
          <w:rFonts w:ascii="Arial Narrow"/>
          <w:b/>
          <w:color w:val="231F20"/>
          <w:spacing w:val="-2"/>
          <w:w w:val="90"/>
          <w:sz w:val="16"/>
        </w:rPr>
        <w:t>CHECK</w:t>
      </w:r>
    </w:p>
    <w:p>
      <w:pPr>
        <w:spacing w:before="16"/>
        <w:ind w:left="0" w:right="0" w:firstLine="0"/>
        <w:jc w:val="right"/>
        <w:rPr>
          <w:rFonts w:ascii="Trebuchet MS"/>
          <w:sz w:val="16"/>
        </w:rPr>
      </w:pPr>
      <w:r>
        <w:rPr>
          <w:rFonts w:ascii="Trebuchet MS"/>
          <w:color w:val="231F20"/>
          <w:w w:val="80"/>
          <w:sz w:val="16"/>
        </w:rPr>
        <w:t>(</w:t>
      </w:r>
      <w:r>
        <w:rPr>
          <w:rFonts w:ascii="Trebuchet MS"/>
          <w:i/>
          <w:color w:val="231F20"/>
          <w:w w:val="80"/>
          <w:sz w:val="16"/>
        </w:rPr>
        <w:t>a</w:t>
      </w:r>
      <w:r>
        <w:rPr>
          <w:rFonts w:ascii="Trebuchet MS"/>
          <w:color w:val="231F20"/>
          <w:w w:val="80"/>
          <w:sz w:val="16"/>
        </w:rPr>
        <w:t>)</w:t>
      </w:r>
      <w:r>
        <w:rPr>
          <w:rFonts w:ascii="Trebuchet MS"/>
          <w:color w:val="231F20"/>
          <w:spacing w:val="9"/>
          <w:sz w:val="16"/>
        </w:rPr>
        <w:t> </w:t>
      </w:r>
      <w:r>
        <w:rPr>
          <w:rFonts w:ascii="Trebuchet MS"/>
          <w:color w:val="231F20"/>
          <w:w w:val="80"/>
          <w:sz w:val="16"/>
        </w:rPr>
        <w:t>(5)</w:t>
      </w:r>
      <w:r>
        <w:rPr>
          <w:rFonts w:ascii="Trebuchet MS"/>
          <w:color w:val="231F20"/>
          <w:spacing w:val="19"/>
          <w:sz w:val="16"/>
        </w:rPr>
        <w:t> </w:t>
      </w:r>
      <w:r>
        <w:rPr>
          <w:rFonts w:ascii="Trebuchet MS"/>
          <w:color w:val="231F20"/>
          <w:w w:val="80"/>
          <w:sz w:val="16"/>
        </w:rPr>
        <w:t>Year</w:t>
      </w:r>
      <w:r>
        <w:rPr>
          <w:rFonts w:ascii="Trebuchet MS"/>
          <w:color w:val="231F20"/>
          <w:spacing w:val="-3"/>
          <w:w w:val="80"/>
          <w:sz w:val="16"/>
        </w:rPr>
        <w:t> </w:t>
      </w:r>
      <w:r>
        <w:rPr>
          <w:rFonts w:ascii="Trebuchet MS"/>
          <w:color w:val="231F20"/>
          <w:w w:val="80"/>
          <w:sz w:val="16"/>
        </w:rPr>
        <w:t>5,</w:t>
      </w:r>
      <w:r>
        <w:rPr>
          <w:rFonts w:ascii="Trebuchet MS"/>
          <w:color w:val="231F20"/>
          <w:spacing w:val="-3"/>
          <w:w w:val="80"/>
          <w:sz w:val="16"/>
        </w:rPr>
        <w:t> </w:t>
      </w:r>
      <w:r>
        <w:rPr>
          <w:rFonts w:ascii="Trebuchet MS"/>
          <w:color w:val="231F20"/>
          <w:spacing w:val="-2"/>
          <w:w w:val="80"/>
          <w:sz w:val="16"/>
        </w:rPr>
        <w:t>28.10</w:t>
      </w:r>
    </w:p>
    <w:p>
      <w:pPr>
        <w:spacing w:before="14"/>
        <w:ind w:left="0" w:right="77" w:firstLine="0"/>
        <w:jc w:val="right"/>
        <w:rPr>
          <w:rFonts w:ascii="Trebuchet MS"/>
          <w:sz w:val="16"/>
        </w:rPr>
      </w:pPr>
      <w:r>
        <w:rPr>
          <w:rFonts w:ascii="Trebuchet MS"/>
          <w:color w:val="231F20"/>
          <w:spacing w:val="-2"/>
          <w:w w:val="80"/>
          <w:sz w:val="16"/>
        </w:rPr>
        <w:t>(8)</w:t>
      </w:r>
      <w:r>
        <w:rPr>
          <w:rFonts w:ascii="Trebuchet MS"/>
          <w:color w:val="231F20"/>
          <w:spacing w:val="12"/>
          <w:sz w:val="16"/>
        </w:rPr>
        <w:t> </w:t>
      </w:r>
      <w:r>
        <w:rPr>
          <w:rFonts w:ascii="Trebuchet MS"/>
          <w:color w:val="231F20"/>
          <w:spacing w:val="-2"/>
          <w:w w:val="80"/>
          <w:sz w:val="16"/>
        </w:rPr>
        <w:t>Year</w:t>
      </w:r>
      <w:r>
        <w:rPr>
          <w:rFonts w:ascii="Trebuchet MS"/>
          <w:color w:val="231F20"/>
          <w:spacing w:val="-4"/>
          <w:w w:val="80"/>
          <w:sz w:val="16"/>
        </w:rPr>
        <w:t> </w:t>
      </w:r>
      <w:r>
        <w:rPr>
          <w:rFonts w:ascii="Trebuchet MS"/>
          <w:color w:val="231F20"/>
          <w:spacing w:val="-2"/>
          <w:w w:val="80"/>
          <w:sz w:val="16"/>
        </w:rPr>
        <w:t>5,</w:t>
      </w:r>
      <w:r>
        <w:rPr>
          <w:rFonts w:ascii="Trebuchet MS"/>
          <w:color w:val="231F20"/>
          <w:spacing w:val="-3"/>
          <w:w w:val="80"/>
          <w:sz w:val="16"/>
        </w:rPr>
        <w:t> </w:t>
      </w:r>
      <w:r>
        <w:rPr>
          <w:rFonts w:ascii="Trebuchet MS"/>
          <w:color w:val="231F20"/>
          <w:spacing w:val="-4"/>
          <w:w w:val="80"/>
          <w:sz w:val="16"/>
        </w:rPr>
        <w:t>1.46</w:t>
      </w:r>
    </w:p>
    <w:p>
      <w:pPr>
        <w:spacing w:before="106"/>
        <w:ind w:left="655" w:right="0" w:firstLine="0"/>
        <w:jc w:val="left"/>
        <w:rPr>
          <w:rFonts w:ascii="Trebuchet MS"/>
          <w:i/>
          <w:sz w:val="18"/>
        </w:rPr>
      </w:pPr>
      <w:r>
        <w:rPr/>
        <w:br w:type="column"/>
      </w:r>
      <w:r>
        <w:rPr>
          <w:rFonts w:ascii="Trebuchet MS"/>
          <w:i/>
          <w:color w:val="231F20"/>
          <w:spacing w:val="-2"/>
          <w:w w:val="85"/>
          <w:sz w:val="18"/>
        </w:rPr>
        <w:t>Required:</w:t>
      </w:r>
    </w:p>
    <w:p>
      <w:pPr>
        <w:pStyle w:val="ListParagraph"/>
        <w:numPr>
          <w:ilvl w:val="0"/>
          <w:numId w:val="35"/>
        </w:numPr>
        <w:tabs>
          <w:tab w:pos="896" w:val="left" w:leader="none"/>
        </w:tabs>
        <w:spacing w:line="199" w:lineRule="exact" w:before="111" w:after="0"/>
        <w:ind w:left="895" w:right="0" w:hanging="241"/>
        <w:jc w:val="left"/>
        <w:rPr>
          <w:sz w:val="18"/>
        </w:rPr>
      </w:pPr>
      <w:r>
        <w:rPr>
          <w:color w:val="231F20"/>
          <w:w w:val="75"/>
          <w:sz w:val="18"/>
        </w:rPr>
        <w:t>Compute</w:t>
      </w:r>
      <w:r>
        <w:rPr>
          <w:color w:val="231F20"/>
          <w:spacing w:val="-9"/>
          <w:sz w:val="18"/>
        </w:rPr>
        <w:t> </w:t>
      </w:r>
      <w:r>
        <w:rPr>
          <w:color w:val="231F20"/>
          <w:w w:val="75"/>
          <w:sz w:val="18"/>
        </w:rPr>
        <w:t>the</w:t>
      </w:r>
      <w:r>
        <w:rPr>
          <w:color w:val="231F20"/>
          <w:spacing w:val="-8"/>
          <w:sz w:val="18"/>
        </w:rPr>
        <w:t> </w:t>
      </w:r>
      <w:r>
        <w:rPr>
          <w:color w:val="231F20"/>
          <w:w w:val="75"/>
          <w:sz w:val="18"/>
        </w:rPr>
        <w:t>following</w:t>
      </w:r>
      <w:r>
        <w:rPr>
          <w:color w:val="231F20"/>
          <w:spacing w:val="-8"/>
          <w:sz w:val="18"/>
        </w:rPr>
        <w:t> </w:t>
      </w:r>
      <w:r>
        <w:rPr>
          <w:color w:val="231F20"/>
          <w:w w:val="75"/>
          <w:sz w:val="18"/>
        </w:rPr>
        <w:t>measures</w:t>
      </w:r>
      <w:r>
        <w:rPr>
          <w:color w:val="231F20"/>
          <w:spacing w:val="-8"/>
          <w:sz w:val="18"/>
        </w:rPr>
        <w:t> </w:t>
      </w:r>
      <w:r>
        <w:rPr>
          <w:color w:val="231F20"/>
          <w:w w:val="75"/>
          <w:sz w:val="18"/>
        </w:rPr>
        <w:t>for</w:t>
      </w:r>
      <w:r>
        <w:rPr>
          <w:color w:val="231F20"/>
          <w:spacing w:val="-8"/>
          <w:sz w:val="18"/>
        </w:rPr>
        <w:t> </w:t>
      </w:r>
      <w:r>
        <w:rPr>
          <w:color w:val="231F20"/>
          <w:w w:val="75"/>
          <w:sz w:val="18"/>
        </w:rPr>
        <w:t>both</w:t>
      </w:r>
      <w:r>
        <w:rPr>
          <w:color w:val="231F20"/>
          <w:spacing w:val="-8"/>
          <w:sz w:val="18"/>
        </w:rPr>
        <w:t> </w:t>
      </w:r>
      <w:r>
        <w:rPr>
          <w:color w:val="231F20"/>
          <w:w w:val="75"/>
          <w:sz w:val="18"/>
        </w:rPr>
        <w:t>Years</w:t>
      </w:r>
      <w:r>
        <w:rPr>
          <w:color w:val="231F20"/>
          <w:spacing w:val="-8"/>
          <w:sz w:val="18"/>
        </w:rPr>
        <w:t> </w:t>
      </w:r>
      <w:r>
        <w:rPr>
          <w:color w:val="231F20"/>
          <w:w w:val="75"/>
          <w:sz w:val="18"/>
        </w:rPr>
        <w:t>4</w:t>
      </w:r>
      <w:r>
        <w:rPr>
          <w:color w:val="231F20"/>
          <w:spacing w:val="-8"/>
          <w:sz w:val="18"/>
        </w:rPr>
        <w:t> </w:t>
      </w:r>
      <w:r>
        <w:rPr>
          <w:color w:val="231F20"/>
          <w:w w:val="75"/>
          <w:sz w:val="18"/>
        </w:rPr>
        <w:t>and</w:t>
      </w:r>
      <w:r>
        <w:rPr>
          <w:color w:val="231F20"/>
          <w:spacing w:val="-8"/>
          <w:sz w:val="18"/>
        </w:rPr>
        <w:t> </w:t>
      </w:r>
      <w:r>
        <w:rPr>
          <w:color w:val="231F20"/>
          <w:spacing w:val="-5"/>
          <w:w w:val="75"/>
          <w:sz w:val="18"/>
        </w:rPr>
        <w:t>5:</w:t>
      </w:r>
    </w:p>
    <w:p>
      <w:pPr>
        <w:pStyle w:val="ListParagraph"/>
        <w:numPr>
          <w:ilvl w:val="1"/>
          <w:numId w:val="35"/>
        </w:numPr>
        <w:tabs>
          <w:tab w:pos="1215" w:val="left" w:leader="none"/>
        </w:tabs>
        <w:spacing w:line="200" w:lineRule="exact" w:before="0" w:after="0"/>
        <w:ind w:left="1214" w:right="0" w:hanging="320"/>
        <w:jc w:val="left"/>
        <w:rPr>
          <w:sz w:val="18"/>
        </w:rPr>
      </w:pPr>
      <w:r>
        <w:rPr>
          <w:color w:val="231F20"/>
          <w:spacing w:val="-2"/>
          <w:w w:val="75"/>
          <w:sz w:val="18"/>
        </w:rPr>
        <w:t>Working</w:t>
      </w:r>
      <w:r>
        <w:rPr>
          <w:color w:val="231F20"/>
          <w:spacing w:val="-2"/>
          <w:sz w:val="18"/>
        </w:rPr>
        <w:t> </w:t>
      </w:r>
      <w:r>
        <w:rPr>
          <w:color w:val="231F20"/>
          <w:spacing w:val="-2"/>
          <w:w w:val="85"/>
          <w:sz w:val="18"/>
        </w:rPr>
        <w:t>capital.</w:t>
      </w:r>
    </w:p>
    <w:p>
      <w:pPr>
        <w:pStyle w:val="ListParagraph"/>
        <w:numPr>
          <w:ilvl w:val="1"/>
          <w:numId w:val="35"/>
        </w:numPr>
        <w:tabs>
          <w:tab w:pos="1215" w:val="left" w:leader="none"/>
        </w:tabs>
        <w:spacing w:line="200" w:lineRule="exact" w:before="0" w:after="0"/>
        <w:ind w:left="1214" w:right="0" w:hanging="320"/>
        <w:jc w:val="left"/>
        <w:rPr>
          <w:sz w:val="18"/>
        </w:rPr>
      </w:pPr>
      <w:r>
        <w:rPr>
          <w:color w:val="231F20"/>
          <w:w w:val="75"/>
          <w:sz w:val="18"/>
        </w:rPr>
        <w:t>Current</w:t>
      </w:r>
      <w:r>
        <w:rPr>
          <w:color w:val="231F20"/>
          <w:spacing w:val="-2"/>
          <w:w w:val="75"/>
          <w:sz w:val="18"/>
        </w:rPr>
        <w:t> </w:t>
      </w:r>
      <w:r>
        <w:rPr>
          <w:color w:val="231F20"/>
          <w:spacing w:val="-2"/>
          <w:w w:val="85"/>
          <w:sz w:val="18"/>
        </w:rPr>
        <w:t>ratio.</w:t>
      </w:r>
    </w:p>
    <w:p>
      <w:pPr>
        <w:pStyle w:val="ListParagraph"/>
        <w:numPr>
          <w:ilvl w:val="1"/>
          <w:numId w:val="35"/>
        </w:numPr>
        <w:tabs>
          <w:tab w:pos="1215" w:val="left" w:leader="none"/>
        </w:tabs>
        <w:spacing w:line="200" w:lineRule="exact" w:before="0" w:after="0"/>
        <w:ind w:left="1214" w:right="0" w:hanging="320"/>
        <w:jc w:val="left"/>
        <w:rPr>
          <w:sz w:val="18"/>
        </w:rPr>
      </w:pPr>
      <w:r>
        <w:rPr>
          <w:color w:val="231F20"/>
          <w:w w:val="75"/>
          <w:sz w:val="18"/>
        </w:rPr>
        <w:t>Acid-test</w:t>
      </w:r>
      <w:r>
        <w:rPr>
          <w:color w:val="231F20"/>
          <w:spacing w:val="-2"/>
          <w:sz w:val="18"/>
        </w:rPr>
        <w:t> </w:t>
      </w:r>
      <w:r>
        <w:rPr>
          <w:color w:val="231F20"/>
          <w:spacing w:val="-2"/>
          <w:w w:val="75"/>
          <w:sz w:val="18"/>
        </w:rPr>
        <w:t>ratio.</w:t>
      </w:r>
    </w:p>
    <w:p>
      <w:pPr>
        <w:pStyle w:val="ListParagraph"/>
        <w:numPr>
          <w:ilvl w:val="1"/>
          <w:numId w:val="35"/>
        </w:numPr>
        <w:tabs>
          <w:tab w:pos="1215" w:val="left" w:leader="none"/>
        </w:tabs>
        <w:spacing w:line="200" w:lineRule="exact" w:before="0" w:after="0"/>
        <w:ind w:left="1214" w:right="0" w:hanging="320"/>
        <w:jc w:val="left"/>
        <w:rPr>
          <w:sz w:val="18"/>
        </w:rPr>
      </w:pPr>
      <w:r>
        <w:rPr>
          <w:color w:val="231F20"/>
          <w:w w:val="75"/>
          <w:sz w:val="18"/>
        </w:rPr>
        <w:t>Accounts</w:t>
      </w:r>
      <w:r>
        <w:rPr>
          <w:color w:val="231F20"/>
          <w:spacing w:val="-8"/>
          <w:sz w:val="18"/>
        </w:rPr>
        <w:t> </w:t>
      </w:r>
      <w:r>
        <w:rPr>
          <w:color w:val="231F20"/>
          <w:w w:val="75"/>
          <w:sz w:val="18"/>
        </w:rPr>
        <w:t>receivable</w:t>
      </w:r>
      <w:r>
        <w:rPr>
          <w:color w:val="231F20"/>
          <w:spacing w:val="-8"/>
          <w:sz w:val="18"/>
        </w:rPr>
        <w:t> </w:t>
      </w:r>
      <w:r>
        <w:rPr>
          <w:color w:val="231F20"/>
          <w:spacing w:val="-2"/>
          <w:w w:val="75"/>
          <w:sz w:val="18"/>
        </w:rPr>
        <w:t>turnover.</w:t>
      </w:r>
    </w:p>
    <w:p>
      <w:pPr>
        <w:pStyle w:val="ListParagraph"/>
        <w:numPr>
          <w:ilvl w:val="1"/>
          <w:numId w:val="35"/>
        </w:numPr>
        <w:tabs>
          <w:tab w:pos="1215" w:val="left" w:leader="none"/>
        </w:tabs>
        <w:spacing w:line="200" w:lineRule="exact" w:before="0" w:after="0"/>
        <w:ind w:left="1214" w:right="0" w:hanging="320"/>
        <w:jc w:val="left"/>
        <w:rPr>
          <w:sz w:val="18"/>
        </w:rPr>
      </w:pPr>
      <w:r>
        <w:rPr>
          <w:color w:val="231F20"/>
          <w:spacing w:val="-2"/>
          <w:w w:val="75"/>
          <w:sz w:val="18"/>
        </w:rPr>
        <w:t>Collection</w:t>
      </w:r>
      <w:r>
        <w:rPr>
          <w:color w:val="231F20"/>
          <w:spacing w:val="-7"/>
          <w:sz w:val="18"/>
        </w:rPr>
        <w:t> </w:t>
      </w:r>
      <w:r>
        <w:rPr>
          <w:color w:val="231F20"/>
          <w:spacing w:val="-2"/>
          <w:w w:val="75"/>
          <w:sz w:val="18"/>
        </w:rPr>
        <w:t>period</w:t>
      </w:r>
      <w:r>
        <w:rPr>
          <w:color w:val="231F20"/>
          <w:spacing w:val="-6"/>
          <w:sz w:val="18"/>
        </w:rPr>
        <w:t> </w:t>
      </w:r>
      <w:r>
        <w:rPr>
          <w:color w:val="231F20"/>
          <w:spacing w:val="-2"/>
          <w:w w:val="75"/>
          <w:sz w:val="18"/>
        </w:rPr>
        <w:t>of</w:t>
      </w:r>
      <w:r>
        <w:rPr>
          <w:color w:val="231F20"/>
          <w:spacing w:val="-7"/>
          <w:sz w:val="18"/>
        </w:rPr>
        <w:t> </w:t>
      </w:r>
      <w:r>
        <w:rPr>
          <w:color w:val="231F20"/>
          <w:spacing w:val="-2"/>
          <w:w w:val="75"/>
          <w:sz w:val="18"/>
        </w:rPr>
        <w:t>receivables.</w:t>
      </w:r>
    </w:p>
    <w:p>
      <w:pPr>
        <w:pStyle w:val="ListParagraph"/>
        <w:numPr>
          <w:ilvl w:val="1"/>
          <w:numId w:val="35"/>
        </w:numPr>
        <w:tabs>
          <w:tab w:pos="1215" w:val="left" w:leader="none"/>
        </w:tabs>
        <w:spacing w:line="200" w:lineRule="exact" w:before="0" w:after="0"/>
        <w:ind w:left="1214" w:right="0" w:hanging="320"/>
        <w:jc w:val="left"/>
        <w:rPr>
          <w:sz w:val="18"/>
        </w:rPr>
      </w:pPr>
      <w:r>
        <w:rPr>
          <w:color w:val="231F20"/>
          <w:spacing w:val="-2"/>
          <w:w w:val="75"/>
          <w:sz w:val="18"/>
        </w:rPr>
        <w:t>Inventory</w:t>
      </w:r>
      <w:r>
        <w:rPr>
          <w:color w:val="231F20"/>
          <w:spacing w:val="-5"/>
          <w:sz w:val="18"/>
        </w:rPr>
        <w:t> </w:t>
      </w:r>
      <w:r>
        <w:rPr>
          <w:color w:val="231F20"/>
          <w:spacing w:val="-2"/>
          <w:w w:val="80"/>
          <w:sz w:val="18"/>
        </w:rPr>
        <w:t>turnover.</w:t>
      </w:r>
    </w:p>
    <w:p>
      <w:pPr>
        <w:pStyle w:val="ListParagraph"/>
        <w:numPr>
          <w:ilvl w:val="1"/>
          <w:numId w:val="35"/>
        </w:numPr>
        <w:tabs>
          <w:tab w:pos="1215" w:val="left" w:leader="none"/>
        </w:tabs>
        <w:spacing w:line="200" w:lineRule="exact" w:before="0" w:after="0"/>
        <w:ind w:left="1214" w:right="0" w:hanging="320"/>
        <w:jc w:val="left"/>
        <w:rPr>
          <w:sz w:val="18"/>
        </w:rPr>
      </w:pPr>
      <w:r>
        <w:rPr>
          <w:color w:val="231F20"/>
          <w:w w:val="75"/>
          <w:sz w:val="18"/>
        </w:rPr>
        <w:t>Days</w:t>
      </w:r>
      <w:r>
        <w:rPr>
          <w:color w:val="231F20"/>
          <w:spacing w:val="-9"/>
          <w:sz w:val="18"/>
        </w:rPr>
        <w:t> </w:t>
      </w:r>
      <w:r>
        <w:rPr>
          <w:color w:val="231F20"/>
          <w:w w:val="75"/>
          <w:sz w:val="18"/>
        </w:rPr>
        <w:t>to</w:t>
      </w:r>
      <w:r>
        <w:rPr>
          <w:color w:val="231F20"/>
          <w:spacing w:val="-9"/>
          <w:sz w:val="18"/>
        </w:rPr>
        <w:t> </w:t>
      </w:r>
      <w:r>
        <w:rPr>
          <w:color w:val="231F20"/>
          <w:w w:val="75"/>
          <w:sz w:val="18"/>
        </w:rPr>
        <w:t>sell</w:t>
      </w:r>
      <w:r>
        <w:rPr>
          <w:color w:val="231F20"/>
          <w:spacing w:val="-8"/>
          <w:sz w:val="18"/>
        </w:rPr>
        <w:t> </w:t>
      </w:r>
      <w:r>
        <w:rPr>
          <w:color w:val="231F20"/>
          <w:spacing w:val="-2"/>
          <w:w w:val="75"/>
          <w:sz w:val="18"/>
        </w:rPr>
        <w:t>inventory.</w:t>
      </w:r>
    </w:p>
    <w:p>
      <w:pPr>
        <w:pStyle w:val="ListParagraph"/>
        <w:numPr>
          <w:ilvl w:val="1"/>
          <w:numId w:val="35"/>
        </w:numPr>
        <w:tabs>
          <w:tab w:pos="1215" w:val="left" w:leader="none"/>
        </w:tabs>
        <w:spacing w:line="200" w:lineRule="exact" w:before="0" w:after="0"/>
        <w:ind w:left="1214" w:right="0" w:hanging="320"/>
        <w:jc w:val="left"/>
        <w:rPr>
          <w:sz w:val="18"/>
        </w:rPr>
      </w:pPr>
      <w:r>
        <w:rPr>
          <w:color w:val="231F20"/>
          <w:spacing w:val="-2"/>
          <w:w w:val="75"/>
          <w:sz w:val="18"/>
        </w:rPr>
        <w:t>Debt-to-equity</w:t>
      </w:r>
      <w:r>
        <w:rPr>
          <w:color w:val="231F20"/>
          <w:spacing w:val="11"/>
          <w:sz w:val="18"/>
        </w:rPr>
        <w:t> </w:t>
      </w:r>
      <w:r>
        <w:rPr>
          <w:color w:val="231F20"/>
          <w:spacing w:val="-2"/>
          <w:w w:val="75"/>
          <w:sz w:val="18"/>
        </w:rPr>
        <w:t>ratio.</w:t>
      </w:r>
    </w:p>
    <w:p>
      <w:pPr>
        <w:pStyle w:val="ListParagraph"/>
        <w:numPr>
          <w:ilvl w:val="1"/>
          <w:numId w:val="35"/>
        </w:numPr>
        <w:tabs>
          <w:tab w:pos="1215" w:val="left" w:leader="none"/>
        </w:tabs>
        <w:spacing w:line="210" w:lineRule="exact" w:before="0" w:after="0"/>
        <w:ind w:left="1214" w:right="0" w:hanging="320"/>
        <w:jc w:val="left"/>
        <w:rPr>
          <w:sz w:val="18"/>
        </w:rPr>
      </w:pPr>
      <w:r>
        <w:rPr>
          <w:color w:val="231F20"/>
          <w:spacing w:val="-2"/>
          <w:w w:val="75"/>
          <w:sz w:val="18"/>
        </w:rPr>
        <w:t>Times</w:t>
      </w:r>
      <w:r>
        <w:rPr>
          <w:color w:val="231F20"/>
          <w:spacing w:val="-4"/>
          <w:sz w:val="18"/>
        </w:rPr>
        <w:t> </w:t>
      </w:r>
      <w:r>
        <w:rPr>
          <w:color w:val="231F20"/>
          <w:spacing w:val="-2"/>
          <w:w w:val="75"/>
          <w:sz w:val="18"/>
        </w:rPr>
        <w:t>interest</w:t>
      </w:r>
      <w:r>
        <w:rPr>
          <w:color w:val="231F20"/>
          <w:spacing w:val="-4"/>
          <w:sz w:val="18"/>
        </w:rPr>
        <w:t> </w:t>
      </w:r>
      <w:r>
        <w:rPr>
          <w:color w:val="231F20"/>
          <w:spacing w:val="-2"/>
          <w:w w:val="75"/>
          <w:sz w:val="18"/>
        </w:rPr>
        <w:t>earned.</w:t>
      </w:r>
    </w:p>
    <w:p>
      <w:pPr>
        <w:spacing w:after="0" w:line="210" w:lineRule="exact"/>
        <w:jc w:val="left"/>
        <w:rPr>
          <w:sz w:val="18"/>
        </w:rPr>
        <w:sectPr>
          <w:type w:val="continuous"/>
          <w:pgSz w:w="11510" w:h="14400"/>
          <w:pgMar w:header="0" w:footer="0" w:top="560" w:bottom="280" w:left="0" w:right="0"/>
          <w:cols w:num="2" w:equalWidth="0">
            <w:col w:w="2188" w:space="40"/>
            <w:col w:w="9282"/>
          </w:cols>
        </w:sect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9"/>
        <w:rPr>
          <w:rFonts w:ascii="Trebuchet MS"/>
          <w:sz w:val="15"/>
        </w:rPr>
      </w:pPr>
    </w:p>
    <w:p>
      <w:pPr>
        <w:pStyle w:val="ListParagraph"/>
        <w:numPr>
          <w:ilvl w:val="0"/>
          <w:numId w:val="35"/>
        </w:numPr>
        <w:tabs>
          <w:tab w:pos="1683" w:val="left" w:leader="none"/>
        </w:tabs>
        <w:spacing w:line="199" w:lineRule="exact" w:before="109" w:after="0"/>
        <w:ind w:left="1682" w:right="0" w:hanging="241"/>
        <w:jc w:val="left"/>
        <w:rPr>
          <w:sz w:val="18"/>
        </w:rPr>
      </w:pPr>
      <w:r>
        <w:rPr/>
        <w:pict>
          <v:group style="position:absolute;margin-left:.141720pt;margin-top:-56.116344pt;width:575.3pt;height:44.55pt;mso-position-horizontal-relative:page;mso-position-vertical-relative:paragraph;z-index:15873536" id="docshapegroup680" coordorigin="3,-1122" coordsize="11506,891">
            <v:rect style="position:absolute;left:2;top:-1123;width:11506;height:731" id="docshape681" filled="true" fillcolor="#e5e5e5" stroked="false">
              <v:fill type="solid"/>
            </v:rect>
            <v:shape style="position:absolute;left:8782;top:-912;width:80;height:400" id="docshape682" coordorigin="8783,-912" coordsize="80,400" path="m8863,-592l8783,-592,8783,-512,8863,-512,8863,-592xm8863,-752l8783,-752,8783,-672,8863,-672,8863,-752xm8863,-912l8783,-912,8783,-832,8863,-832,8863,-912xe" filled="true" fillcolor="#ffffff" stroked="false">
              <v:path arrowok="t"/>
              <v:fill type="solid"/>
            </v:shape>
            <v:shape style="position:absolute;left:8822;top:-392;width:2686;height:160" type="#_x0000_t202" id="docshape683" filled="true" fillcolor="#666666" stroked="false">
              <v:textbox inset="0,0,0,0">
                <w:txbxContent>
                  <w:p>
                    <w:pPr>
                      <w:spacing w:line="160" w:lineRule="exact" w:before="0"/>
                      <w:ind w:left="1457" w:right="930" w:firstLine="0"/>
                      <w:jc w:val="center"/>
                      <w:rPr>
                        <w:rFonts w:ascii="Arial Narrow"/>
                        <w:b/>
                        <w:color w:val="000000"/>
                        <w:sz w:val="20"/>
                      </w:rPr>
                    </w:pPr>
                    <w:r>
                      <w:rPr>
                        <w:rFonts w:ascii="Arial Narrow"/>
                        <w:b/>
                        <w:color w:val="FFFFFF"/>
                        <w:spacing w:val="-5"/>
                        <w:sz w:val="20"/>
                      </w:rPr>
                      <w:t>609</w:t>
                    </w:r>
                  </w:p>
                </w:txbxContent>
              </v:textbox>
              <v:fill type="solid"/>
              <w10:wrap type="none"/>
            </v:shape>
            <v:shape style="position:absolute;left:2;top:-392;width:8820;height:160" type="#_x0000_t202" id="docshape684" filled="true" fillcolor="#231f20" stroked="false">
              <v:textbox inset="0,0,0,0">
                <w:txbxContent>
                  <w:p>
                    <w:pPr>
                      <w:spacing w:line="150" w:lineRule="exact" w:before="10"/>
                      <w:ind w:left="0" w:right="177" w:firstLine="0"/>
                      <w:jc w:val="right"/>
                      <w:rPr>
                        <w:rFonts w:ascii="Arial Narrow"/>
                        <w:b/>
                        <w:color w:val="000000"/>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v:fill type="solid"/>
              <w10:wrap type="none"/>
            </v:shape>
            <w10:wrap type="none"/>
          </v:group>
        </w:pict>
      </w:r>
      <w:r>
        <w:rPr/>
        <w:pict>
          <v:rect style="position:absolute;margin-left:558.141724pt;margin-top:-9.596631pt;width:17.291382pt;height:144pt;mso-position-horizontal-relative:page;mso-position-vertical-relative:paragraph;z-index:15874048" id="docshape685" filled="true" fillcolor="#4c4c4c" stroked="false">
            <v:fill type="solid"/>
            <w10:wrap type="none"/>
          </v:rect>
        </w:pict>
      </w:r>
      <w:r>
        <w:rPr>
          <w:color w:val="231F20"/>
          <w:w w:val="75"/>
          <w:sz w:val="18"/>
        </w:rPr>
        <w:t>Using</w:t>
      </w:r>
      <w:r>
        <w:rPr>
          <w:color w:val="231F20"/>
          <w:spacing w:val="-9"/>
          <w:sz w:val="18"/>
        </w:rPr>
        <w:t> </w:t>
      </w:r>
      <w:r>
        <w:rPr>
          <w:color w:val="231F20"/>
          <w:w w:val="75"/>
          <w:sz w:val="18"/>
        </w:rPr>
        <w:t>Year</w:t>
      </w:r>
      <w:r>
        <w:rPr>
          <w:color w:val="231F20"/>
          <w:spacing w:val="-9"/>
          <w:sz w:val="18"/>
        </w:rPr>
        <w:t> </w:t>
      </w:r>
      <w:r>
        <w:rPr>
          <w:color w:val="231F20"/>
          <w:w w:val="75"/>
          <w:sz w:val="18"/>
        </w:rPr>
        <w:t>3</w:t>
      </w:r>
      <w:r>
        <w:rPr>
          <w:color w:val="231F20"/>
          <w:spacing w:val="-9"/>
          <w:sz w:val="18"/>
        </w:rPr>
        <w:t> </w:t>
      </w:r>
      <w:r>
        <w:rPr>
          <w:color w:val="231F20"/>
          <w:w w:val="75"/>
          <w:sz w:val="18"/>
        </w:rPr>
        <w:t>as</w:t>
      </w:r>
      <w:r>
        <w:rPr>
          <w:color w:val="231F20"/>
          <w:spacing w:val="-9"/>
          <w:sz w:val="18"/>
        </w:rPr>
        <w:t> </w:t>
      </w:r>
      <w:r>
        <w:rPr>
          <w:color w:val="231F20"/>
          <w:w w:val="75"/>
          <w:sz w:val="18"/>
        </w:rPr>
        <w:t>the</w:t>
      </w:r>
      <w:r>
        <w:rPr>
          <w:color w:val="231F20"/>
          <w:spacing w:val="-9"/>
          <w:sz w:val="18"/>
        </w:rPr>
        <w:t> </w:t>
      </w:r>
      <w:r>
        <w:rPr>
          <w:color w:val="231F20"/>
          <w:w w:val="75"/>
          <w:sz w:val="18"/>
        </w:rPr>
        <w:t>base</w:t>
      </w:r>
      <w:r>
        <w:rPr>
          <w:color w:val="231F20"/>
          <w:spacing w:val="-9"/>
          <w:sz w:val="18"/>
        </w:rPr>
        <w:t> </w:t>
      </w:r>
      <w:r>
        <w:rPr>
          <w:color w:val="231F20"/>
          <w:w w:val="75"/>
          <w:sz w:val="18"/>
        </w:rPr>
        <w:t>year,</w:t>
      </w:r>
      <w:r>
        <w:rPr>
          <w:color w:val="231F20"/>
          <w:spacing w:val="-9"/>
          <w:sz w:val="18"/>
        </w:rPr>
        <w:t> </w:t>
      </w:r>
      <w:r>
        <w:rPr>
          <w:color w:val="231F20"/>
          <w:w w:val="75"/>
          <w:sz w:val="18"/>
        </w:rPr>
        <w:t>compute</w:t>
      </w:r>
      <w:r>
        <w:rPr>
          <w:color w:val="231F20"/>
          <w:spacing w:val="-9"/>
          <w:sz w:val="18"/>
        </w:rPr>
        <w:t> </w:t>
      </w:r>
      <w:r>
        <w:rPr>
          <w:color w:val="231F20"/>
          <w:w w:val="75"/>
          <w:sz w:val="18"/>
        </w:rPr>
        <w:t>an</w:t>
      </w:r>
      <w:r>
        <w:rPr>
          <w:color w:val="231F20"/>
          <w:spacing w:val="-9"/>
          <w:sz w:val="18"/>
        </w:rPr>
        <w:t> </w:t>
      </w:r>
      <w:r>
        <w:rPr>
          <w:color w:val="231F20"/>
          <w:w w:val="75"/>
          <w:sz w:val="18"/>
        </w:rPr>
        <w:t>index-number</w:t>
      </w:r>
      <w:r>
        <w:rPr>
          <w:color w:val="231F20"/>
          <w:spacing w:val="-9"/>
          <w:sz w:val="18"/>
        </w:rPr>
        <w:t> </w:t>
      </w:r>
      <w:r>
        <w:rPr>
          <w:color w:val="231F20"/>
          <w:w w:val="75"/>
          <w:sz w:val="18"/>
        </w:rPr>
        <w:t>trend</w:t>
      </w:r>
      <w:r>
        <w:rPr>
          <w:color w:val="231F20"/>
          <w:spacing w:val="-9"/>
          <w:sz w:val="18"/>
        </w:rPr>
        <w:t> </w:t>
      </w:r>
      <w:r>
        <w:rPr>
          <w:color w:val="231F20"/>
          <w:w w:val="75"/>
          <w:sz w:val="18"/>
        </w:rPr>
        <w:t>series</w:t>
      </w:r>
      <w:r>
        <w:rPr>
          <w:color w:val="231F20"/>
          <w:spacing w:val="-9"/>
          <w:sz w:val="18"/>
        </w:rPr>
        <w:t> </w:t>
      </w:r>
      <w:r>
        <w:rPr>
          <w:color w:val="231F20"/>
          <w:spacing w:val="-4"/>
          <w:w w:val="75"/>
          <w:sz w:val="18"/>
        </w:rPr>
        <w:t>for:</w:t>
      </w:r>
    </w:p>
    <w:p>
      <w:pPr>
        <w:pStyle w:val="ListParagraph"/>
        <w:numPr>
          <w:ilvl w:val="1"/>
          <w:numId w:val="35"/>
        </w:numPr>
        <w:tabs>
          <w:tab w:pos="2003" w:val="left" w:leader="none"/>
        </w:tabs>
        <w:spacing w:line="200" w:lineRule="exact" w:before="0" w:after="0"/>
        <w:ind w:left="2002" w:right="0" w:hanging="321"/>
        <w:jc w:val="left"/>
        <w:rPr>
          <w:sz w:val="18"/>
        </w:rPr>
      </w:pPr>
      <w:r>
        <w:rPr>
          <w:color w:val="231F20"/>
          <w:spacing w:val="-2"/>
          <w:w w:val="90"/>
          <w:sz w:val="18"/>
        </w:rPr>
        <w:t>Sales.</w:t>
      </w:r>
    </w:p>
    <w:p>
      <w:pPr>
        <w:pStyle w:val="ListParagraph"/>
        <w:numPr>
          <w:ilvl w:val="1"/>
          <w:numId w:val="35"/>
        </w:numPr>
        <w:tabs>
          <w:tab w:pos="2003" w:val="left" w:leader="none"/>
        </w:tabs>
        <w:spacing w:line="200" w:lineRule="exact" w:before="0" w:after="0"/>
        <w:ind w:left="2002" w:right="0" w:hanging="321"/>
        <w:jc w:val="left"/>
        <w:rPr>
          <w:sz w:val="18"/>
        </w:rPr>
      </w:pPr>
      <w:r>
        <w:rPr>
          <w:color w:val="231F20"/>
          <w:w w:val="75"/>
          <w:sz w:val="18"/>
        </w:rPr>
        <w:t>Cost</w:t>
      </w:r>
      <w:r>
        <w:rPr>
          <w:color w:val="231F20"/>
          <w:spacing w:val="-8"/>
          <w:sz w:val="18"/>
        </w:rPr>
        <w:t> </w:t>
      </w:r>
      <w:r>
        <w:rPr>
          <w:color w:val="231F20"/>
          <w:w w:val="75"/>
          <w:sz w:val="18"/>
        </w:rPr>
        <w:t>of</w:t>
      </w:r>
      <w:r>
        <w:rPr>
          <w:color w:val="231F20"/>
          <w:spacing w:val="-5"/>
          <w:sz w:val="18"/>
        </w:rPr>
        <w:t> </w:t>
      </w:r>
      <w:r>
        <w:rPr>
          <w:color w:val="231F20"/>
          <w:w w:val="75"/>
          <w:sz w:val="18"/>
        </w:rPr>
        <w:t>goods</w:t>
      </w:r>
      <w:r>
        <w:rPr>
          <w:color w:val="231F20"/>
          <w:spacing w:val="-5"/>
          <w:sz w:val="18"/>
        </w:rPr>
        <w:t> </w:t>
      </w:r>
      <w:r>
        <w:rPr>
          <w:color w:val="231F20"/>
          <w:spacing w:val="-2"/>
          <w:w w:val="75"/>
          <w:sz w:val="18"/>
        </w:rPr>
        <w:t>sold.</w:t>
      </w:r>
    </w:p>
    <w:p>
      <w:pPr>
        <w:pStyle w:val="ListParagraph"/>
        <w:numPr>
          <w:ilvl w:val="1"/>
          <w:numId w:val="35"/>
        </w:numPr>
        <w:tabs>
          <w:tab w:pos="2003" w:val="left" w:leader="none"/>
        </w:tabs>
        <w:spacing w:line="200" w:lineRule="exact" w:before="0" w:after="0"/>
        <w:ind w:left="2002" w:right="0" w:hanging="321"/>
        <w:jc w:val="left"/>
        <w:rPr>
          <w:sz w:val="18"/>
        </w:rPr>
      </w:pPr>
      <w:r>
        <w:rPr>
          <w:color w:val="231F20"/>
          <w:spacing w:val="-2"/>
          <w:w w:val="80"/>
          <w:sz w:val="18"/>
        </w:rPr>
        <w:t>Gross</w:t>
      </w:r>
      <w:r>
        <w:rPr>
          <w:color w:val="231F20"/>
          <w:spacing w:val="-9"/>
          <w:sz w:val="18"/>
        </w:rPr>
        <w:t> </w:t>
      </w:r>
      <w:r>
        <w:rPr>
          <w:color w:val="231F20"/>
          <w:spacing w:val="-2"/>
          <w:w w:val="85"/>
          <w:sz w:val="18"/>
        </w:rPr>
        <w:t>profit.</w:t>
      </w:r>
    </w:p>
    <w:p>
      <w:pPr>
        <w:pStyle w:val="ListParagraph"/>
        <w:numPr>
          <w:ilvl w:val="1"/>
          <w:numId w:val="35"/>
        </w:numPr>
        <w:tabs>
          <w:tab w:pos="2003" w:val="left" w:leader="none"/>
        </w:tabs>
        <w:spacing w:line="200" w:lineRule="exact" w:before="0" w:after="0"/>
        <w:ind w:left="2002" w:right="0" w:hanging="321"/>
        <w:jc w:val="left"/>
        <w:rPr>
          <w:sz w:val="18"/>
        </w:rPr>
      </w:pPr>
      <w:r>
        <w:rPr>
          <w:color w:val="231F20"/>
          <w:w w:val="75"/>
          <w:sz w:val="18"/>
        </w:rPr>
        <w:t>Marketing</w:t>
      </w:r>
      <w:r>
        <w:rPr>
          <w:color w:val="231F20"/>
          <w:spacing w:val="9"/>
          <w:sz w:val="18"/>
        </w:rPr>
        <w:t> </w:t>
      </w:r>
      <w:r>
        <w:rPr>
          <w:color w:val="231F20"/>
          <w:w w:val="75"/>
          <w:sz w:val="18"/>
        </w:rPr>
        <w:t>and</w:t>
      </w:r>
      <w:r>
        <w:rPr>
          <w:color w:val="231F20"/>
          <w:spacing w:val="9"/>
          <w:sz w:val="18"/>
        </w:rPr>
        <w:t> </w:t>
      </w:r>
      <w:r>
        <w:rPr>
          <w:color w:val="231F20"/>
          <w:w w:val="75"/>
          <w:sz w:val="18"/>
        </w:rPr>
        <w:t>administrative</w:t>
      </w:r>
      <w:r>
        <w:rPr>
          <w:color w:val="231F20"/>
          <w:spacing w:val="9"/>
          <w:sz w:val="18"/>
        </w:rPr>
        <w:t> </w:t>
      </w:r>
      <w:r>
        <w:rPr>
          <w:color w:val="231F20"/>
          <w:spacing w:val="-2"/>
          <w:w w:val="75"/>
          <w:sz w:val="18"/>
        </w:rPr>
        <w:t>costs.</w:t>
      </w:r>
    </w:p>
    <w:p>
      <w:pPr>
        <w:pStyle w:val="ListParagraph"/>
        <w:numPr>
          <w:ilvl w:val="1"/>
          <w:numId w:val="35"/>
        </w:numPr>
        <w:tabs>
          <w:tab w:pos="2003" w:val="left" w:leader="none"/>
        </w:tabs>
        <w:spacing w:line="210" w:lineRule="exact" w:before="0" w:after="0"/>
        <w:ind w:left="2002" w:right="0" w:hanging="321"/>
        <w:jc w:val="left"/>
        <w:rPr>
          <w:sz w:val="18"/>
        </w:rPr>
      </w:pPr>
      <w:r>
        <w:rPr>
          <w:color w:val="231F20"/>
          <w:w w:val="70"/>
          <w:sz w:val="18"/>
        </w:rPr>
        <w:t>Net</w:t>
      </w:r>
      <w:r>
        <w:rPr>
          <w:color w:val="231F20"/>
          <w:spacing w:val="-9"/>
          <w:sz w:val="18"/>
        </w:rPr>
        <w:t> </w:t>
      </w:r>
      <w:r>
        <w:rPr>
          <w:color w:val="231F20"/>
          <w:spacing w:val="-2"/>
          <w:w w:val="80"/>
          <w:sz w:val="18"/>
        </w:rPr>
        <w:t>income.</w:t>
      </w:r>
    </w:p>
    <w:p>
      <w:pPr>
        <w:pStyle w:val="ListParagraph"/>
        <w:numPr>
          <w:ilvl w:val="0"/>
          <w:numId w:val="35"/>
        </w:numPr>
        <w:tabs>
          <w:tab w:pos="1683" w:val="left" w:leader="none"/>
        </w:tabs>
        <w:spacing w:line="230" w:lineRule="auto" w:before="77" w:after="0"/>
        <w:ind w:left="1682" w:right="2863" w:hanging="241"/>
        <w:jc w:val="left"/>
        <w:rPr>
          <w:sz w:val="18"/>
        </w:rPr>
      </w:pPr>
      <w:r>
        <w:rPr>
          <w:color w:val="231F20"/>
          <w:w w:val="75"/>
          <w:sz w:val="18"/>
        </w:rPr>
        <w:t>Based on your analysis in (</w:t>
      </w:r>
      <w:r>
        <w:rPr>
          <w:i/>
          <w:color w:val="231F20"/>
          <w:w w:val="75"/>
          <w:sz w:val="18"/>
        </w:rPr>
        <w:t>a</w:t>
      </w:r>
      <w:r>
        <w:rPr>
          <w:color w:val="231F20"/>
          <w:w w:val="75"/>
          <w:sz w:val="18"/>
        </w:rPr>
        <w:t>) and (</w:t>
      </w:r>
      <w:r>
        <w:rPr>
          <w:i/>
          <w:color w:val="231F20"/>
          <w:w w:val="75"/>
          <w:sz w:val="18"/>
        </w:rPr>
        <w:t>b</w:t>
      </w:r>
      <w:r>
        <w:rPr>
          <w:color w:val="231F20"/>
          <w:w w:val="75"/>
          <w:sz w:val="18"/>
        </w:rPr>
        <w:t>), prepare a one-page report yielding a recommendation on whether to grant</w:t>
      </w:r>
      <w:r>
        <w:rPr>
          <w:color w:val="231F20"/>
          <w:spacing w:val="80"/>
          <w:sz w:val="18"/>
        </w:rPr>
        <w:t> </w:t>
      </w:r>
      <w:r>
        <w:rPr>
          <w:color w:val="231F20"/>
          <w:w w:val="80"/>
          <w:sz w:val="18"/>
        </w:rPr>
        <w:t>a</w:t>
      </w:r>
      <w:r>
        <w:rPr>
          <w:color w:val="231F20"/>
          <w:spacing w:val="-5"/>
          <w:w w:val="80"/>
          <w:sz w:val="18"/>
        </w:rPr>
        <w:t> </w:t>
      </w:r>
      <w:r>
        <w:rPr>
          <w:color w:val="231F20"/>
          <w:w w:val="80"/>
          <w:sz w:val="18"/>
        </w:rPr>
        <w:t>loan</w:t>
      </w:r>
      <w:r>
        <w:rPr>
          <w:color w:val="231F20"/>
          <w:spacing w:val="-4"/>
          <w:w w:val="80"/>
          <w:sz w:val="18"/>
        </w:rPr>
        <w:t> </w:t>
      </w:r>
      <w:r>
        <w:rPr>
          <w:color w:val="231F20"/>
          <w:w w:val="80"/>
          <w:sz w:val="18"/>
        </w:rPr>
        <w:t>to</w:t>
      </w:r>
      <w:r>
        <w:rPr>
          <w:color w:val="231F20"/>
          <w:spacing w:val="-4"/>
          <w:w w:val="80"/>
          <w:sz w:val="18"/>
        </w:rPr>
        <w:t> </w:t>
      </w:r>
      <w:r>
        <w:rPr>
          <w:color w:val="231F20"/>
          <w:w w:val="80"/>
          <w:sz w:val="18"/>
        </w:rPr>
        <w:t>Ian</w:t>
      </w:r>
      <w:r>
        <w:rPr>
          <w:color w:val="231F20"/>
          <w:spacing w:val="-4"/>
          <w:w w:val="80"/>
          <w:sz w:val="18"/>
        </w:rPr>
        <w:t> </w:t>
      </w:r>
      <w:r>
        <w:rPr>
          <w:color w:val="231F20"/>
          <w:w w:val="80"/>
          <w:sz w:val="18"/>
        </w:rPr>
        <w:t>Manufacturing.</w:t>
      </w:r>
      <w:r>
        <w:rPr>
          <w:color w:val="231F20"/>
          <w:spacing w:val="-4"/>
          <w:w w:val="80"/>
          <w:sz w:val="18"/>
        </w:rPr>
        <w:t> </w:t>
      </w:r>
      <w:r>
        <w:rPr>
          <w:color w:val="231F20"/>
          <w:w w:val="80"/>
          <w:sz w:val="18"/>
        </w:rPr>
        <w:t>Support</w:t>
      </w:r>
      <w:r>
        <w:rPr>
          <w:color w:val="231F20"/>
          <w:spacing w:val="-4"/>
          <w:w w:val="80"/>
          <w:sz w:val="18"/>
        </w:rPr>
        <w:t> </w:t>
      </w:r>
      <w:r>
        <w:rPr>
          <w:color w:val="231F20"/>
          <w:w w:val="80"/>
          <w:sz w:val="18"/>
        </w:rPr>
        <w:t>your</w:t>
      </w:r>
      <w:r>
        <w:rPr>
          <w:color w:val="231F20"/>
          <w:spacing w:val="-5"/>
          <w:w w:val="80"/>
          <w:sz w:val="18"/>
        </w:rPr>
        <w:t> </w:t>
      </w:r>
      <w:r>
        <w:rPr>
          <w:color w:val="231F20"/>
          <w:w w:val="80"/>
          <w:sz w:val="18"/>
        </w:rPr>
        <w:t>recommendation</w:t>
      </w:r>
      <w:r>
        <w:rPr>
          <w:color w:val="231F20"/>
          <w:spacing w:val="-4"/>
          <w:w w:val="80"/>
          <w:sz w:val="18"/>
        </w:rPr>
        <w:t> </w:t>
      </w:r>
      <w:r>
        <w:rPr>
          <w:color w:val="231F20"/>
          <w:w w:val="80"/>
          <w:sz w:val="18"/>
        </w:rPr>
        <w:t>with</w:t>
      </w:r>
      <w:r>
        <w:rPr>
          <w:color w:val="231F20"/>
          <w:spacing w:val="-4"/>
          <w:w w:val="80"/>
          <w:sz w:val="18"/>
        </w:rPr>
        <w:t> </w:t>
      </w:r>
      <w:r>
        <w:rPr>
          <w:color w:val="231F20"/>
          <w:w w:val="80"/>
          <w:sz w:val="18"/>
        </w:rPr>
        <w:t>relevant</w:t>
      </w:r>
      <w:r>
        <w:rPr>
          <w:color w:val="231F20"/>
          <w:spacing w:val="-4"/>
          <w:w w:val="80"/>
          <w:sz w:val="18"/>
        </w:rPr>
        <w:t> </w:t>
      </w:r>
      <w:r>
        <w:rPr>
          <w:color w:val="231F20"/>
          <w:w w:val="80"/>
          <w:sz w:val="18"/>
        </w:rPr>
        <w:t>analysis.</w:t>
      </w:r>
    </w:p>
    <w:p>
      <w:pPr>
        <w:pStyle w:val="BodyText"/>
        <w:rPr>
          <w:rFonts w:ascii="Trebuchet MS"/>
        </w:rPr>
      </w:pPr>
    </w:p>
    <w:p>
      <w:pPr>
        <w:pStyle w:val="BodyText"/>
        <w:spacing w:before="9"/>
        <w:rPr>
          <w:rFonts w:ascii="Trebuchet MS"/>
          <w:sz w:val="13"/>
        </w:rPr>
      </w:pPr>
      <w:r>
        <w:rPr/>
        <w:pict>
          <v:shape style="position:absolute;margin-left:72.141724pt;margin-top:9.225298pt;width:456pt;height:.1pt;mso-position-horizontal-relative:page;mso-position-vertical-relative:paragraph;z-index:-15586304;mso-wrap-distance-left:0;mso-wrap-distance-right:0" id="docshape686" coordorigin="1443,185" coordsize="9120,0" path="m1443,185l10563,185e" filled="false" stroked="true" strokeweight=".5pt" strokecolor="#231f20">
            <v:path arrowok="t"/>
            <v:stroke dashstyle="solid"/>
            <w10:wrap type="topAndBottom"/>
          </v:shape>
        </w:pict>
      </w:r>
    </w:p>
    <w:p>
      <w:pPr>
        <w:pStyle w:val="BodyText"/>
        <w:rPr>
          <w:rFonts w:ascii="Trebuchet MS"/>
          <w:sz w:val="6"/>
        </w:rPr>
      </w:pPr>
    </w:p>
    <w:p>
      <w:pPr>
        <w:spacing w:after="0"/>
        <w:rPr>
          <w:rFonts w:ascii="Trebuchet MS"/>
          <w:sz w:val="6"/>
        </w:rPr>
        <w:sectPr>
          <w:headerReference w:type="default" r:id="rId32"/>
          <w:pgSz w:w="11510" w:h="14400"/>
          <w:pgMar w:header="0" w:footer="0" w:top="0" w:bottom="280" w:left="0" w:right="0"/>
        </w:sectPr>
      </w:pPr>
    </w:p>
    <w:p>
      <w:pPr>
        <w:spacing w:line="235" w:lineRule="auto" w:before="112"/>
        <w:ind w:left="1442" w:right="0" w:firstLine="0"/>
        <w:jc w:val="both"/>
        <w:rPr>
          <w:sz w:val="18"/>
        </w:rPr>
      </w:pPr>
      <w:r>
        <w:rPr>
          <w:b/>
          <w:color w:val="231F20"/>
          <w:spacing w:val="-6"/>
          <w:sz w:val="18"/>
        </w:rPr>
        <w:t>Altria</w:t>
      </w:r>
      <w:r>
        <w:rPr>
          <w:b/>
          <w:color w:val="231F20"/>
          <w:sz w:val="18"/>
        </w:rPr>
        <w:t> </w:t>
      </w:r>
      <w:r>
        <w:rPr>
          <w:b/>
          <w:color w:val="231F20"/>
          <w:spacing w:val="-6"/>
          <w:sz w:val="18"/>
        </w:rPr>
        <w:t>Group,</w:t>
      </w:r>
      <w:r>
        <w:rPr>
          <w:b/>
          <w:color w:val="231F20"/>
          <w:spacing w:val="-1"/>
          <w:sz w:val="18"/>
        </w:rPr>
        <w:t> </w:t>
      </w:r>
      <w:r>
        <w:rPr>
          <w:color w:val="231F20"/>
          <w:spacing w:val="-6"/>
          <w:sz w:val="18"/>
        </w:rPr>
        <w:t>formerly</w:t>
      </w:r>
      <w:r>
        <w:rPr>
          <w:color w:val="231F20"/>
          <w:spacing w:val="-1"/>
          <w:sz w:val="18"/>
        </w:rPr>
        <w:t> </w:t>
      </w:r>
      <w:r>
        <w:rPr>
          <w:color w:val="231F20"/>
          <w:spacing w:val="-6"/>
          <w:sz w:val="18"/>
        </w:rPr>
        <w:t>known</w:t>
      </w:r>
      <w:r>
        <w:rPr>
          <w:color w:val="231F20"/>
          <w:spacing w:val="-1"/>
          <w:sz w:val="18"/>
        </w:rPr>
        <w:t> </w:t>
      </w:r>
      <w:r>
        <w:rPr>
          <w:color w:val="231F20"/>
          <w:spacing w:val="-6"/>
          <w:sz w:val="18"/>
        </w:rPr>
        <w:t>as</w:t>
      </w:r>
      <w:r>
        <w:rPr>
          <w:color w:val="231F20"/>
          <w:spacing w:val="-1"/>
          <w:sz w:val="18"/>
        </w:rPr>
        <w:t> </w:t>
      </w:r>
      <w:r>
        <w:rPr>
          <w:color w:val="231F20"/>
          <w:spacing w:val="-6"/>
          <w:sz w:val="18"/>
        </w:rPr>
        <w:t>Philip</w:t>
      </w:r>
      <w:r>
        <w:rPr>
          <w:color w:val="231F20"/>
          <w:spacing w:val="-1"/>
          <w:sz w:val="18"/>
        </w:rPr>
        <w:t> </w:t>
      </w:r>
      <w:r>
        <w:rPr>
          <w:color w:val="231F20"/>
          <w:spacing w:val="-6"/>
          <w:sz w:val="18"/>
        </w:rPr>
        <w:t>Morris</w:t>
      </w:r>
      <w:r>
        <w:rPr>
          <w:color w:val="231F20"/>
          <w:spacing w:val="-1"/>
          <w:sz w:val="18"/>
        </w:rPr>
        <w:t> </w:t>
      </w:r>
      <w:r>
        <w:rPr>
          <w:color w:val="231F20"/>
          <w:spacing w:val="-6"/>
          <w:sz w:val="18"/>
        </w:rPr>
        <w:t>Companies,</w:t>
      </w:r>
      <w:r>
        <w:rPr>
          <w:color w:val="231F20"/>
          <w:spacing w:val="-1"/>
          <w:sz w:val="18"/>
        </w:rPr>
        <w:t> </w:t>
      </w:r>
      <w:r>
        <w:rPr>
          <w:color w:val="231F20"/>
          <w:spacing w:val="-6"/>
          <w:sz w:val="18"/>
        </w:rPr>
        <w:t>is</w:t>
      </w:r>
      <w:r>
        <w:rPr>
          <w:color w:val="231F20"/>
          <w:sz w:val="18"/>
        </w:rPr>
        <w:t> </w:t>
      </w:r>
      <w:r>
        <w:rPr>
          <w:color w:val="231F20"/>
          <w:spacing w:val="-6"/>
          <w:sz w:val="18"/>
        </w:rPr>
        <w:t>a</w:t>
      </w:r>
      <w:r>
        <w:rPr>
          <w:color w:val="231F20"/>
          <w:spacing w:val="-4"/>
          <w:sz w:val="18"/>
        </w:rPr>
        <w:t> </w:t>
      </w:r>
      <w:r>
        <w:rPr>
          <w:color w:val="231F20"/>
          <w:spacing w:val="-6"/>
          <w:sz w:val="18"/>
        </w:rPr>
        <w:t>major</w:t>
      </w:r>
      <w:r>
        <w:rPr>
          <w:color w:val="231F20"/>
          <w:spacing w:val="-4"/>
          <w:sz w:val="18"/>
        </w:rPr>
        <w:t> </w:t>
      </w:r>
      <w:r>
        <w:rPr>
          <w:color w:val="231F20"/>
          <w:spacing w:val="-6"/>
          <w:sz w:val="18"/>
        </w:rPr>
        <w:t>manufacturer</w:t>
      </w:r>
      <w:r>
        <w:rPr>
          <w:color w:val="231F20"/>
          <w:spacing w:val="-4"/>
          <w:sz w:val="18"/>
        </w:rPr>
        <w:t> </w:t>
      </w:r>
      <w:r>
        <w:rPr>
          <w:color w:val="231F20"/>
          <w:spacing w:val="-6"/>
          <w:sz w:val="18"/>
        </w:rPr>
        <w:t>and</w:t>
      </w:r>
      <w:r>
        <w:rPr>
          <w:color w:val="231F20"/>
          <w:spacing w:val="-4"/>
          <w:sz w:val="18"/>
        </w:rPr>
        <w:t> </w:t>
      </w:r>
      <w:r>
        <w:rPr>
          <w:color w:val="231F20"/>
          <w:spacing w:val="-6"/>
          <w:sz w:val="18"/>
        </w:rPr>
        <w:t>distributor</w:t>
      </w:r>
      <w:r>
        <w:rPr>
          <w:color w:val="231F20"/>
          <w:spacing w:val="-4"/>
          <w:sz w:val="18"/>
        </w:rPr>
        <w:t> </w:t>
      </w:r>
      <w:r>
        <w:rPr>
          <w:color w:val="231F20"/>
          <w:spacing w:val="-6"/>
          <w:sz w:val="18"/>
        </w:rPr>
        <w:t>of</w:t>
      </w:r>
      <w:r>
        <w:rPr>
          <w:color w:val="231F20"/>
          <w:spacing w:val="-4"/>
          <w:sz w:val="18"/>
        </w:rPr>
        <w:t> </w:t>
      </w:r>
      <w:r>
        <w:rPr>
          <w:color w:val="231F20"/>
          <w:spacing w:val="-6"/>
          <w:sz w:val="18"/>
        </w:rPr>
        <w:t>consumer</w:t>
      </w:r>
      <w:r>
        <w:rPr>
          <w:color w:val="231F20"/>
          <w:spacing w:val="-4"/>
          <w:sz w:val="18"/>
        </w:rPr>
        <w:t> </w:t>
      </w:r>
      <w:r>
        <w:rPr>
          <w:color w:val="231F20"/>
          <w:spacing w:val="-6"/>
          <w:sz w:val="18"/>
        </w:rPr>
        <w:t>products.</w:t>
      </w:r>
      <w:r>
        <w:rPr>
          <w:color w:val="231F20"/>
          <w:spacing w:val="-4"/>
          <w:sz w:val="18"/>
        </w:rPr>
        <w:t> </w:t>
      </w:r>
      <w:r>
        <w:rPr>
          <w:color w:val="231F20"/>
          <w:spacing w:val="-6"/>
          <w:sz w:val="18"/>
        </w:rPr>
        <w:t>It</w:t>
      </w:r>
      <w:r>
        <w:rPr>
          <w:color w:val="231F20"/>
          <w:spacing w:val="-2"/>
          <w:sz w:val="18"/>
        </w:rPr>
        <w:t> has</w:t>
      </w:r>
      <w:r>
        <w:rPr>
          <w:color w:val="231F20"/>
          <w:spacing w:val="12"/>
          <w:sz w:val="18"/>
        </w:rPr>
        <w:t> </w:t>
      </w:r>
      <w:r>
        <w:rPr>
          <w:color w:val="231F20"/>
          <w:spacing w:val="-2"/>
          <w:sz w:val="18"/>
        </w:rPr>
        <w:t>a</w:t>
      </w:r>
      <w:r>
        <w:rPr>
          <w:color w:val="231F20"/>
          <w:spacing w:val="12"/>
          <w:sz w:val="18"/>
        </w:rPr>
        <w:t> </w:t>
      </w:r>
      <w:r>
        <w:rPr>
          <w:color w:val="231F20"/>
          <w:spacing w:val="-2"/>
          <w:sz w:val="18"/>
        </w:rPr>
        <w:t>history</w:t>
      </w:r>
      <w:r>
        <w:rPr>
          <w:color w:val="231F20"/>
          <w:spacing w:val="12"/>
          <w:sz w:val="18"/>
        </w:rPr>
        <w:t> </w:t>
      </w:r>
      <w:r>
        <w:rPr>
          <w:color w:val="231F20"/>
          <w:spacing w:val="-2"/>
          <w:sz w:val="18"/>
        </w:rPr>
        <w:t>of</w:t>
      </w:r>
      <w:r>
        <w:rPr>
          <w:color w:val="231F20"/>
          <w:spacing w:val="12"/>
          <w:sz w:val="18"/>
        </w:rPr>
        <w:t> </w:t>
      </w:r>
      <w:r>
        <w:rPr>
          <w:color w:val="231F20"/>
          <w:spacing w:val="-2"/>
          <w:sz w:val="18"/>
        </w:rPr>
        <w:t>steady</w:t>
      </w:r>
      <w:r>
        <w:rPr>
          <w:color w:val="231F20"/>
          <w:spacing w:val="12"/>
          <w:sz w:val="18"/>
        </w:rPr>
        <w:t> </w:t>
      </w:r>
      <w:r>
        <w:rPr>
          <w:color w:val="231F20"/>
          <w:spacing w:val="-2"/>
          <w:sz w:val="18"/>
        </w:rPr>
        <w:t>growth</w:t>
      </w:r>
      <w:r>
        <w:rPr>
          <w:color w:val="231F20"/>
          <w:spacing w:val="12"/>
          <w:sz w:val="18"/>
        </w:rPr>
        <w:t> </w:t>
      </w:r>
      <w:r>
        <w:rPr>
          <w:color w:val="231F20"/>
          <w:spacing w:val="-2"/>
          <w:sz w:val="18"/>
        </w:rPr>
        <w:t>in</w:t>
      </w:r>
      <w:r>
        <w:rPr>
          <w:color w:val="231F20"/>
          <w:spacing w:val="12"/>
          <w:sz w:val="18"/>
        </w:rPr>
        <w:t> </w:t>
      </w:r>
      <w:r>
        <w:rPr>
          <w:color w:val="231F20"/>
          <w:spacing w:val="-2"/>
          <w:sz w:val="18"/>
        </w:rPr>
        <w:t>sales,</w:t>
      </w:r>
      <w:r>
        <w:rPr>
          <w:color w:val="231F20"/>
          <w:spacing w:val="12"/>
          <w:sz w:val="18"/>
        </w:rPr>
        <w:t> </w:t>
      </w:r>
      <w:r>
        <w:rPr>
          <w:color w:val="231F20"/>
          <w:spacing w:val="-2"/>
          <w:sz w:val="18"/>
        </w:rPr>
        <w:t>earnings,</w:t>
      </w:r>
      <w:r>
        <w:rPr>
          <w:color w:val="231F20"/>
          <w:spacing w:val="12"/>
          <w:sz w:val="18"/>
        </w:rPr>
        <w:t> </w:t>
      </w:r>
      <w:r>
        <w:rPr>
          <w:color w:val="231F20"/>
          <w:spacing w:val="-2"/>
          <w:sz w:val="18"/>
        </w:rPr>
        <w:t>and</w:t>
      </w:r>
      <w:r>
        <w:rPr>
          <w:color w:val="231F20"/>
          <w:spacing w:val="12"/>
          <w:sz w:val="18"/>
        </w:rPr>
        <w:t> </w:t>
      </w:r>
      <w:r>
        <w:rPr>
          <w:color w:val="231F20"/>
          <w:spacing w:val="-2"/>
          <w:sz w:val="18"/>
        </w:rPr>
        <w:t>cash</w:t>
      </w:r>
    </w:p>
    <w:p>
      <w:pPr>
        <w:pStyle w:val="Heading7"/>
        <w:spacing w:before="54"/>
        <w:rPr>
          <w:b w:val="0"/>
        </w:rPr>
      </w:pPr>
      <w:r>
        <w:rPr/>
        <w:br w:type="column"/>
      </w:r>
      <w:r>
        <w:rPr>
          <w:b w:val="0"/>
          <w:color w:val="231F20"/>
          <w:w w:val="110"/>
        </w:rPr>
        <w:t>Altria</w:t>
      </w:r>
      <w:r>
        <w:rPr>
          <w:b w:val="0"/>
          <w:color w:val="231F20"/>
          <w:spacing w:val="-4"/>
          <w:w w:val="110"/>
        </w:rPr>
        <w:t> </w:t>
      </w:r>
      <w:r>
        <w:rPr>
          <w:b w:val="0"/>
          <w:color w:val="231F20"/>
          <w:w w:val="110"/>
        </w:rPr>
        <w:t>Group</w:t>
      </w:r>
      <w:r>
        <w:rPr>
          <w:b w:val="0"/>
          <w:color w:val="231F20"/>
          <w:spacing w:val="-3"/>
          <w:w w:val="110"/>
        </w:rPr>
        <w:t> </w:t>
      </w:r>
      <w:r>
        <w:rPr>
          <w:b w:val="0"/>
          <w:color w:val="231F20"/>
          <w:spacing w:val="-4"/>
          <w:w w:val="105"/>
        </w:rPr>
        <w:t>Inc.</w:t>
      </w:r>
    </w:p>
    <w:p>
      <w:pPr>
        <w:spacing w:before="111"/>
        <w:ind w:left="322" w:right="0" w:firstLine="0"/>
        <w:jc w:val="left"/>
        <w:rPr>
          <w:rFonts w:ascii="Arial Narrow" w:hAnsi="Arial Narrow"/>
          <w:b/>
          <w:sz w:val="11"/>
        </w:rPr>
      </w:pPr>
      <w:r>
        <w:rPr/>
        <w:br w:type="column"/>
      </w:r>
      <w:r>
        <w:rPr>
          <w:rFonts w:ascii="Arial Narrow" w:hAnsi="Arial Narrow"/>
          <w:b/>
          <w:color w:val="231F20"/>
          <w:w w:val="80"/>
          <w:sz w:val="18"/>
        </w:rPr>
        <w:t>CASE</w:t>
      </w:r>
      <w:r>
        <w:rPr>
          <w:rFonts w:ascii="Arial Narrow" w:hAnsi="Arial Narrow"/>
          <w:b/>
          <w:color w:val="231F20"/>
          <w:spacing w:val="40"/>
          <w:sz w:val="18"/>
        </w:rPr>
        <w:t> </w:t>
      </w:r>
      <w:r>
        <w:rPr>
          <w:rFonts w:ascii="Arial Narrow" w:hAnsi="Arial Narrow"/>
          <w:b/>
          <w:color w:val="231F20"/>
          <w:spacing w:val="-2"/>
          <w:sz w:val="18"/>
        </w:rPr>
        <w:t>10–4</w:t>
      </w:r>
      <w:r>
        <w:rPr>
          <w:rFonts w:ascii="Arial Narrow" w:hAnsi="Arial Narrow"/>
          <w:b/>
          <w:color w:val="231F20"/>
          <w:spacing w:val="-2"/>
          <w:position w:val="6"/>
          <w:sz w:val="11"/>
        </w:rPr>
        <w:t>A</w:t>
      </w:r>
    </w:p>
    <w:p>
      <w:pPr>
        <w:spacing w:line="240" w:lineRule="atLeast" w:before="0"/>
        <w:ind w:left="322" w:right="1707" w:firstLine="0"/>
        <w:jc w:val="left"/>
        <w:rPr>
          <w:i/>
          <w:sz w:val="16"/>
        </w:rPr>
      </w:pPr>
      <w:r>
        <w:rPr>
          <w:i/>
          <w:color w:val="231F20"/>
          <w:spacing w:val="-6"/>
          <w:sz w:val="16"/>
        </w:rPr>
        <w:t>Determining</w:t>
      </w:r>
      <w:r>
        <w:rPr>
          <w:i/>
          <w:color w:val="231F20"/>
          <w:spacing w:val="40"/>
          <w:sz w:val="16"/>
        </w:rPr>
        <w:t> </w:t>
      </w:r>
      <w:r>
        <w:rPr>
          <w:i/>
          <w:color w:val="231F20"/>
          <w:spacing w:val="-2"/>
          <w:sz w:val="16"/>
        </w:rPr>
        <w:t>Bond</w:t>
      </w:r>
      <w:r>
        <w:rPr>
          <w:i/>
          <w:color w:val="231F20"/>
          <w:spacing w:val="-4"/>
          <w:sz w:val="16"/>
        </w:rPr>
        <w:t> </w:t>
      </w:r>
      <w:r>
        <w:rPr>
          <w:i/>
          <w:color w:val="231F20"/>
          <w:spacing w:val="-5"/>
          <w:sz w:val="16"/>
        </w:rPr>
        <w:t>Rating</w:t>
      </w:r>
    </w:p>
    <w:p>
      <w:pPr>
        <w:spacing w:after="0" w:line="240" w:lineRule="atLeast"/>
        <w:jc w:val="left"/>
        <w:rPr>
          <w:sz w:val="16"/>
        </w:rPr>
        <w:sectPr>
          <w:type w:val="continuous"/>
          <w:pgSz w:w="11510" w:h="14400"/>
          <w:pgMar w:header="0" w:footer="0" w:top="560" w:bottom="280" w:left="0" w:right="0"/>
          <w:cols w:num="3" w:equalWidth="0">
            <w:col w:w="6113" w:space="40"/>
            <w:col w:w="2488" w:space="39"/>
            <w:col w:w="2830"/>
          </w:cols>
        </w:sectPr>
      </w:pPr>
    </w:p>
    <w:p>
      <w:pPr>
        <w:spacing w:line="193" w:lineRule="exact" w:before="0"/>
        <w:ind w:left="1442" w:right="0" w:firstLine="0"/>
        <w:jc w:val="both"/>
        <w:rPr>
          <w:sz w:val="18"/>
        </w:rPr>
      </w:pPr>
      <w:r>
        <w:rPr/>
        <w:pict>
          <v:line style="position:absolute;mso-position-horizontal-relative:page;mso-position-vertical-relative:page;z-index:-22046720" from="230.141724pt,569.219727pt" to="258.266724pt,569.219727pt" stroked="true" strokeweight=".5pt" strokecolor="#231f20">
            <v:stroke dashstyle="solid"/>
            <w10:wrap type="none"/>
          </v:line>
        </w:pict>
      </w:r>
      <w:r>
        <w:rPr/>
        <w:pict>
          <v:line style="position:absolute;mso-position-horizontal-relative:page;mso-position-vertical-relative:page;z-index:-22046208" from="295.252716pt,569.219727pt" to="323.141716pt,569.219727pt" stroked="true" strokeweight=".5pt" strokecolor="#231f20">
            <v:stroke dashstyle="solid"/>
            <w10:wrap type="none"/>
          </v:line>
        </w:pict>
      </w:r>
      <w:r>
        <w:rPr/>
        <w:pict>
          <v:line style="position:absolute;mso-position-horizontal-relative:page;mso-position-vertical-relative:page;z-index:-22045696" from="411.474731pt,569.219727pt" to="440.363731pt,569.219727pt" stroked="true" strokeweight=".5pt" strokecolor="#231f20">
            <v:stroke dashstyle="solid"/>
            <w10:wrap type="none"/>
          </v:line>
        </w:pict>
      </w:r>
      <w:r>
        <w:rPr/>
        <w:pict>
          <v:line style="position:absolute;mso-position-horizontal-relative:page;mso-position-vertical-relative:page;z-index:-22045184" from="473.919708pt,569.219727pt" to="502.141708pt,569.219727pt" stroked="true" strokeweight=".5pt" strokecolor="#231f20">
            <v:stroke dashstyle="solid"/>
            <w10:wrap type="none"/>
          </v:line>
        </w:pict>
      </w:r>
      <w:r>
        <w:rPr/>
        <w:pict>
          <v:line style="position:absolute;mso-position-horizontal-relative:page;mso-position-vertical-relative:page;z-index:15876608" from="230.141724pt,632.219727pt" to="258.266724pt,632.219727pt" stroked="true" strokeweight=".5pt" strokecolor="#231f20">
            <v:stroke dashstyle="solid"/>
            <w10:wrap type="none"/>
          </v:line>
        </w:pict>
      </w:r>
      <w:r>
        <w:rPr/>
        <w:pict>
          <v:line style="position:absolute;mso-position-horizontal-relative:page;mso-position-vertical-relative:page;z-index:15877120" from="295.252716pt,632.219727pt" to="323.141716pt,632.219727pt" stroked="true" strokeweight=".5pt" strokecolor="#231f20">
            <v:stroke dashstyle="solid"/>
            <w10:wrap type="none"/>
          </v:line>
        </w:pict>
      </w:r>
      <w:r>
        <w:rPr/>
        <w:pict>
          <v:line style="position:absolute;mso-position-horizontal-relative:page;mso-position-vertical-relative:page;z-index:15877632" from="473.919708pt,632.219727pt" to="502.141708pt,632.219727pt" stroked="true" strokeweight=".5pt" strokecolor="#231f20">
            <v:stroke dashstyle="solid"/>
            <w10:wrap type="none"/>
          </v:line>
        </w:pict>
      </w:r>
      <w:r>
        <w:rPr>
          <w:color w:val="231F20"/>
          <w:spacing w:val="-4"/>
          <w:sz w:val="18"/>
        </w:rPr>
        <w:t>flows.</w:t>
      </w:r>
      <w:r>
        <w:rPr>
          <w:color w:val="231F20"/>
          <w:spacing w:val="9"/>
          <w:sz w:val="18"/>
        </w:rPr>
        <w:t> </w:t>
      </w:r>
      <w:r>
        <w:rPr>
          <w:color w:val="231F20"/>
          <w:spacing w:val="-4"/>
          <w:sz w:val="18"/>
        </w:rPr>
        <w:t>In</w:t>
      </w:r>
      <w:r>
        <w:rPr>
          <w:color w:val="231F20"/>
          <w:spacing w:val="9"/>
          <w:sz w:val="18"/>
        </w:rPr>
        <w:t> </w:t>
      </w:r>
      <w:r>
        <w:rPr>
          <w:color w:val="231F20"/>
          <w:spacing w:val="-4"/>
          <w:sz w:val="18"/>
        </w:rPr>
        <w:t>recent</w:t>
      </w:r>
      <w:r>
        <w:rPr>
          <w:color w:val="231F20"/>
          <w:spacing w:val="9"/>
          <w:sz w:val="18"/>
        </w:rPr>
        <w:t> </w:t>
      </w:r>
      <w:r>
        <w:rPr>
          <w:color w:val="231F20"/>
          <w:spacing w:val="-4"/>
          <w:sz w:val="18"/>
        </w:rPr>
        <w:t>years</w:t>
      </w:r>
      <w:r>
        <w:rPr>
          <w:color w:val="231F20"/>
          <w:spacing w:val="10"/>
          <w:sz w:val="18"/>
        </w:rPr>
        <w:t> </w:t>
      </w:r>
      <w:r>
        <w:rPr>
          <w:color w:val="231F20"/>
          <w:spacing w:val="-4"/>
          <w:sz w:val="18"/>
        </w:rPr>
        <w:t>Altria</w:t>
      </w:r>
      <w:r>
        <w:rPr>
          <w:color w:val="231F20"/>
          <w:spacing w:val="9"/>
          <w:sz w:val="18"/>
        </w:rPr>
        <w:t> </w:t>
      </w:r>
      <w:r>
        <w:rPr>
          <w:color w:val="231F20"/>
          <w:spacing w:val="-4"/>
          <w:sz w:val="18"/>
        </w:rPr>
        <w:t>has</w:t>
      </w:r>
      <w:r>
        <w:rPr>
          <w:color w:val="231F20"/>
          <w:spacing w:val="9"/>
          <w:sz w:val="18"/>
        </w:rPr>
        <w:t> </w:t>
      </w:r>
      <w:r>
        <w:rPr>
          <w:color w:val="231F20"/>
          <w:spacing w:val="-4"/>
          <w:sz w:val="18"/>
        </w:rPr>
        <w:t>diversified</w:t>
      </w:r>
      <w:r>
        <w:rPr>
          <w:color w:val="231F20"/>
          <w:spacing w:val="10"/>
          <w:sz w:val="18"/>
        </w:rPr>
        <w:t> </w:t>
      </w:r>
      <w:r>
        <w:rPr>
          <w:color w:val="231F20"/>
          <w:spacing w:val="-4"/>
          <w:sz w:val="18"/>
        </w:rPr>
        <w:t>with</w:t>
      </w:r>
      <w:r>
        <w:rPr>
          <w:color w:val="231F20"/>
          <w:spacing w:val="9"/>
          <w:sz w:val="18"/>
        </w:rPr>
        <w:t> </w:t>
      </w:r>
      <w:r>
        <w:rPr>
          <w:color w:val="231F20"/>
          <w:spacing w:val="-4"/>
          <w:sz w:val="18"/>
        </w:rPr>
        <w:t>acquisitions</w:t>
      </w:r>
      <w:r>
        <w:rPr>
          <w:color w:val="231F20"/>
          <w:spacing w:val="9"/>
          <w:sz w:val="18"/>
        </w:rPr>
        <w:t> </w:t>
      </w:r>
      <w:r>
        <w:rPr>
          <w:color w:val="231F20"/>
          <w:spacing w:val="-4"/>
          <w:sz w:val="18"/>
        </w:rPr>
        <w:t>of</w:t>
      </w:r>
      <w:r>
        <w:rPr>
          <w:color w:val="231F20"/>
          <w:spacing w:val="10"/>
          <w:sz w:val="18"/>
        </w:rPr>
        <w:t> </w:t>
      </w:r>
      <w:r>
        <w:rPr>
          <w:color w:val="231F20"/>
          <w:spacing w:val="-4"/>
          <w:sz w:val="18"/>
        </w:rPr>
        <w:t>Miller</w:t>
      </w:r>
      <w:r>
        <w:rPr>
          <w:color w:val="231F20"/>
          <w:spacing w:val="9"/>
          <w:sz w:val="18"/>
        </w:rPr>
        <w:t> </w:t>
      </w:r>
      <w:r>
        <w:rPr>
          <w:color w:val="231F20"/>
          <w:spacing w:val="-4"/>
          <w:sz w:val="18"/>
        </w:rPr>
        <w:t>Brewing</w:t>
      </w:r>
      <w:r>
        <w:rPr>
          <w:color w:val="231F20"/>
          <w:spacing w:val="9"/>
          <w:sz w:val="18"/>
        </w:rPr>
        <w:t> </w:t>
      </w:r>
      <w:r>
        <w:rPr>
          <w:color w:val="231F20"/>
          <w:spacing w:val="-4"/>
          <w:sz w:val="18"/>
        </w:rPr>
        <w:t>and</w:t>
      </w:r>
      <w:r>
        <w:rPr>
          <w:color w:val="231F20"/>
          <w:spacing w:val="10"/>
          <w:sz w:val="18"/>
        </w:rPr>
        <w:t> </w:t>
      </w:r>
      <w:r>
        <w:rPr>
          <w:color w:val="231F20"/>
          <w:spacing w:val="-4"/>
          <w:sz w:val="18"/>
        </w:rPr>
        <w:t>General</w:t>
      </w:r>
    </w:p>
    <w:p>
      <w:pPr>
        <w:spacing w:line="235" w:lineRule="auto" w:before="1"/>
        <w:ind w:left="1442" w:right="2863" w:firstLine="0"/>
        <w:jc w:val="both"/>
        <w:rPr>
          <w:sz w:val="18"/>
        </w:rPr>
      </w:pPr>
      <w:r>
        <w:rPr/>
        <w:pict>
          <v:group style="position:absolute;margin-left:72.141724pt;margin-top:78.802895pt;width:456pt;height:360.5pt;mso-position-horizontal-relative:page;mso-position-vertical-relative:paragraph;z-index:-22048256" id="docshapegroup687" coordorigin="1443,1576" coordsize="9120,7210">
            <v:line style="position:absolute" from="1443,1581" to="10563,1581" stroked="true" strokeweight=".5pt" strokecolor="#231f20">
              <v:stroke dashstyle="solid"/>
            </v:line>
            <v:rect style="position:absolute;left:1442;top:1586;width:9120;height:7200" id="docshape688" filled="true" fillcolor="#e5e5e5" stroked="false">
              <v:fill type="solid"/>
            </v:rect>
            <v:shape style="position:absolute;left:4322;top:1659;width:4247;height:930" type="#_x0000_t202" id="docshape689" filled="false" stroked="false">
              <v:textbox inset="0,0,0,0">
                <w:txbxContent>
                  <w:p>
                    <w:pPr>
                      <w:spacing w:line="215" w:lineRule="exact" w:before="0"/>
                      <w:ind w:left="550" w:right="1416" w:firstLine="0"/>
                      <w:jc w:val="center"/>
                      <w:rPr>
                        <w:b/>
                        <w:sz w:val="18"/>
                      </w:rPr>
                    </w:pPr>
                    <w:r>
                      <w:rPr>
                        <w:b/>
                        <w:color w:val="231F20"/>
                        <w:spacing w:val="10"/>
                        <w:sz w:val="18"/>
                      </w:rPr>
                      <w:t>ALTRIA</w:t>
                    </w:r>
                    <w:r>
                      <w:rPr>
                        <w:b/>
                        <w:color w:val="231F20"/>
                        <w:spacing w:val="59"/>
                        <w:sz w:val="18"/>
                      </w:rPr>
                      <w:t> </w:t>
                    </w:r>
                    <w:r>
                      <w:rPr>
                        <w:b/>
                        <w:color w:val="231F20"/>
                        <w:sz w:val="18"/>
                      </w:rPr>
                      <w:t>G</w:t>
                    </w:r>
                    <w:r>
                      <w:rPr>
                        <w:b/>
                        <w:color w:val="231F20"/>
                        <w:spacing w:val="-15"/>
                        <w:sz w:val="18"/>
                      </w:rPr>
                      <w:t> </w:t>
                    </w:r>
                    <w:r>
                      <w:rPr>
                        <w:b/>
                        <w:color w:val="231F20"/>
                        <w:spacing w:val="11"/>
                        <w:sz w:val="18"/>
                      </w:rPr>
                      <w:t>ROU</w:t>
                    </w:r>
                    <w:r>
                      <w:rPr>
                        <w:b/>
                        <w:color w:val="231F20"/>
                        <w:spacing w:val="-16"/>
                        <w:sz w:val="18"/>
                      </w:rPr>
                      <w:t> </w:t>
                    </w:r>
                    <w:r>
                      <w:rPr>
                        <w:b/>
                        <w:color w:val="231F20"/>
                        <w:sz w:val="18"/>
                      </w:rPr>
                      <w:t>P,</w:t>
                    </w:r>
                    <w:r>
                      <w:rPr>
                        <w:b/>
                        <w:color w:val="231F20"/>
                        <w:spacing w:val="60"/>
                        <w:sz w:val="18"/>
                      </w:rPr>
                      <w:t> </w:t>
                    </w:r>
                    <w:r>
                      <w:rPr>
                        <w:b/>
                        <w:color w:val="231F20"/>
                        <w:sz w:val="18"/>
                      </w:rPr>
                      <w:t>I</w:t>
                    </w:r>
                    <w:r>
                      <w:rPr>
                        <w:b/>
                        <w:color w:val="231F20"/>
                        <w:spacing w:val="-16"/>
                        <w:sz w:val="18"/>
                      </w:rPr>
                      <w:t> </w:t>
                    </w:r>
                    <w:r>
                      <w:rPr>
                        <w:b/>
                        <w:color w:val="231F20"/>
                        <w:spacing w:val="7"/>
                        <w:sz w:val="18"/>
                      </w:rPr>
                      <w:t>NC. </w:t>
                    </w:r>
                  </w:p>
                  <w:p>
                    <w:pPr>
                      <w:spacing w:before="19"/>
                      <w:ind w:left="294" w:right="1178" w:firstLine="0"/>
                      <w:jc w:val="center"/>
                      <w:rPr>
                        <w:sz w:val="18"/>
                      </w:rPr>
                    </w:pPr>
                    <w:r>
                      <w:rPr>
                        <w:color w:val="231F20"/>
                        <w:spacing w:val="-4"/>
                        <w:sz w:val="18"/>
                      </w:rPr>
                      <w:t>Projected</w:t>
                    </w:r>
                    <w:r>
                      <w:rPr>
                        <w:color w:val="231F20"/>
                        <w:spacing w:val="-5"/>
                        <w:sz w:val="18"/>
                      </w:rPr>
                      <w:t> </w:t>
                    </w:r>
                    <w:r>
                      <w:rPr>
                        <w:color w:val="231F20"/>
                        <w:spacing w:val="-4"/>
                        <w:sz w:val="18"/>
                      </w:rPr>
                      <w:t>Financial Data ($</w:t>
                    </w:r>
                    <w:r>
                      <w:rPr>
                        <w:color w:val="231F20"/>
                        <w:spacing w:val="-5"/>
                        <w:sz w:val="18"/>
                      </w:rPr>
                      <w:t> </w:t>
                    </w:r>
                    <w:r>
                      <w:rPr>
                        <w:color w:val="231F20"/>
                        <w:spacing w:val="-4"/>
                        <w:sz w:val="18"/>
                      </w:rPr>
                      <w:t>millions)</w:t>
                    </w:r>
                  </w:p>
                  <w:p>
                    <w:pPr>
                      <w:tabs>
                        <w:tab w:pos="3123" w:val="left" w:leader="none"/>
                      </w:tabs>
                      <w:spacing w:before="141"/>
                      <w:ind w:left="0" w:right="0" w:firstLine="0"/>
                      <w:jc w:val="left"/>
                      <w:rPr>
                        <w:rFonts w:ascii="Arial Narrow"/>
                        <w:b/>
                        <w:sz w:val="18"/>
                      </w:rPr>
                    </w:pPr>
                    <w:r>
                      <w:rPr>
                        <w:rFonts w:ascii="Arial Narrow"/>
                        <w:b/>
                        <w:color w:val="231F20"/>
                        <w:w w:val="95"/>
                        <w:position w:val="-11"/>
                        <w:sz w:val="18"/>
                      </w:rPr>
                      <w:t>Year</w:t>
                    </w:r>
                    <w:r>
                      <w:rPr>
                        <w:rFonts w:ascii="Arial Narrow"/>
                        <w:b/>
                        <w:color w:val="231F20"/>
                        <w:spacing w:val="-5"/>
                        <w:w w:val="95"/>
                        <w:position w:val="-11"/>
                        <w:sz w:val="18"/>
                      </w:rPr>
                      <w:t> </w:t>
                    </w:r>
                    <w:r>
                      <w:rPr>
                        <w:rFonts w:ascii="Arial Narrow"/>
                        <w:b/>
                        <w:color w:val="231F20"/>
                        <w:w w:val="95"/>
                        <w:position w:val="-11"/>
                        <w:sz w:val="18"/>
                      </w:rPr>
                      <w:t>8</w:t>
                    </w:r>
                    <w:r>
                      <w:rPr>
                        <w:rFonts w:ascii="Arial Narrow"/>
                        <w:b/>
                        <w:color w:val="231F20"/>
                        <w:spacing w:val="-5"/>
                        <w:w w:val="95"/>
                        <w:position w:val="-11"/>
                        <w:sz w:val="18"/>
                      </w:rPr>
                      <w:t> </w:t>
                    </w:r>
                    <w:r>
                      <w:rPr>
                        <w:rFonts w:ascii="Arial Narrow"/>
                        <w:b/>
                        <w:color w:val="231F20"/>
                        <w:spacing w:val="-2"/>
                        <w:w w:val="95"/>
                        <w:position w:val="-11"/>
                        <w:sz w:val="18"/>
                      </w:rPr>
                      <w:t>Estimate</w:t>
                    </w:r>
                    <w:r>
                      <w:rPr>
                        <w:rFonts w:ascii="Arial Narrow"/>
                        <w:b/>
                        <w:color w:val="231F20"/>
                        <w:position w:val="-11"/>
                        <w:sz w:val="18"/>
                      </w:rPr>
                      <w:tab/>
                    </w:r>
                    <w:r>
                      <w:rPr>
                        <w:rFonts w:ascii="Arial Narrow"/>
                        <w:b/>
                        <w:color w:val="231F20"/>
                        <w:w w:val="85"/>
                        <w:sz w:val="18"/>
                      </w:rPr>
                      <w:t>YEAR</w:t>
                    </w:r>
                    <w:r>
                      <w:rPr>
                        <w:rFonts w:ascii="Arial Narrow"/>
                        <w:b/>
                        <w:color w:val="231F20"/>
                        <w:spacing w:val="-3"/>
                        <w:w w:val="85"/>
                        <w:sz w:val="18"/>
                      </w:rPr>
                      <w:t> </w:t>
                    </w:r>
                    <w:r>
                      <w:rPr>
                        <w:rFonts w:ascii="Arial Narrow"/>
                        <w:b/>
                        <w:color w:val="231F20"/>
                        <w:w w:val="85"/>
                        <w:sz w:val="18"/>
                      </w:rPr>
                      <w:t>9</w:t>
                    </w:r>
                    <w:r>
                      <w:rPr>
                        <w:rFonts w:ascii="Arial Narrow"/>
                        <w:b/>
                        <w:color w:val="231F20"/>
                        <w:spacing w:val="-3"/>
                        <w:w w:val="85"/>
                        <w:sz w:val="18"/>
                      </w:rPr>
                      <w:t> </w:t>
                    </w:r>
                    <w:r>
                      <w:rPr>
                        <w:rFonts w:ascii="Arial Narrow"/>
                        <w:b/>
                        <w:color w:val="231F20"/>
                        <w:spacing w:val="-2"/>
                        <w:w w:val="85"/>
                        <w:sz w:val="18"/>
                      </w:rPr>
                      <w:t>ESTIMATE</w:t>
                    </w:r>
                  </w:p>
                </w:txbxContent>
              </v:textbox>
              <w10:wrap type="none"/>
            </v:shape>
            <v:shape style="position:absolute;left:9301;top:8404;width:965;height:246" type="#_x0000_t202" id="docshape690" filled="false" stroked="false">
              <v:textbox inset="0,0,0,0">
                <w:txbxContent>
                  <w:p>
                    <w:pPr>
                      <w:spacing w:before="11"/>
                      <w:ind w:left="0" w:right="0" w:firstLine="0"/>
                      <w:jc w:val="left"/>
                      <w:rPr>
                        <w:rFonts w:ascii="Trebuchet MS"/>
                        <w:b/>
                        <w:i/>
                        <w:sz w:val="20"/>
                      </w:rPr>
                    </w:pPr>
                    <w:r>
                      <w:rPr>
                        <w:rFonts w:ascii="Trebuchet MS"/>
                        <w:b/>
                        <w:i/>
                        <w:color w:val="7F7F7F"/>
                        <w:spacing w:val="-2"/>
                        <w:w w:val="90"/>
                        <w:sz w:val="20"/>
                      </w:rPr>
                      <w:t>(continued)</w:t>
                    </w:r>
                  </w:p>
                </w:txbxContent>
              </v:textbox>
              <w10:wrap type="none"/>
            </v:shape>
            <w10:wrap type="none"/>
          </v:group>
        </w:pict>
      </w:r>
      <w:r>
        <w:rPr>
          <w:color w:val="231F20"/>
          <w:spacing w:val="-6"/>
          <w:sz w:val="18"/>
        </w:rPr>
        <w:t>Foods.</w:t>
      </w:r>
      <w:r>
        <w:rPr>
          <w:color w:val="231F20"/>
          <w:sz w:val="18"/>
        </w:rPr>
        <w:t> </w:t>
      </w:r>
      <w:r>
        <w:rPr>
          <w:color w:val="231F20"/>
          <w:spacing w:val="-6"/>
          <w:sz w:val="18"/>
        </w:rPr>
        <w:t>In</w:t>
      </w:r>
      <w:r>
        <w:rPr>
          <w:color w:val="231F20"/>
          <w:sz w:val="18"/>
        </w:rPr>
        <w:t> </w:t>
      </w:r>
      <w:r>
        <w:rPr>
          <w:color w:val="231F20"/>
          <w:spacing w:val="-6"/>
          <w:sz w:val="18"/>
        </w:rPr>
        <w:t>Year</w:t>
      </w:r>
      <w:r>
        <w:rPr>
          <w:color w:val="231F20"/>
          <w:sz w:val="18"/>
        </w:rPr>
        <w:t> </w:t>
      </w:r>
      <w:r>
        <w:rPr>
          <w:color w:val="231F20"/>
          <w:spacing w:val="-6"/>
          <w:sz w:val="18"/>
        </w:rPr>
        <w:t>8,</w:t>
      </w:r>
      <w:r>
        <w:rPr>
          <w:color w:val="231F20"/>
          <w:sz w:val="18"/>
        </w:rPr>
        <w:t> </w:t>
      </w:r>
      <w:r>
        <w:rPr>
          <w:color w:val="231F20"/>
          <w:spacing w:val="-6"/>
          <w:sz w:val="18"/>
        </w:rPr>
        <w:t>Altria</w:t>
      </w:r>
      <w:r>
        <w:rPr>
          <w:color w:val="231F20"/>
          <w:sz w:val="18"/>
        </w:rPr>
        <w:t> </w:t>
      </w:r>
      <w:r>
        <w:rPr>
          <w:color w:val="231F20"/>
          <w:spacing w:val="-6"/>
          <w:sz w:val="18"/>
        </w:rPr>
        <w:t>acted</w:t>
      </w:r>
      <w:r>
        <w:rPr>
          <w:color w:val="231F20"/>
          <w:sz w:val="18"/>
        </w:rPr>
        <w:t> </w:t>
      </w:r>
      <w:r>
        <w:rPr>
          <w:color w:val="231F20"/>
          <w:spacing w:val="-6"/>
          <w:sz w:val="18"/>
        </w:rPr>
        <w:t>to</w:t>
      </w:r>
      <w:r>
        <w:rPr>
          <w:color w:val="231F20"/>
          <w:sz w:val="18"/>
        </w:rPr>
        <w:t> </w:t>
      </w:r>
      <w:r>
        <w:rPr>
          <w:color w:val="231F20"/>
          <w:spacing w:val="-6"/>
          <w:sz w:val="18"/>
        </w:rPr>
        <w:t>further</w:t>
      </w:r>
      <w:r>
        <w:rPr>
          <w:color w:val="231F20"/>
          <w:sz w:val="18"/>
        </w:rPr>
        <w:t> </w:t>
      </w:r>
      <w:r>
        <w:rPr>
          <w:color w:val="231F20"/>
          <w:spacing w:val="-6"/>
          <w:sz w:val="18"/>
        </w:rPr>
        <w:t>diversify</w:t>
      </w:r>
      <w:r>
        <w:rPr>
          <w:color w:val="231F20"/>
          <w:sz w:val="18"/>
        </w:rPr>
        <w:t> </w:t>
      </w:r>
      <w:r>
        <w:rPr>
          <w:color w:val="231F20"/>
          <w:spacing w:val="-6"/>
          <w:sz w:val="18"/>
        </w:rPr>
        <w:t>by</w:t>
      </w:r>
      <w:r>
        <w:rPr>
          <w:color w:val="231F20"/>
          <w:sz w:val="18"/>
        </w:rPr>
        <w:t> </w:t>
      </w:r>
      <w:r>
        <w:rPr>
          <w:color w:val="231F20"/>
          <w:spacing w:val="-6"/>
          <w:sz w:val="18"/>
        </w:rPr>
        <w:t>announcing</w:t>
      </w:r>
      <w:r>
        <w:rPr>
          <w:color w:val="231F20"/>
          <w:sz w:val="18"/>
        </w:rPr>
        <w:t> </w:t>
      </w:r>
      <w:r>
        <w:rPr>
          <w:color w:val="231F20"/>
          <w:spacing w:val="-6"/>
          <w:sz w:val="18"/>
        </w:rPr>
        <w:t>an</w:t>
      </w:r>
      <w:r>
        <w:rPr>
          <w:color w:val="231F20"/>
          <w:sz w:val="18"/>
        </w:rPr>
        <w:t> </w:t>
      </w:r>
      <w:r>
        <w:rPr>
          <w:color w:val="231F20"/>
          <w:spacing w:val="-6"/>
          <w:sz w:val="18"/>
        </w:rPr>
        <w:t>unsolicited</w:t>
      </w:r>
      <w:r>
        <w:rPr>
          <w:color w:val="231F20"/>
          <w:sz w:val="18"/>
        </w:rPr>
        <w:t> </w:t>
      </w:r>
      <w:r>
        <w:rPr>
          <w:color w:val="231F20"/>
          <w:spacing w:val="-6"/>
          <w:sz w:val="18"/>
        </w:rPr>
        <w:t>cash</w:t>
      </w:r>
      <w:r>
        <w:rPr>
          <w:color w:val="231F20"/>
          <w:sz w:val="18"/>
        </w:rPr>
        <w:t> </w:t>
      </w:r>
      <w:r>
        <w:rPr>
          <w:color w:val="231F20"/>
          <w:spacing w:val="-6"/>
          <w:sz w:val="18"/>
        </w:rPr>
        <w:t>tender</w:t>
      </w:r>
      <w:r>
        <w:rPr>
          <w:color w:val="231F20"/>
          <w:sz w:val="18"/>
        </w:rPr>
        <w:t> </w:t>
      </w:r>
      <w:r>
        <w:rPr>
          <w:color w:val="231F20"/>
          <w:spacing w:val="-6"/>
          <w:sz w:val="18"/>
        </w:rPr>
        <w:t>offer</w:t>
      </w:r>
      <w:r>
        <w:rPr>
          <w:color w:val="231F20"/>
          <w:sz w:val="18"/>
        </w:rPr>
        <w:t> </w:t>
      </w:r>
      <w:r>
        <w:rPr>
          <w:color w:val="231F20"/>
          <w:spacing w:val="-6"/>
          <w:sz w:val="18"/>
        </w:rPr>
        <w:t>for all</w:t>
      </w:r>
      <w:r>
        <w:rPr>
          <w:color w:val="231F20"/>
          <w:spacing w:val="-5"/>
          <w:sz w:val="18"/>
        </w:rPr>
        <w:t> </w:t>
      </w:r>
      <w:r>
        <w:rPr>
          <w:color w:val="231F20"/>
          <w:spacing w:val="-6"/>
          <w:sz w:val="18"/>
        </w:rPr>
        <w:t>the</w:t>
      </w:r>
      <w:r>
        <w:rPr>
          <w:color w:val="231F20"/>
          <w:spacing w:val="-5"/>
          <w:sz w:val="18"/>
        </w:rPr>
        <w:t> </w:t>
      </w:r>
      <w:r>
        <w:rPr>
          <w:color w:val="231F20"/>
          <w:spacing w:val="-6"/>
          <w:sz w:val="18"/>
        </w:rPr>
        <w:t>124</w:t>
      </w:r>
      <w:r>
        <w:rPr>
          <w:color w:val="231F20"/>
          <w:spacing w:val="-5"/>
          <w:sz w:val="18"/>
        </w:rPr>
        <w:t> </w:t>
      </w:r>
      <w:r>
        <w:rPr>
          <w:color w:val="231F20"/>
          <w:spacing w:val="-6"/>
          <w:sz w:val="18"/>
        </w:rPr>
        <w:t>million outstanding</w:t>
      </w:r>
      <w:r>
        <w:rPr>
          <w:color w:val="231F20"/>
          <w:spacing w:val="-5"/>
          <w:sz w:val="18"/>
        </w:rPr>
        <w:t> </w:t>
      </w:r>
      <w:r>
        <w:rPr>
          <w:color w:val="231F20"/>
          <w:spacing w:val="-6"/>
          <w:sz w:val="18"/>
        </w:rPr>
        <w:t>shares</w:t>
      </w:r>
      <w:r>
        <w:rPr>
          <w:color w:val="231F20"/>
          <w:spacing w:val="-5"/>
          <w:sz w:val="18"/>
        </w:rPr>
        <w:t> </w:t>
      </w:r>
      <w:r>
        <w:rPr>
          <w:color w:val="231F20"/>
          <w:spacing w:val="-6"/>
          <w:sz w:val="18"/>
        </w:rPr>
        <w:t>of</w:t>
      </w:r>
      <w:r>
        <w:rPr>
          <w:color w:val="231F20"/>
          <w:spacing w:val="-5"/>
          <w:sz w:val="18"/>
        </w:rPr>
        <w:t> </w:t>
      </w:r>
      <w:r>
        <w:rPr>
          <w:color w:val="231F20"/>
          <w:spacing w:val="-6"/>
          <w:sz w:val="18"/>
        </w:rPr>
        <w:t>Kraft at</w:t>
      </w:r>
      <w:r>
        <w:rPr>
          <w:color w:val="231F20"/>
          <w:spacing w:val="-5"/>
          <w:sz w:val="18"/>
        </w:rPr>
        <w:t> </w:t>
      </w:r>
      <w:r>
        <w:rPr>
          <w:color w:val="231F20"/>
          <w:spacing w:val="-6"/>
          <w:sz w:val="18"/>
        </w:rPr>
        <w:t>$90</w:t>
      </w:r>
      <w:r>
        <w:rPr>
          <w:color w:val="231F20"/>
          <w:spacing w:val="-5"/>
          <w:sz w:val="18"/>
        </w:rPr>
        <w:t> </w:t>
      </w:r>
      <w:r>
        <w:rPr>
          <w:color w:val="231F20"/>
          <w:spacing w:val="-6"/>
          <w:sz w:val="18"/>
        </w:rPr>
        <w:t>per</w:t>
      </w:r>
      <w:r>
        <w:rPr>
          <w:color w:val="231F20"/>
          <w:spacing w:val="-5"/>
          <w:sz w:val="18"/>
        </w:rPr>
        <w:t> </w:t>
      </w:r>
      <w:r>
        <w:rPr>
          <w:color w:val="231F20"/>
          <w:spacing w:val="-6"/>
          <w:sz w:val="18"/>
        </w:rPr>
        <w:t>share. After</w:t>
      </w:r>
      <w:r>
        <w:rPr>
          <w:color w:val="231F20"/>
          <w:spacing w:val="-5"/>
          <w:sz w:val="18"/>
        </w:rPr>
        <w:t> </w:t>
      </w:r>
      <w:r>
        <w:rPr>
          <w:color w:val="231F20"/>
          <w:spacing w:val="-6"/>
          <w:sz w:val="18"/>
        </w:rPr>
        <w:t>negotiation,</w:t>
      </w:r>
      <w:r>
        <w:rPr>
          <w:color w:val="231F20"/>
          <w:spacing w:val="-5"/>
          <w:sz w:val="18"/>
        </w:rPr>
        <w:t> </w:t>
      </w:r>
      <w:r>
        <w:rPr>
          <w:color w:val="231F20"/>
          <w:spacing w:val="-6"/>
          <w:sz w:val="18"/>
        </w:rPr>
        <w:t>Kraft</w:t>
      </w:r>
      <w:r>
        <w:rPr>
          <w:color w:val="231F20"/>
          <w:spacing w:val="-5"/>
          <w:sz w:val="18"/>
        </w:rPr>
        <w:t> </w:t>
      </w:r>
      <w:r>
        <w:rPr>
          <w:color w:val="231F20"/>
          <w:spacing w:val="-6"/>
          <w:sz w:val="18"/>
        </w:rPr>
        <w:t>accepts</w:t>
      </w:r>
      <w:r>
        <w:rPr>
          <w:color w:val="231F20"/>
          <w:spacing w:val="-4"/>
          <w:sz w:val="18"/>
        </w:rPr>
        <w:t> a</w:t>
      </w:r>
      <w:r>
        <w:rPr>
          <w:color w:val="231F20"/>
          <w:spacing w:val="-8"/>
          <w:sz w:val="18"/>
        </w:rPr>
        <w:t> </w:t>
      </w:r>
      <w:r>
        <w:rPr>
          <w:color w:val="231F20"/>
          <w:spacing w:val="-4"/>
          <w:sz w:val="18"/>
        </w:rPr>
        <w:t>$106</w:t>
      </w:r>
      <w:r>
        <w:rPr>
          <w:color w:val="231F20"/>
          <w:spacing w:val="-7"/>
          <w:sz w:val="18"/>
        </w:rPr>
        <w:t> </w:t>
      </w:r>
      <w:r>
        <w:rPr>
          <w:color w:val="231F20"/>
          <w:spacing w:val="-4"/>
          <w:sz w:val="18"/>
        </w:rPr>
        <w:t>per</w:t>
      </w:r>
      <w:r>
        <w:rPr>
          <w:color w:val="231F20"/>
          <w:spacing w:val="-7"/>
          <w:sz w:val="18"/>
        </w:rPr>
        <w:t> </w:t>
      </w:r>
      <w:r>
        <w:rPr>
          <w:color w:val="231F20"/>
          <w:spacing w:val="-4"/>
          <w:sz w:val="18"/>
        </w:rPr>
        <w:t>share</w:t>
      </w:r>
      <w:r>
        <w:rPr>
          <w:color w:val="231F20"/>
          <w:spacing w:val="-7"/>
          <w:sz w:val="18"/>
        </w:rPr>
        <w:t> </w:t>
      </w:r>
      <w:r>
        <w:rPr>
          <w:color w:val="231F20"/>
          <w:spacing w:val="-4"/>
          <w:sz w:val="18"/>
        </w:rPr>
        <w:t>all-cash</w:t>
      </w:r>
      <w:r>
        <w:rPr>
          <w:color w:val="231F20"/>
          <w:spacing w:val="-8"/>
          <w:sz w:val="18"/>
        </w:rPr>
        <w:t> </w:t>
      </w:r>
      <w:r>
        <w:rPr>
          <w:color w:val="231F20"/>
          <w:spacing w:val="-4"/>
          <w:sz w:val="18"/>
        </w:rPr>
        <w:t>offer</w:t>
      </w:r>
      <w:r>
        <w:rPr>
          <w:color w:val="231F20"/>
          <w:spacing w:val="-7"/>
          <w:sz w:val="18"/>
        </w:rPr>
        <w:t> </w:t>
      </w:r>
      <w:r>
        <w:rPr>
          <w:color w:val="231F20"/>
          <w:spacing w:val="-4"/>
          <w:sz w:val="18"/>
        </w:rPr>
        <w:t>from</w:t>
      </w:r>
      <w:r>
        <w:rPr>
          <w:color w:val="231F20"/>
          <w:spacing w:val="-7"/>
          <w:sz w:val="18"/>
        </w:rPr>
        <w:t> </w:t>
      </w:r>
      <w:r>
        <w:rPr>
          <w:color w:val="231F20"/>
          <w:spacing w:val="-4"/>
          <w:sz w:val="18"/>
        </w:rPr>
        <w:t>Altria.</w:t>
      </w:r>
      <w:r>
        <w:rPr>
          <w:color w:val="231F20"/>
          <w:spacing w:val="-7"/>
          <w:sz w:val="18"/>
        </w:rPr>
        <w:t> </w:t>
      </w:r>
      <w:r>
        <w:rPr>
          <w:color w:val="231F20"/>
          <w:spacing w:val="-4"/>
          <w:sz w:val="18"/>
        </w:rPr>
        <w:t>Assume</w:t>
      </w:r>
      <w:r>
        <w:rPr>
          <w:color w:val="231F20"/>
          <w:spacing w:val="-8"/>
          <w:sz w:val="18"/>
        </w:rPr>
        <w:t> </w:t>
      </w:r>
      <w:r>
        <w:rPr>
          <w:color w:val="231F20"/>
          <w:spacing w:val="-4"/>
          <w:sz w:val="18"/>
        </w:rPr>
        <w:t>you</w:t>
      </w:r>
      <w:r>
        <w:rPr>
          <w:color w:val="231F20"/>
          <w:spacing w:val="-7"/>
          <w:sz w:val="18"/>
        </w:rPr>
        <w:t> </w:t>
      </w:r>
      <w:r>
        <w:rPr>
          <w:color w:val="231F20"/>
          <w:spacing w:val="-4"/>
          <w:sz w:val="18"/>
        </w:rPr>
        <w:t>are</w:t>
      </w:r>
      <w:r>
        <w:rPr>
          <w:color w:val="231F20"/>
          <w:spacing w:val="-7"/>
          <w:sz w:val="18"/>
        </w:rPr>
        <w:t> </w:t>
      </w:r>
      <w:r>
        <w:rPr>
          <w:color w:val="231F20"/>
          <w:spacing w:val="-4"/>
          <w:sz w:val="18"/>
        </w:rPr>
        <w:t>an</w:t>
      </w:r>
      <w:r>
        <w:rPr>
          <w:color w:val="231F20"/>
          <w:spacing w:val="-7"/>
          <w:sz w:val="18"/>
        </w:rPr>
        <w:t> </w:t>
      </w:r>
      <w:r>
        <w:rPr>
          <w:color w:val="231F20"/>
          <w:spacing w:val="-4"/>
          <w:sz w:val="18"/>
        </w:rPr>
        <w:t>analyst</w:t>
      </w:r>
      <w:r>
        <w:rPr>
          <w:color w:val="231F20"/>
          <w:spacing w:val="-8"/>
          <w:sz w:val="18"/>
        </w:rPr>
        <w:t> </w:t>
      </w:r>
      <w:r>
        <w:rPr>
          <w:color w:val="231F20"/>
          <w:spacing w:val="-4"/>
          <w:sz w:val="18"/>
        </w:rPr>
        <w:t>with</w:t>
      </w:r>
      <w:r>
        <w:rPr>
          <w:color w:val="231F20"/>
          <w:spacing w:val="-7"/>
          <w:sz w:val="18"/>
        </w:rPr>
        <w:t> </w:t>
      </w:r>
      <w:r>
        <w:rPr>
          <w:color w:val="231F20"/>
          <w:spacing w:val="-4"/>
          <w:sz w:val="18"/>
        </w:rPr>
        <w:t>Investment</w:t>
      </w:r>
      <w:r>
        <w:rPr>
          <w:color w:val="231F20"/>
          <w:spacing w:val="-7"/>
          <w:sz w:val="18"/>
        </w:rPr>
        <w:t> </w:t>
      </w:r>
      <w:r>
        <w:rPr>
          <w:color w:val="231F20"/>
          <w:spacing w:val="-4"/>
          <w:sz w:val="18"/>
        </w:rPr>
        <w:t>Services, </w:t>
      </w:r>
      <w:r>
        <w:rPr>
          <w:color w:val="231F20"/>
          <w:sz w:val="18"/>
        </w:rPr>
        <w:t>and</w:t>
      </w:r>
      <w:r>
        <w:rPr>
          <w:color w:val="231F20"/>
          <w:spacing w:val="-9"/>
          <w:sz w:val="18"/>
        </w:rPr>
        <w:t> </w:t>
      </w:r>
      <w:r>
        <w:rPr>
          <w:color w:val="231F20"/>
          <w:sz w:val="18"/>
        </w:rPr>
        <w:t>that</w:t>
      </w:r>
      <w:r>
        <w:rPr>
          <w:color w:val="231F20"/>
          <w:spacing w:val="-9"/>
          <w:sz w:val="18"/>
        </w:rPr>
        <w:t> </w:t>
      </w:r>
      <w:r>
        <w:rPr>
          <w:color w:val="231F20"/>
          <w:sz w:val="18"/>
        </w:rPr>
        <w:t>soon</w:t>
      </w:r>
      <w:r>
        <w:rPr>
          <w:color w:val="231F20"/>
          <w:spacing w:val="-9"/>
          <w:sz w:val="18"/>
        </w:rPr>
        <w:t> </w:t>
      </w:r>
      <w:r>
        <w:rPr>
          <w:color w:val="231F20"/>
          <w:sz w:val="18"/>
        </w:rPr>
        <w:t>after</w:t>
      </w:r>
      <w:r>
        <w:rPr>
          <w:color w:val="231F20"/>
          <w:spacing w:val="-9"/>
          <w:sz w:val="18"/>
        </w:rPr>
        <w:t> </w:t>
      </w:r>
      <w:r>
        <w:rPr>
          <w:color w:val="231F20"/>
          <w:sz w:val="18"/>
        </w:rPr>
        <w:t>the</w:t>
      </w:r>
      <w:r>
        <w:rPr>
          <w:color w:val="231F20"/>
          <w:spacing w:val="-9"/>
          <w:sz w:val="18"/>
        </w:rPr>
        <w:t> </w:t>
      </w:r>
      <w:r>
        <w:rPr>
          <w:color w:val="231F20"/>
          <w:sz w:val="18"/>
        </w:rPr>
        <w:t>cash</w:t>
      </w:r>
      <w:r>
        <w:rPr>
          <w:color w:val="231F20"/>
          <w:spacing w:val="-9"/>
          <w:sz w:val="18"/>
        </w:rPr>
        <w:t> </w:t>
      </w:r>
      <w:r>
        <w:rPr>
          <w:color w:val="231F20"/>
          <w:sz w:val="18"/>
        </w:rPr>
        <w:t>tender</w:t>
      </w:r>
      <w:r>
        <w:rPr>
          <w:color w:val="231F20"/>
          <w:spacing w:val="-9"/>
          <w:sz w:val="18"/>
        </w:rPr>
        <w:t> </w:t>
      </w:r>
      <w:r>
        <w:rPr>
          <w:color w:val="231F20"/>
          <w:sz w:val="18"/>
        </w:rPr>
        <w:t>offer</w:t>
      </w:r>
      <w:r>
        <w:rPr>
          <w:color w:val="231F20"/>
          <w:spacing w:val="-9"/>
          <w:sz w:val="18"/>
        </w:rPr>
        <w:t> </w:t>
      </w:r>
      <w:r>
        <w:rPr>
          <w:color w:val="231F20"/>
          <w:sz w:val="18"/>
        </w:rPr>
        <w:t>you</w:t>
      </w:r>
      <w:r>
        <w:rPr>
          <w:color w:val="231F20"/>
          <w:spacing w:val="-9"/>
          <w:sz w:val="18"/>
        </w:rPr>
        <w:t> </w:t>
      </w:r>
      <w:r>
        <w:rPr>
          <w:color w:val="231F20"/>
          <w:sz w:val="18"/>
        </w:rPr>
        <w:t>are</w:t>
      </w:r>
      <w:r>
        <w:rPr>
          <w:color w:val="231F20"/>
          <w:spacing w:val="-9"/>
          <w:sz w:val="18"/>
        </w:rPr>
        <w:t> </w:t>
      </w:r>
      <w:r>
        <w:rPr>
          <w:color w:val="231F20"/>
          <w:sz w:val="18"/>
        </w:rPr>
        <w:t>requested</w:t>
      </w:r>
      <w:r>
        <w:rPr>
          <w:color w:val="231F20"/>
          <w:spacing w:val="-9"/>
          <w:sz w:val="18"/>
        </w:rPr>
        <w:t> </w:t>
      </w:r>
      <w:r>
        <w:rPr>
          <w:color w:val="231F20"/>
          <w:sz w:val="18"/>
        </w:rPr>
        <w:t>by</w:t>
      </w:r>
      <w:r>
        <w:rPr>
          <w:color w:val="231F20"/>
          <w:spacing w:val="-9"/>
          <w:sz w:val="18"/>
        </w:rPr>
        <w:t> </w:t>
      </w:r>
      <w:r>
        <w:rPr>
          <w:color w:val="231F20"/>
          <w:sz w:val="18"/>
        </w:rPr>
        <w:t>your</w:t>
      </w:r>
      <w:r>
        <w:rPr>
          <w:color w:val="231F20"/>
          <w:spacing w:val="-9"/>
          <w:sz w:val="18"/>
        </w:rPr>
        <w:t> </w:t>
      </w:r>
      <w:r>
        <w:rPr>
          <w:color w:val="231F20"/>
          <w:sz w:val="18"/>
        </w:rPr>
        <w:t>supervisor</w:t>
      </w:r>
      <w:r>
        <w:rPr>
          <w:color w:val="231F20"/>
          <w:spacing w:val="-9"/>
          <w:sz w:val="18"/>
        </w:rPr>
        <w:t> </w:t>
      </w:r>
      <w:r>
        <w:rPr>
          <w:color w:val="231F20"/>
          <w:sz w:val="18"/>
        </w:rPr>
        <w:t>to</w:t>
      </w:r>
      <w:r>
        <w:rPr>
          <w:color w:val="231F20"/>
          <w:spacing w:val="-9"/>
          <w:sz w:val="18"/>
        </w:rPr>
        <w:t> </w:t>
      </w:r>
      <w:r>
        <w:rPr>
          <w:color w:val="231F20"/>
          <w:sz w:val="18"/>
        </w:rPr>
        <w:t>review</w:t>
      </w:r>
      <w:r>
        <w:rPr>
          <w:color w:val="231F20"/>
          <w:spacing w:val="-9"/>
          <w:sz w:val="18"/>
        </w:rPr>
        <w:t> </w:t>
      </w:r>
      <w:r>
        <w:rPr>
          <w:color w:val="231F20"/>
          <w:sz w:val="18"/>
        </w:rPr>
        <w:t>the potential</w:t>
      </w:r>
      <w:r>
        <w:rPr>
          <w:color w:val="231F20"/>
          <w:spacing w:val="-11"/>
          <w:sz w:val="18"/>
        </w:rPr>
        <w:t> </w:t>
      </w:r>
      <w:r>
        <w:rPr>
          <w:color w:val="231F20"/>
          <w:sz w:val="18"/>
        </w:rPr>
        <w:t>acquisition</w:t>
      </w:r>
      <w:r>
        <w:rPr>
          <w:color w:val="231F20"/>
          <w:spacing w:val="-11"/>
          <w:sz w:val="18"/>
        </w:rPr>
        <w:t> </w:t>
      </w:r>
      <w:r>
        <w:rPr>
          <w:color w:val="231F20"/>
          <w:sz w:val="18"/>
        </w:rPr>
        <w:t>of</w:t>
      </w:r>
      <w:r>
        <w:rPr>
          <w:color w:val="231F20"/>
          <w:spacing w:val="-11"/>
          <w:sz w:val="18"/>
        </w:rPr>
        <w:t> </w:t>
      </w:r>
      <w:r>
        <w:rPr>
          <w:color w:val="231F20"/>
          <w:sz w:val="18"/>
        </w:rPr>
        <w:t>Kraft</w:t>
      </w:r>
      <w:r>
        <w:rPr>
          <w:color w:val="231F20"/>
          <w:spacing w:val="-11"/>
          <w:sz w:val="18"/>
        </w:rPr>
        <w:t> </w:t>
      </w:r>
      <w:r>
        <w:rPr>
          <w:color w:val="231F20"/>
          <w:sz w:val="18"/>
        </w:rPr>
        <w:t>and</w:t>
      </w:r>
      <w:r>
        <w:rPr>
          <w:color w:val="231F20"/>
          <w:spacing w:val="-11"/>
          <w:sz w:val="18"/>
        </w:rPr>
        <w:t> </w:t>
      </w:r>
      <w:r>
        <w:rPr>
          <w:color w:val="231F20"/>
          <w:sz w:val="18"/>
        </w:rPr>
        <w:t>assess</w:t>
      </w:r>
      <w:r>
        <w:rPr>
          <w:color w:val="231F20"/>
          <w:spacing w:val="-11"/>
          <w:sz w:val="18"/>
        </w:rPr>
        <w:t> </w:t>
      </w:r>
      <w:r>
        <w:rPr>
          <w:color w:val="231F20"/>
          <w:sz w:val="18"/>
        </w:rPr>
        <w:t>its</w:t>
      </w:r>
      <w:r>
        <w:rPr>
          <w:color w:val="231F20"/>
          <w:spacing w:val="-11"/>
          <w:sz w:val="18"/>
        </w:rPr>
        <w:t> </w:t>
      </w:r>
      <w:r>
        <w:rPr>
          <w:color w:val="231F20"/>
          <w:sz w:val="18"/>
        </w:rPr>
        <w:t>impact</w:t>
      </w:r>
      <w:r>
        <w:rPr>
          <w:color w:val="231F20"/>
          <w:spacing w:val="-11"/>
          <w:sz w:val="18"/>
        </w:rPr>
        <w:t> </w:t>
      </w:r>
      <w:r>
        <w:rPr>
          <w:color w:val="231F20"/>
          <w:sz w:val="18"/>
        </w:rPr>
        <w:t>on</w:t>
      </w:r>
      <w:r>
        <w:rPr>
          <w:color w:val="231F20"/>
          <w:spacing w:val="-11"/>
          <w:sz w:val="18"/>
        </w:rPr>
        <w:t> </w:t>
      </w:r>
      <w:r>
        <w:rPr>
          <w:color w:val="231F20"/>
          <w:sz w:val="18"/>
        </w:rPr>
        <w:t>Altria’s</w:t>
      </w:r>
      <w:r>
        <w:rPr>
          <w:color w:val="231F20"/>
          <w:spacing w:val="-11"/>
          <w:sz w:val="18"/>
        </w:rPr>
        <w:t> </w:t>
      </w:r>
      <w:r>
        <w:rPr>
          <w:color w:val="231F20"/>
          <w:sz w:val="18"/>
        </w:rPr>
        <w:t>credit</w:t>
      </w:r>
      <w:r>
        <w:rPr>
          <w:color w:val="231F20"/>
          <w:spacing w:val="-11"/>
          <w:sz w:val="18"/>
        </w:rPr>
        <w:t> </w:t>
      </w:r>
      <w:r>
        <w:rPr>
          <w:color w:val="231F20"/>
          <w:sz w:val="18"/>
        </w:rPr>
        <w:t>standing.</w:t>
      </w:r>
      <w:r>
        <w:rPr>
          <w:color w:val="231F20"/>
          <w:spacing w:val="-11"/>
          <w:sz w:val="18"/>
        </w:rPr>
        <w:t> </w:t>
      </w:r>
      <w:r>
        <w:rPr>
          <w:color w:val="231F20"/>
          <w:sz w:val="18"/>
        </w:rPr>
        <w:t>You</w:t>
      </w:r>
      <w:r>
        <w:rPr>
          <w:color w:val="231F20"/>
          <w:spacing w:val="-11"/>
          <w:sz w:val="18"/>
        </w:rPr>
        <w:t> </w:t>
      </w:r>
      <w:r>
        <w:rPr>
          <w:color w:val="231F20"/>
          <w:sz w:val="18"/>
        </w:rPr>
        <w:t>assemble </w:t>
      </w:r>
      <w:r>
        <w:rPr>
          <w:color w:val="231F20"/>
          <w:spacing w:val="-4"/>
          <w:sz w:val="18"/>
        </w:rPr>
        <w:t>various</w:t>
      </w:r>
      <w:r>
        <w:rPr>
          <w:color w:val="231F20"/>
          <w:spacing w:val="-6"/>
          <w:sz w:val="18"/>
        </w:rPr>
        <w:t> </w:t>
      </w:r>
      <w:r>
        <w:rPr>
          <w:color w:val="231F20"/>
          <w:spacing w:val="-4"/>
          <w:sz w:val="18"/>
        </w:rPr>
        <w:t>information</w:t>
      </w:r>
      <w:r>
        <w:rPr>
          <w:color w:val="231F20"/>
          <w:spacing w:val="-6"/>
          <w:sz w:val="18"/>
        </w:rPr>
        <w:t> </w:t>
      </w:r>
      <w:r>
        <w:rPr>
          <w:color w:val="231F20"/>
          <w:spacing w:val="-4"/>
          <w:sz w:val="18"/>
        </w:rPr>
        <w:t>using</w:t>
      </w:r>
      <w:r>
        <w:rPr>
          <w:color w:val="231F20"/>
          <w:spacing w:val="-6"/>
          <w:sz w:val="18"/>
        </w:rPr>
        <w:t> </w:t>
      </w:r>
      <w:r>
        <w:rPr>
          <w:color w:val="231F20"/>
          <w:spacing w:val="-4"/>
          <w:sz w:val="18"/>
        </w:rPr>
        <w:t>the</w:t>
      </w:r>
      <w:r>
        <w:rPr>
          <w:color w:val="231F20"/>
          <w:spacing w:val="-6"/>
          <w:sz w:val="18"/>
        </w:rPr>
        <w:t> </w:t>
      </w:r>
      <w:r>
        <w:rPr>
          <w:color w:val="231F20"/>
          <w:spacing w:val="-4"/>
          <w:sz w:val="18"/>
        </w:rPr>
        <w:t>following</w:t>
      </w:r>
      <w:r>
        <w:rPr>
          <w:color w:val="231F20"/>
          <w:spacing w:val="-6"/>
          <w:sz w:val="18"/>
        </w:rPr>
        <w:t> </w:t>
      </w:r>
      <w:r>
        <w:rPr>
          <w:color w:val="231F20"/>
          <w:spacing w:val="-4"/>
          <w:sz w:val="18"/>
        </w:rPr>
        <w:t>projected</w:t>
      </w:r>
      <w:r>
        <w:rPr>
          <w:color w:val="231F20"/>
          <w:spacing w:val="-6"/>
          <w:sz w:val="18"/>
        </w:rPr>
        <w:t> </w:t>
      </w:r>
      <w:r>
        <w:rPr>
          <w:color w:val="231F20"/>
          <w:spacing w:val="-4"/>
          <w:sz w:val="18"/>
        </w:rPr>
        <w:t>Year</w:t>
      </w:r>
      <w:r>
        <w:rPr>
          <w:color w:val="231F20"/>
          <w:spacing w:val="-6"/>
          <w:sz w:val="18"/>
        </w:rPr>
        <w:t> </w:t>
      </w:r>
      <w:r>
        <w:rPr>
          <w:color w:val="231F20"/>
          <w:spacing w:val="-4"/>
          <w:sz w:val="18"/>
        </w:rPr>
        <w:t>8</w:t>
      </w:r>
      <w:r>
        <w:rPr>
          <w:color w:val="231F20"/>
          <w:spacing w:val="-6"/>
          <w:sz w:val="18"/>
        </w:rPr>
        <w:t> </w:t>
      </w:r>
      <w:r>
        <w:rPr>
          <w:color w:val="231F20"/>
          <w:spacing w:val="-4"/>
          <w:sz w:val="18"/>
        </w:rPr>
        <w:t>and</w:t>
      </w:r>
      <w:r>
        <w:rPr>
          <w:color w:val="231F20"/>
          <w:spacing w:val="-6"/>
          <w:sz w:val="18"/>
        </w:rPr>
        <w:t> </w:t>
      </w:r>
      <w:r>
        <w:rPr>
          <w:color w:val="231F20"/>
          <w:spacing w:val="-4"/>
          <w:sz w:val="18"/>
        </w:rPr>
        <w:t>Year</w:t>
      </w:r>
      <w:r>
        <w:rPr>
          <w:color w:val="231F20"/>
          <w:spacing w:val="-6"/>
          <w:sz w:val="18"/>
        </w:rPr>
        <w:t> </w:t>
      </w:r>
      <w:r>
        <w:rPr>
          <w:color w:val="231F20"/>
          <w:spacing w:val="-4"/>
          <w:sz w:val="18"/>
        </w:rPr>
        <w:t>9</w:t>
      </w:r>
      <w:r>
        <w:rPr>
          <w:color w:val="231F20"/>
          <w:spacing w:val="-6"/>
          <w:sz w:val="18"/>
        </w:rPr>
        <w:t> </w:t>
      </w:r>
      <w:r>
        <w:rPr>
          <w:color w:val="231F20"/>
          <w:spacing w:val="-4"/>
          <w:sz w:val="18"/>
        </w:rPr>
        <w:t>financial</w:t>
      </w:r>
      <w:r>
        <w:rPr>
          <w:color w:val="231F20"/>
          <w:spacing w:val="-6"/>
          <w:sz w:val="18"/>
        </w:rPr>
        <w:t> </w:t>
      </w:r>
      <w:r>
        <w:rPr>
          <w:color w:val="231F20"/>
          <w:spacing w:val="-4"/>
          <w:sz w:val="18"/>
        </w:rPr>
        <w:t>data:</w:t>
      </w:r>
    </w:p>
    <w:p>
      <w:pPr>
        <w:pStyle w:val="BodyText"/>
      </w:pPr>
    </w:p>
    <w:p>
      <w:pPr>
        <w:pStyle w:val="BodyText"/>
      </w:pPr>
    </w:p>
    <w:p>
      <w:pPr>
        <w:pStyle w:val="BodyText"/>
      </w:pPr>
    </w:p>
    <w:p>
      <w:pPr>
        <w:pStyle w:val="BodyText"/>
      </w:pPr>
    </w:p>
    <w:p>
      <w:pPr>
        <w:pStyle w:val="BodyText"/>
        <w:spacing w:before="7"/>
        <w:rPr>
          <w:sz w:val="18"/>
        </w:rPr>
      </w:pPr>
    </w:p>
    <w:tbl>
      <w:tblPr>
        <w:tblW w:w="0" w:type="auto"/>
        <w:jc w:val="left"/>
        <w:tblInd w:w="1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85"/>
        <w:gridCol w:w="1555"/>
        <w:gridCol w:w="1259"/>
        <w:gridCol w:w="840"/>
        <w:gridCol w:w="1200"/>
        <w:gridCol w:w="1080"/>
      </w:tblGrid>
      <w:tr>
        <w:trPr>
          <w:trHeight w:val="350" w:hRule="atLeast"/>
        </w:trPr>
        <w:tc>
          <w:tcPr>
            <w:tcW w:w="2585" w:type="dxa"/>
            <w:tcBorders>
              <w:bottom w:val="single" w:sz="4" w:space="0" w:color="231F20"/>
            </w:tcBorders>
            <w:shd w:val="clear" w:color="auto" w:fill="E5E5E5"/>
          </w:tcPr>
          <w:p>
            <w:pPr>
              <w:pStyle w:val="TableParagraph"/>
              <w:rPr>
                <w:rFonts w:ascii="Times New Roman"/>
                <w:sz w:val="18"/>
              </w:rPr>
            </w:pPr>
          </w:p>
        </w:tc>
        <w:tc>
          <w:tcPr>
            <w:tcW w:w="1555" w:type="dxa"/>
            <w:tcBorders>
              <w:bottom w:val="single" w:sz="4" w:space="0" w:color="231F20"/>
            </w:tcBorders>
            <w:shd w:val="clear" w:color="auto" w:fill="E5E5E5"/>
          </w:tcPr>
          <w:p>
            <w:pPr>
              <w:pStyle w:val="TableParagraph"/>
              <w:spacing w:before="71"/>
              <w:ind w:right="508"/>
              <w:jc w:val="right"/>
              <w:rPr>
                <w:rFonts w:ascii="Arial Narrow"/>
                <w:b/>
                <w:sz w:val="18"/>
              </w:rPr>
            </w:pPr>
            <w:r>
              <w:rPr>
                <w:rFonts w:ascii="Arial Narrow"/>
                <w:b/>
                <w:color w:val="231F20"/>
                <w:spacing w:val="-2"/>
                <w:w w:val="90"/>
                <w:sz w:val="18"/>
              </w:rPr>
              <w:t>Excluding</w:t>
            </w:r>
            <w:r>
              <w:rPr>
                <w:rFonts w:ascii="Arial Narrow"/>
                <w:b/>
                <w:color w:val="231F20"/>
                <w:sz w:val="18"/>
              </w:rPr>
              <w:t> </w:t>
            </w:r>
            <w:r>
              <w:rPr>
                <w:rFonts w:ascii="Arial Narrow"/>
                <w:b/>
                <w:color w:val="231F20"/>
                <w:spacing w:val="-2"/>
                <w:sz w:val="18"/>
              </w:rPr>
              <w:t>Kraft</w:t>
            </w:r>
          </w:p>
        </w:tc>
        <w:tc>
          <w:tcPr>
            <w:tcW w:w="1259" w:type="dxa"/>
            <w:tcBorders>
              <w:top w:val="single" w:sz="4" w:space="0" w:color="231F20"/>
              <w:bottom w:val="single" w:sz="4" w:space="0" w:color="231F20"/>
            </w:tcBorders>
            <w:shd w:val="clear" w:color="auto" w:fill="E5E5E5"/>
          </w:tcPr>
          <w:p>
            <w:pPr>
              <w:pStyle w:val="TableParagraph"/>
              <w:spacing w:before="71"/>
              <w:rPr>
                <w:rFonts w:ascii="Arial Narrow"/>
                <w:b/>
                <w:sz w:val="18"/>
              </w:rPr>
            </w:pPr>
            <w:r>
              <w:rPr>
                <w:rFonts w:ascii="Arial Narrow"/>
                <w:b/>
                <w:color w:val="231F20"/>
                <w:spacing w:val="-6"/>
                <w:sz w:val="18"/>
              </w:rPr>
              <w:t>Before</w:t>
            </w:r>
            <w:r>
              <w:rPr>
                <w:rFonts w:ascii="Arial Narrow"/>
                <w:b/>
                <w:color w:val="231F20"/>
                <w:sz w:val="18"/>
              </w:rPr>
              <w:t> </w:t>
            </w:r>
            <w:r>
              <w:rPr>
                <w:rFonts w:ascii="Arial Narrow"/>
                <w:b/>
                <w:color w:val="231F20"/>
                <w:spacing w:val="-4"/>
                <w:sz w:val="18"/>
              </w:rPr>
              <w:t>Kraft</w:t>
            </w:r>
          </w:p>
        </w:tc>
        <w:tc>
          <w:tcPr>
            <w:tcW w:w="840" w:type="dxa"/>
            <w:tcBorders>
              <w:top w:val="single" w:sz="4" w:space="0" w:color="231F20"/>
              <w:bottom w:val="single" w:sz="4" w:space="0" w:color="231F20"/>
            </w:tcBorders>
            <w:shd w:val="clear" w:color="auto" w:fill="E5E5E5"/>
          </w:tcPr>
          <w:p>
            <w:pPr>
              <w:pStyle w:val="TableParagraph"/>
              <w:spacing w:before="71"/>
              <w:ind w:left="9"/>
              <w:rPr>
                <w:rFonts w:ascii="Arial Narrow"/>
                <w:b/>
                <w:sz w:val="18"/>
              </w:rPr>
            </w:pPr>
            <w:r>
              <w:rPr>
                <w:rFonts w:ascii="Arial Narrow"/>
                <w:b/>
                <w:color w:val="231F20"/>
                <w:w w:val="90"/>
                <w:sz w:val="18"/>
              </w:rPr>
              <w:t>Kraft</w:t>
            </w:r>
            <w:r>
              <w:rPr>
                <w:rFonts w:ascii="Arial Narrow"/>
                <w:b/>
                <w:color w:val="231F20"/>
                <w:sz w:val="18"/>
              </w:rPr>
              <w:t> </w:t>
            </w:r>
            <w:r>
              <w:rPr>
                <w:rFonts w:ascii="Arial Narrow"/>
                <w:b/>
                <w:color w:val="231F20"/>
                <w:spacing w:val="-4"/>
                <w:sz w:val="18"/>
              </w:rPr>
              <w:t>Only</w:t>
            </w:r>
          </w:p>
        </w:tc>
        <w:tc>
          <w:tcPr>
            <w:tcW w:w="1200" w:type="dxa"/>
            <w:tcBorders>
              <w:top w:val="single" w:sz="4" w:space="0" w:color="231F20"/>
              <w:bottom w:val="single" w:sz="4" w:space="0" w:color="231F20"/>
            </w:tcBorders>
            <w:shd w:val="clear" w:color="auto" w:fill="E5E5E5"/>
          </w:tcPr>
          <w:p>
            <w:pPr>
              <w:pStyle w:val="TableParagraph"/>
              <w:spacing w:before="71"/>
              <w:ind w:left="181"/>
              <w:rPr>
                <w:rFonts w:ascii="Arial Narrow"/>
                <w:b/>
                <w:sz w:val="18"/>
              </w:rPr>
            </w:pPr>
            <w:r>
              <w:rPr>
                <w:rFonts w:ascii="Arial Narrow"/>
                <w:b/>
                <w:color w:val="231F20"/>
                <w:spacing w:val="-2"/>
                <w:sz w:val="18"/>
              </w:rPr>
              <w:t>Adjustments</w:t>
            </w:r>
          </w:p>
        </w:tc>
        <w:tc>
          <w:tcPr>
            <w:tcW w:w="1080" w:type="dxa"/>
            <w:tcBorders>
              <w:top w:val="single" w:sz="4" w:space="0" w:color="231F20"/>
              <w:bottom w:val="single" w:sz="4" w:space="0" w:color="231F20"/>
            </w:tcBorders>
            <w:shd w:val="clear" w:color="auto" w:fill="E5E5E5"/>
          </w:tcPr>
          <w:p>
            <w:pPr>
              <w:pStyle w:val="TableParagraph"/>
              <w:spacing w:before="71"/>
              <w:ind w:right="7"/>
              <w:jc w:val="right"/>
              <w:rPr>
                <w:rFonts w:ascii="Arial Narrow"/>
                <w:b/>
                <w:sz w:val="18"/>
              </w:rPr>
            </w:pPr>
            <w:r>
              <w:rPr>
                <w:rFonts w:ascii="Arial Narrow"/>
                <w:b/>
                <w:color w:val="231F20"/>
                <w:spacing w:val="-2"/>
                <w:sz w:val="18"/>
              </w:rPr>
              <w:t>Consolidated</w:t>
            </w:r>
          </w:p>
        </w:tc>
      </w:tr>
      <w:tr>
        <w:trPr>
          <w:trHeight w:val="773" w:hRule="atLeast"/>
        </w:trPr>
        <w:tc>
          <w:tcPr>
            <w:tcW w:w="2585" w:type="dxa"/>
            <w:tcBorders>
              <w:top w:val="single" w:sz="4" w:space="0" w:color="231F20"/>
            </w:tcBorders>
            <w:shd w:val="clear" w:color="auto" w:fill="E5E5E5"/>
          </w:tcPr>
          <w:p>
            <w:pPr>
              <w:pStyle w:val="TableParagraph"/>
              <w:spacing w:before="71"/>
              <w:ind w:left="-1"/>
              <w:rPr>
                <w:rFonts w:ascii="Arial Narrow"/>
                <w:b/>
                <w:sz w:val="18"/>
              </w:rPr>
            </w:pPr>
            <w:r>
              <w:rPr>
                <w:rFonts w:ascii="Arial Narrow"/>
                <w:b/>
                <w:color w:val="231F20"/>
                <w:w w:val="90"/>
                <w:sz w:val="18"/>
              </w:rPr>
              <w:t>Selected</w:t>
            </w:r>
            <w:r>
              <w:rPr>
                <w:rFonts w:ascii="Arial Narrow"/>
                <w:b/>
                <w:color w:val="231F20"/>
                <w:spacing w:val="11"/>
                <w:sz w:val="18"/>
              </w:rPr>
              <w:t> </w:t>
            </w:r>
            <w:r>
              <w:rPr>
                <w:rFonts w:ascii="Arial Narrow"/>
                <w:b/>
                <w:color w:val="231F20"/>
                <w:w w:val="90"/>
                <w:sz w:val="18"/>
              </w:rPr>
              <w:t>Income</w:t>
            </w:r>
            <w:r>
              <w:rPr>
                <w:rFonts w:ascii="Arial Narrow"/>
                <w:b/>
                <w:color w:val="231F20"/>
                <w:spacing w:val="11"/>
                <w:sz w:val="18"/>
              </w:rPr>
              <w:t> </w:t>
            </w:r>
            <w:r>
              <w:rPr>
                <w:rFonts w:ascii="Arial Narrow"/>
                <w:b/>
                <w:color w:val="231F20"/>
                <w:w w:val="90"/>
                <w:sz w:val="18"/>
              </w:rPr>
              <w:t>Statement</w:t>
            </w:r>
            <w:r>
              <w:rPr>
                <w:rFonts w:ascii="Arial Narrow"/>
                <w:b/>
                <w:color w:val="231F20"/>
                <w:spacing w:val="12"/>
                <w:sz w:val="18"/>
              </w:rPr>
              <w:t> </w:t>
            </w:r>
            <w:r>
              <w:rPr>
                <w:rFonts w:ascii="Arial Narrow"/>
                <w:b/>
                <w:color w:val="231F20"/>
                <w:spacing w:val="-4"/>
                <w:w w:val="90"/>
                <w:sz w:val="18"/>
              </w:rPr>
              <w:t>Data</w:t>
            </w:r>
          </w:p>
          <w:p>
            <w:pPr>
              <w:pStyle w:val="TableParagraph"/>
              <w:spacing w:before="33"/>
              <w:ind w:left="-1"/>
              <w:rPr>
                <w:sz w:val="18"/>
              </w:rPr>
            </w:pPr>
            <w:r>
              <w:rPr>
                <w:color w:val="231F20"/>
                <w:spacing w:val="-4"/>
                <w:w w:val="95"/>
                <w:sz w:val="18"/>
              </w:rPr>
              <w:t>Sales</w:t>
            </w:r>
          </w:p>
          <w:p>
            <w:pPr>
              <w:pStyle w:val="TableParagraph"/>
              <w:spacing w:line="203" w:lineRule="exact" w:before="31"/>
              <w:ind w:left="179"/>
              <w:rPr>
                <w:sz w:val="18"/>
              </w:rPr>
            </w:pPr>
            <w:r>
              <w:rPr>
                <w:color w:val="231F20"/>
                <w:w w:val="65"/>
                <w:sz w:val="18"/>
              </w:rPr>
              <w:t>Domestic</w:t>
            </w:r>
            <w:r>
              <w:rPr>
                <w:color w:val="231F20"/>
                <w:spacing w:val="-9"/>
                <w:sz w:val="18"/>
              </w:rPr>
              <w:t> </w:t>
            </w:r>
            <w:r>
              <w:rPr>
                <w:color w:val="231F20"/>
                <w:w w:val="65"/>
                <w:sz w:val="18"/>
              </w:rPr>
              <w:t>tobacco.</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spacing w:val="-10"/>
                <w:w w:val="65"/>
                <w:sz w:val="18"/>
              </w:rPr>
              <w:t>.</w:t>
            </w:r>
          </w:p>
        </w:tc>
        <w:tc>
          <w:tcPr>
            <w:tcW w:w="1555" w:type="dxa"/>
            <w:tcBorders>
              <w:top w:val="single" w:sz="4" w:space="0" w:color="231F20"/>
            </w:tcBorders>
            <w:shd w:val="clear" w:color="auto" w:fill="E5E5E5"/>
          </w:tcPr>
          <w:p>
            <w:pPr>
              <w:pStyle w:val="TableParagraph"/>
              <w:rPr>
                <w:rFonts w:ascii="Book Antiqua"/>
                <w:sz w:val="20"/>
              </w:rPr>
            </w:pPr>
          </w:p>
          <w:p>
            <w:pPr>
              <w:pStyle w:val="TableParagraph"/>
              <w:spacing w:before="4"/>
              <w:rPr>
                <w:rFonts w:ascii="Book Antiqua"/>
                <w:sz w:val="24"/>
              </w:rPr>
            </w:pPr>
          </w:p>
          <w:p>
            <w:pPr>
              <w:pStyle w:val="TableParagraph"/>
              <w:spacing w:line="203" w:lineRule="exact"/>
              <w:ind w:left="334"/>
              <w:rPr>
                <w:sz w:val="18"/>
              </w:rPr>
            </w:pPr>
            <w:r>
              <w:rPr>
                <w:color w:val="231F20"/>
                <w:w w:val="95"/>
                <w:sz w:val="18"/>
              </w:rPr>
              <w:t>$</w:t>
            </w:r>
            <w:r>
              <w:rPr>
                <w:color w:val="231F20"/>
                <w:spacing w:val="15"/>
                <w:sz w:val="18"/>
              </w:rPr>
              <w:t> </w:t>
            </w:r>
            <w:r>
              <w:rPr>
                <w:color w:val="231F20"/>
                <w:spacing w:val="-4"/>
                <w:w w:val="95"/>
                <w:sz w:val="18"/>
              </w:rPr>
              <w:t>8,300</w:t>
            </w:r>
          </w:p>
        </w:tc>
        <w:tc>
          <w:tcPr>
            <w:tcW w:w="1259" w:type="dxa"/>
            <w:tcBorders>
              <w:top w:val="single" w:sz="4" w:space="0" w:color="231F20"/>
            </w:tcBorders>
            <w:shd w:val="clear" w:color="auto" w:fill="E5E5E5"/>
          </w:tcPr>
          <w:p>
            <w:pPr>
              <w:pStyle w:val="TableParagraph"/>
              <w:rPr>
                <w:rFonts w:ascii="Book Antiqua"/>
                <w:sz w:val="20"/>
              </w:rPr>
            </w:pPr>
          </w:p>
          <w:p>
            <w:pPr>
              <w:pStyle w:val="TableParagraph"/>
              <w:spacing w:before="4"/>
              <w:rPr>
                <w:rFonts w:ascii="Book Antiqua"/>
                <w:sz w:val="24"/>
              </w:rPr>
            </w:pPr>
          </w:p>
          <w:p>
            <w:pPr>
              <w:pStyle w:val="TableParagraph"/>
              <w:spacing w:line="203" w:lineRule="exact"/>
              <w:ind w:left="79"/>
              <w:rPr>
                <w:sz w:val="18"/>
              </w:rPr>
            </w:pPr>
            <w:r>
              <w:rPr>
                <w:color w:val="231F20"/>
                <w:w w:val="95"/>
                <w:sz w:val="18"/>
              </w:rPr>
              <w:t>$</w:t>
            </w:r>
            <w:r>
              <w:rPr>
                <w:color w:val="231F20"/>
                <w:spacing w:val="15"/>
                <w:sz w:val="18"/>
              </w:rPr>
              <w:t> </w:t>
            </w:r>
            <w:r>
              <w:rPr>
                <w:color w:val="231F20"/>
                <w:spacing w:val="-4"/>
                <w:w w:val="95"/>
                <w:sz w:val="18"/>
              </w:rPr>
              <w:t>8,930</w:t>
            </w:r>
          </w:p>
        </w:tc>
        <w:tc>
          <w:tcPr>
            <w:tcW w:w="840" w:type="dxa"/>
            <w:tcBorders>
              <w:top w:val="single" w:sz="4" w:space="0" w:color="231F20"/>
            </w:tcBorders>
            <w:shd w:val="clear" w:color="auto" w:fill="E5E5E5"/>
          </w:tcPr>
          <w:p>
            <w:pPr>
              <w:pStyle w:val="TableParagraph"/>
              <w:rPr>
                <w:rFonts w:ascii="Times New Roman"/>
                <w:sz w:val="18"/>
              </w:rPr>
            </w:pPr>
          </w:p>
        </w:tc>
        <w:tc>
          <w:tcPr>
            <w:tcW w:w="1200" w:type="dxa"/>
            <w:tcBorders>
              <w:top w:val="single" w:sz="4" w:space="0" w:color="231F20"/>
            </w:tcBorders>
            <w:shd w:val="clear" w:color="auto" w:fill="E5E5E5"/>
          </w:tcPr>
          <w:p>
            <w:pPr>
              <w:pStyle w:val="TableParagraph"/>
              <w:rPr>
                <w:rFonts w:ascii="Times New Roman"/>
                <w:sz w:val="18"/>
              </w:rPr>
            </w:pPr>
          </w:p>
        </w:tc>
        <w:tc>
          <w:tcPr>
            <w:tcW w:w="1080" w:type="dxa"/>
            <w:tcBorders>
              <w:top w:val="single" w:sz="4" w:space="0" w:color="231F20"/>
            </w:tcBorders>
            <w:shd w:val="clear" w:color="auto" w:fill="E5E5E5"/>
          </w:tcPr>
          <w:p>
            <w:pPr>
              <w:pStyle w:val="TableParagraph"/>
              <w:rPr>
                <w:rFonts w:ascii="Book Antiqua"/>
                <w:sz w:val="20"/>
              </w:rPr>
            </w:pPr>
          </w:p>
          <w:p>
            <w:pPr>
              <w:pStyle w:val="TableParagraph"/>
              <w:spacing w:before="4"/>
              <w:rPr>
                <w:rFonts w:ascii="Book Antiqua"/>
                <w:sz w:val="24"/>
              </w:rPr>
            </w:pPr>
          </w:p>
          <w:p>
            <w:pPr>
              <w:pStyle w:val="TableParagraph"/>
              <w:spacing w:line="203" w:lineRule="exact"/>
              <w:ind w:left="360"/>
              <w:rPr>
                <w:sz w:val="18"/>
              </w:rPr>
            </w:pPr>
            <w:r>
              <w:rPr>
                <w:color w:val="231F20"/>
                <w:w w:val="95"/>
                <w:sz w:val="18"/>
              </w:rPr>
              <w:t>$</w:t>
            </w:r>
            <w:r>
              <w:rPr>
                <w:color w:val="231F20"/>
                <w:spacing w:val="15"/>
                <w:sz w:val="18"/>
              </w:rPr>
              <w:t> </w:t>
            </w:r>
            <w:r>
              <w:rPr>
                <w:color w:val="231F20"/>
                <w:spacing w:val="-4"/>
                <w:w w:val="95"/>
                <w:sz w:val="18"/>
              </w:rPr>
              <w:t>8,930</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70"/>
                <w:sz w:val="18"/>
              </w:rPr>
              <w:t>International</w:t>
            </w:r>
            <w:r>
              <w:rPr>
                <w:color w:val="231F20"/>
                <w:spacing w:val="-13"/>
                <w:sz w:val="18"/>
              </w:rPr>
              <w:t> </w:t>
            </w:r>
            <w:r>
              <w:rPr>
                <w:color w:val="231F20"/>
                <w:w w:val="70"/>
                <w:sz w:val="18"/>
              </w:rPr>
              <w:t>tobacco.</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spacing w:val="-12"/>
                <w:w w:val="70"/>
                <w:sz w:val="18"/>
              </w:rPr>
              <w:t>.</w:t>
            </w:r>
          </w:p>
        </w:tc>
        <w:tc>
          <w:tcPr>
            <w:tcW w:w="1555" w:type="dxa"/>
            <w:shd w:val="clear" w:color="auto" w:fill="E5E5E5"/>
          </w:tcPr>
          <w:p>
            <w:pPr>
              <w:pStyle w:val="TableParagraph"/>
              <w:spacing w:line="203" w:lineRule="exact" w:before="17"/>
              <w:ind w:left="495"/>
              <w:rPr>
                <w:sz w:val="18"/>
              </w:rPr>
            </w:pPr>
            <w:r>
              <w:rPr>
                <w:color w:val="231F20"/>
                <w:spacing w:val="-2"/>
                <w:w w:val="90"/>
                <w:sz w:val="18"/>
              </w:rPr>
              <w:t>8,000</w:t>
            </w:r>
          </w:p>
        </w:tc>
        <w:tc>
          <w:tcPr>
            <w:tcW w:w="1259" w:type="dxa"/>
            <w:shd w:val="clear" w:color="auto" w:fill="E5E5E5"/>
          </w:tcPr>
          <w:p>
            <w:pPr>
              <w:pStyle w:val="TableParagraph"/>
              <w:spacing w:line="203" w:lineRule="exact" w:before="17"/>
              <w:ind w:left="240"/>
              <w:rPr>
                <w:sz w:val="18"/>
              </w:rPr>
            </w:pPr>
            <w:r>
              <w:rPr>
                <w:color w:val="231F20"/>
                <w:spacing w:val="-2"/>
                <w:w w:val="90"/>
                <w:sz w:val="18"/>
              </w:rPr>
              <w:t>8,800</w:t>
            </w:r>
          </w:p>
        </w:tc>
        <w:tc>
          <w:tcPr>
            <w:tcW w:w="840" w:type="dxa"/>
            <w:shd w:val="clear" w:color="auto" w:fill="E5E5E5"/>
          </w:tcPr>
          <w:p>
            <w:pPr>
              <w:pStyle w:val="TableParagraph"/>
              <w:rPr>
                <w:rFonts w:ascii="Times New Roman"/>
                <w:sz w:val="16"/>
              </w:rPr>
            </w:pPr>
          </w:p>
        </w:tc>
        <w:tc>
          <w:tcPr>
            <w:tcW w:w="1200" w:type="dxa"/>
            <w:shd w:val="clear" w:color="auto" w:fill="E5E5E5"/>
          </w:tcPr>
          <w:p>
            <w:pPr>
              <w:pStyle w:val="TableParagraph"/>
              <w:rPr>
                <w:rFonts w:ascii="Times New Roman"/>
                <w:sz w:val="16"/>
              </w:rPr>
            </w:pPr>
          </w:p>
        </w:tc>
        <w:tc>
          <w:tcPr>
            <w:tcW w:w="1080" w:type="dxa"/>
            <w:shd w:val="clear" w:color="auto" w:fill="E5E5E5"/>
          </w:tcPr>
          <w:p>
            <w:pPr>
              <w:pStyle w:val="TableParagraph"/>
              <w:spacing w:line="203" w:lineRule="exact" w:before="17"/>
              <w:ind w:left="521"/>
              <w:rPr>
                <w:sz w:val="18"/>
              </w:rPr>
            </w:pPr>
            <w:r>
              <w:rPr>
                <w:color w:val="231F20"/>
                <w:spacing w:val="-2"/>
                <w:w w:val="90"/>
                <w:sz w:val="18"/>
              </w:rPr>
              <w:t>8,800</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65"/>
                <w:sz w:val="18"/>
              </w:rPr>
              <w:t>General</w:t>
            </w:r>
            <w:r>
              <w:rPr>
                <w:color w:val="231F20"/>
                <w:spacing w:val="-13"/>
                <w:sz w:val="18"/>
              </w:rPr>
              <w:t> </w:t>
            </w:r>
            <w:r>
              <w:rPr>
                <w:color w:val="231F20"/>
                <w:w w:val="65"/>
                <w:sz w:val="18"/>
              </w:rPr>
              <w:t>Foods</w:t>
            </w:r>
            <w:r>
              <w:rPr>
                <w:color w:val="231F20"/>
                <w:spacing w:val="24"/>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1555" w:type="dxa"/>
            <w:shd w:val="clear" w:color="auto" w:fill="E5E5E5"/>
          </w:tcPr>
          <w:p>
            <w:pPr>
              <w:pStyle w:val="TableParagraph"/>
              <w:spacing w:line="203" w:lineRule="exact" w:before="17"/>
              <w:ind w:left="415"/>
              <w:rPr>
                <w:sz w:val="18"/>
              </w:rPr>
            </w:pPr>
            <w:r>
              <w:rPr>
                <w:color w:val="231F20"/>
                <w:spacing w:val="-2"/>
                <w:w w:val="90"/>
                <w:sz w:val="18"/>
              </w:rPr>
              <w:t>10,750</w:t>
            </w:r>
          </w:p>
        </w:tc>
        <w:tc>
          <w:tcPr>
            <w:tcW w:w="1259" w:type="dxa"/>
            <w:shd w:val="clear" w:color="auto" w:fill="E5E5E5"/>
          </w:tcPr>
          <w:p>
            <w:pPr>
              <w:pStyle w:val="TableParagraph"/>
              <w:spacing w:line="203" w:lineRule="exact" w:before="17"/>
              <w:ind w:left="160"/>
              <w:rPr>
                <w:sz w:val="18"/>
              </w:rPr>
            </w:pPr>
            <w:r>
              <w:rPr>
                <w:color w:val="231F20"/>
                <w:spacing w:val="-2"/>
                <w:w w:val="90"/>
                <w:sz w:val="18"/>
              </w:rPr>
              <w:t>11,600</w:t>
            </w:r>
          </w:p>
        </w:tc>
        <w:tc>
          <w:tcPr>
            <w:tcW w:w="840" w:type="dxa"/>
            <w:shd w:val="clear" w:color="auto" w:fill="E5E5E5"/>
          </w:tcPr>
          <w:p>
            <w:pPr>
              <w:pStyle w:val="TableParagraph"/>
              <w:rPr>
                <w:rFonts w:ascii="Times New Roman"/>
                <w:sz w:val="16"/>
              </w:rPr>
            </w:pPr>
          </w:p>
        </w:tc>
        <w:tc>
          <w:tcPr>
            <w:tcW w:w="1200" w:type="dxa"/>
            <w:shd w:val="clear" w:color="auto" w:fill="E5E5E5"/>
          </w:tcPr>
          <w:p>
            <w:pPr>
              <w:pStyle w:val="TableParagraph"/>
              <w:rPr>
                <w:rFonts w:ascii="Times New Roman"/>
                <w:sz w:val="16"/>
              </w:rPr>
            </w:pPr>
          </w:p>
        </w:tc>
        <w:tc>
          <w:tcPr>
            <w:tcW w:w="1080" w:type="dxa"/>
            <w:shd w:val="clear" w:color="auto" w:fill="E5E5E5"/>
          </w:tcPr>
          <w:p>
            <w:pPr>
              <w:pStyle w:val="TableParagraph"/>
              <w:spacing w:line="203" w:lineRule="exact" w:before="17"/>
              <w:ind w:left="441"/>
              <w:rPr>
                <w:sz w:val="18"/>
              </w:rPr>
            </w:pPr>
            <w:r>
              <w:rPr>
                <w:color w:val="231F20"/>
                <w:spacing w:val="-2"/>
                <w:w w:val="90"/>
                <w:sz w:val="18"/>
              </w:rPr>
              <w:t>11,600</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60"/>
                <w:sz w:val="18"/>
              </w:rPr>
              <w:t>Kraft.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spacing w:val="-10"/>
                <w:w w:val="60"/>
                <w:sz w:val="18"/>
              </w:rPr>
              <w:t>.</w:t>
            </w:r>
          </w:p>
        </w:tc>
        <w:tc>
          <w:tcPr>
            <w:tcW w:w="1555" w:type="dxa"/>
            <w:shd w:val="clear" w:color="auto" w:fill="E5E5E5"/>
          </w:tcPr>
          <w:p>
            <w:pPr>
              <w:pStyle w:val="TableParagraph"/>
              <w:rPr>
                <w:rFonts w:ascii="Times New Roman"/>
                <w:sz w:val="16"/>
              </w:rPr>
            </w:pPr>
          </w:p>
        </w:tc>
        <w:tc>
          <w:tcPr>
            <w:tcW w:w="1259" w:type="dxa"/>
            <w:shd w:val="clear" w:color="auto" w:fill="E5E5E5"/>
          </w:tcPr>
          <w:p>
            <w:pPr>
              <w:pStyle w:val="TableParagraph"/>
              <w:rPr>
                <w:rFonts w:ascii="Times New Roman"/>
                <w:sz w:val="16"/>
              </w:rPr>
            </w:pPr>
          </w:p>
        </w:tc>
        <w:tc>
          <w:tcPr>
            <w:tcW w:w="840" w:type="dxa"/>
            <w:shd w:val="clear" w:color="auto" w:fill="E5E5E5"/>
          </w:tcPr>
          <w:p>
            <w:pPr>
              <w:pStyle w:val="TableParagraph"/>
              <w:spacing w:line="203" w:lineRule="exact" w:before="17"/>
              <w:ind w:left="1"/>
              <w:rPr>
                <w:sz w:val="18"/>
              </w:rPr>
            </w:pPr>
            <w:r>
              <w:rPr>
                <w:color w:val="231F20"/>
                <w:spacing w:val="-2"/>
                <w:w w:val="90"/>
                <w:sz w:val="18"/>
              </w:rPr>
              <w:t>$11,610</w:t>
            </w:r>
          </w:p>
        </w:tc>
        <w:tc>
          <w:tcPr>
            <w:tcW w:w="1200" w:type="dxa"/>
            <w:shd w:val="clear" w:color="auto" w:fill="E5E5E5"/>
          </w:tcPr>
          <w:p>
            <w:pPr>
              <w:pStyle w:val="TableParagraph"/>
              <w:rPr>
                <w:rFonts w:ascii="Times New Roman"/>
                <w:sz w:val="16"/>
              </w:rPr>
            </w:pPr>
          </w:p>
        </w:tc>
        <w:tc>
          <w:tcPr>
            <w:tcW w:w="1080" w:type="dxa"/>
            <w:shd w:val="clear" w:color="auto" w:fill="E5E5E5"/>
          </w:tcPr>
          <w:p>
            <w:pPr>
              <w:pStyle w:val="TableParagraph"/>
              <w:spacing w:line="203" w:lineRule="exact" w:before="17"/>
              <w:ind w:left="441"/>
              <w:rPr>
                <w:sz w:val="18"/>
              </w:rPr>
            </w:pPr>
            <w:r>
              <w:rPr>
                <w:color w:val="231F20"/>
                <w:spacing w:val="-2"/>
                <w:w w:val="90"/>
                <w:sz w:val="18"/>
              </w:rPr>
              <w:t>11,610</w:t>
            </w:r>
          </w:p>
        </w:tc>
      </w:tr>
      <w:tr>
        <w:trPr>
          <w:trHeight w:val="270" w:hRule="atLeast"/>
        </w:trPr>
        <w:tc>
          <w:tcPr>
            <w:tcW w:w="2585" w:type="dxa"/>
            <w:shd w:val="clear" w:color="auto" w:fill="E5E5E5"/>
          </w:tcPr>
          <w:p>
            <w:pPr>
              <w:pStyle w:val="TableParagraph"/>
              <w:spacing w:before="17"/>
              <w:ind w:right="53"/>
              <w:jc w:val="right"/>
              <w:rPr>
                <w:sz w:val="18"/>
              </w:rPr>
            </w:pPr>
            <w:r>
              <w:rPr>
                <w:color w:val="231F20"/>
                <w:w w:val="60"/>
                <w:sz w:val="18"/>
              </w:rPr>
              <w:t>Beer</w:t>
            </w:r>
            <w:r>
              <w:rPr>
                <w:color w:val="231F20"/>
                <w:spacing w:val="-21"/>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spacing w:val="-10"/>
                <w:w w:val="60"/>
                <w:sz w:val="18"/>
              </w:rPr>
              <w:t>.</w:t>
            </w:r>
          </w:p>
        </w:tc>
        <w:tc>
          <w:tcPr>
            <w:tcW w:w="1555" w:type="dxa"/>
            <w:shd w:val="clear" w:color="auto" w:fill="E5E5E5"/>
          </w:tcPr>
          <w:p>
            <w:pPr>
              <w:pStyle w:val="TableParagraph"/>
              <w:spacing w:before="17"/>
              <w:ind w:left="335"/>
              <w:rPr>
                <w:sz w:val="18"/>
              </w:rPr>
            </w:pPr>
            <w:r>
              <w:rPr>
                <w:color w:val="231F20"/>
                <w:spacing w:val="76"/>
                <w:w w:val="150"/>
                <w:sz w:val="18"/>
                <w:u w:val="single" w:color="231F20"/>
              </w:rPr>
              <w:t> </w:t>
            </w:r>
            <w:r>
              <w:rPr>
                <w:color w:val="231F20"/>
                <w:spacing w:val="-2"/>
                <w:w w:val="90"/>
                <w:sz w:val="18"/>
                <w:u w:val="single" w:color="231F20"/>
              </w:rPr>
              <w:t>3,400</w:t>
            </w:r>
            <w:r>
              <w:rPr>
                <w:color w:val="231F20"/>
                <w:spacing w:val="40"/>
                <w:sz w:val="18"/>
                <w:u w:val="single" w:color="231F20"/>
              </w:rPr>
              <w:t> </w:t>
            </w:r>
          </w:p>
        </w:tc>
        <w:tc>
          <w:tcPr>
            <w:tcW w:w="1259" w:type="dxa"/>
            <w:shd w:val="clear" w:color="auto" w:fill="E5E5E5"/>
          </w:tcPr>
          <w:p>
            <w:pPr>
              <w:pStyle w:val="TableParagraph"/>
              <w:spacing w:before="17"/>
              <w:ind w:left="82"/>
              <w:rPr>
                <w:sz w:val="18"/>
              </w:rPr>
            </w:pPr>
            <w:r>
              <w:rPr>
                <w:color w:val="231F20"/>
                <w:spacing w:val="74"/>
                <w:w w:val="150"/>
                <w:sz w:val="18"/>
                <w:u w:val="single" w:color="231F20"/>
              </w:rPr>
              <w:t> </w:t>
            </w:r>
            <w:r>
              <w:rPr>
                <w:color w:val="231F20"/>
                <w:spacing w:val="-2"/>
                <w:w w:val="90"/>
                <w:sz w:val="18"/>
                <w:u w:val="single" w:color="231F20"/>
              </w:rPr>
              <w:t>3,750</w:t>
            </w:r>
            <w:r>
              <w:rPr>
                <w:color w:val="231F20"/>
                <w:spacing w:val="40"/>
                <w:sz w:val="18"/>
                <w:u w:val="single" w:color="231F20"/>
              </w:rPr>
              <w:t> </w:t>
            </w:r>
          </w:p>
        </w:tc>
        <w:tc>
          <w:tcPr>
            <w:tcW w:w="840" w:type="dxa"/>
            <w:shd w:val="clear" w:color="auto" w:fill="E5E5E5"/>
          </w:tcPr>
          <w:p>
            <w:pPr>
              <w:pStyle w:val="TableParagraph"/>
              <w:tabs>
                <w:tab w:pos="560" w:val="left" w:leader="none"/>
              </w:tabs>
              <w:spacing w:before="17"/>
              <w:ind w:left="1"/>
              <w:rPr>
                <w:sz w:val="18"/>
              </w:rPr>
            </w:pPr>
            <w:r>
              <w:rPr>
                <w:color w:val="231F20"/>
                <w:w w:val="73"/>
                <w:sz w:val="18"/>
                <w:u w:val="single" w:color="231F20"/>
              </w:rPr>
              <w:t> </w:t>
            </w:r>
            <w:r>
              <w:rPr>
                <w:color w:val="231F20"/>
                <w:sz w:val="18"/>
                <w:u w:val="single" w:color="231F20"/>
              </w:rPr>
              <w:tab/>
            </w:r>
          </w:p>
        </w:tc>
        <w:tc>
          <w:tcPr>
            <w:tcW w:w="1200" w:type="dxa"/>
            <w:shd w:val="clear" w:color="auto" w:fill="E5E5E5"/>
          </w:tcPr>
          <w:p>
            <w:pPr>
              <w:pStyle w:val="TableParagraph"/>
              <w:tabs>
                <w:tab w:pos="885" w:val="left" w:leader="none"/>
              </w:tabs>
              <w:spacing w:before="17"/>
              <w:ind w:left="307"/>
              <w:rPr>
                <w:sz w:val="18"/>
              </w:rPr>
            </w:pPr>
            <w:r>
              <w:rPr>
                <w:color w:val="231F20"/>
                <w:w w:val="73"/>
                <w:sz w:val="18"/>
                <w:u w:val="single" w:color="231F20"/>
              </w:rPr>
              <w:t> </w:t>
            </w:r>
            <w:r>
              <w:rPr>
                <w:color w:val="231F20"/>
                <w:sz w:val="18"/>
                <w:u w:val="single" w:color="231F20"/>
              </w:rPr>
              <w:tab/>
            </w:r>
          </w:p>
        </w:tc>
        <w:tc>
          <w:tcPr>
            <w:tcW w:w="1080" w:type="dxa"/>
            <w:shd w:val="clear" w:color="auto" w:fill="E5E5E5"/>
          </w:tcPr>
          <w:p>
            <w:pPr>
              <w:pStyle w:val="TableParagraph"/>
              <w:spacing w:before="17"/>
              <w:ind w:left="356"/>
              <w:rPr>
                <w:sz w:val="18"/>
              </w:rPr>
            </w:pPr>
            <w:r>
              <w:rPr>
                <w:color w:val="231F20"/>
                <w:spacing w:val="27"/>
                <w:sz w:val="18"/>
                <w:u w:val="single" w:color="231F20"/>
              </w:rPr>
              <w:t>  </w:t>
            </w:r>
            <w:r>
              <w:rPr>
                <w:color w:val="231F20"/>
                <w:spacing w:val="-2"/>
                <w:w w:val="90"/>
                <w:sz w:val="18"/>
                <w:u w:val="single" w:color="231F20"/>
              </w:rPr>
              <w:t>3,750</w:t>
            </w:r>
            <w:r>
              <w:rPr>
                <w:color w:val="231F20"/>
                <w:spacing w:val="40"/>
                <w:sz w:val="18"/>
                <w:u w:val="single" w:color="231F20"/>
              </w:rPr>
              <w:t> </w:t>
            </w:r>
          </w:p>
        </w:tc>
      </w:tr>
      <w:tr>
        <w:trPr>
          <w:trHeight w:val="330" w:hRule="atLeast"/>
        </w:trPr>
        <w:tc>
          <w:tcPr>
            <w:tcW w:w="2585" w:type="dxa"/>
            <w:shd w:val="clear" w:color="auto" w:fill="E5E5E5"/>
          </w:tcPr>
          <w:p>
            <w:pPr>
              <w:pStyle w:val="TableParagraph"/>
              <w:spacing w:before="47"/>
              <w:ind w:right="53"/>
              <w:jc w:val="right"/>
              <w:rPr>
                <w:sz w:val="18"/>
              </w:rPr>
            </w:pPr>
            <w:r>
              <w:rPr>
                <w:color w:val="231F20"/>
                <w:w w:val="65"/>
                <w:sz w:val="18"/>
              </w:rPr>
              <w:t>Total</w:t>
            </w:r>
            <w:r>
              <w:rPr>
                <w:color w:val="231F20"/>
                <w:spacing w:val="-15"/>
                <w:sz w:val="18"/>
              </w:rPr>
              <w:t> </w:t>
            </w:r>
            <w:r>
              <w:rPr>
                <w:color w:val="231F20"/>
                <w:w w:val="65"/>
                <w:sz w:val="18"/>
              </w:rPr>
              <w:t>sales</w:t>
            </w:r>
            <w:r>
              <w:rPr>
                <w:color w:val="231F20"/>
                <w:spacing w:val="10"/>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1555" w:type="dxa"/>
            <w:shd w:val="clear" w:color="auto" w:fill="E5E5E5"/>
          </w:tcPr>
          <w:p>
            <w:pPr>
              <w:pStyle w:val="TableParagraph"/>
              <w:spacing w:before="47"/>
              <w:ind w:left="415"/>
              <w:rPr>
                <w:sz w:val="18"/>
              </w:rPr>
            </w:pPr>
            <w:r>
              <w:rPr>
                <w:color w:val="231F20"/>
                <w:spacing w:val="-2"/>
                <w:w w:val="90"/>
                <w:sz w:val="18"/>
              </w:rPr>
              <w:t>30,450</w:t>
            </w:r>
          </w:p>
        </w:tc>
        <w:tc>
          <w:tcPr>
            <w:tcW w:w="1259" w:type="dxa"/>
            <w:shd w:val="clear" w:color="auto" w:fill="E5E5E5"/>
          </w:tcPr>
          <w:p>
            <w:pPr>
              <w:pStyle w:val="TableParagraph"/>
              <w:spacing w:before="47"/>
              <w:ind w:left="160"/>
              <w:rPr>
                <w:sz w:val="18"/>
              </w:rPr>
            </w:pPr>
            <w:r>
              <w:rPr>
                <w:color w:val="231F20"/>
                <w:spacing w:val="-2"/>
                <w:w w:val="90"/>
                <w:sz w:val="18"/>
              </w:rPr>
              <w:t>33,080</w:t>
            </w:r>
          </w:p>
        </w:tc>
        <w:tc>
          <w:tcPr>
            <w:tcW w:w="840" w:type="dxa"/>
            <w:shd w:val="clear" w:color="auto" w:fill="E5E5E5"/>
          </w:tcPr>
          <w:p>
            <w:pPr>
              <w:pStyle w:val="TableParagraph"/>
              <w:spacing w:before="47"/>
              <w:ind w:left="81"/>
              <w:rPr>
                <w:sz w:val="18"/>
              </w:rPr>
            </w:pPr>
            <w:r>
              <w:rPr>
                <w:color w:val="231F20"/>
                <w:spacing w:val="-2"/>
                <w:w w:val="90"/>
                <w:sz w:val="18"/>
              </w:rPr>
              <w:t>11,610</w:t>
            </w:r>
          </w:p>
        </w:tc>
        <w:tc>
          <w:tcPr>
            <w:tcW w:w="1200" w:type="dxa"/>
            <w:shd w:val="clear" w:color="auto" w:fill="E5E5E5"/>
          </w:tcPr>
          <w:p>
            <w:pPr>
              <w:pStyle w:val="TableParagraph"/>
              <w:rPr>
                <w:rFonts w:ascii="Times New Roman"/>
                <w:sz w:val="18"/>
              </w:rPr>
            </w:pPr>
          </w:p>
        </w:tc>
        <w:tc>
          <w:tcPr>
            <w:tcW w:w="1080" w:type="dxa"/>
            <w:shd w:val="clear" w:color="auto" w:fill="E5E5E5"/>
          </w:tcPr>
          <w:p>
            <w:pPr>
              <w:pStyle w:val="TableParagraph"/>
              <w:spacing w:before="47"/>
              <w:ind w:left="441"/>
              <w:rPr>
                <w:sz w:val="18"/>
              </w:rPr>
            </w:pPr>
            <w:r>
              <w:rPr>
                <w:color w:val="231F20"/>
                <w:spacing w:val="-2"/>
                <w:w w:val="90"/>
                <w:sz w:val="18"/>
              </w:rPr>
              <w:t>44,690</w:t>
            </w:r>
          </w:p>
        </w:tc>
      </w:tr>
      <w:tr>
        <w:trPr>
          <w:trHeight w:val="539" w:hRule="atLeast"/>
        </w:trPr>
        <w:tc>
          <w:tcPr>
            <w:tcW w:w="2585" w:type="dxa"/>
            <w:shd w:val="clear" w:color="auto" w:fill="E5E5E5"/>
          </w:tcPr>
          <w:p>
            <w:pPr>
              <w:pStyle w:val="TableParagraph"/>
              <w:spacing w:before="77"/>
              <w:ind w:left="-1"/>
              <w:rPr>
                <w:sz w:val="18"/>
              </w:rPr>
            </w:pPr>
            <w:r>
              <w:rPr>
                <w:color w:val="231F20"/>
                <w:w w:val="75"/>
                <w:sz w:val="18"/>
              </w:rPr>
              <w:t>Operating</w:t>
            </w:r>
            <w:r>
              <w:rPr>
                <w:color w:val="231F20"/>
                <w:spacing w:val="-8"/>
                <w:sz w:val="18"/>
              </w:rPr>
              <w:t> </w:t>
            </w:r>
            <w:r>
              <w:rPr>
                <w:color w:val="231F20"/>
                <w:spacing w:val="-2"/>
                <w:w w:val="80"/>
                <w:sz w:val="18"/>
              </w:rPr>
              <w:t>income</w:t>
            </w:r>
          </w:p>
          <w:p>
            <w:pPr>
              <w:pStyle w:val="TableParagraph"/>
              <w:spacing w:line="203" w:lineRule="exact" w:before="31"/>
              <w:ind w:left="179"/>
              <w:rPr>
                <w:sz w:val="18"/>
              </w:rPr>
            </w:pPr>
            <w:r>
              <w:rPr>
                <w:color w:val="231F20"/>
                <w:w w:val="65"/>
                <w:sz w:val="18"/>
              </w:rPr>
              <w:t>Domestic</w:t>
            </w:r>
            <w:r>
              <w:rPr>
                <w:color w:val="231F20"/>
                <w:spacing w:val="-9"/>
                <w:sz w:val="18"/>
              </w:rPr>
              <w:t> </w:t>
            </w:r>
            <w:r>
              <w:rPr>
                <w:color w:val="231F20"/>
                <w:w w:val="65"/>
                <w:sz w:val="18"/>
              </w:rPr>
              <w:t>tobacco.</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spacing w:val="-10"/>
                <w:w w:val="65"/>
                <w:sz w:val="18"/>
              </w:rPr>
              <w:t>.</w:t>
            </w:r>
          </w:p>
        </w:tc>
        <w:tc>
          <w:tcPr>
            <w:tcW w:w="1555" w:type="dxa"/>
            <w:shd w:val="clear" w:color="auto" w:fill="E5E5E5"/>
          </w:tcPr>
          <w:p>
            <w:pPr>
              <w:pStyle w:val="TableParagraph"/>
              <w:spacing w:before="6"/>
              <w:rPr>
                <w:rFonts w:ascii="Book Antiqua"/>
                <w:sz w:val="25"/>
              </w:rPr>
            </w:pPr>
          </w:p>
          <w:p>
            <w:pPr>
              <w:pStyle w:val="TableParagraph"/>
              <w:spacing w:line="203" w:lineRule="exact"/>
              <w:ind w:left="334"/>
              <w:rPr>
                <w:sz w:val="18"/>
              </w:rPr>
            </w:pPr>
            <w:r>
              <w:rPr>
                <w:color w:val="231F20"/>
                <w:w w:val="95"/>
                <w:sz w:val="18"/>
              </w:rPr>
              <w:t>$</w:t>
            </w:r>
            <w:r>
              <w:rPr>
                <w:color w:val="231F20"/>
                <w:spacing w:val="15"/>
                <w:sz w:val="18"/>
              </w:rPr>
              <w:t> </w:t>
            </w:r>
            <w:r>
              <w:rPr>
                <w:color w:val="231F20"/>
                <w:spacing w:val="-4"/>
                <w:w w:val="95"/>
                <w:sz w:val="18"/>
              </w:rPr>
              <w:t>3,080</w:t>
            </w:r>
          </w:p>
        </w:tc>
        <w:tc>
          <w:tcPr>
            <w:tcW w:w="1259" w:type="dxa"/>
            <w:shd w:val="clear" w:color="auto" w:fill="E5E5E5"/>
          </w:tcPr>
          <w:p>
            <w:pPr>
              <w:pStyle w:val="TableParagraph"/>
              <w:spacing w:before="6"/>
              <w:rPr>
                <w:rFonts w:ascii="Book Antiqua"/>
                <w:sz w:val="25"/>
              </w:rPr>
            </w:pPr>
          </w:p>
          <w:p>
            <w:pPr>
              <w:pStyle w:val="TableParagraph"/>
              <w:spacing w:line="203" w:lineRule="exact"/>
              <w:ind w:left="79"/>
              <w:rPr>
                <w:sz w:val="18"/>
              </w:rPr>
            </w:pPr>
            <w:r>
              <w:rPr>
                <w:color w:val="231F20"/>
                <w:w w:val="95"/>
                <w:sz w:val="18"/>
              </w:rPr>
              <w:t>$</w:t>
            </w:r>
            <w:r>
              <w:rPr>
                <w:color w:val="231F20"/>
                <w:spacing w:val="15"/>
                <w:sz w:val="18"/>
              </w:rPr>
              <w:t> </w:t>
            </w:r>
            <w:r>
              <w:rPr>
                <w:color w:val="231F20"/>
                <w:spacing w:val="-4"/>
                <w:w w:val="95"/>
                <w:sz w:val="18"/>
              </w:rPr>
              <w:t>3,520</w:t>
            </w:r>
          </w:p>
        </w:tc>
        <w:tc>
          <w:tcPr>
            <w:tcW w:w="840" w:type="dxa"/>
            <w:shd w:val="clear" w:color="auto" w:fill="E5E5E5"/>
          </w:tcPr>
          <w:p>
            <w:pPr>
              <w:pStyle w:val="TableParagraph"/>
              <w:rPr>
                <w:rFonts w:ascii="Times New Roman"/>
                <w:sz w:val="18"/>
              </w:rPr>
            </w:pPr>
          </w:p>
        </w:tc>
        <w:tc>
          <w:tcPr>
            <w:tcW w:w="1200" w:type="dxa"/>
            <w:shd w:val="clear" w:color="auto" w:fill="E5E5E5"/>
          </w:tcPr>
          <w:p>
            <w:pPr>
              <w:pStyle w:val="TableParagraph"/>
              <w:spacing w:before="6"/>
              <w:rPr>
                <w:rFonts w:ascii="Book Antiqua"/>
                <w:sz w:val="25"/>
              </w:rPr>
            </w:pPr>
          </w:p>
          <w:p>
            <w:pPr>
              <w:pStyle w:val="TableParagraph"/>
              <w:tabs>
                <w:tab w:pos="680" w:val="left" w:leader="none"/>
              </w:tabs>
              <w:spacing w:line="203" w:lineRule="exact"/>
              <w:ind w:left="313"/>
              <w:rPr>
                <w:sz w:val="18"/>
              </w:rPr>
            </w:pPr>
            <w:r>
              <w:rPr>
                <w:color w:val="231F20"/>
                <w:spacing w:val="-10"/>
                <w:w w:val="95"/>
                <w:sz w:val="18"/>
              </w:rPr>
              <w:t>$</w:t>
            </w:r>
            <w:r>
              <w:rPr>
                <w:color w:val="231F20"/>
                <w:sz w:val="18"/>
              </w:rPr>
              <w:tab/>
            </w:r>
            <w:r>
              <w:rPr>
                <w:color w:val="231F20"/>
                <w:spacing w:val="-5"/>
                <w:w w:val="95"/>
                <w:sz w:val="18"/>
              </w:rPr>
              <w:t>35</w:t>
            </w:r>
          </w:p>
        </w:tc>
        <w:tc>
          <w:tcPr>
            <w:tcW w:w="1080" w:type="dxa"/>
            <w:shd w:val="clear" w:color="auto" w:fill="E5E5E5"/>
          </w:tcPr>
          <w:p>
            <w:pPr>
              <w:pStyle w:val="TableParagraph"/>
              <w:spacing w:before="6"/>
              <w:rPr>
                <w:rFonts w:ascii="Book Antiqua"/>
                <w:sz w:val="25"/>
              </w:rPr>
            </w:pPr>
          </w:p>
          <w:p>
            <w:pPr>
              <w:pStyle w:val="TableParagraph"/>
              <w:spacing w:line="203" w:lineRule="exact"/>
              <w:ind w:left="360"/>
              <w:rPr>
                <w:sz w:val="18"/>
              </w:rPr>
            </w:pPr>
            <w:r>
              <w:rPr>
                <w:color w:val="231F20"/>
                <w:w w:val="95"/>
                <w:sz w:val="18"/>
              </w:rPr>
              <w:t>$</w:t>
            </w:r>
            <w:r>
              <w:rPr>
                <w:color w:val="231F20"/>
                <w:spacing w:val="15"/>
                <w:sz w:val="18"/>
              </w:rPr>
              <w:t> </w:t>
            </w:r>
            <w:r>
              <w:rPr>
                <w:color w:val="231F20"/>
                <w:spacing w:val="-4"/>
                <w:w w:val="95"/>
                <w:sz w:val="18"/>
              </w:rPr>
              <w:t>3,555</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70"/>
                <w:sz w:val="18"/>
              </w:rPr>
              <w:t>International</w:t>
            </w:r>
            <w:r>
              <w:rPr>
                <w:color w:val="231F20"/>
                <w:spacing w:val="-13"/>
                <w:sz w:val="18"/>
              </w:rPr>
              <w:t> </w:t>
            </w:r>
            <w:r>
              <w:rPr>
                <w:color w:val="231F20"/>
                <w:w w:val="70"/>
                <w:sz w:val="18"/>
              </w:rPr>
              <w:t>tobacco.</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spacing w:val="-12"/>
                <w:w w:val="70"/>
                <w:sz w:val="18"/>
              </w:rPr>
              <w:t>.</w:t>
            </w:r>
          </w:p>
        </w:tc>
        <w:tc>
          <w:tcPr>
            <w:tcW w:w="1555" w:type="dxa"/>
            <w:shd w:val="clear" w:color="auto" w:fill="E5E5E5"/>
          </w:tcPr>
          <w:p>
            <w:pPr>
              <w:pStyle w:val="TableParagraph"/>
              <w:spacing w:line="203" w:lineRule="exact" w:before="17"/>
              <w:ind w:left="534" w:right="616"/>
              <w:jc w:val="center"/>
              <w:rPr>
                <w:sz w:val="18"/>
              </w:rPr>
            </w:pPr>
            <w:r>
              <w:rPr>
                <w:color w:val="231F20"/>
                <w:spacing w:val="-5"/>
                <w:w w:val="95"/>
                <w:sz w:val="18"/>
              </w:rPr>
              <w:t>800</w:t>
            </w:r>
          </w:p>
        </w:tc>
        <w:tc>
          <w:tcPr>
            <w:tcW w:w="1259" w:type="dxa"/>
            <w:shd w:val="clear" w:color="auto" w:fill="E5E5E5"/>
          </w:tcPr>
          <w:p>
            <w:pPr>
              <w:pStyle w:val="TableParagraph"/>
              <w:spacing w:line="203" w:lineRule="exact" w:before="17"/>
              <w:ind w:left="360"/>
              <w:rPr>
                <w:sz w:val="18"/>
              </w:rPr>
            </w:pPr>
            <w:r>
              <w:rPr>
                <w:color w:val="231F20"/>
                <w:spacing w:val="-5"/>
                <w:w w:val="95"/>
                <w:sz w:val="18"/>
              </w:rPr>
              <w:t>940</w:t>
            </w:r>
          </w:p>
        </w:tc>
        <w:tc>
          <w:tcPr>
            <w:tcW w:w="840" w:type="dxa"/>
            <w:shd w:val="clear" w:color="auto" w:fill="E5E5E5"/>
          </w:tcPr>
          <w:p>
            <w:pPr>
              <w:pStyle w:val="TableParagraph"/>
              <w:rPr>
                <w:rFonts w:ascii="Times New Roman"/>
                <w:sz w:val="16"/>
              </w:rPr>
            </w:pPr>
          </w:p>
        </w:tc>
        <w:tc>
          <w:tcPr>
            <w:tcW w:w="1200" w:type="dxa"/>
            <w:shd w:val="clear" w:color="auto" w:fill="E5E5E5"/>
          </w:tcPr>
          <w:p>
            <w:pPr>
              <w:pStyle w:val="TableParagraph"/>
              <w:rPr>
                <w:rFonts w:ascii="Times New Roman"/>
                <w:sz w:val="16"/>
              </w:rPr>
            </w:pPr>
          </w:p>
        </w:tc>
        <w:tc>
          <w:tcPr>
            <w:tcW w:w="1080" w:type="dxa"/>
            <w:shd w:val="clear" w:color="auto" w:fill="E5E5E5"/>
          </w:tcPr>
          <w:p>
            <w:pPr>
              <w:pStyle w:val="TableParagraph"/>
              <w:spacing w:line="203" w:lineRule="exact" w:before="17"/>
              <w:ind w:left="641"/>
              <w:rPr>
                <w:sz w:val="18"/>
              </w:rPr>
            </w:pPr>
            <w:r>
              <w:rPr>
                <w:color w:val="231F20"/>
                <w:spacing w:val="-5"/>
                <w:w w:val="95"/>
                <w:sz w:val="18"/>
              </w:rPr>
              <w:t>940</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65"/>
                <w:sz w:val="18"/>
              </w:rPr>
              <w:t>General</w:t>
            </w:r>
            <w:r>
              <w:rPr>
                <w:color w:val="231F20"/>
                <w:spacing w:val="-13"/>
                <w:sz w:val="18"/>
              </w:rPr>
              <w:t> </w:t>
            </w:r>
            <w:r>
              <w:rPr>
                <w:color w:val="231F20"/>
                <w:w w:val="65"/>
                <w:sz w:val="18"/>
              </w:rPr>
              <w:t>Foods</w:t>
            </w:r>
            <w:r>
              <w:rPr>
                <w:color w:val="231F20"/>
                <w:spacing w:val="24"/>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1555" w:type="dxa"/>
            <w:shd w:val="clear" w:color="auto" w:fill="E5E5E5"/>
          </w:tcPr>
          <w:p>
            <w:pPr>
              <w:pStyle w:val="TableParagraph"/>
              <w:spacing w:line="203" w:lineRule="exact" w:before="17"/>
              <w:ind w:left="534" w:right="616"/>
              <w:jc w:val="center"/>
              <w:rPr>
                <w:sz w:val="18"/>
              </w:rPr>
            </w:pPr>
            <w:r>
              <w:rPr>
                <w:color w:val="231F20"/>
                <w:spacing w:val="-5"/>
                <w:w w:val="95"/>
                <w:sz w:val="18"/>
              </w:rPr>
              <w:t>810</w:t>
            </w:r>
          </w:p>
        </w:tc>
        <w:tc>
          <w:tcPr>
            <w:tcW w:w="1259" w:type="dxa"/>
            <w:shd w:val="clear" w:color="auto" w:fill="E5E5E5"/>
          </w:tcPr>
          <w:p>
            <w:pPr>
              <w:pStyle w:val="TableParagraph"/>
              <w:spacing w:line="203" w:lineRule="exact" w:before="17"/>
              <w:ind w:left="360"/>
              <w:rPr>
                <w:sz w:val="18"/>
              </w:rPr>
            </w:pPr>
            <w:r>
              <w:rPr>
                <w:color w:val="231F20"/>
                <w:spacing w:val="-5"/>
                <w:w w:val="95"/>
                <w:sz w:val="18"/>
              </w:rPr>
              <w:t>870</w:t>
            </w:r>
          </w:p>
        </w:tc>
        <w:tc>
          <w:tcPr>
            <w:tcW w:w="840" w:type="dxa"/>
            <w:shd w:val="clear" w:color="auto" w:fill="E5E5E5"/>
          </w:tcPr>
          <w:p>
            <w:pPr>
              <w:pStyle w:val="TableParagraph"/>
              <w:rPr>
                <w:rFonts w:ascii="Times New Roman"/>
                <w:sz w:val="16"/>
              </w:rPr>
            </w:pPr>
          </w:p>
        </w:tc>
        <w:tc>
          <w:tcPr>
            <w:tcW w:w="1200" w:type="dxa"/>
            <w:shd w:val="clear" w:color="auto" w:fill="E5E5E5"/>
          </w:tcPr>
          <w:p>
            <w:pPr>
              <w:pStyle w:val="TableParagraph"/>
              <w:rPr>
                <w:rFonts w:ascii="Times New Roman"/>
                <w:sz w:val="16"/>
              </w:rPr>
            </w:pPr>
          </w:p>
        </w:tc>
        <w:tc>
          <w:tcPr>
            <w:tcW w:w="1080" w:type="dxa"/>
            <w:shd w:val="clear" w:color="auto" w:fill="E5E5E5"/>
          </w:tcPr>
          <w:p>
            <w:pPr>
              <w:pStyle w:val="TableParagraph"/>
              <w:spacing w:line="203" w:lineRule="exact" w:before="17"/>
              <w:ind w:left="641"/>
              <w:rPr>
                <w:sz w:val="18"/>
              </w:rPr>
            </w:pPr>
            <w:r>
              <w:rPr>
                <w:color w:val="231F20"/>
                <w:spacing w:val="-5"/>
                <w:w w:val="95"/>
                <w:sz w:val="18"/>
              </w:rPr>
              <w:t>870</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60"/>
                <w:sz w:val="18"/>
              </w:rPr>
              <w:t>Kraft.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spacing w:val="-10"/>
                <w:w w:val="60"/>
                <w:sz w:val="18"/>
              </w:rPr>
              <w:t>.</w:t>
            </w:r>
          </w:p>
        </w:tc>
        <w:tc>
          <w:tcPr>
            <w:tcW w:w="1555" w:type="dxa"/>
            <w:shd w:val="clear" w:color="auto" w:fill="E5E5E5"/>
          </w:tcPr>
          <w:p>
            <w:pPr>
              <w:pStyle w:val="TableParagraph"/>
              <w:rPr>
                <w:rFonts w:ascii="Times New Roman"/>
                <w:sz w:val="16"/>
              </w:rPr>
            </w:pPr>
          </w:p>
        </w:tc>
        <w:tc>
          <w:tcPr>
            <w:tcW w:w="1259" w:type="dxa"/>
            <w:shd w:val="clear" w:color="auto" w:fill="E5E5E5"/>
          </w:tcPr>
          <w:p>
            <w:pPr>
              <w:pStyle w:val="TableParagraph"/>
              <w:rPr>
                <w:rFonts w:ascii="Times New Roman"/>
                <w:sz w:val="16"/>
              </w:rPr>
            </w:pPr>
          </w:p>
        </w:tc>
        <w:tc>
          <w:tcPr>
            <w:tcW w:w="840" w:type="dxa"/>
            <w:shd w:val="clear" w:color="auto" w:fill="E5E5E5"/>
          </w:tcPr>
          <w:p>
            <w:pPr>
              <w:pStyle w:val="TableParagraph"/>
              <w:spacing w:line="203" w:lineRule="exact" w:before="17"/>
              <w:rPr>
                <w:sz w:val="18"/>
              </w:rPr>
            </w:pPr>
            <w:r>
              <w:rPr>
                <w:color w:val="231F20"/>
                <w:w w:val="95"/>
                <w:sz w:val="18"/>
              </w:rPr>
              <w:t>$</w:t>
            </w:r>
            <w:r>
              <w:rPr>
                <w:color w:val="231F20"/>
                <w:spacing w:val="15"/>
                <w:sz w:val="18"/>
              </w:rPr>
              <w:t> </w:t>
            </w:r>
            <w:r>
              <w:rPr>
                <w:color w:val="231F20"/>
                <w:spacing w:val="-4"/>
                <w:w w:val="95"/>
                <w:sz w:val="18"/>
              </w:rPr>
              <w:t>1,050</w:t>
            </w:r>
          </w:p>
        </w:tc>
        <w:tc>
          <w:tcPr>
            <w:tcW w:w="1200" w:type="dxa"/>
            <w:shd w:val="clear" w:color="auto" w:fill="E5E5E5"/>
          </w:tcPr>
          <w:p>
            <w:pPr>
              <w:pStyle w:val="TableParagraph"/>
              <w:spacing w:line="203" w:lineRule="exact" w:before="17"/>
              <w:ind w:left="681"/>
              <w:rPr>
                <w:sz w:val="18"/>
              </w:rPr>
            </w:pPr>
            <w:r>
              <w:rPr>
                <w:color w:val="231F20"/>
                <w:spacing w:val="-5"/>
                <w:w w:val="95"/>
                <w:sz w:val="18"/>
              </w:rPr>
              <w:t>50</w:t>
            </w:r>
          </w:p>
        </w:tc>
        <w:tc>
          <w:tcPr>
            <w:tcW w:w="1080" w:type="dxa"/>
            <w:shd w:val="clear" w:color="auto" w:fill="E5E5E5"/>
          </w:tcPr>
          <w:p>
            <w:pPr>
              <w:pStyle w:val="TableParagraph"/>
              <w:spacing w:line="203" w:lineRule="exact" w:before="17"/>
              <w:ind w:left="521"/>
              <w:rPr>
                <w:sz w:val="18"/>
              </w:rPr>
            </w:pPr>
            <w:r>
              <w:rPr>
                <w:color w:val="231F20"/>
                <w:spacing w:val="-2"/>
                <w:w w:val="90"/>
                <w:sz w:val="18"/>
              </w:rPr>
              <w:t>1,100</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60"/>
                <w:sz w:val="18"/>
              </w:rPr>
              <w:t>Beer</w:t>
            </w:r>
            <w:r>
              <w:rPr>
                <w:color w:val="231F20"/>
                <w:spacing w:val="-21"/>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spacing w:val="-10"/>
                <w:w w:val="60"/>
                <w:sz w:val="18"/>
              </w:rPr>
              <w:t>.</w:t>
            </w:r>
          </w:p>
        </w:tc>
        <w:tc>
          <w:tcPr>
            <w:tcW w:w="1555" w:type="dxa"/>
            <w:shd w:val="clear" w:color="auto" w:fill="E5E5E5"/>
          </w:tcPr>
          <w:p>
            <w:pPr>
              <w:pStyle w:val="TableParagraph"/>
              <w:spacing w:line="203" w:lineRule="exact" w:before="17"/>
              <w:ind w:left="533" w:right="616"/>
              <w:jc w:val="center"/>
              <w:rPr>
                <w:sz w:val="18"/>
              </w:rPr>
            </w:pPr>
            <w:r>
              <w:rPr>
                <w:color w:val="231F20"/>
                <w:spacing w:val="-5"/>
                <w:w w:val="95"/>
                <w:sz w:val="18"/>
              </w:rPr>
              <w:t>190</w:t>
            </w:r>
          </w:p>
        </w:tc>
        <w:tc>
          <w:tcPr>
            <w:tcW w:w="1259" w:type="dxa"/>
            <w:shd w:val="clear" w:color="auto" w:fill="E5E5E5"/>
          </w:tcPr>
          <w:p>
            <w:pPr>
              <w:pStyle w:val="TableParagraph"/>
              <w:spacing w:line="203" w:lineRule="exact" w:before="17"/>
              <w:ind w:left="360"/>
              <w:rPr>
                <w:sz w:val="18"/>
              </w:rPr>
            </w:pPr>
            <w:r>
              <w:rPr>
                <w:color w:val="231F20"/>
                <w:spacing w:val="-5"/>
                <w:w w:val="95"/>
                <w:sz w:val="18"/>
              </w:rPr>
              <w:t>205</w:t>
            </w:r>
          </w:p>
        </w:tc>
        <w:tc>
          <w:tcPr>
            <w:tcW w:w="840" w:type="dxa"/>
            <w:shd w:val="clear" w:color="auto" w:fill="E5E5E5"/>
          </w:tcPr>
          <w:p>
            <w:pPr>
              <w:pStyle w:val="TableParagraph"/>
              <w:rPr>
                <w:rFonts w:ascii="Times New Roman"/>
                <w:sz w:val="16"/>
              </w:rPr>
            </w:pPr>
          </w:p>
        </w:tc>
        <w:tc>
          <w:tcPr>
            <w:tcW w:w="1200" w:type="dxa"/>
            <w:shd w:val="clear" w:color="auto" w:fill="E5E5E5"/>
          </w:tcPr>
          <w:p>
            <w:pPr>
              <w:pStyle w:val="TableParagraph"/>
              <w:rPr>
                <w:rFonts w:ascii="Times New Roman"/>
                <w:sz w:val="16"/>
              </w:rPr>
            </w:pPr>
          </w:p>
        </w:tc>
        <w:tc>
          <w:tcPr>
            <w:tcW w:w="1080" w:type="dxa"/>
            <w:shd w:val="clear" w:color="auto" w:fill="E5E5E5"/>
          </w:tcPr>
          <w:p>
            <w:pPr>
              <w:pStyle w:val="TableParagraph"/>
              <w:spacing w:line="203" w:lineRule="exact" w:before="17"/>
              <w:ind w:left="641"/>
              <w:rPr>
                <w:sz w:val="18"/>
              </w:rPr>
            </w:pPr>
            <w:r>
              <w:rPr>
                <w:color w:val="231F20"/>
                <w:spacing w:val="-5"/>
                <w:w w:val="95"/>
                <w:sz w:val="18"/>
              </w:rPr>
              <w:t>205</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60"/>
                <w:sz w:val="18"/>
              </w:rPr>
              <w:t>Other</w:t>
            </w:r>
            <w:r>
              <w:rPr>
                <w:color w:val="231F20"/>
                <w:spacing w:val="1"/>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spacing w:val="-10"/>
                <w:w w:val="60"/>
                <w:sz w:val="18"/>
              </w:rPr>
              <w:t>.</w:t>
            </w:r>
          </w:p>
        </w:tc>
        <w:tc>
          <w:tcPr>
            <w:tcW w:w="1555" w:type="dxa"/>
            <w:shd w:val="clear" w:color="auto" w:fill="E5E5E5"/>
          </w:tcPr>
          <w:p>
            <w:pPr>
              <w:pStyle w:val="TableParagraph"/>
              <w:spacing w:line="203" w:lineRule="exact" w:before="17"/>
              <w:ind w:left="533" w:right="616"/>
              <w:jc w:val="center"/>
              <w:rPr>
                <w:sz w:val="18"/>
              </w:rPr>
            </w:pPr>
            <w:r>
              <w:rPr>
                <w:color w:val="231F20"/>
                <w:spacing w:val="-5"/>
                <w:w w:val="95"/>
                <w:sz w:val="18"/>
              </w:rPr>
              <w:t>105</w:t>
            </w:r>
          </w:p>
        </w:tc>
        <w:tc>
          <w:tcPr>
            <w:tcW w:w="1259" w:type="dxa"/>
            <w:shd w:val="clear" w:color="auto" w:fill="E5E5E5"/>
          </w:tcPr>
          <w:p>
            <w:pPr>
              <w:pStyle w:val="TableParagraph"/>
              <w:spacing w:line="203" w:lineRule="exact" w:before="17"/>
              <w:ind w:left="360"/>
              <w:rPr>
                <w:sz w:val="18"/>
              </w:rPr>
            </w:pPr>
            <w:r>
              <w:rPr>
                <w:color w:val="231F20"/>
                <w:spacing w:val="-5"/>
                <w:w w:val="95"/>
                <w:sz w:val="18"/>
              </w:rPr>
              <w:t>125</w:t>
            </w:r>
          </w:p>
        </w:tc>
        <w:tc>
          <w:tcPr>
            <w:tcW w:w="840" w:type="dxa"/>
            <w:shd w:val="clear" w:color="auto" w:fill="E5E5E5"/>
          </w:tcPr>
          <w:p>
            <w:pPr>
              <w:pStyle w:val="TableParagraph"/>
              <w:rPr>
                <w:rFonts w:ascii="Times New Roman"/>
                <w:sz w:val="16"/>
              </w:rPr>
            </w:pPr>
          </w:p>
        </w:tc>
        <w:tc>
          <w:tcPr>
            <w:tcW w:w="1200" w:type="dxa"/>
            <w:shd w:val="clear" w:color="auto" w:fill="E5E5E5"/>
          </w:tcPr>
          <w:p>
            <w:pPr>
              <w:pStyle w:val="TableParagraph"/>
              <w:rPr>
                <w:rFonts w:ascii="Times New Roman"/>
                <w:sz w:val="16"/>
              </w:rPr>
            </w:pPr>
          </w:p>
        </w:tc>
        <w:tc>
          <w:tcPr>
            <w:tcW w:w="1080" w:type="dxa"/>
            <w:shd w:val="clear" w:color="auto" w:fill="E5E5E5"/>
          </w:tcPr>
          <w:p>
            <w:pPr>
              <w:pStyle w:val="TableParagraph"/>
              <w:spacing w:line="203" w:lineRule="exact" w:before="17"/>
              <w:ind w:left="641"/>
              <w:rPr>
                <w:sz w:val="18"/>
              </w:rPr>
            </w:pPr>
            <w:r>
              <w:rPr>
                <w:color w:val="231F20"/>
                <w:spacing w:val="-5"/>
                <w:w w:val="95"/>
                <w:sz w:val="18"/>
              </w:rPr>
              <w:t>125</w:t>
            </w:r>
          </w:p>
        </w:tc>
      </w:tr>
      <w:tr>
        <w:trPr>
          <w:trHeight w:val="244" w:hRule="atLeast"/>
        </w:trPr>
        <w:tc>
          <w:tcPr>
            <w:tcW w:w="2585" w:type="dxa"/>
            <w:shd w:val="clear" w:color="auto" w:fill="E5E5E5"/>
          </w:tcPr>
          <w:p>
            <w:pPr>
              <w:pStyle w:val="TableParagraph"/>
              <w:spacing w:line="207" w:lineRule="exact" w:before="17"/>
              <w:ind w:right="53"/>
              <w:jc w:val="right"/>
              <w:rPr>
                <w:sz w:val="18"/>
              </w:rPr>
            </w:pPr>
            <w:r>
              <w:rPr>
                <w:color w:val="231F20"/>
                <w:w w:val="70"/>
                <w:sz w:val="18"/>
              </w:rPr>
              <w:t>Goodwill</w:t>
            </w:r>
            <w:r>
              <w:rPr>
                <w:color w:val="231F20"/>
                <w:spacing w:val="-15"/>
                <w:sz w:val="18"/>
              </w:rPr>
              <w:t> </w:t>
            </w:r>
            <w:r>
              <w:rPr>
                <w:color w:val="231F20"/>
                <w:w w:val="70"/>
                <w:sz w:val="18"/>
              </w:rPr>
              <w:t>amortization</w:t>
            </w:r>
            <w:r>
              <w:rPr>
                <w:color w:val="231F20"/>
                <w:spacing w:val="16"/>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2"/>
                <w:w w:val="70"/>
                <w:sz w:val="18"/>
              </w:rPr>
              <w:t>.</w:t>
            </w:r>
          </w:p>
        </w:tc>
        <w:tc>
          <w:tcPr>
            <w:tcW w:w="1555" w:type="dxa"/>
            <w:shd w:val="clear" w:color="auto" w:fill="E5E5E5"/>
          </w:tcPr>
          <w:p>
            <w:pPr>
              <w:pStyle w:val="TableParagraph"/>
              <w:spacing w:line="207" w:lineRule="exact" w:before="17"/>
              <w:ind w:left="534" w:right="616"/>
              <w:jc w:val="center"/>
              <w:rPr>
                <w:sz w:val="18"/>
              </w:rPr>
            </w:pPr>
            <w:r>
              <w:rPr>
                <w:color w:val="231F20"/>
                <w:spacing w:val="-2"/>
                <w:w w:val="90"/>
                <w:sz w:val="18"/>
              </w:rPr>
              <w:t>(110)</w:t>
            </w:r>
          </w:p>
        </w:tc>
        <w:tc>
          <w:tcPr>
            <w:tcW w:w="1259" w:type="dxa"/>
            <w:shd w:val="clear" w:color="auto" w:fill="E5E5E5"/>
          </w:tcPr>
          <w:p>
            <w:pPr>
              <w:pStyle w:val="TableParagraph"/>
              <w:spacing w:line="207" w:lineRule="exact" w:before="17"/>
              <w:ind w:left="310"/>
              <w:rPr>
                <w:sz w:val="18"/>
              </w:rPr>
            </w:pPr>
            <w:r>
              <w:rPr>
                <w:color w:val="231F20"/>
                <w:spacing w:val="-2"/>
                <w:w w:val="90"/>
                <w:sz w:val="18"/>
              </w:rPr>
              <w:t>(110)</w:t>
            </w:r>
          </w:p>
        </w:tc>
        <w:tc>
          <w:tcPr>
            <w:tcW w:w="840" w:type="dxa"/>
            <w:shd w:val="clear" w:color="auto" w:fill="E5E5E5"/>
          </w:tcPr>
          <w:p>
            <w:pPr>
              <w:pStyle w:val="TableParagraph"/>
              <w:spacing w:before="7" w:after="1"/>
              <w:rPr>
                <w:rFonts w:ascii="Book Antiqua"/>
                <w:sz w:val="19"/>
              </w:rPr>
            </w:pPr>
          </w:p>
          <w:p>
            <w:pPr>
              <w:pStyle w:val="TableParagraph"/>
              <w:spacing w:line="20" w:lineRule="exact"/>
              <w:ind w:left="1"/>
              <w:rPr>
                <w:rFonts w:ascii="Book Antiqua"/>
                <w:sz w:val="2"/>
              </w:rPr>
            </w:pPr>
            <w:r>
              <w:rPr>
                <w:rFonts w:ascii="Book Antiqua"/>
                <w:sz w:val="2"/>
              </w:rPr>
              <w:pict>
                <v:group style="width:28pt;height:.5pt;mso-position-horizontal-relative:char;mso-position-vertical-relative:line" id="docshapegroup691" coordorigin="0,0" coordsize="560,10">
                  <v:line style="position:absolute" from="0,5" to="560,5" stroked="true" strokeweight=".5pt" strokecolor="#231f20">
                    <v:stroke dashstyle="solid"/>
                  </v:line>
                </v:group>
              </w:pict>
            </w:r>
            <w:r>
              <w:rPr>
                <w:rFonts w:ascii="Book Antiqua"/>
                <w:sz w:val="2"/>
              </w:rPr>
            </w:r>
          </w:p>
        </w:tc>
        <w:tc>
          <w:tcPr>
            <w:tcW w:w="1200" w:type="dxa"/>
            <w:shd w:val="clear" w:color="auto" w:fill="E5E5E5"/>
          </w:tcPr>
          <w:p>
            <w:pPr>
              <w:pStyle w:val="TableParagraph"/>
              <w:spacing w:line="207" w:lineRule="exact" w:before="17"/>
              <w:ind w:left="551"/>
              <w:rPr>
                <w:sz w:val="18"/>
              </w:rPr>
            </w:pPr>
            <w:r>
              <w:rPr>
                <w:color w:val="231F20"/>
                <w:spacing w:val="-2"/>
                <w:w w:val="90"/>
                <w:sz w:val="18"/>
              </w:rPr>
              <w:t>(295)</w:t>
            </w:r>
          </w:p>
        </w:tc>
        <w:tc>
          <w:tcPr>
            <w:tcW w:w="1080" w:type="dxa"/>
            <w:shd w:val="clear" w:color="auto" w:fill="E5E5E5"/>
          </w:tcPr>
          <w:p>
            <w:pPr>
              <w:pStyle w:val="TableParagraph"/>
              <w:spacing w:line="207" w:lineRule="exact" w:before="17"/>
              <w:ind w:right="146"/>
              <w:jc w:val="right"/>
              <w:rPr>
                <w:sz w:val="18"/>
              </w:rPr>
            </w:pPr>
            <w:r>
              <w:rPr>
                <w:color w:val="231F20"/>
                <w:spacing w:val="-2"/>
                <w:w w:val="90"/>
                <w:sz w:val="18"/>
              </w:rPr>
              <w:t>(405)</w:t>
            </w:r>
          </w:p>
        </w:tc>
      </w:tr>
      <w:tr>
        <w:trPr>
          <w:trHeight w:val="275" w:hRule="atLeast"/>
        </w:trPr>
        <w:tc>
          <w:tcPr>
            <w:tcW w:w="2585" w:type="dxa"/>
            <w:shd w:val="clear" w:color="auto" w:fill="E5E5E5"/>
          </w:tcPr>
          <w:p>
            <w:pPr>
              <w:pStyle w:val="TableParagraph"/>
              <w:spacing w:line="203" w:lineRule="exact" w:before="53"/>
              <w:ind w:right="53"/>
              <w:jc w:val="right"/>
              <w:rPr>
                <w:sz w:val="18"/>
              </w:rPr>
            </w:pPr>
            <w:r>
              <w:rPr>
                <w:color w:val="231F20"/>
                <w:spacing w:val="-2"/>
                <w:w w:val="70"/>
                <w:sz w:val="18"/>
              </w:rPr>
              <w:t>Total</w:t>
            </w:r>
            <w:r>
              <w:rPr>
                <w:color w:val="231F20"/>
                <w:spacing w:val="-11"/>
                <w:sz w:val="18"/>
              </w:rPr>
              <w:t> </w:t>
            </w:r>
            <w:r>
              <w:rPr>
                <w:color w:val="231F20"/>
                <w:spacing w:val="-2"/>
                <w:w w:val="70"/>
                <w:sz w:val="18"/>
              </w:rPr>
              <w:t>operating</w:t>
            </w:r>
            <w:r>
              <w:rPr>
                <w:color w:val="231F20"/>
                <w:spacing w:val="-11"/>
                <w:sz w:val="18"/>
              </w:rPr>
              <w:t> </w:t>
            </w:r>
            <w:r>
              <w:rPr>
                <w:color w:val="231F20"/>
                <w:spacing w:val="-2"/>
                <w:w w:val="70"/>
                <w:sz w:val="18"/>
              </w:rPr>
              <w:t>income</w:t>
            </w:r>
            <w:r>
              <w:rPr>
                <w:color w:val="231F20"/>
                <w:spacing w:val="-15"/>
                <w:w w:val="70"/>
                <w:sz w:val="18"/>
              </w:rPr>
              <w:t> </w:t>
            </w:r>
            <w:r>
              <w:rPr>
                <w:color w:val="231F20"/>
                <w:spacing w:val="-2"/>
                <w:w w:val="70"/>
                <w:sz w:val="18"/>
              </w:rPr>
              <w:t>.</w:t>
            </w:r>
            <w:r>
              <w:rPr>
                <w:color w:val="231F20"/>
                <w:spacing w:val="-10"/>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0"/>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12"/>
                <w:w w:val="70"/>
                <w:sz w:val="18"/>
              </w:rPr>
              <w:t>.</w:t>
            </w:r>
          </w:p>
        </w:tc>
        <w:tc>
          <w:tcPr>
            <w:tcW w:w="1555" w:type="dxa"/>
            <w:shd w:val="clear" w:color="auto" w:fill="E5E5E5"/>
          </w:tcPr>
          <w:p>
            <w:pPr>
              <w:pStyle w:val="TableParagraph"/>
              <w:spacing w:line="203" w:lineRule="exact" w:before="53"/>
              <w:ind w:left="495"/>
              <w:rPr>
                <w:sz w:val="18"/>
              </w:rPr>
            </w:pPr>
            <w:r>
              <w:rPr>
                <w:color w:val="231F20"/>
                <w:spacing w:val="-2"/>
                <w:w w:val="90"/>
                <w:sz w:val="18"/>
              </w:rPr>
              <w:t>4,875</w:t>
            </w:r>
          </w:p>
        </w:tc>
        <w:tc>
          <w:tcPr>
            <w:tcW w:w="1259" w:type="dxa"/>
            <w:shd w:val="clear" w:color="auto" w:fill="E5E5E5"/>
          </w:tcPr>
          <w:p>
            <w:pPr>
              <w:pStyle w:val="TableParagraph"/>
              <w:spacing w:line="203" w:lineRule="exact" w:before="53"/>
              <w:ind w:left="240"/>
              <w:rPr>
                <w:sz w:val="18"/>
              </w:rPr>
            </w:pPr>
            <w:r>
              <w:rPr>
                <w:color w:val="231F20"/>
                <w:spacing w:val="-2"/>
                <w:w w:val="90"/>
                <w:sz w:val="18"/>
              </w:rPr>
              <w:t>5,550</w:t>
            </w:r>
          </w:p>
        </w:tc>
        <w:tc>
          <w:tcPr>
            <w:tcW w:w="840" w:type="dxa"/>
            <w:shd w:val="clear" w:color="auto" w:fill="E5E5E5"/>
          </w:tcPr>
          <w:p>
            <w:pPr>
              <w:pStyle w:val="TableParagraph"/>
              <w:spacing w:line="203" w:lineRule="exact" w:before="53"/>
              <w:ind w:left="161"/>
              <w:rPr>
                <w:sz w:val="18"/>
              </w:rPr>
            </w:pPr>
            <w:r>
              <w:rPr>
                <w:color w:val="231F20"/>
                <w:spacing w:val="-2"/>
                <w:w w:val="90"/>
                <w:sz w:val="18"/>
              </w:rPr>
              <w:t>1,050</w:t>
            </w:r>
          </w:p>
        </w:tc>
        <w:tc>
          <w:tcPr>
            <w:tcW w:w="1200" w:type="dxa"/>
            <w:shd w:val="clear" w:color="auto" w:fill="E5E5E5"/>
          </w:tcPr>
          <w:p>
            <w:pPr>
              <w:pStyle w:val="TableParagraph"/>
              <w:spacing w:line="203" w:lineRule="exact" w:before="53"/>
              <w:ind w:left="551"/>
              <w:rPr>
                <w:sz w:val="18"/>
              </w:rPr>
            </w:pPr>
            <w:r>
              <w:rPr>
                <w:color w:val="231F20"/>
                <w:spacing w:val="-2"/>
                <w:w w:val="90"/>
                <w:sz w:val="18"/>
              </w:rPr>
              <w:t>(210)</w:t>
            </w:r>
          </w:p>
        </w:tc>
        <w:tc>
          <w:tcPr>
            <w:tcW w:w="1080" w:type="dxa"/>
            <w:shd w:val="clear" w:color="auto" w:fill="E5E5E5"/>
          </w:tcPr>
          <w:p>
            <w:pPr>
              <w:pStyle w:val="TableParagraph"/>
              <w:spacing w:line="203" w:lineRule="exact" w:before="53"/>
              <w:ind w:left="521"/>
              <w:rPr>
                <w:sz w:val="18"/>
              </w:rPr>
            </w:pPr>
            <w:r>
              <w:rPr>
                <w:color w:val="231F20"/>
                <w:spacing w:val="-2"/>
                <w:w w:val="90"/>
                <w:sz w:val="18"/>
              </w:rPr>
              <w:t>6,390</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65"/>
                <w:sz w:val="18"/>
              </w:rPr>
              <w:t>Percent</w:t>
            </w:r>
            <w:r>
              <w:rPr>
                <w:color w:val="231F20"/>
                <w:spacing w:val="-11"/>
                <w:sz w:val="18"/>
              </w:rPr>
              <w:t> </w:t>
            </w:r>
            <w:r>
              <w:rPr>
                <w:color w:val="231F20"/>
                <w:w w:val="65"/>
                <w:sz w:val="18"/>
              </w:rPr>
              <w:t>of</w:t>
            </w:r>
            <w:r>
              <w:rPr>
                <w:color w:val="231F20"/>
                <w:spacing w:val="-10"/>
                <w:sz w:val="18"/>
              </w:rPr>
              <w:t> </w:t>
            </w:r>
            <w:r>
              <w:rPr>
                <w:color w:val="231F20"/>
                <w:w w:val="65"/>
                <w:sz w:val="18"/>
              </w:rPr>
              <w:t>sales</w:t>
            </w:r>
            <w:r>
              <w:rPr>
                <w:color w:val="231F20"/>
                <w:spacing w:val="-1"/>
                <w:w w:val="65"/>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spacing w:val="-10"/>
                <w:w w:val="65"/>
                <w:sz w:val="18"/>
              </w:rPr>
              <w:t>.</w:t>
            </w:r>
          </w:p>
        </w:tc>
        <w:tc>
          <w:tcPr>
            <w:tcW w:w="1555" w:type="dxa"/>
            <w:shd w:val="clear" w:color="auto" w:fill="E5E5E5"/>
          </w:tcPr>
          <w:p>
            <w:pPr>
              <w:pStyle w:val="TableParagraph"/>
              <w:spacing w:line="203" w:lineRule="exact" w:before="17"/>
              <w:ind w:right="558"/>
              <w:jc w:val="right"/>
              <w:rPr>
                <w:sz w:val="18"/>
              </w:rPr>
            </w:pPr>
            <w:r>
              <w:rPr>
                <w:color w:val="231F20"/>
                <w:spacing w:val="-2"/>
                <w:sz w:val="18"/>
              </w:rPr>
              <w:t>16.0%</w:t>
            </w:r>
          </w:p>
        </w:tc>
        <w:tc>
          <w:tcPr>
            <w:tcW w:w="1259" w:type="dxa"/>
            <w:shd w:val="clear" w:color="auto" w:fill="E5E5E5"/>
          </w:tcPr>
          <w:p>
            <w:pPr>
              <w:pStyle w:val="TableParagraph"/>
              <w:spacing w:line="203" w:lineRule="exact" w:before="17"/>
              <w:ind w:left="317"/>
              <w:rPr>
                <w:sz w:val="18"/>
              </w:rPr>
            </w:pPr>
            <w:r>
              <w:rPr>
                <w:color w:val="231F20"/>
                <w:spacing w:val="-2"/>
                <w:sz w:val="18"/>
              </w:rPr>
              <w:t>16.8%</w:t>
            </w:r>
          </w:p>
        </w:tc>
        <w:tc>
          <w:tcPr>
            <w:tcW w:w="840" w:type="dxa"/>
            <w:shd w:val="clear" w:color="auto" w:fill="E5E5E5"/>
          </w:tcPr>
          <w:p>
            <w:pPr>
              <w:pStyle w:val="TableParagraph"/>
              <w:spacing w:line="203" w:lineRule="exact" w:before="17"/>
              <w:ind w:left="320"/>
              <w:rPr>
                <w:sz w:val="18"/>
              </w:rPr>
            </w:pPr>
            <w:r>
              <w:rPr>
                <w:color w:val="231F20"/>
                <w:spacing w:val="-4"/>
                <w:sz w:val="18"/>
              </w:rPr>
              <w:t>9.0%</w:t>
            </w:r>
          </w:p>
        </w:tc>
        <w:tc>
          <w:tcPr>
            <w:tcW w:w="1200" w:type="dxa"/>
            <w:shd w:val="clear" w:color="auto" w:fill="E5E5E5"/>
          </w:tcPr>
          <w:p>
            <w:pPr>
              <w:pStyle w:val="TableParagraph"/>
              <w:rPr>
                <w:rFonts w:ascii="Times New Roman"/>
                <w:sz w:val="16"/>
              </w:rPr>
            </w:pPr>
          </w:p>
        </w:tc>
        <w:tc>
          <w:tcPr>
            <w:tcW w:w="1080" w:type="dxa"/>
            <w:shd w:val="clear" w:color="auto" w:fill="E5E5E5"/>
          </w:tcPr>
          <w:p>
            <w:pPr>
              <w:pStyle w:val="TableParagraph"/>
              <w:spacing w:line="203" w:lineRule="exact" w:before="17"/>
              <w:ind w:right="54"/>
              <w:jc w:val="right"/>
              <w:rPr>
                <w:sz w:val="18"/>
              </w:rPr>
            </w:pPr>
            <w:r>
              <w:rPr>
                <w:color w:val="231F20"/>
                <w:spacing w:val="-2"/>
                <w:sz w:val="18"/>
              </w:rPr>
              <w:t>14.3%</w:t>
            </w:r>
          </w:p>
        </w:tc>
      </w:tr>
      <w:tr>
        <w:trPr>
          <w:trHeight w:val="239" w:hRule="atLeast"/>
        </w:trPr>
        <w:tc>
          <w:tcPr>
            <w:tcW w:w="2585" w:type="dxa"/>
            <w:shd w:val="clear" w:color="auto" w:fill="E5E5E5"/>
          </w:tcPr>
          <w:p>
            <w:pPr>
              <w:pStyle w:val="TableParagraph"/>
              <w:spacing w:line="203" w:lineRule="exact" w:before="17"/>
              <w:ind w:right="53"/>
              <w:jc w:val="right"/>
              <w:rPr>
                <w:sz w:val="18"/>
              </w:rPr>
            </w:pPr>
            <w:r>
              <w:rPr>
                <w:color w:val="231F20"/>
                <w:w w:val="65"/>
                <w:sz w:val="18"/>
              </w:rPr>
              <w:t>Interest</w:t>
            </w:r>
            <w:r>
              <w:rPr>
                <w:color w:val="231F20"/>
                <w:spacing w:val="-12"/>
                <w:sz w:val="18"/>
              </w:rPr>
              <w:t> </w:t>
            </w:r>
            <w:r>
              <w:rPr>
                <w:color w:val="231F20"/>
                <w:w w:val="65"/>
                <w:sz w:val="18"/>
              </w:rPr>
              <w:t>expense</w:t>
            </w:r>
            <w:r>
              <w:rPr>
                <w:color w:val="231F20"/>
                <w:spacing w:val="-19"/>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spacing w:val="-10"/>
                <w:w w:val="65"/>
                <w:sz w:val="18"/>
              </w:rPr>
              <w:t>.</w:t>
            </w:r>
          </w:p>
        </w:tc>
        <w:tc>
          <w:tcPr>
            <w:tcW w:w="1555" w:type="dxa"/>
            <w:shd w:val="clear" w:color="auto" w:fill="E5E5E5"/>
          </w:tcPr>
          <w:p>
            <w:pPr>
              <w:pStyle w:val="TableParagraph"/>
              <w:spacing w:line="203" w:lineRule="exact" w:before="17"/>
              <w:ind w:left="534" w:right="616"/>
              <w:jc w:val="center"/>
              <w:rPr>
                <w:sz w:val="18"/>
              </w:rPr>
            </w:pPr>
            <w:r>
              <w:rPr>
                <w:color w:val="231F20"/>
                <w:spacing w:val="-2"/>
                <w:w w:val="90"/>
                <w:sz w:val="18"/>
              </w:rPr>
              <w:t>(575)</w:t>
            </w:r>
          </w:p>
        </w:tc>
        <w:tc>
          <w:tcPr>
            <w:tcW w:w="1259" w:type="dxa"/>
            <w:shd w:val="clear" w:color="auto" w:fill="E5E5E5"/>
          </w:tcPr>
          <w:p>
            <w:pPr>
              <w:pStyle w:val="TableParagraph"/>
              <w:spacing w:line="203" w:lineRule="exact" w:before="17"/>
              <w:ind w:left="310"/>
              <w:rPr>
                <w:sz w:val="18"/>
              </w:rPr>
            </w:pPr>
            <w:r>
              <w:rPr>
                <w:color w:val="231F20"/>
                <w:spacing w:val="-2"/>
                <w:w w:val="90"/>
                <w:sz w:val="18"/>
              </w:rPr>
              <w:t>(500)</w:t>
            </w:r>
          </w:p>
        </w:tc>
        <w:tc>
          <w:tcPr>
            <w:tcW w:w="840" w:type="dxa"/>
            <w:shd w:val="clear" w:color="auto" w:fill="E5E5E5"/>
          </w:tcPr>
          <w:p>
            <w:pPr>
              <w:pStyle w:val="TableParagraph"/>
              <w:spacing w:line="203" w:lineRule="exact" w:before="17"/>
              <w:ind w:left="311"/>
              <w:rPr>
                <w:sz w:val="18"/>
              </w:rPr>
            </w:pPr>
            <w:r>
              <w:rPr>
                <w:color w:val="231F20"/>
                <w:spacing w:val="-4"/>
                <w:w w:val="90"/>
                <w:sz w:val="18"/>
              </w:rPr>
              <w:t>(75)</w:t>
            </w:r>
          </w:p>
        </w:tc>
        <w:tc>
          <w:tcPr>
            <w:tcW w:w="1200" w:type="dxa"/>
            <w:shd w:val="clear" w:color="auto" w:fill="E5E5E5"/>
          </w:tcPr>
          <w:p>
            <w:pPr>
              <w:pStyle w:val="TableParagraph"/>
              <w:spacing w:line="203" w:lineRule="exact" w:before="17"/>
              <w:ind w:left="431"/>
              <w:rPr>
                <w:sz w:val="18"/>
              </w:rPr>
            </w:pPr>
            <w:r>
              <w:rPr>
                <w:color w:val="231F20"/>
                <w:spacing w:val="-2"/>
                <w:w w:val="90"/>
                <w:sz w:val="18"/>
              </w:rPr>
              <w:t>(1,025)</w:t>
            </w:r>
          </w:p>
        </w:tc>
        <w:tc>
          <w:tcPr>
            <w:tcW w:w="1080" w:type="dxa"/>
            <w:shd w:val="clear" w:color="auto" w:fill="E5E5E5"/>
          </w:tcPr>
          <w:p>
            <w:pPr>
              <w:pStyle w:val="TableParagraph"/>
              <w:spacing w:line="203" w:lineRule="exact" w:before="17"/>
              <w:ind w:left="471"/>
              <w:rPr>
                <w:sz w:val="18"/>
              </w:rPr>
            </w:pPr>
            <w:r>
              <w:rPr>
                <w:color w:val="231F20"/>
                <w:spacing w:val="-2"/>
                <w:w w:val="90"/>
                <w:sz w:val="18"/>
              </w:rPr>
              <w:t>(1,600)</w:t>
            </w:r>
          </w:p>
        </w:tc>
      </w:tr>
      <w:tr>
        <w:trPr>
          <w:trHeight w:val="239" w:hRule="atLeast"/>
        </w:trPr>
        <w:tc>
          <w:tcPr>
            <w:tcW w:w="2585" w:type="dxa"/>
            <w:shd w:val="clear" w:color="auto" w:fill="E5E5E5"/>
          </w:tcPr>
          <w:p>
            <w:pPr>
              <w:pStyle w:val="TableParagraph"/>
              <w:spacing w:line="203" w:lineRule="exact" w:before="17"/>
              <w:ind w:right="52"/>
              <w:jc w:val="right"/>
              <w:rPr>
                <w:sz w:val="18"/>
              </w:rPr>
            </w:pPr>
            <w:r>
              <w:rPr>
                <w:color w:val="231F20"/>
                <w:w w:val="65"/>
                <w:sz w:val="18"/>
              </w:rPr>
              <w:t>Corporate</w:t>
            </w:r>
            <w:r>
              <w:rPr>
                <w:color w:val="231F20"/>
                <w:spacing w:val="-11"/>
                <w:sz w:val="18"/>
              </w:rPr>
              <w:t> </w:t>
            </w:r>
            <w:r>
              <w:rPr>
                <w:color w:val="231F20"/>
                <w:w w:val="65"/>
                <w:sz w:val="18"/>
              </w:rPr>
              <w:t>expense</w:t>
            </w:r>
            <w:r>
              <w:rPr>
                <w:color w:val="231F20"/>
                <w:spacing w:val="15"/>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spacing w:val="-10"/>
                <w:w w:val="65"/>
                <w:sz w:val="18"/>
              </w:rPr>
              <w:t>.</w:t>
            </w:r>
          </w:p>
        </w:tc>
        <w:tc>
          <w:tcPr>
            <w:tcW w:w="1555" w:type="dxa"/>
            <w:shd w:val="clear" w:color="auto" w:fill="E5E5E5"/>
          </w:tcPr>
          <w:p>
            <w:pPr>
              <w:pStyle w:val="TableParagraph"/>
              <w:spacing w:line="203" w:lineRule="exact" w:before="17"/>
              <w:ind w:left="534" w:right="616"/>
              <w:jc w:val="center"/>
              <w:rPr>
                <w:sz w:val="18"/>
              </w:rPr>
            </w:pPr>
            <w:r>
              <w:rPr>
                <w:color w:val="231F20"/>
                <w:spacing w:val="-2"/>
                <w:w w:val="90"/>
                <w:sz w:val="18"/>
              </w:rPr>
              <w:t>(200)</w:t>
            </w:r>
          </w:p>
        </w:tc>
        <w:tc>
          <w:tcPr>
            <w:tcW w:w="1259" w:type="dxa"/>
            <w:shd w:val="clear" w:color="auto" w:fill="E5E5E5"/>
          </w:tcPr>
          <w:p>
            <w:pPr>
              <w:pStyle w:val="TableParagraph"/>
              <w:spacing w:line="203" w:lineRule="exact" w:before="17"/>
              <w:ind w:left="310"/>
              <w:rPr>
                <w:sz w:val="18"/>
              </w:rPr>
            </w:pPr>
            <w:r>
              <w:rPr>
                <w:color w:val="231F20"/>
                <w:spacing w:val="-2"/>
                <w:w w:val="90"/>
                <w:sz w:val="18"/>
              </w:rPr>
              <w:t>(225)</w:t>
            </w:r>
          </w:p>
        </w:tc>
        <w:tc>
          <w:tcPr>
            <w:tcW w:w="840" w:type="dxa"/>
            <w:shd w:val="clear" w:color="auto" w:fill="E5E5E5"/>
          </w:tcPr>
          <w:p>
            <w:pPr>
              <w:pStyle w:val="TableParagraph"/>
              <w:spacing w:line="203" w:lineRule="exact" w:before="17"/>
              <w:ind w:left="231"/>
              <w:rPr>
                <w:sz w:val="18"/>
              </w:rPr>
            </w:pPr>
            <w:r>
              <w:rPr>
                <w:color w:val="231F20"/>
                <w:spacing w:val="-2"/>
                <w:w w:val="90"/>
                <w:sz w:val="18"/>
              </w:rPr>
              <w:t>(100)</w:t>
            </w:r>
          </w:p>
        </w:tc>
        <w:tc>
          <w:tcPr>
            <w:tcW w:w="1200" w:type="dxa"/>
            <w:shd w:val="clear" w:color="auto" w:fill="E5E5E5"/>
          </w:tcPr>
          <w:p>
            <w:pPr>
              <w:pStyle w:val="TableParagraph"/>
              <w:spacing w:line="203" w:lineRule="exact" w:before="17"/>
              <w:ind w:left="631"/>
              <w:rPr>
                <w:sz w:val="18"/>
              </w:rPr>
            </w:pPr>
            <w:r>
              <w:rPr>
                <w:color w:val="231F20"/>
                <w:spacing w:val="-4"/>
                <w:w w:val="90"/>
                <w:sz w:val="18"/>
              </w:rPr>
              <w:t>(40)</w:t>
            </w:r>
          </w:p>
        </w:tc>
        <w:tc>
          <w:tcPr>
            <w:tcW w:w="1080" w:type="dxa"/>
            <w:shd w:val="clear" w:color="auto" w:fill="E5E5E5"/>
          </w:tcPr>
          <w:p>
            <w:pPr>
              <w:pStyle w:val="TableParagraph"/>
              <w:spacing w:line="203" w:lineRule="exact" w:before="17"/>
              <w:ind w:right="146"/>
              <w:jc w:val="right"/>
              <w:rPr>
                <w:sz w:val="18"/>
              </w:rPr>
            </w:pPr>
            <w:r>
              <w:rPr>
                <w:color w:val="231F20"/>
                <w:spacing w:val="-2"/>
                <w:w w:val="90"/>
                <w:sz w:val="18"/>
              </w:rPr>
              <w:t>(365)</w:t>
            </w:r>
          </w:p>
        </w:tc>
      </w:tr>
      <w:tr>
        <w:trPr>
          <w:trHeight w:val="244" w:hRule="atLeast"/>
        </w:trPr>
        <w:tc>
          <w:tcPr>
            <w:tcW w:w="2585" w:type="dxa"/>
            <w:shd w:val="clear" w:color="auto" w:fill="E5E5E5"/>
          </w:tcPr>
          <w:p>
            <w:pPr>
              <w:pStyle w:val="TableParagraph"/>
              <w:spacing w:line="207" w:lineRule="exact" w:before="17"/>
              <w:ind w:right="52"/>
              <w:jc w:val="right"/>
              <w:rPr>
                <w:sz w:val="18"/>
              </w:rPr>
            </w:pPr>
            <w:r>
              <w:rPr>
                <w:color w:val="231F20"/>
                <w:w w:val="65"/>
                <w:sz w:val="18"/>
              </w:rPr>
              <w:t>Other</w:t>
            </w:r>
            <w:r>
              <w:rPr>
                <w:color w:val="231F20"/>
                <w:spacing w:val="-13"/>
                <w:sz w:val="18"/>
              </w:rPr>
              <w:t> </w:t>
            </w:r>
            <w:r>
              <w:rPr>
                <w:color w:val="231F20"/>
                <w:w w:val="65"/>
                <w:sz w:val="18"/>
              </w:rPr>
              <w:t>expense.</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spacing w:val="-10"/>
                <w:w w:val="65"/>
                <w:sz w:val="18"/>
              </w:rPr>
              <w:t>.</w:t>
            </w:r>
          </w:p>
        </w:tc>
        <w:tc>
          <w:tcPr>
            <w:tcW w:w="1555" w:type="dxa"/>
            <w:shd w:val="clear" w:color="auto" w:fill="E5E5E5"/>
          </w:tcPr>
          <w:p>
            <w:pPr>
              <w:pStyle w:val="TableParagraph"/>
              <w:spacing w:line="207" w:lineRule="exact" w:before="17"/>
              <w:ind w:left="534" w:right="459"/>
              <w:jc w:val="center"/>
              <w:rPr>
                <w:sz w:val="18"/>
              </w:rPr>
            </w:pPr>
            <w:r>
              <w:rPr>
                <w:color w:val="231F20"/>
                <w:spacing w:val="-5"/>
                <w:w w:val="90"/>
                <w:sz w:val="18"/>
              </w:rPr>
              <w:t>(5)</w:t>
            </w:r>
          </w:p>
        </w:tc>
        <w:tc>
          <w:tcPr>
            <w:tcW w:w="1259" w:type="dxa"/>
            <w:shd w:val="clear" w:color="auto" w:fill="E5E5E5"/>
          </w:tcPr>
          <w:p>
            <w:pPr>
              <w:pStyle w:val="TableParagraph"/>
              <w:spacing w:line="207" w:lineRule="exact" w:before="17"/>
              <w:ind w:left="447" w:right="583"/>
              <w:jc w:val="center"/>
              <w:rPr>
                <w:sz w:val="18"/>
              </w:rPr>
            </w:pPr>
            <w:r>
              <w:rPr>
                <w:color w:val="231F20"/>
                <w:spacing w:val="-5"/>
                <w:w w:val="90"/>
                <w:sz w:val="18"/>
              </w:rPr>
              <w:t>(5)</w:t>
            </w:r>
          </w:p>
        </w:tc>
        <w:tc>
          <w:tcPr>
            <w:tcW w:w="840" w:type="dxa"/>
            <w:shd w:val="clear" w:color="auto" w:fill="E5E5E5"/>
          </w:tcPr>
          <w:p>
            <w:pPr>
              <w:pStyle w:val="TableParagraph"/>
              <w:spacing w:before="8"/>
              <w:rPr>
                <w:rFonts w:ascii="Book Antiqua"/>
                <w:sz w:val="19"/>
              </w:rPr>
            </w:pPr>
          </w:p>
          <w:p>
            <w:pPr>
              <w:pStyle w:val="TableParagraph"/>
              <w:spacing w:line="20" w:lineRule="exact"/>
              <w:ind w:left="1"/>
              <w:rPr>
                <w:rFonts w:ascii="Book Antiqua"/>
                <w:sz w:val="2"/>
              </w:rPr>
            </w:pPr>
            <w:r>
              <w:rPr>
                <w:rFonts w:ascii="Book Antiqua"/>
                <w:sz w:val="2"/>
              </w:rPr>
              <w:pict>
                <v:group style="width:28pt;height:.5pt;mso-position-horizontal-relative:char;mso-position-vertical-relative:line" id="docshapegroup692" coordorigin="0,0" coordsize="560,10">
                  <v:line style="position:absolute" from="0,5" to="560,5" stroked="true" strokeweight=".5pt" strokecolor="#231f20">
                    <v:stroke dashstyle="solid"/>
                  </v:line>
                </v:group>
              </w:pict>
            </w:r>
            <w:r>
              <w:rPr>
                <w:rFonts w:ascii="Book Antiqua"/>
                <w:sz w:val="2"/>
              </w:rPr>
            </w:r>
          </w:p>
        </w:tc>
        <w:tc>
          <w:tcPr>
            <w:tcW w:w="1200" w:type="dxa"/>
            <w:shd w:val="clear" w:color="auto" w:fill="E5E5E5"/>
          </w:tcPr>
          <w:p>
            <w:pPr>
              <w:pStyle w:val="TableParagraph"/>
              <w:spacing w:before="8"/>
              <w:rPr>
                <w:rFonts w:ascii="Book Antiqua"/>
                <w:sz w:val="19"/>
              </w:rPr>
            </w:pPr>
          </w:p>
          <w:p>
            <w:pPr>
              <w:pStyle w:val="TableParagraph"/>
              <w:spacing w:line="20" w:lineRule="exact"/>
              <w:ind w:left="307"/>
              <w:rPr>
                <w:rFonts w:ascii="Book Antiqua"/>
                <w:sz w:val="2"/>
              </w:rPr>
            </w:pPr>
            <w:r>
              <w:rPr>
                <w:rFonts w:ascii="Book Antiqua"/>
                <w:sz w:val="2"/>
              </w:rPr>
              <w:pict>
                <v:group style="width:28.9pt;height:.5pt;mso-position-horizontal-relative:char;mso-position-vertical-relative:line" id="docshapegroup693" coordorigin="0,0" coordsize="578,10">
                  <v:line style="position:absolute" from="0,5" to="578,5" stroked="true" strokeweight=".5pt" strokecolor="#231f20">
                    <v:stroke dashstyle="solid"/>
                  </v:line>
                </v:group>
              </w:pict>
            </w:r>
            <w:r>
              <w:rPr>
                <w:rFonts w:ascii="Book Antiqua"/>
                <w:sz w:val="2"/>
              </w:rPr>
            </w:r>
          </w:p>
        </w:tc>
        <w:tc>
          <w:tcPr>
            <w:tcW w:w="1080" w:type="dxa"/>
            <w:shd w:val="clear" w:color="auto" w:fill="E5E5E5"/>
          </w:tcPr>
          <w:p>
            <w:pPr>
              <w:pStyle w:val="TableParagraph"/>
              <w:spacing w:line="207" w:lineRule="exact" w:before="17"/>
              <w:ind w:right="146"/>
              <w:jc w:val="right"/>
              <w:rPr>
                <w:sz w:val="18"/>
              </w:rPr>
            </w:pPr>
            <w:r>
              <w:rPr>
                <w:color w:val="231F20"/>
                <w:spacing w:val="-5"/>
                <w:w w:val="90"/>
                <w:sz w:val="18"/>
              </w:rPr>
              <w:t>(5)</w:t>
            </w:r>
          </w:p>
        </w:tc>
      </w:tr>
    </w:tbl>
    <w:p>
      <w:pPr>
        <w:spacing w:after="0" w:line="207" w:lineRule="exact"/>
        <w:jc w:val="right"/>
        <w:rPr>
          <w:sz w:val="18"/>
        </w:rPr>
        <w:sectPr>
          <w:type w:val="continuous"/>
          <w:pgSz w:w="11510" w:h="14400"/>
          <w:pgMar w:header="0" w:footer="0" w:top="560" w:bottom="280" w:left="0" w:right="0"/>
        </w:sectPr>
      </w:pPr>
    </w:p>
    <w:p>
      <w:pPr>
        <w:pStyle w:val="BodyText"/>
      </w:pPr>
    </w:p>
    <w:p>
      <w:pPr>
        <w:pStyle w:val="BodyText"/>
      </w:pPr>
    </w:p>
    <w:p>
      <w:pPr>
        <w:pStyle w:val="BodyText"/>
      </w:pPr>
    </w:p>
    <w:p>
      <w:pPr>
        <w:pStyle w:val="BodyText"/>
      </w:pPr>
    </w:p>
    <w:p>
      <w:pPr>
        <w:pStyle w:val="BodyText"/>
        <w:spacing w:before="4"/>
        <w:rPr>
          <w:sz w:val="19"/>
        </w:rPr>
      </w:pPr>
    </w:p>
    <w:p>
      <w:pPr>
        <w:spacing w:before="1"/>
        <w:ind w:left="962" w:right="0" w:firstLine="0"/>
        <w:jc w:val="left"/>
        <w:rPr>
          <w:rFonts w:ascii="Arial Narrow" w:hAnsi="Arial Narrow"/>
          <w:b/>
          <w:sz w:val="11"/>
        </w:rPr>
      </w:pPr>
      <w:r>
        <w:rPr/>
        <w:pict>
          <v:group style="position:absolute;margin-left:0pt;margin-top:-62.229786pt;width:575.450pt;height:44.55pt;mso-position-horizontal-relative:page;mso-position-vertical-relative:paragraph;z-index:15878656" id="docshapegroup694" coordorigin="0,-1245" coordsize="11509,891">
            <v:rect style="position:absolute;left:0;top:-1245;width:11509;height:731" id="docshape695" filled="true" fillcolor="#e5e5e5" stroked="false">
              <v:fill type="solid"/>
            </v:rect>
            <v:shape style="position:absolute;left:2662;top:-1035;width:80;height:400" id="docshape696" coordorigin="2663,-1034" coordsize="80,400" path="m2743,-714l2663,-714,2663,-634,2743,-634,2743,-714xm2743,-874l2663,-874,2663,-794,2743,-794,2743,-874xm2743,-1034l2663,-1034,2663,-954,2743,-954,2743,-1034xe" filled="true" fillcolor="#ffffff" stroked="false">
              <v:path arrowok="t"/>
              <v:fill type="solid"/>
            </v:shape>
            <v:shape style="position:absolute;left:2702;top:-515;width:8806;height:160" type="#_x0000_t202" id="docshape697" filled="true" fillcolor="#231f20" stroked="false">
              <v:textbox inset="0,0,0,0">
                <w:txbxContent>
                  <w:p>
                    <w:pPr>
                      <w:spacing w:line="150" w:lineRule="exact" w:before="10"/>
                      <w:ind w:left="180" w:right="0" w:firstLine="0"/>
                      <w:jc w:val="left"/>
                      <w:rPr>
                        <w:rFonts w:ascii="Arial Narrow"/>
                        <w:b/>
                        <w:color w:val="000000"/>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v:fill type="solid"/>
              <w10:wrap type="none"/>
            </v:shape>
            <v:shape style="position:absolute;left:0;top:-515;width:2703;height:160" type="#_x0000_t202" id="docshape698" filled="true" fillcolor="#666666" stroked="false">
              <v:textbox inset="0,0,0,0">
                <w:txbxContent>
                  <w:p>
                    <w:pPr>
                      <w:spacing w:line="160" w:lineRule="exact" w:before="0"/>
                      <w:ind w:left="948" w:right="1456" w:firstLine="0"/>
                      <w:jc w:val="center"/>
                      <w:rPr>
                        <w:rFonts w:ascii="Arial Narrow"/>
                        <w:b/>
                        <w:color w:val="000000"/>
                        <w:sz w:val="20"/>
                      </w:rPr>
                    </w:pPr>
                    <w:r>
                      <w:rPr>
                        <w:rFonts w:ascii="Arial Narrow"/>
                        <w:b/>
                        <w:color w:val="FFFFFF"/>
                        <w:spacing w:val="-5"/>
                        <w:sz w:val="20"/>
                      </w:rPr>
                      <w:t>610</w:t>
                    </w:r>
                  </w:p>
                </w:txbxContent>
              </v:textbox>
              <v:fill type="solid"/>
              <w10:wrap type="none"/>
            </v:shape>
            <w10:wrap type="none"/>
          </v:group>
        </w:pict>
      </w:r>
      <w:r>
        <w:rPr/>
        <w:pict>
          <v:rect style="position:absolute;margin-left:0pt;margin-top:-15.710071pt;width:18.14172pt;height:144pt;mso-position-horizontal-relative:page;mso-position-vertical-relative:paragraph;z-index:15879168" id="docshape699" filled="true" fillcolor="#4c4c4c" stroked="false">
            <v:fill type="solid"/>
            <w10:wrap type="none"/>
          </v:rect>
        </w:pict>
      </w:r>
      <w:r>
        <w:rPr>
          <w:rFonts w:ascii="Arial Narrow" w:hAnsi="Arial Narrow"/>
          <w:b/>
          <w:color w:val="231F20"/>
          <w:w w:val="80"/>
          <w:sz w:val="18"/>
        </w:rPr>
        <w:t>CASE</w:t>
      </w:r>
      <w:r>
        <w:rPr>
          <w:rFonts w:ascii="Arial Narrow" w:hAnsi="Arial Narrow"/>
          <w:b/>
          <w:color w:val="231F20"/>
          <w:spacing w:val="40"/>
          <w:sz w:val="18"/>
        </w:rPr>
        <w:t> </w:t>
      </w:r>
      <w:r>
        <w:rPr>
          <w:rFonts w:ascii="Arial Narrow" w:hAnsi="Arial Narrow"/>
          <w:b/>
          <w:color w:val="231F20"/>
          <w:spacing w:val="-2"/>
          <w:sz w:val="18"/>
        </w:rPr>
        <w:t>10–4</w:t>
      </w:r>
      <w:r>
        <w:rPr>
          <w:rFonts w:ascii="Arial Narrow" w:hAnsi="Arial Narrow"/>
          <w:b/>
          <w:color w:val="231F20"/>
          <w:spacing w:val="-2"/>
          <w:position w:val="6"/>
          <w:sz w:val="11"/>
        </w:rPr>
        <w:t>A</w:t>
      </w:r>
    </w:p>
    <w:p>
      <w:pPr>
        <w:spacing w:before="14"/>
        <w:ind w:left="962" w:right="0" w:firstLine="0"/>
        <w:jc w:val="left"/>
        <w:rPr>
          <w:rFonts w:ascii="Trebuchet MS"/>
          <w:b/>
          <w:i/>
          <w:sz w:val="20"/>
        </w:rPr>
      </w:pPr>
      <w:r>
        <w:rPr/>
        <w:pict>
          <v:line style="position:absolute;mso-position-horizontal-relative:page;mso-position-vertical-relative:paragraph;z-index:-22041600" from="270.841705pt,39.727470pt" to="488.141705pt,39.727470pt" stroked="true" strokeweight=".5pt" strokecolor="#231f20">
            <v:stroke dashstyle="solid"/>
            <w10:wrap type="none"/>
          </v:line>
        </w:pict>
      </w:r>
      <w:r>
        <w:rPr/>
        <w:pict>
          <v:line style="position:absolute;mso-position-horizontal-relative:page;mso-position-vertical-relative:paragraph;z-index:-22038528" from="273.141724pt,108.796471pt" to="302.741724pt,108.796471pt" stroked="true" strokeweight=".5pt" strokecolor="#231f20">
            <v:stroke dashstyle="solid"/>
            <w10:wrap type="none"/>
          </v:line>
        </w:pict>
      </w:r>
      <w:r>
        <w:rPr/>
        <w:pict>
          <v:line style="position:absolute;mso-position-horizontal-relative:page;mso-position-vertical-relative:paragraph;z-index:-22038016" from="208.141724pt,108.796471pt" to="237.741724pt,108.796471pt" stroked="true" strokeweight=".5pt" strokecolor="#231f20">
            <v:stroke dashstyle="solid"/>
            <w10:wrap type="none"/>
          </v:line>
        </w:pict>
      </w:r>
      <w:r>
        <w:rPr/>
        <w:pict>
          <v:line style="position:absolute;mso-position-horizontal-relative:page;mso-position-vertical-relative:paragraph;z-index:-22037504" from="334.141724pt,108.796471pt" to="361.741724pt,108.796471pt" stroked="true" strokeweight=".5pt" strokecolor="#231f20">
            <v:stroke dashstyle="solid"/>
            <w10:wrap type="none"/>
          </v:line>
        </w:pict>
      </w:r>
      <w:r>
        <w:rPr/>
        <w:pict>
          <v:line style="position:absolute;mso-position-horizontal-relative:page;mso-position-vertical-relative:paragraph;z-index:-22036992" from="450.141724pt,108.796471pt" to="481.741724pt,108.796471pt" stroked="true" strokeweight=".5pt" strokecolor="#231f20">
            <v:stroke dashstyle="solid"/>
            <w10:wrap type="none"/>
          </v:line>
        </w:pict>
      </w:r>
      <w:r>
        <w:rPr>
          <w:rFonts w:ascii="Trebuchet MS"/>
          <w:b/>
          <w:i/>
          <w:color w:val="7F7F7F"/>
          <w:spacing w:val="-2"/>
          <w:sz w:val="20"/>
        </w:rPr>
        <w:t>(concluded)</w:t>
      </w:r>
    </w:p>
    <w:p>
      <w:pPr>
        <w:pStyle w:val="BodyText"/>
        <w:spacing w:before="9"/>
        <w:rPr>
          <w:rFonts w:ascii="Trebuchet MS"/>
          <w:b/>
          <w:i/>
          <w:sz w:val="15"/>
        </w:rPr>
      </w:pPr>
    </w:p>
    <w:tbl>
      <w:tblPr>
        <w:tblW w:w="0" w:type="auto"/>
        <w:jc w:val="left"/>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5"/>
        <w:gridCol w:w="1369"/>
        <w:gridCol w:w="1220"/>
        <w:gridCol w:w="1126"/>
        <w:gridCol w:w="1140"/>
        <w:gridCol w:w="1440"/>
      </w:tblGrid>
      <w:tr>
        <w:trPr>
          <w:trHeight w:val="419" w:hRule="atLeast"/>
        </w:trPr>
        <w:tc>
          <w:tcPr>
            <w:tcW w:w="2825" w:type="dxa"/>
            <w:vMerge w:val="restart"/>
            <w:tcBorders>
              <w:bottom w:val="single" w:sz="4" w:space="0" w:color="231F20"/>
            </w:tcBorders>
            <w:shd w:val="clear" w:color="auto" w:fill="E5E5E5"/>
          </w:tcPr>
          <w:p>
            <w:pPr>
              <w:pStyle w:val="TableParagraph"/>
              <w:rPr>
                <w:rFonts w:ascii="Times New Roman"/>
                <w:sz w:val="16"/>
              </w:rPr>
            </w:pPr>
          </w:p>
        </w:tc>
        <w:tc>
          <w:tcPr>
            <w:tcW w:w="1369" w:type="dxa"/>
            <w:shd w:val="clear" w:color="auto" w:fill="E5E5E5"/>
          </w:tcPr>
          <w:p>
            <w:pPr>
              <w:pStyle w:val="TableParagraph"/>
              <w:spacing w:before="3"/>
              <w:rPr>
                <w:b/>
                <w:i/>
                <w:sz w:val="17"/>
              </w:rPr>
            </w:pPr>
          </w:p>
          <w:p>
            <w:pPr>
              <w:pStyle w:val="TableParagraph"/>
              <w:spacing w:line="198" w:lineRule="exact" w:before="1"/>
              <w:ind w:right="286"/>
              <w:jc w:val="right"/>
              <w:rPr>
                <w:rFonts w:ascii="Arial Narrow"/>
                <w:b/>
                <w:sz w:val="18"/>
              </w:rPr>
            </w:pPr>
            <w:r>
              <w:rPr>
                <w:rFonts w:ascii="Arial Narrow"/>
                <w:b/>
                <w:color w:val="231F20"/>
                <w:spacing w:val="-6"/>
                <w:sz w:val="18"/>
              </w:rPr>
              <w:t>Year</w:t>
            </w:r>
            <w:r>
              <w:rPr>
                <w:rFonts w:ascii="Arial Narrow"/>
                <w:b/>
                <w:color w:val="231F20"/>
                <w:spacing w:val="-2"/>
                <w:sz w:val="18"/>
              </w:rPr>
              <w:t> </w:t>
            </w:r>
            <w:r>
              <w:rPr>
                <w:rFonts w:ascii="Arial Narrow"/>
                <w:b/>
                <w:color w:val="231F20"/>
                <w:spacing w:val="-6"/>
                <w:sz w:val="18"/>
              </w:rPr>
              <w:t>8</w:t>
            </w:r>
            <w:r>
              <w:rPr>
                <w:rFonts w:ascii="Arial Narrow"/>
                <w:b/>
                <w:color w:val="231F20"/>
                <w:spacing w:val="-2"/>
                <w:sz w:val="18"/>
              </w:rPr>
              <w:t> </w:t>
            </w:r>
            <w:r>
              <w:rPr>
                <w:rFonts w:ascii="Arial Narrow"/>
                <w:b/>
                <w:color w:val="231F20"/>
                <w:spacing w:val="-6"/>
                <w:sz w:val="18"/>
              </w:rPr>
              <w:t>Estimate</w:t>
            </w:r>
          </w:p>
        </w:tc>
        <w:tc>
          <w:tcPr>
            <w:tcW w:w="4926" w:type="dxa"/>
            <w:gridSpan w:val="4"/>
            <w:shd w:val="clear" w:color="auto" w:fill="E5E5E5"/>
          </w:tcPr>
          <w:p>
            <w:pPr>
              <w:pStyle w:val="TableParagraph"/>
              <w:spacing w:before="81"/>
              <w:ind w:left="1792" w:right="1993"/>
              <w:jc w:val="center"/>
              <w:rPr>
                <w:rFonts w:ascii="Arial Narrow"/>
                <w:b/>
                <w:sz w:val="18"/>
              </w:rPr>
            </w:pPr>
            <w:r>
              <w:rPr>
                <w:rFonts w:ascii="Arial Narrow"/>
                <w:b/>
                <w:color w:val="231F20"/>
                <w:w w:val="85"/>
                <w:sz w:val="18"/>
              </w:rPr>
              <w:t>YEAR</w:t>
            </w:r>
            <w:r>
              <w:rPr>
                <w:rFonts w:ascii="Arial Narrow"/>
                <w:b/>
                <w:color w:val="231F20"/>
                <w:spacing w:val="-3"/>
                <w:w w:val="85"/>
                <w:sz w:val="18"/>
              </w:rPr>
              <w:t> </w:t>
            </w:r>
            <w:r>
              <w:rPr>
                <w:rFonts w:ascii="Arial Narrow"/>
                <w:b/>
                <w:color w:val="231F20"/>
                <w:w w:val="85"/>
                <w:sz w:val="18"/>
              </w:rPr>
              <w:t>9</w:t>
            </w:r>
            <w:r>
              <w:rPr>
                <w:rFonts w:ascii="Arial Narrow"/>
                <w:b/>
                <w:color w:val="231F20"/>
                <w:spacing w:val="-3"/>
                <w:w w:val="85"/>
                <w:sz w:val="18"/>
              </w:rPr>
              <w:t> </w:t>
            </w:r>
            <w:r>
              <w:rPr>
                <w:rFonts w:ascii="Arial Narrow"/>
                <w:b/>
                <w:color w:val="231F20"/>
                <w:spacing w:val="-2"/>
                <w:w w:val="85"/>
                <w:sz w:val="18"/>
              </w:rPr>
              <w:t>ESTIMATE</w:t>
            </w:r>
          </w:p>
        </w:tc>
      </w:tr>
      <w:tr>
        <w:trPr>
          <w:trHeight w:val="290" w:hRule="atLeast"/>
        </w:trPr>
        <w:tc>
          <w:tcPr>
            <w:tcW w:w="2825" w:type="dxa"/>
            <w:vMerge/>
            <w:tcBorders>
              <w:top w:val="nil"/>
              <w:bottom w:val="single" w:sz="4" w:space="0" w:color="231F20"/>
            </w:tcBorders>
            <w:shd w:val="clear" w:color="auto" w:fill="E5E5E5"/>
          </w:tcPr>
          <w:p>
            <w:pPr>
              <w:rPr>
                <w:sz w:val="2"/>
                <w:szCs w:val="2"/>
              </w:rPr>
            </w:pPr>
          </w:p>
        </w:tc>
        <w:tc>
          <w:tcPr>
            <w:tcW w:w="1369" w:type="dxa"/>
            <w:tcBorders>
              <w:bottom w:val="single" w:sz="4" w:space="0" w:color="231F20"/>
            </w:tcBorders>
            <w:shd w:val="clear" w:color="auto" w:fill="E5E5E5"/>
          </w:tcPr>
          <w:p>
            <w:pPr>
              <w:pStyle w:val="TableParagraph"/>
              <w:spacing w:before="12"/>
              <w:ind w:right="322"/>
              <w:jc w:val="right"/>
              <w:rPr>
                <w:rFonts w:ascii="Arial Narrow"/>
                <w:b/>
                <w:sz w:val="18"/>
              </w:rPr>
            </w:pPr>
            <w:r>
              <w:rPr>
                <w:rFonts w:ascii="Arial Narrow"/>
                <w:b/>
                <w:color w:val="231F20"/>
                <w:spacing w:val="-2"/>
                <w:w w:val="90"/>
                <w:sz w:val="18"/>
              </w:rPr>
              <w:t>Excluding</w:t>
            </w:r>
            <w:r>
              <w:rPr>
                <w:rFonts w:ascii="Arial Narrow"/>
                <w:b/>
                <w:color w:val="231F20"/>
                <w:sz w:val="18"/>
              </w:rPr>
              <w:t> </w:t>
            </w:r>
            <w:r>
              <w:rPr>
                <w:rFonts w:ascii="Arial Narrow"/>
                <w:b/>
                <w:color w:val="231F20"/>
                <w:spacing w:val="-2"/>
                <w:sz w:val="18"/>
              </w:rPr>
              <w:t>Kraft</w:t>
            </w:r>
          </w:p>
        </w:tc>
        <w:tc>
          <w:tcPr>
            <w:tcW w:w="1220" w:type="dxa"/>
            <w:tcBorders>
              <w:bottom w:val="single" w:sz="4" w:space="0" w:color="231F20"/>
            </w:tcBorders>
            <w:shd w:val="clear" w:color="auto" w:fill="E5E5E5"/>
          </w:tcPr>
          <w:p>
            <w:pPr>
              <w:pStyle w:val="TableParagraph"/>
              <w:spacing w:before="12"/>
              <w:ind w:right="164"/>
              <w:jc w:val="right"/>
              <w:rPr>
                <w:rFonts w:ascii="Arial Narrow"/>
                <w:b/>
                <w:sz w:val="18"/>
              </w:rPr>
            </w:pPr>
            <w:r>
              <w:rPr>
                <w:rFonts w:ascii="Arial Narrow"/>
                <w:b/>
                <w:color w:val="231F20"/>
                <w:spacing w:val="-6"/>
                <w:sz w:val="18"/>
              </w:rPr>
              <w:t>Before</w:t>
            </w:r>
            <w:r>
              <w:rPr>
                <w:rFonts w:ascii="Arial Narrow"/>
                <w:b/>
                <w:color w:val="231F20"/>
                <w:sz w:val="18"/>
              </w:rPr>
              <w:t> </w:t>
            </w:r>
            <w:r>
              <w:rPr>
                <w:rFonts w:ascii="Arial Narrow"/>
                <w:b/>
                <w:color w:val="231F20"/>
                <w:spacing w:val="-4"/>
                <w:sz w:val="18"/>
              </w:rPr>
              <w:t>Kraft</w:t>
            </w:r>
          </w:p>
        </w:tc>
        <w:tc>
          <w:tcPr>
            <w:tcW w:w="1126" w:type="dxa"/>
            <w:tcBorders>
              <w:bottom w:val="single" w:sz="4" w:space="0" w:color="231F20"/>
            </w:tcBorders>
            <w:shd w:val="clear" w:color="auto" w:fill="E5E5E5"/>
          </w:tcPr>
          <w:p>
            <w:pPr>
              <w:pStyle w:val="TableParagraph"/>
              <w:spacing w:before="12"/>
              <w:ind w:left="166"/>
              <w:rPr>
                <w:rFonts w:ascii="Arial Narrow"/>
                <w:b/>
                <w:sz w:val="18"/>
              </w:rPr>
            </w:pPr>
            <w:r>
              <w:rPr>
                <w:rFonts w:ascii="Arial Narrow"/>
                <w:b/>
                <w:color w:val="231F20"/>
                <w:w w:val="90"/>
                <w:sz w:val="18"/>
              </w:rPr>
              <w:t>Kraft</w:t>
            </w:r>
            <w:r>
              <w:rPr>
                <w:rFonts w:ascii="Arial Narrow"/>
                <w:b/>
                <w:color w:val="231F20"/>
                <w:sz w:val="18"/>
              </w:rPr>
              <w:t> </w:t>
            </w:r>
            <w:r>
              <w:rPr>
                <w:rFonts w:ascii="Arial Narrow"/>
                <w:b/>
                <w:color w:val="231F20"/>
                <w:spacing w:val="-4"/>
                <w:sz w:val="18"/>
              </w:rPr>
              <w:t>Only</w:t>
            </w:r>
          </w:p>
        </w:tc>
        <w:tc>
          <w:tcPr>
            <w:tcW w:w="1140" w:type="dxa"/>
            <w:tcBorders>
              <w:bottom w:val="single" w:sz="4" w:space="0" w:color="231F20"/>
            </w:tcBorders>
            <w:shd w:val="clear" w:color="auto" w:fill="E5E5E5"/>
          </w:tcPr>
          <w:p>
            <w:pPr>
              <w:pStyle w:val="TableParagraph"/>
              <w:spacing w:before="12"/>
              <w:ind w:left="120"/>
              <w:rPr>
                <w:rFonts w:ascii="Arial Narrow"/>
                <w:b/>
                <w:sz w:val="18"/>
              </w:rPr>
            </w:pPr>
            <w:r>
              <w:rPr>
                <w:rFonts w:ascii="Arial Narrow"/>
                <w:b/>
                <w:color w:val="231F20"/>
                <w:spacing w:val="-2"/>
                <w:sz w:val="18"/>
              </w:rPr>
              <w:t>Adjustments</w:t>
            </w:r>
          </w:p>
        </w:tc>
        <w:tc>
          <w:tcPr>
            <w:tcW w:w="1440" w:type="dxa"/>
            <w:tcBorders>
              <w:bottom w:val="single" w:sz="4" w:space="0" w:color="231F20"/>
            </w:tcBorders>
            <w:shd w:val="clear" w:color="auto" w:fill="E5E5E5"/>
          </w:tcPr>
          <w:p>
            <w:pPr>
              <w:pStyle w:val="TableParagraph"/>
              <w:spacing w:before="12"/>
              <w:ind w:left="220"/>
              <w:rPr>
                <w:rFonts w:ascii="Arial Narrow"/>
                <w:b/>
                <w:sz w:val="18"/>
              </w:rPr>
            </w:pPr>
            <w:r>
              <w:rPr>
                <w:rFonts w:ascii="Arial Narrow"/>
                <w:b/>
                <w:color w:val="231F20"/>
                <w:spacing w:val="-2"/>
                <w:sz w:val="18"/>
              </w:rPr>
              <w:t>Consolidated</w:t>
            </w:r>
          </w:p>
        </w:tc>
      </w:tr>
      <w:tr>
        <w:trPr>
          <w:trHeight w:val="293" w:hRule="atLeast"/>
        </w:trPr>
        <w:tc>
          <w:tcPr>
            <w:tcW w:w="2825" w:type="dxa"/>
            <w:tcBorders>
              <w:top w:val="single" w:sz="4" w:space="0" w:color="231F20"/>
            </w:tcBorders>
            <w:shd w:val="clear" w:color="auto" w:fill="E5E5E5"/>
          </w:tcPr>
          <w:p>
            <w:pPr>
              <w:pStyle w:val="TableParagraph"/>
              <w:spacing w:line="203" w:lineRule="exact" w:before="71"/>
              <w:ind w:right="53"/>
              <w:jc w:val="right"/>
              <w:rPr>
                <w:sz w:val="18"/>
              </w:rPr>
            </w:pPr>
            <w:r>
              <w:rPr>
                <w:color w:val="231F20"/>
                <w:w w:val="65"/>
                <w:sz w:val="18"/>
              </w:rPr>
              <w:t>Pretax</w:t>
            </w:r>
            <w:r>
              <w:rPr>
                <w:color w:val="231F20"/>
                <w:spacing w:val="-13"/>
                <w:sz w:val="18"/>
              </w:rPr>
              <w:t> </w:t>
            </w:r>
            <w:r>
              <w:rPr>
                <w:color w:val="231F20"/>
                <w:w w:val="65"/>
                <w:sz w:val="18"/>
              </w:rPr>
              <w:t>income.</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spacing w:val="-10"/>
                <w:w w:val="65"/>
                <w:sz w:val="18"/>
              </w:rPr>
              <w:t>.</w:t>
            </w:r>
          </w:p>
        </w:tc>
        <w:tc>
          <w:tcPr>
            <w:tcW w:w="1369" w:type="dxa"/>
            <w:tcBorders>
              <w:top w:val="single" w:sz="4" w:space="0" w:color="231F20"/>
            </w:tcBorders>
            <w:shd w:val="clear" w:color="auto" w:fill="E5E5E5"/>
          </w:tcPr>
          <w:p>
            <w:pPr>
              <w:pStyle w:val="TableParagraph"/>
              <w:spacing w:line="203" w:lineRule="exact" w:before="71"/>
              <w:ind w:left="461" w:right="477"/>
              <w:jc w:val="center"/>
              <w:rPr>
                <w:sz w:val="18"/>
              </w:rPr>
            </w:pPr>
            <w:r>
              <w:rPr>
                <w:color w:val="231F20"/>
                <w:spacing w:val="-2"/>
                <w:w w:val="90"/>
                <w:sz w:val="18"/>
              </w:rPr>
              <w:t>4,095</w:t>
            </w:r>
          </w:p>
        </w:tc>
        <w:tc>
          <w:tcPr>
            <w:tcW w:w="1220" w:type="dxa"/>
            <w:tcBorders>
              <w:top w:val="single" w:sz="4" w:space="0" w:color="231F20"/>
            </w:tcBorders>
            <w:shd w:val="clear" w:color="auto" w:fill="E5E5E5"/>
          </w:tcPr>
          <w:p>
            <w:pPr>
              <w:pStyle w:val="TableParagraph"/>
              <w:spacing w:line="203" w:lineRule="exact" w:before="71"/>
              <w:ind w:left="392" w:right="397"/>
              <w:jc w:val="center"/>
              <w:rPr>
                <w:sz w:val="18"/>
              </w:rPr>
            </w:pPr>
            <w:r>
              <w:rPr>
                <w:color w:val="231F20"/>
                <w:spacing w:val="-2"/>
                <w:w w:val="90"/>
                <w:sz w:val="18"/>
              </w:rPr>
              <w:t>4,820</w:t>
            </w:r>
          </w:p>
        </w:tc>
        <w:tc>
          <w:tcPr>
            <w:tcW w:w="1126" w:type="dxa"/>
            <w:tcBorders>
              <w:top w:val="single" w:sz="4" w:space="0" w:color="231F20"/>
            </w:tcBorders>
            <w:shd w:val="clear" w:color="auto" w:fill="E5E5E5"/>
          </w:tcPr>
          <w:p>
            <w:pPr>
              <w:pStyle w:val="TableParagraph"/>
              <w:spacing w:line="203" w:lineRule="exact" w:before="71"/>
              <w:ind w:left="351" w:right="225"/>
              <w:jc w:val="center"/>
              <w:rPr>
                <w:sz w:val="18"/>
              </w:rPr>
            </w:pPr>
            <w:r>
              <w:rPr>
                <w:color w:val="231F20"/>
                <w:spacing w:val="-5"/>
                <w:w w:val="95"/>
                <w:sz w:val="18"/>
              </w:rPr>
              <w:t>875</w:t>
            </w:r>
          </w:p>
        </w:tc>
        <w:tc>
          <w:tcPr>
            <w:tcW w:w="1140" w:type="dxa"/>
            <w:tcBorders>
              <w:top w:val="single" w:sz="4" w:space="0" w:color="231F20"/>
            </w:tcBorders>
            <w:shd w:val="clear" w:color="auto" w:fill="E5E5E5"/>
          </w:tcPr>
          <w:p>
            <w:pPr>
              <w:pStyle w:val="TableParagraph"/>
              <w:spacing w:line="203" w:lineRule="exact" w:before="71"/>
              <w:ind w:left="370"/>
              <w:rPr>
                <w:sz w:val="18"/>
              </w:rPr>
            </w:pPr>
            <w:r>
              <w:rPr>
                <w:color w:val="231F20"/>
                <w:spacing w:val="-2"/>
                <w:w w:val="90"/>
                <w:sz w:val="18"/>
              </w:rPr>
              <w:t>(1,275)</w:t>
            </w:r>
          </w:p>
        </w:tc>
        <w:tc>
          <w:tcPr>
            <w:tcW w:w="1440" w:type="dxa"/>
            <w:tcBorders>
              <w:top w:val="single" w:sz="4" w:space="0" w:color="231F20"/>
            </w:tcBorders>
            <w:shd w:val="clear" w:color="auto" w:fill="E5E5E5"/>
          </w:tcPr>
          <w:p>
            <w:pPr>
              <w:pStyle w:val="TableParagraph"/>
              <w:spacing w:line="203" w:lineRule="exact" w:before="71"/>
              <w:ind w:left="486" w:right="523"/>
              <w:jc w:val="center"/>
              <w:rPr>
                <w:sz w:val="18"/>
              </w:rPr>
            </w:pPr>
            <w:r>
              <w:rPr>
                <w:color w:val="231F20"/>
                <w:spacing w:val="-2"/>
                <w:w w:val="90"/>
                <w:sz w:val="18"/>
              </w:rPr>
              <w:t>4,420</w:t>
            </w:r>
          </w:p>
        </w:tc>
      </w:tr>
      <w:tr>
        <w:trPr>
          <w:trHeight w:val="239" w:hRule="atLeast"/>
        </w:trPr>
        <w:tc>
          <w:tcPr>
            <w:tcW w:w="2825" w:type="dxa"/>
            <w:shd w:val="clear" w:color="auto" w:fill="E5E5E5"/>
          </w:tcPr>
          <w:p>
            <w:pPr>
              <w:pStyle w:val="TableParagraph"/>
              <w:spacing w:line="203" w:lineRule="exact" w:before="17"/>
              <w:ind w:right="53"/>
              <w:jc w:val="right"/>
              <w:rPr>
                <w:sz w:val="18"/>
              </w:rPr>
            </w:pPr>
            <w:r>
              <w:rPr>
                <w:color w:val="231F20"/>
                <w:w w:val="65"/>
                <w:sz w:val="18"/>
              </w:rPr>
              <w:t>Percent</w:t>
            </w:r>
            <w:r>
              <w:rPr>
                <w:color w:val="231F20"/>
                <w:spacing w:val="-12"/>
                <w:sz w:val="18"/>
              </w:rPr>
              <w:t> </w:t>
            </w:r>
            <w:r>
              <w:rPr>
                <w:color w:val="231F20"/>
                <w:w w:val="65"/>
                <w:sz w:val="18"/>
              </w:rPr>
              <w:t>of</w:t>
            </w:r>
            <w:r>
              <w:rPr>
                <w:color w:val="231F20"/>
                <w:spacing w:val="-11"/>
                <w:sz w:val="18"/>
              </w:rPr>
              <w:t> </w:t>
            </w:r>
            <w:r>
              <w:rPr>
                <w:color w:val="231F20"/>
                <w:w w:val="65"/>
                <w:sz w:val="18"/>
              </w:rPr>
              <w:t>sales</w:t>
            </w:r>
            <w:r>
              <w:rPr>
                <w:color w:val="231F20"/>
                <w:spacing w:val="3"/>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spacing w:val="-10"/>
                <w:w w:val="65"/>
                <w:sz w:val="18"/>
              </w:rPr>
              <w:t>.</w:t>
            </w:r>
          </w:p>
        </w:tc>
        <w:tc>
          <w:tcPr>
            <w:tcW w:w="1369" w:type="dxa"/>
            <w:shd w:val="clear" w:color="auto" w:fill="E5E5E5"/>
          </w:tcPr>
          <w:p>
            <w:pPr>
              <w:pStyle w:val="TableParagraph"/>
              <w:spacing w:line="203" w:lineRule="exact" w:before="17"/>
              <w:ind w:right="252"/>
              <w:jc w:val="right"/>
              <w:rPr>
                <w:sz w:val="18"/>
              </w:rPr>
            </w:pPr>
            <w:r>
              <w:rPr>
                <w:color w:val="231F20"/>
                <w:spacing w:val="-2"/>
                <w:sz w:val="18"/>
              </w:rPr>
              <w:t>13.4%</w:t>
            </w:r>
          </w:p>
        </w:tc>
        <w:tc>
          <w:tcPr>
            <w:tcW w:w="1220" w:type="dxa"/>
            <w:shd w:val="clear" w:color="auto" w:fill="E5E5E5"/>
          </w:tcPr>
          <w:p>
            <w:pPr>
              <w:pStyle w:val="TableParagraph"/>
              <w:spacing w:line="203" w:lineRule="exact" w:before="17"/>
              <w:ind w:right="172"/>
              <w:jc w:val="right"/>
              <w:rPr>
                <w:sz w:val="18"/>
              </w:rPr>
            </w:pPr>
            <w:r>
              <w:rPr>
                <w:color w:val="231F20"/>
                <w:spacing w:val="-2"/>
                <w:sz w:val="18"/>
              </w:rPr>
              <w:t>14.6%</w:t>
            </w:r>
          </w:p>
        </w:tc>
        <w:tc>
          <w:tcPr>
            <w:tcW w:w="1126" w:type="dxa"/>
            <w:shd w:val="clear" w:color="auto" w:fill="E5E5E5"/>
          </w:tcPr>
          <w:p>
            <w:pPr>
              <w:pStyle w:val="TableParagraph"/>
              <w:spacing w:line="203" w:lineRule="exact" w:before="17"/>
              <w:ind w:right="118"/>
              <w:jc w:val="right"/>
              <w:rPr>
                <w:sz w:val="18"/>
              </w:rPr>
            </w:pPr>
            <w:r>
              <w:rPr>
                <w:color w:val="231F20"/>
                <w:spacing w:val="-4"/>
                <w:sz w:val="18"/>
              </w:rPr>
              <w:t>7.5%</w:t>
            </w:r>
          </w:p>
        </w:tc>
        <w:tc>
          <w:tcPr>
            <w:tcW w:w="1140" w:type="dxa"/>
            <w:shd w:val="clear" w:color="auto" w:fill="E5E5E5"/>
          </w:tcPr>
          <w:p>
            <w:pPr>
              <w:pStyle w:val="TableParagraph"/>
              <w:rPr>
                <w:rFonts w:ascii="Times New Roman"/>
                <w:sz w:val="16"/>
              </w:rPr>
            </w:pPr>
          </w:p>
        </w:tc>
        <w:tc>
          <w:tcPr>
            <w:tcW w:w="1440" w:type="dxa"/>
            <w:shd w:val="clear" w:color="auto" w:fill="E5E5E5"/>
          </w:tcPr>
          <w:p>
            <w:pPr>
              <w:pStyle w:val="TableParagraph"/>
              <w:spacing w:line="203" w:lineRule="exact" w:before="17"/>
              <w:ind w:right="298"/>
              <w:jc w:val="right"/>
              <w:rPr>
                <w:sz w:val="18"/>
              </w:rPr>
            </w:pPr>
            <w:r>
              <w:rPr>
                <w:color w:val="231F20"/>
                <w:spacing w:val="-4"/>
                <w:sz w:val="18"/>
              </w:rPr>
              <w:t>9.9%</w:t>
            </w:r>
          </w:p>
        </w:tc>
      </w:tr>
      <w:tr>
        <w:trPr>
          <w:trHeight w:val="239" w:hRule="atLeast"/>
        </w:trPr>
        <w:tc>
          <w:tcPr>
            <w:tcW w:w="2825" w:type="dxa"/>
            <w:shd w:val="clear" w:color="auto" w:fill="E5E5E5"/>
          </w:tcPr>
          <w:p>
            <w:pPr>
              <w:pStyle w:val="TableParagraph"/>
              <w:spacing w:line="203" w:lineRule="exact" w:before="17"/>
              <w:ind w:right="53"/>
              <w:jc w:val="right"/>
              <w:rPr>
                <w:sz w:val="18"/>
              </w:rPr>
            </w:pPr>
            <w:r>
              <w:rPr>
                <w:color w:val="231F20"/>
                <w:w w:val="65"/>
                <w:sz w:val="18"/>
              </w:rPr>
              <w:t>Income</w:t>
            </w:r>
            <w:r>
              <w:rPr>
                <w:color w:val="231F20"/>
                <w:spacing w:val="-13"/>
                <w:sz w:val="18"/>
              </w:rPr>
              <w:t> </w:t>
            </w:r>
            <w:r>
              <w:rPr>
                <w:color w:val="231F20"/>
                <w:w w:val="65"/>
                <w:sz w:val="18"/>
              </w:rPr>
              <w:t>taxes</w:t>
            </w:r>
            <w:r>
              <w:rPr>
                <w:color w:val="231F20"/>
                <w:spacing w:val="21"/>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1369" w:type="dxa"/>
            <w:shd w:val="clear" w:color="auto" w:fill="E5E5E5"/>
          </w:tcPr>
          <w:p>
            <w:pPr>
              <w:pStyle w:val="TableParagraph"/>
              <w:spacing w:line="203" w:lineRule="exact" w:before="17"/>
              <w:ind w:left="445"/>
              <w:rPr>
                <w:sz w:val="18"/>
              </w:rPr>
            </w:pPr>
            <w:r>
              <w:rPr>
                <w:color w:val="231F20"/>
                <w:spacing w:val="-2"/>
                <w:w w:val="90"/>
                <w:sz w:val="18"/>
              </w:rPr>
              <w:t>(1,740)</w:t>
            </w:r>
          </w:p>
        </w:tc>
        <w:tc>
          <w:tcPr>
            <w:tcW w:w="1220" w:type="dxa"/>
            <w:shd w:val="clear" w:color="auto" w:fill="E5E5E5"/>
          </w:tcPr>
          <w:p>
            <w:pPr>
              <w:pStyle w:val="TableParagraph"/>
              <w:spacing w:line="203" w:lineRule="exact" w:before="17"/>
              <w:ind w:left="376"/>
              <w:rPr>
                <w:sz w:val="18"/>
              </w:rPr>
            </w:pPr>
            <w:r>
              <w:rPr>
                <w:color w:val="231F20"/>
                <w:spacing w:val="-2"/>
                <w:w w:val="90"/>
                <w:sz w:val="18"/>
              </w:rPr>
              <w:t>(2,000)</w:t>
            </w:r>
          </w:p>
        </w:tc>
        <w:tc>
          <w:tcPr>
            <w:tcW w:w="1126" w:type="dxa"/>
            <w:shd w:val="clear" w:color="auto" w:fill="E5E5E5"/>
          </w:tcPr>
          <w:p>
            <w:pPr>
              <w:pStyle w:val="TableParagraph"/>
              <w:spacing w:line="203" w:lineRule="exact" w:before="17"/>
              <w:ind w:left="456"/>
              <w:rPr>
                <w:sz w:val="18"/>
              </w:rPr>
            </w:pPr>
            <w:r>
              <w:rPr>
                <w:color w:val="231F20"/>
                <w:spacing w:val="-2"/>
                <w:w w:val="90"/>
                <w:sz w:val="18"/>
              </w:rPr>
              <w:t>(349)</w:t>
            </w:r>
          </w:p>
        </w:tc>
        <w:tc>
          <w:tcPr>
            <w:tcW w:w="1140" w:type="dxa"/>
            <w:shd w:val="clear" w:color="auto" w:fill="E5E5E5"/>
          </w:tcPr>
          <w:p>
            <w:pPr>
              <w:pStyle w:val="TableParagraph"/>
              <w:spacing w:line="203" w:lineRule="exact" w:before="17"/>
              <w:ind w:left="540"/>
              <w:rPr>
                <w:sz w:val="18"/>
              </w:rPr>
            </w:pPr>
            <w:r>
              <w:rPr>
                <w:color w:val="231F20"/>
                <w:spacing w:val="-5"/>
                <w:w w:val="95"/>
                <w:sz w:val="18"/>
              </w:rPr>
              <w:t>493</w:t>
            </w:r>
          </w:p>
        </w:tc>
        <w:tc>
          <w:tcPr>
            <w:tcW w:w="1440" w:type="dxa"/>
            <w:shd w:val="clear" w:color="auto" w:fill="E5E5E5"/>
          </w:tcPr>
          <w:p>
            <w:pPr>
              <w:pStyle w:val="TableParagraph"/>
              <w:spacing w:line="203" w:lineRule="exact" w:before="17"/>
              <w:ind w:left="470"/>
              <w:rPr>
                <w:sz w:val="18"/>
              </w:rPr>
            </w:pPr>
            <w:r>
              <w:rPr>
                <w:color w:val="231F20"/>
                <w:spacing w:val="-2"/>
                <w:w w:val="90"/>
                <w:sz w:val="18"/>
              </w:rPr>
              <w:t>(1,856)</w:t>
            </w:r>
          </w:p>
        </w:tc>
      </w:tr>
      <w:tr>
        <w:trPr>
          <w:trHeight w:val="242" w:hRule="atLeast"/>
        </w:trPr>
        <w:tc>
          <w:tcPr>
            <w:tcW w:w="2825" w:type="dxa"/>
            <w:shd w:val="clear" w:color="auto" w:fill="E5E5E5"/>
          </w:tcPr>
          <w:p>
            <w:pPr>
              <w:pStyle w:val="TableParagraph"/>
              <w:spacing w:line="206" w:lineRule="exact" w:before="17"/>
              <w:ind w:right="53"/>
              <w:jc w:val="right"/>
              <w:rPr>
                <w:sz w:val="18"/>
              </w:rPr>
            </w:pPr>
            <w:r>
              <w:rPr>
                <w:color w:val="231F20"/>
                <w:w w:val="60"/>
                <w:sz w:val="18"/>
              </w:rPr>
              <w:t>Tax</w:t>
            </w:r>
            <w:r>
              <w:rPr>
                <w:color w:val="231F20"/>
                <w:spacing w:val="-13"/>
                <w:sz w:val="18"/>
              </w:rPr>
              <w:t> </w:t>
            </w:r>
            <w:r>
              <w:rPr>
                <w:color w:val="231F20"/>
                <w:w w:val="60"/>
                <w:sz w:val="18"/>
              </w:rPr>
              <w:t>rate.</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3"/>
                <w:sz w:val="18"/>
              </w:rPr>
              <w:t> </w:t>
            </w:r>
            <w:r>
              <w:rPr>
                <w:color w:val="231F20"/>
                <w:spacing w:val="-10"/>
                <w:w w:val="60"/>
                <w:sz w:val="18"/>
              </w:rPr>
              <w:t>.</w:t>
            </w:r>
          </w:p>
        </w:tc>
        <w:tc>
          <w:tcPr>
            <w:tcW w:w="1369" w:type="dxa"/>
            <w:shd w:val="clear" w:color="auto" w:fill="E5E5E5"/>
          </w:tcPr>
          <w:p>
            <w:pPr>
              <w:pStyle w:val="TableParagraph"/>
              <w:spacing w:line="206" w:lineRule="exact" w:before="17"/>
              <w:ind w:right="252"/>
              <w:jc w:val="right"/>
              <w:rPr>
                <w:sz w:val="18"/>
              </w:rPr>
            </w:pPr>
            <w:r>
              <w:rPr>
                <w:color w:val="231F20"/>
                <w:spacing w:val="-2"/>
                <w:sz w:val="18"/>
              </w:rPr>
              <w:t>42.5%</w:t>
            </w:r>
          </w:p>
        </w:tc>
        <w:tc>
          <w:tcPr>
            <w:tcW w:w="1220" w:type="dxa"/>
            <w:shd w:val="clear" w:color="auto" w:fill="E5E5E5"/>
          </w:tcPr>
          <w:p>
            <w:pPr>
              <w:pStyle w:val="TableParagraph"/>
              <w:spacing w:line="206" w:lineRule="exact" w:before="17"/>
              <w:ind w:right="172"/>
              <w:jc w:val="right"/>
              <w:rPr>
                <w:sz w:val="18"/>
              </w:rPr>
            </w:pPr>
            <w:r>
              <w:rPr>
                <w:color w:val="231F20"/>
                <w:spacing w:val="-2"/>
                <w:sz w:val="18"/>
              </w:rPr>
              <w:t>41.5%</w:t>
            </w:r>
          </w:p>
        </w:tc>
        <w:tc>
          <w:tcPr>
            <w:tcW w:w="1126" w:type="dxa"/>
            <w:shd w:val="clear" w:color="auto" w:fill="E5E5E5"/>
          </w:tcPr>
          <w:p>
            <w:pPr>
              <w:pStyle w:val="TableParagraph"/>
              <w:spacing w:line="206" w:lineRule="exact" w:before="17"/>
              <w:ind w:right="118"/>
              <w:jc w:val="right"/>
              <w:rPr>
                <w:sz w:val="18"/>
              </w:rPr>
            </w:pPr>
            <w:r>
              <w:rPr>
                <w:color w:val="231F20"/>
                <w:spacing w:val="-2"/>
                <w:sz w:val="18"/>
              </w:rPr>
              <w:t>40.0%</w:t>
            </w:r>
          </w:p>
        </w:tc>
        <w:tc>
          <w:tcPr>
            <w:tcW w:w="1140" w:type="dxa"/>
            <w:shd w:val="clear" w:color="auto" w:fill="E5E5E5"/>
          </w:tcPr>
          <w:p>
            <w:pPr>
              <w:pStyle w:val="TableParagraph"/>
              <w:spacing w:before="10"/>
              <w:rPr>
                <w:b/>
                <w:i/>
                <w:sz w:val="20"/>
              </w:rPr>
            </w:pPr>
          </w:p>
          <w:p>
            <w:pPr>
              <w:pStyle w:val="TableParagraph"/>
              <w:spacing w:line="20" w:lineRule="exact"/>
              <w:ind w:left="264"/>
              <w:rPr>
                <w:sz w:val="2"/>
              </w:rPr>
            </w:pPr>
            <w:r>
              <w:rPr>
                <w:sz w:val="2"/>
              </w:rPr>
              <w:pict>
                <v:group style="width:28pt;height:.5pt;mso-position-horizontal-relative:char;mso-position-vertical-relative:line" id="docshapegroup700" coordorigin="0,0" coordsize="560,10">
                  <v:line style="position:absolute" from="0,5" to="560,5" stroked="true" strokeweight=".5pt" strokecolor="#231f20">
                    <v:stroke dashstyle="solid"/>
                  </v:line>
                </v:group>
              </w:pict>
            </w:r>
            <w:r>
              <w:rPr>
                <w:sz w:val="2"/>
              </w:rPr>
            </w:r>
          </w:p>
        </w:tc>
        <w:tc>
          <w:tcPr>
            <w:tcW w:w="1440" w:type="dxa"/>
            <w:shd w:val="clear" w:color="auto" w:fill="E5E5E5"/>
          </w:tcPr>
          <w:p>
            <w:pPr>
              <w:pStyle w:val="TableParagraph"/>
              <w:spacing w:line="206" w:lineRule="exact" w:before="17"/>
              <w:ind w:right="298"/>
              <w:jc w:val="right"/>
              <w:rPr>
                <w:sz w:val="18"/>
              </w:rPr>
            </w:pPr>
            <w:r>
              <w:rPr>
                <w:color w:val="231F20"/>
                <w:spacing w:val="-2"/>
                <w:sz w:val="18"/>
              </w:rPr>
              <w:t>42.0%</w:t>
            </w:r>
          </w:p>
        </w:tc>
      </w:tr>
      <w:tr>
        <w:trPr>
          <w:trHeight w:val="333" w:hRule="atLeast"/>
        </w:trPr>
        <w:tc>
          <w:tcPr>
            <w:tcW w:w="2825" w:type="dxa"/>
            <w:shd w:val="clear" w:color="auto" w:fill="E5E5E5"/>
          </w:tcPr>
          <w:p>
            <w:pPr>
              <w:pStyle w:val="TableParagraph"/>
              <w:spacing w:before="54"/>
              <w:ind w:right="53"/>
              <w:jc w:val="right"/>
              <w:rPr>
                <w:sz w:val="18"/>
              </w:rPr>
            </w:pPr>
            <w:r>
              <w:rPr>
                <w:color w:val="231F20"/>
                <w:w w:val="65"/>
                <w:sz w:val="18"/>
              </w:rPr>
              <w:t>Net</w:t>
            </w:r>
            <w:r>
              <w:rPr>
                <w:color w:val="231F20"/>
                <w:spacing w:val="-15"/>
                <w:sz w:val="18"/>
              </w:rPr>
              <w:t> </w:t>
            </w:r>
            <w:r>
              <w:rPr>
                <w:color w:val="231F20"/>
                <w:w w:val="65"/>
                <w:sz w:val="18"/>
              </w:rPr>
              <w:t>income</w:t>
            </w:r>
            <w:r>
              <w:rPr>
                <w:color w:val="231F20"/>
                <w:spacing w:val="-3"/>
                <w:w w:val="6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1369" w:type="dxa"/>
            <w:shd w:val="clear" w:color="auto" w:fill="E5E5E5"/>
          </w:tcPr>
          <w:p>
            <w:pPr>
              <w:pStyle w:val="TableParagraph"/>
              <w:spacing w:before="54"/>
              <w:ind w:left="375"/>
              <w:rPr>
                <w:sz w:val="18"/>
              </w:rPr>
            </w:pPr>
            <w:r>
              <w:rPr>
                <w:color w:val="231F20"/>
                <w:w w:val="80"/>
                <w:sz w:val="18"/>
              </w:rPr>
              <w:t>$</w:t>
            </w:r>
            <w:r>
              <w:rPr>
                <w:color w:val="231F20"/>
                <w:spacing w:val="-1"/>
                <w:w w:val="80"/>
                <w:sz w:val="18"/>
              </w:rPr>
              <w:t> </w:t>
            </w:r>
            <w:r>
              <w:rPr>
                <w:color w:val="231F20"/>
                <w:spacing w:val="-2"/>
                <w:w w:val="90"/>
                <w:sz w:val="18"/>
              </w:rPr>
              <w:t>2,355</w:t>
            </w:r>
          </w:p>
        </w:tc>
        <w:tc>
          <w:tcPr>
            <w:tcW w:w="1220" w:type="dxa"/>
            <w:shd w:val="clear" w:color="auto" w:fill="E5E5E5"/>
          </w:tcPr>
          <w:p>
            <w:pPr>
              <w:pStyle w:val="TableParagraph"/>
              <w:spacing w:before="54"/>
              <w:ind w:left="306"/>
              <w:rPr>
                <w:sz w:val="18"/>
              </w:rPr>
            </w:pPr>
            <w:r>
              <w:rPr>
                <w:color w:val="231F20"/>
                <w:w w:val="80"/>
                <w:sz w:val="18"/>
              </w:rPr>
              <w:t>$</w:t>
            </w:r>
            <w:r>
              <w:rPr>
                <w:color w:val="231F20"/>
                <w:spacing w:val="-1"/>
                <w:w w:val="80"/>
                <w:sz w:val="18"/>
              </w:rPr>
              <w:t> </w:t>
            </w:r>
            <w:r>
              <w:rPr>
                <w:color w:val="231F20"/>
                <w:spacing w:val="-2"/>
                <w:w w:val="90"/>
                <w:sz w:val="18"/>
              </w:rPr>
              <w:t>2,820</w:t>
            </w:r>
          </w:p>
        </w:tc>
        <w:tc>
          <w:tcPr>
            <w:tcW w:w="1126" w:type="dxa"/>
            <w:shd w:val="clear" w:color="auto" w:fill="E5E5E5"/>
          </w:tcPr>
          <w:p>
            <w:pPr>
              <w:pStyle w:val="TableParagraph"/>
              <w:spacing w:before="54"/>
              <w:ind w:left="306"/>
              <w:rPr>
                <w:sz w:val="18"/>
              </w:rPr>
            </w:pPr>
            <w:r>
              <w:rPr>
                <w:color w:val="231F20"/>
                <w:w w:val="95"/>
                <w:sz w:val="18"/>
              </w:rPr>
              <w:t>$</w:t>
            </w:r>
            <w:r>
              <w:rPr>
                <w:color w:val="231F20"/>
                <w:spacing w:val="54"/>
                <w:sz w:val="18"/>
              </w:rPr>
              <w:t> </w:t>
            </w:r>
            <w:r>
              <w:rPr>
                <w:color w:val="231F20"/>
                <w:spacing w:val="-5"/>
                <w:w w:val="95"/>
                <w:sz w:val="18"/>
              </w:rPr>
              <w:t>526</w:t>
            </w:r>
          </w:p>
        </w:tc>
        <w:tc>
          <w:tcPr>
            <w:tcW w:w="1140" w:type="dxa"/>
            <w:shd w:val="clear" w:color="auto" w:fill="E5E5E5"/>
          </w:tcPr>
          <w:p>
            <w:pPr>
              <w:pStyle w:val="TableParagraph"/>
              <w:spacing w:before="54"/>
              <w:ind w:left="262"/>
              <w:rPr>
                <w:sz w:val="18"/>
              </w:rPr>
            </w:pPr>
            <w:r>
              <w:rPr>
                <w:color w:val="231F20"/>
                <w:w w:val="95"/>
                <w:sz w:val="18"/>
              </w:rPr>
              <w:t>$</w:t>
            </w:r>
            <w:r>
              <w:rPr>
                <w:color w:val="231F20"/>
                <w:spacing w:val="55"/>
                <w:w w:val="150"/>
                <w:sz w:val="18"/>
              </w:rPr>
              <w:t> </w:t>
            </w:r>
            <w:r>
              <w:rPr>
                <w:color w:val="231F20"/>
                <w:spacing w:val="-4"/>
                <w:w w:val="95"/>
                <w:sz w:val="18"/>
              </w:rPr>
              <w:t>(782)</w:t>
            </w:r>
          </w:p>
        </w:tc>
        <w:tc>
          <w:tcPr>
            <w:tcW w:w="1440" w:type="dxa"/>
            <w:shd w:val="clear" w:color="auto" w:fill="E5E5E5"/>
          </w:tcPr>
          <w:p>
            <w:pPr>
              <w:pStyle w:val="TableParagraph"/>
              <w:spacing w:before="54"/>
              <w:ind w:left="359"/>
              <w:rPr>
                <w:sz w:val="18"/>
              </w:rPr>
            </w:pPr>
            <w:r>
              <w:rPr>
                <w:color w:val="231F20"/>
                <w:w w:val="95"/>
                <w:sz w:val="18"/>
              </w:rPr>
              <w:t>$</w:t>
            </w:r>
            <w:r>
              <w:rPr>
                <w:color w:val="231F20"/>
                <w:spacing w:val="15"/>
                <w:sz w:val="18"/>
              </w:rPr>
              <w:t> </w:t>
            </w:r>
            <w:r>
              <w:rPr>
                <w:color w:val="231F20"/>
                <w:spacing w:val="-4"/>
                <w:w w:val="95"/>
                <w:sz w:val="18"/>
              </w:rPr>
              <w:t>2,564</w:t>
            </w:r>
          </w:p>
        </w:tc>
      </w:tr>
      <w:tr>
        <w:trPr>
          <w:trHeight w:val="673" w:hRule="atLeast"/>
        </w:trPr>
        <w:tc>
          <w:tcPr>
            <w:tcW w:w="2825" w:type="dxa"/>
            <w:shd w:val="clear" w:color="auto" w:fill="E5E5E5"/>
          </w:tcPr>
          <w:p>
            <w:pPr>
              <w:pStyle w:val="TableParagraph"/>
              <w:spacing w:before="2"/>
              <w:rPr>
                <w:b/>
                <w:i/>
                <w:sz w:val="18"/>
              </w:rPr>
            </w:pPr>
          </w:p>
          <w:p>
            <w:pPr>
              <w:pStyle w:val="TableParagraph"/>
              <w:ind w:left="239"/>
              <w:rPr>
                <w:rFonts w:ascii="Arial Narrow"/>
                <w:b/>
                <w:sz w:val="18"/>
              </w:rPr>
            </w:pPr>
            <w:r>
              <w:rPr>
                <w:rFonts w:ascii="Arial Narrow"/>
                <w:b/>
                <w:color w:val="231F20"/>
                <w:w w:val="90"/>
                <w:sz w:val="18"/>
              </w:rPr>
              <w:t>Selected</w:t>
            </w:r>
            <w:r>
              <w:rPr>
                <w:rFonts w:ascii="Arial Narrow"/>
                <w:b/>
                <w:color w:val="231F20"/>
                <w:spacing w:val="2"/>
                <w:sz w:val="18"/>
              </w:rPr>
              <w:t> </w:t>
            </w:r>
            <w:r>
              <w:rPr>
                <w:rFonts w:ascii="Arial Narrow"/>
                <w:b/>
                <w:color w:val="231F20"/>
                <w:w w:val="90"/>
                <w:sz w:val="18"/>
              </w:rPr>
              <w:t>Year-End</w:t>
            </w:r>
            <w:r>
              <w:rPr>
                <w:rFonts w:ascii="Arial Narrow"/>
                <w:b/>
                <w:color w:val="231F20"/>
                <w:spacing w:val="2"/>
                <w:sz w:val="18"/>
              </w:rPr>
              <w:t> </w:t>
            </w:r>
            <w:r>
              <w:rPr>
                <w:rFonts w:ascii="Arial Narrow"/>
                <w:b/>
                <w:color w:val="231F20"/>
                <w:w w:val="90"/>
                <w:sz w:val="18"/>
              </w:rPr>
              <w:t>Balance</w:t>
            </w:r>
            <w:r>
              <w:rPr>
                <w:rFonts w:ascii="Arial Narrow"/>
                <w:b/>
                <w:color w:val="231F20"/>
                <w:spacing w:val="3"/>
                <w:sz w:val="18"/>
              </w:rPr>
              <w:t> </w:t>
            </w:r>
            <w:r>
              <w:rPr>
                <w:rFonts w:ascii="Arial Narrow"/>
                <w:b/>
                <w:color w:val="231F20"/>
                <w:w w:val="90"/>
                <w:sz w:val="18"/>
              </w:rPr>
              <w:t>Sheet</w:t>
            </w:r>
            <w:r>
              <w:rPr>
                <w:rFonts w:ascii="Arial Narrow"/>
                <w:b/>
                <w:color w:val="231F20"/>
                <w:spacing w:val="2"/>
                <w:sz w:val="18"/>
              </w:rPr>
              <w:t> </w:t>
            </w:r>
            <w:r>
              <w:rPr>
                <w:rFonts w:ascii="Arial Narrow"/>
                <w:b/>
                <w:color w:val="231F20"/>
                <w:spacing w:val="-4"/>
                <w:w w:val="90"/>
                <w:sz w:val="18"/>
              </w:rPr>
              <w:t>Data</w:t>
            </w:r>
          </w:p>
          <w:p>
            <w:pPr>
              <w:pStyle w:val="TableParagraph"/>
              <w:spacing w:line="203" w:lineRule="exact" w:before="33"/>
              <w:ind w:left="239"/>
              <w:rPr>
                <w:sz w:val="18"/>
              </w:rPr>
            </w:pPr>
            <w:r>
              <w:rPr>
                <w:color w:val="231F20"/>
                <w:w w:val="65"/>
                <w:sz w:val="18"/>
              </w:rPr>
              <w:t>Short-term</w:t>
            </w:r>
            <w:r>
              <w:rPr>
                <w:color w:val="231F20"/>
                <w:spacing w:val="-12"/>
                <w:sz w:val="18"/>
              </w:rPr>
              <w:t> </w:t>
            </w:r>
            <w:r>
              <w:rPr>
                <w:color w:val="231F20"/>
                <w:w w:val="65"/>
                <w:sz w:val="18"/>
              </w:rPr>
              <w:t>debt</w:t>
            </w:r>
            <w:r>
              <w:rPr>
                <w:color w:val="231F20"/>
                <w:spacing w:val="3"/>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spacing w:val="-10"/>
                <w:w w:val="65"/>
                <w:sz w:val="18"/>
              </w:rPr>
              <w:t>.</w:t>
            </w:r>
          </w:p>
        </w:tc>
        <w:tc>
          <w:tcPr>
            <w:tcW w:w="1369" w:type="dxa"/>
            <w:shd w:val="clear" w:color="auto" w:fill="E5E5E5"/>
          </w:tcPr>
          <w:p>
            <w:pPr>
              <w:pStyle w:val="TableParagraph"/>
              <w:rPr>
                <w:b/>
                <w:i/>
                <w:sz w:val="20"/>
              </w:rPr>
            </w:pPr>
          </w:p>
          <w:p>
            <w:pPr>
              <w:pStyle w:val="TableParagraph"/>
              <w:spacing w:before="9"/>
              <w:rPr>
                <w:b/>
                <w:i/>
                <w:sz w:val="18"/>
              </w:rPr>
            </w:pPr>
          </w:p>
          <w:p>
            <w:pPr>
              <w:pStyle w:val="TableParagraph"/>
              <w:spacing w:line="203" w:lineRule="exact"/>
              <w:ind w:left="384"/>
              <w:rPr>
                <w:sz w:val="18"/>
              </w:rPr>
            </w:pPr>
            <w:r>
              <w:rPr>
                <w:color w:val="231F20"/>
                <w:w w:val="80"/>
                <w:sz w:val="18"/>
              </w:rPr>
              <w:t>$</w:t>
            </w:r>
            <w:r>
              <w:rPr>
                <w:color w:val="231F20"/>
                <w:spacing w:val="-10"/>
                <w:w w:val="80"/>
                <w:sz w:val="18"/>
              </w:rPr>
              <w:t> </w:t>
            </w:r>
            <w:r>
              <w:rPr>
                <w:color w:val="231F20"/>
                <w:spacing w:val="-4"/>
                <w:w w:val="95"/>
                <w:sz w:val="18"/>
              </w:rPr>
              <w:t>1,125</w:t>
            </w:r>
          </w:p>
        </w:tc>
        <w:tc>
          <w:tcPr>
            <w:tcW w:w="1220" w:type="dxa"/>
            <w:shd w:val="clear" w:color="auto" w:fill="E5E5E5"/>
          </w:tcPr>
          <w:p>
            <w:pPr>
              <w:pStyle w:val="TableParagraph"/>
              <w:rPr>
                <w:b/>
                <w:i/>
                <w:sz w:val="20"/>
              </w:rPr>
            </w:pPr>
          </w:p>
          <w:p>
            <w:pPr>
              <w:pStyle w:val="TableParagraph"/>
              <w:spacing w:before="9"/>
              <w:rPr>
                <w:b/>
                <w:i/>
                <w:sz w:val="18"/>
              </w:rPr>
            </w:pPr>
          </w:p>
          <w:p>
            <w:pPr>
              <w:pStyle w:val="TableParagraph"/>
              <w:spacing w:line="203" w:lineRule="exact"/>
              <w:ind w:left="265"/>
              <w:rPr>
                <w:sz w:val="18"/>
              </w:rPr>
            </w:pPr>
            <w:r>
              <w:rPr>
                <w:color w:val="231F20"/>
                <w:w w:val="95"/>
                <w:sz w:val="18"/>
              </w:rPr>
              <w:t>$</w:t>
            </w:r>
            <w:r>
              <w:rPr>
                <w:color w:val="231F20"/>
                <w:spacing w:val="15"/>
                <w:sz w:val="18"/>
              </w:rPr>
              <w:t> </w:t>
            </w:r>
            <w:r>
              <w:rPr>
                <w:color w:val="231F20"/>
                <w:spacing w:val="-4"/>
                <w:w w:val="95"/>
                <w:sz w:val="18"/>
              </w:rPr>
              <w:t>1,100</w:t>
            </w:r>
          </w:p>
        </w:tc>
        <w:tc>
          <w:tcPr>
            <w:tcW w:w="1126" w:type="dxa"/>
            <w:shd w:val="clear" w:color="auto" w:fill="E5E5E5"/>
          </w:tcPr>
          <w:p>
            <w:pPr>
              <w:pStyle w:val="TableParagraph"/>
              <w:rPr>
                <w:b/>
                <w:i/>
                <w:sz w:val="20"/>
              </w:rPr>
            </w:pPr>
          </w:p>
          <w:p>
            <w:pPr>
              <w:pStyle w:val="TableParagraph"/>
              <w:spacing w:before="9"/>
              <w:rPr>
                <w:b/>
                <w:i/>
                <w:sz w:val="18"/>
              </w:rPr>
            </w:pPr>
          </w:p>
          <w:p>
            <w:pPr>
              <w:pStyle w:val="TableParagraph"/>
              <w:spacing w:line="203" w:lineRule="exact"/>
              <w:ind w:left="306"/>
              <w:rPr>
                <w:sz w:val="18"/>
              </w:rPr>
            </w:pPr>
            <w:r>
              <w:rPr>
                <w:color w:val="231F20"/>
                <w:w w:val="95"/>
                <w:sz w:val="18"/>
              </w:rPr>
              <w:t>$</w:t>
            </w:r>
            <w:r>
              <w:rPr>
                <w:color w:val="231F20"/>
                <w:spacing w:val="54"/>
                <w:sz w:val="18"/>
              </w:rPr>
              <w:t> </w:t>
            </w:r>
            <w:r>
              <w:rPr>
                <w:color w:val="231F20"/>
                <w:spacing w:val="-5"/>
                <w:w w:val="95"/>
                <w:sz w:val="18"/>
              </w:rPr>
              <w:t>683</w:t>
            </w:r>
          </w:p>
        </w:tc>
        <w:tc>
          <w:tcPr>
            <w:tcW w:w="1140" w:type="dxa"/>
            <w:shd w:val="clear" w:color="auto" w:fill="E5E5E5"/>
          </w:tcPr>
          <w:p>
            <w:pPr>
              <w:pStyle w:val="TableParagraph"/>
              <w:rPr>
                <w:rFonts w:ascii="Times New Roman"/>
                <w:sz w:val="16"/>
              </w:rPr>
            </w:pPr>
          </w:p>
        </w:tc>
        <w:tc>
          <w:tcPr>
            <w:tcW w:w="1440" w:type="dxa"/>
            <w:shd w:val="clear" w:color="auto" w:fill="E5E5E5"/>
          </w:tcPr>
          <w:p>
            <w:pPr>
              <w:pStyle w:val="TableParagraph"/>
              <w:rPr>
                <w:b/>
                <w:i/>
                <w:sz w:val="20"/>
              </w:rPr>
            </w:pPr>
          </w:p>
          <w:p>
            <w:pPr>
              <w:pStyle w:val="TableParagraph"/>
              <w:spacing w:before="9"/>
              <w:rPr>
                <w:b/>
                <w:i/>
                <w:sz w:val="18"/>
              </w:rPr>
            </w:pPr>
          </w:p>
          <w:p>
            <w:pPr>
              <w:pStyle w:val="TableParagraph"/>
              <w:spacing w:line="203" w:lineRule="exact"/>
              <w:ind w:left="359"/>
              <w:rPr>
                <w:sz w:val="18"/>
              </w:rPr>
            </w:pPr>
            <w:r>
              <w:rPr>
                <w:color w:val="231F20"/>
                <w:w w:val="95"/>
                <w:sz w:val="18"/>
              </w:rPr>
              <w:t>$</w:t>
            </w:r>
            <w:r>
              <w:rPr>
                <w:color w:val="231F20"/>
                <w:spacing w:val="15"/>
                <w:sz w:val="18"/>
              </w:rPr>
              <w:t> </w:t>
            </w:r>
            <w:r>
              <w:rPr>
                <w:color w:val="231F20"/>
                <w:spacing w:val="-4"/>
                <w:w w:val="95"/>
                <w:sz w:val="18"/>
              </w:rPr>
              <w:t>1,783</w:t>
            </w:r>
          </w:p>
        </w:tc>
      </w:tr>
      <w:tr>
        <w:trPr>
          <w:trHeight w:val="239" w:hRule="atLeast"/>
        </w:trPr>
        <w:tc>
          <w:tcPr>
            <w:tcW w:w="2825" w:type="dxa"/>
            <w:shd w:val="clear" w:color="auto" w:fill="E5E5E5"/>
          </w:tcPr>
          <w:p>
            <w:pPr>
              <w:pStyle w:val="TableParagraph"/>
              <w:spacing w:line="203" w:lineRule="exact" w:before="17"/>
              <w:ind w:right="53"/>
              <w:jc w:val="right"/>
              <w:rPr>
                <w:sz w:val="18"/>
              </w:rPr>
            </w:pPr>
            <w:r>
              <w:rPr>
                <w:color w:val="231F20"/>
                <w:w w:val="65"/>
                <w:sz w:val="18"/>
              </w:rPr>
              <w:t>Long-term</w:t>
            </w:r>
            <w:r>
              <w:rPr>
                <w:color w:val="231F20"/>
                <w:spacing w:val="-12"/>
                <w:sz w:val="18"/>
              </w:rPr>
              <w:t> </w:t>
            </w:r>
            <w:r>
              <w:rPr>
                <w:color w:val="231F20"/>
                <w:w w:val="65"/>
                <w:sz w:val="18"/>
              </w:rPr>
              <w:t>debt.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spacing w:val="-10"/>
                <w:w w:val="65"/>
                <w:sz w:val="18"/>
              </w:rPr>
              <w:t>.</w:t>
            </w:r>
          </w:p>
        </w:tc>
        <w:tc>
          <w:tcPr>
            <w:tcW w:w="1369" w:type="dxa"/>
            <w:shd w:val="clear" w:color="auto" w:fill="E5E5E5"/>
          </w:tcPr>
          <w:p>
            <w:pPr>
              <w:pStyle w:val="TableParagraph"/>
              <w:spacing w:line="203" w:lineRule="exact" w:before="17"/>
              <w:ind w:left="461" w:right="477"/>
              <w:jc w:val="center"/>
              <w:rPr>
                <w:sz w:val="18"/>
              </w:rPr>
            </w:pPr>
            <w:r>
              <w:rPr>
                <w:color w:val="231F20"/>
                <w:spacing w:val="-2"/>
                <w:w w:val="90"/>
                <w:sz w:val="18"/>
              </w:rPr>
              <w:t>4,757</w:t>
            </w:r>
          </w:p>
        </w:tc>
        <w:tc>
          <w:tcPr>
            <w:tcW w:w="1220" w:type="dxa"/>
            <w:shd w:val="clear" w:color="auto" w:fill="E5E5E5"/>
          </w:tcPr>
          <w:p>
            <w:pPr>
              <w:pStyle w:val="TableParagraph"/>
              <w:spacing w:line="203" w:lineRule="exact" w:before="17"/>
              <w:ind w:left="392" w:right="397"/>
              <w:jc w:val="center"/>
              <w:rPr>
                <w:sz w:val="18"/>
              </w:rPr>
            </w:pPr>
            <w:r>
              <w:rPr>
                <w:color w:val="231F20"/>
                <w:spacing w:val="-2"/>
                <w:w w:val="90"/>
                <w:sz w:val="18"/>
              </w:rPr>
              <w:t>3,883</w:t>
            </w:r>
          </w:p>
        </w:tc>
        <w:tc>
          <w:tcPr>
            <w:tcW w:w="1126" w:type="dxa"/>
            <w:shd w:val="clear" w:color="auto" w:fill="E5E5E5"/>
          </w:tcPr>
          <w:p>
            <w:pPr>
              <w:pStyle w:val="TableParagraph"/>
              <w:spacing w:line="203" w:lineRule="exact" w:before="17"/>
              <w:ind w:left="351" w:right="225"/>
              <w:jc w:val="center"/>
              <w:rPr>
                <w:sz w:val="18"/>
              </w:rPr>
            </w:pPr>
            <w:r>
              <w:rPr>
                <w:color w:val="231F20"/>
                <w:spacing w:val="-5"/>
                <w:w w:val="95"/>
                <w:sz w:val="18"/>
              </w:rPr>
              <w:t>895</w:t>
            </w:r>
          </w:p>
        </w:tc>
        <w:tc>
          <w:tcPr>
            <w:tcW w:w="1140" w:type="dxa"/>
            <w:shd w:val="clear" w:color="auto" w:fill="E5E5E5"/>
          </w:tcPr>
          <w:p>
            <w:pPr>
              <w:pStyle w:val="TableParagraph"/>
              <w:spacing w:line="203" w:lineRule="exact" w:before="17"/>
              <w:ind w:left="260"/>
              <w:rPr>
                <w:sz w:val="18"/>
              </w:rPr>
            </w:pPr>
            <w:r>
              <w:rPr>
                <w:color w:val="231F20"/>
                <w:spacing w:val="-2"/>
                <w:w w:val="90"/>
                <w:sz w:val="18"/>
              </w:rPr>
              <w:t>$11,000</w:t>
            </w:r>
          </w:p>
        </w:tc>
        <w:tc>
          <w:tcPr>
            <w:tcW w:w="1440" w:type="dxa"/>
            <w:shd w:val="clear" w:color="auto" w:fill="E5E5E5"/>
          </w:tcPr>
          <w:p>
            <w:pPr>
              <w:pStyle w:val="TableParagraph"/>
              <w:spacing w:line="203" w:lineRule="exact" w:before="17"/>
              <w:ind w:left="440"/>
              <w:rPr>
                <w:sz w:val="18"/>
              </w:rPr>
            </w:pPr>
            <w:r>
              <w:rPr>
                <w:color w:val="231F20"/>
                <w:spacing w:val="-2"/>
                <w:w w:val="90"/>
                <w:sz w:val="18"/>
              </w:rPr>
              <w:t>15,778</w:t>
            </w:r>
          </w:p>
        </w:tc>
      </w:tr>
      <w:tr>
        <w:trPr>
          <w:trHeight w:val="298" w:hRule="atLeast"/>
        </w:trPr>
        <w:tc>
          <w:tcPr>
            <w:tcW w:w="2825" w:type="dxa"/>
            <w:shd w:val="clear" w:color="auto" w:fill="E5E5E5"/>
          </w:tcPr>
          <w:p>
            <w:pPr>
              <w:pStyle w:val="TableParagraph"/>
              <w:spacing w:before="17"/>
              <w:ind w:right="52"/>
              <w:jc w:val="right"/>
              <w:rPr>
                <w:sz w:val="18"/>
              </w:rPr>
            </w:pPr>
            <w:r>
              <w:rPr>
                <w:color w:val="231F20"/>
                <w:w w:val="65"/>
                <w:sz w:val="18"/>
              </w:rPr>
              <w:t>Stockholders’</w:t>
            </w:r>
            <w:r>
              <w:rPr>
                <w:color w:val="231F20"/>
                <w:spacing w:val="-9"/>
                <w:sz w:val="18"/>
              </w:rPr>
              <w:t> </w:t>
            </w:r>
            <w:r>
              <w:rPr>
                <w:color w:val="231F20"/>
                <w:w w:val="65"/>
                <w:sz w:val="18"/>
              </w:rPr>
              <w:t>equity</w:t>
            </w:r>
            <w:r>
              <w:rPr>
                <w:color w:val="231F20"/>
                <w:spacing w:val="-17"/>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w w:val="65"/>
                <w:sz w:val="18"/>
              </w:rPr>
              <w:t>.</w:t>
            </w:r>
            <w:r>
              <w:rPr>
                <w:color w:val="231F20"/>
                <w:spacing w:val="-8"/>
                <w:sz w:val="18"/>
              </w:rPr>
              <w:t> </w:t>
            </w:r>
            <w:r>
              <w:rPr>
                <w:color w:val="231F20"/>
                <w:w w:val="65"/>
                <w:sz w:val="18"/>
              </w:rPr>
              <w:t>.</w:t>
            </w:r>
            <w:r>
              <w:rPr>
                <w:color w:val="231F20"/>
                <w:spacing w:val="-9"/>
                <w:sz w:val="18"/>
              </w:rPr>
              <w:t> </w:t>
            </w:r>
            <w:r>
              <w:rPr>
                <w:color w:val="231F20"/>
                <w:spacing w:val="-10"/>
                <w:w w:val="65"/>
                <w:sz w:val="18"/>
              </w:rPr>
              <w:t>.</w:t>
            </w:r>
          </w:p>
        </w:tc>
        <w:tc>
          <w:tcPr>
            <w:tcW w:w="1369" w:type="dxa"/>
            <w:shd w:val="clear" w:color="auto" w:fill="E5E5E5"/>
          </w:tcPr>
          <w:p>
            <w:pPr>
              <w:pStyle w:val="TableParagraph"/>
              <w:spacing w:before="17"/>
              <w:ind w:left="461" w:right="477"/>
              <w:jc w:val="center"/>
              <w:rPr>
                <w:sz w:val="18"/>
              </w:rPr>
            </w:pPr>
            <w:r>
              <w:rPr>
                <w:color w:val="231F20"/>
                <w:spacing w:val="-2"/>
                <w:w w:val="90"/>
                <w:sz w:val="18"/>
              </w:rPr>
              <w:t>8,141</w:t>
            </w:r>
          </w:p>
        </w:tc>
        <w:tc>
          <w:tcPr>
            <w:tcW w:w="1220" w:type="dxa"/>
            <w:shd w:val="clear" w:color="auto" w:fill="E5E5E5"/>
          </w:tcPr>
          <w:p>
            <w:pPr>
              <w:pStyle w:val="TableParagraph"/>
              <w:spacing w:before="17"/>
              <w:ind w:left="392" w:right="397"/>
              <w:jc w:val="center"/>
              <w:rPr>
                <w:sz w:val="18"/>
              </w:rPr>
            </w:pPr>
            <w:r>
              <w:rPr>
                <w:color w:val="231F20"/>
                <w:spacing w:val="-2"/>
                <w:w w:val="90"/>
                <w:sz w:val="18"/>
              </w:rPr>
              <w:t>9,931</w:t>
            </w:r>
          </w:p>
        </w:tc>
        <w:tc>
          <w:tcPr>
            <w:tcW w:w="1126" w:type="dxa"/>
            <w:shd w:val="clear" w:color="auto" w:fill="E5E5E5"/>
          </w:tcPr>
          <w:p>
            <w:pPr>
              <w:pStyle w:val="TableParagraph"/>
              <w:spacing w:before="17"/>
              <w:ind w:left="351" w:right="345"/>
              <w:jc w:val="center"/>
              <w:rPr>
                <w:sz w:val="18"/>
              </w:rPr>
            </w:pPr>
            <w:r>
              <w:rPr>
                <w:color w:val="231F20"/>
                <w:spacing w:val="-2"/>
                <w:w w:val="90"/>
                <w:sz w:val="18"/>
              </w:rPr>
              <w:t>2,150</w:t>
            </w:r>
          </w:p>
        </w:tc>
        <w:tc>
          <w:tcPr>
            <w:tcW w:w="1140" w:type="dxa"/>
            <w:shd w:val="clear" w:color="auto" w:fill="E5E5E5"/>
          </w:tcPr>
          <w:p>
            <w:pPr>
              <w:pStyle w:val="TableParagraph"/>
              <w:spacing w:before="17"/>
              <w:ind w:left="370"/>
              <w:rPr>
                <w:sz w:val="18"/>
              </w:rPr>
            </w:pPr>
            <w:r>
              <w:rPr>
                <w:color w:val="231F20"/>
                <w:spacing w:val="-2"/>
                <w:w w:val="90"/>
                <w:sz w:val="18"/>
              </w:rPr>
              <w:t>(2,406)</w:t>
            </w:r>
          </w:p>
        </w:tc>
        <w:tc>
          <w:tcPr>
            <w:tcW w:w="1440" w:type="dxa"/>
            <w:shd w:val="clear" w:color="auto" w:fill="E5E5E5"/>
          </w:tcPr>
          <w:p>
            <w:pPr>
              <w:pStyle w:val="TableParagraph"/>
              <w:spacing w:before="17"/>
              <w:ind w:left="486" w:right="523"/>
              <w:jc w:val="center"/>
              <w:rPr>
                <w:sz w:val="18"/>
              </w:rPr>
            </w:pPr>
            <w:r>
              <w:rPr>
                <w:color w:val="231F20"/>
                <w:spacing w:val="-2"/>
                <w:w w:val="90"/>
                <w:sz w:val="18"/>
              </w:rPr>
              <w:t>9,675</w:t>
            </w:r>
          </w:p>
        </w:tc>
      </w:tr>
      <w:tr>
        <w:trPr>
          <w:trHeight w:val="541" w:hRule="atLeast"/>
        </w:trPr>
        <w:tc>
          <w:tcPr>
            <w:tcW w:w="2825" w:type="dxa"/>
            <w:shd w:val="clear" w:color="auto" w:fill="E5E5E5"/>
          </w:tcPr>
          <w:p>
            <w:pPr>
              <w:pStyle w:val="TableParagraph"/>
              <w:spacing w:before="78"/>
              <w:ind w:left="239"/>
              <w:rPr>
                <w:rFonts w:ascii="Arial Narrow"/>
                <w:b/>
                <w:sz w:val="18"/>
              </w:rPr>
            </w:pPr>
            <w:r>
              <w:rPr>
                <w:rFonts w:ascii="Arial Narrow"/>
                <w:b/>
                <w:color w:val="231F20"/>
                <w:w w:val="90"/>
                <w:sz w:val="18"/>
              </w:rPr>
              <w:t>Other</w:t>
            </w:r>
            <w:r>
              <w:rPr>
                <w:rFonts w:ascii="Arial Narrow"/>
                <w:b/>
                <w:color w:val="231F20"/>
                <w:spacing w:val="5"/>
                <w:sz w:val="18"/>
              </w:rPr>
              <w:t> </w:t>
            </w:r>
            <w:r>
              <w:rPr>
                <w:rFonts w:ascii="Arial Narrow"/>
                <w:b/>
                <w:color w:val="231F20"/>
                <w:w w:val="90"/>
                <w:sz w:val="18"/>
              </w:rPr>
              <w:t>Selected</w:t>
            </w:r>
            <w:r>
              <w:rPr>
                <w:rFonts w:ascii="Arial Narrow"/>
                <w:b/>
                <w:color w:val="231F20"/>
                <w:spacing w:val="5"/>
                <w:sz w:val="18"/>
              </w:rPr>
              <w:t> </w:t>
            </w:r>
            <w:r>
              <w:rPr>
                <w:rFonts w:ascii="Arial Narrow"/>
                <w:b/>
                <w:color w:val="231F20"/>
                <w:w w:val="90"/>
                <w:sz w:val="18"/>
              </w:rPr>
              <w:t>Financial</w:t>
            </w:r>
            <w:r>
              <w:rPr>
                <w:rFonts w:ascii="Arial Narrow"/>
                <w:b/>
                <w:color w:val="231F20"/>
                <w:spacing w:val="6"/>
                <w:sz w:val="18"/>
              </w:rPr>
              <w:t> </w:t>
            </w:r>
            <w:r>
              <w:rPr>
                <w:rFonts w:ascii="Arial Narrow"/>
                <w:b/>
                <w:color w:val="231F20"/>
                <w:spacing w:val="-4"/>
                <w:w w:val="90"/>
                <w:sz w:val="18"/>
              </w:rPr>
              <w:t>Data</w:t>
            </w:r>
          </w:p>
          <w:p>
            <w:pPr>
              <w:pStyle w:val="TableParagraph"/>
              <w:spacing w:line="203" w:lineRule="exact" w:before="33"/>
              <w:ind w:left="239"/>
              <w:rPr>
                <w:sz w:val="18"/>
              </w:rPr>
            </w:pPr>
            <w:r>
              <w:rPr>
                <w:color w:val="231F20"/>
                <w:w w:val="70"/>
                <w:sz w:val="18"/>
              </w:rPr>
              <w:t>Depreciation</w:t>
            </w:r>
            <w:r>
              <w:rPr>
                <w:color w:val="231F20"/>
                <w:spacing w:val="-7"/>
                <w:sz w:val="18"/>
              </w:rPr>
              <w:t> </w:t>
            </w:r>
            <w:r>
              <w:rPr>
                <w:color w:val="231F20"/>
                <w:w w:val="70"/>
                <w:sz w:val="18"/>
              </w:rPr>
              <w:t>and</w:t>
            </w:r>
            <w:r>
              <w:rPr>
                <w:color w:val="231F20"/>
                <w:spacing w:val="-6"/>
                <w:sz w:val="18"/>
              </w:rPr>
              <w:t> </w:t>
            </w:r>
            <w:r>
              <w:rPr>
                <w:color w:val="231F20"/>
                <w:w w:val="70"/>
                <w:sz w:val="18"/>
              </w:rPr>
              <w:t>amortization</w:t>
            </w:r>
            <w:r>
              <w:rPr>
                <w:color w:val="231F20"/>
                <w:spacing w:val="-16"/>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w w:val="70"/>
                <w:sz w:val="18"/>
              </w:rPr>
              <w:t>.</w:t>
            </w:r>
            <w:r>
              <w:rPr>
                <w:color w:val="231F20"/>
                <w:spacing w:val="-6"/>
                <w:sz w:val="18"/>
              </w:rPr>
              <w:t> </w:t>
            </w:r>
            <w:r>
              <w:rPr>
                <w:color w:val="231F20"/>
                <w:spacing w:val="-12"/>
                <w:w w:val="70"/>
                <w:sz w:val="18"/>
              </w:rPr>
              <w:t>.</w:t>
            </w:r>
          </w:p>
        </w:tc>
        <w:tc>
          <w:tcPr>
            <w:tcW w:w="1369" w:type="dxa"/>
            <w:shd w:val="clear" w:color="auto" w:fill="E5E5E5"/>
          </w:tcPr>
          <w:p>
            <w:pPr>
              <w:pStyle w:val="TableParagraph"/>
              <w:spacing w:before="4"/>
              <w:rPr>
                <w:b/>
                <w:i/>
                <w:sz w:val="27"/>
              </w:rPr>
            </w:pPr>
          </w:p>
          <w:p>
            <w:pPr>
              <w:pStyle w:val="TableParagraph"/>
              <w:spacing w:line="203" w:lineRule="exact"/>
              <w:ind w:left="461" w:right="360"/>
              <w:jc w:val="center"/>
              <w:rPr>
                <w:sz w:val="18"/>
              </w:rPr>
            </w:pPr>
            <w:r>
              <w:rPr>
                <w:color w:val="231F20"/>
                <w:spacing w:val="-5"/>
                <w:w w:val="95"/>
                <w:sz w:val="18"/>
              </w:rPr>
              <w:t>720</w:t>
            </w:r>
          </w:p>
        </w:tc>
        <w:tc>
          <w:tcPr>
            <w:tcW w:w="1220" w:type="dxa"/>
            <w:shd w:val="clear" w:color="auto" w:fill="E5E5E5"/>
          </w:tcPr>
          <w:p>
            <w:pPr>
              <w:pStyle w:val="TableParagraph"/>
              <w:spacing w:before="4"/>
              <w:rPr>
                <w:b/>
                <w:i/>
                <w:sz w:val="27"/>
              </w:rPr>
            </w:pPr>
          </w:p>
          <w:p>
            <w:pPr>
              <w:pStyle w:val="TableParagraph"/>
              <w:spacing w:line="203" w:lineRule="exact"/>
              <w:ind w:left="392" w:right="280"/>
              <w:jc w:val="center"/>
              <w:rPr>
                <w:sz w:val="18"/>
              </w:rPr>
            </w:pPr>
            <w:r>
              <w:rPr>
                <w:color w:val="231F20"/>
                <w:spacing w:val="-5"/>
                <w:w w:val="95"/>
                <w:sz w:val="18"/>
              </w:rPr>
              <w:t>750</w:t>
            </w:r>
          </w:p>
        </w:tc>
        <w:tc>
          <w:tcPr>
            <w:tcW w:w="1126" w:type="dxa"/>
            <w:shd w:val="clear" w:color="auto" w:fill="E5E5E5"/>
          </w:tcPr>
          <w:p>
            <w:pPr>
              <w:pStyle w:val="TableParagraph"/>
              <w:spacing w:before="4"/>
              <w:rPr>
                <w:b/>
                <w:i/>
                <w:sz w:val="27"/>
              </w:rPr>
            </w:pPr>
          </w:p>
          <w:p>
            <w:pPr>
              <w:pStyle w:val="TableParagraph"/>
              <w:spacing w:line="203" w:lineRule="exact"/>
              <w:ind w:left="351" w:right="225"/>
              <w:jc w:val="center"/>
              <w:rPr>
                <w:sz w:val="18"/>
              </w:rPr>
            </w:pPr>
            <w:r>
              <w:rPr>
                <w:color w:val="231F20"/>
                <w:spacing w:val="-5"/>
                <w:w w:val="95"/>
                <w:sz w:val="18"/>
              </w:rPr>
              <w:t>190</w:t>
            </w:r>
          </w:p>
        </w:tc>
        <w:tc>
          <w:tcPr>
            <w:tcW w:w="1140" w:type="dxa"/>
            <w:shd w:val="clear" w:color="auto" w:fill="E5E5E5"/>
          </w:tcPr>
          <w:p>
            <w:pPr>
              <w:pStyle w:val="TableParagraph"/>
              <w:spacing w:before="4"/>
              <w:rPr>
                <w:b/>
                <w:i/>
                <w:sz w:val="27"/>
              </w:rPr>
            </w:pPr>
          </w:p>
          <w:p>
            <w:pPr>
              <w:pStyle w:val="TableParagraph"/>
              <w:spacing w:line="203" w:lineRule="exact"/>
              <w:ind w:left="540"/>
              <w:rPr>
                <w:sz w:val="18"/>
              </w:rPr>
            </w:pPr>
            <w:r>
              <w:rPr>
                <w:color w:val="231F20"/>
                <w:spacing w:val="-5"/>
                <w:w w:val="95"/>
                <w:sz w:val="18"/>
              </w:rPr>
              <w:t>295</w:t>
            </w:r>
          </w:p>
        </w:tc>
        <w:tc>
          <w:tcPr>
            <w:tcW w:w="1440" w:type="dxa"/>
            <w:shd w:val="clear" w:color="auto" w:fill="E5E5E5"/>
          </w:tcPr>
          <w:p>
            <w:pPr>
              <w:pStyle w:val="TableParagraph"/>
              <w:spacing w:before="4"/>
              <w:rPr>
                <w:b/>
                <w:i/>
                <w:sz w:val="27"/>
              </w:rPr>
            </w:pPr>
          </w:p>
          <w:p>
            <w:pPr>
              <w:pStyle w:val="TableParagraph"/>
              <w:spacing w:line="203" w:lineRule="exact"/>
              <w:ind w:left="486" w:right="522"/>
              <w:jc w:val="center"/>
              <w:rPr>
                <w:sz w:val="18"/>
              </w:rPr>
            </w:pPr>
            <w:r>
              <w:rPr>
                <w:color w:val="231F20"/>
                <w:spacing w:val="-2"/>
                <w:w w:val="90"/>
                <w:sz w:val="18"/>
              </w:rPr>
              <w:t>1,235</w:t>
            </w:r>
          </w:p>
        </w:tc>
      </w:tr>
      <w:tr>
        <w:trPr>
          <w:trHeight w:val="901" w:hRule="atLeast"/>
        </w:trPr>
        <w:tc>
          <w:tcPr>
            <w:tcW w:w="2825" w:type="dxa"/>
            <w:tcBorders>
              <w:bottom w:val="single" w:sz="36" w:space="0" w:color="231F20"/>
            </w:tcBorders>
            <w:shd w:val="clear" w:color="auto" w:fill="E5E5E5"/>
          </w:tcPr>
          <w:p>
            <w:pPr>
              <w:pStyle w:val="TableParagraph"/>
              <w:spacing w:before="17"/>
              <w:ind w:left="239"/>
              <w:rPr>
                <w:sz w:val="18"/>
              </w:rPr>
            </w:pPr>
            <w:r>
              <w:rPr>
                <w:color w:val="231F20"/>
                <w:w w:val="65"/>
                <w:sz w:val="18"/>
              </w:rPr>
              <w:t>Deferred</w:t>
            </w:r>
            <w:r>
              <w:rPr>
                <w:color w:val="231F20"/>
                <w:spacing w:val="-14"/>
                <w:sz w:val="18"/>
              </w:rPr>
              <w:t> </w:t>
            </w:r>
            <w:r>
              <w:rPr>
                <w:color w:val="231F20"/>
                <w:w w:val="65"/>
                <w:sz w:val="18"/>
              </w:rPr>
              <w:t>taxes</w:t>
            </w:r>
            <w:r>
              <w:rPr>
                <w:color w:val="231F20"/>
                <w:spacing w:val="2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p>
            <w:pPr>
              <w:pStyle w:val="TableParagraph"/>
              <w:spacing w:line="276" w:lineRule="auto" w:before="31"/>
              <w:ind w:left="420" w:hanging="181"/>
              <w:rPr>
                <w:sz w:val="18"/>
              </w:rPr>
            </w:pPr>
            <w:r>
              <w:rPr>
                <w:color w:val="231F20"/>
                <w:w w:val="85"/>
                <w:sz w:val="18"/>
              </w:rPr>
              <w:t>Equity</w:t>
            </w:r>
            <w:r>
              <w:rPr>
                <w:color w:val="231F20"/>
                <w:spacing w:val="-7"/>
                <w:w w:val="85"/>
                <w:sz w:val="18"/>
              </w:rPr>
              <w:t> </w:t>
            </w:r>
            <w:r>
              <w:rPr>
                <w:color w:val="231F20"/>
                <w:w w:val="85"/>
                <w:sz w:val="18"/>
              </w:rPr>
              <w:t>in</w:t>
            </w:r>
            <w:r>
              <w:rPr>
                <w:color w:val="231F20"/>
                <w:spacing w:val="-7"/>
                <w:w w:val="85"/>
                <w:sz w:val="18"/>
              </w:rPr>
              <w:t> </w:t>
            </w:r>
            <w:r>
              <w:rPr>
                <w:color w:val="231F20"/>
                <w:w w:val="85"/>
                <w:sz w:val="18"/>
              </w:rPr>
              <w:t>undistributed</w:t>
            </w:r>
            <w:r>
              <w:rPr>
                <w:color w:val="231F20"/>
                <w:spacing w:val="-7"/>
                <w:w w:val="85"/>
                <w:sz w:val="18"/>
              </w:rPr>
              <w:t> </w:t>
            </w:r>
            <w:r>
              <w:rPr>
                <w:color w:val="231F20"/>
                <w:w w:val="85"/>
                <w:sz w:val="18"/>
              </w:rPr>
              <w:t>earnings</w:t>
            </w:r>
            <w:r>
              <w:rPr>
                <w:color w:val="231F20"/>
                <w:spacing w:val="-7"/>
                <w:w w:val="85"/>
                <w:sz w:val="18"/>
              </w:rPr>
              <w:t> </w:t>
            </w:r>
            <w:r>
              <w:rPr>
                <w:color w:val="231F20"/>
                <w:w w:val="85"/>
                <w:sz w:val="18"/>
              </w:rPr>
              <w:t>of </w:t>
            </w:r>
            <w:r>
              <w:rPr>
                <w:color w:val="231F20"/>
                <w:w w:val="75"/>
                <w:sz w:val="18"/>
              </w:rPr>
              <w:t>unconsolidated subsidiaries</w:t>
            </w:r>
            <w:r>
              <w:rPr>
                <w:color w:val="231F20"/>
                <w:spacing w:val="9"/>
                <w:sz w:val="18"/>
              </w:rPr>
              <w:t> </w:t>
            </w:r>
            <w:r>
              <w:rPr>
                <w:color w:val="231F20"/>
                <w:w w:val="75"/>
                <w:sz w:val="18"/>
              </w:rPr>
              <w:t>. . . . . . .</w:t>
            </w:r>
          </w:p>
        </w:tc>
        <w:tc>
          <w:tcPr>
            <w:tcW w:w="1369" w:type="dxa"/>
            <w:tcBorders>
              <w:bottom w:val="single" w:sz="36" w:space="0" w:color="231F20"/>
            </w:tcBorders>
            <w:shd w:val="clear" w:color="auto" w:fill="E5E5E5"/>
          </w:tcPr>
          <w:p>
            <w:pPr>
              <w:pStyle w:val="TableParagraph"/>
              <w:spacing w:before="17"/>
              <w:ind w:left="461" w:right="360"/>
              <w:jc w:val="center"/>
              <w:rPr>
                <w:sz w:val="18"/>
              </w:rPr>
            </w:pPr>
            <w:r>
              <w:rPr>
                <w:color w:val="231F20"/>
                <w:spacing w:val="-5"/>
                <w:w w:val="95"/>
                <w:sz w:val="18"/>
              </w:rPr>
              <w:t>100</w:t>
            </w:r>
          </w:p>
          <w:p>
            <w:pPr>
              <w:pStyle w:val="TableParagraph"/>
              <w:spacing w:before="4"/>
              <w:rPr>
                <w:b/>
                <w:i/>
                <w:sz w:val="23"/>
              </w:rPr>
            </w:pPr>
          </w:p>
          <w:p>
            <w:pPr>
              <w:pStyle w:val="TableParagraph"/>
              <w:ind w:left="461" w:right="360"/>
              <w:jc w:val="center"/>
              <w:rPr>
                <w:sz w:val="18"/>
              </w:rPr>
            </w:pPr>
            <w:r>
              <w:rPr>
                <w:color w:val="231F20"/>
                <w:spacing w:val="-5"/>
                <w:w w:val="95"/>
                <w:sz w:val="18"/>
              </w:rPr>
              <w:t>110</w:t>
            </w:r>
          </w:p>
        </w:tc>
        <w:tc>
          <w:tcPr>
            <w:tcW w:w="1220" w:type="dxa"/>
            <w:tcBorders>
              <w:bottom w:val="single" w:sz="36" w:space="0" w:color="231F20"/>
            </w:tcBorders>
            <w:shd w:val="clear" w:color="auto" w:fill="E5E5E5"/>
          </w:tcPr>
          <w:p>
            <w:pPr>
              <w:pStyle w:val="TableParagraph"/>
              <w:spacing w:before="17"/>
              <w:ind w:left="392" w:right="281"/>
              <w:jc w:val="center"/>
              <w:rPr>
                <w:sz w:val="18"/>
              </w:rPr>
            </w:pPr>
            <w:r>
              <w:rPr>
                <w:color w:val="231F20"/>
                <w:spacing w:val="-5"/>
                <w:w w:val="95"/>
                <w:sz w:val="18"/>
              </w:rPr>
              <w:t>100</w:t>
            </w:r>
          </w:p>
          <w:p>
            <w:pPr>
              <w:pStyle w:val="TableParagraph"/>
              <w:spacing w:before="4"/>
              <w:rPr>
                <w:b/>
                <w:i/>
                <w:sz w:val="23"/>
              </w:rPr>
            </w:pPr>
          </w:p>
          <w:p>
            <w:pPr>
              <w:pStyle w:val="TableParagraph"/>
              <w:ind w:left="392" w:right="280"/>
              <w:jc w:val="center"/>
              <w:rPr>
                <w:sz w:val="18"/>
              </w:rPr>
            </w:pPr>
            <w:r>
              <w:rPr>
                <w:color w:val="231F20"/>
                <w:spacing w:val="-5"/>
                <w:w w:val="95"/>
                <w:sz w:val="18"/>
              </w:rPr>
              <w:t>125</w:t>
            </w:r>
          </w:p>
        </w:tc>
        <w:tc>
          <w:tcPr>
            <w:tcW w:w="1126" w:type="dxa"/>
            <w:tcBorders>
              <w:bottom w:val="single" w:sz="36" w:space="0" w:color="231F20"/>
            </w:tcBorders>
            <w:shd w:val="clear" w:color="auto" w:fill="E5E5E5"/>
          </w:tcPr>
          <w:p>
            <w:pPr>
              <w:pStyle w:val="TableParagraph"/>
              <w:spacing w:before="17"/>
              <w:ind w:left="351" w:right="145"/>
              <w:jc w:val="center"/>
              <w:rPr>
                <w:sz w:val="18"/>
              </w:rPr>
            </w:pPr>
            <w:r>
              <w:rPr>
                <w:color w:val="231F20"/>
                <w:spacing w:val="-5"/>
                <w:w w:val="95"/>
                <w:sz w:val="18"/>
              </w:rPr>
              <w:t>10</w:t>
            </w:r>
          </w:p>
        </w:tc>
        <w:tc>
          <w:tcPr>
            <w:tcW w:w="1140" w:type="dxa"/>
            <w:tcBorders>
              <w:bottom w:val="single" w:sz="36" w:space="0" w:color="231F20"/>
            </w:tcBorders>
            <w:shd w:val="clear" w:color="auto" w:fill="E5E5E5"/>
          </w:tcPr>
          <w:p>
            <w:pPr>
              <w:pStyle w:val="TableParagraph"/>
              <w:spacing w:before="17"/>
              <w:ind w:left="540"/>
              <w:rPr>
                <w:sz w:val="18"/>
              </w:rPr>
            </w:pPr>
            <w:r>
              <w:rPr>
                <w:color w:val="231F20"/>
                <w:spacing w:val="-5"/>
                <w:w w:val="95"/>
                <w:sz w:val="18"/>
              </w:rPr>
              <w:t>280</w:t>
            </w:r>
          </w:p>
        </w:tc>
        <w:tc>
          <w:tcPr>
            <w:tcW w:w="1440" w:type="dxa"/>
            <w:tcBorders>
              <w:bottom w:val="single" w:sz="36" w:space="0" w:color="231F20"/>
            </w:tcBorders>
            <w:shd w:val="clear" w:color="auto" w:fill="E5E5E5"/>
          </w:tcPr>
          <w:p>
            <w:pPr>
              <w:pStyle w:val="TableParagraph"/>
              <w:spacing w:before="17"/>
              <w:ind w:left="486" w:right="406"/>
              <w:jc w:val="center"/>
              <w:rPr>
                <w:sz w:val="18"/>
              </w:rPr>
            </w:pPr>
            <w:r>
              <w:rPr>
                <w:color w:val="231F20"/>
                <w:spacing w:val="-5"/>
                <w:w w:val="95"/>
                <w:sz w:val="18"/>
              </w:rPr>
              <w:t>390</w:t>
            </w:r>
          </w:p>
          <w:p>
            <w:pPr>
              <w:pStyle w:val="TableParagraph"/>
              <w:spacing w:before="4"/>
              <w:rPr>
                <w:b/>
                <w:i/>
                <w:sz w:val="23"/>
              </w:rPr>
            </w:pPr>
          </w:p>
          <w:p>
            <w:pPr>
              <w:pStyle w:val="TableParagraph"/>
              <w:ind w:left="486" w:right="406"/>
              <w:jc w:val="center"/>
              <w:rPr>
                <w:sz w:val="18"/>
              </w:rPr>
            </w:pPr>
            <w:r>
              <w:rPr>
                <w:color w:val="231F20"/>
                <w:spacing w:val="-5"/>
                <w:w w:val="95"/>
                <w:sz w:val="18"/>
              </w:rPr>
              <w:t>125</w:t>
            </w:r>
          </w:p>
        </w:tc>
      </w:tr>
    </w:tbl>
    <w:p>
      <w:pPr>
        <w:pStyle w:val="BodyText"/>
        <w:rPr>
          <w:rFonts w:ascii="Trebuchet MS"/>
          <w:b/>
          <w:i/>
        </w:rPr>
      </w:pPr>
    </w:p>
    <w:p>
      <w:pPr>
        <w:spacing w:after="0"/>
        <w:rPr>
          <w:rFonts w:ascii="Trebuchet MS"/>
        </w:rPr>
        <w:sectPr>
          <w:headerReference w:type="even" r:id="rId33"/>
          <w:pgSz w:w="11510" w:h="14400"/>
          <w:pgMar w:header="0" w:footer="0" w:top="0" w:bottom="280" w:left="0" w:right="0"/>
        </w:sectPr>
      </w:pPr>
    </w:p>
    <w:p>
      <w:pPr>
        <w:pStyle w:val="BodyText"/>
        <w:rPr>
          <w:rFonts w:ascii="Trebuchet MS"/>
          <w:b/>
          <w:i/>
          <w:sz w:val="18"/>
        </w:rPr>
      </w:pPr>
    </w:p>
    <w:p>
      <w:pPr>
        <w:pStyle w:val="BodyText"/>
        <w:rPr>
          <w:rFonts w:ascii="Trebuchet MS"/>
          <w:b/>
          <w:i/>
          <w:sz w:val="18"/>
        </w:rPr>
      </w:pPr>
    </w:p>
    <w:p>
      <w:pPr>
        <w:pStyle w:val="BodyText"/>
        <w:rPr>
          <w:rFonts w:ascii="Trebuchet MS"/>
          <w:b/>
          <w:i/>
          <w:sz w:val="18"/>
        </w:rPr>
      </w:pPr>
    </w:p>
    <w:p>
      <w:pPr>
        <w:pStyle w:val="BodyText"/>
        <w:rPr>
          <w:rFonts w:ascii="Trebuchet MS"/>
          <w:b/>
          <w:i/>
          <w:sz w:val="18"/>
        </w:rPr>
      </w:pPr>
    </w:p>
    <w:p>
      <w:pPr>
        <w:pStyle w:val="BodyText"/>
        <w:rPr>
          <w:rFonts w:ascii="Trebuchet MS"/>
          <w:b/>
          <w:i/>
          <w:sz w:val="18"/>
        </w:rPr>
      </w:pPr>
    </w:p>
    <w:p>
      <w:pPr>
        <w:pStyle w:val="BodyText"/>
        <w:rPr>
          <w:rFonts w:ascii="Trebuchet MS"/>
          <w:b/>
          <w:i/>
          <w:sz w:val="18"/>
        </w:rPr>
      </w:pPr>
    </w:p>
    <w:p>
      <w:pPr>
        <w:pStyle w:val="BodyText"/>
        <w:rPr>
          <w:rFonts w:ascii="Trebuchet MS"/>
          <w:b/>
          <w:i/>
          <w:sz w:val="18"/>
        </w:rPr>
      </w:pPr>
    </w:p>
    <w:p>
      <w:pPr>
        <w:pStyle w:val="BodyText"/>
        <w:rPr>
          <w:rFonts w:ascii="Trebuchet MS"/>
          <w:b/>
          <w:i/>
          <w:sz w:val="19"/>
        </w:rPr>
      </w:pPr>
    </w:p>
    <w:p>
      <w:pPr>
        <w:spacing w:before="0"/>
        <w:ind w:left="962" w:right="0" w:firstLine="0"/>
        <w:jc w:val="left"/>
        <w:rPr>
          <w:rFonts w:ascii="Arial Narrow"/>
          <w:b/>
          <w:sz w:val="16"/>
        </w:rPr>
      </w:pPr>
      <w:r>
        <w:rPr>
          <w:rFonts w:ascii="Arial Narrow"/>
          <w:b/>
          <w:color w:val="231F20"/>
          <w:spacing w:val="-2"/>
          <w:w w:val="90"/>
          <w:sz w:val="16"/>
        </w:rPr>
        <w:t>CHECK</w:t>
      </w:r>
    </w:p>
    <w:p>
      <w:pPr>
        <w:spacing w:before="16"/>
        <w:ind w:left="962" w:right="0" w:firstLine="0"/>
        <w:jc w:val="left"/>
        <w:rPr>
          <w:rFonts w:ascii="Trebuchet MS"/>
          <w:sz w:val="16"/>
        </w:rPr>
      </w:pPr>
      <w:r>
        <w:rPr>
          <w:rFonts w:ascii="Trebuchet MS"/>
          <w:color w:val="231F20"/>
          <w:w w:val="85"/>
          <w:sz w:val="16"/>
        </w:rPr>
        <w:t>(1b)</w:t>
      </w:r>
      <w:r>
        <w:rPr>
          <w:rFonts w:ascii="Trebuchet MS"/>
          <w:color w:val="231F20"/>
          <w:spacing w:val="9"/>
          <w:sz w:val="16"/>
        </w:rPr>
        <w:t> </w:t>
      </w:r>
      <w:r>
        <w:rPr>
          <w:rFonts w:ascii="Trebuchet MS"/>
          <w:color w:val="231F20"/>
          <w:w w:val="85"/>
          <w:sz w:val="16"/>
        </w:rPr>
        <w:t>3</w:t>
      </w:r>
      <w:r>
        <w:rPr>
          <w:rFonts w:ascii="Trebuchet MS"/>
          <w:color w:val="231F20"/>
          <w:spacing w:val="-6"/>
          <w:w w:val="85"/>
          <w:sz w:val="16"/>
        </w:rPr>
        <w:t> </w:t>
      </w:r>
      <w:r>
        <w:rPr>
          <w:rFonts w:ascii="Trebuchet MS"/>
          <w:color w:val="231F20"/>
          <w:spacing w:val="-2"/>
          <w:w w:val="85"/>
          <w:sz w:val="16"/>
        </w:rPr>
        <w:t>ratios:</w:t>
      </w:r>
    </w:p>
    <w:p>
      <w:pPr>
        <w:spacing w:before="14"/>
        <w:ind w:left="1274" w:right="0" w:firstLine="0"/>
        <w:jc w:val="left"/>
        <w:rPr>
          <w:rFonts w:ascii="Trebuchet MS"/>
          <w:sz w:val="16"/>
        </w:rPr>
      </w:pPr>
      <w:r>
        <w:rPr>
          <w:rFonts w:ascii="Trebuchet MS"/>
          <w:color w:val="231F20"/>
          <w:w w:val="75"/>
          <w:sz w:val="16"/>
        </w:rPr>
        <w:t>3.76,</w:t>
      </w:r>
      <w:r>
        <w:rPr>
          <w:rFonts w:ascii="Trebuchet MS"/>
          <w:color w:val="231F20"/>
          <w:spacing w:val="-8"/>
          <w:sz w:val="16"/>
        </w:rPr>
        <w:t> </w:t>
      </w:r>
      <w:r>
        <w:rPr>
          <w:rFonts w:ascii="Trebuchet MS"/>
          <w:color w:val="231F20"/>
          <w:w w:val="75"/>
          <w:sz w:val="16"/>
        </w:rPr>
        <w:t>0.619,</w:t>
      </w:r>
      <w:r>
        <w:rPr>
          <w:rFonts w:ascii="Trebuchet MS"/>
          <w:color w:val="231F20"/>
          <w:spacing w:val="-7"/>
          <w:sz w:val="16"/>
        </w:rPr>
        <w:t> </w:t>
      </w:r>
      <w:r>
        <w:rPr>
          <w:rFonts w:ascii="Trebuchet MS"/>
          <w:color w:val="231F20"/>
          <w:spacing w:val="-2"/>
          <w:w w:val="75"/>
          <w:sz w:val="16"/>
        </w:rPr>
        <w:t>0.231</w:t>
      </w:r>
    </w:p>
    <w:p>
      <w:pPr>
        <w:spacing w:line="240" w:lineRule="auto" w:before="1"/>
        <w:rPr>
          <w:rFonts w:ascii="Trebuchet MS"/>
          <w:sz w:val="23"/>
        </w:rPr>
      </w:pPr>
      <w:r>
        <w:rPr/>
        <w:br w:type="column"/>
      </w:r>
      <w:r>
        <w:rPr>
          <w:rFonts w:ascii="Trebuchet MS"/>
          <w:sz w:val="23"/>
        </w:rPr>
      </w:r>
    </w:p>
    <w:p>
      <w:pPr>
        <w:spacing w:before="1"/>
        <w:ind w:left="538" w:right="0" w:firstLine="0"/>
        <w:jc w:val="left"/>
        <w:rPr>
          <w:rFonts w:ascii="Trebuchet MS"/>
          <w:i/>
          <w:sz w:val="18"/>
        </w:rPr>
      </w:pPr>
      <w:r>
        <w:rPr>
          <w:rFonts w:ascii="Trebuchet MS"/>
          <w:i/>
          <w:color w:val="231F20"/>
          <w:spacing w:val="-2"/>
          <w:w w:val="85"/>
          <w:sz w:val="18"/>
        </w:rPr>
        <w:t>Required:</w:t>
      </w:r>
    </w:p>
    <w:p>
      <w:pPr>
        <w:pStyle w:val="ListParagraph"/>
        <w:numPr>
          <w:ilvl w:val="0"/>
          <w:numId w:val="36"/>
        </w:numPr>
        <w:tabs>
          <w:tab w:pos="779" w:val="left" w:leader="none"/>
        </w:tabs>
        <w:spacing w:line="230" w:lineRule="auto" w:before="117" w:after="0"/>
        <w:ind w:left="778" w:right="1423" w:hanging="241"/>
        <w:jc w:val="both"/>
        <w:rPr>
          <w:sz w:val="18"/>
        </w:rPr>
      </w:pPr>
      <w:r>
        <w:rPr>
          <w:color w:val="231F20"/>
          <w:w w:val="75"/>
          <w:sz w:val="18"/>
        </w:rPr>
        <w:t>You arrange a visit with Altria management. Given the information</w:t>
      </w:r>
      <w:r>
        <w:rPr>
          <w:color w:val="231F20"/>
          <w:spacing w:val="-5"/>
          <w:sz w:val="18"/>
        </w:rPr>
        <w:t> </w:t>
      </w:r>
      <w:r>
        <w:rPr>
          <w:color w:val="231F20"/>
          <w:w w:val="75"/>
          <w:sz w:val="18"/>
        </w:rPr>
        <w:t>you</w:t>
      </w:r>
      <w:r>
        <w:rPr>
          <w:color w:val="231F20"/>
          <w:spacing w:val="-5"/>
          <w:sz w:val="18"/>
        </w:rPr>
        <w:t> </w:t>
      </w:r>
      <w:r>
        <w:rPr>
          <w:color w:val="231F20"/>
          <w:w w:val="75"/>
          <w:sz w:val="18"/>
        </w:rPr>
        <w:t>have</w:t>
      </w:r>
      <w:r>
        <w:rPr>
          <w:color w:val="231F20"/>
          <w:spacing w:val="-5"/>
          <w:sz w:val="18"/>
        </w:rPr>
        <w:t> </w:t>
      </w:r>
      <w:r>
        <w:rPr>
          <w:color w:val="231F20"/>
          <w:w w:val="75"/>
          <w:sz w:val="18"/>
        </w:rPr>
        <w:t>assembled</w:t>
      </w:r>
      <w:r>
        <w:rPr>
          <w:color w:val="231F20"/>
          <w:spacing w:val="-5"/>
          <w:sz w:val="18"/>
        </w:rPr>
        <w:t> </w:t>
      </w:r>
      <w:r>
        <w:rPr>
          <w:color w:val="231F20"/>
          <w:w w:val="75"/>
          <w:sz w:val="18"/>
        </w:rPr>
        <w:t>above,</w:t>
      </w:r>
      <w:r>
        <w:rPr>
          <w:color w:val="231F20"/>
          <w:spacing w:val="-5"/>
          <w:sz w:val="18"/>
        </w:rPr>
        <w:t> </w:t>
      </w:r>
      <w:r>
        <w:rPr>
          <w:color w:val="231F20"/>
          <w:w w:val="75"/>
          <w:sz w:val="18"/>
        </w:rPr>
        <w:t>identify</w:t>
      </w:r>
      <w:r>
        <w:rPr>
          <w:color w:val="231F20"/>
          <w:spacing w:val="-5"/>
          <w:sz w:val="18"/>
        </w:rPr>
        <w:t> </w:t>
      </w:r>
      <w:r>
        <w:rPr>
          <w:color w:val="231F20"/>
          <w:w w:val="75"/>
          <w:sz w:val="18"/>
        </w:rPr>
        <w:t>and</w:t>
      </w:r>
      <w:r>
        <w:rPr>
          <w:color w:val="231F20"/>
          <w:spacing w:val="-5"/>
          <w:sz w:val="18"/>
        </w:rPr>
        <w:t> </w:t>
      </w:r>
      <w:r>
        <w:rPr>
          <w:color w:val="231F20"/>
          <w:w w:val="75"/>
          <w:sz w:val="18"/>
        </w:rPr>
        <w:t>dis- </w:t>
      </w:r>
      <w:r>
        <w:rPr>
          <w:color w:val="231F20"/>
          <w:w w:val="80"/>
          <w:sz w:val="18"/>
        </w:rPr>
        <w:t>cuss</w:t>
      </w:r>
      <w:r>
        <w:rPr>
          <w:color w:val="231F20"/>
          <w:spacing w:val="-3"/>
          <w:w w:val="80"/>
          <w:sz w:val="18"/>
        </w:rPr>
        <w:t> </w:t>
      </w:r>
      <w:r>
        <w:rPr>
          <w:color w:val="231F20"/>
          <w:w w:val="80"/>
          <w:sz w:val="18"/>
        </w:rPr>
        <w:t>five</w:t>
      </w:r>
      <w:r>
        <w:rPr>
          <w:color w:val="231F20"/>
          <w:spacing w:val="-3"/>
          <w:w w:val="80"/>
          <w:sz w:val="18"/>
        </w:rPr>
        <w:t> </w:t>
      </w:r>
      <w:r>
        <w:rPr>
          <w:color w:val="231F20"/>
          <w:w w:val="80"/>
          <w:sz w:val="18"/>
        </w:rPr>
        <w:t>major</w:t>
      </w:r>
      <w:r>
        <w:rPr>
          <w:color w:val="231F20"/>
          <w:spacing w:val="-3"/>
          <w:w w:val="80"/>
          <w:sz w:val="18"/>
        </w:rPr>
        <w:t> </w:t>
      </w:r>
      <w:r>
        <w:rPr>
          <w:color w:val="231F20"/>
          <w:w w:val="80"/>
          <w:sz w:val="18"/>
        </w:rPr>
        <w:t>industry</w:t>
      </w:r>
      <w:r>
        <w:rPr>
          <w:color w:val="231F20"/>
          <w:spacing w:val="-3"/>
          <w:w w:val="80"/>
          <w:sz w:val="18"/>
        </w:rPr>
        <w:t> </w:t>
      </w:r>
      <w:r>
        <w:rPr>
          <w:color w:val="231F20"/>
          <w:w w:val="80"/>
          <w:sz w:val="18"/>
        </w:rPr>
        <w:t>considerations</w:t>
      </w:r>
      <w:r>
        <w:rPr>
          <w:color w:val="231F20"/>
          <w:spacing w:val="-3"/>
          <w:w w:val="80"/>
          <w:sz w:val="18"/>
        </w:rPr>
        <w:t> </w:t>
      </w:r>
      <w:r>
        <w:rPr>
          <w:color w:val="231F20"/>
          <w:w w:val="80"/>
          <w:sz w:val="18"/>
        </w:rPr>
        <w:t>you</w:t>
      </w:r>
      <w:r>
        <w:rPr>
          <w:color w:val="231F20"/>
          <w:spacing w:val="-3"/>
          <w:w w:val="80"/>
          <w:sz w:val="18"/>
        </w:rPr>
        <w:t> </w:t>
      </w:r>
      <w:r>
        <w:rPr>
          <w:color w:val="231F20"/>
          <w:w w:val="80"/>
          <w:sz w:val="18"/>
        </w:rPr>
        <w:t>should</w:t>
      </w:r>
      <w:r>
        <w:rPr>
          <w:color w:val="231F20"/>
          <w:spacing w:val="-3"/>
          <w:w w:val="80"/>
          <w:sz w:val="18"/>
        </w:rPr>
        <w:t> </w:t>
      </w:r>
      <w:r>
        <w:rPr>
          <w:color w:val="231F20"/>
          <w:w w:val="80"/>
          <w:sz w:val="18"/>
        </w:rPr>
        <w:t>pursue</w:t>
      </w:r>
      <w:r>
        <w:rPr>
          <w:color w:val="231F20"/>
          <w:spacing w:val="-3"/>
          <w:w w:val="80"/>
          <w:sz w:val="18"/>
        </w:rPr>
        <w:t> </w:t>
      </w:r>
      <w:r>
        <w:rPr>
          <w:color w:val="231F20"/>
          <w:w w:val="80"/>
          <w:sz w:val="18"/>
        </w:rPr>
        <w:t>when</w:t>
      </w:r>
      <w:r>
        <w:rPr>
          <w:color w:val="231F20"/>
          <w:spacing w:val="-3"/>
          <w:w w:val="80"/>
          <w:sz w:val="18"/>
        </w:rPr>
        <w:t> </w:t>
      </w:r>
      <w:r>
        <w:rPr>
          <w:color w:val="231F20"/>
          <w:w w:val="80"/>
          <w:sz w:val="18"/>
        </w:rPr>
        <w:t>questioning</w:t>
      </w:r>
      <w:r>
        <w:rPr>
          <w:color w:val="231F20"/>
          <w:spacing w:val="-3"/>
          <w:w w:val="80"/>
          <w:sz w:val="18"/>
        </w:rPr>
        <w:t> </w:t>
      </w:r>
      <w:r>
        <w:rPr>
          <w:color w:val="231F20"/>
          <w:w w:val="80"/>
          <w:sz w:val="18"/>
        </w:rPr>
        <w:t>management.</w:t>
      </w:r>
    </w:p>
    <w:p>
      <w:pPr>
        <w:pStyle w:val="ListParagraph"/>
        <w:numPr>
          <w:ilvl w:val="0"/>
          <w:numId w:val="36"/>
        </w:numPr>
        <w:tabs>
          <w:tab w:pos="779" w:val="left" w:leader="none"/>
        </w:tabs>
        <w:spacing w:line="230" w:lineRule="auto" w:before="79" w:after="0"/>
        <w:ind w:left="778" w:right="1423" w:hanging="240"/>
        <w:jc w:val="both"/>
        <w:rPr>
          <w:sz w:val="18"/>
        </w:rPr>
      </w:pPr>
      <w:r>
        <w:rPr>
          <w:color w:val="231F20"/>
          <w:w w:val="75"/>
          <w:sz w:val="18"/>
        </w:rPr>
        <w:t>Additional information is collected showing</w:t>
      </w:r>
      <w:r>
        <w:rPr>
          <w:color w:val="231F20"/>
          <w:spacing w:val="-2"/>
          <w:sz w:val="18"/>
        </w:rPr>
        <w:t> </w:t>
      </w:r>
      <w:r>
        <w:rPr>
          <w:color w:val="231F20"/>
          <w:w w:val="75"/>
          <w:sz w:val="18"/>
        </w:rPr>
        <w:t>median</w:t>
      </w:r>
      <w:r>
        <w:rPr>
          <w:color w:val="231F20"/>
          <w:spacing w:val="-2"/>
          <w:sz w:val="18"/>
        </w:rPr>
        <w:t> </w:t>
      </w:r>
      <w:r>
        <w:rPr>
          <w:color w:val="231F20"/>
          <w:w w:val="75"/>
          <w:sz w:val="18"/>
        </w:rPr>
        <w:t>ratio</w:t>
      </w:r>
      <w:r>
        <w:rPr>
          <w:color w:val="231F20"/>
          <w:spacing w:val="-2"/>
          <w:sz w:val="18"/>
        </w:rPr>
        <w:t> </w:t>
      </w:r>
      <w:r>
        <w:rPr>
          <w:color w:val="231F20"/>
          <w:w w:val="75"/>
          <w:sz w:val="18"/>
        </w:rPr>
        <w:t>values</w:t>
      </w:r>
      <w:r>
        <w:rPr>
          <w:color w:val="231F20"/>
          <w:spacing w:val="-2"/>
          <w:sz w:val="18"/>
        </w:rPr>
        <w:t> </w:t>
      </w:r>
      <w:r>
        <w:rPr>
          <w:color w:val="231F20"/>
          <w:w w:val="75"/>
          <w:sz w:val="18"/>
        </w:rPr>
        <w:t>along</w:t>
      </w:r>
      <w:r>
        <w:rPr>
          <w:color w:val="231F20"/>
          <w:spacing w:val="-2"/>
          <w:sz w:val="18"/>
        </w:rPr>
        <w:t> </w:t>
      </w:r>
      <w:r>
        <w:rPr>
          <w:color w:val="231F20"/>
          <w:w w:val="75"/>
          <w:sz w:val="18"/>
        </w:rPr>
        <w:t>with</w:t>
      </w:r>
      <w:r>
        <w:rPr>
          <w:color w:val="231F20"/>
          <w:spacing w:val="-2"/>
          <w:sz w:val="18"/>
        </w:rPr>
        <w:t> </w:t>
      </w:r>
      <w:r>
        <w:rPr>
          <w:color w:val="231F20"/>
          <w:w w:val="75"/>
          <w:sz w:val="18"/>
        </w:rPr>
        <w:t>their</w:t>
      </w:r>
      <w:r>
        <w:rPr>
          <w:color w:val="231F20"/>
          <w:spacing w:val="-2"/>
          <w:sz w:val="18"/>
        </w:rPr>
        <w:t> </w:t>
      </w:r>
      <w:r>
        <w:rPr>
          <w:color w:val="231F20"/>
          <w:w w:val="75"/>
          <w:sz w:val="18"/>
        </w:rPr>
        <w:t>bond</w:t>
      </w:r>
      <w:r>
        <w:rPr>
          <w:color w:val="231F20"/>
          <w:spacing w:val="-2"/>
          <w:sz w:val="18"/>
        </w:rPr>
        <w:t> </w:t>
      </w:r>
      <w:r>
        <w:rPr>
          <w:color w:val="231F20"/>
          <w:w w:val="75"/>
          <w:sz w:val="18"/>
        </w:rPr>
        <w:t>rating</w:t>
      </w:r>
      <w:r>
        <w:rPr>
          <w:color w:val="231F20"/>
          <w:spacing w:val="-2"/>
          <w:sz w:val="18"/>
        </w:rPr>
        <w:t> </w:t>
      </w:r>
      <w:r>
        <w:rPr>
          <w:color w:val="231F20"/>
          <w:w w:val="75"/>
          <w:sz w:val="18"/>
        </w:rPr>
        <w:t>category</w:t>
      </w:r>
      <w:r>
        <w:rPr>
          <w:color w:val="231F20"/>
          <w:spacing w:val="-2"/>
          <w:sz w:val="18"/>
        </w:rPr>
        <w:t> </w:t>
      </w:r>
      <w:r>
        <w:rPr>
          <w:color w:val="231F20"/>
          <w:w w:val="75"/>
          <w:sz w:val="18"/>
        </w:rPr>
        <w:t>for</w:t>
      </w:r>
      <w:r>
        <w:rPr>
          <w:color w:val="231F20"/>
          <w:spacing w:val="-2"/>
          <w:sz w:val="18"/>
        </w:rPr>
        <w:t> </w:t>
      </w:r>
      <w:r>
        <w:rPr>
          <w:color w:val="231F20"/>
          <w:w w:val="75"/>
          <w:sz w:val="18"/>
        </w:rPr>
        <w:t>three financial ratios. Using this information reported in the excerpt below along with the projections above:</w:t>
      </w:r>
    </w:p>
    <w:p>
      <w:pPr>
        <w:pStyle w:val="ListParagraph"/>
        <w:numPr>
          <w:ilvl w:val="1"/>
          <w:numId w:val="36"/>
        </w:numPr>
        <w:tabs>
          <w:tab w:pos="1099" w:val="left" w:leader="none"/>
        </w:tabs>
        <w:spacing w:line="191" w:lineRule="exact" w:before="0" w:after="0"/>
        <w:ind w:left="1098" w:right="0" w:hanging="321"/>
        <w:jc w:val="both"/>
        <w:rPr>
          <w:sz w:val="18"/>
        </w:rPr>
      </w:pPr>
      <w:r>
        <w:rPr>
          <w:color w:val="231F20"/>
          <w:w w:val="75"/>
          <w:sz w:val="18"/>
        </w:rPr>
        <w:t>Calculate</w:t>
      </w:r>
      <w:r>
        <w:rPr>
          <w:color w:val="231F20"/>
          <w:spacing w:val="-13"/>
          <w:sz w:val="18"/>
        </w:rPr>
        <w:t> </w:t>
      </w:r>
      <w:r>
        <w:rPr>
          <w:color w:val="231F20"/>
          <w:w w:val="75"/>
          <w:sz w:val="18"/>
        </w:rPr>
        <w:t>these</w:t>
      </w:r>
      <w:r>
        <w:rPr>
          <w:color w:val="231F20"/>
          <w:spacing w:val="-13"/>
          <w:sz w:val="18"/>
        </w:rPr>
        <w:t> </w:t>
      </w:r>
      <w:r>
        <w:rPr>
          <w:color w:val="231F20"/>
          <w:w w:val="75"/>
          <w:sz w:val="18"/>
        </w:rPr>
        <w:t>same</w:t>
      </w:r>
      <w:r>
        <w:rPr>
          <w:color w:val="231F20"/>
          <w:spacing w:val="-13"/>
          <w:sz w:val="18"/>
        </w:rPr>
        <w:t> </w:t>
      </w:r>
      <w:r>
        <w:rPr>
          <w:color w:val="231F20"/>
          <w:w w:val="75"/>
          <w:sz w:val="18"/>
        </w:rPr>
        <w:t>three</w:t>
      </w:r>
      <w:r>
        <w:rPr>
          <w:color w:val="231F20"/>
          <w:spacing w:val="-13"/>
          <w:sz w:val="18"/>
        </w:rPr>
        <w:t> </w:t>
      </w:r>
      <w:r>
        <w:rPr>
          <w:color w:val="231F20"/>
          <w:w w:val="75"/>
          <w:sz w:val="18"/>
        </w:rPr>
        <w:t>ratios</w:t>
      </w:r>
      <w:r>
        <w:rPr>
          <w:color w:val="231F20"/>
          <w:spacing w:val="-13"/>
          <w:sz w:val="18"/>
        </w:rPr>
        <w:t> </w:t>
      </w:r>
      <w:r>
        <w:rPr>
          <w:color w:val="231F20"/>
          <w:w w:val="75"/>
          <w:sz w:val="18"/>
        </w:rPr>
        <w:t>for</w:t>
      </w:r>
      <w:r>
        <w:rPr>
          <w:color w:val="231F20"/>
          <w:spacing w:val="-13"/>
          <w:sz w:val="18"/>
        </w:rPr>
        <w:t> </w:t>
      </w:r>
      <w:r>
        <w:rPr>
          <w:color w:val="231F20"/>
          <w:w w:val="75"/>
          <w:sz w:val="18"/>
        </w:rPr>
        <w:t>Altria</w:t>
      </w:r>
      <w:r>
        <w:rPr>
          <w:color w:val="231F20"/>
          <w:spacing w:val="-13"/>
          <w:sz w:val="18"/>
        </w:rPr>
        <w:t> </w:t>
      </w:r>
      <w:r>
        <w:rPr>
          <w:color w:val="231F20"/>
          <w:w w:val="75"/>
          <w:sz w:val="18"/>
        </w:rPr>
        <w:t>for</w:t>
      </w:r>
      <w:r>
        <w:rPr>
          <w:color w:val="231F20"/>
          <w:spacing w:val="-13"/>
          <w:sz w:val="18"/>
        </w:rPr>
        <w:t> </w:t>
      </w:r>
      <w:r>
        <w:rPr>
          <w:color w:val="231F20"/>
          <w:w w:val="75"/>
          <w:sz w:val="18"/>
        </w:rPr>
        <w:t>Year</w:t>
      </w:r>
      <w:r>
        <w:rPr>
          <w:color w:val="231F20"/>
          <w:spacing w:val="-13"/>
          <w:sz w:val="18"/>
        </w:rPr>
        <w:t> </w:t>
      </w:r>
      <w:r>
        <w:rPr>
          <w:color w:val="231F20"/>
          <w:w w:val="75"/>
          <w:sz w:val="18"/>
        </w:rPr>
        <w:t>9</w:t>
      </w:r>
      <w:r>
        <w:rPr>
          <w:color w:val="231F20"/>
          <w:spacing w:val="-13"/>
          <w:sz w:val="18"/>
        </w:rPr>
        <w:t> </w:t>
      </w:r>
      <w:r>
        <w:rPr>
          <w:color w:val="231F20"/>
          <w:spacing w:val="-2"/>
          <w:w w:val="75"/>
          <w:sz w:val="18"/>
        </w:rPr>
        <w:t>using:</w:t>
      </w:r>
    </w:p>
    <w:p>
      <w:pPr>
        <w:pStyle w:val="ListParagraph"/>
        <w:numPr>
          <w:ilvl w:val="2"/>
          <w:numId w:val="36"/>
        </w:numPr>
        <w:tabs>
          <w:tab w:pos="1409" w:val="left" w:leader="none"/>
        </w:tabs>
        <w:spacing w:line="200" w:lineRule="exact" w:before="0" w:after="0"/>
        <w:ind w:left="1408" w:right="0" w:hanging="311"/>
        <w:jc w:val="both"/>
        <w:rPr>
          <w:sz w:val="18"/>
        </w:rPr>
      </w:pPr>
      <w:r>
        <w:rPr>
          <w:color w:val="231F20"/>
          <w:w w:val="75"/>
          <w:sz w:val="18"/>
        </w:rPr>
        <w:t>Amounts</w:t>
      </w:r>
      <w:r>
        <w:rPr>
          <w:color w:val="231F20"/>
          <w:spacing w:val="-13"/>
          <w:sz w:val="18"/>
        </w:rPr>
        <w:t> </w:t>
      </w:r>
      <w:r>
        <w:rPr>
          <w:i/>
          <w:color w:val="231F20"/>
          <w:w w:val="75"/>
          <w:sz w:val="18"/>
        </w:rPr>
        <w:t>before</w:t>
      </w:r>
      <w:r>
        <w:rPr>
          <w:i/>
          <w:color w:val="231F20"/>
          <w:spacing w:val="-13"/>
          <w:sz w:val="18"/>
        </w:rPr>
        <w:t> </w:t>
      </w:r>
      <w:r>
        <w:rPr>
          <w:color w:val="231F20"/>
          <w:w w:val="75"/>
          <w:sz w:val="18"/>
        </w:rPr>
        <w:t>accounting</w:t>
      </w:r>
      <w:r>
        <w:rPr>
          <w:color w:val="231F20"/>
          <w:spacing w:val="-13"/>
          <w:sz w:val="18"/>
        </w:rPr>
        <w:t> </w:t>
      </w:r>
      <w:r>
        <w:rPr>
          <w:color w:val="231F20"/>
          <w:w w:val="75"/>
          <w:sz w:val="18"/>
        </w:rPr>
        <w:t>for</w:t>
      </w:r>
      <w:r>
        <w:rPr>
          <w:color w:val="231F20"/>
          <w:spacing w:val="-13"/>
          <w:sz w:val="18"/>
        </w:rPr>
        <w:t> </w:t>
      </w:r>
      <w:r>
        <w:rPr>
          <w:color w:val="231F20"/>
          <w:w w:val="75"/>
          <w:sz w:val="18"/>
        </w:rPr>
        <w:t>the</w:t>
      </w:r>
      <w:r>
        <w:rPr>
          <w:color w:val="231F20"/>
          <w:spacing w:val="-13"/>
          <w:sz w:val="18"/>
        </w:rPr>
        <w:t> </w:t>
      </w:r>
      <w:r>
        <w:rPr>
          <w:color w:val="231F20"/>
          <w:w w:val="75"/>
          <w:sz w:val="18"/>
        </w:rPr>
        <w:t>Kraft</w:t>
      </w:r>
      <w:r>
        <w:rPr>
          <w:color w:val="231F20"/>
          <w:spacing w:val="-12"/>
          <w:sz w:val="18"/>
        </w:rPr>
        <w:t> </w:t>
      </w:r>
      <w:r>
        <w:rPr>
          <w:color w:val="231F20"/>
          <w:spacing w:val="-2"/>
          <w:w w:val="75"/>
          <w:sz w:val="18"/>
        </w:rPr>
        <w:t>acquisition.</w:t>
      </w:r>
    </w:p>
    <w:p>
      <w:pPr>
        <w:pStyle w:val="ListParagraph"/>
        <w:numPr>
          <w:ilvl w:val="2"/>
          <w:numId w:val="36"/>
        </w:numPr>
        <w:tabs>
          <w:tab w:pos="1409" w:val="left" w:leader="none"/>
        </w:tabs>
        <w:spacing w:line="200" w:lineRule="exact" w:before="0" w:after="0"/>
        <w:ind w:left="1408" w:right="0" w:hanging="311"/>
        <w:jc w:val="both"/>
        <w:rPr>
          <w:sz w:val="18"/>
        </w:rPr>
      </w:pPr>
      <w:r>
        <w:rPr>
          <w:color w:val="231F20"/>
          <w:w w:val="75"/>
          <w:sz w:val="18"/>
        </w:rPr>
        <w:t>Consolidated</w:t>
      </w:r>
      <w:r>
        <w:rPr>
          <w:color w:val="231F20"/>
          <w:spacing w:val="-10"/>
          <w:sz w:val="18"/>
        </w:rPr>
        <w:t> </w:t>
      </w:r>
      <w:r>
        <w:rPr>
          <w:color w:val="231F20"/>
          <w:w w:val="75"/>
          <w:sz w:val="18"/>
        </w:rPr>
        <w:t>amounts</w:t>
      </w:r>
      <w:r>
        <w:rPr>
          <w:color w:val="231F20"/>
          <w:spacing w:val="-10"/>
          <w:sz w:val="18"/>
        </w:rPr>
        <w:t> </w:t>
      </w:r>
      <w:r>
        <w:rPr>
          <w:i/>
          <w:color w:val="231F20"/>
          <w:w w:val="75"/>
          <w:sz w:val="18"/>
        </w:rPr>
        <w:t>after</w:t>
      </w:r>
      <w:r>
        <w:rPr>
          <w:i/>
          <w:color w:val="231F20"/>
          <w:spacing w:val="-9"/>
          <w:sz w:val="18"/>
        </w:rPr>
        <w:t> </w:t>
      </w:r>
      <w:r>
        <w:rPr>
          <w:color w:val="231F20"/>
          <w:w w:val="75"/>
          <w:sz w:val="18"/>
        </w:rPr>
        <w:t>the</w:t>
      </w:r>
      <w:r>
        <w:rPr>
          <w:color w:val="231F20"/>
          <w:spacing w:val="-10"/>
          <w:sz w:val="18"/>
        </w:rPr>
        <w:t> </w:t>
      </w:r>
      <w:r>
        <w:rPr>
          <w:color w:val="231F20"/>
          <w:w w:val="75"/>
          <w:sz w:val="18"/>
        </w:rPr>
        <w:t>Kraft</w:t>
      </w:r>
      <w:r>
        <w:rPr>
          <w:color w:val="231F20"/>
          <w:spacing w:val="-9"/>
          <w:sz w:val="18"/>
        </w:rPr>
        <w:t> </w:t>
      </w:r>
      <w:r>
        <w:rPr>
          <w:color w:val="231F20"/>
          <w:spacing w:val="-2"/>
          <w:w w:val="75"/>
          <w:sz w:val="18"/>
        </w:rPr>
        <w:t>acquisition.</w:t>
      </w:r>
    </w:p>
    <w:p>
      <w:pPr>
        <w:pStyle w:val="ListParagraph"/>
        <w:numPr>
          <w:ilvl w:val="1"/>
          <w:numId w:val="36"/>
        </w:numPr>
        <w:tabs>
          <w:tab w:pos="1099" w:val="left" w:leader="none"/>
        </w:tabs>
        <w:spacing w:line="230" w:lineRule="auto" w:before="0" w:after="0"/>
        <w:ind w:left="1098" w:right="1423" w:hanging="320"/>
        <w:jc w:val="both"/>
        <w:rPr>
          <w:sz w:val="18"/>
        </w:rPr>
      </w:pPr>
      <w:r>
        <w:rPr>
          <w:color w:val="231F20"/>
          <w:spacing w:val="-2"/>
          <w:w w:val="80"/>
          <w:sz w:val="18"/>
        </w:rPr>
        <w:t>Discuss</w:t>
      </w:r>
      <w:r>
        <w:rPr>
          <w:color w:val="231F20"/>
          <w:spacing w:val="-7"/>
          <w:sz w:val="18"/>
        </w:rPr>
        <w:t> </w:t>
      </w:r>
      <w:r>
        <w:rPr>
          <w:color w:val="231F20"/>
          <w:spacing w:val="-2"/>
          <w:w w:val="80"/>
          <w:sz w:val="18"/>
        </w:rPr>
        <w:t>and</w:t>
      </w:r>
      <w:r>
        <w:rPr>
          <w:color w:val="231F20"/>
          <w:spacing w:val="-7"/>
          <w:sz w:val="18"/>
        </w:rPr>
        <w:t> </w:t>
      </w:r>
      <w:r>
        <w:rPr>
          <w:color w:val="231F20"/>
          <w:spacing w:val="-2"/>
          <w:w w:val="80"/>
          <w:sz w:val="18"/>
        </w:rPr>
        <w:t>interpret</w:t>
      </w:r>
      <w:r>
        <w:rPr>
          <w:color w:val="231F20"/>
          <w:spacing w:val="-7"/>
          <w:sz w:val="18"/>
        </w:rPr>
        <w:t> </w:t>
      </w:r>
      <w:r>
        <w:rPr>
          <w:color w:val="231F20"/>
          <w:spacing w:val="-2"/>
          <w:w w:val="80"/>
          <w:sz w:val="18"/>
        </w:rPr>
        <w:t>the</w:t>
      </w:r>
      <w:r>
        <w:rPr>
          <w:color w:val="231F20"/>
          <w:spacing w:val="-7"/>
          <w:sz w:val="18"/>
        </w:rPr>
        <w:t> </w:t>
      </w:r>
      <w:r>
        <w:rPr>
          <w:color w:val="231F20"/>
          <w:spacing w:val="-2"/>
          <w:w w:val="80"/>
          <w:sz w:val="18"/>
        </w:rPr>
        <w:t>two</w:t>
      </w:r>
      <w:r>
        <w:rPr>
          <w:color w:val="231F20"/>
          <w:spacing w:val="-7"/>
          <w:sz w:val="18"/>
        </w:rPr>
        <w:t> </w:t>
      </w:r>
      <w:r>
        <w:rPr>
          <w:color w:val="231F20"/>
          <w:spacing w:val="-2"/>
          <w:w w:val="80"/>
          <w:sz w:val="18"/>
        </w:rPr>
        <w:t>sets</w:t>
      </w:r>
      <w:r>
        <w:rPr>
          <w:color w:val="231F20"/>
          <w:spacing w:val="-7"/>
          <w:sz w:val="18"/>
        </w:rPr>
        <w:t> </w:t>
      </w:r>
      <w:r>
        <w:rPr>
          <w:color w:val="231F20"/>
          <w:spacing w:val="-2"/>
          <w:w w:val="80"/>
          <w:sz w:val="18"/>
        </w:rPr>
        <w:t>of</w:t>
      </w:r>
      <w:r>
        <w:rPr>
          <w:color w:val="231F20"/>
          <w:spacing w:val="-7"/>
          <w:sz w:val="18"/>
        </w:rPr>
        <w:t> </w:t>
      </w:r>
      <w:r>
        <w:rPr>
          <w:color w:val="231F20"/>
          <w:spacing w:val="-2"/>
          <w:w w:val="80"/>
          <w:sz w:val="18"/>
        </w:rPr>
        <w:t>ratios</w:t>
      </w:r>
      <w:r>
        <w:rPr>
          <w:color w:val="231F20"/>
          <w:spacing w:val="-7"/>
          <w:sz w:val="18"/>
        </w:rPr>
        <w:t> </w:t>
      </w:r>
      <w:r>
        <w:rPr>
          <w:color w:val="231F20"/>
          <w:spacing w:val="-2"/>
          <w:w w:val="80"/>
          <w:sz w:val="18"/>
        </w:rPr>
        <w:t>from</w:t>
      </w:r>
      <w:r>
        <w:rPr>
          <w:color w:val="231F20"/>
          <w:spacing w:val="-7"/>
          <w:sz w:val="18"/>
        </w:rPr>
        <w:t> </w:t>
      </w:r>
      <w:r>
        <w:rPr>
          <w:color w:val="231F20"/>
          <w:spacing w:val="-2"/>
          <w:w w:val="80"/>
          <w:sz w:val="18"/>
        </w:rPr>
        <w:t>1</w:t>
      </w:r>
      <w:r>
        <w:rPr>
          <w:color w:val="231F20"/>
          <w:spacing w:val="-7"/>
          <w:sz w:val="18"/>
        </w:rPr>
        <w:t> </w:t>
      </w:r>
      <w:r>
        <w:rPr>
          <w:color w:val="231F20"/>
          <w:spacing w:val="-2"/>
          <w:w w:val="80"/>
          <w:sz w:val="18"/>
        </w:rPr>
        <w:t>compared</w:t>
      </w:r>
      <w:r>
        <w:rPr>
          <w:color w:val="231F20"/>
          <w:spacing w:val="-7"/>
          <w:sz w:val="18"/>
        </w:rPr>
        <w:t> </w:t>
      </w:r>
      <w:r>
        <w:rPr>
          <w:color w:val="231F20"/>
          <w:spacing w:val="-2"/>
          <w:w w:val="80"/>
          <w:sz w:val="18"/>
        </w:rPr>
        <w:t>to</w:t>
      </w:r>
      <w:r>
        <w:rPr>
          <w:color w:val="231F20"/>
          <w:spacing w:val="-7"/>
          <w:sz w:val="18"/>
        </w:rPr>
        <w:t> </w:t>
      </w:r>
      <w:r>
        <w:rPr>
          <w:color w:val="231F20"/>
          <w:spacing w:val="-2"/>
          <w:w w:val="80"/>
          <w:sz w:val="18"/>
        </w:rPr>
        <w:t>the</w:t>
      </w:r>
      <w:r>
        <w:rPr>
          <w:color w:val="231F20"/>
          <w:spacing w:val="-7"/>
          <w:sz w:val="18"/>
        </w:rPr>
        <w:t> </w:t>
      </w:r>
      <w:r>
        <w:rPr>
          <w:color w:val="231F20"/>
          <w:spacing w:val="-2"/>
          <w:w w:val="80"/>
          <w:sz w:val="18"/>
        </w:rPr>
        <w:t>median</w:t>
      </w:r>
      <w:r>
        <w:rPr>
          <w:color w:val="231F20"/>
          <w:spacing w:val="-7"/>
          <w:sz w:val="18"/>
        </w:rPr>
        <w:t> </w:t>
      </w:r>
      <w:r>
        <w:rPr>
          <w:color w:val="231F20"/>
          <w:spacing w:val="-2"/>
          <w:w w:val="80"/>
          <w:sz w:val="18"/>
        </w:rPr>
        <w:t>values</w:t>
      </w:r>
      <w:r>
        <w:rPr>
          <w:color w:val="231F20"/>
          <w:spacing w:val="-7"/>
          <w:sz w:val="18"/>
        </w:rPr>
        <w:t> </w:t>
      </w:r>
      <w:r>
        <w:rPr>
          <w:color w:val="231F20"/>
          <w:spacing w:val="-2"/>
          <w:w w:val="80"/>
          <w:sz w:val="18"/>
        </w:rPr>
        <w:t>for</w:t>
      </w:r>
      <w:r>
        <w:rPr>
          <w:color w:val="231F20"/>
          <w:spacing w:val="-7"/>
          <w:sz w:val="18"/>
        </w:rPr>
        <w:t> </w:t>
      </w:r>
      <w:r>
        <w:rPr>
          <w:color w:val="231F20"/>
          <w:spacing w:val="-2"/>
          <w:w w:val="80"/>
          <w:sz w:val="18"/>
        </w:rPr>
        <w:t>each</w:t>
      </w:r>
      <w:r>
        <w:rPr>
          <w:color w:val="231F20"/>
          <w:spacing w:val="-7"/>
          <w:sz w:val="18"/>
        </w:rPr>
        <w:t> </w:t>
      </w:r>
      <w:r>
        <w:rPr>
          <w:color w:val="231F20"/>
          <w:spacing w:val="-2"/>
          <w:w w:val="80"/>
          <w:sz w:val="18"/>
        </w:rPr>
        <w:t>bond</w:t>
      </w:r>
      <w:r>
        <w:rPr>
          <w:color w:val="231F20"/>
          <w:spacing w:val="-7"/>
          <w:sz w:val="18"/>
        </w:rPr>
        <w:t> </w:t>
      </w:r>
      <w:r>
        <w:rPr>
          <w:color w:val="231F20"/>
          <w:spacing w:val="-2"/>
          <w:w w:val="80"/>
          <w:sz w:val="18"/>
        </w:rPr>
        <w:t>rating </w:t>
      </w:r>
      <w:r>
        <w:rPr>
          <w:color w:val="231F20"/>
          <w:w w:val="80"/>
          <w:sz w:val="18"/>
        </w:rPr>
        <w:t>category. Determine and support your recommendation on a rating category for Altria </w:t>
      </w:r>
      <w:r>
        <w:rPr>
          <w:i/>
          <w:color w:val="231F20"/>
          <w:w w:val="80"/>
          <w:sz w:val="18"/>
        </w:rPr>
        <w:t>after</w:t>
      </w:r>
      <w:r>
        <w:rPr>
          <w:i/>
          <w:color w:val="231F20"/>
          <w:spacing w:val="8"/>
          <w:sz w:val="18"/>
        </w:rPr>
        <w:t> </w:t>
      </w:r>
      <w:r>
        <w:rPr>
          <w:color w:val="231F20"/>
          <w:w w:val="80"/>
          <w:sz w:val="18"/>
        </w:rPr>
        <w:t>the Kraft </w:t>
      </w:r>
      <w:r>
        <w:rPr>
          <w:color w:val="231F20"/>
          <w:spacing w:val="-2"/>
          <w:w w:val="85"/>
          <w:sz w:val="18"/>
        </w:rPr>
        <w:t>acquisition.</w:t>
      </w:r>
    </w:p>
    <w:p>
      <w:pPr>
        <w:spacing w:after="0" w:line="230" w:lineRule="auto"/>
        <w:jc w:val="both"/>
        <w:rPr>
          <w:sz w:val="18"/>
        </w:rPr>
        <w:sectPr>
          <w:type w:val="continuous"/>
          <w:pgSz w:w="11510" w:h="14400"/>
          <w:pgMar w:header="0" w:footer="0" w:top="560" w:bottom="280" w:left="0" w:right="0"/>
          <w:cols w:num="2" w:equalWidth="0">
            <w:col w:w="2305" w:space="40"/>
            <w:col w:w="9165"/>
          </w:cols>
        </w:sectPr>
      </w:pPr>
    </w:p>
    <w:p>
      <w:pPr>
        <w:pStyle w:val="BodyText"/>
        <w:rPr>
          <w:rFonts w:ascii="Trebuchet MS"/>
          <w:sz w:val="22"/>
        </w:rPr>
      </w:pPr>
    </w:p>
    <w:p>
      <w:pPr>
        <w:pStyle w:val="BodyText"/>
        <w:rPr>
          <w:rFonts w:ascii="Trebuchet MS"/>
          <w:sz w:val="27"/>
        </w:rPr>
      </w:pPr>
    </w:p>
    <w:p>
      <w:pPr>
        <w:spacing w:before="0"/>
        <w:ind w:left="2882" w:right="0" w:firstLine="0"/>
        <w:jc w:val="left"/>
        <w:rPr>
          <w:rFonts w:ascii="Arial Narrow"/>
          <w:b/>
          <w:i/>
          <w:sz w:val="18"/>
        </w:rPr>
      </w:pPr>
      <w:r>
        <w:rPr>
          <w:rFonts w:ascii="Arial Narrow"/>
          <w:b/>
          <w:i/>
          <w:color w:val="231F20"/>
          <w:spacing w:val="-2"/>
          <w:w w:val="90"/>
          <w:sz w:val="18"/>
        </w:rPr>
        <w:t>Additional</w:t>
      </w:r>
      <w:r>
        <w:rPr>
          <w:rFonts w:ascii="Arial Narrow"/>
          <w:b/>
          <w:i/>
          <w:color w:val="231F20"/>
          <w:spacing w:val="9"/>
          <w:sz w:val="18"/>
        </w:rPr>
        <w:t> </w:t>
      </w:r>
      <w:r>
        <w:rPr>
          <w:rFonts w:ascii="Arial Narrow"/>
          <w:b/>
          <w:i/>
          <w:color w:val="231F20"/>
          <w:spacing w:val="-2"/>
          <w:w w:val="95"/>
          <w:sz w:val="18"/>
        </w:rPr>
        <w:t>Information:</w:t>
      </w:r>
    </w:p>
    <w:p>
      <w:pPr>
        <w:spacing w:line="240" w:lineRule="auto" w:before="0"/>
        <w:rPr>
          <w:rFonts w:ascii="Arial Narrow"/>
          <w:b/>
          <w:i/>
          <w:sz w:val="22"/>
        </w:rPr>
      </w:pPr>
      <w:r>
        <w:rPr/>
        <w:br w:type="column"/>
      </w:r>
      <w:r>
        <w:rPr>
          <w:rFonts w:ascii="Arial Narrow"/>
          <w:b/>
          <w:i/>
          <w:sz w:val="22"/>
        </w:rPr>
      </w:r>
    </w:p>
    <w:p>
      <w:pPr>
        <w:pStyle w:val="BodyText"/>
        <w:rPr>
          <w:rFonts w:ascii="Arial Narrow"/>
          <w:b/>
          <w:i/>
          <w:sz w:val="22"/>
        </w:rPr>
      </w:pPr>
    </w:p>
    <w:p>
      <w:pPr>
        <w:pStyle w:val="BodyText"/>
        <w:rPr>
          <w:rFonts w:ascii="Arial Narrow"/>
          <w:b/>
          <w:i/>
          <w:sz w:val="22"/>
        </w:rPr>
      </w:pPr>
    </w:p>
    <w:p>
      <w:pPr>
        <w:spacing w:before="172"/>
        <w:ind w:left="-20" w:right="0" w:firstLine="0"/>
        <w:jc w:val="left"/>
        <w:rPr>
          <w:rFonts w:ascii="Arial Narrow"/>
          <w:b/>
          <w:sz w:val="18"/>
        </w:rPr>
      </w:pPr>
      <w:r>
        <w:rPr>
          <w:rFonts w:ascii="Arial Narrow"/>
          <w:b/>
          <w:color w:val="231F20"/>
          <w:w w:val="80"/>
          <w:sz w:val="18"/>
        </w:rPr>
        <w:t>MEDIAN</w:t>
      </w:r>
      <w:r>
        <w:rPr>
          <w:rFonts w:ascii="Arial Narrow"/>
          <w:b/>
          <w:color w:val="231F20"/>
          <w:spacing w:val="2"/>
          <w:sz w:val="18"/>
        </w:rPr>
        <w:t> </w:t>
      </w:r>
      <w:r>
        <w:rPr>
          <w:rFonts w:ascii="Arial Narrow"/>
          <w:b/>
          <w:color w:val="231F20"/>
          <w:w w:val="80"/>
          <w:sz w:val="18"/>
        </w:rPr>
        <w:t>RATIO</w:t>
      </w:r>
      <w:r>
        <w:rPr>
          <w:rFonts w:ascii="Arial Narrow"/>
          <w:b/>
          <w:color w:val="231F20"/>
          <w:spacing w:val="3"/>
          <w:sz w:val="18"/>
        </w:rPr>
        <w:t> </w:t>
      </w:r>
      <w:r>
        <w:rPr>
          <w:rFonts w:ascii="Arial Narrow"/>
          <w:b/>
          <w:color w:val="231F20"/>
          <w:w w:val="80"/>
          <w:sz w:val="18"/>
        </w:rPr>
        <w:t>VALUES</w:t>
      </w:r>
      <w:r>
        <w:rPr>
          <w:rFonts w:ascii="Arial Narrow"/>
          <w:b/>
          <w:color w:val="231F20"/>
          <w:spacing w:val="3"/>
          <w:sz w:val="18"/>
        </w:rPr>
        <w:t> </w:t>
      </w:r>
      <w:r>
        <w:rPr>
          <w:rFonts w:ascii="Arial Narrow"/>
          <w:b/>
          <w:color w:val="231F20"/>
          <w:w w:val="80"/>
          <w:sz w:val="18"/>
        </w:rPr>
        <w:t>ACCORDING</w:t>
      </w:r>
      <w:r>
        <w:rPr>
          <w:rFonts w:ascii="Arial Narrow"/>
          <w:b/>
          <w:color w:val="231F20"/>
          <w:spacing w:val="3"/>
          <w:sz w:val="18"/>
        </w:rPr>
        <w:t> </w:t>
      </w:r>
      <w:r>
        <w:rPr>
          <w:rFonts w:ascii="Arial Narrow"/>
          <w:b/>
          <w:color w:val="231F20"/>
          <w:w w:val="80"/>
          <w:sz w:val="18"/>
        </w:rPr>
        <w:t>TO</w:t>
      </w:r>
      <w:r>
        <w:rPr>
          <w:rFonts w:ascii="Arial Narrow"/>
          <w:b/>
          <w:color w:val="231F20"/>
          <w:spacing w:val="3"/>
          <w:sz w:val="18"/>
        </w:rPr>
        <w:t> </w:t>
      </w:r>
      <w:r>
        <w:rPr>
          <w:rFonts w:ascii="Arial Narrow"/>
          <w:b/>
          <w:color w:val="231F20"/>
          <w:w w:val="80"/>
          <w:sz w:val="18"/>
        </w:rPr>
        <w:t>BOND</w:t>
      </w:r>
      <w:r>
        <w:rPr>
          <w:rFonts w:ascii="Arial Narrow"/>
          <w:b/>
          <w:color w:val="231F20"/>
          <w:spacing w:val="2"/>
          <w:sz w:val="18"/>
        </w:rPr>
        <w:t> </w:t>
      </w:r>
      <w:r>
        <w:rPr>
          <w:rFonts w:ascii="Arial Narrow"/>
          <w:b/>
          <w:color w:val="231F20"/>
          <w:w w:val="80"/>
          <w:sz w:val="18"/>
        </w:rPr>
        <w:t>RATING</w:t>
      </w:r>
      <w:r>
        <w:rPr>
          <w:rFonts w:ascii="Arial Narrow"/>
          <w:b/>
          <w:color w:val="231F20"/>
          <w:spacing w:val="3"/>
          <w:sz w:val="18"/>
        </w:rPr>
        <w:t> </w:t>
      </w:r>
      <w:r>
        <w:rPr>
          <w:rFonts w:ascii="Arial Narrow"/>
          <w:b/>
          <w:color w:val="231F20"/>
          <w:spacing w:val="-2"/>
          <w:w w:val="80"/>
          <w:sz w:val="18"/>
        </w:rPr>
        <w:t>CATEGORIES</w:t>
      </w:r>
    </w:p>
    <w:p>
      <w:pPr>
        <w:spacing w:line="240" w:lineRule="auto" w:before="11"/>
        <w:rPr>
          <w:rFonts w:ascii="Arial Narrow"/>
          <w:b/>
          <w:sz w:val="15"/>
        </w:rPr>
      </w:pPr>
      <w:r>
        <w:rPr/>
        <w:br w:type="column"/>
      </w:r>
      <w:r>
        <w:rPr>
          <w:rFonts w:ascii="Arial Narrow"/>
          <w:b/>
          <w:sz w:val="15"/>
        </w:rPr>
      </w:r>
    </w:p>
    <w:p>
      <w:pPr>
        <w:spacing w:before="0"/>
        <w:ind w:left="570" w:right="0" w:firstLine="0"/>
        <w:jc w:val="left"/>
        <w:rPr>
          <w:sz w:val="14"/>
        </w:rPr>
      </w:pPr>
      <w:r>
        <w:rPr>
          <w:color w:val="231F20"/>
          <w:spacing w:val="-2"/>
          <w:sz w:val="14"/>
        </w:rPr>
        <w:t>(CFA</w:t>
      </w:r>
      <w:r>
        <w:rPr>
          <w:color w:val="231F20"/>
          <w:spacing w:val="-4"/>
          <w:sz w:val="14"/>
        </w:rPr>
        <w:t> </w:t>
      </w:r>
      <w:r>
        <w:rPr>
          <w:color w:val="231F20"/>
          <w:spacing w:val="-2"/>
          <w:sz w:val="14"/>
        </w:rPr>
        <w:t>Adapted)</w:t>
      </w:r>
    </w:p>
    <w:p>
      <w:pPr>
        <w:spacing w:after="0"/>
        <w:jc w:val="left"/>
        <w:rPr>
          <w:sz w:val="14"/>
        </w:rPr>
        <w:sectPr>
          <w:type w:val="continuous"/>
          <w:pgSz w:w="11510" w:h="14400"/>
          <w:pgMar w:header="0" w:footer="0" w:top="560" w:bottom="280" w:left="0" w:right="0"/>
          <w:cols w:num="3" w:equalWidth="0">
            <w:col w:w="4382" w:space="40"/>
            <w:col w:w="4142" w:space="39"/>
            <w:col w:w="2907"/>
          </w:cols>
        </w:sectPr>
      </w:pPr>
    </w:p>
    <w:p>
      <w:pPr>
        <w:pStyle w:val="BodyText"/>
        <w:spacing w:before="2"/>
        <w:rPr>
          <w:sz w:val="6"/>
        </w:rPr>
      </w:pPr>
      <w:r>
        <w:rPr/>
        <w:pict>
          <v:group style="position:absolute;margin-left:450.431732pt;margin-top:198.101212pt;width:31.35pt;height:2pt;mso-position-horizontal-relative:page;mso-position-vertical-relative:page;z-index:-22041088" id="docshapegroup701" coordorigin="9009,3962" coordsize="627,40">
            <v:line style="position:absolute" from="9635,3998" to="9009,3998" stroked="true" strokeweight=".419pt" strokecolor="#231f20">
              <v:stroke dashstyle="solid"/>
            </v:line>
            <v:line style="position:absolute" from="9635,3966" to="9009,3966" stroked="true" strokeweight=".419pt" strokecolor="#231f20">
              <v:stroke dashstyle="solid"/>
            </v:line>
            <w10:wrap type="none"/>
          </v:group>
        </w:pict>
      </w:r>
      <w:r>
        <w:rPr/>
        <w:pict>
          <v:group style="position:absolute;margin-left:388.455719pt;margin-top:198.101212pt;width:27.9pt;height:2pt;mso-position-horizontal-relative:page;mso-position-vertical-relative:page;z-index:-22040576" id="docshapegroup702" coordorigin="7769,3962" coordsize="558,40">
            <v:line style="position:absolute" from="8326,3998" to="7769,3998" stroked="true" strokeweight=".419pt" strokecolor="#231f20">
              <v:stroke dashstyle="solid"/>
            </v:line>
            <v:line style="position:absolute" from="8326,3966" to="7769,3966" stroked="true" strokeweight=".419pt" strokecolor="#231f20">
              <v:stroke dashstyle="solid"/>
            </v:line>
            <w10:wrap type="none"/>
          </v:group>
        </w:pict>
      </w:r>
      <w:r>
        <w:rPr/>
        <w:pict>
          <v:group style="position:absolute;margin-left:334.284729pt;margin-top:198.101212pt;width:27.5pt;height:2pt;mso-position-horizontal-relative:page;mso-position-vertical-relative:page;z-index:-22040064" id="docshapegroup703" coordorigin="6686,3962" coordsize="550,40">
            <v:line style="position:absolute" from="7235,3998" to="6686,3998" stroked="true" strokeweight=".419pt" strokecolor="#231f20">
              <v:stroke dashstyle="solid"/>
            </v:line>
            <v:line style="position:absolute" from="7235,3966" to="6686,3966" stroked="true" strokeweight=".419pt" strokecolor="#231f20">
              <v:stroke dashstyle="solid"/>
            </v:line>
            <w10:wrap type="none"/>
          </v:group>
        </w:pict>
      </w:r>
      <w:r>
        <w:rPr/>
        <w:pict>
          <v:group style="position:absolute;margin-left:273.144714pt;margin-top:198.101212pt;width:29.6pt;height:2pt;mso-position-horizontal-relative:page;mso-position-vertical-relative:page;z-index:-22039552" id="docshapegroup704" coordorigin="5463,3962" coordsize="592,40">
            <v:line style="position:absolute" from="6055,3998" to="5463,3998" stroked="true" strokeweight=".419pt" strokecolor="#231f20">
              <v:stroke dashstyle="solid"/>
            </v:line>
            <v:line style="position:absolute" from="6055,3966" to="5463,3966" stroked="true" strokeweight=".419pt" strokecolor="#231f20">
              <v:stroke dashstyle="solid"/>
            </v:line>
            <w10:wrap type="none"/>
          </v:group>
        </w:pict>
      </w:r>
      <w:r>
        <w:rPr/>
        <w:pict>
          <v:group style="position:absolute;margin-left:208.142715pt;margin-top:198.101212pt;width:29.6pt;height:2pt;mso-position-horizontal-relative:page;mso-position-vertical-relative:page;z-index:-22039040" id="docshapegroup705" coordorigin="4163,3962" coordsize="592,40">
            <v:line style="position:absolute" from="4755,3998" to="4163,3998" stroked="true" strokeweight=".419pt" strokecolor="#231f20">
              <v:stroke dashstyle="solid"/>
            </v:line>
            <v:line style="position:absolute" from="4755,3966" to="4163,3966" stroked="true" strokeweight=".419pt" strokecolor="#231f20">
              <v:stroke dashstyle="solid"/>
            </v:line>
            <w10:wrap type="none"/>
          </v:group>
        </w:pict>
      </w:r>
    </w:p>
    <w:tbl>
      <w:tblPr>
        <w:tblW w:w="0" w:type="auto"/>
        <w:jc w:val="left"/>
        <w:tblInd w:w="2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2"/>
        <w:gridCol w:w="684"/>
        <w:gridCol w:w="699"/>
        <w:gridCol w:w="674"/>
        <w:gridCol w:w="668"/>
        <w:gridCol w:w="670"/>
        <w:gridCol w:w="677"/>
        <w:gridCol w:w="562"/>
      </w:tblGrid>
      <w:tr>
        <w:trPr>
          <w:trHeight w:val="350" w:hRule="atLeast"/>
        </w:trPr>
        <w:tc>
          <w:tcPr>
            <w:tcW w:w="2562" w:type="dxa"/>
            <w:tcBorders>
              <w:top w:val="single" w:sz="4" w:space="0" w:color="231F20"/>
              <w:bottom w:val="single" w:sz="4" w:space="0" w:color="231F20"/>
            </w:tcBorders>
          </w:tcPr>
          <w:p>
            <w:pPr>
              <w:pStyle w:val="TableParagraph"/>
              <w:spacing w:before="71"/>
              <w:rPr>
                <w:rFonts w:ascii="Arial Narrow"/>
                <w:b/>
                <w:sz w:val="18"/>
              </w:rPr>
            </w:pPr>
            <w:r>
              <w:rPr>
                <w:rFonts w:ascii="Arial Narrow"/>
                <w:b/>
                <w:color w:val="231F20"/>
                <w:spacing w:val="-2"/>
                <w:sz w:val="18"/>
              </w:rPr>
              <w:t>Ratio</w:t>
            </w:r>
          </w:p>
        </w:tc>
        <w:tc>
          <w:tcPr>
            <w:tcW w:w="684" w:type="dxa"/>
            <w:tcBorders>
              <w:top w:val="single" w:sz="4" w:space="0" w:color="231F20"/>
              <w:bottom w:val="single" w:sz="4" w:space="0" w:color="231F20"/>
            </w:tcBorders>
          </w:tcPr>
          <w:p>
            <w:pPr>
              <w:pStyle w:val="TableParagraph"/>
              <w:spacing w:before="71"/>
              <w:ind w:left="177"/>
              <w:rPr>
                <w:rFonts w:ascii="Arial Narrow"/>
                <w:b/>
                <w:sz w:val="18"/>
              </w:rPr>
            </w:pPr>
            <w:r>
              <w:rPr>
                <w:rFonts w:ascii="Arial Narrow"/>
                <w:b/>
                <w:color w:val="231F20"/>
                <w:spacing w:val="-5"/>
                <w:w w:val="85"/>
                <w:sz w:val="18"/>
              </w:rPr>
              <w:t>AAA</w:t>
            </w:r>
          </w:p>
        </w:tc>
        <w:tc>
          <w:tcPr>
            <w:tcW w:w="699" w:type="dxa"/>
            <w:tcBorders>
              <w:top w:val="single" w:sz="4" w:space="0" w:color="231F20"/>
              <w:bottom w:val="single" w:sz="4" w:space="0" w:color="231F20"/>
            </w:tcBorders>
          </w:tcPr>
          <w:p>
            <w:pPr>
              <w:pStyle w:val="TableParagraph"/>
              <w:spacing w:before="71"/>
              <w:ind w:left="92" w:right="101"/>
              <w:jc w:val="center"/>
              <w:rPr>
                <w:rFonts w:ascii="Arial Narrow"/>
                <w:b/>
                <w:sz w:val="18"/>
              </w:rPr>
            </w:pPr>
            <w:r>
              <w:rPr>
                <w:rFonts w:ascii="Arial Narrow"/>
                <w:b/>
                <w:color w:val="231F20"/>
                <w:spacing w:val="-5"/>
                <w:w w:val="85"/>
                <w:sz w:val="18"/>
              </w:rPr>
              <w:t>AA</w:t>
            </w:r>
          </w:p>
        </w:tc>
        <w:tc>
          <w:tcPr>
            <w:tcW w:w="674" w:type="dxa"/>
            <w:tcBorders>
              <w:top w:val="single" w:sz="4" w:space="0" w:color="231F20"/>
              <w:bottom w:val="single" w:sz="4" w:space="0" w:color="231F20"/>
            </w:tcBorders>
          </w:tcPr>
          <w:p>
            <w:pPr>
              <w:pStyle w:val="TableParagraph"/>
              <w:spacing w:before="71"/>
              <w:ind w:right="42"/>
              <w:jc w:val="center"/>
              <w:rPr>
                <w:rFonts w:ascii="Arial Narrow"/>
                <w:b/>
                <w:sz w:val="18"/>
              </w:rPr>
            </w:pPr>
            <w:r>
              <w:rPr>
                <w:rFonts w:ascii="Arial Narrow"/>
                <w:b/>
                <w:color w:val="231F20"/>
                <w:w w:val="75"/>
                <w:sz w:val="18"/>
              </w:rPr>
              <w:t>A</w:t>
            </w:r>
          </w:p>
        </w:tc>
        <w:tc>
          <w:tcPr>
            <w:tcW w:w="668" w:type="dxa"/>
            <w:tcBorders>
              <w:top w:val="single" w:sz="4" w:space="0" w:color="231F20"/>
              <w:bottom w:val="single" w:sz="4" w:space="0" w:color="231F20"/>
            </w:tcBorders>
          </w:tcPr>
          <w:p>
            <w:pPr>
              <w:pStyle w:val="TableParagraph"/>
              <w:spacing w:before="71"/>
              <w:ind w:right="205"/>
              <w:jc w:val="right"/>
              <w:rPr>
                <w:rFonts w:ascii="Arial Narrow"/>
                <w:b/>
                <w:sz w:val="18"/>
              </w:rPr>
            </w:pPr>
            <w:r>
              <w:rPr>
                <w:rFonts w:ascii="Arial Narrow"/>
                <w:b/>
                <w:color w:val="231F20"/>
                <w:spacing w:val="-5"/>
                <w:w w:val="95"/>
                <w:sz w:val="18"/>
              </w:rPr>
              <w:t>BBB</w:t>
            </w:r>
          </w:p>
        </w:tc>
        <w:tc>
          <w:tcPr>
            <w:tcW w:w="670" w:type="dxa"/>
            <w:tcBorders>
              <w:top w:val="single" w:sz="4" w:space="0" w:color="231F20"/>
              <w:bottom w:val="single" w:sz="4" w:space="0" w:color="231F20"/>
            </w:tcBorders>
          </w:tcPr>
          <w:p>
            <w:pPr>
              <w:pStyle w:val="TableParagraph"/>
              <w:spacing w:before="71"/>
              <w:ind w:left="226" w:right="210"/>
              <w:jc w:val="center"/>
              <w:rPr>
                <w:rFonts w:ascii="Arial Narrow"/>
                <w:b/>
                <w:sz w:val="18"/>
              </w:rPr>
            </w:pPr>
            <w:r>
              <w:rPr>
                <w:rFonts w:ascii="Arial Narrow"/>
                <w:b/>
                <w:color w:val="231F20"/>
                <w:spacing w:val="-5"/>
                <w:w w:val="95"/>
                <w:sz w:val="18"/>
              </w:rPr>
              <w:t>BB</w:t>
            </w:r>
          </w:p>
        </w:tc>
        <w:tc>
          <w:tcPr>
            <w:tcW w:w="677" w:type="dxa"/>
            <w:tcBorders>
              <w:top w:val="single" w:sz="4" w:space="0" w:color="231F20"/>
              <w:bottom w:val="single" w:sz="4" w:space="0" w:color="231F20"/>
            </w:tcBorders>
          </w:tcPr>
          <w:p>
            <w:pPr>
              <w:pStyle w:val="TableParagraph"/>
              <w:spacing w:before="71"/>
              <w:ind w:right="18"/>
              <w:jc w:val="center"/>
              <w:rPr>
                <w:rFonts w:ascii="Arial Narrow"/>
                <w:b/>
                <w:sz w:val="18"/>
              </w:rPr>
            </w:pPr>
            <w:r>
              <w:rPr>
                <w:rFonts w:ascii="Arial Narrow"/>
                <w:b/>
                <w:color w:val="231F20"/>
                <w:w w:val="84"/>
                <w:sz w:val="18"/>
              </w:rPr>
              <w:t>B</w:t>
            </w:r>
          </w:p>
        </w:tc>
        <w:tc>
          <w:tcPr>
            <w:tcW w:w="562" w:type="dxa"/>
            <w:tcBorders>
              <w:top w:val="single" w:sz="4" w:space="0" w:color="231F20"/>
              <w:bottom w:val="single" w:sz="4" w:space="0" w:color="231F20"/>
            </w:tcBorders>
          </w:tcPr>
          <w:p>
            <w:pPr>
              <w:pStyle w:val="TableParagraph"/>
              <w:spacing w:before="71"/>
              <w:ind w:left="209"/>
              <w:rPr>
                <w:rFonts w:ascii="Arial Narrow"/>
                <w:b/>
                <w:sz w:val="18"/>
              </w:rPr>
            </w:pPr>
            <w:r>
              <w:rPr>
                <w:rFonts w:ascii="Arial Narrow"/>
                <w:b/>
                <w:color w:val="231F20"/>
                <w:spacing w:val="-5"/>
                <w:w w:val="95"/>
                <w:sz w:val="18"/>
              </w:rPr>
              <w:t>CCC</w:t>
            </w:r>
          </w:p>
        </w:tc>
      </w:tr>
      <w:tr>
        <w:trPr>
          <w:trHeight w:val="293" w:hRule="atLeast"/>
        </w:trPr>
        <w:tc>
          <w:tcPr>
            <w:tcW w:w="2562" w:type="dxa"/>
            <w:tcBorders>
              <w:top w:val="single" w:sz="4" w:space="0" w:color="231F20"/>
            </w:tcBorders>
          </w:tcPr>
          <w:p>
            <w:pPr>
              <w:pStyle w:val="TableParagraph"/>
              <w:spacing w:line="203" w:lineRule="exact" w:before="71"/>
              <w:rPr>
                <w:sz w:val="18"/>
              </w:rPr>
            </w:pPr>
            <w:r>
              <w:rPr>
                <w:color w:val="231F20"/>
                <w:w w:val="70"/>
                <w:sz w:val="18"/>
              </w:rPr>
              <w:t>Pretax</w:t>
            </w:r>
            <w:r>
              <w:rPr>
                <w:color w:val="231F20"/>
                <w:spacing w:val="-14"/>
                <w:sz w:val="18"/>
              </w:rPr>
              <w:t> </w:t>
            </w:r>
            <w:r>
              <w:rPr>
                <w:color w:val="231F20"/>
                <w:w w:val="70"/>
                <w:sz w:val="18"/>
              </w:rPr>
              <w:t>interest</w:t>
            </w:r>
            <w:r>
              <w:rPr>
                <w:color w:val="231F20"/>
                <w:spacing w:val="-13"/>
                <w:sz w:val="18"/>
              </w:rPr>
              <w:t> </w:t>
            </w:r>
            <w:r>
              <w:rPr>
                <w:color w:val="231F20"/>
                <w:w w:val="70"/>
                <w:sz w:val="18"/>
              </w:rPr>
              <w:t>coverage.</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spacing w:val="-12"/>
                <w:w w:val="70"/>
                <w:sz w:val="18"/>
              </w:rPr>
              <w:t>.</w:t>
            </w:r>
          </w:p>
        </w:tc>
        <w:tc>
          <w:tcPr>
            <w:tcW w:w="684" w:type="dxa"/>
            <w:tcBorders>
              <w:top w:val="single" w:sz="4" w:space="0" w:color="231F20"/>
            </w:tcBorders>
          </w:tcPr>
          <w:p>
            <w:pPr>
              <w:pStyle w:val="TableParagraph"/>
              <w:spacing w:line="203" w:lineRule="exact" w:before="71"/>
              <w:ind w:right="201"/>
              <w:jc w:val="right"/>
              <w:rPr>
                <w:sz w:val="18"/>
              </w:rPr>
            </w:pPr>
            <w:r>
              <w:rPr>
                <w:color w:val="231F20"/>
                <w:spacing w:val="-2"/>
                <w:w w:val="90"/>
                <w:sz w:val="18"/>
              </w:rPr>
              <w:t>14.10</w:t>
            </w:r>
          </w:p>
        </w:tc>
        <w:tc>
          <w:tcPr>
            <w:tcW w:w="699" w:type="dxa"/>
            <w:tcBorders>
              <w:top w:val="single" w:sz="4" w:space="0" w:color="231F20"/>
            </w:tcBorders>
          </w:tcPr>
          <w:p>
            <w:pPr>
              <w:pStyle w:val="TableParagraph"/>
              <w:spacing w:line="203" w:lineRule="exact" w:before="71"/>
              <w:ind w:left="109" w:right="81"/>
              <w:jc w:val="center"/>
              <w:rPr>
                <w:sz w:val="18"/>
              </w:rPr>
            </w:pPr>
            <w:r>
              <w:rPr>
                <w:color w:val="231F20"/>
                <w:spacing w:val="-4"/>
                <w:w w:val="90"/>
                <w:sz w:val="18"/>
              </w:rPr>
              <w:t>9.67</w:t>
            </w:r>
          </w:p>
        </w:tc>
        <w:tc>
          <w:tcPr>
            <w:tcW w:w="674" w:type="dxa"/>
            <w:tcBorders>
              <w:top w:val="single" w:sz="4" w:space="0" w:color="231F20"/>
            </w:tcBorders>
          </w:tcPr>
          <w:p>
            <w:pPr>
              <w:pStyle w:val="TableParagraph"/>
              <w:spacing w:line="203" w:lineRule="exact" w:before="71"/>
              <w:ind w:left="103" w:right="62"/>
              <w:jc w:val="center"/>
              <w:rPr>
                <w:sz w:val="18"/>
              </w:rPr>
            </w:pPr>
            <w:r>
              <w:rPr>
                <w:color w:val="231F20"/>
                <w:spacing w:val="-4"/>
                <w:w w:val="90"/>
                <w:sz w:val="18"/>
              </w:rPr>
              <w:t>5.40</w:t>
            </w:r>
          </w:p>
        </w:tc>
        <w:tc>
          <w:tcPr>
            <w:tcW w:w="668" w:type="dxa"/>
            <w:tcBorders>
              <w:top w:val="single" w:sz="4" w:space="0" w:color="231F20"/>
            </w:tcBorders>
          </w:tcPr>
          <w:p>
            <w:pPr>
              <w:pStyle w:val="TableParagraph"/>
              <w:spacing w:line="203" w:lineRule="exact" w:before="71"/>
              <w:ind w:right="185"/>
              <w:jc w:val="right"/>
              <w:rPr>
                <w:sz w:val="18"/>
              </w:rPr>
            </w:pPr>
            <w:r>
              <w:rPr>
                <w:color w:val="231F20"/>
                <w:spacing w:val="-4"/>
                <w:w w:val="90"/>
                <w:sz w:val="18"/>
              </w:rPr>
              <w:t>3.63</w:t>
            </w:r>
          </w:p>
        </w:tc>
        <w:tc>
          <w:tcPr>
            <w:tcW w:w="670" w:type="dxa"/>
            <w:tcBorders>
              <w:top w:val="single" w:sz="4" w:space="0" w:color="231F20"/>
            </w:tcBorders>
          </w:tcPr>
          <w:p>
            <w:pPr>
              <w:pStyle w:val="TableParagraph"/>
              <w:spacing w:line="203" w:lineRule="exact" w:before="71"/>
              <w:ind w:right="175"/>
              <w:jc w:val="right"/>
              <w:rPr>
                <w:sz w:val="18"/>
              </w:rPr>
            </w:pPr>
            <w:r>
              <w:rPr>
                <w:color w:val="231F20"/>
                <w:spacing w:val="-4"/>
                <w:w w:val="90"/>
                <w:sz w:val="18"/>
              </w:rPr>
              <w:t>2.25</w:t>
            </w:r>
          </w:p>
        </w:tc>
        <w:tc>
          <w:tcPr>
            <w:tcW w:w="677" w:type="dxa"/>
            <w:tcBorders>
              <w:top w:val="single" w:sz="4" w:space="0" w:color="231F20"/>
            </w:tcBorders>
          </w:tcPr>
          <w:p>
            <w:pPr>
              <w:pStyle w:val="TableParagraph"/>
              <w:spacing w:line="203" w:lineRule="exact" w:before="71"/>
              <w:ind w:left="89" w:right="80"/>
              <w:jc w:val="center"/>
              <w:rPr>
                <w:sz w:val="18"/>
              </w:rPr>
            </w:pPr>
            <w:r>
              <w:rPr>
                <w:color w:val="231F20"/>
                <w:spacing w:val="-4"/>
                <w:w w:val="90"/>
                <w:sz w:val="18"/>
              </w:rPr>
              <w:t>1.58</w:t>
            </w:r>
          </w:p>
        </w:tc>
        <w:tc>
          <w:tcPr>
            <w:tcW w:w="562" w:type="dxa"/>
            <w:tcBorders>
              <w:top w:val="single" w:sz="4" w:space="0" w:color="231F20"/>
            </w:tcBorders>
          </w:tcPr>
          <w:p>
            <w:pPr>
              <w:pStyle w:val="TableParagraph"/>
              <w:spacing w:line="203" w:lineRule="exact" w:before="71"/>
              <w:ind w:right="8"/>
              <w:jc w:val="right"/>
              <w:rPr>
                <w:sz w:val="18"/>
              </w:rPr>
            </w:pPr>
            <w:r>
              <w:rPr>
                <w:color w:val="231F20"/>
                <w:spacing w:val="-2"/>
                <w:w w:val="90"/>
                <w:sz w:val="18"/>
              </w:rPr>
              <w:t>(0.42)</w:t>
            </w:r>
          </w:p>
        </w:tc>
      </w:tr>
      <w:tr>
        <w:trPr>
          <w:trHeight w:val="479" w:hRule="atLeast"/>
        </w:trPr>
        <w:tc>
          <w:tcPr>
            <w:tcW w:w="2562" w:type="dxa"/>
          </w:tcPr>
          <w:p>
            <w:pPr>
              <w:pStyle w:val="TableParagraph"/>
              <w:spacing w:before="17"/>
              <w:rPr>
                <w:sz w:val="18"/>
              </w:rPr>
            </w:pPr>
            <w:r>
              <w:rPr>
                <w:color w:val="231F20"/>
                <w:w w:val="75"/>
                <w:sz w:val="18"/>
              </w:rPr>
              <w:t>Long-term</w:t>
            </w:r>
            <w:r>
              <w:rPr>
                <w:color w:val="231F20"/>
                <w:spacing w:val="-3"/>
                <w:sz w:val="18"/>
              </w:rPr>
              <w:t> </w:t>
            </w:r>
            <w:r>
              <w:rPr>
                <w:color w:val="231F20"/>
                <w:w w:val="75"/>
                <w:sz w:val="18"/>
              </w:rPr>
              <w:t>debt</w:t>
            </w:r>
            <w:r>
              <w:rPr>
                <w:color w:val="231F20"/>
                <w:spacing w:val="-3"/>
                <w:sz w:val="18"/>
              </w:rPr>
              <w:t> </w:t>
            </w:r>
            <w:r>
              <w:rPr>
                <w:color w:val="231F20"/>
                <w:w w:val="75"/>
                <w:sz w:val="18"/>
              </w:rPr>
              <w:t>as</w:t>
            </w:r>
            <w:r>
              <w:rPr>
                <w:color w:val="231F20"/>
                <w:spacing w:val="-3"/>
                <w:sz w:val="18"/>
              </w:rPr>
              <w:t> </w:t>
            </w:r>
            <w:r>
              <w:rPr>
                <w:color w:val="231F20"/>
                <w:spacing w:val="-10"/>
                <w:w w:val="75"/>
                <w:sz w:val="18"/>
              </w:rPr>
              <w:t>a</w:t>
            </w:r>
          </w:p>
          <w:p>
            <w:pPr>
              <w:pStyle w:val="TableParagraph"/>
              <w:spacing w:line="214" w:lineRule="exact" w:before="20"/>
              <w:ind w:left="180"/>
              <w:rPr>
                <w:sz w:val="18"/>
              </w:rPr>
            </w:pPr>
            <w:r>
              <w:rPr>
                <w:color w:val="231F20"/>
                <w:w w:val="70"/>
                <w:sz w:val="18"/>
              </w:rPr>
              <w:t>percent</w:t>
            </w:r>
            <w:r>
              <w:rPr>
                <w:color w:val="231F20"/>
                <w:spacing w:val="-7"/>
                <w:sz w:val="18"/>
              </w:rPr>
              <w:t> </w:t>
            </w:r>
            <w:r>
              <w:rPr>
                <w:color w:val="231F20"/>
                <w:w w:val="70"/>
                <w:sz w:val="18"/>
              </w:rPr>
              <w:t>of</w:t>
            </w:r>
            <w:r>
              <w:rPr>
                <w:color w:val="231F20"/>
                <w:spacing w:val="-7"/>
                <w:sz w:val="18"/>
              </w:rPr>
              <w:t> </w:t>
            </w:r>
            <w:r>
              <w:rPr>
                <w:color w:val="231F20"/>
                <w:w w:val="70"/>
                <w:sz w:val="18"/>
              </w:rPr>
              <w:t>L-T</w:t>
            </w:r>
            <w:r>
              <w:rPr>
                <w:color w:val="231F20"/>
                <w:spacing w:val="-6"/>
                <w:sz w:val="18"/>
              </w:rPr>
              <w:t> </w:t>
            </w:r>
            <w:r>
              <w:rPr>
                <w:color w:val="231F20"/>
                <w:w w:val="70"/>
                <w:sz w:val="18"/>
              </w:rPr>
              <w:t>Debt</w:t>
            </w:r>
            <w:r>
              <w:rPr>
                <w:color w:val="231F20"/>
                <w:spacing w:val="-7"/>
                <w:sz w:val="18"/>
              </w:rPr>
              <w:t> </w:t>
            </w:r>
            <w:r>
              <w:rPr>
                <w:rFonts w:ascii="BIZ UDPGothic"/>
                <w:color w:val="231F20"/>
                <w:w w:val="70"/>
                <w:sz w:val="18"/>
              </w:rPr>
              <w:t>+</w:t>
            </w:r>
            <w:r>
              <w:rPr>
                <w:rFonts w:ascii="BIZ UDPGothic"/>
                <w:color w:val="231F20"/>
                <w:spacing w:val="-12"/>
                <w:sz w:val="18"/>
              </w:rPr>
              <w:t> </w:t>
            </w:r>
            <w:r>
              <w:rPr>
                <w:color w:val="231F20"/>
                <w:w w:val="70"/>
                <w:sz w:val="18"/>
              </w:rPr>
              <w:t>Equity.</w:t>
            </w:r>
            <w:r>
              <w:rPr>
                <w:color w:val="231F20"/>
                <w:spacing w:val="-7"/>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w w:val="70"/>
                <w:sz w:val="18"/>
              </w:rPr>
              <w:t>.</w:t>
            </w:r>
            <w:r>
              <w:rPr>
                <w:color w:val="231F20"/>
                <w:spacing w:val="-6"/>
                <w:sz w:val="18"/>
              </w:rPr>
              <w:t> </w:t>
            </w:r>
            <w:r>
              <w:rPr>
                <w:color w:val="231F20"/>
                <w:spacing w:val="-12"/>
                <w:w w:val="70"/>
                <w:sz w:val="18"/>
              </w:rPr>
              <w:t>.</w:t>
            </w:r>
          </w:p>
        </w:tc>
        <w:tc>
          <w:tcPr>
            <w:tcW w:w="684" w:type="dxa"/>
          </w:tcPr>
          <w:p>
            <w:pPr>
              <w:pStyle w:val="TableParagraph"/>
              <w:spacing w:before="8"/>
              <w:rPr>
                <w:rFonts w:ascii="Book Antiqua"/>
                <w:sz w:val="20"/>
              </w:rPr>
            </w:pPr>
          </w:p>
          <w:p>
            <w:pPr>
              <w:pStyle w:val="TableParagraph"/>
              <w:spacing w:line="203" w:lineRule="exact"/>
              <w:ind w:right="141"/>
              <w:jc w:val="right"/>
              <w:rPr>
                <w:sz w:val="18"/>
              </w:rPr>
            </w:pPr>
            <w:r>
              <w:rPr>
                <w:color w:val="231F20"/>
                <w:spacing w:val="-2"/>
                <w:sz w:val="18"/>
              </w:rPr>
              <w:t>11.5%</w:t>
            </w:r>
          </w:p>
        </w:tc>
        <w:tc>
          <w:tcPr>
            <w:tcW w:w="699" w:type="dxa"/>
          </w:tcPr>
          <w:p>
            <w:pPr>
              <w:pStyle w:val="TableParagraph"/>
              <w:spacing w:before="8"/>
              <w:rPr>
                <w:rFonts w:ascii="Book Antiqua"/>
                <w:sz w:val="20"/>
              </w:rPr>
            </w:pPr>
          </w:p>
          <w:p>
            <w:pPr>
              <w:pStyle w:val="TableParagraph"/>
              <w:spacing w:line="203" w:lineRule="exact"/>
              <w:ind w:left="108" w:right="101"/>
              <w:jc w:val="center"/>
              <w:rPr>
                <w:sz w:val="18"/>
              </w:rPr>
            </w:pPr>
            <w:r>
              <w:rPr>
                <w:color w:val="231F20"/>
                <w:spacing w:val="-2"/>
                <w:sz w:val="18"/>
              </w:rPr>
              <w:t>18.7%</w:t>
            </w:r>
          </w:p>
        </w:tc>
        <w:tc>
          <w:tcPr>
            <w:tcW w:w="674" w:type="dxa"/>
          </w:tcPr>
          <w:p>
            <w:pPr>
              <w:pStyle w:val="TableParagraph"/>
              <w:spacing w:before="8"/>
              <w:rPr>
                <w:rFonts w:ascii="Book Antiqua"/>
                <w:sz w:val="20"/>
              </w:rPr>
            </w:pPr>
          </w:p>
          <w:p>
            <w:pPr>
              <w:pStyle w:val="TableParagraph"/>
              <w:spacing w:line="203" w:lineRule="exact"/>
              <w:ind w:left="102" w:right="82"/>
              <w:jc w:val="center"/>
              <w:rPr>
                <w:sz w:val="18"/>
              </w:rPr>
            </w:pPr>
            <w:r>
              <w:rPr>
                <w:color w:val="231F20"/>
                <w:spacing w:val="-2"/>
                <w:sz w:val="18"/>
              </w:rPr>
              <w:t>28.3%</w:t>
            </w:r>
          </w:p>
        </w:tc>
        <w:tc>
          <w:tcPr>
            <w:tcW w:w="668" w:type="dxa"/>
          </w:tcPr>
          <w:p>
            <w:pPr>
              <w:pStyle w:val="TableParagraph"/>
              <w:spacing w:before="8"/>
              <w:rPr>
                <w:rFonts w:ascii="Book Antiqua"/>
                <w:sz w:val="20"/>
              </w:rPr>
            </w:pPr>
          </w:p>
          <w:p>
            <w:pPr>
              <w:pStyle w:val="TableParagraph"/>
              <w:spacing w:line="203" w:lineRule="exact"/>
              <w:ind w:right="126"/>
              <w:jc w:val="right"/>
              <w:rPr>
                <w:sz w:val="18"/>
              </w:rPr>
            </w:pPr>
            <w:r>
              <w:rPr>
                <w:color w:val="231F20"/>
                <w:spacing w:val="-2"/>
                <w:sz w:val="18"/>
              </w:rPr>
              <w:t>34.3%</w:t>
            </w:r>
          </w:p>
        </w:tc>
        <w:tc>
          <w:tcPr>
            <w:tcW w:w="670" w:type="dxa"/>
          </w:tcPr>
          <w:p>
            <w:pPr>
              <w:pStyle w:val="TableParagraph"/>
              <w:spacing w:before="8"/>
              <w:rPr>
                <w:rFonts w:ascii="Book Antiqua"/>
                <w:sz w:val="20"/>
              </w:rPr>
            </w:pPr>
          </w:p>
          <w:p>
            <w:pPr>
              <w:pStyle w:val="TableParagraph"/>
              <w:spacing w:line="203" w:lineRule="exact"/>
              <w:ind w:right="115"/>
              <w:jc w:val="right"/>
              <w:rPr>
                <w:sz w:val="18"/>
              </w:rPr>
            </w:pPr>
            <w:r>
              <w:rPr>
                <w:color w:val="231F20"/>
                <w:spacing w:val="-2"/>
                <w:sz w:val="18"/>
              </w:rPr>
              <w:t>48.4%</w:t>
            </w:r>
          </w:p>
        </w:tc>
        <w:tc>
          <w:tcPr>
            <w:tcW w:w="677" w:type="dxa"/>
          </w:tcPr>
          <w:p>
            <w:pPr>
              <w:pStyle w:val="TableParagraph"/>
              <w:spacing w:before="8"/>
              <w:rPr>
                <w:rFonts w:ascii="Book Antiqua"/>
                <w:sz w:val="20"/>
              </w:rPr>
            </w:pPr>
          </w:p>
          <w:p>
            <w:pPr>
              <w:pStyle w:val="TableParagraph"/>
              <w:spacing w:line="203" w:lineRule="exact"/>
              <w:ind w:left="88" w:right="98"/>
              <w:jc w:val="center"/>
              <w:rPr>
                <w:sz w:val="18"/>
              </w:rPr>
            </w:pPr>
            <w:r>
              <w:rPr>
                <w:color w:val="231F20"/>
                <w:spacing w:val="-2"/>
                <w:sz w:val="18"/>
              </w:rPr>
              <w:t>57.2%</w:t>
            </w:r>
          </w:p>
        </w:tc>
        <w:tc>
          <w:tcPr>
            <w:tcW w:w="562" w:type="dxa"/>
          </w:tcPr>
          <w:p>
            <w:pPr>
              <w:pStyle w:val="TableParagraph"/>
              <w:spacing w:before="8"/>
              <w:rPr>
                <w:rFonts w:ascii="Book Antiqua"/>
                <w:sz w:val="20"/>
              </w:rPr>
            </w:pPr>
          </w:p>
          <w:p>
            <w:pPr>
              <w:pStyle w:val="TableParagraph"/>
              <w:spacing w:line="203" w:lineRule="exact"/>
              <w:ind w:right="1"/>
              <w:jc w:val="right"/>
              <w:rPr>
                <w:sz w:val="18"/>
              </w:rPr>
            </w:pPr>
            <w:r>
              <w:rPr>
                <w:color w:val="231F20"/>
                <w:spacing w:val="-2"/>
                <w:sz w:val="18"/>
              </w:rPr>
              <w:t>73.2%</w:t>
            </w:r>
          </w:p>
        </w:tc>
      </w:tr>
      <w:tr>
        <w:trPr>
          <w:trHeight w:val="224" w:hRule="atLeast"/>
        </w:trPr>
        <w:tc>
          <w:tcPr>
            <w:tcW w:w="2562" w:type="dxa"/>
          </w:tcPr>
          <w:p>
            <w:pPr>
              <w:pStyle w:val="TableParagraph"/>
              <w:spacing w:line="188" w:lineRule="exact" w:before="17"/>
              <w:rPr>
                <w:sz w:val="18"/>
              </w:rPr>
            </w:pPr>
            <w:r>
              <w:rPr>
                <w:color w:val="231F20"/>
                <w:w w:val="75"/>
                <w:sz w:val="18"/>
              </w:rPr>
              <w:t>Cash</w:t>
            </w:r>
            <w:r>
              <w:rPr>
                <w:color w:val="231F20"/>
                <w:spacing w:val="-10"/>
                <w:sz w:val="18"/>
              </w:rPr>
              <w:t> </w:t>
            </w:r>
            <w:r>
              <w:rPr>
                <w:color w:val="231F20"/>
                <w:w w:val="75"/>
                <w:sz w:val="18"/>
              </w:rPr>
              <w:t>flow*</w:t>
            </w:r>
            <w:r>
              <w:rPr>
                <w:color w:val="231F20"/>
                <w:spacing w:val="-9"/>
                <w:sz w:val="18"/>
              </w:rPr>
              <w:t> </w:t>
            </w:r>
            <w:r>
              <w:rPr>
                <w:color w:val="231F20"/>
                <w:w w:val="75"/>
                <w:sz w:val="18"/>
              </w:rPr>
              <w:t>as</w:t>
            </w:r>
            <w:r>
              <w:rPr>
                <w:color w:val="231F20"/>
                <w:spacing w:val="-10"/>
                <w:sz w:val="18"/>
              </w:rPr>
              <w:t> </w:t>
            </w:r>
            <w:r>
              <w:rPr>
                <w:color w:val="231F20"/>
                <w:w w:val="75"/>
                <w:sz w:val="18"/>
              </w:rPr>
              <w:t>a</w:t>
            </w:r>
            <w:r>
              <w:rPr>
                <w:color w:val="231F20"/>
                <w:spacing w:val="-9"/>
                <w:sz w:val="18"/>
              </w:rPr>
              <w:t> </w:t>
            </w:r>
            <w:r>
              <w:rPr>
                <w:color w:val="231F20"/>
                <w:w w:val="75"/>
                <w:sz w:val="18"/>
              </w:rPr>
              <w:t>percent</w:t>
            </w:r>
            <w:r>
              <w:rPr>
                <w:color w:val="231F20"/>
                <w:spacing w:val="-9"/>
                <w:sz w:val="18"/>
              </w:rPr>
              <w:t> </w:t>
            </w:r>
            <w:r>
              <w:rPr>
                <w:color w:val="231F20"/>
                <w:w w:val="75"/>
                <w:sz w:val="18"/>
              </w:rPr>
              <w:t>of</w:t>
            </w:r>
            <w:r>
              <w:rPr>
                <w:color w:val="231F20"/>
                <w:spacing w:val="-10"/>
                <w:sz w:val="18"/>
              </w:rPr>
              <w:t> </w:t>
            </w:r>
            <w:r>
              <w:rPr>
                <w:color w:val="231F20"/>
                <w:w w:val="75"/>
                <w:sz w:val="18"/>
              </w:rPr>
              <w:t>total</w:t>
            </w:r>
            <w:r>
              <w:rPr>
                <w:color w:val="231F20"/>
                <w:spacing w:val="-9"/>
                <w:sz w:val="18"/>
              </w:rPr>
              <w:t> </w:t>
            </w:r>
            <w:r>
              <w:rPr>
                <w:color w:val="231F20"/>
                <w:w w:val="75"/>
                <w:sz w:val="18"/>
              </w:rPr>
              <w:t>debt</w:t>
            </w:r>
            <w:r>
              <w:rPr>
                <w:color w:val="231F20"/>
                <w:spacing w:val="27"/>
                <w:sz w:val="18"/>
              </w:rPr>
              <w:t> </w:t>
            </w:r>
            <w:r>
              <w:rPr>
                <w:color w:val="231F20"/>
                <w:w w:val="75"/>
                <w:sz w:val="18"/>
              </w:rPr>
              <w:t>.</w:t>
            </w:r>
            <w:r>
              <w:rPr>
                <w:color w:val="231F20"/>
                <w:spacing w:val="-9"/>
                <w:sz w:val="18"/>
              </w:rPr>
              <w:t> </w:t>
            </w:r>
            <w:r>
              <w:rPr>
                <w:color w:val="231F20"/>
                <w:spacing w:val="-10"/>
                <w:w w:val="75"/>
                <w:sz w:val="18"/>
              </w:rPr>
              <w:t>.</w:t>
            </w:r>
          </w:p>
        </w:tc>
        <w:tc>
          <w:tcPr>
            <w:tcW w:w="684" w:type="dxa"/>
          </w:tcPr>
          <w:p>
            <w:pPr>
              <w:pStyle w:val="TableParagraph"/>
              <w:spacing w:line="188" w:lineRule="exact" w:before="17"/>
              <w:ind w:right="140"/>
              <w:jc w:val="right"/>
              <w:rPr>
                <w:sz w:val="18"/>
              </w:rPr>
            </w:pPr>
            <w:r>
              <w:rPr>
                <w:color w:val="231F20"/>
                <w:spacing w:val="-4"/>
                <w:sz w:val="18"/>
              </w:rPr>
              <w:t>111.8%</w:t>
            </w:r>
          </w:p>
        </w:tc>
        <w:tc>
          <w:tcPr>
            <w:tcW w:w="699" w:type="dxa"/>
          </w:tcPr>
          <w:p>
            <w:pPr>
              <w:pStyle w:val="TableParagraph"/>
              <w:spacing w:line="188" w:lineRule="exact" w:before="17"/>
              <w:ind w:left="109" w:right="100"/>
              <w:jc w:val="center"/>
              <w:rPr>
                <w:sz w:val="18"/>
              </w:rPr>
            </w:pPr>
            <w:r>
              <w:rPr>
                <w:color w:val="231F20"/>
                <w:spacing w:val="-2"/>
                <w:sz w:val="18"/>
              </w:rPr>
              <w:t>86.0%</w:t>
            </w:r>
          </w:p>
        </w:tc>
        <w:tc>
          <w:tcPr>
            <w:tcW w:w="674" w:type="dxa"/>
          </w:tcPr>
          <w:p>
            <w:pPr>
              <w:pStyle w:val="TableParagraph"/>
              <w:spacing w:line="188" w:lineRule="exact" w:before="17"/>
              <w:ind w:left="103" w:right="82"/>
              <w:jc w:val="center"/>
              <w:rPr>
                <w:sz w:val="18"/>
              </w:rPr>
            </w:pPr>
            <w:r>
              <w:rPr>
                <w:color w:val="231F20"/>
                <w:spacing w:val="-2"/>
                <w:sz w:val="18"/>
              </w:rPr>
              <w:t>50.9%</w:t>
            </w:r>
          </w:p>
        </w:tc>
        <w:tc>
          <w:tcPr>
            <w:tcW w:w="668" w:type="dxa"/>
          </w:tcPr>
          <w:p>
            <w:pPr>
              <w:pStyle w:val="TableParagraph"/>
              <w:spacing w:line="188" w:lineRule="exact" w:before="17"/>
              <w:ind w:right="125"/>
              <w:jc w:val="right"/>
              <w:rPr>
                <w:sz w:val="18"/>
              </w:rPr>
            </w:pPr>
            <w:r>
              <w:rPr>
                <w:color w:val="231F20"/>
                <w:spacing w:val="-2"/>
                <w:sz w:val="18"/>
              </w:rPr>
              <w:t>34.2%</w:t>
            </w:r>
          </w:p>
        </w:tc>
        <w:tc>
          <w:tcPr>
            <w:tcW w:w="670" w:type="dxa"/>
          </w:tcPr>
          <w:p>
            <w:pPr>
              <w:pStyle w:val="TableParagraph"/>
              <w:spacing w:line="188" w:lineRule="exact" w:before="17"/>
              <w:ind w:right="114"/>
              <w:jc w:val="right"/>
              <w:rPr>
                <w:sz w:val="18"/>
              </w:rPr>
            </w:pPr>
            <w:r>
              <w:rPr>
                <w:color w:val="231F20"/>
                <w:spacing w:val="-2"/>
                <w:sz w:val="18"/>
              </w:rPr>
              <w:t>22.8%</w:t>
            </w:r>
          </w:p>
        </w:tc>
        <w:tc>
          <w:tcPr>
            <w:tcW w:w="677" w:type="dxa"/>
          </w:tcPr>
          <w:p>
            <w:pPr>
              <w:pStyle w:val="TableParagraph"/>
              <w:spacing w:line="188" w:lineRule="exact" w:before="17"/>
              <w:ind w:left="89" w:right="97"/>
              <w:jc w:val="center"/>
              <w:rPr>
                <w:sz w:val="18"/>
              </w:rPr>
            </w:pPr>
            <w:r>
              <w:rPr>
                <w:color w:val="231F20"/>
                <w:spacing w:val="-2"/>
                <w:sz w:val="18"/>
              </w:rPr>
              <w:t>14.1%</w:t>
            </w:r>
          </w:p>
        </w:tc>
        <w:tc>
          <w:tcPr>
            <w:tcW w:w="562" w:type="dxa"/>
          </w:tcPr>
          <w:p>
            <w:pPr>
              <w:pStyle w:val="TableParagraph"/>
              <w:spacing w:line="188" w:lineRule="exact" w:before="17"/>
              <w:jc w:val="right"/>
              <w:rPr>
                <w:sz w:val="18"/>
              </w:rPr>
            </w:pPr>
            <w:r>
              <w:rPr>
                <w:color w:val="231F20"/>
                <w:spacing w:val="-4"/>
                <w:sz w:val="18"/>
              </w:rPr>
              <w:t>6.2%</w:t>
            </w:r>
          </w:p>
        </w:tc>
      </w:tr>
    </w:tbl>
    <w:p>
      <w:pPr>
        <w:pStyle w:val="BodyText"/>
        <w:spacing w:before="7"/>
        <w:rPr>
          <w:sz w:val="13"/>
        </w:rPr>
      </w:pPr>
    </w:p>
    <w:p>
      <w:pPr>
        <w:spacing w:line="259" w:lineRule="auto" w:before="0"/>
        <w:ind w:left="2882" w:right="1511" w:firstLine="0"/>
        <w:jc w:val="left"/>
        <w:rPr>
          <w:rFonts w:ascii="Trebuchet MS" w:hAnsi="Trebuchet MS"/>
          <w:i/>
          <w:sz w:val="16"/>
        </w:rPr>
      </w:pPr>
      <w:r>
        <w:rPr>
          <w:rFonts w:ascii="Trebuchet MS" w:hAnsi="Trebuchet MS"/>
          <w:i/>
          <w:color w:val="231F20"/>
          <w:w w:val="75"/>
          <w:sz w:val="16"/>
        </w:rPr>
        <w:t>*</w:t>
      </w:r>
      <w:r>
        <w:rPr>
          <w:rFonts w:ascii="Trebuchet MS" w:hAnsi="Trebuchet MS"/>
          <w:i/>
          <w:color w:val="231F20"/>
          <w:spacing w:val="40"/>
          <w:sz w:val="16"/>
        </w:rPr>
        <w:t> </w:t>
      </w:r>
      <w:r>
        <w:rPr>
          <w:rFonts w:ascii="Trebuchet MS" w:hAnsi="Trebuchet MS"/>
          <w:i/>
          <w:color w:val="231F20"/>
          <w:w w:val="75"/>
          <w:sz w:val="16"/>
        </w:rPr>
        <w:t>For the purpose of calculating this ratio, Standard &amp; Poor’s defines cash flow as net income plus depreciation, amortization,</w:t>
      </w:r>
      <w:r>
        <w:rPr>
          <w:rFonts w:ascii="Trebuchet MS" w:hAnsi="Trebuchet MS"/>
          <w:i/>
          <w:color w:val="231F20"/>
          <w:sz w:val="16"/>
        </w:rPr>
        <w:t> </w:t>
      </w:r>
      <w:r>
        <w:rPr>
          <w:rFonts w:ascii="Trebuchet MS" w:hAnsi="Trebuchet MS"/>
          <w:i/>
          <w:color w:val="231F20"/>
          <w:spacing w:val="-2"/>
          <w:w w:val="80"/>
          <w:sz w:val="16"/>
        </w:rPr>
        <w:t>and deferred taxes, less equity in undistributed earnings of unconsolidated subsidiaries.</w:t>
      </w:r>
    </w:p>
    <w:p>
      <w:pPr>
        <w:spacing w:line="184" w:lineRule="exact" w:before="0"/>
        <w:ind w:left="2882" w:right="0" w:firstLine="0"/>
        <w:jc w:val="left"/>
        <w:rPr>
          <w:rFonts w:ascii="Trebuchet MS" w:hAnsi="Trebuchet MS"/>
          <w:i/>
          <w:sz w:val="16"/>
        </w:rPr>
      </w:pPr>
      <w:r>
        <w:rPr>
          <w:rFonts w:ascii="Trebuchet MS" w:hAnsi="Trebuchet MS"/>
          <w:i/>
          <w:color w:val="231F20"/>
          <w:w w:val="75"/>
          <w:sz w:val="16"/>
        </w:rPr>
        <w:t>Source:</w:t>
      </w:r>
      <w:r>
        <w:rPr>
          <w:rFonts w:ascii="Trebuchet MS" w:hAnsi="Trebuchet MS"/>
          <w:i/>
          <w:color w:val="231F20"/>
          <w:spacing w:val="-6"/>
          <w:sz w:val="16"/>
        </w:rPr>
        <w:t> </w:t>
      </w:r>
      <w:r>
        <w:rPr>
          <w:rFonts w:ascii="Trebuchet MS" w:hAnsi="Trebuchet MS"/>
          <w:i/>
          <w:color w:val="231F20"/>
          <w:w w:val="75"/>
          <w:sz w:val="16"/>
        </w:rPr>
        <w:t>Standard</w:t>
      </w:r>
      <w:r>
        <w:rPr>
          <w:rFonts w:ascii="Trebuchet MS" w:hAnsi="Trebuchet MS"/>
          <w:i/>
          <w:color w:val="231F20"/>
          <w:spacing w:val="-6"/>
          <w:sz w:val="16"/>
        </w:rPr>
        <w:t> </w:t>
      </w:r>
      <w:r>
        <w:rPr>
          <w:rFonts w:ascii="Trebuchet MS" w:hAnsi="Trebuchet MS"/>
          <w:i/>
          <w:color w:val="231F20"/>
          <w:w w:val="75"/>
          <w:sz w:val="16"/>
        </w:rPr>
        <w:t>&amp;</w:t>
      </w:r>
      <w:r>
        <w:rPr>
          <w:rFonts w:ascii="Trebuchet MS" w:hAnsi="Trebuchet MS"/>
          <w:i/>
          <w:color w:val="231F20"/>
          <w:spacing w:val="-6"/>
          <w:sz w:val="16"/>
        </w:rPr>
        <w:t> </w:t>
      </w:r>
      <w:r>
        <w:rPr>
          <w:rFonts w:ascii="Trebuchet MS" w:hAnsi="Trebuchet MS"/>
          <w:i/>
          <w:color w:val="231F20"/>
          <w:spacing w:val="-2"/>
          <w:w w:val="75"/>
          <w:sz w:val="16"/>
        </w:rPr>
        <w:t>Poor’s.</w:t>
      </w:r>
    </w:p>
    <w:p>
      <w:pPr>
        <w:spacing w:after="0" w:line="184" w:lineRule="exact"/>
        <w:jc w:val="left"/>
        <w:rPr>
          <w:rFonts w:ascii="Trebuchet MS" w:hAnsi="Trebuchet MS"/>
          <w:sz w:val="16"/>
        </w:rPr>
        <w:sectPr>
          <w:type w:val="continuous"/>
          <w:pgSz w:w="11510" w:h="14400"/>
          <w:pgMar w:header="0" w:footer="0" w:top="560" w:bottom="280" w:left="0" w:right="0"/>
        </w:sectPr>
      </w:pPr>
    </w:p>
    <w:p>
      <w:pPr>
        <w:pStyle w:val="BodyText"/>
        <w:rPr>
          <w:rFonts w:ascii="Trebuchet MS"/>
          <w:i/>
        </w:rPr>
      </w:pPr>
    </w:p>
    <w:p>
      <w:pPr>
        <w:pStyle w:val="BodyText"/>
        <w:rPr>
          <w:rFonts w:ascii="Trebuchet MS"/>
          <w:i/>
        </w:rPr>
      </w:pPr>
    </w:p>
    <w:p>
      <w:pPr>
        <w:spacing w:after="0"/>
        <w:rPr>
          <w:rFonts w:ascii="Trebuchet MS"/>
        </w:rPr>
        <w:sectPr>
          <w:headerReference w:type="default" r:id="rId34"/>
          <w:pgSz w:w="11510" w:h="14400"/>
          <w:pgMar w:header="0" w:footer="0" w:top="0" w:bottom="280" w:left="0" w:right="0"/>
        </w:sectPr>
      </w:pPr>
    </w:p>
    <w:p>
      <w:pPr>
        <w:pStyle w:val="BodyText"/>
        <w:spacing w:before="10"/>
        <w:rPr>
          <w:rFonts w:ascii="Trebuchet MS"/>
          <w:i/>
          <w:sz w:val="22"/>
        </w:rPr>
      </w:pPr>
    </w:p>
    <w:p>
      <w:pPr>
        <w:spacing w:before="0"/>
        <w:ind w:left="0" w:right="0" w:firstLine="0"/>
        <w:jc w:val="right"/>
        <w:rPr>
          <w:rFonts w:ascii="Arial Narrow"/>
          <w:b/>
          <w:sz w:val="16"/>
        </w:rPr>
      </w:pPr>
      <w:r>
        <w:rPr/>
        <w:pict>
          <v:group style="position:absolute;margin-left:.141720pt;margin-top:-37.023621pt;width:575.3pt;height:190.55pt;mso-position-horizontal-relative:page;mso-position-vertical-relative:paragraph;z-index:-22035968" id="docshapegroup706" coordorigin="3,-740" coordsize="11506,3811">
            <v:rect style="position:absolute;left:2;top:-741;width:11506;height:731" id="docshape707" filled="true" fillcolor="#e5e5e5" stroked="false">
              <v:fill type="solid"/>
            </v:rect>
            <v:rect style="position:absolute;left:2;top:-11;width:8820;height:200" id="docshape708" filled="true" fillcolor="#231f20" stroked="false">
              <v:fill type="solid"/>
            </v:rect>
            <v:rect style="position:absolute;left:8822;top:-11;width:2686;height:200" id="docshape709" filled="true" fillcolor="#666666" stroked="false">
              <v:fill type="solid"/>
            </v:rect>
            <v:shape style="position:absolute;left:8782;top:-531;width:80;height:720" id="docshape710" coordorigin="8783,-530" coordsize="80,720" path="m8863,110l8783,110,8783,190,8863,190,8863,110xm8863,-50l8783,-50,8783,30,8863,30,8863,-50xm8863,-210l8783,-210,8783,-130,8863,-130,8863,-210xm8863,-370l8783,-370,8783,-290,8863,-290,8863,-370xm8863,-530l8783,-530,8783,-450,8863,-450,8863,-530xe" filled="true" fillcolor="#ffffff" stroked="false">
              <v:path arrowok="t"/>
              <v:fill type="solid"/>
            </v:shape>
            <v:rect style="position:absolute;left:11162;top:189;width:346;height:2880" id="docshape711" filled="true" fillcolor="#4c4c4c" stroked="false">
              <v:fill type="solid"/>
            </v:rect>
            <v:line style="position:absolute" from="1443,535" to="10563,535" stroked="true" strokeweight=".5pt" strokecolor="#231f20">
              <v:stroke dashstyle="solid"/>
            </v:line>
            <w10:wrap type="none"/>
          </v:group>
        </w:pict>
      </w: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p>
      <w:pPr>
        <w:spacing w:line="240" w:lineRule="auto" w:before="10"/>
        <w:rPr>
          <w:rFonts w:ascii="Arial Narrow"/>
          <w:b/>
          <w:sz w:val="19"/>
        </w:rPr>
      </w:pPr>
      <w:r>
        <w:rPr/>
        <w:br w:type="column"/>
      </w:r>
      <w:r>
        <w:rPr>
          <w:rFonts w:ascii="Arial Narrow"/>
          <w:b/>
          <w:sz w:val="19"/>
        </w:rPr>
      </w:r>
    </w:p>
    <w:p>
      <w:pPr>
        <w:pStyle w:val="Heading9"/>
        <w:ind w:left="1597" w:right="930"/>
        <w:jc w:val="center"/>
        <w:rPr>
          <w:rFonts w:ascii="Arial Narrow"/>
        </w:rPr>
      </w:pPr>
      <w:r>
        <w:rPr>
          <w:rFonts w:ascii="Arial Narrow"/>
          <w:color w:val="FFFFFF"/>
          <w:spacing w:val="-5"/>
        </w:rPr>
        <w:t>611</w:t>
      </w:r>
    </w:p>
    <w:p>
      <w:pPr>
        <w:spacing w:after="0"/>
        <w:jc w:val="center"/>
        <w:rPr>
          <w:rFonts w:ascii="Arial Narrow"/>
        </w:rPr>
        <w:sectPr>
          <w:type w:val="continuous"/>
          <w:pgSz w:w="11510" w:h="14400"/>
          <w:pgMar w:header="0" w:footer="0" w:top="560" w:bottom="280" w:left="0" w:right="0"/>
          <w:cols w:num="2" w:equalWidth="0">
            <w:col w:w="8643" w:space="40"/>
            <w:col w:w="2827"/>
          </w:cols>
        </w:sectPr>
      </w:pPr>
    </w:p>
    <w:p>
      <w:pPr>
        <w:pStyle w:val="BodyText"/>
        <w:rPr>
          <w:rFonts w:ascii="Arial Narrow"/>
          <w:b/>
        </w:rPr>
      </w:pPr>
    </w:p>
    <w:p>
      <w:pPr>
        <w:pStyle w:val="BodyText"/>
        <w:spacing w:before="11"/>
        <w:rPr>
          <w:rFonts w:ascii="Arial Narrow"/>
          <w:b/>
          <w:sz w:val="16"/>
        </w:rPr>
      </w:pPr>
    </w:p>
    <w:p>
      <w:pPr>
        <w:spacing w:after="0"/>
        <w:rPr>
          <w:rFonts w:ascii="Arial Narrow"/>
          <w:sz w:val="16"/>
        </w:rPr>
        <w:sectPr>
          <w:type w:val="continuous"/>
          <w:pgSz w:w="11510" w:h="14400"/>
          <w:pgMar w:header="0" w:footer="0" w:top="560" w:bottom="280" w:left="0" w:right="0"/>
        </w:sectPr>
      </w:pPr>
    </w:p>
    <w:p>
      <w:pPr>
        <w:spacing w:line="235" w:lineRule="auto" w:before="121"/>
        <w:ind w:left="1442" w:right="0" w:firstLine="0"/>
        <w:jc w:val="both"/>
        <w:rPr>
          <w:sz w:val="18"/>
        </w:rPr>
      </w:pPr>
      <w:r>
        <w:rPr>
          <w:color w:val="231F20"/>
          <w:spacing w:val="-6"/>
          <w:sz w:val="18"/>
        </w:rPr>
        <w:t>Assume you</w:t>
      </w:r>
      <w:r>
        <w:rPr>
          <w:color w:val="231F20"/>
          <w:spacing w:val="-5"/>
          <w:sz w:val="18"/>
        </w:rPr>
        <w:t> </w:t>
      </w:r>
      <w:r>
        <w:rPr>
          <w:color w:val="231F20"/>
          <w:spacing w:val="-6"/>
          <w:sz w:val="18"/>
        </w:rPr>
        <w:t>are</w:t>
      </w:r>
      <w:r>
        <w:rPr>
          <w:color w:val="231F20"/>
          <w:spacing w:val="-5"/>
          <w:sz w:val="18"/>
        </w:rPr>
        <w:t> </w:t>
      </w:r>
      <w:r>
        <w:rPr>
          <w:color w:val="231F20"/>
          <w:spacing w:val="-6"/>
          <w:sz w:val="18"/>
        </w:rPr>
        <w:t>an</w:t>
      </w:r>
      <w:r>
        <w:rPr>
          <w:color w:val="231F20"/>
          <w:spacing w:val="-5"/>
          <w:sz w:val="18"/>
        </w:rPr>
        <w:t> </w:t>
      </w:r>
      <w:r>
        <w:rPr>
          <w:color w:val="231F20"/>
          <w:spacing w:val="-6"/>
          <w:sz w:val="18"/>
        </w:rPr>
        <w:t>analyst at</w:t>
      </w:r>
      <w:r>
        <w:rPr>
          <w:color w:val="231F20"/>
          <w:spacing w:val="-5"/>
          <w:sz w:val="18"/>
        </w:rPr>
        <w:t> </w:t>
      </w:r>
      <w:r>
        <w:rPr>
          <w:color w:val="231F20"/>
          <w:spacing w:val="-6"/>
          <w:sz w:val="18"/>
        </w:rPr>
        <w:t>a</w:t>
      </w:r>
      <w:r>
        <w:rPr>
          <w:color w:val="231F20"/>
          <w:spacing w:val="-5"/>
          <w:sz w:val="18"/>
        </w:rPr>
        <w:t> </w:t>
      </w:r>
      <w:r>
        <w:rPr>
          <w:color w:val="231F20"/>
          <w:spacing w:val="-6"/>
          <w:sz w:val="18"/>
        </w:rPr>
        <w:t>brokerage</w:t>
      </w:r>
      <w:r>
        <w:rPr>
          <w:color w:val="231F20"/>
          <w:spacing w:val="-5"/>
          <w:sz w:val="18"/>
        </w:rPr>
        <w:t> </w:t>
      </w:r>
      <w:r>
        <w:rPr>
          <w:color w:val="231F20"/>
          <w:spacing w:val="-6"/>
          <w:sz w:val="18"/>
        </w:rPr>
        <w:t>firm. One</w:t>
      </w:r>
      <w:r>
        <w:rPr>
          <w:color w:val="231F20"/>
          <w:spacing w:val="-5"/>
          <w:sz w:val="18"/>
        </w:rPr>
        <w:t> </w:t>
      </w:r>
      <w:r>
        <w:rPr>
          <w:color w:val="231F20"/>
          <w:spacing w:val="-6"/>
          <w:sz w:val="18"/>
        </w:rPr>
        <w:t>of</w:t>
      </w:r>
      <w:r>
        <w:rPr>
          <w:color w:val="231F20"/>
          <w:spacing w:val="-5"/>
          <w:sz w:val="18"/>
        </w:rPr>
        <w:t> </w:t>
      </w:r>
      <w:r>
        <w:rPr>
          <w:color w:val="231F20"/>
          <w:spacing w:val="-6"/>
          <w:sz w:val="18"/>
        </w:rPr>
        <w:t>the</w:t>
      </w:r>
      <w:r>
        <w:rPr>
          <w:color w:val="231F20"/>
          <w:spacing w:val="-5"/>
          <w:sz w:val="18"/>
        </w:rPr>
        <w:t> </w:t>
      </w:r>
      <w:r>
        <w:rPr>
          <w:color w:val="231F20"/>
          <w:spacing w:val="-6"/>
          <w:sz w:val="18"/>
        </w:rPr>
        <w:t>companies you</w:t>
      </w:r>
      <w:r>
        <w:rPr>
          <w:color w:val="231F20"/>
          <w:spacing w:val="-5"/>
          <w:sz w:val="18"/>
        </w:rPr>
        <w:t> </w:t>
      </w:r>
      <w:r>
        <w:rPr>
          <w:color w:val="231F20"/>
          <w:spacing w:val="-6"/>
          <w:sz w:val="18"/>
        </w:rPr>
        <w:t>follow</w:t>
      </w:r>
      <w:r>
        <w:rPr>
          <w:color w:val="231F20"/>
          <w:spacing w:val="-5"/>
          <w:sz w:val="18"/>
        </w:rPr>
        <w:t> </w:t>
      </w:r>
      <w:r>
        <w:rPr>
          <w:color w:val="231F20"/>
          <w:spacing w:val="-6"/>
          <w:sz w:val="18"/>
        </w:rPr>
        <w:t>is</w:t>
      </w:r>
      <w:r>
        <w:rPr>
          <w:color w:val="231F20"/>
          <w:spacing w:val="-5"/>
          <w:sz w:val="18"/>
        </w:rPr>
        <w:t> </w:t>
      </w:r>
      <w:r>
        <w:rPr>
          <w:color w:val="231F20"/>
          <w:spacing w:val="-6"/>
          <w:sz w:val="18"/>
        </w:rPr>
        <w:t>ABEX Chem-</w:t>
      </w:r>
      <w:r>
        <w:rPr>
          <w:color w:val="231F20"/>
          <w:spacing w:val="-4"/>
          <w:sz w:val="18"/>
        </w:rPr>
        <w:t> icals, Inc., which is rapidly growing into a major producer of petrochemicals (principally poly- ethylene).</w:t>
      </w:r>
      <w:r>
        <w:rPr>
          <w:color w:val="231F20"/>
          <w:spacing w:val="-8"/>
          <w:sz w:val="18"/>
        </w:rPr>
        <w:t> </w:t>
      </w:r>
      <w:r>
        <w:rPr>
          <w:color w:val="231F20"/>
          <w:spacing w:val="-4"/>
          <w:sz w:val="18"/>
        </w:rPr>
        <w:t>You</w:t>
      </w:r>
      <w:r>
        <w:rPr>
          <w:color w:val="231F20"/>
          <w:spacing w:val="-7"/>
          <w:sz w:val="18"/>
        </w:rPr>
        <w:t> </w:t>
      </w:r>
      <w:r>
        <w:rPr>
          <w:color w:val="231F20"/>
          <w:spacing w:val="-4"/>
          <w:sz w:val="18"/>
        </w:rPr>
        <w:t>are</w:t>
      </w:r>
      <w:r>
        <w:rPr>
          <w:color w:val="231F20"/>
          <w:spacing w:val="-7"/>
          <w:sz w:val="18"/>
        </w:rPr>
        <w:t> </w:t>
      </w:r>
      <w:r>
        <w:rPr>
          <w:color w:val="231F20"/>
          <w:spacing w:val="-4"/>
          <w:sz w:val="18"/>
        </w:rPr>
        <w:t>uneasy</w:t>
      </w:r>
      <w:r>
        <w:rPr>
          <w:color w:val="231F20"/>
          <w:spacing w:val="-7"/>
          <w:sz w:val="18"/>
        </w:rPr>
        <w:t> </w:t>
      </w:r>
      <w:r>
        <w:rPr>
          <w:color w:val="231F20"/>
          <w:spacing w:val="-4"/>
          <w:sz w:val="18"/>
        </w:rPr>
        <w:t>about</w:t>
      </w:r>
      <w:r>
        <w:rPr>
          <w:color w:val="231F20"/>
          <w:spacing w:val="-8"/>
          <w:sz w:val="18"/>
        </w:rPr>
        <w:t> </w:t>
      </w:r>
      <w:r>
        <w:rPr>
          <w:color w:val="231F20"/>
          <w:spacing w:val="-4"/>
          <w:sz w:val="18"/>
        </w:rPr>
        <w:t>competitors</w:t>
      </w:r>
      <w:r>
        <w:rPr>
          <w:color w:val="231F20"/>
          <w:spacing w:val="-7"/>
          <w:sz w:val="18"/>
        </w:rPr>
        <w:t> </w:t>
      </w:r>
      <w:r>
        <w:rPr>
          <w:color w:val="231F20"/>
          <w:spacing w:val="-4"/>
          <w:sz w:val="18"/>
        </w:rPr>
        <w:t>in</w:t>
      </w:r>
      <w:r>
        <w:rPr>
          <w:color w:val="231F20"/>
          <w:spacing w:val="-7"/>
          <w:sz w:val="18"/>
        </w:rPr>
        <w:t> </w:t>
      </w:r>
      <w:r>
        <w:rPr>
          <w:color w:val="231F20"/>
          <w:spacing w:val="-4"/>
          <w:sz w:val="18"/>
        </w:rPr>
        <w:t>the</w:t>
      </w:r>
      <w:r>
        <w:rPr>
          <w:color w:val="231F20"/>
          <w:spacing w:val="-7"/>
          <w:sz w:val="18"/>
        </w:rPr>
        <w:t> </w:t>
      </w:r>
      <w:r>
        <w:rPr>
          <w:color w:val="231F20"/>
          <w:spacing w:val="-4"/>
          <w:sz w:val="18"/>
        </w:rPr>
        <w:t>petrochemical</w:t>
      </w:r>
      <w:r>
        <w:rPr>
          <w:color w:val="231F20"/>
          <w:spacing w:val="-8"/>
          <w:sz w:val="18"/>
        </w:rPr>
        <w:t> </w:t>
      </w:r>
      <w:r>
        <w:rPr>
          <w:color w:val="231F20"/>
          <w:spacing w:val="-4"/>
          <w:sz w:val="18"/>
        </w:rPr>
        <w:t>business,</w:t>
      </w:r>
      <w:r>
        <w:rPr>
          <w:color w:val="231F20"/>
          <w:spacing w:val="-7"/>
          <w:sz w:val="18"/>
        </w:rPr>
        <w:t> </w:t>
      </w:r>
      <w:r>
        <w:rPr>
          <w:color w:val="231F20"/>
          <w:spacing w:val="-4"/>
          <w:sz w:val="18"/>
        </w:rPr>
        <w:t>their</w:t>
      </w:r>
      <w:r>
        <w:rPr>
          <w:color w:val="231F20"/>
          <w:spacing w:val="-7"/>
          <w:sz w:val="18"/>
        </w:rPr>
        <w:t> </w:t>
      </w:r>
      <w:r>
        <w:rPr>
          <w:color w:val="231F20"/>
          <w:spacing w:val="-4"/>
          <w:sz w:val="18"/>
        </w:rPr>
        <w:t>aggressive</w:t>
      </w:r>
      <w:r>
        <w:rPr>
          <w:color w:val="231F20"/>
          <w:spacing w:val="-7"/>
          <w:sz w:val="18"/>
        </w:rPr>
        <w:t> </w:t>
      </w:r>
      <w:r>
        <w:rPr>
          <w:color w:val="231F20"/>
          <w:spacing w:val="-4"/>
          <w:sz w:val="18"/>
        </w:rPr>
        <w:t>ex- </w:t>
      </w:r>
      <w:r>
        <w:rPr>
          <w:color w:val="231F20"/>
          <w:sz w:val="18"/>
        </w:rPr>
        <w:t>pansion,</w:t>
      </w:r>
      <w:r>
        <w:rPr>
          <w:color w:val="231F20"/>
          <w:spacing w:val="-12"/>
          <w:sz w:val="18"/>
        </w:rPr>
        <w:t> </w:t>
      </w:r>
      <w:r>
        <w:rPr>
          <w:color w:val="231F20"/>
          <w:sz w:val="18"/>
        </w:rPr>
        <w:t>and</w:t>
      </w:r>
      <w:r>
        <w:rPr>
          <w:color w:val="231F20"/>
          <w:spacing w:val="-11"/>
          <w:sz w:val="18"/>
        </w:rPr>
        <w:t> </w:t>
      </w:r>
      <w:r>
        <w:rPr>
          <w:color w:val="231F20"/>
          <w:sz w:val="18"/>
        </w:rPr>
        <w:t>the</w:t>
      </w:r>
      <w:r>
        <w:rPr>
          <w:color w:val="231F20"/>
          <w:spacing w:val="-11"/>
          <w:sz w:val="18"/>
        </w:rPr>
        <w:t> </w:t>
      </w:r>
      <w:r>
        <w:rPr>
          <w:color w:val="231F20"/>
          <w:sz w:val="18"/>
        </w:rPr>
        <w:t>possibility</w:t>
      </w:r>
      <w:r>
        <w:rPr>
          <w:color w:val="231F20"/>
          <w:spacing w:val="-11"/>
          <w:sz w:val="18"/>
        </w:rPr>
        <w:t> </w:t>
      </w:r>
      <w:r>
        <w:rPr>
          <w:color w:val="231F20"/>
          <w:sz w:val="18"/>
        </w:rPr>
        <w:t>of</w:t>
      </w:r>
      <w:r>
        <w:rPr>
          <w:color w:val="231F20"/>
          <w:spacing w:val="-12"/>
          <w:sz w:val="18"/>
        </w:rPr>
        <w:t> </w:t>
      </w:r>
      <w:r>
        <w:rPr>
          <w:color w:val="231F20"/>
          <w:sz w:val="18"/>
        </w:rPr>
        <w:t>a</w:t>
      </w:r>
      <w:r>
        <w:rPr>
          <w:color w:val="231F20"/>
          <w:spacing w:val="-11"/>
          <w:sz w:val="18"/>
        </w:rPr>
        <w:t> </w:t>
      </w:r>
      <w:r>
        <w:rPr>
          <w:color w:val="231F20"/>
          <w:sz w:val="18"/>
        </w:rPr>
        <w:t>recession</w:t>
      </w:r>
      <w:r>
        <w:rPr>
          <w:color w:val="231F20"/>
          <w:spacing w:val="-11"/>
          <w:sz w:val="18"/>
        </w:rPr>
        <w:t> </w:t>
      </w:r>
      <w:r>
        <w:rPr>
          <w:color w:val="231F20"/>
          <w:sz w:val="18"/>
        </w:rPr>
        <w:t>in</w:t>
      </w:r>
      <w:r>
        <w:rPr>
          <w:color w:val="231F20"/>
          <w:spacing w:val="-11"/>
          <w:sz w:val="18"/>
        </w:rPr>
        <w:t> </w:t>
      </w:r>
      <w:r>
        <w:rPr>
          <w:color w:val="231F20"/>
          <w:sz w:val="18"/>
        </w:rPr>
        <w:t>the</w:t>
      </w:r>
      <w:r>
        <w:rPr>
          <w:color w:val="231F20"/>
          <w:spacing w:val="-12"/>
          <w:sz w:val="18"/>
        </w:rPr>
        <w:t> </w:t>
      </w:r>
      <w:r>
        <w:rPr>
          <w:color w:val="231F20"/>
          <w:sz w:val="18"/>
        </w:rPr>
        <w:t>next</w:t>
      </w:r>
      <w:r>
        <w:rPr>
          <w:color w:val="231F20"/>
          <w:spacing w:val="-11"/>
          <w:sz w:val="18"/>
        </w:rPr>
        <w:t> </w:t>
      </w:r>
      <w:r>
        <w:rPr>
          <w:color w:val="231F20"/>
          <w:sz w:val="18"/>
        </w:rPr>
        <w:t>year</w:t>
      </w:r>
      <w:r>
        <w:rPr>
          <w:color w:val="231F20"/>
          <w:spacing w:val="-11"/>
          <w:sz w:val="18"/>
        </w:rPr>
        <w:t> </w:t>
      </w:r>
      <w:r>
        <w:rPr>
          <w:color w:val="231F20"/>
          <w:sz w:val="18"/>
        </w:rPr>
        <w:t>or</w:t>
      </w:r>
      <w:r>
        <w:rPr>
          <w:color w:val="231F20"/>
          <w:spacing w:val="-11"/>
          <w:sz w:val="18"/>
        </w:rPr>
        <w:t> </w:t>
      </w:r>
      <w:r>
        <w:rPr>
          <w:color w:val="231F20"/>
          <w:sz w:val="18"/>
        </w:rPr>
        <w:t>two.</w:t>
      </w:r>
      <w:r>
        <w:rPr>
          <w:color w:val="231F20"/>
          <w:spacing w:val="-12"/>
          <w:sz w:val="18"/>
        </w:rPr>
        <w:t> </w:t>
      </w:r>
      <w:r>
        <w:rPr>
          <w:color w:val="231F20"/>
          <w:sz w:val="18"/>
        </w:rPr>
        <w:t>In</w:t>
      </w:r>
      <w:r>
        <w:rPr>
          <w:color w:val="231F20"/>
          <w:spacing w:val="-11"/>
          <w:sz w:val="18"/>
        </w:rPr>
        <w:t> </w:t>
      </w:r>
      <w:r>
        <w:rPr>
          <w:color w:val="231F20"/>
          <w:sz w:val="18"/>
        </w:rPr>
        <w:t>response,</w:t>
      </w:r>
      <w:r>
        <w:rPr>
          <w:color w:val="231F20"/>
          <w:spacing w:val="-11"/>
          <w:sz w:val="18"/>
        </w:rPr>
        <w:t> </w:t>
      </w:r>
      <w:r>
        <w:rPr>
          <w:color w:val="231F20"/>
          <w:sz w:val="18"/>
        </w:rPr>
        <w:t>you</w:t>
      </w:r>
      <w:r>
        <w:rPr>
          <w:color w:val="231F20"/>
          <w:spacing w:val="-11"/>
          <w:sz w:val="18"/>
        </w:rPr>
        <w:t> </w:t>
      </w:r>
      <w:r>
        <w:rPr>
          <w:color w:val="231F20"/>
          <w:sz w:val="18"/>
        </w:rPr>
        <w:t>compile</w:t>
      </w:r>
      <w:r>
        <w:rPr>
          <w:color w:val="231F20"/>
          <w:spacing w:val="-12"/>
          <w:sz w:val="18"/>
        </w:rPr>
        <w:t> </w:t>
      </w:r>
      <w:r>
        <w:rPr>
          <w:color w:val="231F20"/>
          <w:sz w:val="18"/>
        </w:rPr>
        <w:t>a </w:t>
      </w:r>
      <w:r>
        <w:rPr>
          <w:color w:val="231F20"/>
          <w:w w:val="90"/>
          <w:sz w:val="18"/>
        </w:rPr>
        <w:t>summary of relevant industry statistics. Your analysis suggests prices of petrochemicals produced </w:t>
      </w:r>
      <w:r>
        <w:rPr>
          <w:color w:val="231F20"/>
          <w:spacing w:val="-6"/>
          <w:sz w:val="18"/>
        </w:rPr>
        <w:t>by</w:t>
      </w:r>
      <w:r>
        <w:rPr>
          <w:color w:val="231F20"/>
          <w:spacing w:val="-5"/>
          <w:sz w:val="18"/>
        </w:rPr>
        <w:t> </w:t>
      </w:r>
      <w:r>
        <w:rPr>
          <w:color w:val="231F20"/>
          <w:spacing w:val="-6"/>
          <w:sz w:val="18"/>
        </w:rPr>
        <w:t>ABEX</w:t>
      </w:r>
      <w:r>
        <w:rPr>
          <w:color w:val="231F20"/>
          <w:spacing w:val="-5"/>
          <w:sz w:val="18"/>
        </w:rPr>
        <w:t> </w:t>
      </w:r>
      <w:r>
        <w:rPr>
          <w:color w:val="231F20"/>
          <w:spacing w:val="-6"/>
          <w:sz w:val="18"/>
        </w:rPr>
        <w:t>will</w:t>
      </w:r>
      <w:r>
        <w:rPr>
          <w:color w:val="231F20"/>
          <w:spacing w:val="-5"/>
          <w:sz w:val="18"/>
        </w:rPr>
        <w:t> </w:t>
      </w:r>
      <w:r>
        <w:rPr>
          <w:color w:val="231F20"/>
          <w:spacing w:val="-6"/>
          <w:sz w:val="18"/>
        </w:rPr>
        <w:t>likely</w:t>
      </w:r>
      <w:r>
        <w:rPr>
          <w:color w:val="231F20"/>
          <w:spacing w:val="-5"/>
          <w:sz w:val="18"/>
        </w:rPr>
        <w:t> </w:t>
      </w:r>
      <w:r>
        <w:rPr>
          <w:color w:val="231F20"/>
          <w:spacing w:val="-6"/>
          <w:sz w:val="18"/>
        </w:rPr>
        <w:t>decline</w:t>
      </w:r>
      <w:r>
        <w:rPr>
          <w:color w:val="231F20"/>
          <w:spacing w:val="-5"/>
          <w:sz w:val="18"/>
        </w:rPr>
        <w:t> </w:t>
      </w:r>
      <w:r>
        <w:rPr>
          <w:color w:val="231F20"/>
          <w:spacing w:val="-6"/>
          <w:sz w:val="18"/>
        </w:rPr>
        <w:t>over</w:t>
      </w:r>
      <w:r>
        <w:rPr>
          <w:color w:val="231F20"/>
          <w:spacing w:val="-5"/>
          <w:sz w:val="18"/>
        </w:rPr>
        <w:t> </w:t>
      </w:r>
      <w:r>
        <w:rPr>
          <w:color w:val="231F20"/>
          <w:spacing w:val="-6"/>
          <w:sz w:val="18"/>
        </w:rPr>
        <w:t>the</w:t>
      </w:r>
      <w:r>
        <w:rPr>
          <w:color w:val="231F20"/>
          <w:spacing w:val="-5"/>
          <w:sz w:val="18"/>
        </w:rPr>
        <w:t> </w:t>
      </w:r>
      <w:r>
        <w:rPr>
          <w:color w:val="231F20"/>
          <w:spacing w:val="-6"/>
          <w:sz w:val="18"/>
        </w:rPr>
        <w:t>next</w:t>
      </w:r>
      <w:r>
        <w:rPr>
          <w:color w:val="231F20"/>
          <w:spacing w:val="-5"/>
          <w:sz w:val="18"/>
        </w:rPr>
        <w:t> </w:t>
      </w:r>
      <w:r>
        <w:rPr>
          <w:color w:val="231F20"/>
          <w:spacing w:val="-6"/>
          <w:sz w:val="18"/>
        </w:rPr>
        <w:t>12</w:t>
      </w:r>
      <w:r>
        <w:rPr>
          <w:color w:val="231F20"/>
          <w:spacing w:val="-5"/>
          <w:sz w:val="18"/>
        </w:rPr>
        <w:t> </w:t>
      </w:r>
      <w:r>
        <w:rPr>
          <w:color w:val="231F20"/>
          <w:spacing w:val="-6"/>
          <w:sz w:val="18"/>
        </w:rPr>
        <w:t>to</w:t>
      </w:r>
      <w:r>
        <w:rPr>
          <w:color w:val="231F20"/>
          <w:spacing w:val="-5"/>
          <w:sz w:val="18"/>
        </w:rPr>
        <w:t> </w:t>
      </w:r>
      <w:r>
        <w:rPr>
          <w:color w:val="231F20"/>
          <w:spacing w:val="-6"/>
          <w:sz w:val="18"/>
        </w:rPr>
        <w:t>18</w:t>
      </w:r>
      <w:r>
        <w:rPr>
          <w:color w:val="231F20"/>
          <w:spacing w:val="-5"/>
          <w:sz w:val="18"/>
        </w:rPr>
        <w:t> </w:t>
      </w:r>
      <w:r>
        <w:rPr>
          <w:color w:val="231F20"/>
          <w:spacing w:val="-6"/>
          <w:sz w:val="18"/>
        </w:rPr>
        <w:t>months.</w:t>
      </w:r>
      <w:r>
        <w:rPr>
          <w:color w:val="231F20"/>
          <w:spacing w:val="-5"/>
          <w:sz w:val="18"/>
        </w:rPr>
        <w:t> </w:t>
      </w:r>
      <w:r>
        <w:rPr>
          <w:color w:val="231F20"/>
          <w:spacing w:val="-6"/>
          <w:sz w:val="18"/>
        </w:rPr>
        <w:t>Primarily</w:t>
      </w:r>
      <w:r>
        <w:rPr>
          <w:color w:val="231F20"/>
          <w:spacing w:val="-5"/>
          <w:sz w:val="18"/>
        </w:rPr>
        <w:t> </w:t>
      </w:r>
      <w:r>
        <w:rPr>
          <w:color w:val="231F20"/>
          <w:spacing w:val="-6"/>
          <w:sz w:val="18"/>
        </w:rPr>
        <w:t>for</w:t>
      </w:r>
      <w:r>
        <w:rPr>
          <w:color w:val="231F20"/>
          <w:spacing w:val="-5"/>
          <w:sz w:val="18"/>
        </w:rPr>
        <w:t> </w:t>
      </w:r>
      <w:r>
        <w:rPr>
          <w:color w:val="231F20"/>
          <w:spacing w:val="-6"/>
          <w:sz w:val="18"/>
        </w:rPr>
        <w:t>this</w:t>
      </w:r>
      <w:r>
        <w:rPr>
          <w:color w:val="231F20"/>
          <w:spacing w:val="-5"/>
          <w:sz w:val="18"/>
        </w:rPr>
        <w:t> </w:t>
      </w:r>
      <w:r>
        <w:rPr>
          <w:color w:val="231F20"/>
          <w:spacing w:val="-6"/>
          <w:sz w:val="18"/>
        </w:rPr>
        <w:t>reason,</w:t>
      </w:r>
      <w:r>
        <w:rPr>
          <w:color w:val="231F20"/>
          <w:spacing w:val="-5"/>
          <w:sz w:val="18"/>
        </w:rPr>
        <w:t> </w:t>
      </w:r>
      <w:r>
        <w:rPr>
          <w:color w:val="231F20"/>
          <w:spacing w:val="-6"/>
          <w:sz w:val="18"/>
        </w:rPr>
        <w:t>you</w:t>
      </w:r>
      <w:r>
        <w:rPr>
          <w:color w:val="231F20"/>
          <w:spacing w:val="-5"/>
          <w:sz w:val="18"/>
        </w:rPr>
        <w:t> </w:t>
      </w:r>
      <w:r>
        <w:rPr>
          <w:color w:val="231F20"/>
          <w:spacing w:val="-6"/>
          <w:sz w:val="18"/>
        </w:rPr>
        <w:t>consider</w:t>
      </w:r>
      <w:r>
        <w:rPr>
          <w:color w:val="231F20"/>
          <w:sz w:val="18"/>
        </w:rPr>
        <w:t> </w:t>
      </w:r>
      <w:r>
        <w:rPr>
          <w:color w:val="231F20"/>
          <w:spacing w:val="-6"/>
          <w:sz w:val="18"/>
        </w:rPr>
        <w:t>ABEX’s</w:t>
      </w:r>
      <w:r>
        <w:rPr>
          <w:color w:val="231F20"/>
          <w:sz w:val="18"/>
        </w:rPr>
        <w:t> </w:t>
      </w:r>
      <w:r>
        <w:rPr>
          <w:color w:val="231F20"/>
          <w:spacing w:val="-6"/>
          <w:sz w:val="18"/>
        </w:rPr>
        <w:t>credit</w:t>
      </w:r>
      <w:r>
        <w:rPr>
          <w:color w:val="231F20"/>
          <w:sz w:val="18"/>
        </w:rPr>
        <w:t> </w:t>
      </w:r>
      <w:r>
        <w:rPr>
          <w:color w:val="231F20"/>
          <w:spacing w:val="-6"/>
          <w:sz w:val="18"/>
        </w:rPr>
        <w:t>standing</w:t>
      </w:r>
      <w:r>
        <w:rPr>
          <w:color w:val="231F20"/>
          <w:sz w:val="18"/>
        </w:rPr>
        <w:t> </w:t>
      </w:r>
      <w:r>
        <w:rPr>
          <w:color w:val="231F20"/>
          <w:spacing w:val="-6"/>
          <w:sz w:val="18"/>
        </w:rPr>
        <w:t>as</w:t>
      </w:r>
      <w:r>
        <w:rPr>
          <w:color w:val="231F20"/>
          <w:sz w:val="18"/>
        </w:rPr>
        <w:t> </w:t>
      </w:r>
      <w:r>
        <w:rPr>
          <w:color w:val="231F20"/>
          <w:spacing w:val="-6"/>
          <w:sz w:val="18"/>
        </w:rPr>
        <w:t>risky.</w:t>
      </w:r>
      <w:r>
        <w:rPr>
          <w:color w:val="231F20"/>
          <w:sz w:val="18"/>
        </w:rPr>
        <w:t> </w:t>
      </w:r>
      <w:r>
        <w:rPr>
          <w:color w:val="231F20"/>
          <w:spacing w:val="-6"/>
          <w:sz w:val="18"/>
        </w:rPr>
        <w:t>You</w:t>
      </w:r>
      <w:r>
        <w:rPr>
          <w:color w:val="231F20"/>
          <w:sz w:val="18"/>
        </w:rPr>
        <w:t> </w:t>
      </w:r>
      <w:r>
        <w:rPr>
          <w:color w:val="231F20"/>
          <w:spacing w:val="-6"/>
          <w:sz w:val="18"/>
        </w:rPr>
        <w:t>also</w:t>
      </w:r>
      <w:r>
        <w:rPr>
          <w:color w:val="231F20"/>
          <w:sz w:val="18"/>
        </w:rPr>
        <w:t> </w:t>
      </w:r>
      <w:r>
        <w:rPr>
          <w:color w:val="231F20"/>
          <w:spacing w:val="-6"/>
          <w:sz w:val="18"/>
        </w:rPr>
        <w:t>note</w:t>
      </w:r>
      <w:r>
        <w:rPr>
          <w:color w:val="231F20"/>
          <w:sz w:val="18"/>
        </w:rPr>
        <w:t> </w:t>
      </w:r>
      <w:r>
        <w:rPr>
          <w:color w:val="231F20"/>
          <w:spacing w:val="-6"/>
          <w:sz w:val="18"/>
        </w:rPr>
        <w:t>that</w:t>
      </w:r>
      <w:r>
        <w:rPr>
          <w:color w:val="231F20"/>
          <w:sz w:val="18"/>
        </w:rPr>
        <w:t> </w:t>
      </w:r>
      <w:r>
        <w:rPr>
          <w:color w:val="231F20"/>
          <w:spacing w:val="-6"/>
          <w:sz w:val="18"/>
        </w:rPr>
        <w:t>ABEX</w:t>
      </w:r>
      <w:r>
        <w:rPr>
          <w:color w:val="231F20"/>
          <w:sz w:val="18"/>
        </w:rPr>
        <w:t> </w:t>
      </w:r>
      <w:r>
        <w:rPr>
          <w:color w:val="231F20"/>
          <w:spacing w:val="-6"/>
          <w:sz w:val="18"/>
        </w:rPr>
        <w:t>common</w:t>
      </w:r>
      <w:r>
        <w:rPr>
          <w:color w:val="231F20"/>
          <w:sz w:val="18"/>
        </w:rPr>
        <w:t> </w:t>
      </w:r>
      <w:r>
        <w:rPr>
          <w:color w:val="231F20"/>
          <w:spacing w:val="-6"/>
          <w:sz w:val="18"/>
        </w:rPr>
        <w:t>stock</w:t>
      </w:r>
      <w:r>
        <w:rPr>
          <w:color w:val="231F20"/>
          <w:sz w:val="18"/>
        </w:rPr>
        <w:t> </w:t>
      </w:r>
      <w:r>
        <w:rPr>
          <w:color w:val="231F20"/>
          <w:spacing w:val="-6"/>
          <w:sz w:val="18"/>
        </w:rPr>
        <w:t>recently</w:t>
      </w:r>
      <w:r>
        <w:rPr>
          <w:color w:val="231F20"/>
          <w:sz w:val="18"/>
        </w:rPr>
        <w:t> </w:t>
      </w:r>
      <w:r>
        <w:rPr>
          <w:color w:val="231F20"/>
          <w:spacing w:val="-6"/>
          <w:sz w:val="18"/>
        </w:rPr>
        <w:t>declined</w:t>
      </w:r>
      <w:r>
        <w:rPr>
          <w:color w:val="231F20"/>
          <w:sz w:val="18"/>
        </w:rPr>
        <w:t> </w:t>
      </w:r>
      <w:r>
        <w:rPr>
          <w:color w:val="231F20"/>
          <w:spacing w:val="-6"/>
          <w:sz w:val="18"/>
        </w:rPr>
        <w:t>from</w:t>
      </w:r>
    </w:p>
    <w:p>
      <w:pPr>
        <w:spacing w:line="235" w:lineRule="auto" w:before="5"/>
        <w:ind w:left="1442" w:right="0" w:firstLine="0"/>
        <w:jc w:val="both"/>
        <w:rPr>
          <w:sz w:val="18"/>
        </w:rPr>
      </w:pPr>
      <w:r>
        <w:rPr>
          <w:color w:val="231F20"/>
          <w:spacing w:val="-4"/>
          <w:sz w:val="18"/>
        </w:rPr>
        <w:t>$15 to $9 per share. Because of this price decline and subsequent instability, you further extend your credit analysis of ABEX. You focus on the external environment, company fundamentals, and stock price behavior. A description of your findings follows:</w:t>
      </w:r>
    </w:p>
    <w:p>
      <w:pPr>
        <w:spacing w:line="235" w:lineRule="auto" w:before="2"/>
        <w:ind w:left="1442" w:right="0" w:firstLine="240"/>
        <w:jc w:val="both"/>
        <w:rPr>
          <w:sz w:val="18"/>
        </w:rPr>
      </w:pPr>
      <w:r>
        <w:rPr>
          <w:b/>
          <w:color w:val="231F20"/>
          <w:sz w:val="18"/>
        </w:rPr>
        <w:t>External</w:t>
      </w:r>
      <w:r>
        <w:rPr>
          <w:b/>
          <w:color w:val="231F20"/>
          <w:spacing w:val="-4"/>
          <w:sz w:val="18"/>
        </w:rPr>
        <w:t> </w:t>
      </w:r>
      <w:r>
        <w:rPr>
          <w:b/>
          <w:color w:val="231F20"/>
          <w:sz w:val="18"/>
        </w:rPr>
        <w:t>environment.</w:t>
      </w:r>
      <w:r>
        <w:rPr>
          <w:b/>
          <w:color w:val="231F20"/>
          <w:spacing w:val="-7"/>
          <w:sz w:val="18"/>
        </w:rPr>
        <w:t> </w:t>
      </w:r>
      <w:r>
        <w:rPr>
          <w:color w:val="231F20"/>
          <w:sz w:val="18"/>
        </w:rPr>
        <w:t>While</w:t>
      </w:r>
      <w:r>
        <w:rPr>
          <w:color w:val="231F20"/>
          <w:spacing w:val="-7"/>
          <w:sz w:val="18"/>
        </w:rPr>
        <w:t> </w:t>
      </w:r>
      <w:r>
        <w:rPr>
          <w:color w:val="231F20"/>
          <w:sz w:val="18"/>
        </w:rPr>
        <w:t>uncertainty</w:t>
      </w:r>
      <w:r>
        <w:rPr>
          <w:color w:val="231F20"/>
          <w:spacing w:val="-7"/>
          <w:sz w:val="18"/>
        </w:rPr>
        <w:t> </w:t>
      </w:r>
      <w:r>
        <w:rPr>
          <w:color w:val="231F20"/>
          <w:sz w:val="18"/>
        </w:rPr>
        <w:t>about</w:t>
      </w:r>
      <w:r>
        <w:rPr>
          <w:color w:val="231F20"/>
          <w:spacing w:val="-7"/>
          <w:sz w:val="18"/>
        </w:rPr>
        <w:t> </w:t>
      </w:r>
      <w:r>
        <w:rPr>
          <w:color w:val="231F20"/>
          <w:sz w:val="18"/>
        </w:rPr>
        <w:t>the</w:t>
      </w:r>
      <w:r>
        <w:rPr>
          <w:color w:val="231F20"/>
          <w:spacing w:val="-7"/>
          <w:sz w:val="18"/>
        </w:rPr>
        <w:t> </w:t>
      </w:r>
      <w:r>
        <w:rPr>
          <w:color w:val="231F20"/>
          <w:sz w:val="18"/>
        </w:rPr>
        <w:t>economy</w:t>
      </w:r>
      <w:r>
        <w:rPr>
          <w:color w:val="231F20"/>
          <w:spacing w:val="-7"/>
          <w:sz w:val="18"/>
        </w:rPr>
        <w:t> </w:t>
      </w:r>
      <w:r>
        <w:rPr>
          <w:color w:val="231F20"/>
          <w:sz w:val="18"/>
        </w:rPr>
        <w:t>persists,</w:t>
      </w:r>
      <w:r>
        <w:rPr>
          <w:color w:val="231F20"/>
          <w:spacing w:val="-7"/>
          <w:sz w:val="18"/>
        </w:rPr>
        <w:t> </w:t>
      </w:r>
      <w:r>
        <w:rPr>
          <w:color w:val="231F20"/>
          <w:sz w:val="18"/>
        </w:rPr>
        <w:t>you</w:t>
      </w:r>
      <w:r>
        <w:rPr>
          <w:color w:val="231F20"/>
          <w:spacing w:val="-7"/>
          <w:sz w:val="18"/>
        </w:rPr>
        <w:t> </w:t>
      </w:r>
      <w:r>
        <w:rPr>
          <w:color w:val="231F20"/>
          <w:sz w:val="18"/>
        </w:rPr>
        <w:t>conclude</w:t>
      </w:r>
      <w:r>
        <w:rPr>
          <w:color w:val="231F20"/>
          <w:spacing w:val="-7"/>
          <w:sz w:val="18"/>
        </w:rPr>
        <w:t> </w:t>
      </w:r>
      <w:r>
        <w:rPr>
          <w:color w:val="231F20"/>
          <w:sz w:val="18"/>
        </w:rPr>
        <w:t>the </w:t>
      </w:r>
      <w:r>
        <w:rPr>
          <w:color w:val="231F20"/>
          <w:spacing w:val="-6"/>
          <w:sz w:val="18"/>
        </w:rPr>
        <w:t>key issue</w:t>
      </w:r>
      <w:r>
        <w:rPr>
          <w:color w:val="231F20"/>
          <w:spacing w:val="-5"/>
          <w:sz w:val="18"/>
        </w:rPr>
        <w:t> </w:t>
      </w:r>
      <w:r>
        <w:rPr>
          <w:color w:val="231F20"/>
          <w:spacing w:val="-6"/>
          <w:sz w:val="18"/>
        </w:rPr>
        <w:t>for</w:t>
      </w:r>
      <w:r>
        <w:rPr>
          <w:color w:val="231F20"/>
          <w:spacing w:val="-5"/>
          <w:sz w:val="18"/>
        </w:rPr>
        <w:t> </w:t>
      </w:r>
      <w:r>
        <w:rPr>
          <w:color w:val="231F20"/>
          <w:spacing w:val="-6"/>
          <w:sz w:val="18"/>
        </w:rPr>
        <w:t>the</w:t>
      </w:r>
      <w:r>
        <w:rPr>
          <w:color w:val="231F20"/>
          <w:spacing w:val="-5"/>
          <w:sz w:val="18"/>
        </w:rPr>
        <w:t> </w:t>
      </w:r>
      <w:r>
        <w:rPr>
          <w:color w:val="231F20"/>
          <w:spacing w:val="-6"/>
          <w:sz w:val="18"/>
        </w:rPr>
        <w:t>petrochemical industry</w:t>
      </w:r>
      <w:r>
        <w:rPr>
          <w:color w:val="231F20"/>
          <w:spacing w:val="-5"/>
          <w:sz w:val="18"/>
        </w:rPr>
        <w:t> </w:t>
      </w:r>
      <w:r>
        <w:rPr>
          <w:color w:val="231F20"/>
          <w:spacing w:val="-6"/>
          <w:sz w:val="18"/>
        </w:rPr>
        <w:t>is</w:t>
      </w:r>
      <w:r>
        <w:rPr>
          <w:color w:val="231F20"/>
          <w:spacing w:val="-5"/>
          <w:sz w:val="18"/>
        </w:rPr>
        <w:t> </w:t>
      </w:r>
      <w:r>
        <w:rPr>
          <w:color w:val="231F20"/>
          <w:spacing w:val="-6"/>
          <w:sz w:val="18"/>
        </w:rPr>
        <w:t>not</w:t>
      </w:r>
      <w:r>
        <w:rPr>
          <w:color w:val="231F20"/>
          <w:spacing w:val="-5"/>
          <w:sz w:val="18"/>
        </w:rPr>
        <w:t> </w:t>
      </w:r>
      <w:r>
        <w:rPr>
          <w:color w:val="231F20"/>
          <w:spacing w:val="-6"/>
          <w:sz w:val="18"/>
        </w:rPr>
        <w:t>demand but</w:t>
      </w:r>
      <w:r>
        <w:rPr>
          <w:color w:val="231F20"/>
          <w:spacing w:val="-5"/>
          <w:sz w:val="18"/>
        </w:rPr>
        <w:t> </w:t>
      </w:r>
      <w:r>
        <w:rPr>
          <w:color w:val="231F20"/>
          <w:spacing w:val="-6"/>
          <w:sz w:val="18"/>
        </w:rPr>
        <w:t>overcapacity.</w:t>
      </w:r>
      <w:r>
        <w:rPr>
          <w:color w:val="231F20"/>
          <w:spacing w:val="-5"/>
          <w:sz w:val="18"/>
        </w:rPr>
        <w:t> </w:t>
      </w:r>
      <w:r>
        <w:rPr>
          <w:color w:val="231F20"/>
          <w:spacing w:val="-6"/>
          <w:sz w:val="18"/>
        </w:rPr>
        <w:t>As</w:t>
      </w:r>
      <w:r>
        <w:rPr>
          <w:color w:val="231F20"/>
          <w:spacing w:val="-5"/>
          <w:sz w:val="18"/>
        </w:rPr>
        <w:t> </w:t>
      </w:r>
      <w:r>
        <w:rPr>
          <w:color w:val="231F20"/>
          <w:spacing w:val="-6"/>
          <w:sz w:val="18"/>
        </w:rPr>
        <w:t>revealed in</w:t>
      </w:r>
      <w:r>
        <w:rPr>
          <w:color w:val="231F20"/>
          <w:spacing w:val="-5"/>
          <w:sz w:val="18"/>
        </w:rPr>
        <w:t> </w:t>
      </w:r>
      <w:r>
        <w:rPr>
          <w:color w:val="231F20"/>
          <w:spacing w:val="-6"/>
          <w:sz w:val="18"/>
        </w:rPr>
        <w:t>Exhibit</w:t>
      </w:r>
      <w:r>
        <w:rPr>
          <w:color w:val="231F20"/>
          <w:spacing w:val="-5"/>
          <w:sz w:val="18"/>
        </w:rPr>
        <w:t> </w:t>
      </w:r>
      <w:r>
        <w:rPr>
          <w:color w:val="231F20"/>
          <w:spacing w:val="-6"/>
          <w:sz w:val="18"/>
        </w:rPr>
        <w:t>I,</w:t>
      </w:r>
      <w:r>
        <w:rPr>
          <w:color w:val="231F20"/>
          <w:spacing w:val="-4"/>
          <w:sz w:val="18"/>
        </w:rPr>
        <w:t> polyethylene production is expected to remain flat in Year 10 and capacity to increase, causing operating</w:t>
      </w:r>
      <w:r>
        <w:rPr>
          <w:color w:val="231F20"/>
          <w:spacing w:val="-5"/>
          <w:sz w:val="18"/>
        </w:rPr>
        <w:t> </w:t>
      </w:r>
      <w:r>
        <w:rPr>
          <w:color w:val="231F20"/>
          <w:spacing w:val="-4"/>
          <w:sz w:val="18"/>
        </w:rPr>
        <w:t>rates</w:t>
      </w:r>
      <w:r>
        <w:rPr>
          <w:color w:val="231F20"/>
          <w:spacing w:val="-5"/>
          <w:sz w:val="18"/>
        </w:rPr>
        <w:t> </w:t>
      </w:r>
      <w:r>
        <w:rPr>
          <w:color w:val="231F20"/>
          <w:spacing w:val="-4"/>
          <w:sz w:val="18"/>
        </w:rPr>
        <w:t>to</w:t>
      </w:r>
      <w:r>
        <w:rPr>
          <w:color w:val="231F20"/>
          <w:spacing w:val="-5"/>
          <w:sz w:val="18"/>
        </w:rPr>
        <w:t> </w:t>
      </w:r>
      <w:r>
        <w:rPr>
          <w:color w:val="231F20"/>
          <w:spacing w:val="-4"/>
          <w:sz w:val="18"/>
        </w:rPr>
        <w:t>fall.</w:t>
      </w:r>
      <w:r>
        <w:rPr>
          <w:color w:val="231F20"/>
          <w:spacing w:val="-5"/>
          <w:sz w:val="18"/>
        </w:rPr>
        <w:t> </w:t>
      </w:r>
      <w:r>
        <w:rPr>
          <w:color w:val="231F20"/>
          <w:spacing w:val="-4"/>
          <w:sz w:val="18"/>
        </w:rPr>
        <w:t>The</w:t>
      </w:r>
      <w:r>
        <w:rPr>
          <w:color w:val="231F20"/>
          <w:spacing w:val="-5"/>
          <w:sz w:val="18"/>
        </w:rPr>
        <w:t> </w:t>
      </w:r>
      <w:r>
        <w:rPr>
          <w:color w:val="231F20"/>
          <w:spacing w:val="-4"/>
          <w:sz w:val="18"/>
        </w:rPr>
        <w:t>result</w:t>
      </w:r>
      <w:r>
        <w:rPr>
          <w:color w:val="231F20"/>
          <w:spacing w:val="-5"/>
          <w:sz w:val="18"/>
        </w:rPr>
        <w:t> </w:t>
      </w:r>
      <w:r>
        <w:rPr>
          <w:color w:val="231F20"/>
          <w:spacing w:val="-4"/>
          <w:sz w:val="18"/>
        </w:rPr>
        <w:t>is</w:t>
      </w:r>
      <w:r>
        <w:rPr>
          <w:color w:val="231F20"/>
          <w:spacing w:val="-5"/>
          <w:sz w:val="18"/>
        </w:rPr>
        <w:t> </w:t>
      </w:r>
      <w:r>
        <w:rPr>
          <w:color w:val="231F20"/>
          <w:spacing w:val="-4"/>
          <w:sz w:val="18"/>
        </w:rPr>
        <w:t>increased</w:t>
      </w:r>
      <w:r>
        <w:rPr>
          <w:color w:val="231F20"/>
          <w:spacing w:val="-5"/>
          <w:sz w:val="18"/>
        </w:rPr>
        <w:t> </w:t>
      </w:r>
      <w:r>
        <w:rPr>
          <w:color w:val="231F20"/>
          <w:spacing w:val="-4"/>
          <w:sz w:val="18"/>
        </w:rPr>
        <w:t>competition</w:t>
      </w:r>
      <w:r>
        <w:rPr>
          <w:color w:val="231F20"/>
          <w:spacing w:val="-5"/>
          <w:sz w:val="18"/>
        </w:rPr>
        <w:t> </w:t>
      </w:r>
      <w:r>
        <w:rPr>
          <w:color w:val="231F20"/>
          <w:spacing w:val="-4"/>
          <w:sz w:val="18"/>
        </w:rPr>
        <w:t>and</w:t>
      </w:r>
      <w:r>
        <w:rPr>
          <w:color w:val="231F20"/>
          <w:spacing w:val="-5"/>
          <w:sz w:val="18"/>
        </w:rPr>
        <w:t> </w:t>
      </w:r>
      <w:r>
        <w:rPr>
          <w:color w:val="231F20"/>
          <w:spacing w:val="-4"/>
          <w:sz w:val="18"/>
        </w:rPr>
        <w:t>lower</w:t>
      </w:r>
      <w:r>
        <w:rPr>
          <w:color w:val="231F20"/>
          <w:spacing w:val="-5"/>
          <w:sz w:val="18"/>
        </w:rPr>
        <w:t> </w:t>
      </w:r>
      <w:r>
        <w:rPr>
          <w:color w:val="231F20"/>
          <w:spacing w:val="-4"/>
          <w:sz w:val="18"/>
        </w:rPr>
        <w:t>product</w:t>
      </w:r>
      <w:r>
        <w:rPr>
          <w:color w:val="231F20"/>
          <w:spacing w:val="-5"/>
          <w:sz w:val="18"/>
        </w:rPr>
        <w:t> </w:t>
      </w:r>
      <w:r>
        <w:rPr>
          <w:color w:val="231F20"/>
          <w:spacing w:val="-4"/>
          <w:sz w:val="18"/>
        </w:rPr>
        <w:t>prices.</w:t>
      </w:r>
      <w:r>
        <w:rPr>
          <w:color w:val="231F20"/>
          <w:spacing w:val="-5"/>
          <w:sz w:val="18"/>
        </w:rPr>
        <w:t> </w:t>
      </w:r>
      <w:r>
        <w:rPr>
          <w:color w:val="231F20"/>
          <w:spacing w:val="-4"/>
          <w:sz w:val="18"/>
        </w:rPr>
        <w:t>In</w:t>
      </w:r>
      <w:r>
        <w:rPr>
          <w:color w:val="231F20"/>
          <w:spacing w:val="-5"/>
          <w:sz w:val="18"/>
        </w:rPr>
        <w:t> </w:t>
      </w:r>
      <w:r>
        <w:rPr>
          <w:color w:val="231F20"/>
          <w:spacing w:val="-4"/>
          <w:sz w:val="18"/>
        </w:rPr>
        <w:t>the</w:t>
      </w:r>
      <w:r>
        <w:rPr>
          <w:color w:val="231F20"/>
          <w:spacing w:val="-5"/>
          <w:sz w:val="18"/>
        </w:rPr>
        <w:t> </w:t>
      </w:r>
      <w:r>
        <w:rPr>
          <w:color w:val="231F20"/>
          <w:spacing w:val="-4"/>
          <w:sz w:val="18"/>
        </w:rPr>
        <w:t>long run</w:t>
      </w:r>
      <w:r>
        <w:rPr>
          <w:color w:val="231F20"/>
          <w:spacing w:val="-8"/>
          <w:sz w:val="18"/>
        </w:rPr>
        <w:t> </w:t>
      </w:r>
      <w:r>
        <w:rPr>
          <w:color w:val="231F20"/>
          <w:spacing w:val="-4"/>
          <w:sz w:val="18"/>
        </w:rPr>
        <w:t>you</w:t>
      </w:r>
      <w:r>
        <w:rPr>
          <w:color w:val="231F20"/>
          <w:spacing w:val="-7"/>
          <w:sz w:val="18"/>
        </w:rPr>
        <w:t> </w:t>
      </w:r>
      <w:r>
        <w:rPr>
          <w:color w:val="231F20"/>
          <w:spacing w:val="-4"/>
          <w:sz w:val="18"/>
        </w:rPr>
        <w:t>expect</w:t>
      </w:r>
      <w:r>
        <w:rPr>
          <w:color w:val="231F20"/>
          <w:spacing w:val="-7"/>
          <w:sz w:val="18"/>
        </w:rPr>
        <w:t> </w:t>
      </w:r>
      <w:r>
        <w:rPr>
          <w:color w:val="231F20"/>
          <w:spacing w:val="-4"/>
          <w:sz w:val="18"/>
        </w:rPr>
        <w:t>use</w:t>
      </w:r>
      <w:r>
        <w:rPr>
          <w:color w:val="231F20"/>
          <w:spacing w:val="-7"/>
          <w:sz w:val="18"/>
        </w:rPr>
        <w:t> </w:t>
      </w:r>
      <w:r>
        <w:rPr>
          <w:color w:val="231F20"/>
          <w:spacing w:val="-4"/>
          <w:sz w:val="18"/>
        </w:rPr>
        <w:t>of</w:t>
      </w:r>
      <w:r>
        <w:rPr>
          <w:color w:val="231F20"/>
          <w:spacing w:val="-8"/>
          <w:sz w:val="18"/>
        </w:rPr>
        <w:t> </w:t>
      </w:r>
      <w:r>
        <w:rPr>
          <w:color w:val="231F20"/>
          <w:spacing w:val="-4"/>
          <w:sz w:val="18"/>
        </w:rPr>
        <w:t>polyethylene</w:t>
      </w:r>
      <w:r>
        <w:rPr>
          <w:color w:val="231F20"/>
          <w:spacing w:val="-7"/>
          <w:sz w:val="18"/>
        </w:rPr>
        <w:t> </w:t>
      </w:r>
      <w:r>
        <w:rPr>
          <w:color w:val="231F20"/>
          <w:spacing w:val="-4"/>
          <w:sz w:val="18"/>
        </w:rPr>
        <w:t>to</w:t>
      </w:r>
      <w:r>
        <w:rPr>
          <w:color w:val="231F20"/>
          <w:spacing w:val="-7"/>
          <w:sz w:val="18"/>
        </w:rPr>
        <w:t> </w:t>
      </w:r>
      <w:r>
        <w:rPr>
          <w:color w:val="231F20"/>
          <w:spacing w:val="-4"/>
          <w:sz w:val="18"/>
        </w:rPr>
        <w:t>grow</w:t>
      </w:r>
      <w:r>
        <w:rPr>
          <w:color w:val="231F20"/>
          <w:spacing w:val="-7"/>
          <w:sz w:val="18"/>
        </w:rPr>
        <w:t> </w:t>
      </w:r>
      <w:r>
        <w:rPr>
          <w:color w:val="231F20"/>
          <w:spacing w:val="-4"/>
          <w:sz w:val="18"/>
        </w:rPr>
        <w:t>4%</w:t>
      </w:r>
      <w:r>
        <w:rPr>
          <w:color w:val="231F20"/>
          <w:spacing w:val="-8"/>
          <w:sz w:val="18"/>
        </w:rPr>
        <w:t> </w:t>
      </w:r>
      <w:r>
        <w:rPr>
          <w:color w:val="231F20"/>
          <w:spacing w:val="-4"/>
          <w:sz w:val="18"/>
        </w:rPr>
        <w:t>per</w:t>
      </w:r>
      <w:r>
        <w:rPr>
          <w:color w:val="231F20"/>
          <w:spacing w:val="-7"/>
          <w:sz w:val="18"/>
        </w:rPr>
        <w:t> </w:t>
      </w:r>
      <w:r>
        <w:rPr>
          <w:color w:val="231F20"/>
          <w:spacing w:val="-4"/>
          <w:sz w:val="18"/>
        </w:rPr>
        <w:t>annum</w:t>
      </w:r>
      <w:r>
        <w:rPr>
          <w:color w:val="231F20"/>
          <w:spacing w:val="-7"/>
          <w:sz w:val="18"/>
        </w:rPr>
        <w:t> </w:t>
      </w:r>
      <w:r>
        <w:rPr>
          <w:color w:val="231F20"/>
          <w:spacing w:val="-4"/>
          <w:sz w:val="18"/>
        </w:rPr>
        <w:t>and</w:t>
      </w:r>
      <w:r>
        <w:rPr>
          <w:color w:val="231F20"/>
          <w:spacing w:val="-7"/>
          <w:sz w:val="18"/>
        </w:rPr>
        <w:t> </w:t>
      </w:r>
      <w:r>
        <w:rPr>
          <w:color w:val="231F20"/>
          <w:spacing w:val="-4"/>
          <w:sz w:val="18"/>
        </w:rPr>
        <w:t>prices</w:t>
      </w:r>
      <w:r>
        <w:rPr>
          <w:color w:val="231F20"/>
          <w:spacing w:val="-8"/>
          <w:sz w:val="18"/>
        </w:rPr>
        <w:t> </w:t>
      </w:r>
      <w:r>
        <w:rPr>
          <w:color w:val="231F20"/>
          <w:spacing w:val="-4"/>
          <w:sz w:val="18"/>
        </w:rPr>
        <w:t>to</w:t>
      </w:r>
      <w:r>
        <w:rPr>
          <w:color w:val="231F20"/>
          <w:spacing w:val="-7"/>
          <w:sz w:val="18"/>
        </w:rPr>
        <w:t> </w:t>
      </w:r>
      <w:r>
        <w:rPr>
          <w:color w:val="231F20"/>
          <w:spacing w:val="-4"/>
          <w:sz w:val="18"/>
        </w:rPr>
        <w:t>rise</w:t>
      </w:r>
      <w:r>
        <w:rPr>
          <w:color w:val="231F20"/>
          <w:spacing w:val="-7"/>
          <w:sz w:val="18"/>
        </w:rPr>
        <w:t> </w:t>
      </w:r>
      <w:r>
        <w:rPr>
          <w:color w:val="231F20"/>
          <w:spacing w:val="-4"/>
          <w:sz w:val="18"/>
        </w:rPr>
        <w:t>5%</w:t>
      </w:r>
      <w:r>
        <w:rPr>
          <w:color w:val="231F20"/>
          <w:spacing w:val="-7"/>
          <w:sz w:val="18"/>
        </w:rPr>
        <w:t> </w:t>
      </w:r>
      <w:r>
        <w:rPr>
          <w:color w:val="231F20"/>
          <w:spacing w:val="-4"/>
          <w:sz w:val="18"/>
        </w:rPr>
        <w:t>per</w:t>
      </w:r>
      <w:r>
        <w:rPr>
          <w:color w:val="231F20"/>
          <w:spacing w:val="-8"/>
          <w:sz w:val="18"/>
        </w:rPr>
        <w:t> </w:t>
      </w:r>
      <w:r>
        <w:rPr>
          <w:color w:val="231F20"/>
          <w:spacing w:val="-4"/>
          <w:sz w:val="18"/>
        </w:rPr>
        <w:t>annum,</w:t>
      </w:r>
      <w:r>
        <w:rPr>
          <w:color w:val="231F20"/>
          <w:spacing w:val="-7"/>
          <w:sz w:val="18"/>
        </w:rPr>
        <w:t> </w:t>
      </w:r>
      <w:r>
        <w:rPr>
          <w:color w:val="231F20"/>
          <w:spacing w:val="-4"/>
          <w:sz w:val="18"/>
        </w:rPr>
        <w:t>be- </w:t>
      </w:r>
      <w:r>
        <w:rPr>
          <w:color w:val="231F20"/>
          <w:sz w:val="18"/>
        </w:rPr>
        <w:t>ginning in Year 12.</w:t>
      </w:r>
    </w:p>
    <w:p>
      <w:pPr>
        <w:spacing w:line="235" w:lineRule="auto" w:before="5"/>
        <w:ind w:left="1442" w:right="0" w:firstLine="240"/>
        <w:jc w:val="both"/>
        <w:rPr>
          <w:sz w:val="18"/>
        </w:rPr>
      </w:pPr>
      <w:r>
        <w:rPr/>
        <w:pict>
          <v:group style="position:absolute;margin-left:72.041718pt;margin-top:209.172455pt;width:456.2pt;height:166pt;mso-position-horizontal-relative:page;mso-position-vertical-relative:paragraph;z-index:-22035456" id="docshapegroup712" coordorigin="1441,4183" coordsize="9124,3320">
            <v:rect style="position:absolute;left:1440;top:4185;width:9120;height:3268" id="docshape713" filled="true" fillcolor="#e5e5e5" stroked="false">
              <v:fill type="solid"/>
            </v:rect>
            <v:line style="position:absolute" from="1445,4188" to="10565,4188" stroked="true" strokeweight=".5pt" strokecolor="#231f20">
              <v:stroke dashstyle="solid"/>
            </v:line>
            <v:rect style="position:absolute;left:1444;top:7423;width:9120;height:80" id="docshape714" filled="true" fillcolor="#231f20" stroked="false">
              <v:fill type="solid"/>
            </v:rect>
            <w10:wrap type="none"/>
          </v:group>
        </w:pict>
      </w:r>
      <w:r>
        <w:rPr>
          <w:b/>
          <w:color w:val="231F20"/>
          <w:spacing w:val="-4"/>
          <w:sz w:val="18"/>
        </w:rPr>
        <w:t>Company fundamentals. </w:t>
      </w:r>
      <w:r>
        <w:rPr>
          <w:color w:val="231F20"/>
          <w:spacing w:val="-4"/>
          <w:sz w:val="18"/>
        </w:rPr>
        <w:t>ABEX’s operating income depends primarily on two businesses: </w:t>
      </w:r>
      <w:r>
        <w:rPr>
          <w:color w:val="231F20"/>
          <w:spacing w:val="-2"/>
          <w:sz w:val="18"/>
        </w:rPr>
        <w:t>pipeline</w:t>
      </w:r>
      <w:r>
        <w:rPr>
          <w:color w:val="231F20"/>
          <w:spacing w:val="-10"/>
          <w:sz w:val="18"/>
        </w:rPr>
        <w:t> </w:t>
      </w:r>
      <w:r>
        <w:rPr>
          <w:color w:val="231F20"/>
          <w:spacing w:val="-2"/>
          <w:sz w:val="18"/>
        </w:rPr>
        <w:t>distribution</w:t>
      </w:r>
      <w:r>
        <w:rPr>
          <w:color w:val="231F20"/>
          <w:spacing w:val="-9"/>
          <w:sz w:val="18"/>
        </w:rPr>
        <w:t> </w:t>
      </w:r>
      <w:r>
        <w:rPr>
          <w:color w:val="231F20"/>
          <w:spacing w:val="-2"/>
          <w:sz w:val="18"/>
        </w:rPr>
        <w:t>of</w:t>
      </w:r>
      <w:r>
        <w:rPr>
          <w:color w:val="231F20"/>
          <w:spacing w:val="-9"/>
          <w:sz w:val="18"/>
        </w:rPr>
        <w:t> </w:t>
      </w:r>
      <w:r>
        <w:rPr>
          <w:color w:val="231F20"/>
          <w:spacing w:val="-2"/>
          <w:sz w:val="18"/>
        </w:rPr>
        <w:t>natural</w:t>
      </w:r>
      <w:r>
        <w:rPr>
          <w:color w:val="231F20"/>
          <w:spacing w:val="-9"/>
          <w:sz w:val="18"/>
        </w:rPr>
        <w:t> </w:t>
      </w:r>
      <w:r>
        <w:rPr>
          <w:color w:val="231F20"/>
          <w:spacing w:val="-2"/>
          <w:sz w:val="18"/>
        </w:rPr>
        <w:t>gas</w:t>
      </w:r>
      <w:r>
        <w:rPr>
          <w:color w:val="231F20"/>
          <w:spacing w:val="-10"/>
          <w:sz w:val="18"/>
        </w:rPr>
        <w:t> </w:t>
      </w:r>
      <w:r>
        <w:rPr>
          <w:color w:val="231F20"/>
          <w:spacing w:val="-2"/>
          <w:sz w:val="18"/>
        </w:rPr>
        <w:t>(gas</w:t>
      </w:r>
      <w:r>
        <w:rPr>
          <w:color w:val="231F20"/>
          <w:spacing w:val="-9"/>
          <w:sz w:val="18"/>
        </w:rPr>
        <w:t> </w:t>
      </w:r>
      <w:r>
        <w:rPr>
          <w:color w:val="231F20"/>
          <w:spacing w:val="-2"/>
          <w:sz w:val="18"/>
        </w:rPr>
        <w:t>transmission)</w:t>
      </w:r>
      <w:r>
        <w:rPr>
          <w:color w:val="231F20"/>
          <w:spacing w:val="-9"/>
          <w:sz w:val="18"/>
        </w:rPr>
        <w:t> </w:t>
      </w:r>
      <w:r>
        <w:rPr>
          <w:color w:val="231F20"/>
          <w:spacing w:val="-2"/>
          <w:sz w:val="18"/>
        </w:rPr>
        <w:t>and</w:t>
      </w:r>
      <w:r>
        <w:rPr>
          <w:color w:val="231F20"/>
          <w:spacing w:val="-9"/>
          <w:sz w:val="18"/>
        </w:rPr>
        <w:t> </w:t>
      </w:r>
      <w:r>
        <w:rPr>
          <w:color w:val="231F20"/>
          <w:spacing w:val="-2"/>
          <w:sz w:val="18"/>
        </w:rPr>
        <w:t>petrochemical</w:t>
      </w:r>
      <w:r>
        <w:rPr>
          <w:color w:val="231F20"/>
          <w:spacing w:val="-10"/>
          <w:sz w:val="18"/>
        </w:rPr>
        <w:t> </w:t>
      </w:r>
      <w:r>
        <w:rPr>
          <w:color w:val="231F20"/>
          <w:spacing w:val="-2"/>
          <w:sz w:val="18"/>
        </w:rPr>
        <w:t>production.</w:t>
      </w:r>
      <w:r>
        <w:rPr>
          <w:color w:val="231F20"/>
          <w:spacing w:val="-9"/>
          <w:sz w:val="18"/>
        </w:rPr>
        <w:t> </w:t>
      </w:r>
      <w:r>
        <w:rPr>
          <w:color w:val="231F20"/>
          <w:spacing w:val="-2"/>
          <w:sz w:val="18"/>
        </w:rPr>
        <w:t>The</w:t>
      </w:r>
      <w:r>
        <w:rPr>
          <w:color w:val="231F20"/>
          <w:spacing w:val="-9"/>
          <w:sz w:val="18"/>
        </w:rPr>
        <w:t> </w:t>
      </w:r>
      <w:r>
        <w:rPr>
          <w:color w:val="231F20"/>
          <w:spacing w:val="-2"/>
          <w:sz w:val="18"/>
        </w:rPr>
        <w:t>gas </w:t>
      </w:r>
      <w:r>
        <w:rPr>
          <w:color w:val="231F20"/>
          <w:spacing w:val="-4"/>
          <w:sz w:val="18"/>
        </w:rPr>
        <w:t>transmission business is declining due to lower gas production and price constraints, but your </w:t>
      </w:r>
      <w:r>
        <w:rPr>
          <w:color w:val="231F20"/>
          <w:spacing w:val="-6"/>
          <w:sz w:val="18"/>
        </w:rPr>
        <w:t>outlook</w:t>
      </w:r>
      <w:r>
        <w:rPr>
          <w:color w:val="231F20"/>
          <w:spacing w:val="-5"/>
          <w:sz w:val="18"/>
        </w:rPr>
        <w:t> </w:t>
      </w:r>
      <w:r>
        <w:rPr>
          <w:color w:val="231F20"/>
          <w:spacing w:val="-6"/>
          <w:sz w:val="18"/>
        </w:rPr>
        <w:t>is</w:t>
      </w:r>
      <w:r>
        <w:rPr>
          <w:color w:val="231F20"/>
          <w:spacing w:val="-5"/>
          <w:sz w:val="18"/>
        </w:rPr>
        <w:t> </w:t>
      </w:r>
      <w:r>
        <w:rPr>
          <w:color w:val="231F20"/>
          <w:spacing w:val="-6"/>
          <w:sz w:val="18"/>
        </w:rPr>
        <w:t>for</w:t>
      </w:r>
      <w:r>
        <w:rPr>
          <w:color w:val="231F20"/>
          <w:spacing w:val="-5"/>
          <w:sz w:val="18"/>
        </w:rPr>
        <w:t> </w:t>
      </w:r>
      <w:r>
        <w:rPr>
          <w:color w:val="231F20"/>
          <w:spacing w:val="-6"/>
          <w:sz w:val="18"/>
        </w:rPr>
        <w:t>modest</w:t>
      </w:r>
      <w:r>
        <w:rPr>
          <w:color w:val="231F20"/>
          <w:spacing w:val="-5"/>
          <w:sz w:val="18"/>
        </w:rPr>
        <w:t> </w:t>
      </w:r>
      <w:r>
        <w:rPr>
          <w:color w:val="231F20"/>
          <w:spacing w:val="-6"/>
          <w:sz w:val="18"/>
        </w:rPr>
        <w:t>increases</w:t>
      </w:r>
      <w:r>
        <w:rPr>
          <w:color w:val="231F20"/>
          <w:spacing w:val="-5"/>
          <w:sz w:val="18"/>
        </w:rPr>
        <w:t> </w:t>
      </w:r>
      <w:r>
        <w:rPr>
          <w:color w:val="231F20"/>
          <w:spacing w:val="-6"/>
          <w:sz w:val="18"/>
        </w:rPr>
        <w:t>in</w:t>
      </w:r>
      <w:r>
        <w:rPr>
          <w:color w:val="231F20"/>
          <w:spacing w:val="-5"/>
          <w:sz w:val="18"/>
        </w:rPr>
        <w:t> </w:t>
      </w:r>
      <w:r>
        <w:rPr>
          <w:color w:val="231F20"/>
          <w:spacing w:val="-6"/>
          <w:sz w:val="18"/>
        </w:rPr>
        <w:t>volume</w:t>
      </w:r>
      <w:r>
        <w:rPr>
          <w:color w:val="231F20"/>
          <w:spacing w:val="-5"/>
          <w:sz w:val="18"/>
        </w:rPr>
        <w:t> </w:t>
      </w:r>
      <w:r>
        <w:rPr>
          <w:color w:val="231F20"/>
          <w:spacing w:val="-6"/>
          <w:sz w:val="18"/>
        </w:rPr>
        <w:t>and</w:t>
      </w:r>
      <w:r>
        <w:rPr>
          <w:color w:val="231F20"/>
          <w:spacing w:val="-5"/>
          <w:sz w:val="18"/>
        </w:rPr>
        <w:t> </w:t>
      </w:r>
      <w:r>
        <w:rPr>
          <w:color w:val="231F20"/>
          <w:spacing w:val="-6"/>
          <w:sz w:val="18"/>
        </w:rPr>
        <w:t>transmission</w:t>
      </w:r>
      <w:r>
        <w:rPr>
          <w:color w:val="231F20"/>
          <w:spacing w:val="-5"/>
          <w:sz w:val="18"/>
        </w:rPr>
        <w:t> </w:t>
      </w:r>
      <w:r>
        <w:rPr>
          <w:color w:val="231F20"/>
          <w:spacing w:val="-6"/>
          <w:sz w:val="18"/>
        </w:rPr>
        <w:t>rates.</w:t>
      </w:r>
      <w:r>
        <w:rPr>
          <w:color w:val="231F20"/>
          <w:spacing w:val="-5"/>
          <w:sz w:val="18"/>
        </w:rPr>
        <w:t> </w:t>
      </w:r>
      <w:r>
        <w:rPr>
          <w:color w:val="231F20"/>
          <w:spacing w:val="-6"/>
          <w:sz w:val="18"/>
        </w:rPr>
        <w:t>Your</w:t>
      </w:r>
      <w:r>
        <w:rPr>
          <w:color w:val="231F20"/>
          <w:spacing w:val="-5"/>
          <w:sz w:val="18"/>
        </w:rPr>
        <w:t> </w:t>
      </w:r>
      <w:r>
        <w:rPr>
          <w:color w:val="231F20"/>
          <w:spacing w:val="-6"/>
          <w:sz w:val="18"/>
        </w:rPr>
        <w:t>summary</w:t>
      </w:r>
      <w:r>
        <w:rPr>
          <w:color w:val="231F20"/>
          <w:spacing w:val="-5"/>
          <w:sz w:val="18"/>
        </w:rPr>
        <w:t> </w:t>
      </w:r>
      <w:r>
        <w:rPr>
          <w:color w:val="231F20"/>
          <w:spacing w:val="-6"/>
          <w:sz w:val="18"/>
        </w:rPr>
        <w:t>of</w:t>
      </w:r>
      <w:r>
        <w:rPr>
          <w:color w:val="231F20"/>
          <w:spacing w:val="-5"/>
          <w:sz w:val="18"/>
        </w:rPr>
        <w:t> </w:t>
      </w:r>
      <w:r>
        <w:rPr>
          <w:color w:val="231F20"/>
          <w:spacing w:val="-6"/>
          <w:sz w:val="18"/>
        </w:rPr>
        <w:t>key</w:t>
      </w:r>
      <w:r>
        <w:rPr>
          <w:color w:val="231F20"/>
          <w:spacing w:val="-5"/>
          <w:sz w:val="18"/>
        </w:rPr>
        <w:t> </w:t>
      </w:r>
      <w:r>
        <w:rPr>
          <w:color w:val="231F20"/>
          <w:spacing w:val="-6"/>
          <w:sz w:val="18"/>
        </w:rPr>
        <w:t>statistics</w:t>
      </w:r>
      <w:r>
        <w:rPr>
          <w:color w:val="231F20"/>
          <w:spacing w:val="-2"/>
          <w:sz w:val="18"/>
        </w:rPr>
        <w:t> for</w:t>
      </w:r>
      <w:r>
        <w:rPr>
          <w:color w:val="231F20"/>
          <w:spacing w:val="-10"/>
          <w:sz w:val="18"/>
        </w:rPr>
        <w:t> </w:t>
      </w:r>
      <w:r>
        <w:rPr>
          <w:color w:val="231F20"/>
          <w:spacing w:val="-2"/>
          <w:sz w:val="18"/>
        </w:rPr>
        <w:t>pipeline</w:t>
      </w:r>
      <w:r>
        <w:rPr>
          <w:color w:val="231F20"/>
          <w:spacing w:val="-9"/>
          <w:sz w:val="18"/>
        </w:rPr>
        <w:t> </w:t>
      </w:r>
      <w:r>
        <w:rPr>
          <w:color w:val="231F20"/>
          <w:spacing w:val="-2"/>
          <w:sz w:val="18"/>
        </w:rPr>
        <w:t>operations</w:t>
      </w:r>
      <w:r>
        <w:rPr>
          <w:color w:val="231F20"/>
          <w:spacing w:val="-9"/>
          <w:sz w:val="18"/>
        </w:rPr>
        <w:t> </w:t>
      </w:r>
      <w:r>
        <w:rPr>
          <w:color w:val="231F20"/>
          <w:spacing w:val="-2"/>
          <w:sz w:val="18"/>
        </w:rPr>
        <w:t>is</w:t>
      </w:r>
      <w:r>
        <w:rPr>
          <w:color w:val="231F20"/>
          <w:spacing w:val="-9"/>
          <w:sz w:val="18"/>
        </w:rPr>
        <w:t> </w:t>
      </w:r>
      <w:r>
        <w:rPr>
          <w:color w:val="231F20"/>
          <w:spacing w:val="-2"/>
          <w:sz w:val="18"/>
        </w:rPr>
        <w:t>included</w:t>
      </w:r>
      <w:r>
        <w:rPr>
          <w:color w:val="231F20"/>
          <w:spacing w:val="-10"/>
          <w:sz w:val="18"/>
        </w:rPr>
        <w:t> </w:t>
      </w:r>
      <w:r>
        <w:rPr>
          <w:color w:val="231F20"/>
          <w:spacing w:val="-2"/>
          <w:sz w:val="18"/>
        </w:rPr>
        <w:t>in</w:t>
      </w:r>
      <w:r>
        <w:rPr>
          <w:color w:val="231F20"/>
          <w:spacing w:val="-9"/>
          <w:sz w:val="18"/>
        </w:rPr>
        <w:t> </w:t>
      </w:r>
      <w:r>
        <w:rPr>
          <w:color w:val="231F20"/>
          <w:spacing w:val="-2"/>
          <w:sz w:val="18"/>
        </w:rPr>
        <w:t>Exhibit</w:t>
      </w:r>
      <w:r>
        <w:rPr>
          <w:color w:val="231F20"/>
          <w:spacing w:val="-9"/>
          <w:sz w:val="18"/>
        </w:rPr>
        <w:t> </w:t>
      </w:r>
      <w:r>
        <w:rPr>
          <w:color w:val="231F20"/>
          <w:spacing w:val="-2"/>
          <w:sz w:val="18"/>
        </w:rPr>
        <w:t>I.</w:t>
      </w:r>
      <w:r>
        <w:rPr>
          <w:color w:val="231F20"/>
          <w:spacing w:val="-9"/>
          <w:sz w:val="18"/>
        </w:rPr>
        <w:t> </w:t>
      </w:r>
      <w:r>
        <w:rPr>
          <w:color w:val="231F20"/>
          <w:spacing w:val="-2"/>
          <w:sz w:val="18"/>
        </w:rPr>
        <w:t>The</w:t>
      </w:r>
      <w:r>
        <w:rPr>
          <w:color w:val="231F20"/>
          <w:spacing w:val="-10"/>
          <w:sz w:val="18"/>
        </w:rPr>
        <w:t> </w:t>
      </w:r>
      <w:r>
        <w:rPr>
          <w:color w:val="231F20"/>
          <w:spacing w:val="-2"/>
          <w:sz w:val="18"/>
        </w:rPr>
        <w:t>more</w:t>
      </w:r>
      <w:r>
        <w:rPr>
          <w:color w:val="231F20"/>
          <w:spacing w:val="-9"/>
          <w:sz w:val="18"/>
        </w:rPr>
        <w:t> </w:t>
      </w:r>
      <w:r>
        <w:rPr>
          <w:color w:val="231F20"/>
          <w:spacing w:val="-2"/>
          <w:sz w:val="18"/>
        </w:rPr>
        <w:t>unpredictable</w:t>
      </w:r>
      <w:r>
        <w:rPr>
          <w:color w:val="231F20"/>
          <w:spacing w:val="-9"/>
          <w:sz w:val="18"/>
        </w:rPr>
        <w:t> </w:t>
      </w:r>
      <w:r>
        <w:rPr>
          <w:color w:val="231F20"/>
          <w:spacing w:val="-2"/>
          <w:sz w:val="18"/>
        </w:rPr>
        <w:t>component</w:t>
      </w:r>
      <w:r>
        <w:rPr>
          <w:color w:val="231F20"/>
          <w:spacing w:val="-9"/>
          <w:sz w:val="18"/>
        </w:rPr>
        <w:t> </w:t>
      </w:r>
      <w:r>
        <w:rPr>
          <w:color w:val="231F20"/>
          <w:spacing w:val="-2"/>
          <w:sz w:val="18"/>
        </w:rPr>
        <w:t>of</w:t>
      </w:r>
      <w:r>
        <w:rPr>
          <w:color w:val="231F20"/>
          <w:spacing w:val="-10"/>
          <w:sz w:val="18"/>
        </w:rPr>
        <w:t> </w:t>
      </w:r>
      <w:r>
        <w:rPr>
          <w:color w:val="231F20"/>
          <w:spacing w:val="-2"/>
          <w:sz w:val="18"/>
        </w:rPr>
        <w:t>ABEX’s operating</w:t>
      </w:r>
      <w:r>
        <w:rPr>
          <w:color w:val="231F20"/>
          <w:spacing w:val="-4"/>
          <w:sz w:val="18"/>
        </w:rPr>
        <w:t> </w:t>
      </w:r>
      <w:r>
        <w:rPr>
          <w:color w:val="231F20"/>
          <w:spacing w:val="-2"/>
          <w:sz w:val="18"/>
        </w:rPr>
        <w:t>income</w:t>
      </w:r>
      <w:r>
        <w:rPr>
          <w:color w:val="231F20"/>
          <w:spacing w:val="-4"/>
          <w:sz w:val="18"/>
        </w:rPr>
        <w:t> </w:t>
      </w:r>
      <w:r>
        <w:rPr>
          <w:color w:val="231F20"/>
          <w:spacing w:val="-2"/>
          <w:sz w:val="18"/>
        </w:rPr>
        <w:t>is</w:t>
      </w:r>
      <w:r>
        <w:rPr>
          <w:color w:val="231F20"/>
          <w:spacing w:val="-4"/>
          <w:sz w:val="18"/>
        </w:rPr>
        <w:t> </w:t>
      </w:r>
      <w:r>
        <w:rPr>
          <w:color w:val="231F20"/>
          <w:spacing w:val="-2"/>
          <w:sz w:val="18"/>
        </w:rPr>
        <w:t>the</w:t>
      </w:r>
      <w:r>
        <w:rPr>
          <w:color w:val="231F20"/>
          <w:spacing w:val="-4"/>
          <w:sz w:val="18"/>
        </w:rPr>
        <w:t> </w:t>
      </w:r>
      <w:r>
        <w:rPr>
          <w:color w:val="231F20"/>
          <w:spacing w:val="-2"/>
          <w:sz w:val="18"/>
        </w:rPr>
        <w:t>petrochemical</w:t>
      </w:r>
      <w:r>
        <w:rPr>
          <w:color w:val="231F20"/>
          <w:spacing w:val="-4"/>
          <w:sz w:val="18"/>
        </w:rPr>
        <w:t> </w:t>
      </w:r>
      <w:r>
        <w:rPr>
          <w:color w:val="231F20"/>
          <w:spacing w:val="-2"/>
          <w:sz w:val="18"/>
        </w:rPr>
        <w:t>operation.</w:t>
      </w:r>
      <w:r>
        <w:rPr>
          <w:color w:val="231F20"/>
          <w:spacing w:val="-4"/>
          <w:sz w:val="18"/>
        </w:rPr>
        <w:t> </w:t>
      </w:r>
      <w:r>
        <w:rPr>
          <w:color w:val="231F20"/>
          <w:spacing w:val="-2"/>
          <w:sz w:val="18"/>
        </w:rPr>
        <w:t>Operating</w:t>
      </w:r>
      <w:r>
        <w:rPr>
          <w:color w:val="231F20"/>
          <w:spacing w:val="-4"/>
          <w:sz w:val="18"/>
        </w:rPr>
        <w:t> </w:t>
      </w:r>
      <w:r>
        <w:rPr>
          <w:color w:val="231F20"/>
          <w:spacing w:val="-2"/>
          <w:sz w:val="18"/>
        </w:rPr>
        <w:t>income</w:t>
      </w:r>
      <w:r>
        <w:rPr>
          <w:color w:val="231F20"/>
          <w:spacing w:val="-4"/>
          <w:sz w:val="18"/>
        </w:rPr>
        <w:t> </w:t>
      </w:r>
      <w:r>
        <w:rPr>
          <w:color w:val="231F20"/>
          <w:spacing w:val="-2"/>
          <w:sz w:val="18"/>
        </w:rPr>
        <w:t>from</w:t>
      </w:r>
      <w:r>
        <w:rPr>
          <w:color w:val="231F20"/>
          <w:spacing w:val="-4"/>
          <w:sz w:val="18"/>
        </w:rPr>
        <w:t> </w:t>
      </w:r>
      <w:r>
        <w:rPr>
          <w:color w:val="231F20"/>
          <w:spacing w:val="-2"/>
          <w:sz w:val="18"/>
        </w:rPr>
        <w:t>petrochemicals</w:t>
      </w:r>
      <w:r>
        <w:rPr>
          <w:color w:val="231F20"/>
          <w:spacing w:val="-4"/>
          <w:sz w:val="18"/>
        </w:rPr>
        <w:t> </w:t>
      </w:r>
      <w:r>
        <w:rPr>
          <w:color w:val="231F20"/>
          <w:spacing w:val="-2"/>
          <w:sz w:val="18"/>
        </w:rPr>
        <w:t>are </w:t>
      </w:r>
      <w:r>
        <w:rPr>
          <w:color w:val="231F20"/>
          <w:spacing w:val="-6"/>
          <w:sz w:val="18"/>
        </w:rPr>
        <w:t>sensitive</w:t>
      </w:r>
      <w:r>
        <w:rPr>
          <w:color w:val="231F20"/>
          <w:spacing w:val="-5"/>
          <w:sz w:val="18"/>
        </w:rPr>
        <w:t> </w:t>
      </w:r>
      <w:r>
        <w:rPr>
          <w:color w:val="231F20"/>
          <w:spacing w:val="-6"/>
          <w:sz w:val="18"/>
        </w:rPr>
        <w:t>to</w:t>
      </w:r>
      <w:r>
        <w:rPr>
          <w:color w:val="231F20"/>
          <w:spacing w:val="-5"/>
          <w:sz w:val="18"/>
        </w:rPr>
        <w:t> </w:t>
      </w:r>
      <w:r>
        <w:rPr>
          <w:color w:val="231F20"/>
          <w:spacing w:val="-6"/>
          <w:sz w:val="18"/>
        </w:rPr>
        <w:t>selling</w:t>
      </w:r>
      <w:r>
        <w:rPr>
          <w:color w:val="231F20"/>
          <w:spacing w:val="-5"/>
          <w:sz w:val="18"/>
        </w:rPr>
        <w:t> </w:t>
      </w:r>
      <w:r>
        <w:rPr>
          <w:color w:val="231F20"/>
          <w:spacing w:val="-6"/>
          <w:sz w:val="18"/>
        </w:rPr>
        <w:t>price,</w:t>
      </w:r>
      <w:r>
        <w:rPr>
          <w:color w:val="231F20"/>
          <w:spacing w:val="-5"/>
          <w:sz w:val="18"/>
        </w:rPr>
        <w:t> </w:t>
      </w:r>
      <w:r>
        <w:rPr>
          <w:color w:val="231F20"/>
          <w:spacing w:val="-6"/>
          <w:sz w:val="18"/>
        </w:rPr>
        <w:t>production</w:t>
      </w:r>
      <w:r>
        <w:rPr>
          <w:color w:val="231F20"/>
          <w:spacing w:val="-5"/>
          <w:sz w:val="18"/>
        </w:rPr>
        <w:t> </w:t>
      </w:r>
      <w:r>
        <w:rPr>
          <w:color w:val="231F20"/>
          <w:spacing w:val="-6"/>
          <w:sz w:val="18"/>
        </w:rPr>
        <w:t>costs,</w:t>
      </w:r>
      <w:r>
        <w:rPr>
          <w:color w:val="231F20"/>
          <w:spacing w:val="-5"/>
          <w:sz w:val="18"/>
        </w:rPr>
        <w:t> </w:t>
      </w:r>
      <w:r>
        <w:rPr>
          <w:color w:val="231F20"/>
          <w:spacing w:val="-6"/>
          <w:sz w:val="18"/>
        </w:rPr>
        <w:t>and</w:t>
      </w:r>
      <w:r>
        <w:rPr>
          <w:color w:val="231F20"/>
          <w:spacing w:val="-5"/>
          <w:sz w:val="18"/>
        </w:rPr>
        <w:t> </w:t>
      </w:r>
      <w:r>
        <w:rPr>
          <w:color w:val="231F20"/>
          <w:spacing w:val="-6"/>
          <w:sz w:val="18"/>
        </w:rPr>
        <w:t>volume</w:t>
      </w:r>
      <w:r>
        <w:rPr>
          <w:color w:val="231F20"/>
          <w:spacing w:val="-5"/>
          <w:sz w:val="18"/>
        </w:rPr>
        <w:t> </w:t>
      </w:r>
      <w:r>
        <w:rPr>
          <w:color w:val="231F20"/>
          <w:spacing w:val="-6"/>
          <w:sz w:val="18"/>
        </w:rPr>
        <w:t>of</w:t>
      </w:r>
      <w:r>
        <w:rPr>
          <w:color w:val="231F20"/>
          <w:spacing w:val="-5"/>
          <w:sz w:val="18"/>
        </w:rPr>
        <w:t> </w:t>
      </w:r>
      <w:r>
        <w:rPr>
          <w:color w:val="231F20"/>
          <w:spacing w:val="-6"/>
          <w:sz w:val="18"/>
        </w:rPr>
        <w:t>polyethylene</w:t>
      </w:r>
      <w:r>
        <w:rPr>
          <w:color w:val="231F20"/>
          <w:spacing w:val="-5"/>
          <w:sz w:val="18"/>
        </w:rPr>
        <w:t> </w:t>
      </w:r>
      <w:r>
        <w:rPr>
          <w:color w:val="231F20"/>
          <w:spacing w:val="-6"/>
          <w:sz w:val="18"/>
        </w:rPr>
        <w:t>sales.</w:t>
      </w:r>
      <w:r>
        <w:rPr>
          <w:color w:val="231F20"/>
          <w:spacing w:val="-5"/>
          <w:sz w:val="18"/>
        </w:rPr>
        <w:t> </w:t>
      </w:r>
      <w:r>
        <w:rPr>
          <w:color w:val="231F20"/>
          <w:spacing w:val="-6"/>
          <w:sz w:val="18"/>
        </w:rPr>
        <w:t>A</w:t>
      </w:r>
      <w:r>
        <w:rPr>
          <w:color w:val="231F20"/>
          <w:spacing w:val="-5"/>
          <w:sz w:val="18"/>
        </w:rPr>
        <w:t> </w:t>
      </w:r>
      <w:r>
        <w:rPr>
          <w:color w:val="231F20"/>
          <w:spacing w:val="-6"/>
          <w:sz w:val="18"/>
        </w:rPr>
        <w:t>key</w:t>
      </w:r>
      <w:r>
        <w:rPr>
          <w:color w:val="231F20"/>
          <w:spacing w:val="-5"/>
          <w:sz w:val="18"/>
        </w:rPr>
        <w:t> </w:t>
      </w:r>
      <w:r>
        <w:rPr>
          <w:color w:val="231F20"/>
          <w:spacing w:val="-6"/>
          <w:sz w:val="18"/>
        </w:rPr>
        <w:t>to</w:t>
      </w:r>
      <w:r>
        <w:rPr>
          <w:color w:val="231F20"/>
          <w:spacing w:val="-5"/>
          <w:sz w:val="18"/>
        </w:rPr>
        <w:t> </w:t>
      </w:r>
      <w:r>
        <w:rPr>
          <w:color w:val="231F20"/>
          <w:spacing w:val="-6"/>
          <w:sz w:val="18"/>
        </w:rPr>
        <w:t>estimating</w:t>
      </w:r>
      <w:r>
        <w:rPr>
          <w:color w:val="231F20"/>
          <w:sz w:val="18"/>
        </w:rPr>
        <w:t> operating</w:t>
      </w:r>
      <w:r>
        <w:rPr>
          <w:color w:val="231F20"/>
          <w:spacing w:val="-12"/>
          <w:sz w:val="18"/>
        </w:rPr>
        <w:t> </w:t>
      </w:r>
      <w:r>
        <w:rPr>
          <w:color w:val="231F20"/>
          <w:sz w:val="18"/>
        </w:rPr>
        <w:t>income</w:t>
      </w:r>
      <w:r>
        <w:rPr>
          <w:color w:val="231F20"/>
          <w:spacing w:val="-11"/>
          <w:sz w:val="18"/>
        </w:rPr>
        <w:t> </w:t>
      </w:r>
      <w:r>
        <w:rPr>
          <w:color w:val="231F20"/>
          <w:sz w:val="18"/>
        </w:rPr>
        <w:t>is</w:t>
      </w:r>
      <w:r>
        <w:rPr>
          <w:color w:val="231F20"/>
          <w:spacing w:val="-11"/>
          <w:sz w:val="18"/>
        </w:rPr>
        <w:t> </w:t>
      </w:r>
      <w:r>
        <w:rPr>
          <w:color w:val="231F20"/>
          <w:sz w:val="18"/>
        </w:rPr>
        <w:t>estimation</w:t>
      </w:r>
      <w:r>
        <w:rPr>
          <w:color w:val="231F20"/>
          <w:spacing w:val="-11"/>
          <w:sz w:val="18"/>
        </w:rPr>
        <w:t> </w:t>
      </w:r>
      <w:r>
        <w:rPr>
          <w:color w:val="231F20"/>
          <w:sz w:val="18"/>
        </w:rPr>
        <w:t>of</w:t>
      </w:r>
      <w:r>
        <w:rPr>
          <w:color w:val="231F20"/>
          <w:spacing w:val="-12"/>
          <w:sz w:val="18"/>
        </w:rPr>
        <w:t> </w:t>
      </w:r>
      <w:r>
        <w:rPr>
          <w:color w:val="231F20"/>
          <w:sz w:val="18"/>
        </w:rPr>
        <w:t>future</w:t>
      </w:r>
      <w:r>
        <w:rPr>
          <w:color w:val="231F20"/>
          <w:spacing w:val="-11"/>
          <w:sz w:val="18"/>
        </w:rPr>
        <w:t> </w:t>
      </w:r>
      <w:r>
        <w:rPr>
          <w:color w:val="231F20"/>
          <w:sz w:val="18"/>
        </w:rPr>
        <w:t>prices</w:t>
      </w:r>
      <w:r>
        <w:rPr>
          <w:color w:val="231F20"/>
          <w:spacing w:val="-11"/>
          <w:sz w:val="18"/>
        </w:rPr>
        <w:t> </w:t>
      </w:r>
      <w:r>
        <w:rPr>
          <w:color w:val="231F20"/>
          <w:sz w:val="18"/>
        </w:rPr>
        <w:t>and</w:t>
      </w:r>
      <w:r>
        <w:rPr>
          <w:color w:val="231F20"/>
          <w:spacing w:val="-11"/>
          <w:sz w:val="18"/>
        </w:rPr>
        <w:t> </w:t>
      </w:r>
      <w:r>
        <w:rPr>
          <w:color w:val="231F20"/>
          <w:sz w:val="18"/>
        </w:rPr>
        <w:t>costs,</w:t>
      </w:r>
      <w:r>
        <w:rPr>
          <w:color w:val="231F20"/>
          <w:spacing w:val="-12"/>
          <w:sz w:val="18"/>
        </w:rPr>
        <w:t> </w:t>
      </w:r>
      <w:r>
        <w:rPr>
          <w:color w:val="231F20"/>
          <w:sz w:val="18"/>
        </w:rPr>
        <w:t>and</w:t>
      </w:r>
      <w:r>
        <w:rPr>
          <w:color w:val="231F20"/>
          <w:spacing w:val="-11"/>
          <w:sz w:val="18"/>
        </w:rPr>
        <w:t> </w:t>
      </w:r>
      <w:r>
        <w:rPr>
          <w:color w:val="231F20"/>
          <w:sz w:val="18"/>
        </w:rPr>
        <w:t>ABEX’s</w:t>
      </w:r>
      <w:r>
        <w:rPr>
          <w:color w:val="231F20"/>
          <w:spacing w:val="-11"/>
          <w:sz w:val="18"/>
        </w:rPr>
        <w:t> </w:t>
      </w:r>
      <w:r>
        <w:rPr>
          <w:color w:val="231F20"/>
          <w:sz w:val="18"/>
        </w:rPr>
        <w:t>market</w:t>
      </w:r>
      <w:r>
        <w:rPr>
          <w:color w:val="231F20"/>
          <w:spacing w:val="-11"/>
          <w:sz w:val="18"/>
        </w:rPr>
        <w:t> </w:t>
      </w:r>
      <w:r>
        <w:rPr>
          <w:color w:val="231F20"/>
          <w:sz w:val="18"/>
        </w:rPr>
        <w:t>share.</w:t>
      </w:r>
      <w:r>
        <w:rPr>
          <w:color w:val="231F20"/>
          <w:spacing w:val="-12"/>
          <w:sz w:val="18"/>
        </w:rPr>
        <w:t> </w:t>
      </w:r>
      <w:r>
        <w:rPr>
          <w:color w:val="231F20"/>
          <w:sz w:val="18"/>
        </w:rPr>
        <w:t>ABEX’s </w:t>
      </w:r>
      <w:r>
        <w:rPr>
          <w:color w:val="231F20"/>
          <w:spacing w:val="-6"/>
          <w:sz w:val="18"/>
        </w:rPr>
        <w:t>management</w:t>
      </w:r>
      <w:r>
        <w:rPr>
          <w:color w:val="231F20"/>
          <w:sz w:val="18"/>
        </w:rPr>
        <w:t> </w:t>
      </w:r>
      <w:r>
        <w:rPr>
          <w:color w:val="231F20"/>
          <w:spacing w:val="-6"/>
          <w:sz w:val="18"/>
        </w:rPr>
        <w:t>is</w:t>
      </w:r>
      <w:r>
        <w:rPr>
          <w:color w:val="231F20"/>
          <w:sz w:val="18"/>
        </w:rPr>
        <w:t> </w:t>
      </w:r>
      <w:r>
        <w:rPr>
          <w:color w:val="231F20"/>
          <w:spacing w:val="-6"/>
          <w:sz w:val="18"/>
        </w:rPr>
        <w:t>confident</w:t>
      </w:r>
      <w:r>
        <w:rPr>
          <w:color w:val="231F20"/>
          <w:sz w:val="18"/>
        </w:rPr>
        <w:t> </w:t>
      </w:r>
      <w:r>
        <w:rPr>
          <w:color w:val="231F20"/>
          <w:spacing w:val="-6"/>
          <w:sz w:val="18"/>
        </w:rPr>
        <w:t>their</w:t>
      </w:r>
      <w:r>
        <w:rPr>
          <w:color w:val="231F20"/>
          <w:sz w:val="18"/>
        </w:rPr>
        <w:t> </w:t>
      </w:r>
      <w:r>
        <w:rPr>
          <w:color w:val="231F20"/>
          <w:spacing w:val="-6"/>
          <w:sz w:val="18"/>
        </w:rPr>
        <w:t>lower</w:t>
      </w:r>
      <w:r>
        <w:rPr>
          <w:color w:val="231F20"/>
          <w:sz w:val="18"/>
        </w:rPr>
        <w:t> </w:t>
      </w:r>
      <w:r>
        <w:rPr>
          <w:color w:val="231F20"/>
          <w:spacing w:val="-6"/>
          <w:sz w:val="18"/>
        </w:rPr>
        <w:t>cost</w:t>
      </w:r>
      <w:r>
        <w:rPr>
          <w:color w:val="231F20"/>
          <w:sz w:val="18"/>
        </w:rPr>
        <w:t> </w:t>
      </w:r>
      <w:r>
        <w:rPr>
          <w:color w:val="231F20"/>
          <w:spacing w:val="-6"/>
          <w:sz w:val="18"/>
        </w:rPr>
        <w:t>structure</w:t>
      </w:r>
      <w:r>
        <w:rPr>
          <w:color w:val="231F20"/>
          <w:sz w:val="18"/>
        </w:rPr>
        <w:t> </w:t>
      </w:r>
      <w:r>
        <w:rPr>
          <w:color w:val="231F20"/>
          <w:spacing w:val="-6"/>
          <w:sz w:val="18"/>
        </w:rPr>
        <w:t>makes</w:t>
      </w:r>
      <w:r>
        <w:rPr>
          <w:color w:val="231F20"/>
          <w:sz w:val="18"/>
        </w:rPr>
        <w:t> </w:t>
      </w:r>
      <w:r>
        <w:rPr>
          <w:color w:val="231F20"/>
          <w:spacing w:val="-6"/>
          <w:sz w:val="18"/>
        </w:rPr>
        <w:t>them</w:t>
      </w:r>
      <w:r>
        <w:rPr>
          <w:color w:val="231F20"/>
          <w:sz w:val="18"/>
        </w:rPr>
        <w:t> </w:t>
      </w:r>
      <w:r>
        <w:rPr>
          <w:color w:val="231F20"/>
          <w:spacing w:val="-6"/>
          <w:sz w:val="18"/>
        </w:rPr>
        <w:t>price</w:t>
      </w:r>
      <w:r>
        <w:rPr>
          <w:color w:val="231F20"/>
          <w:sz w:val="18"/>
        </w:rPr>
        <w:t> </w:t>
      </w:r>
      <w:r>
        <w:rPr>
          <w:color w:val="231F20"/>
          <w:spacing w:val="-6"/>
          <w:sz w:val="18"/>
        </w:rPr>
        <w:t>competitive</w:t>
      </w:r>
      <w:r>
        <w:rPr>
          <w:color w:val="231F20"/>
          <w:sz w:val="18"/>
        </w:rPr>
        <w:t> </w:t>
      </w:r>
      <w:r>
        <w:rPr>
          <w:color w:val="231F20"/>
          <w:spacing w:val="-6"/>
          <w:sz w:val="18"/>
        </w:rPr>
        <w:t>and</w:t>
      </w:r>
      <w:r>
        <w:rPr>
          <w:color w:val="231F20"/>
          <w:sz w:val="18"/>
        </w:rPr>
        <w:t> </w:t>
      </w:r>
      <w:r>
        <w:rPr>
          <w:color w:val="231F20"/>
          <w:spacing w:val="-6"/>
          <w:sz w:val="18"/>
        </w:rPr>
        <w:t>permits</w:t>
      </w:r>
      <w:r>
        <w:rPr>
          <w:color w:val="231F20"/>
          <w:sz w:val="18"/>
        </w:rPr>
        <w:t> </w:t>
      </w:r>
      <w:r>
        <w:rPr>
          <w:color w:val="231F20"/>
          <w:spacing w:val="-6"/>
          <w:sz w:val="18"/>
        </w:rPr>
        <w:t>a</w:t>
      </w:r>
      <w:r>
        <w:rPr>
          <w:color w:val="231F20"/>
          <w:sz w:val="18"/>
        </w:rPr>
        <w:t> </w:t>
      </w:r>
      <w:r>
        <w:rPr>
          <w:color w:val="231F20"/>
          <w:spacing w:val="-6"/>
          <w:sz w:val="18"/>
        </w:rPr>
        <w:t>higher</w:t>
      </w:r>
      <w:r>
        <w:rPr>
          <w:color w:val="231F20"/>
          <w:spacing w:val="-2"/>
          <w:sz w:val="18"/>
        </w:rPr>
        <w:t> </w:t>
      </w:r>
      <w:r>
        <w:rPr>
          <w:color w:val="231F20"/>
          <w:spacing w:val="-6"/>
          <w:sz w:val="18"/>
        </w:rPr>
        <w:t>capacity</w:t>
      </w:r>
      <w:r>
        <w:rPr>
          <w:color w:val="231F20"/>
          <w:spacing w:val="-2"/>
          <w:sz w:val="18"/>
        </w:rPr>
        <w:t> </w:t>
      </w:r>
      <w:r>
        <w:rPr>
          <w:color w:val="231F20"/>
          <w:spacing w:val="-6"/>
          <w:sz w:val="18"/>
        </w:rPr>
        <w:t>operating</w:t>
      </w:r>
      <w:r>
        <w:rPr>
          <w:color w:val="231F20"/>
          <w:spacing w:val="-2"/>
          <w:sz w:val="18"/>
        </w:rPr>
        <w:t> </w:t>
      </w:r>
      <w:r>
        <w:rPr>
          <w:color w:val="231F20"/>
          <w:spacing w:val="-6"/>
          <w:sz w:val="18"/>
        </w:rPr>
        <w:t>rate</w:t>
      </w:r>
      <w:r>
        <w:rPr>
          <w:color w:val="231F20"/>
          <w:spacing w:val="-2"/>
          <w:sz w:val="18"/>
        </w:rPr>
        <w:t> </w:t>
      </w:r>
      <w:r>
        <w:rPr>
          <w:color w:val="231F20"/>
          <w:spacing w:val="-6"/>
          <w:sz w:val="18"/>
        </w:rPr>
        <w:t>than</w:t>
      </w:r>
      <w:r>
        <w:rPr>
          <w:color w:val="231F20"/>
          <w:spacing w:val="-2"/>
          <w:sz w:val="18"/>
        </w:rPr>
        <w:t> </w:t>
      </w:r>
      <w:r>
        <w:rPr>
          <w:color w:val="231F20"/>
          <w:spacing w:val="-6"/>
          <w:sz w:val="18"/>
        </w:rPr>
        <w:t>their</w:t>
      </w:r>
      <w:r>
        <w:rPr>
          <w:color w:val="231F20"/>
          <w:spacing w:val="-2"/>
          <w:sz w:val="18"/>
        </w:rPr>
        <w:t> </w:t>
      </w:r>
      <w:r>
        <w:rPr>
          <w:color w:val="231F20"/>
          <w:spacing w:val="-6"/>
          <w:sz w:val="18"/>
        </w:rPr>
        <w:t>competitors.</w:t>
      </w:r>
      <w:r>
        <w:rPr>
          <w:color w:val="231F20"/>
          <w:spacing w:val="-2"/>
          <w:sz w:val="18"/>
        </w:rPr>
        <w:t> </w:t>
      </w:r>
      <w:r>
        <w:rPr>
          <w:color w:val="231F20"/>
          <w:spacing w:val="-6"/>
          <w:sz w:val="18"/>
        </w:rPr>
        <w:t>Exhibit</w:t>
      </w:r>
      <w:r>
        <w:rPr>
          <w:color w:val="231F20"/>
          <w:spacing w:val="-2"/>
          <w:sz w:val="18"/>
        </w:rPr>
        <w:t> </w:t>
      </w:r>
      <w:r>
        <w:rPr>
          <w:color w:val="231F20"/>
          <w:spacing w:val="-6"/>
          <w:sz w:val="18"/>
        </w:rPr>
        <w:t>I</w:t>
      </w:r>
      <w:r>
        <w:rPr>
          <w:color w:val="231F20"/>
          <w:spacing w:val="-2"/>
          <w:sz w:val="18"/>
        </w:rPr>
        <w:t> </w:t>
      </w:r>
      <w:r>
        <w:rPr>
          <w:color w:val="231F20"/>
          <w:spacing w:val="-6"/>
          <w:sz w:val="18"/>
        </w:rPr>
        <w:t>includes</w:t>
      </w:r>
      <w:r>
        <w:rPr>
          <w:color w:val="231F20"/>
          <w:spacing w:val="-2"/>
          <w:sz w:val="18"/>
        </w:rPr>
        <w:t> </w:t>
      </w:r>
      <w:r>
        <w:rPr>
          <w:color w:val="231F20"/>
          <w:spacing w:val="-6"/>
          <w:sz w:val="18"/>
        </w:rPr>
        <w:t>a</w:t>
      </w:r>
      <w:r>
        <w:rPr>
          <w:color w:val="231F20"/>
          <w:spacing w:val="-2"/>
          <w:sz w:val="18"/>
        </w:rPr>
        <w:t> </w:t>
      </w:r>
      <w:r>
        <w:rPr>
          <w:color w:val="231F20"/>
          <w:spacing w:val="-6"/>
          <w:sz w:val="18"/>
        </w:rPr>
        <w:t>summary</w:t>
      </w:r>
      <w:r>
        <w:rPr>
          <w:color w:val="231F20"/>
          <w:spacing w:val="-2"/>
          <w:sz w:val="18"/>
        </w:rPr>
        <w:t> </w:t>
      </w:r>
      <w:r>
        <w:rPr>
          <w:color w:val="231F20"/>
          <w:spacing w:val="-6"/>
          <w:sz w:val="18"/>
        </w:rPr>
        <w:t>of</w:t>
      </w:r>
      <w:r>
        <w:rPr>
          <w:color w:val="231F20"/>
          <w:spacing w:val="-2"/>
          <w:sz w:val="18"/>
        </w:rPr>
        <w:t> </w:t>
      </w:r>
      <w:r>
        <w:rPr>
          <w:color w:val="231F20"/>
          <w:spacing w:val="-6"/>
          <w:sz w:val="18"/>
        </w:rPr>
        <w:t>key</w:t>
      </w:r>
      <w:r>
        <w:rPr>
          <w:color w:val="231F20"/>
          <w:spacing w:val="-2"/>
          <w:sz w:val="18"/>
        </w:rPr>
        <w:t> </w:t>
      </w:r>
      <w:r>
        <w:rPr>
          <w:color w:val="231F20"/>
          <w:spacing w:val="-6"/>
          <w:sz w:val="18"/>
        </w:rPr>
        <w:t>statis-</w:t>
      </w:r>
      <w:r>
        <w:rPr>
          <w:color w:val="231F20"/>
          <w:sz w:val="18"/>
        </w:rPr>
        <w:t> tics</w:t>
      </w:r>
      <w:r>
        <w:rPr>
          <w:color w:val="231F20"/>
          <w:spacing w:val="-10"/>
          <w:sz w:val="18"/>
        </w:rPr>
        <w:t> </w:t>
      </w:r>
      <w:r>
        <w:rPr>
          <w:color w:val="231F20"/>
          <w:sz w:val="18"/>
        </w:rPr>
        <w:t>for</w:t>
      </w:r>
      <w:r>
        <w:rPr>
          <w:color w:val="231F20"/>
          <w:spacing w:val="-10"/>
          <w:sz w:val="18"/>
        </w:rPr>
        <w:t> </w:t>
      </w:r>
      <w:r>
        <w:rPr>
          <w:color w:val="231F20"/>
          <w:sz w:val="18"/>
        </w:rPr>
        <w:t>polyethylene</w:t>
      </w:r>
      <w:r>
        <w:rPr>
          <w:color w:val="231F20"/>
          <w:spacing w:val="-10"/>
          <w:sz w:val="18"/>
        </w:rPr>
        <w:t> </w:t>
      </w:r>
      <w:r>
        <w:rPr>
          <w:color w:val="231F20"/>
          <w:sz w:val="18"/>
        </w:rPr>
        <w:t>operations.</w:t>
      </w:r>
    </w:p>
    <w:p>
      <w:pPr>
        <w:spacing w:before="105"/>
        <w:ind w:left="319" w:right="0" w:firstLine="0"/>
        <w:jc w:val="left"/>
        <w:rPr>
          <w:rFonts w:ascii="Arial Narrow" w:hAnsi="Arial Narrow"/>
          <w:b/>
          <w:sz w:val="18"/>
        </w:rPr>
      </w:pPr>
      <w:r>
        <w:rPr/>
        <w:br w:type="column"/>
      </w:r>
      <w:r>
        <w:rPr>
          <w:rFonts w:ascii="Arial Narrow" w:hAnsi="Arial Narrow"/>
          <w:b/>
          <w:color w:val="231F20"/>
          <w:w w:val="80"/>
          <w:sz w:val="18"/>
        </w:rPr>
        <w:t>CASE</w:t>
      </w:r>
      <w:r>
        <w:rPr>
          <w:rFonts w:ascii="Arial Narrow" w:hAnsi="Arial Narrow"/>
          <w:b/>
          <w:color w:val="231F20"/>
          <w:spacing w:val="40"/>
          <w:sz w:val="18"/>
        </w:rPr>
        <w:t> </w:t>
      </w:r>
      <w:r>
        <w:rPr>
          <w:rFonts w:ascii="Arial Narrow" w:hAnsi="Arial Narrow"/>
          <w:b/>
          <w:color w:val="231F20"/>
          <w:spacing w:val="-4"/>
          <w:sz w:val="18"/>
        </w:rPr>
        <w:t>10–5</w:t>
      </w:r>
    </w:p>
    <w:p>
      <w:pPr>
        <w:spacing w:line="297" w:lineRule="auto" w:before="55"/>
        <w:ind w:left="319" w:right="976" w:firstLine="0"/>
        <w:jc w:val="left"/>
        <w:rPr>
          <w:i/>
          <w:sz w:val="16"/>
        </w:rPr>
      </w:pPr>
      <w:r>
        <w:rPr>
          <w:i/>
          <w:color w:val="231F20"/>
          <w:w w:val="90"/>
          <w:sz w:val="16"/>
        </w:rPr>
        <w:t>Comprehensive Analysis</w:t>
      </w:r>
      <w:r>
        <w:rPr>
          <w:i/>
          <w:color w:val="231F20"/>
          <w:spacing w:val="40"/>
          <w:sz w:val="16"/>
        </w:rPr>
        <w:t> </w:t>
      </w:r>
      <w:r>
        <w:rPr>
          <w:i/>
          <w:color w:val="231F20"/>
          <w:sz w:val="16"/>
        </w:rPr>
        <w:t>of Creditworthiness</w:t>
      </w:r>
    </w:p>
    <w:p>
      <w:pPr>
        <w:spacing w:after="0" w:line="297" w:lineRule="auto"/>
        <w:jc w:val="left"/>
        <w:rPr>
          <w:sz w:val="16"/>
        </w:rPr>
        <w:sectPr>
          <w:type w:val="continuous"/>
          <w:pgSz w:w="11510" w:h="14400"/>
          <w:pgMar w:header="0" w:footer="0" w:top="560" w:bottom="280" w:left="0" w:right="0"/>
          <w:cols w:num="2" w:equalWidth="0">
            <w:col w:w="8643" w:space="40"/>
            <w:col w:w="2827"/>
          </w:cols>
        </w:sectPr>
      </w:pPr>
    </w:p>
    <w:p>
      <w:pPr>
        <w:pStyle w:val="BodyText"/>
        <w:rPr>
          <w:i/>
        </w:rPr>
      </w:pPr>
    </w:p>
    <w:p>
      <w:pPr>
        <w:pStyle w:val="BodyText"/>
        <w:rPr>
          <w:i/>
        </w:rPr>
      </w:pPr>
    </w:p>
    <w:p>
      <w:pPr>
        <w:pStyle w:val="BodyText"/>
        <w:rPr>
          <w:i/>
        </w:rPr>
      </w:pPr>
    </w:p>
    <w:p>
      <w:pPr>
        <w:pStyle w:val="BodyText"/>
        <w:spacing w:before="9"/>
        <w:rPr>
          <w:i/>
          <w:sz w:val="24"/>
        </w:rPr>
      </w:pPr>
    </w:p>
    <w:tbl>
      <w:tblPr>
        <w:tblW w:w="0" w:type="auto"/>
        <w:jc w:val="left"/>
        <w:tblInd w:w="13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
        <w:gridCol w:w="2706"/>
        <w:gridCol w:w="672"/>
        <w:gridCol w:w="810"/>
        <w:gridCol w:w="730"/>
        <w:gridCol w:w="705"/>
        <w:gridCol w:w="631"/>
        <w:gridCol w:w="828"/>
        <w:gridCol w:w="796"/>
        <w:gridCol w:w="1241"/>
        <w:gridCol w:w="119"/>
      </w:tblGrid>
      <w:tr>
        <w:trPr>
          <w:trHeight w:val="1404" w:hRule="atLeast"/>
        </w:trPr>
        <w:tc>
          <w:tcPr>
            <w:tcW w:w="111" w:type="dxa"/>
            <w:vMerge w:val="restart"/>
            <w:tcBorders>
              <w:top w:val="single" w:sz="4" w:space="0" w:color="231F20"/>
              <w:left w:val="single" w:sz="4" w:space="0" w:color="231F20"/>
            </w:tcBorders>
          </w:tcPr>
          <w:p>
            <w:pPr>
              <w:pStyle w:val="TableParagraph"/>
              <w:rPr>
                <w:rFonts w:ascii="Times New Roman"/>
                <w:sz w:val="16"/>
              </w:rPr>
            </w:pPr>
          </w:p>
        </w:tc>
        <w:tc>
          <w:tcPr>
            <w:tcW w:w="2706" w:type="dxa"/>
            <w:tcBorders>
              <w:top w:val="single" w:sz="4" w:space="0" w:color="231F20"/>
            </w:tcBorders>
          </w:tcPr>
          <w:p>
            <w:pPr>
              <w:pStyle w:val="TableParagraph"/>
              <w:rPr>
                <w:rFonts w:ascii="Book Antiqua"/>
                <w:i/>
                <w:sz w:val="22"/>
              </w:rPr>
            </w:pPr>
          </w:p>
          <w:p>
            <w:pPr>
              <w:pStyle w:val="TableParagraph"/>
              <w:rPr>
                <w:rFonts w:ascii="Book Antiqua"/>
                <w:i/>
                <w:sz w:val="22"/>
              </w:rPr>
            </w:pPr>
          </w:p>
          <w:p>
            <w:pPr>
              <w:pStyle w:val="TableParagraph"/>
              <w:spacing w:before="1"/>
              <w:rPr>
                <w:rFonts w:ascii="Book Antiqua"/>
                <w:i/>
                <w:sz w:val="24"/>
              </w:rPr>
            </w:pPr>
          </w:p>
          <w:p>
            <w:pPr>
              <w:pStyle w:val="TableParagraph"/>
              <w:ind w:left="856" w:right="-173"/>
              <w:rPr>
                <w:rFonts w:ascii="Book Antiqua"/>
                <w:b/>
                <w:sz w:val="18"/>
              </w:rPr>
            </w:pPr>
            <w:r>
              <w:rPr>
                <w:rFonts w:ascii="Book Antiqua"/>
                <w:b/>
                <w:color w:val="231F20"/>
                <w:spacing w:val="9"/>
                <w:w w:val="105"/>
                <w:sz w:val="18"/>
              </w:rPr>
              <w:t>TOTAL</w:t>
            </w:r>
            <w:r>
              <w:rPr>
                <w:rFonts w:ascii="Book Antiqua"/>
                <w:b/>
                <w:color w:val="231F20"/>
                <w:spacing w:val="26"/>
                <w:w w:val="105"/>
                <w:sz w:val="18"/>
              </w:rPr>
              <w:t> </w:t>
            </w:r>
            <w:r>
              <w:rPr>
                <w:rFonts w:ascii="Book Antiqua"/>
                <w:b/>
                <w:color w:val="231F20"/>
                <w:spacing w:val="13"/>
                <w:w w:val="105"/>
                <w:sz w:val="18"/>
              </w:rPr>
              <w:t>U.S.</w:t>
            </w:r>
            <w:r>
              <w:rPr>
                <w:rFonts w:ascii="Book Antiqua"/>
                <w:b/>
                <w:color w:val="231F20"/>
                <w:spacing w:val="30"/>
                <w:w w:val="105"/>
                <w:sz w:val="18"/>
              </w:rPr>
              <w:t> </w:t>
            </w:r>
            <w:r>
              <w:rPr>
                <w:rFonts w:ascii="Book Antiqua"/>
                <w:b/>
                <w:color w:val="231F20"/>
                <w:w w:val="105"/>
                <w:sz w:val="18"/>
              </w:rPr>
              <w:t>P</w:t>
            </w:r>
            <w:r>
              <w:rPr>
                <w:rFonts w:ascii="Book Antiqua"/>
                <w:b/>
                <w:color w:val="231F20"/>
                <w:spacing w:val="-22"/>
                <w:w w:val="105"/>
                <w:sz w:val="18"/>
              </w:rPr>
              <w:t> </w:t>
            </w:r>
            <w:r>
              <w:rPr>
                <w:rFonts w:ascii="Book Antiqua"/>
                <w:b/>
                <w:color w:val="231F20"/>
                <w:spacing w:val="-4"/>
                <w:w w:val="105"/>
                <w:sz w:val="18"/>
              </w:rPr>
              <w:t>OLYE </w:t>
            </w:r>
          </w:p>
        </w:tc>
        <w:tc>
          <w:tcPr>
            <w:tcW w:w="6413" w:type="dxa"/>
            <w:gridSpan w:val="8"/>
            <w:tcBorders>
              <w:top w:val="single" w:sz="4" w:space="0" w:color="231F20"/>
            </w:tcBorders>
          </w:tcPr>
          <w:p>
            <w:pPr>
              <w:pStyle w:val="TableParagraph"/>
              <w:spacing w:before="66"/>
              <w:ind w:right="883"/>
              <w:jc w:val="right"/>
              <w:rPr>
                <w:b/>
                <w:i/>
                <w:sz w:val="20"/>
              </w:rPr>
            </w:pPr>
            <w:r>
              <w:rPr>
                <w:b/>
                <w:i/>
                <w:color w:val="231F20"/>
                <w:w w:val="80"/>
                <w:sz w:val="20"/>
              </w:rPr>
              <w:t>Exhibit</w:t>
            </w:r>
            <w:r>
              <w:rPr>
                <w:b/>
                <w:i/>
                <w:color w:val="231F20"/>
                <w:spacing w:val="-5"/>
                <w:sz w:val="20"/>
              </w:rPr>
              <w:t> </w:t>
            </w:r>
            <w:r>
              <w:rPr>
                <w:b/>
                <w:i/>
                <w:color w:val="231F20"/>
                <w:spacing w:val="-10"/>
                <w:sz w:val="20"/>
              </w:rPr>
              <w:t>I</w:t>
            </w:r>
          </w:p>
          <w:p>
            <w:pPr>
              <w:pStyle w:val="TableParagraph"/>
              <w:spacing w:before="9" w:after="1"/>
              <w:rPr>
                <w:rFonts w:ascii="Book Antiqua"/>
                <w:i/>
                <w:sz w:val="14"/>
              </w:rPr>
            </w:pPr>
          </w:p>
          <w:p>
            <w:pPr>
              <w:pStyle w:val="TableParagraph"/>
              <w:spacing w:line="20" w:lineRule="exact"/>
              <w:ind w:left="4867"/>
              <w:rPr>
                <w:rFonts w:ascii="Book Antiqua"/>
                <w:sz w:val="2"/>
              </w:rPr>
            </w:pPr>
            <w:r>
              <w:rPr>
                <w:rFonts w:ascii="Book Antiqua"/>
                <w:sz w:val="2"/>
              </w:rPr>
              <w:pict>
                <v:group style="width:52pt;height:4pt;mso-position-horizontal-relative:char;mso-position-vertical-relative:line" id="docshapegroup715" coordorigin="0,0" coordsize="1040,80">
                  <v:line style="position:absolute" from="0,40" to="1040,40" stroked="true" strokeweight="4pt" strokecolor="#231f20">
                    <v:stroke dashstyle="shortdot"/>
                  </v:line>
                </v:group>
              </w:pict>
            </w:r>
            <w:r>
              <w:rPr>
                <w:rFonts w:ascii="Book Antiqua"/>
                <w:sz w:val="2"/>
              </w:rPr>
            </w:r>
          </w:p>
          <w:p>
            <w:pPr>
              <w:pStyle w:val="TableParagraph"/>
              <w:spacing w:before="10"/>
              <w:rPr>
                <w:rFonts w:ascii="Book Antiqua"/>
                <w:i/>
                <w:sz w:val="26"/>
              </w:rPr>
            </w:pPr>
          </w:p>
          <w:p>
            <w:pPr>
              <w:pStyle w:val="TableParagraph"/>
              <w:ind w:left="155"/>
              <w:rPr>
                <w:rFonts w:ascii="Book Antiqua"/>
                <w:b/>
                <w:sz w:val="18"/>
              </w:rPr>
            </w:pPr>
            <w:r>
              <w:rPr>
                <w:rFonts w:ascii="Book Antiqua"/>
                <w:b/>
                <w:color w:val="231F20"/>
                <w:spacing w:val="14"/>
                <w:sz w:val="18"/>
              </w:rPr>
              <w:t>THYLE</w:t>
            </w:r>
            <w:r>
              <w:rPr>
                <w:rFonts w:ascii="Book Antiqua"/>
                <w:b/>
                <w:color w:val="231F20"/>
                <w:spacing w:val="-14"/>
                <w:sz w:val="18"/>
              </w:rPr>
              <w:t> </w:t>
            </w:r>
            <w:r>
              <w:rPr>
                <w:rFonts w:ascii="Book Antiqua"/>
                <w:b/>
                <w:color w:val="231F20"/>
                <w:sz w:val="18"/>
              </w:rPr>
              <w:t>N</w:t>
            </w:r>
            <w:r>
              <w:rPr>
                <w:rFonts w:ascii="Book Antiqua"/>
                <w:b/>
                <w:color w:val="231F20"/>
                <w:spacing w:val="-13"/>
                <w:sz w:val="18"/>
              </w:rPr>
              <w:t> </w:t>
            </w:r>
            <w:r>
              <w:rPr>
                <w:rFonts w:ascii="Book Antiqua"/>
                <w:b/>
                <w:color w:val="231F20"/>
                <w:sz w:val="18"/>
              </w:rPr>
              <w:t>E</w:t>
            </w:r>
            <w:r>
              <w:rPr>
                <w:rFonts w:ascii="Book Antiqua"/>
                <w:b/>
                <w:color w:val="231F20"/>
                <w:spacing w:val="68"/>
                <w:sz w:val="18"/>
              </w:rPr>
              <w:t> </w:t>
            </w:r>
            <w:r>
              <w:rPr>
                <w:rFonts w:ascii="Book Antiqua"/>
                <w:b/>
                <w:color w:val="231F20"/>
                <w:spacing w:val="13"/>
                <w:sz w:val="18"/>
              </w:rPr>
              <w:t>CAPACITY,</w:t>
            </w:r>
            <w:r>
              <w:rPr>
                <w:rFonts w:ascii="Book Antiqua"/>
                <w:b/>
                <w:color w:val="231F20"/>
                <w:spacing w:val="67"/>
                <w:sz w:val="18"/>
              </w:rPr>
              <w:t> </w:t>
            </w:r>
            <w:r>
              <w:rPr>
                <w:rFonts w:ascii="Book Antiqua"/>
                <w:b/>
                <w:color w:val="231F20"/>
                <w:sz w:val="18"/>
              </w:rPr>
              <w:t>P</w:t>
            </w:r>
            <w:r>
              <w:rPr>
                <w:rFonts w:ascii="Book Antiqua"/>
                <w:b/>
                <w:color w:val="231F20"/>
                <w:spacing w:val="-13"/>
                <w:sz w:val="18"/>
              </w:rPr>
              <w:t> </w:t>
            </w:r>
            <w:r>
              <w:rPr>
                <w:rFonts w:ascii="Book Antiqua"/>
                <w:b/>
                <w:color w:val="231F20"/>
                <w:spacing w:val="16"/>
                <w:sz w:val="18"/>
              </w:rPr>
              <w:t>RODUCTION,</w:t>
            </w:r>
            <w:r>
              <w:rPr>
                <w:rFonts w:ascii="Book Antiqua"/>
                <w:b/>
                <w:color w:val="231F20"/>
                <w:spacing w:val="67"/>
                <w:sz w:val="18"/>
              </w:rPr>
              <w:t> </w:t>
            </w:r>
            <w:r>
              <w:rPr>
                <w:rFonts w:ascii="Book Antiqua"/>
                <w:b/>
                <w:color w:val="231F20"/>
                <w:spacing w:val="9"/>
                <w:sz w:val="18"/>
              </w:rPr>
              <w:t>AN</w:t>
            </w:r>
            <w:r>
              <w:rPr>
                <w:rFonts w:ascii="Book Antiqua"/>
                <w:b/>
                <w:color w:val="231F20"/>
                <w:spacing w:val="-13"/>
                <w:sz w:val="18"/>
              </w:rPr>
              <w:t> </w:t>
            </w:r>
            <w:r>
              <w:rPr>
                <w:rFonts w:ascii="Book Antiqua"/>
                <w:b/>
                <w:color w:val="231F20"/>
                <w:sz w:val="18"/>
              </w:rPr>
              <w:t>D</w:t>
            </w:r>
            <w:r>
              <w:rPr>
                <w:rFonts w:ascii="Book Antiqua"/>
                <w:b/>
                <w:color w:val="231F20"/>
                <w:spacing w:val="67"/>
                <w:sz w:val="18"/>
              </w:rPr>
              <w:t> </w:t>
            </w:r>
            <w:r>
              <w:rPr>
                <w:rFonts w:ascii="Book Antiqua"/>
                <w:b/>
                <w:color w:val="231F20"/>
                <w:sz w:val="18"/>
              </w:rPr>
              <w:t>P</w:t>
            </w:r>
            <w:r>
              <w:rPr>
                <w:rFonts w:ascii="Book Antiqua"/>
                <w:b/>
                <w:color w:val="231F20"/>
                <w:spacing w:val="-13"/>
                <w:sz w:val="18"/>
              </w:rPr>
              <w:t> </w:t>
            </w:r>
            <w:r>
              <w:rPr>
                <w:rFonts w:ascii="Book Antiqua"/>
                <w:b/>
                <w:color w:val="231F20"/>
                <w:spacing w:val="15"/>
                <w:sz w:val="18"/>
              </w:rPr>
              <w:t>RICE</w:t>
            </w:r>
            <w:r>
              <w:rPr>
                <w:rFonts w:ascii="Book Antiqua"/>
                <w:b/>
                <w:color w:val="231F20"/>
                <w:spacing w:val="-13"/>
                <w:sz w:val="18"/>
              </w:rPr>
              <w:t> </w:t>
            </w:r>
            <w:r>
              <w:rPr>
                <w:rFonts w:ascii="Book Antiqua"/>
                <w:b/>
                <w:color w:val="231F20"/>
                <w:spacing w:val="-10"/>
                <w:sz w:val="18"/>
              </w:rPr>
              <w:t>S</w:t>
            </w:r>
          </w:p>
          <w:p>
            <w:pPr>
              <w:pStyle w:val="TableParagraph"/>
              <w:spacing w:line="203" w:lineRule="exact" w:before="144"/>
              <w:ind w:right="372"/>
              <w:jc w:val="right"/>
              <w:rPr>
                <w:rFonts w:ascii="Arial Narrow"/>
                <w:b/>
                <w:sz w:val="18"/>
              </w:rPr>
            </w:pPr>
            <w:r>
              <w:rPr>
                <w:rFonts w:ascii="Arial Narrow"/>
                <w:b/>
                <w:color w:val="231F20"/>
                <w:spacing w:val="-2"/>
                <w:sz w:val="18"/>
              </w:rPr>
              <w:t>Compound</w:t>
            </w:r>
          </w:p>
        </w:tc>
        <w:tc>
          <w:tcPr>
            <w:tcW w:w="119" w:type="dxa"/>
            <w:tcBorders>
              <w:top w:val="single" w:sz="4" w:space="0" w:color="231F20"/>
              <w:right w:val="single" w:sz="4" w:space="0" w:color="231F20"/>
            </w:tcBorders>
          </w:tcPr>
          <w:p>
            <w:pPr>
              <w:pStyle w:val="TableParagraph"/>
              <w:rPr>
                <w:rFonts w:ascii="Times New Roman"/>
                <w:sz w:val="16"/>
              </w:rPr>
            </w:pPr>
          </w:p>
        </w:tc>
      </w:tr>
      <w:tr>
        <w:trPr>
          <w:trHeight w:val="240" w:hRule="atLeast"/>
        </w:trPr>
        <w:tc>
          <w:tcPr>
            <w:tcW w:w="111" w:type="dxa"/>
            <w:vMerge/>
            <w:tcBorders>
              <w:top w:val="nil"/>
              <w:left w:val="single" w:sz="4" w:space="0" w:color="231F20"/>
            </w:tcBorders>
          </w:tcPr>
          <w:p>
            <w:pPr>
              <w:rPr>
                <w:sz w:val="2"/>
                <w:szCs w:val="2"/>
              </w:rPr>
            </w:pPr>
          </w:p>
        </w:tc>
        <w:tc>
          <w:tcPr>
            <w:tcW w:w="2706" w:type="dxa"/>
            <w:shd w:val="clear" w:color="auto" w:fill="E5E5E5"/>
          </w:tcPr>
          <w:p>
            <w:pPr>
              <w:pStyle w:val="TableParagraph"/>
              <w:rPr>
                <w:rFonts w:ascii="Times New Roman"/>
                <w:sz w:val="16"/>
              </w:rPr>
            </w:pPr>
          </w:p>
        </w:tc>
        <w:tc>
          <w:tcPr>
            <w:tcW w:w="672" w:type="dxa"/>
            <w:shd w:val="clear" w:color="auto" w:fill="E5E5E5"/>
          </w:tcPr>
          <w:p>
            <w:pPr>
              <w:pStyle w:val="TableParagraph"/>
              <w:rPr>
                <w:rFonts w:ascii="Times New Roman"/>
                <w:sz w:val="16"/>
              </w:rPr>
            </w:pPr>
          </w:p>
        </w:tc>
        <w:tc>
          <w:tcPr>
            <w:tcW w:w="810" w:type="dxa"/>
            <w:shd w:val="clear" w:color="auto" w:fill="E5E5E5"/>
          </w:tcPr>
          <w:p>
            <w:pPr>
              <w:pStyle w:val="TableParagraph"/>
              <w:rPr>
                <w:rFonts w:ascii="Times New Roman"/>
                <w:sz w:val="16"/>
              </w:rPr>
            </w:pPr>
          </w:p>
        </w:tc>
        <w:tc>
          <w:tcPr>
            <w:tcW w:w="730" w:type="dxa"/>
            <w:shd w:val="clear" w:color="auto" w:fill="E5E5E5"/>
          </w:tcPr>
          <w:p>
            <w:pPr>
              <w:pStyle w:val="TableParagraph"/>
              <w:rPr>
                <w:rFonts w:ascii="Times New Roman"/>
                <w:sz w:val="16"/>
              </w:rPr>
            </w:pPr>
          </w:p>
        </w:tc>
        <w:tc>
          <w:tcPr>
            <w:tcW w:w="705" w:type="dxa"/>
            <w:shd w:val="clear" w:color="auto" w:fill="E5E5E5"/>
          </w:tcPr>
          <w:p>
            <w:pPr>
              <w:pStyle w:val="TableParagraph"/>
              <w:rPr>
                <w:rFonts w:ascii="Times New Roman"/>
                <w:sz w:val="16"/>
              </w:rPr>
            </w:pPr>
          </w:p>
        </w:tc>
        <w:tc>
          <w:tcPr>
            <w:tcW w:w="631" w:type="dxa"/>
            <w:shd w:val="clear" w:color="auto" w:fill="E5E5E5"/>
          </w:tcPr>
          <w:p>
            <w:pPr>
              <w:pStyle w:val="TableParagraph"/>
              <w:rPr>
                <w:rFonts w:ascii="Times New Roman"/>
                <w:sz w:val="16"/>
              </w:rPr>
            </w:pPr>
          </w:p>
        </w:tc>
        <w:tc>
          <w:tcPr>
            <w:tcW w:w="828" w:type="dxa"/>
            <w:shd w:val="clear" w:color="auto" w:fill="E5E5E5"/>
          </w:tcPr>
          <w:p>
            <w:pPr>
              <w:pStyle w:val="TableParagraph"/>
              <w:spacing w:line="203" w:lineRule="exact" w:before="17"/>
              <w:ind w:left="76"/>
              <w:rPr>
                <w:rFonts w:ascii="Arial Narrow"/>
                <w:b/>
                <w:sz w:val="18"/>
              </w:rPr>
            </w:pPr>
            <w:r>
              <w:rPr>
                <w:rFonts w:ascii="Arial Narrow"/>
                <w:b/>
                <w:color w:val="231F20"/>
                <w:spacing w:val="-2"/>
                <w:sz w:val="18"/>
              </w:rPr>
              <w:t>Projected</w:t>
            </w:r>
          </w:p>
        </w:tc>
        <w:tc>
          <w:tcPr>
            <w:tcW w:w="796" w:type="dxa"/>
            <w:shd w:val="clear" w:color="auto" w:fill="E5E5E5"/>
          </w:tcPr>
          <w:p>
            <w:pPr>
              <w:pStyle w:val="TableParagraph"/>
              <w:spacing w:line="203" w:lineRule="exact" w:before="17"/>
              <w:ind w:left="123"/>
              <w:rPr>
                <w:rFonts w:ascii="Arial Narrow"/>
                <w:b/>
                <w:sz w:val="18"/>
              </w:rPr>
            </w:pPr>
            <w:r>
              <w:rPr>
                <w:rFonts w:ascii="Arial Narrow"/>
                <w:b/>
                <w:color w:val="231F20"/>
                <w:spacing w:val="-2"/>
                <w:sz w:val="18"/>
              </w:rPr>
              <w:t>Projected</w:t>
            </w:r>
          </w:p>
        </w:tc>
        <w:tc>
          <w:tcPr>
            <w:tcW w:w="1241" w:type="dxa"/>
            <w:shd w:val="clear" w:color="auto" w:fill="E5E5E5"/>
          </w:tcPr>
          <w:p>
            <w:pPr>
              <w:pStyle w:val="TableParagraph"/>
              <w:spacing w:line="203" w:lineRule="exact" w:before="17"/>
              <w:ind w:right="195"/>
              <w:jc w:val="center"/>
              <w:rPr>
                <w:rFonts w:ascii="Arial Narrow"/>
                <w:b/>
                <w:sz w:val="18"/>
              </w:rPr>
            </w:pPr>
            <w:r>
              <w:rPr>
                <w:rFonts w:ascii="Arial Narrow"/>
                <w:b/>
                <w:color w:val="231F20"/>
                <w:spacing w:val="-2"/>
                <w:w w:val="95"/>
                <w:sz w:val="18"/>
              </w:rPr>
              <w:t>Annual</w:t>
            </w:r>
          </w:p>
        </w:tc>
        <w:tc>
          <w:tcPr>
            <w:tcW w:w="119" w:type="dxa"/>
            <w:tcBorders>
              <w:right w:val="single" w:sz="4" w:space="0" w:color="231F20"/>
            </w:tcBorders>
          </w:tcPr>
          <w:p>
            <w:pPr>
              <w:pStyle w:val="TableParagraph"/>
              <w:rPr>
                <w:rFonts w:ascii="Times New Roman"/>
                <w:sz w:val="16"/>
              </w:rPr>
            </w:pPr>
          </w:p>
        </w:tc>
      </w:tr>
      <w:tr>
        <w:trPr>
          <w:trHeight w:val="265" w:hRule="atLeast"/>
        </w:trPr>
        <w:tc>
          <w:tcPr>
            <w:tcW w:w="111" w:type="dxa"/>
            <w:vMerge/>
            <w:tcBorders>
              <w:top w:val="nil"/>
              <w:left w:val="single" w:sz="4" w:space="0" w:color="231F20"/>
            </w:tcBorders>
          </w:tcPr>
          <w:p>
            <w:pPr>
              <w:rPr>
                <w:sz w:val="2"/>
                <w:szCs w:val="2"/>
              </w:rPr>
            </w:pPr>
          </w:p>
        </w:tc>
        <w:tc>
          <w:tcPr>
            <w:tcW w:w="2706" w:type="dxa"/>
            <w:tcBorders>
              <w:bottom w:val="single" w:sz="4" w:space="0" w:color="231F20"/>
            </w:tcBorders>
            <w:shd w:val="clear" w:color="auto" w:fill="E5E5E5"/>
          </w:tcPr>
          <w:p>
            <w:pPr>
              <w:pStyle w:val="TableParagraph"/>
              <w:rPr>
                <w:rFonts w:ascii="Times New Roman"/>
                <w:sz w:val="16"/>
              </w:rPr>
            </w:pPr>
          </w:p>
        </w:tc>
        <w:tc>
          <w:tcPr>
            <w:tcW w:w="672" w:type="dxa"/>
            <w:tcBorders>
              <w:bottom w:val="single" w:sz="4" w:space="0" w:color="231F20"/>
            </w:tcBorders>
            <w:shd w:val="clear" w:color="auto" w:fill="E5E5E5"/>
          </w:tcPr>
          <w:p>
            <w:pPr>
              <w:pStyle w:val="TableParagraph"/>
              <w:spacing w:before="17"/>
              <w:ind w:right="160"/>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810" w:type="dxa"/>
            <w:tcBorders>
              <w:bottom w:val="single" w:sz="4" w:space="0" w:color="231F20"/>
            </w:tcBorders>
            <w:shd w:val="clear" w:color="auto" w:fill="E5E5E5"/>
          </w:tcPr>
          <w:p>
            <w:pPr>
              <w:pStyle w:val="TableParagraph"/>
              <w:spacing w:before="17"/>
              <w:ind w:left="91" w:right="181"/>
              <w:jc w:val="center"/>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p>
        </w:tc>
        <w:tc>
          <w:tcPr>
            <w:tcW w:w="730" w:type="dxa"/>
            <w:tcBorders>
              <w:bottom w:val="single" w:sz="4" w:space="0" w:color="231F20"/>
            </w:tcBorders>
            <w:shd w:val="clear" w:color="auto" w:fill="E5E5E5"/>
          </w:tcPr>
          <w:p>
            <w:pPr>
              <w:pStyle w:val="TableParagraph"/>
              <w:spacing w:before="17"/>
              <w:ind w:left="87" w:right="97"/>
              <w:jc w:val="center"/>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7</w:t>
            </w:r>
          </w:p>
        </w:tc>
        <w:tc>
          <w:tcPr>
            <w:tcW w:w="705" w:type="dxa"/>
            <w:tcBorders>
              <w:bottom w:val="single" w:sz="4" w:space="0" w:color="231F20"/>
            </w:tcBorders>
            <w:shd w:val="clear" w:color="auto" w:fill="E5E5E5"/>
          </w:tcPr>
          <w:p>
            <w:pPr>
              <w:pStyle w:val="TableParagraph"/>
              <w:spacing w:before="17"/>
              <w:ind w:left="150"/>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8</w:t>
            </w:r>
          </w:p>
        </w:tc>
        <w:tc>
          <w:tcPr>
            <w:tcW w:w="631" w:type="dxa"/>
            <w:tcBorders>
              <w:bottom w:val="single" w:sz="4" w:space="0" w:color="231F20"/>
            </w:tcBorders>
            <w:shd w:val="clear" w:color="auto" w:fill="E5E5E5"/>
          </w:tcPr>
          <w:p>
            <w:pPr>
              <w:pStyle w:val="TableParagraph"/>
              <w:spacing w:before="17"/>
              <w:ind w:right="87"/>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9</w:t>
            </w:r>
          </w:p>
        </w:tc>
        <w:tc>
          <w:tcPr>
            <w:tcW w:w="828" w:type="dxa"/>
            <w:tcBorders>
              <w:bottom w:val="single" w:sz="4" w:space="0" w:color="231F20"/>
            </w:tcBorders>
            <w:shd w:val="clear" w:color="auto" w:fill="E5E5E5"/>
          </w:tcPr>
          <w:p>
            <w:pPr>
              <w:pStyle w:val="TableParagraph"/>
              <w:spacing w:before="17"/>
              <w:ind w:left="147"/>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5"/>
                <w:sz w:val="18"/>
              </w:rPr>
              <w:t>10</w:t>
            </w:r>
          </w:p>
        </w:tc>
        <w:tc>
          <w:tcPr>
            <w:tcW w:w="796" w:type="dxa"/>
            <w:tcBorders>
              <w:bottom w:val="single" w:sz="4" w:space="0" w:color="231F20"/>
            </w:tcBorders>
            <w:shd w:val="clear" w:color="auto" w:fill="E5E5E5"/>
          </w:tcPr>
          <w:p>
            <w:pPr>
              <w:pStyle w:val="TableParagraph"/>
              <w:spacing w:before="17"/>
              <w:ind w:left="194"/>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5"/>
                <w:sz w:val="18"/>
              </w:rPr>
              <w:t>11</w:t>
            </w:r>
          </w:p>
        </w:tc>
        <w:tc>
          <w:tcPr>
            <w:tcW w:w="1241" w:type="dxa"/>
            <w:tcBorders>
              <w:bottom w:val="single" w:sz="4" w:space="0" w:color="231F20"/>
            </w:tcBorders>
            <w:shd w:val="clear" w:color="auto" w:fill="E5E5E5"/>
          </w:tcPr>
          <w:p>
            <w:pPr>
              <w:pStyle w:val="TableParagraph"/>
              <w:spacing w:before="17"/>
              <w:ind w:right="195"/>
              <w:jc w:val="center"/>
              <w:rPr>
                <w:rFonts w:ascii="Arial Narrow"/>
                <w:b/>
                <w:sz w:val="18"/>
              </w:rPr>
            </w:pPr>
            <w:r>
              <w:rPr>
                <w:rFonts w:ascii="Arial Narrow"/>
                <w:b/>
                <w:color w:val="231F20"/>
                <w:spacing w:val="-2"/>
                <w:sz w:val="18"/>
              </w:rPr>
              <w:t>Growth</w:t>
            </w:r>
          </w:p>
        </w:tc>
        <w:tc>
          <w:tcPr>
            <w:tcW w:w="119" w:type="dxa"/>
            <w:tcBorders>
              <w:right w:val="single" w:sz="4" w:space="0" w:color="231F20"/>
            </w:tcBorders>
          </w:tcPr>
          <w:p>
            <w:pPr>
              <w:pStyle w:val="TableParagraph"/>
              <w:rPr>
                <w:rFonts w:ascii="Times New Roman"/>
                <w:sz w:val="16"/>
              </w:rPr>
            </w:pPr>
          </w:p>
        </w:tc>
      </w:tr>
      <w:tr>
        <w:trPr>
          <w:trHeight w:val="323" w:hRule="atLeast"/>
        </w:trPr>
        <w:tc>
          <w:tcPr>
            <w:tcW w:w="111" w:type="dxa"/>
            <w:vMerge/>
            <w:tcBorders>
              <w:top w:val="nil"/>
              <w:left w:val="single" w:sz="4" w:space="0" w:color="231F20"/>
            </w:tcBorders>
          </w:tcPr>
          <w:p>
            <w:pPr>
              <w:rPr>
                <w:sz w:val="2"/>
                <w:szCs w:val="2"/>
              </w:rPr>
            </w:pPr>
          </w:p>
        </w:tc>
        <w:tc>
          <w:tcPr>
            <w:tcW w:w="2706" w:type="dxa"/>
            <w:tcBorders>
              <w:top w:val="single" w:sz="4" w:space="0" w:color="231F20"/>
            </w:tcBorders>
            <w:shd w:val="clear" w:color="auto" w:fill="E5E5E5"/>
          </w:tcPr>
          <w:p>
            <w:pPr>
              <w:pStyle w:val="TableParagraph"/>
              <w:spacing w:before="91"/>
              <w:ind w:left="248"/>
              <w:rPr>
                <w:sz w:val="18"/>
              </w:rPr>
            </w:pPr>
            <w:r>
              <w:rPr>
                <w:color w:val="231F20"/>
                <w:w w:val="70"/>
                <w:sz w:val="18"/>
              </w:rPr>
              <w:t>Total</w:t>
            </w:r>
            <w:r>
              <w:rPr>
                <w:color w:val="231F20"/>
                <w:spacing w:val="-5"/>
                <w:sz w:val="18"/>
              </w:rPr>
              <w:t> </w:t>
            </w:r>
            <w:r>
              <w:rPr>
                <w:color w:val="231F20"/>
                <w:w w:val="70"/>
                <w:sz w:val="18"/>
              </w:rPr>
              <w:t>production</w:t>
            </w:r>
            <w:r>
              <w:rPr>
                <w:color w:val="231F20"/>
                <w:spacing w:val="-4"/>
                <w:sz w:val="18"/>
              </w:rPr>
              <w:t> </w:t>
            </w:r>
            <w:r>
              <w:rPr>
                <w:color w:val="231F20"/>
                <w:w w:val="70"/>
                <w:sz w:val="18"/>
              </w:rPr>
              <w:t>(lbs.</w:t>
            </w:r>
            <w:r>
              <w:rPr>
                <w:color w:val="231F20"/>
                <w:spacing w:val="-4"/>
                <w:sz w:val="18"/>
              </w:rPr>
              <w:t> </w:t>
            </w:r>
            <w:r>
              <w:rPr>
                <w:color w:val="231F20"/>
                <w:w w:val="70"/>
                <w:sz w:val="18"/>
              </w:rPr>
              <w:t>millions)</w:t>
            </w:r>
            <w:r>
              <w:rPr>
                <w:color w:val="231F20"/>
                <w:spacing w:val="-17"/>
                <w:w w:val="70"/>
                <w:sz w:val="18"/>
              </w:rPr>
              <w:t> </w:t>
            </w:r>
            <w:r>
              <w:rPr>
                <w:color w:val="231F20"/>
                <w:w w:val="70"/>
                <w:sz w:val="18"/>
              </w:rPr>
              <w:t>.</w:t>
            </w:r>
            <w:r>
              <w:rPr>
                <w:color w:val="231F20"/>
                <w:spacing w:val="-4"/>
                <w:sz w:val="18"/>
              </w:rPr>
              <w:t> </w:t>
            </w:r>
            <w:r>
              <w:rPr>
                <w:color w:val="231F20"/>
                <w:w w:val="70"/>
                <w:sz w:val="18"/>
              </w:rPr>
              <w:t>.</w:t>
            </w:r>
            <w:r>
              <w:rPr>
                <w:color w:val="231F20"/>
                <w:spacing w:val="-4"/>
                <w:sz w:val="18"/>
              </w:rPr>
              <w:t> </w:t>
            </w:r>
            <w:r>
              <w:rPr>
                <w:color w:val="231F20"/>
                <w:w w:val="70"/>
                <w:sz w:val="18"/>
              </w:rPr>
              <w:t>.</w:t>
            </w:r>
            <w:r>
              <w:rPr>
                <w:color w:val="231F20"/>
                <w:spacing w:val="-4"/>
                <w:sz w:val="18"/>
              </w:rPr>
              <w:t> </w:t>
            </w:r>
            <w:r>
              <w:rPr>
                <w:color w:val="231F20"/>
                <w:w w:val="70"/>
                <w:sz w:val="18"/>
              </w:rPr>
              <w:t>.</w:t>
            </w:r>
            <w:r>
              <w:rPr>
                <w:color w:val="231F20"/>
                <w:spacing w:val="-4"/>
                <w:sz w:val="18"/>
              </w:rPr>
              <w:t> </w:t>
            </w:r>
            <w:r>
              <w:rPr>
                <w:color w:val="231F20"/>
                <w:w w:val="70"/>
                <w:sz w:val="18"/>
              </w:rPr>
              <w:t>.</w:t>
            </w:r>
            <w:r>
              <w:rPr>
                <w:color w:val="231F20"/>
                <w:spacing w:val="-4"/>
                <w:sz w:val="18"/>
              </w:rPr>
              <w:t> </w:t>
            </w:r>
            <w:r>
              <w:rPr>
                <w:color w:val="231F20"/>
                <w:spacing w:val="-12"/>
                <w:w w:val="70"/>
                <w:sz w:val="18"/>
              </w:rPr>
              <w:t>.</w:t>
            </w:r>
          </w:p>
        </w:tc>
        <w:tc>
          <w:tcPr>
            <w:tcW w:w="672" w:type="dxa"/>
            <w:tcBorders>
              <w:top w:val="single" w:sz="4" w:space="0" w:color="231F20"/>
            </w:tcBorders>
            <w:shd w:val="clear" w:color="auto" w:fill="E5E5E5"/>
          </w:tcPr>
          <w:p>
            <w:pPr>
              <w:pStyle w:val="TableParagraph"/>
              <w:spacing w:before="91"/>
              <w:ind w:right="138"/>
              <w:jc w:val="right"/>
              <w:rPr>
                <w:sz w:val="18"/>
              </w:rPr>
            </w:pPr>
            <w:r>
              <w:rPr>
                <w:color w:val="231F20"/>
                <w:spacing w:val="-2"/>
                <w:w w:val="90"/>
                <w:sz w:val="18"/>
              </w:rPr>
              <w:t>15,600</w:t>
            </w:r>
          </w:p>
        </w:tc>
        <w:tc>
          <w:tcPr>
            <w:tcW w:w="810" w:type="dxa"/>
            <w:tcBorders>
              <w:top w:val="single" w:sz="4" w:space="0" w:color="231F20"/>
            </w:tcBorders>
            <w:shd w:val="clear" w:color="auto" w:fill="E5E5E5"/>
          </w:tcPr>
          <w:p>
            <w:pPr>
              <w:pStyle w:val="TableParagraph"/>
              <w:spacing w:before="91"/>
              <w:ind w:left="102" w:right="169"/>
              <w:jc w:val="center"/>
              <w:rPr>
                <w:sz w:val="18"/>
              </w:rPr>
            </w:pPr>
            <w:r>
              <w:rPr>
                <w:color w:val="231F20"/>
                <w:spacing w:val="-2"/>
                <w:w w:val="90"/>
                <w:sz w:val="18"/>
              </w:rPr>
              <w:t>16,100</w:t>
            </w:r>
          </w:p>
        </w:tc>
        <w:tc>
          <w:tcPr>
            <w:tcW w:w="730" w:type="dxa"/>
            <w:tcBorders>
              <w:top w:val="single" w:sz="4" w:space="0" w:color="231F20"/>
            </w:tcBorders>
            <w:shd w:val="clear" w:color="auto" w:fill="E5E5E5"/>
          </w:tcPr>
          <w:p>
            <w:pPr>
              <w:pStyle w:val="TableParagraph"/>
              <w:spacing w:before="91"/>
              <w:ind w:left="106" w:right="97"/>
              <w:jc w:val="center"/>
              <w:rPr>
                <w:sz w:val="18"/>
              </w:rPr>
            </w:pPr>
            <w:r>
              <w:rPr>
                <w:color w:val="231F20"/>
                <w:spacing w:val="-2"/>
                <w:w w:val="90"/>
                <w:sz w:val="18"/>
              </w:rPr>
              <w:t>17,600</w:t>
            </w:r>
          </w:p>
        </w:tc>
        <w:tc>
          <w:tcPr>
            <w:tcW w:w="705" w:type="dxa"/>
            <w:tcBorders>
              <w:top w:val="single" w:sz="4" w:space="0" w:color="231F20"/>
            </w:tcBorders>
            <w:shd w:val="clear" w:color="auto" w:fill="E5E5E5"/>
          </w:tcPr>
          <w:p>
            <w:pPr>
              <w:pStyle w:val="TableParagraph"/>
              <w:spacing w:before="91"/>
              <w:ind w:left="150"/>
              <w:rPr>
                <w:sz w:val="18"/>
              </w:rPr>
            </w:pPr>
            <w:r>
              <w:rPr>
                <w:color w:val="231F20"/>
                <w:spacing w:val="-2"/>
                <w:w w:val="90"/>
                <w:sz w:val="18"/>
              </w:rPr>
              <w:t>18,900</w:t>
            </w:r>
          </w:p>
        </w:tc>
        <w:tc>
          <w:tcPr>
            <w:tcW w:w="631" w:type="dxa"/>
            <w:tcBorders>
              <w:top w:val="single" w:sz="4" w:space="0" w:color="231F20"/>
            </w:tcBorders>
            <w:shd w:val="clear" w:color="auto" w:fill="E5E5E5"/>
          </w:tcPr>
          <w:p>
            <w:pPr>
              <w:pStyle w:val="TableParagraph"/>
              <w:spacing w:before="91"/>
              <w:ind w:right="64"/>
              <w:jc w:val="right"/>
              <w:rPr>
                <w:sz w:val="18"/>
              </w:rPr>
            </w:pPr>
            <w:r>
              <w:rPr>
                <w:color w:val="231F20"/>
                <w:spacing w:val="-2"/>
                <w:w w:val="90"/>
                <w:sz w:val="18"/>
              </w:rPr>
              <w:t>19,700</w:t>
            </w:r>
          </w:p>
        </w:tc>
        <w:tc>
          <w:tcPr>
            <w:tcW w:w="828" w:type="dxa"/>
            <w:tcBorders>
              <w:top w:val="single" w:sz="4" w:space="0" w:color="231F20"/>
            </w:tcBorders>
            <w:shd w:val="clear" w:color="auto" w:fill="E5E5E5"/>
          </w:tcPr>
          <w:p>
            <w:pPr>
              <w:pStyle w:val="TableParagraph"/>
              <w:spacing w:before="91"/>
              <w:ind w:left="174"/>
              <w:rPr>
                <w:sz w:val="18"/>
              </w:rPr>
            </w:pPr>
            <w:r>
              <w:rPr>
                <w:color w:val="231F20"/>
                <w:spacing w:val="-2"/>
                <w:w w:val="90"/>
                <w:sz w:val="18"/>
              </w:rPr>
              <w:t>19,700</w:t>
            </w:r>
          </w:p>
        </w:tc>
        <w:tc>
          <w:tcPr>
            <w:tcW w:w="796" w:type="dxa"/>
            <w:tcBorders>
              <w:top w:val="single" w:sz="4" w:space="0" w:color="231F20"/>
            </w:tcBorders>
            <w:shd w:val="clear" w:color="auto" w:fill="E5E5E5"/>
          </w:tcPr>
          <w:p>
            <w:pPr>
              <w:pStyle w:val="TableParagraph"/>
              <w:spacing w:before="91"/>
              <w:ind w:left="226"/>
              <w:rPr>
                <w:sz w:val="18"/>
              </w:rPr>
            </w:pPr>
            <w:r>
              <w:rPr>
                <w:color w:val="231F20"/>
                <w:spacing w:val="-2"/>
                <w:w w:val="90"/>
                <w:sz w:val="18"/>
              </w:rPr>
              <w:t>19,800</w:t>
            </w:r>
          </w:p>
        </w:tc>
        <w:tc>
          <w:tcPr>
            <w:tcW w:w="1241" w:type="dxa"/>
            <w:tcBorders>
              <w:top w:val="single" w:sz="4" w:space="0" w:color="231F20"/>
            </w:tcBorders>
            <w:shd w:val="clear" w:color="auto" w:fill="E5E5E5"/>
          </w:tcPr>
          <w:p>
            <w:pPr>
              <w:pStyle w:val="TableParagraph"/>
              <w:rPr>
                <w:rFonts w:ascii="Times New Roman"/>
                <w:sz w:val="16"/>
              </w:rPr>
            </w:pPr>
          </w:p>
        </w:tc>
        <w:tc>
          <w:tcPr>
            <w:tcW w:w="119" w:type="dxa"/>
            <w:tcBorders>
              <w:right w:val="single" w:sz="4" w:space="0" w:color="231F20"/>
            </w:tcBorders>
          </w:tcPr>
          <w:p>
            <w:pPr>
              <w:pStyle w:val="TableParagraph"/>
              <w:rPr>
                <w:rFonts w:ascii="Times New Roman"/>
                <w:sz w:val="16"/>
              </w:rPr>
            </w:pPr>
          </w:p>
        </w:tc>
      </w:tr>
      <w:tr>
        <w:trPr>
          <w:trHeight w:val="259" w:hRule="atLeast"/>
        </w:trPr>
        <w:tc>
          <w:tcPr>
            <w:tcW w:w="111" w:type="dxa"/>
            <w:vMerge/>
            <w:tcBorders>
              <w:top w:val="nil"/>
              <w:left w:val="single" w:sz="4" w:space="0" w:color="231F20"/>
            </w:tcBorders>
          </w:tcPr>
          <w:p>
            <w:pPr>
              <w:rPr>
                <w:sz w:val="2"/>
                <w:szCs w:val="2"/>
              </w:rPr>
            </w:pPr>
          </w:p>
        </w:tc>
        <w:tc>
          <w:tcPr>
            <w:tcW w:w="2706" w:type="dxa"/>
            <w:shd w:val="clear" w:color="auto" w:fill="E5E5E5"/>
          </w:tcPr>
          <w:p>
            <w:pPr>
              <w:pStyle w:val="TableParagraph"/>
              <w:spacing w:before="27"/>
              <w:ind w:left="248"/>
              <w:rPr>
                <w:sz w:val="18"/>
              </w:rPr>
            </w:pPr>
            <w:r>
              <w:rPr>
                <w:color w:val="231F20"/>
                <w:w w:val="65"/>
                <w:sz w:val="18"/>
              </w:rPr>
              <w:t>Growth</w:t>
            </w:r>
            <w:r>
              <w:rPr>
                <w:color w:val="231F20"/>
                <w:spacing w:val="-15"/>
                <w:sz w:val="18"/>
              </w:rPr>
              <w:t> </w:t>
            </w:r>
            <w:r>
              <w:rPr>
                <w:color w:val="231F20"/>
                <w:w w:val="65"/>
                <w:sz w:val="18"/>
              </w:rPr>
              <w:t>rate.</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672" w:type="dxa"/>
            <w:shd w:val="clear" w:color="auto" w:fill="E5E5E5"/>
          </w:tcPr>
          <w:p>
            <w:pPr>
              <w:pStyle w:val="TableParagraph"/>
              <w:spacing w:before="27"/>
              <w:ind w:right="147"/>
              <w:jc w:val="right"/>
              <w:rPr>
                <w:sz w:val="18"/>
              </w:rPr>
            </w:pPr>
            <w:r>
              <w:rPr>
                <w:color w:val="231F20"/>
                <w:spacing w:val="-4"/>
                <w:sz w:val="18"/>
              </w:rPr>
              <w:t>7.6%</w:t>
            </w:r>
          </w:p>
        </w:tc>
        <w:tc>
          <w:tcPr>
            <w:tcW w:w="810" w:type="dxa"/>
            <w:shd w:val="clear" w:color="auto" w:fill="E5E5E5"/>
          </w:tcPr>
          <w:p>
            <w:pPr>
              <w:pStyle w:val="TableParagraph"/>
              <w:spacing w:before="27"/>
              <w:ind w:left="102" w:right="91"/>
              <w:jc w:val="center"/>
              <w:rPr>
                <w:sz w:val="18"/>
              </w:rPr>
            </w:pPr>
            <w:r>
              <w:rPr>
                <w:color w:val="231F20"/>
                <w:spacing w:val="-4"/>
                <w:sz w:val="18"/>
              </w:rPr>
              <w:t>3.2%</w:t>
            </w:r>
          </w:p>
        </w:tc>
        <w:tc>
          <w:tcPr>
            <w:tcW w:w="730" w:type="dxa"/>
            <w:shd w:val="clear" w:color="auto" w:fill="E5E5E5"/>
          </w:tcPr>
          <w:p>
            <w:pPr>
              <w:pStyle w:val="TableParagraph"/>
              <w:spacing w:before="27"/>
              <w:ind w:left="108" w:right="17"/>
              <w:jc w:val="center"/>
              <w:rPr>
                <w:sz w:val="18"/>
              </w:rPr>
            </w:pPr>
            <w:r>
              <w:rPr>
                <w:color w:val="231F20"/>
                <w:spacing w:val="-4"/>
                <w:sz w:val="18"/>
              </w:rPr>
              <w:t>9.3%</w:t>
            </w:r>
          </w:p>
        </w:tc>
        <w:tc>
          <w:tcPr>
            <w:tcW w:w="705" w:type="dxa"/>
            <w:shd w:val="clear" w:color="auto" w:fill="E5E5E5"/>
          </w:tcPr>
          <w:p>
            <w:pPr>
              <w:pStyle w:val="TableParagraph"/>
              <w:spacing w:before="27"/>
              <w:ind w:right="122"/>
              <w:jc w:val="right"/>
              <w:rPr>
                <w:sz w:val="18"/>
              </w:rPr>
            </w:pPr>
            <w:r>
              <w:rPr>
                <w:color w:val="231F20"/>
                <w:spacing w:val="-4"/>
                <w:sz w:val="18"/>
              </w:rPr>
              <w:t>7.4%</w:t>
            </w:r>
          </w:p>
        </w:tc>
        <w:tc>
          <w:tcPr>
            <w:tcW w:w="631" w:type="dxa"/>
            <w:shd w:val="clear" w:color="auto" w:fill="E5E5E5"/>
          </w:tcPr>
          <w:p>
            <w:pPr>
              <w:pStyle w:val="TableParagraph"/>
              <w:spacing w:before="27"/>
              <w:ind w:right="73"/>
              <w:jc w:val="right"/>
              <w:rPr>
                <w:sz w:val="18"/>
              </w:rPr>
            </w:pPr>
            <w:r>
              <w:rPr>
                <w:color w:val="231F20"/>
                <w:spacing w:val="-4"/>
                <w:sz w:val="18"/>
              </w:rPr>
              <w:t>4.2%</w:t>
            </w:r>
          </w:p>
        </w:tc>
        <w:tc>
          <w:tcPr>
            <w:tcW w:w="828" w:type="dxa"/>
            <w:shd w:val="clear" w:color="auto" w:fill="E5E5E5"/>
          </w:tcPr>
          <w:p>
            <w:pPr>
              <w:pStyle w:val="TableParagraph"/>
              <w:spacing w:before="27"/>
              <w:ind w:left="264"/>
              <w:rPr>
                <w:sz w:val="18"/>
              </w:rPr>
            </w:pPr>
            <w:r>
              <w:rPr>
                <w:color w:val="231F20"/>
                <w:spacing w:val="-4"/>
                <w:sz w:val="18"/>
              </w:rPr>
              <w:t>0.0%</w:t>
            </w:r>
          </w:p>
        </w:tc>
        <w:tc>
          <w:tcPr>
            <w:tcW w:w="796" w:type="dxa"/>
            <w:shd w:val="clear" w:color="auto" w:fill="E5E5E5"/>
          </w:tcPr>
          <w:p>
            <w:pPr>
              <w:pStyle w:val="TableParagraph"/>
              <w:spacing w:before="27"/>
              <w:ind w:left="316"/>
              <w:rPr>
                <w:sz w:val="18"/>
              </w:rPr>
            </w:pPr>
            <w:r>
              <w:rPr>
                <w:color w:val="231F20"/>
                <w:spacing w:val="-4"/>
                <w:sz w:val="18"/>
              </w:rPr>
              <w:t>0.5%</w:t>
            </w:r>
          </w:p>
        </w:tc>
        <w:tc>
          <w:tcPr>
            <w:tcW w:w="1241" w:type="dxa"/>
            <w:shd w:val="clear" w:color="auto" w:fill="E5E5E5"/>
          </w:tcPr>
          <w:p>
            <w:pPr>
              <w:pStyle w:val="TableParagraph"/>
              <w:spacing w:before="27"/>
              <w:ind w:right="277"/>
              <w:jc w:val="center"/>
              <w:rPr>
                <w:sz w:val="18"/>
              </w:rPr>
            </w:pPr>
            <w:r>
              <w:rPr>
                <w:color w:val="231F20"/>
                <w:spacing w:val="-4"/>
                <w:sz w:val="18"/>
              </w:rPr>
              <w:t>4.1%</w:t>
            </w:r>
          </w:p>
        </w:tc>
        <w:tc>
          <w:tcPr>
            <w:tcW w:w="119" w:type="dxa"/>
            <w:tcBorders>
              <w:right w:val="single" w:sz="4" w:space="0" w:color="231F20"/>
            </w:tcBorders>
          </w:tcPr>
          <w:p>
            <w:pPr>
              <w:pStyle w:val="TableParagraph"/>
              <w:rPr>
                <w:rFonts w:ascii="Times New Roman"/>
                <w:sz w:val="16"/>
              </w:rPr>
            </w:pPr>
          </w:p>
        </w:tc>
      </w:tr>
      <w:tr>
        <w:trPr>
          <w:trHeight w:val="259" w:hRule="atLeast"/>
        </w:trPr>
        <w:tc>
          <w:tcPr>
            <w:tcW w:w="111" w:type="dxa"/>
            <w:vMerge/>
            <w:tcBorders>
              <w:top w:val="nil"/>
              <w:left w:val="single" w:sz="4" w:space="0" w:color="231F20"/>
            </w:tcBorders>
          </w:tcPr>
          <w:p>
            <w:pPr>
              <w:rPr>
                <w:sz w:val="2"/>
                <w:szCs w:val="2"/>
              </w:rPr>
            </w:pPr>
          </w:p>
        </w:tc>
        <w:tc>
          <w:tcPr>
            <w:tcW w:w="2706" w:type="dxa"/>
            <w:shd w:val="clear" w:color="auto" w:fill="E5E5E5"/>
          </w:tcPr>
          <w:p>
            <w:pPr>
              <w:pStyle w:val="TableParagraph"/>
              <w:spacing w:before="27"/>
              <w:ind w:left="248"/>
              <w:rPr>
                <w:sz w:val="18"/>
              </w:rPr>
            </w:pPr>
            <w:r>
              <w:rPr>
                <w:color w:val="231F20"/>
                <w:spacing w:val="-2"/>
                <w:w w:val="75"/>
                <w:sz w:val="18"/>
              </w:rPr>
              <w:t>Total</w:t>
            </w:r>
            <w:r>
              <w:rPr>
                <w:color w:val="231F20"/>
                <w:spacing w:val="-13"/>
                <w:sz w:val="18"/>
              </w:rPr>
              <w:t> </w:t>
            </w:r>
            <w:r>
              <w:rPr>
                <w:color w:val="231F20"/>
                <w:spacing w:val="-2"/>
                <w:w w:val="75"/>
                <w:sz w:val="18"/>
              </w:rPr>
              <w:t>capacity</w:t>
            </w:r>
            <w:r>
              <w:rPr>
                <w:color w:val="231F20"/>
                <w:spacing w:val="-12"/>
                <w:sz w:val="18"/>
              </w:rPr>
              <w:t> </w:t>
            </w:r>
            <w:r>
              <w:rPr>
                <w:color w:val="231F20"/>
                <w:spacing w:val="-2"/>
                <w:w w:val="75"/>
                <w:sz w:val="18"/>
              </w:rPr>
              <w:t>(lbs.</w:t>
            </w:r>
            <w:r>
              <w:rPr>
                <w:color w:val="231F20"/>
                <w:spacing w:val="-13"/>
                <w:sz w:val="18"/>
              </w:rPr>
              <w:t> </w:t>
            </w:r>
            <w:r>
              <w:rPr>
                <w:color w:val="231F20"/>
                <w:spacing w:val="-2"/>
                <w:w w:val="75"/>
                <w:sz w:val="18"/>
              </w:rPr>
              <w:t>millions)</w:t>
            </w:r>
            <w:r>
              <w:rPr>
                <w:color w:val="231F20"/>
                <w:spacing w:val="27"/>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3"/>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2"/>
                <w:sz w:val="18"/>
              </w:rPr>
              <w:t> </w:t>
            </w:r>
            <w:r>
              <w:rPr>
                <w:color w:val="231F20"/>
                <w:spacing w:val="-10"/>
                <w:w w:val="75"/>
                <w:sz w:val="18"/>
              </w:rPr>
              <w:t>.</w:t>
            </w:r>
          </w:p>
        </w:tc>
        <w:tc>
          <w:tcPr>
            <w:tcW w:w="672" w:type="dxa"/>
            <w:shd w:val="clear" w:color="auto" w:fill="E5E5E5"/>
          </w:tcPr>
          <w:p>
            <w:pPr>
              <w:pStyle w:val="TableParagraph"/>
              <w:spacing w:before="27"/>
              <w:ind w:right="137"/>
              <w:jc w:val="right"/>
              <w:rPr>
                <w:sz w:val="18"/>
              </w:rPr>
            </w:pPr>
            <w:r>
              <w:rPr>
                <w:color w:val="231F20"/>
                <w:spacing w:val="-2"/>
                <w:w w:val="90"/>
                <w:sz w:val="18"/>
              </w:rPr>
              <w:t>17,600</w:t>
            </w:r>
          </w:p>
        </w:tc>
        <w:tc>
          <w:tcPr>
            <w:tcW w:w="810" w:type="dxa"/>
            <w:shd w:val="clear" w:color="auto" w:fill="E5E5E5"/>
          </w:tcPr>
          <w:p>
            <w:pPr>
              <w:pStyle w:val="TableParagraph"/>
              <w:spacing w:before="27"/>
              <w:ind w:left="102" w:right="168"/>
              <w:jc w:val="center"/>
              <w:rPr>
                <w:sz w:val="18"/>
              </w:rPr>
            </w:pPr>
            <w:r>
              <w:rPr>
                <w:color w:val="231F20"/>
                <w:spacing w:val="-2"/>
                <w:w w:val="90"/>
                <w:sz w:val="18"/>
              </w:rPr>
              <w:t>17,700</w:t>
            </w:r>
          </w:p>
        </w:tc>
        <w:tc>
          <w:tcPr>
            <w:tcW w:w="730" w:type="dxa"/>
            <w:shd w:val="clear" w:color="auto" w:fill="E5E5E5"/>
          </w:tcPr>
          <w:p>
            <w:pPr>
              <w:pStyle w:val="TableParagraph"/>
              <w:spacing w:before="27"/>
              <w:ind w:left="108" w:right="97"/>
              <w:jc w:val="center"/>
              <w:rPr>
                <w:sz w:val="18"/>
              </w:rPr>
            </w:pPr>
            <w:r>
              <w:rPr>
                <w:color w:val="231F20"/>
                <w:spacing w:val="-2"/>
                <w:w w:val="90"/>
                <w:sz w:val="18"/>
              </w:rPr>
              <w:t>18,600</w:t>
            </w:r>
          </w:p>
        </w:tc>
        <w:tc>
          <w:tcPr>
            <w:tcW w:w="705" w:type="dxa"/>
            <w:shd w:val="clear" w:color="auto" w:fill="E5E5E5"/>
          </w:tcPr>
          <w:p>
            <w:pPr>
              <w:pStyle w:val="TableParagraph"/>
              <w:spacing w:before="27"/>
              <w:ind w:left="150"/>
              <w:rPr>
                <w:sz w:val="18"/>
              </w:rPr>
            </w:pPr>
            <w:r>
              <w:rPr>
                <w:color w:val="231F20"/>
                <w:spacing w:val="-2"/>
                <w:w w:val="90"/>
                <w:sz w:val="18"/>
              </w:rPr>
              <w:t>20,100</w:t>
            </w:r>
          </w:p>
        </w:tc>
        <w:tc>
          <w:tcPr>
            <w:tcW w:w="631" w:type="dxa"/>
            <w:shd w:val="clear" w:color="auto" w:fill="E5E5E5"/>
          </w:tcPr>
          <w:p>
            <w:pPr>
              <w:pStyle w:val="TableParagraph"/>
              <w:spacing w:before="27"/>
              <w:ind w:right="63"/>
              <w:jc w:val="right"/>
              <w:rPr>
                <w:sz w:val="18"/>
              </w:rPr>
            </w:pPr>
            <w:r>
              <w:rPr>
                <w:color w:val="231F20"/>
                <w:spacing w:val="-2"/>
                <w:w w:val="90"/>
                <w:sz w:val="18"/>
              </w:rPr>
              <w:t>21,200</w:t>
            </w:r>
          </w:p>
        </w:tc>
        <w:tc>
          <w:tcPr>
            <w:tcW w:w="828" w:type="dxa"/>
            <w:shd w:val="clear" w:color="auto" w:fill="E5E5E5"/>
          </w:tcPr>
          <w:p>
            <w:pPr>
              <w:pStyle w:val="TableParagraph"/>
              <w:spacing w:before="27"/>
              <w:ind w:left="175"/>
              <w:rPr>
                <w:sz w:val="18"/>
              </w:rPr>
            </w:pPr>
            <w:r>
              <w:rPr>
                <w:color w:val="231F20"/>
                <w:spacing w:val="-2"/>
                <w:w w:val="90"/>
                <w:sz w:val="18"/>
              </w:rPr>
              <w:t>23,400</w:t>
            </w:r>
          </w:p>
        </w:tc>
        <w:tc>
          <w:tcPr>
            <w:tcW w:w="796" w:type="dxa"/>
            <w:shd w:val="clear" w:color="auto" w:fill="E5E5E5"/>
          </w:tcPr>
          <w:p>
            <w:pPr>
              <w:pStyle w:val="TableParagraph"/>
              <w:spacing w:before="27"/>
              <w:ind w:left="227"/>
              <w:rPr>
                <w:sz w:val="18"/>
              </w:rPr>
            </w:pPr>
            <w:r>
              <w:rPr>
                <w:color w:val="231F20"/>
                <w:spacing w:val="-2"/>
                <w:w w:val="90"/>
                <w:sz w:val="18"/>
              </w:rPr>
              <w:t>24,300</w:t>
            </w:r>
          </w:p>
        </w:tc>
        <w:tc>
          <w:tcPr>
            <w:tcW w:w="1241" w:type="dxa"/>
            <w:shd w:val="clear" w:color="auto" w:fill="E5E5E5"/>
          </w:tcPr>
          <w:p>
            <w:pPr>
              <w:pStyle w:val="TableParagraph"/>
              <w:rPr>
                <w:rFonts w:ascii="Times New Roman"/>
                <w:sz w:val="16"/>
              </w:rPr>
            </w:pPr>
          </w:p>
        </w:tc>
        <w:tc>
          <w:tcPr>
            <w:tcW w:w="119" w:type="dxa"/>
            <w:tcBorders>
              <w:right w:val="single" w:sz="4" w:space="0" w:color="231F20"/>
            </w:tcBorders>
          </w:tcPr>
          <w:p>
            <w:pPr>
              <w:pStyle w:val="TableParagraph"/>
              <w:rPr>
                <w:rFonts w:ascii="Times New Roman"/>
                <w:sz w:val="16"/>
              </w:rPr>
            </w:pPr>
          </w:p>
        </w:tc>
      </w:tr>
      <w:tr>
        <w:trPr>
          <w:trHeight w:val="259" w:hRule="atLeast"/>
        </w:trPr>
        <w:tc>
          <w:tcPr>
            <w:tcW w:w="111" w:type="dxa"/>
            <w:vMerge/>
            <w:tcBorders>
              <w:top w:val="nil"/>
              <w:left w:val="single" w:sz="4" w:space="0" w:color="231F20"/>
            </w:tcBorders>
          </w:tcPr>
          <w:p>
            <w:pPr>
              <w:rPr>
                <w:sz w:val="2"/>
                <w:szCs w:val="2"/>
              </w:rPr>
            </w:pPr>
          </w:p>
        </w:tc>
        <w:tc>
          <w:tcPr>
            <w:tcW w:w="2706" w:type="dxa"/>
            <w:shd w:val="clear" w:color="auto" w:fill="E5E5E5"/>
          </w:tcPr>
          <w:p>
            <w:pPr>
              <w:pStyle w:val="TableParagraph"/>
              <w:spacing w:before="27"/>
              <w:ind w:left="248"/>
              <w:rPr>
                <w:sz w:val="18"/>
              </w:rPr>
            </w:pPr>
            <w:r>
              <w:rPr>
                <w:color w:val="231F20"/>
                <w:w w:val="65"/>
                <w:sz w:val="18"/>
              </w:rPr>
              <w:t>Growth</w:t>
            </w:r>
            <w:r>
              <w:rPr>
                <w:color w:val="231F20"/>
                <w:spacing w:val="-15"/>
                <w:sz w:val="18"/>
              </w:rPr>
              <w:t> </w:t>
            </w:r>
            <w:r>
              <w:rPr>
                <w:color w:val="231F20"/>
                <w:w w:val="65"/>
                <w:sz w:val="18"/>
              </w:rPr>
              <w:t>rate.</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672" w:type="dxa"/>
            <w:shd w:val="clear" w:color="auto" w:fill="E5E5E5"/>
          </w:tcPr>
          <w:p>
            <w:pPr>
              <w:pStyle w:val="TableParagraph"/>
              <w:spacing w:before="27"/>
              <w:ind w:right="147"/>
              <w:jc w:val="right"/>
              <w:rPr>
                <w:sz w:val="18"/>
              </w:rPr>
            </w:pPr>
            <w:r>
              <w:rPr>
                <w:color w:val="231F20"/>
                <w:spacing w:val="-4"/>
                <w:sz w:val="18"/>
              </w:rPr>
              <w:t>2.9%</w:t>
            </w:r>
          </w:p>
        </w:tc>
        <w:tc>
          <w:tcPr>
            <w:tcW w:w="810" w:type="dxa"/>
            <w:shd w:val="clear" w:color="auto" w:fill="E5E5E5"/>
          </w:tcPr>
          <w:p>
            <w:pPr>
              <w:pStyle w:val="TableParagraph"/>
              <w:spacing w:before="27"/>
              <w:ind w:left="102" w:right="91"/>
              <w:jc w:val="center"/>
              <w:rPr>
                <w:sz w:val="18"/>
              </w:rPr>
            </w:pPr>
            <w:r>
              <w:rPr>
                <w:color w:val="231F20"/>
                <w:spacing w:val="-4"/>
                <w:sz w:val="18"/>
              </w:rPr>
              <w:t>0.6%</w:t>
            </w:r>
          </w:p>
        </w:tc>
        <w:tc>
          <w:tcPr>
            <w:tcW w:w="730" w:type="dxa"/>
            <w:shd w:val="clear" w:color="auto" w:fill="E5E5E5"/>
          </w:tcPr>
          <w:p>
            <w:pPr>
              <w:pStyle w:val="TableParagraph"/>
              <w:spacing w:before="27"/>
              <w:ind w:left="108" w:right="17"/>
              <w:jc w:val="center"/>
              <w:rPr>
                <w:sz w:val="18"/>
              </w:rPr>
            </w:pPr>
            <w:r>
              <w:rPr>
                <w:color w:val="231F20"/>
                <w:spacing w:val="-4"/>
                <w:sz w:val="18"/>
              </w:rPr>
              <w:t>5.1%</w:t>
            </w:r>
          </w:p>
        </w:tc>
        <w:tc>
          <w:tcPr>
            <w:tcW w:w="705" w:type="dxa"/>
            <w:shd w:val="clear" w:color="auto" w:fill="E5E5E5"/>
          </w:tcPr>
          <w:p>
            <w:pPr>
              <w:pStyle w:val="TableParagraph"/>
              <w:spacing w:before="27"/>
              <w:ind w:right="122"/>
              <w:jc w:val="right"/>
              <w:rPr>
                <w:sz w:val="18"/>
              </w:rPr>
            </w:pPr>
            <w:r>
              <w:rPr>
                <w:color w:val="231F20"/>
                <w:spacing w:val="-4"/>
                <w:sz w:val="18"/>
              </w:rPr>
              <w:t>8.1%</w:t>
            </w:r>
          </w:p>
        </w:tc>
        <w:tc>
          <w:tcPr>
            <w:tcW w:w="631" w:type="dxa"/>
            <w:shd w:val="clear" w:color="auto" w:fill="E5E5E5"/>
          </w:tcPr>
          <w:p>
            <w:pPr>
              <w:pStyle w:val="TableParagraph"/>
              <w:spacing w:before="27"/>
              <w:ind w:right="73"/>
              <w:jc w:val="right"/>
              <w:rPr>
                <w:sz w:val="18"/>
              </w:rPr>
            </w:pPr>
            <w:r>
              <w:rPr>
                <w:color w:val="231F20"/>
                <w:spacing w:val="-4"/>
                <w:sz w:val="18"/>
              </w:rPr>
              <w:t>5.5%</w:t>
            </w:r>
          </w:p>
        </w:tc>
        <w:tc>
          <w:tcPr>
            <w:tcW w:w="828" w:type="dxa"/>
            <w:shd w:val="clear" w:color="auto" w:fill="E5E5E5"/>
          </w:tcPr>
          <w:p>
            <w:pPr>
              <w:pStyle w:val="TableParagraph"/>
              <w:spacing w:before="27"/>
              <w:ind w:left="174"/>
              <w:rPr>
                <w:sz w:val="18"/>
              </w:rPr>
            </w:pPr>
            <w:r>
              <w:rPr>
                <w:color w:val="231F20"/>
                <w:spacing w:val="-2"/>
                <w:sz w:val="18"/>
              </w:rPr>
              <w:t>10.4%</w:t>
            </w:r>
          </w:p>
        </w:tc>
        <w:tc>
          <w:tcPr>
            <w:tcW w:w="796" w:type="dxa"/>
            <w:shd w:val="clear" w:color="auto" w:fill="E5E5E5"/>
          </w:tcPr>
          <w:p>
            <w:pPr>
              <w:pStyle w:val="TableParagraph"/>
              <w:spacing w:before="27"/>
              <w:ind w:left="316"/>
              <w:rPr>
                <w:sz w:val="18"/>
              </w:rPr>
            </w:pPr>
            <w:r>
              <w:rPr>
                <w:color w:val="231F20"/>
                <w:spacing w:val="-4"/>
                <w:sz w:val="18"/>
              </w:rPr>
              <w:t>3.8%</w:t>
            </w:r>
          </w:p>
        </w:tc>
        <w:tc>
          <w:tcPr>
            <w:tcW w:w="1241" w:type="dxa"/>
            <w:shd w:val="clear" w:color="auto" w:fill="E5E5E5"/>
          </w:tcPr>
          <w:p>
            <w:pPr>
              <w:pStyle w:val="TableParagraph"/>
              <w:spacing w:before="27"/>
              <w:ind w:right="277"/>
              <w:jc w:val="center"/>
              <w:rPr>
                <w:sz w:val="18"/>
              </w:rPr>
            </w:pPr>
            <w:r>
              <w:rPr>
                <w:color w:val="231F20"/>
                <w:spacing w:val="-4"/>
                <w:sz w:val="18"/>
              </w:rPr>
              <w:t>5.5%</w:t>
            </w:r>
          </w:p>
        </w:tc>
        <w:tc>
          <w:tcPr>
            <w:tcW w:w="119" w:type="dxa"/>
            <w:tcBorders>
              <w:right w:val="single" w:sz="4" w:space="0" w:color="231F20"/>
            </w:tcBorders>
          </w:tcPr>
          <w:p>
            <w:pPr>
              <w:pStyle w:val="TableParagraph"/>
              <w:rPr>
                <w:rFonts w:ascii="Times New Roman"/>
                <w:sz w:val="16"/>
              </w:rPr>
            </w:pPr>
          </w:p>
        </w:tc>
      </w:tr>
      <w:tr>
        <w:trPr>
          <w:trHeight w:val="259" w:hRule="atLeast"/>
        </w:trPr>
        <w:tc>
          <w:tcPr>
            <w:tcW w:w="111" w:type="dxa"/>
            <w:vMerge/>
            <w:tcBorders>
              <w:top w:val="nil"/>
              <w:left w:val="single" w:sz="4" w:space="0" w:color="231F20"/>
            </w:tcBorders>
          </w:tcPr>
          <w:p>
            <w:pPr>
              <w:rPr>
                <w:sz w:val="2"/>
                <w:szCs w:val="2"/>
              </w:rPr>
            </w:pPr>
          </w:p>
        </w:tc>
        <w:tc>
          <w:tcPr>
            <w:tcW w:w="2706" w:type="dxa"/>
            <w:shd w:val="clear" w:color="auto" w:fill="E5E5E5"/>
          </w:tcPr>
          <w:p>
            <w:pPr>
              <w:pStyle w:val="TableParagraph"/>
              <w:spacing w:before="27"/>
              <w:ind w:left="248"/>
              <w:rPr>
                <w:sz w:val="18"/>
              </w:rPr>
            </w:pPr>
            <w:r>
              <w:rPr>
                <w:color w:val="231F20"/>
                <w:w w:val="70"/>
                <w:sz w:val="18"/>
              </w:rPr>
              <w:t>Capacity</w:t>
            </w:r>
            <w:r>
              <w:rPr>
                <w:color w:val="231F20"/>
                <w:spacing w:val="-13"/>
                <w:sz w:val="18"/>
              </w:rPr>
              <w:t> </w:t>
            </w:r>
            <w:r>
              <w:rPr>
                <w:color w:val="231F20"/>
                <w:w w:val="70"/>
                <w:sz w:val="18"/>
              </w:rPr>
              <w:t>operating</w:t>
            </w:r>
            <w:r>
              <w:rPr>
                <w:color w:val="231F20"/>
                <w:spacing w:val="-12"/>
                <w:sz w:val="18"/>
              </w:rPr>
              <w:t> </w:t>
            </w:r>
            <w:r>
              <w:rPr>
                <w:color w:val="231F20"/>
                <w:w w:val="70"/>
                <w:sz w:val="18"/>
              </w:rPr>
              <w:t>rate</w:t>
            </w:r>
            <w:r>
              <w:rPr>
                <w:color w:val="231F20"/>
                <w:spacing w:val="8"/>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spacing w:val="-12"/>
                <w:w w:val="70"/>
                <w:sz w:val="18"/>
              </w:rPr>
              <w:t>.</w:t>
            </w:r>
          </w:p>
        </w:tc>
        <w:tc>
          <w:tcPr>
            <w:tcW w:w="672" w:type="dxa"/>
            <w:shd w:val="clear" w:color="auto" w:fill="E5E5E5"/>
          </w:tcPr>
          <w:p>
            <w:pPr>
              <w:pStyle w:val="TableParagraph"/>
              <w:spacing w:before="27"/>
              <w:ind w:right="157"/>
              <w:jc w:val="right"/>
              <w:rPr>
                <w:sz w:val="18"/>
              </w:rPr>
            </w:pPr>
            <w:r>
              <w:rPr>
                <w:color w:val="231F20"/>
                <w:spacing w:val="-2"/>
                <w:sz w:val="18"/>
              </w:rPr>
              <w:t>88.6%</w:t>
            </w:r>
          </w:p>
        </w:tc>
        <w:tc>
          <w:tcPr>
            <w:tcW w:w="810" w:type="dxa"/>
            <w:shd w:val="clear" w:color="auto" w:fill="E5E5E5"/>
          </w:tcPr>
          <w:p>
            <w:pPr>
              <w:pStyle w:val="TableParagraph"/>
              <w:spacing w:before="27"/>
              <w:ind w:left="95" w:right="181"/>
              <w:jc w:val="center"/>
              <w:rPr>
                <w:sz w:val="18"/>
              </w:rPr>
            </w:pPr>
            <w:r>
              <w:rPr>
                <w:color w:val="231F20"/>
                <w:spacing w:val="-2"/>
                <w:sz w:val="18"/>
              </w:rPr>
              <w:t>91.0%</w:t>
            </w:r>
          </w:p>
        </w:tc>
        <w:tc>
          <w:tcPr>
            <w:tcW w:w="730" w:type="dxa"/>
            <w:shd w:val="clear" w:color="auto" w:fill="E5E5E5"/>
          </w:tcPr>
          <w:p>
            <w:pPr>
              <w:pStyle w:val="TableParagraph"/>
              <w:spacing w:before="27"/>
              <w:ind w:left="91" w:right="97"/>
              <w:jc w:val="center"/>
              <w:rPr>
                <w:sz w:val="18"/>
              </w:rPr>
            </w:pPr>
            <w:r>
              <w:rPr>
                <w:color w:val="231F20"/>
                <w:spacing w:val="-2"/>
                <w:sz w:val="18"/>
              </w:rPr>
              <w:t>94.6%</w:t>
            </w:r>
          </w:p>
        </w:tc>
        <w:tc>
          <w:tcPr>
            <w:tcW w:w="705" w:type="dxa"/>
            <w:shd w:val="clear" w:color="auto" w:fill="E5E5E5"/>
          </w:tcPr>
          <w:p>
            <w:pPr>
              <w:pStyle w:val="TableParagraph"/>
              <w:spacing w:before="27"/>
              <w:ind w:left="150"/>
              <w:rPr>
                <w:sz w:val="18"/>
              </w:rPr>
            </w:pPr>
            <w:r>
              <w:rPr>
                <w:color w:val="231F20"/>
                <w:spacing w:val="-2"/>
                <w:sz w:val="18"/>
              </w:rPr>
              <w:t>94.0%</w:t>
            </w:r>
          </w:p>
        </w:tc>
        <w:tc>
          <w:tcPr>
            <w:tcW w:w="631" w:type="dxa"/>
            <w:shd w:val="clear" w:color="auto" w:fill="E5E5E5"/>
          </w:tcPr>
          <w:p>
            <w:pPr>
              <w:pStyle w:val="TableParagraph"/>
              <w:spacing w:before="27"/>
              <w:ind w:right="83"/>
              <w:jc w:val="right"/>
              <w:rPr>
                <w:sz w:val="18"/>
              </w:rPr>
            </w:pPr>
            <w:r>
              <w:rPr>
                <w:color w:val="231F20"/>
                <w:spacing w:val="-2"/>
                <w:sz w:val="18"/>
              </w:rPr>
              <w:t>92.9%</w:t>
            </w:r>
          </w:p>
        </w:tc>
        <w:tc>
          <w:tcPr>
            <w:tcW w:w="828" w:type="dxa"/>
            <w:shd w:val="clear" w:color="auto" w:fill="E5E5E5"/>
          </w:tcPr>
          <w:p>
            <w:pPr>
              <w:pStyle w:val="TableParagraph"/>
              <w:spacing w:before="27"/>
              <w:ind w:left="174"/>
              <w:rPr>
                <w:sz w:val="18"/>
              </w:rPr>
            </w:pPr>
            <w:r>
              <w:rPr>
                <w:color w:val="231F20"/>
                <w:spacing w:val="-2"/>
                <w:sz w:val="18"/>
              </w:rPr>
              <w:t>84.2%</w:t>
            </w:r>
          </w:p>
        </w:tc>
        <w:tc>
          <w:tcPr>
            <w:tcW w:w="796" w:type="dxa"/>
            <w:shd w:val="clear" w:color="auto" w:fill="E5E5E5"/>
          </w:tcPr>
          <w:p>
            <w:pPr>
              <w:pStyle w:val="TableParagraph"/>
              <w:spacing w:before="27"/>
              <w:ind w:left="226"/>
              <w:rPr>
                <w:sz w:val="18"/>
              </w:rPr>
            </w:pPr>
            <w:r>
              <w:rPr>
                <w:color w:val="231F20"/>
                <w:spacing w:val="-2"/>
                <w:sz w:val="18"/>
              </w:rPr>
              <w:t>81.5%</w:t>
            </w:r>
          </w:p>
        </w:tc>
        <w:tc>
          <w:tcPr>
            <w:tcW w:w="1241" w:type="dxa"/>
            <w:shd w:val="clear" w:color="auto" w:fill="E5E5E5"/>
          </w:tcPr>
          <w:p>
            <w:pPr>
              <w:pStyle w:val="TableParagraph"/>
              <w:rPr>
                <w:rFonts w:ascii="Times New Roman"/>
                <w:sz w:val="16"/>
              </w:rPr>
            </w:pPr>
          </w:p>
        </w:tc>
        <w:tc>
          <w:tcPr>
            <w:tcW w:w="119" w:type="dxa"/>
            <w:tcBorders>
              <w:right w:val="single" w:sz="4" w:space="0" w:color="231F20"/>
            </w:tcBorders>
          </w:tcPr>
          <w:p>
            <w:pPr>
              <w:pStyle w:val="TableParagraph"/>
              <w:rPr>
                <w:rFonts w:ascii="Times New Roman"/>
                <w:sz w:val="16"/>
              </w:rPr>
            </w:pPr>
          </w:p>
        </w:tc>
      </w:tr>
      <w:tr>
        <w:trPr>
          <w:trHeight w:val="260" w:hRule="atLeast"/>
        </w:trPr>
        <w:tc>
          <w:tcPr>
            <w:tcW w:w="111" w:type="dxa"/>
            <w:vMerge/>
            <w:tcBorders>
              <w:top w:val="nil"/>
              <w:left w:val="single" w:sz="4" w:space="0" w:color="231F20"/>
            </w:tcBorders>
          </w:tcPr>
          <w:p>
            <w:pPr>
              <w:rPr>
                <w:sz w:val="2"/>
                <w:szCs w:val="2"/>
              </w:rPr>
            </w:pPr>
          </w:p>
        </w:tc>
        <w:tc>
          <w:tcPr>
            <w:tcW w:w="2706" w:type="dxa"/>
            <w:shd w:val="clear" w:color="auto" w:fill="E5E5E5"/>
          </w:tcPr>
          <w:p>
            <w:pPr>
              <w:pStyle w:val="TableParagraph"/>
              <w:spacing w:before="27"/>
              <w:ind w:left="248"/>
              <w:rPr>
                <w:sz w:val="18"/>
              </w:rPr>
            </w:pPr>
            <w:r>
              <w:rPr>
                <w:color w:val="231F20"/>
                <w:w w:val="70"/>
                <w:sz w:val="18"/>
              </w:rPr>
              <w:t>Average</w:t>
            </w:r>
            <w:r>
              <w:rPr>
                <w:color w:val="231F20"/>
                <w:spacing w:val="-13"/>
                <w:sz w:val="18"/>
              </w:rPr>
              <w:t> </w:t>
            </w:r>
            <w:r>
              <w:rPr>
                <w:color w:val="231F20"/>
                <w:w w:val="70"/>
                <w:sz w:val="18"/>
              </w:rPr>
              <w:t>price</w:t>
            </w:r>
            <w:r>
              <w:rPr>
                <w:color w:val="231F20"/>
                <w:spacing w:val="-13"/>
                <w:sz w:val="18"/>
              </w:rPr>
              <w:t> </w:t>
            </w:r>
            <w:r>
              <w:rPr>
                <w:color w:val="231F20"/>
                <w:w w:val="70"/>
                <w:sz w:val="18"/>
              </w:rPr>
              <w:t>per</w:t>
            </w:r>
            <w:r>
              <w:rPr>
                <w:color w:val="231F20"/>
                <w:spacing w:val="-13"/>
                <w:sz w:val="18"/>
              </w:rPr>
              <w:t> </w:t>
            </w:r>
            <w:r>
              <w:rPr>
                <w:color w:val="231F20"/>
                <w:w w:val="70"/>
                <w:sz w:val="18"/>
              </w:rPr>
              <w:t>pound</w:t>
            </w:r>
            <w:r>
              <w:rPr>
                <w:color w:val="231F20"/>
                <w:spacing w:val="-17"/>
                <w:w w:val="70"/>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spacing w:val="-12"/>
                <w:w w:val="70"/>
                <w:sz w:val="18"/>
              </w:rPr>
              <w:t>.</w:t>
            </w:r>
          </w:p>
        </w:tc>
        <w:tc>
          <w:tcPr>
            <w:tcW w:w="672" w:type="dxa"/>
            <w:shd w:val="clear" w:color="auto" w:fill="E5E5E5"/>
          </w:tcPr>
          <w:p>
            <w:pPr>
              <w:pStyle w:val="TableParagraph"/>
              <w:spacing w:before="27"/>
              <w:ind w:right="170"/>
              <w:jc w:val="right"/>
              <w:rPr>
                <w:sz w:val="18"/>
              </w:rPr>
            </w:pPr>
            <w:r>
              <w:rPr>
                <w:color w:val="231F20"/>
                <w:w w:val="85"/>
                <w:sz w:val="18"/>
              </w:rPr>
              <w:t>$</w:t>
            </w:r>
            <w:r>
              <w:rPr>
                <w:color w:val="231F20"/>
                <w:spacing w:val="-1"/>
                <w:w w:val="85"/>
                <w:sz w:val="18"/>
              </w:rPr>
              <w:t> </w:t>
            </w:r>
            <w:r>
              <w:rPr>
                <w:color w:val="231F20"/>
                <w:spacing w:val="-4"/>
                <w:w w:val="90"/>
                <w:sz w:val="18"/>
              </w:rPr>
              <w:t>0.41</w:t>
            </w:r>
          </w:p>
        </w:tc>
        <w:tc>
          <w:tcPr>
            <w:tcW w:w="810" w:type="dxa"/>
            <w:shd w:val="clear" w:color="auto" w:fill="E5E5E5"/>
          </w:tcPr>
          <w:p>
            <w:pPr>
              <w:pStyle w:val="TableParagraph"/>
              <w:spacing w:before="27"/>
              <w:ind w:left="35" w:right="181"/>
              <w:jc w:val="center"/>
              <w:rPr>
                <w:sz w:val="18"/>
              </w:rPr>
            </w:pPr>
            <w:r>
              <w:rPr>
                <w:color w:val="231F20"/>
                <w:spacing w:val="-2"/>
                <w:w w:val="90"/>
                <w:sz w:val="18"/>
              </w:rPr>
              <w:t>$0.37</w:t>
            </w:r>
          </w:p>
        </w:tc>
        <w:tc>
          <w:tcPr>
            <w:tcW w:w="730" w:type="dxa"/>
            <w:shd w:val="clear" w:color="auto" w:fill="E5E5E5"/>
          </w:tcPr>
          <w:p>
            <w:pPr>
              <w:pStyle w:val="TableParagraph"/>
              <w:spacing w:before="27"/>
              <w:ind w:left="31" w:right="97"/>
              <w:jc w:val="center"/>
              <w:rPr>
                <w:sz w:val="18"/>
              </w:rPr>
            </w:pPr>
            <w:r>
              <w:rPr>
                <w:color w:val="231F20"/>
                <w:spacing w:val="-2"/>
                <w:w w:val="90"/>
                <w:sz w:val="18"/>
              </w:rPr>
              <w:t>$0.36</w:t>
            </w:r>
          </w:p>
        </w:tc>
        <w:tc>
          <w:tcPr>
            <w:tcW w:w="705" w:type="dxa"/>
            <w:shd w:val="clear" w:color="auto" w:fill="E5E5E5"/>
          </w:tcPr>
          <w:p>
            <w:pPr>
              <w:pStyle w:val="TableParagraph"/>
              <w:spacing w:before="27"/>
              <w:ind w:left="150"/>
              <w:rPr>
                <w:sz w:val="18"/>
              </w:rPr>
            </w:pPr>
            <w:r>
              <w:rPr>
                <w:color w:val="231F20"/>
                <w:spacing w:val="-2"/>
                <w:w w:val="90"/>
                <w:sz w:val="18"/>
              </w:rPr>
              <w:t>$0.51</w:t>
            </w:r>
          </w:p>
        </w:tc>
        <w:tc>
          <w:tcPr>
            <w:tcW w:w="631" w:type="dxa"/>
            <w:shd w:val="clear" w:color="auto" w:fill="E5E5E5"/>
          </w:tcPr>
          <w:p>
            <w:pPr>
              <w:pStyle w:val="TableParagraph"/>
              <w:spacing w:before="27"/>
              <w:ind w:right="143"/>
              <w:jc w:val="right"/>
              <w:rPr>
                <w:sz w:val="18"/>
              </w:rPr>
            </w:pPr>
            <w:r>
              <w:rPr>
                <w:color w:val="231F20"/>
                <w:spacing w:val="-2"/>
                <w:w w:val="90"/>
                <w:sz w:val="18"/>
              </w:rPr>
              <w:t>$0.52</w:t>
            </w:r>
          </w:p>
        </w:tc>
        <w:tc>
          <w:tcPr>
            <w:tcW w:w="828" w:type="dxa"/>
            <w:shd w:val="clear" w:color="auto" w:fill="E5E5E5"/>
          </w:tcPr>
          <w:p>
            <w:pPr>
              <w:pStyle w:val="TableParagraph"/>
              <w:spacing w:before="27"/>
              <w:ind w:left="174"/>
              <w:rPr>
                <w:sz w:val="18"/>
              </w:rPr>
            </w:pPr>
            <w:r>
              <w:rPr>
                <w:color w:val="231F20"/>
                <w:spacing w:val="-2"/>
                <w:w w:val="90"/>
                <w:sz w:val="18"/>
              </w:rPr>
              <w:t>$0.47</w:t>
            </w:r>
          </w:p>
        </w:tc>
        <w:tc>
          <w:tcPr>
            <w:tcW w:w="796" w:type="dxa"/>
            <w:shd w:val="clear" w:color="auto" w:fill="E5E5E5"/>
          </w:tcPr>
          <w:p>
            <w:pPr>
              <w:pStyle w:val="TableParagraph"/>
              <w:spacing w:before="27"/>
              <w:ind w:left="226"/>
              <w:rPr>
                <w:sz w:val="18"/>
              </w:rPr>
            </w:pPr>
            <w:r>
              <w:rPr>
                <w:color w:val="231F20"/>
                <w:spacing w:val="-2"/>
                <w:w w:val="90"/>
                <w:sz w:val="18"/>
              </w:rPr>
              <w:t>$0.57</w:t>
            </w:r>
          </w:p>
        </w:tc>
        <w:tc>
          <w:tcPr>
            <w:tcW w:w="1241" w:type="dxa"/>
            <w:shd w:val="clear" w:color="auto" w:fill="E5E5E5"/>
          </w:tcPr>
          <w:p>
            <w:pPr>
              <w:pStyle w:val="TableParagraph"/>
              <w:rPr>
                <w:rFonts w:ascii="Times New Roman"/>
                <w:sz w:val="16"/>
              </w:rPr>
            </w:pPr>
          </w:p>
        </w:tc>
        <w:tc>
          <w:tcPr>
            <w:tcW w:w="119" w:type="dxa"/>
            <w:tcBorders>
              <w:right w:val="single" w:sz="4" w:space="0" w:color="231F20"/>
            </w:tcBorders>
          </w:tcPr>
          <w:p>
            <w:pPr>
              <w:pStyle w:val="TableParagraph"/>
              <w:rPr>
                <w:rFonts w:ascii="Times New Roman"/>
                <w:sz w:val="16"/>
              </w:rPr>
            </w:pPr>
          </w:p>
        </w:tc>
      </w:tr>
      <w:tr>
        <w:trPr>
          <w:trHeight w:val="476" w:hRule="atLeast"/>
        </w:trPr>
        <w:tc>
          <w:tcPr>
            <w:tcW w:w="111" w:type="dxa"/>
            <w:vMerge/>
            <w:tcBorders>
              <w:top w:val="nil"/>
              <w:left w:val="single" w:sz="4" w:space="0" w:color="231F20"/>
            </w:tcBorders>
          </w:tcPr>
          <w:p>
            <w:pPr>
              <w:rPr>
                <w:sz w:val="2"/>
                <w:szCs w:val="2"/>
              </w:rPr>
            </w:pPr>
          </w:p>
        </w:tc>
        <w:tc>
          <w:tcPr>
            <w:tcW w:w="2706" w:type="dxa"/>
            <w:shd w:val="clear" w:color="auto" w:fill="E5E5E5"/>
          </w:tcPr>
          <w:p>
            <w:pPr>
              <w:pStyle w:val="TableParagraph"/>
              <w:spacing w:before="27"/>
              <w:ind w:left="249"/>
              <w:rPr>
                <w:sz w:val="18"/>
              </w:rPr>
            </w:pPr>
            <w:r>
              <w:rPr>
                <w:color w:val="231F20"/>
                <w:w w:val="65"/>
                <w:sz w:val="18"/>
              </w:rPr>
              <w:t>Percent</w:t>
            </w:r>
            <w:r>
              <w:rPr>
                <w:color w:val="231F20"/>
                <w:spacing w:val="-11"/>
                <w:sz w:val="18"/>
              </w:rPr>
              <w:t> </w:t>
            </w:r>
            <w:r>
              <w:rPr>
                <w:color w:val="231F20"/>
                <w:w w:val="65"/>
                <w:sz w:val="18"/>
              </w:rPr>
              <w:t>change.</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spacing w:val="-10"/>
                <w:w w:val="65"/>
                <w:sz w:val="18"/>
              </w:rPr>
              <w:t>.</w:t>
            </w:r>
          </w:p>
        </w:tc>
        <w:tc>
          <w:tcPr>
            <w:tcW w:w="672" w:type="dxa"/>
            <w:shd w:val="clear" w:color="auto" w:fill="E5E5E5"/>
          </w:tcPr>
          <w:p>
            <w:pPr>
              <w:pStyle w:val="TableParagraph"/>
              <w:spacing w:before="27"/>
              <w:ind w:right="137"/>
              <w:jc w:val="right"/>
              <w:rPr>
                <w:sz w:val="18"/>
              </w:rPr>
            </w:pPr>
            <w:r>
              <w:rPr>
                <w:color w:val="231F20"/>
                <w:spacing w:val="-2"/>
                <w:sz w:val="18"/>
              </w:rPr>
              <w:t>(9.8%)</w:t>
            </w:r>
          </w:p>
        </w:tc>
        <w:tc>
          <w:tcPr>
            <w:tcW w:w="810" w:type="dxa"/>
            <w:shd w:val="clear" w:color="auto" w:fill="E5E5E5"/>
          </w:tcPr>
          <w:p>
            <w:pPr>
              <w:pStyle w:val="TableParagraph"/>
              <w:spacing w:before="27"/>
              <w:ind w:left="102" w:right="91"/>
              <w:jc w:val="center"/>
              <w:rPr>
                <w:sz w:val="18"/>
              </w:rPr>
            </w:pPr>
            <w:r>
              <w:rPr>
                <w:color w:val="231F20"/>
                <w:spacing w:val="-2"/>
                <w:sz w:val="18"/>
              </w:rPr>
              <w:t>(10.8%)</w:t>
            </w:r>
          </w:p>
        </w:tc>
        <w:tc>
          <w:tcPr>
            <w:tcW w:w="730" w:type="dxa"/>
            <w:shd w:val="clear" w:color="auto" w:fill="E5E5E5"/>
          </w:tcPr>
          <w:p>
            <w:pPr>
              <w:pStyle w:val="TableParagraph"/>
              <w:spacing w:before="27"/>
              <w:ind w:left="108" w:right="97"/>
              <w:jc w:val="center"/>
              <w:rPr>
                <w:sz w:val="18"/>
              </w:rPr>
            </w:pPr>
            <w:r>
              <w:rPr>
                <w:color w:val="231F20"/>
                <w:spacing w:val="-2"/>
                <w:sz w:val="18"/>
              </w:rPr>
              <w:t>(2.7%)</w:t>
            </w:r>
          </w:p>
        </w:tc>
        <w:tc>
          <w:tcPr>
            <w:tcW w:w="705" w:type="dxa"/>
            <w:shd w:val="clear" w:color="auto" w:fill="E5E5E5"/>
          </w:tcPr>
          <w:p>
            <w:pPr>
              <w:pStyle w:val="TableParagraph"/>
              <w:spacing w:before="27"/>
              <w:ind w:left="150"/>
              <w:rPr>
                <w:sz w:val="18"/>
              </w:rPr>
            </w:pPr>
            <w:r>
              <w:rPr>
                <w:color w:val="231F20"/>
                <w:spacing w:val="-2"/>
                <w:sz w:val="18"/>
              </w:rPr>
              <w:t>24.4%</w:t>
            </w:r>
          </w:p>
        </w:tc>
        <w:tc>
          <w:tcPr>
            <w:tcW w:w="631" w:type="dxa"/>
            <w:shd w:val="clear" w:color="auto" w:fill="E5E5E5"/>
          </w:tcPr>
          <w:p>
            <w:pPr>
              <w:pStyle w:val="TableParagraph"/>
              <w:spacing w:before="27"/>
              <w:ind w:right="163"/>
              <w:jc w:val="right"/>
              <w:rPr>
                <w:sz w:val="18"/>
              </w:rPr>
            </w:pPr>
            <w:r>
              <w:rPr>
                <w:color w:val="231F20"/>
                <w:spacing w:val="-4"/>
                <w:sz w:val="18"/>
              </w:rPr>
              <w:t>2.0%</w:t>
            </w:r>
          </w:p>
        </w:tc>
        <w:tc>
          <w:tcPr>
            <w:tcW w:w="828" w:type="dxa"/>
            <w:shd w:val="clear" w:color="auto" w:fill="E5E5E5"/>
          </w:tcPr>
          <w:p>
            <w:pPr>
              <w:pStyle w:val="TableParagraph"/>
              <w:spacing w:before="27"/>
              <w:ind w:left="174"/>
              <w:rPr>
                <w:sz w:val="18"/>
              </w:rPr>
            </w:pPr>
            <w:r>
              <w:rPr>
                <w:color w:val="231F20"/>
                <w:spacing w:val="-2"/>
                <w:sz w:val="18"/>
              </w:rPr>
              <w:t>(9.6%)</w:t>
            </w:r>
          </w:p>
        </w:tc>
        <w:tc>
          <w:tcPr>
            <w:tcW w:w="796" w:type="dxa"/>
            <w:shd w:val="clear" w:color="auto" w:fill="E5E5E5"/>
          </w:tcPr>
          <w:p>
            <w:pPr>
              <w:pStyle w:val="TableParagraph"/>
              <w:spacing w:before="27"/>
              <w:ind w:left="226"/>
              <w:rPr>
                <w:sz w:val="18"/>
              </w:rPr>
            </w:pPr>
            <w:r>
              <w:rPr>
                <w:color w:val="231F20"/>
                <w:spacing w:val="-2"/>
                <w:sz w:val="18"/>
              </w:rPr>
              <w:t>21.3%</w:t>
            </w:r>
          </w:p>
        </w:tc>
        <w:tc>
          <w:tcPr>
            <w:tcW w:w="1241" w:type="dxa"/>
            <w:shd w:val="clear" w:color="auto" w:fill="E5E5E5"/>
          </w:tcPr>
          <w:p>
            <w:pPr>
              <w:pStyle w:val="TableParagraph"/>
              <w:spacing w:before="27"/>
              <w:ind w:right="277"/>
              <w:jc w:val="center"/>
              <w:rPr>
                <w:sz w:val="18"/>
              </w:rPr>
            </w:pPr>
            <w:r>
              <w:rPr>
                <w:color w:val="231F20"/>
                <w:spacing w:val="-4"/>
                <w:sz w:val="18"/>
              </w:rPr>
              <w:t>5.6%</w:t>
            </w:r>
          </w:p>
        </w:tc>
        <w:tc>
          <w:tcPr>
            <w:tcW w:w="119" w:type="dxa"/>
            <w:tcBorders>
              <w:right w:val="single" w:sz="4" w:space="0" w:color="231F20"/>
            </w:tcBorders>
          </w:tcPr>
          <w:p>
            <w:pPr>
              <w:pStyle w:val="TableParagraph"/>
              <w:rPr>
                <w:rFonts w:ascii="Times New Roman"/>
                <w:sz w:val="16"/>
              </w:rPr>
            </w:pPr>
          </w:p>
        </w:tc>
      </w:tr>
      <w:tr>
        <w:trPr>
          <w:trHeight w:val="460" w:hRule="atLeast"/>
        </w:trPr>
        <w:tc>
          <w:tcPr>
            <w:tcW w:w="111" w:type="dxa"/>
            <w:tcBorders>
              <w:left w:val="single" w:sz="4" w:space="0" w:color="231F20"/>
              <w:bottom w:val="single" w:sz="4" w:space="0" w:color="231F20"/>
            </w:tcBorders>
          </w:tcPr>
          <w:p>
            <w:pPr>
              <w:pStyle w:val="TableParagraph"/>
              <w:rPr>
                <w:rFonts w:ascii="Times New Roman"/>
                <w:sz w:val="16"/>
              </w:rPr>
            </w:pPr>
          </w:p>
        </w:tc>
        <w:tc>
          <w:tcPr>
            <w:tcW w:w="2706" w:type="dxa"/>
            <w:tcBorders>
              <w:bottom w:val="single" w:sz="4" w:space="0" w:color="231F20"/>
            </w:tcBorders>
          </w:tcPr>
          <w:p>
            <w:pPr>
              <w:pStyle w:val="TableParagraph"/>
              <w:rPr>
                <w:rFonts w:ascii="Times New Roman"/>
                <w:sz w:val="16"/>
              </w:rPr>
            </w:pPr>
          </w:p>
        </w:tc>
        <w:tc>
          <w:tcPr>
            <w:tcW w:w="672" w:type="dxa"/>
            <w:tcBorders>
              <w:bottom w:val="single" w:sz="4" w:space="0" w:color="231F20"/>
            </w:tcBorders>
          </w:tcPr>
          <w:p>
            <w:pPr>
              <w:pStyle w:val="TableParagraph"/>
              <w:rPr>
                <w:rFonts w:ascii="Times New Roman"/>
                <w:sz w:val="16"/>
              </w:rPr>
            </w:pPr>
          </w:p>
        </w:tc>
        <w:tc>
          <w:tcPr>
            <w:tcW w:w="810" w:type="dxa"/>
            <w:tcBorders>
              <w:bottom w:val="single" w:sz="4" w:space="0" w:color="231F20"/>
            </w:tcBorders>
          </w:tcPr>
          <w:p>
            <w:pPr>
              <w:pStyle w:val="TableParagraph"/>
              <w:rPr>
                <w:rFonts w:ascii="Times New Roman"/>
                <w:sz w:val="16"/>
              </w:rPr>
            </w:pPr>
          </w:p>
        </w:tc>
        <w:tc>
          <w:tcPr>
            <w:tcW w:w="730" w:type="dxa"/>
            <w:tcBorders>
              <w:bottom w:val="single" w:sz="4" w:space="0" w:color="231F20"/>
            </w:tcBorders>
          </w:tcPr>
          <w:p>
            <w:pPr>
              <w:pStyle w:val="TableParagraph"/>
              <w:rPr>
                <w:rFonts w:ascii="Times New Roman"/>
                <w:sz w:val="16"/>
              </w:rPr>
            </w:pPr>
          </w:p>
        </w:tc>
        <w:tc>
          <w:tcPr>
            <w:tcW w:w="705" w:type="dxa"/>
            <w:tcBorders>
              <w:bottom w:val="single" w:sz="4" w:space="0" w:color="231F20"/>
            </w:tcBorders>
          </w:tcPr>
          <w:p>
            <w:pPr>
              <w:pStyle w:val="TableParagraph"/>
              <w:rPr>
                <w:rFonts w:ascii="Times New Roman"/>
                <w:sz w:val="16"/>
              </w:rPr>
            </w:pPr>
          </w:p>
        </w:tc>
        <w:tc>
          <w:tcPr>
            <w:tcW w:w="631" w:type="dxa"/>
            <w:tcBorders>
              <w:bottom w:val="single" w:sz="4" w:space="0" w:color="231F20"/>
            </w:tcBorders>
          </w:tcPr>
          <w:p>
            <w:pPr>
              <w:pStyle w:val="TableParagraph"/>
              <w:rPr>
                <w:rFonts w:ascii="Times New Roman"/>
                <w:sz w:val="16"/>
              </w:rPr>
            </w:pPr>
          </w:p>
        </w:tc>
        <w:tc>
          <w:tcPr>
            <w:tcW w:w="828" w:type="dxa"/>
            <w:tcBorders>
              <w:bottom w:val="single" w:sz="4" w:space="0" w:color="231F20"/>
            </w:tcBorders>
          </w:tcPr>
          <w:p>
            <w:pPr>
              <w:pStyle w:val="TableParagraph"/>
              <w:rPr>
                <w:rFonts w:ascii="Times New Roman"/>
                <w:sz w:val="16"/>
              </w:rPr>
            </w:pPr>
          </w:p>
        </w:tc>
        <w:tc>
          <w:tcPr>
            <w:tcW w:w="796" w:type="dxa"/>
            <w:tcBorders>
              <w:bottom w:val="single" w:sz="4" w:space="0" w:color="231F20"/>
            </w:tcBorders>
          </w:tcPr>
          <w:p>
            <w:pPr>
              <w:pStyle w:val="TableParagraph"/>
              <w:rPr>
                <w:rFonts w:ascii="Times New Roman"/>
                <w:sz w:val="16"/>
              </w:rPr>
            </w:pPr>
          </w:p>
        </w:tc>
        <w:tc>
          <w:tcPr>
            <w:tcW w:w="1241" w:type="dxa"/>
            <w:tcBorders>
              <w:bottom w:val="single" w:sz="4" w:space="0" w:color="231F20"/>
            </w:tcBorders>
          </w:tcPr>
          <w:p>
            <w:pPr>
              <w:pStyle w:val="TableParagraph"/>
              <w:spacing w:before="117"/>
              <w:ind w:right="205"/>
              <w:jc w:val="center"/>
              <w:rPr>
                <w:b/>
                <w:i/>
                <w:sz w:val="20"/>
              </w:rPr>
            </w:pPr>
            <w:r>
              <w:rPr>
                <w:b/>
                <w:i/>
                <w:color w:val="7F7F7F"/>
                <w:spacing w:val="-2"/>
                <w:w w:val="95"/>
                <w:sz w:val="20"/>
              </w:rPr>
              <w:t>(continued)</w:t>
            </w:r>
          </w:p>
        </w:tc>
        <w:tc>
          <w:tcPr>
            <w:tcW w:w="119" w:type="dxa"/>
            <w:tcBorders>
              <w:bottom w:val="single" w:sz="4" w:space="0" w:color="231F20"/>
              <w:right w:val="single" w:sz="4" w:space="0" w:color="231F20"/>
            </w:tcBorders>
          </w:tcPr>
          <w:p>
            <w:pPr>
              <w:pStyle w:val="TableParagraph"/>
              <w:rPr>
                <w:rFonts w:ascii="Times New Roman"/>
                <w:sz w:val="16"/>
              </w:rPr>
            </w:pPr>
          </w:p>
        </w:tc>
      </w:tr>
    </w:tbl>
    <w:p>
      <w:pPr>
        <w:spacing w:after="0"/>
        <w:rPr>
          <w:rFonts w:ascii="Times New Roman"/>
          <w:sz w:val="16"/>
        </w:rPr>
        <w:sectPr>
          <w:type w:val="continuous"/>
          <w:pgSz w:w="11510" w:h="14400"/>
          <w:pgMar w:header="0" w:footer="0" w:top="560" w:bottom="280" w:left="0" w:right="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7"/>
        <w:rPr>
          <w:i/>
          <w:sz w:val="12"/>
        </w:rPr>
      </w:pPr>
    </w:p>
    <w:tbl>
      <w:tblPr>
        <w:tblW w:w="0" w:type="auto"/>
        <w:jc w:val="left"/>
        <w:tblInd w:w="1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0"/>
        <w:gridCol w:w="658"/>
        <w:gridCol w:w="812"/>
        <w:gridCol w:w="824"/>
        <w:gridCol w:w="858"/>
        <w:gridCol w:w="898"/>
        <w:gridCol w:w="730"/>
      </w:tblGrid>
      <w:tr>
        <w:trPr>
          <w:trHeight w:val="234" w:hRule="atLeast"/>
        </w:trPr>
        <w:tc>
          <w:tcPr>
            <w:tcW w:w="2720" w:type="dxa"/>
            <w:shd w:val="clear" w:color="auto" w:fill="E5E5E5"/>
          </w:tcPr>
          <w:p>
            <w:pPr>
              <w:pStyle w:val="TableParagraph"/>
              <w:spacing w:before="2"/>
              <w:ind w:left="50"/>
              <w:rPr>
                <w:sz w:val="18"/>
              </w:rPr>
            </w:pPr>
            <w:r>
              <w:rPr>
                <w:color w:val="231F20"/>
                <w:w w:val="70"/>
                <w:sz w:val="18"/>
              </w:rPr>
              <w:t>Production</w:t>
            </w:r>
            <w:r>
              <w:rPr>
                <w:color w:val="231F20"/>
                <w:spacing w:val="-15"/>
                <w:sz w:val="18"/>
              </w:rPr>
              <w:t> </w:t>
            </w:r>
            <w:r>
              <w:rPr>
                <w:color w:val="231F20"/>
                <w:w w:val="70"/>
                <w:sz w:val="18"/>
              </w:rPr>
              <w:t>(lbs.</w:t>
            </w:r>
            <w:r>
              <w:rPr>
                <w:color w:val="231F20"/>
                <w:spacing w:val="-12"/>
                <w:sz w:val="18"/>
              </w:rPr>
              <w:t> </w:t>
            </w:r>
            <w:r>
              <w:rPr>
                <w:color w:val="231F20"/>
                <w:w w:val="70"/>
                <w:sz w:val="18"/>
              </w:rPr>
              <w:t>millions)</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spacing w:val="-12"/>
                <w:w w:val="70"/>
                <w:sz w:val="18"/>
              </w:rPr>
              <w:t>.</w:t>
            </w:r>
          </w:p>
        </w:tc>
        <w:tc>
          <w:tcPr>
            <w:tcW w:w="658" w:type="dxa"/>
            <w:shd w:val="clear" w:color="auto" w:fill="E5E5E5"/>
          </w:tcPr>
          <w:p>
            <w:pPr>
              <w:pStyle w:val="TableParagraph"/>
              <w:spacing w:before="2"/>
              <w:ind w:right="186"/>
              <w:jc w:val="right"/>
              <w:rPr>
                <w:sz w:val="18"/>
              </w:rPr>
            </w:pPr>
            <w:r>
              <w:rPr>
                <w:color w:val="231F20"/>
                <w:spacing w:val="-2"/>
                <w:w w:val="90"/>
                <w:sz w:val="18"/>
              </w:rPr>
              <w:t>1,840</w:t>
            </w:r>
          </w:p>
        </w:tc>
        <w:tc>
          <w:tcPr>
            <w:tcW w:w="812" w:type="dxa"/>
            <w:shd w:val="clear" w:color="auto" w:fill="E5E5E5"/>
          </w:tcPr>
          <w:p>
            <w:pPr>
              <w:pStyle w:val="TableParagraph"/>
              <w:spacing w:before="2"/>
              <w:ind w:right="183"/>
              <w:jc w:val="right"/>
              <w:rPr>
                <w:sz w:val="18"/>
              </w:rPr>
            </w:pPr>
            <w:r>
              <w:rPr>
                <w:color w:val="231F20"/>
                <w:spacing w:val="-2"/>
                <w:w w:val="90"/>
                <w:sz w:val="18"/>
              </w:rPr>
              <w:t>1,975</w:t>
            </w:r>
          </w:p>
        </w:tc>
        <w:tc>
          <w:tcPr>
            <w:tcW w:w="824" w:type="dxa"/>
            <w:shd w:val="clear" w:color="auto" w:fill="E5E5E5"/>
          </w:tcPr>
          <w:p>
            <w:pPr>
              <w:pStyle w:val="TableParagraph"/>
              <w:spacing w:before="2"/>
              <w:ind w:right="197"/>
              <w:jc w:val="right"/>
              <w:rPr>
                <w:sz w:val="18"/>
              </w:rPr>
            </w:pPr>
            <w:r>
              <w:rPr>
                <w:color w:val="231F20"/>
                <w:spacing w:val="-2"/>
                <w:w w:val="90"/>
                <w:sz w:val="18"/>
              </w:rPr>
              <w:t>2,870</w:t>
            </w:r>
          </w:p>
        </w:tc>
        <w:tc>
          <w:tcPr>
            <w:tcW w:w="858" w:type="dxa"/>
            <w:shd w:val="clear" w:color="auto" w:fill="E5E5E5"/>
          </w:tcPr>
          <w:p>
            <w:pPr>
              <w:pStyle w:val="TableParagraph"/>
              <w:spacing w:before="2"/>
              <w:ind w:left="165" w:right="103"/>
              <w:jc w:val="center"/>
              <w:rPr>
                <w:sz w:val="18"/>
              </w:rPr>
            </w:pPr>
            <w:r>
              <w:rPr>
                <w:color w:val="231F20"/>
                <w:spacing w:val="-2"/>
                <w:w w:val="90"/>
                <w:sz w:val="18"/>
              </w:rPr>
              <w:t>4,835</w:t>
            </w:r>
          </w:p>
        </w:tc>
        <w:tc>
          <w:tcPr>
            <w:tcW w:w="898" w:type="dxa"/>
            <w:shd w:val="clear" w:color="auto" w:fill="E5E5E5"/>
          </w:tcPr>
          <w:p>
            <w:pPr>
              <w:pStyle w:val="TableParagraph"/>
              <w:spacing w:before="2"/>
              <w:ind w:left="183" w:right="125"/>
              <w:jc w:val="center"/>
              <w:rPr>
                <w:sz w:val="18"/>
              </w:rPr>
            </w:pPr>
            <w:r>
              <w:rPr>
                <w:color w:val="231F20"/>
                <w:spacing w:val="-2"/>
                <w:w w:val="90"/>
                <w:sz w:val="18"/>
              </w:rPr>
              <w:t>5,000</w:t>
            </w:r>
          </w:p>
        </w:tc>
        <w:tc>
          <w:tcPr>
            <w:tcW w:w="730" w:type="dxa"/>
            <w:shd w:val="clear" w:color="auto" w:fill="E5E5E5"/>
          </w:tcPr>
          <w:p>
            <w:pPr>
              <w:pStyle w:val="TableParagraph"/>
              <w:spacing w:before="2"/>
              <w:ind w:right="47"/>
              <w:jc w:val="right"/>
              <w:rPr>
                <w:sz w:val="18"/>
              </w:rPr>
            </w:pPr>
            <w:r>
              <w:rPr>
                <w:color w:val="231F20"/>
                <w:spacing w:val="-2"/>
                <w:w w:val="90"/>
                <w:sz w:val="18"/>
              </w:rPr>
              <w:t>4,950</w:t>
            </w:r>
          </w:p>
        </w:tc>
      </w:tr>
      <w:tr>
        <w:trPr>
          <w:trHeight w:val="259" w:hRule="atLeast"/>
        </w:trPr>
        <w:tc>
          <w:tcPr>
            <w:tcW w:w="2720" w:type="dxa"/>
            <w:shd w:val="clear" w:color="auto" w:fill="E5E5E5"/>
          </w:tcPr>
          <w:p>
            <w:pPr>
              <w:pStyle w:val="TableParagraph"/>
              <w:spacing w:before="27"/>
              <w:ind w:left="50"/>
              <w:rPr>
                <w:sz w:val="18"/>
              </w:rPr>
            </w:pPr>
            <w:r>
              <w:rPr>
                <w:color w:val="231F20"/>
                <w:spacing w:val="-2"/>
                <w:w w:val="75"/>
                <w:sz w:val="18"/>
              </w:rPr>
              <w:t>Approximate</w:t>
            </w:r>
            <w:r>
              <w:rPr>
                <w:color w:val="231F20"/>
                <w:spacing w:val="-7"/>
                <w:sz w:val="18"/>
              </w:rPr>
              <w:t> </w:t>
            </w:r>
            <w:r>
              <w:rPr>
                <w:color w:val="231F20"/>
                <w:spacing w:val="-2"/>
                <w:w w:val="75"/>
                <w:sz w:val="18"/>
              </w:rPr>
              <w:t>capacity</w:t>
            </w:r>
            <w:r>
              <w:rPr>
                <w:color w:val="231F20"/>
                <w:spacing w:val="-6"/>
                <w:sz w:val="18"/>
              </w:rPr>
              <w:t> </w:t>
            </w:r>
            <w:r>
              <w:rPr>
                <w:color w:val="231F20"/>
                <w:spacing w:val="-2"/>
                <w:w w:val="75"/>
                <w:sz w:val="18"/>
              </w:rPr>
              <w:t>(lbs.</w:t>
            </w:r>
            <w:r>
              <w:rPr>
                <w:color w:val="231F20"/>
                <w:spacing w:val="-7"/>
                <w:sz w:val="18"/>
              </w:rPr>
              <w:t> </w:t>
            </w:r>
            <w:r>
              <w:rPr>
                <w:color w:val="231F20"/>
                <w:spacing w:val="-2"/>
                <w:w w:val="75"/>
                <w:sz w:val="18"/>
              </w:rPr>
              <w:t>millions)</w:t>
            </w:r>
            <w:r>
              <w:rPr>
                <w:color w:val="231F20"/>
                <w:spacing w:val="-15"/>
                <w:w w:val="75"/>
                <w:sz w:val="18"/>
              </w:rPr>
              <w:t> </w:t>
            </w:r>
            <w:r>
              <w:rPr>
                <w:color w:val="231F20"/>
                <w:spacing w:val="-2"/>
                <w:w w:val="75"/>
                <w:sz w:val="18"/>
              </w:rPr>
              <w:t>.</w:t>
            </w:r>
            <w:r>
              <w:rPr>
                <w:color w:val="231F20"/>
                <w:spacing w:val="-6"/>
                <w:sz w:val="18"/>
              </w:rPr>
              <w:t> </w:t>
            </w:r>
            <w:r>
              <w:rPr>
                <w:color w:val="231F20"/>
                <w:spacing w:val="-2"/>
                <w:w w:val="75"/>
                <w:sz w:val="18"/>
              </w:rPr>
              <w:t>.</w:t>
            </w:r>
            <w:r>
              <w:rPr>
                <w:color w:val="231F20"/>
                <w:spacing w:val="-7"/>
                <w:sz w:val="18"/>
              </w:rPr>
              <w:t> </w:t>
            </w:r>
            <w:r>
              <w:rPr>
                <w:color w:val="231F20"/>
                <w:spacing w:val="-2"/>
                <w:w w:val="75"/>
                <w:sz w:val="18"/>
              </w:rPr>
              <w:t>.</w:t>
            </w:r>
            <w:r>
              <w:rPr>
                <w:color w:val="231F20"/>
                <w:spacing w:val="-6"/>
                <w:sz w:val="18"/>
              </w:rPr>
              <w:t> </w:t>
            </w:r>
            <w:r>
              <w:rPr>
                <w:color w:val="231F20"/>
                <w:spacing w:val="-2"/>
                <w:w w:val="75"/>
                <w:sz w:val="18"/>
              </w:rPr>
              <w:t>.</w:t>
            </w:r>
            <w:r>
              <w:rPr>
                <w:color w:val="231F20"/>
                <w:spacing w:val="-7"/>
                <w:sz w:val="18"/>
              </w:rPr>
              <w:t> </w:t>
            </w:r>
            <w:r>
              <w:rPr>
                <w:color w:val="231F20"/>
                <w:spacing w:val="-10"/>
                <w:w w:val="75"/>
                <w:sz w:val="18"/>
              </w:rPr>
              <w:t>.</w:t>
            </w:r>
          </w:p>
        </w:tc>
        <w:tc>
          <w:tcPr>
            <w:tcW w:w="658" w:type="dxa"/>
            <w:shd w:val="clear" w:color="auto" w:fill="E5E5E5"/>
          </w:tcPr>
          <w:p>
            <w:pPr>
              <w:pStyle w:val="TableParagraph"/>
              <w:spacing w:before="27"/>
              <w:ind w:right="185"/>
              <w:jc w:val="right"/>
              <w:rPr>
                <w:sz w:val="18"/>
              </w:rPr>
            </w:pPr>
            <w:r>
              <w:rPr>
                <w:color w:val="231F20"/>
                <w:spacing w:val="-2"/>
                <w:w w:val="90"/>
                <w:sz w:val="18"/>
              </w:rPr>
              <w:t>1,900</w:t>
            </w:r>
          </w:p>
        </w:tc>
        <w:tc>
          <w:tcPr>
            <w:tcW w:w="812" w:type="dxa"/>
            <w:shd w:val="clear" w:color="auto" w:fill="E5E5E5"/>
          </w:tcPr>
          <w:p>
            <w:pPr>
              <w:pStyle w:val="TableParagraph"/>
              <w:spacing w:before="27"/>
              <w:ind w:right="181"/>
              <w:jc w:val="right"/>
              <w:rPr>
                <w:sz w:val="18"/>
              </w:rPr>
            </w:pPr>
            <w:r>
              <w:rPr>
                <w:color w:val="231F20"/>
                <w:spacing w:val="-2"/>
                <w:w w:val="90"/>
                <w:sz w:val="18"/>
              </w:rPr>
              <w:t>2,100</w:t>
            </w:r>
          </w:p>
        </w:tc>
        <w:tc>
          <w:tcPr>
            <w:tcW w:w="824" w:type="dxa"/>
            <w:shd w:val="clear" w:color="auto" w:fill="E5E5E5"/>
          </w:tcPr>
          <w:p>
            <w:pPr>
              <w:pStyle w:val="TableParagraph"/>
              <w:spacing w:before="27"/>
              <w:ind w:right="197"/>
              <w:jc w:val="right"/>
              <w:rPr>
                <w:sz w:val="18"/>
              </w:rPr>
            </w:pPr>
            <w:r>
              <w:rPr>
                <w:color w:val="231F20"/>
                <w:spacing w:val="-2"/>
                <w:w w:val="90"/>
                <w:sz w:val="18"/>
              </w:rPr>
              <w:t>2,950</w:t>
            </w:r>
          </w:p>
        </w:tc>
        <w:tc>
          <w:tcPr>
            <w:tcW w:w="858" w:type="dxa"/>
            <w:shd w:val="clear" w:color="auto" w:fill="E5E5E5"/>
          </w:tcPr>
          <w:p>
            <w:pPr>
              <w:pStyle w:val="TableParagraph"/>
              <w:spacing w:before="27"/>
              <w:ind w:left="165" w:right="103"/>
              <w:jc w:val="center"/>
              <w:rPr>
                <w:sz w:val="18"/>
              </w:rPr>
            </w:pPr>
            <w:r>
              <w:rPr>
                <w:color w:val="231F20"/>
                <w:spacing w:val="-2"/>
                <w:w w:val="90"/>
                <w:sz w:val="18"/>
              </w:rPr>
              <w:t>5,000</w:t>
            </w:r>
          </w:p>
        </w:tc>
        <w:tc>
          <w:tcPr>
            <w:tcW w:w="898" w:type="dxa"/>
            <w:shd w:val="clear" w:color="auto" w:fill="E5E5E5"/>
          </w:tcPr>
          <w:p>
            <w:pPr>
              <w:pStyle w:val="TableParagraph"/>
              <w:spacing w:before="27"/>
              <w:ind w:left="183" w:right="125"/>
              <w:jc w:val="center"/>
              <w:rPr>
                <w:sz w:val="18"/>
              </w:rPr>
            </w:pPr>
            <w:r>
              <w:rPr>
                <w:color w:val="231F20"/>
                <w:spacing w:val="-2"/>
                <w:w w:val="90"/>
                <w:sz w:val="18"/>
              </w:rPr>
              <w:t>5,500</w:t>
            </w:r>
          </w:p>
        </w:tc>
        <w:tc>
          <w:tcPr>
            <w:tcW w:w="730" w:type="dxa"/>
            <w:shd w:val="clear" w:color="auto" w:fill="E5E5E5"/>
          </w:tcPr>
          <w:p>
            <w:pPr>
              <w:pStyle w:val="TableParagraph"/>
              <w:spacing w:before="27"/>
              <w:ind w:right="47"/>
              <w:jc w:val="right"/>
              <w:rPr>
                <w:sz w:val="18"/>
              </w:rPr>
            </w:pPr>
            <w:r>
              <w:rPr>
                <w:color w:val="231F20"/>
                <w:spacing w:val="-2"/>
                <w:w w:val="90"/>
                <w:sz w:val="18"/>
              </w:rPr>
              <w:t>5,500</w:t>
            </w:r>
          </w:p>
        </w:tc>
      </w:tr>
      <w:tr>
        <w:trPr>
          <w:trHeight w:val="259" w:hRule="atLeast"/>
        </w:trPr>
        <w:tc>
          <w:tcPr>
            <w:tcW w:w="2720" w:type="dxa"/>
            <w:shd w:val="clear" w:color="auto" w:fill="E5E5E5"/>
          </w:tcPr>
          <w:p>
            <w:pPr>
              <w:pStyle w:val="TableParagraph"/>
              <w:spacing w:before="27"/>
              <w:ind w:left="50"/>
              <w:rPr>
                <w:sz w:val="18"/>
              </w:rPr>
            </w:pPr>
            <w:r>
              <w:rPr>
                <w:color w:val="231F20"/>
                <w:w w:val="70"/>
                <w:sz w:val="18"/>
              </w:rPr>
              <w:t>Capacity</w:t>
            </w:r>
            <w:r>
              <w:rPr>
                <w:color w:val="231F20"/>
                <w:spacing w:val="-15"/>
                <w:sz w:val="18"/>
              </w:rPr>
              <w:t> </w:t>
            </w:r>
            <w:r>
              <w:rPr>
                <w:color w:val="231F20"/>
                <w:w w:val="70"/>
                <w:sz w:val="18"/>
              </w:rPr>
              <w:t>operating</w:t>
            </w:r>
            <w:r>
              <w:rPr>
                <w:color w:val="231F20"/>
                <w:spacing w:val="-14"/>
                <w:sz w:val="18"/>
              </w:rPr>
              <w:t> </w:t>
            </w:r>
            <w:r>
              <w:rPr>
                <w:color w:val="231F20"/>
                <w:w w:val="70"/>
                <w:sz w:val="18"/>
              </w:rPr>
              <w:t>rate.</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spacing w:val="-10"/>
                <w:w w:val="70"/>
                <w:sz w:val="18"/>
              </w:rPr>
              <w:t>.</w:t>
            </w:r>
          </w:p>
        </w:tc>
        <w:tc>
          <w:tcPr>
            <w:tcW w:w="658" w:type="dxa"/>
            <w:shd w:val="clear" w:color="auto" w:fill="E5E5E5"/>
          </w:tcPr>
          <w:p>
            <w:pPr>
              <w:pStyle w:val="TableParagraph"/>
              <w:spacing w:before="27"/>
              <w:ind w:right="186"/>
              <w:jc w:val="right"/>
              <w:rPr>
                <w:sz w:val="18"/>
              </w:rPr>
            </w:pPr>
            <w:r>
              <w:rPr>
                <w:color w:val="231F20"/>
                <w:spacing w:val="-5"/>
                <w:sz w:val="18"/>
              </w:rPr>
              <w:t>97%</w:t>
            </w:r>
          </w:p>
        </w:tc>
        <w:tc>
          <w:tcPr>
            <w:tcW w:w="812" w:type="dxa"/>
            <w:shd w:val="clear" w:color="auto" w:fill="E5E5E5"/>
          </w:tcPr>
          <w:p>
            <w:pPr>
              <w:pStyle w:val="TableParagraph"/>
              <w:spacing w:before="27"/>
              <w:ind w:right="181"/>
              <w:jc w:val="right"/>
              <w:rPr>
                <w:sz w:val="18"/>
              </w:rPr>
            </w:pPr>
            <w:r>
              <w:rPr>
                <w:color w:val="231F20"/>
                <w:spacing w:val="-5"/>
                <w:sz w:val="18"/>
              </w:rPr>
              <w:t>94%</w:t>
            </w:r>
          </w:p>
        </w:tc>
        <w:tc>
          <w:tcPr>
            <w:tcW w:w="824" w:type="dxa"/>
            <w:shd w:val="clear" w:color="auto" w:fill="E5E5E5"/>
          </w:tcPr>
          <w:p>
            <w:pPr>
              <w:pStyle w:val="TableParagraph"/>
              <w:spacing w:before="27"/>
              <w:ind w:right="197"/>
              <w:jc w:val="right"/>
              <w:rPr>
                <w:sz w:val="18"/>
              </w:rPr>
            </w:pPr>
            <w:r>
              <w:rPr>
                <w:color w:val="231F20"/>
                <w:spacing w:val="-5"/>
                <w:sz w:val="18"/>
              </w:rPr>
              <w:t>97%</w:t>
            </w:r>
          </w:p>
        </w:tc>
        <w:tc>
          <w:tcPr>
            <w:tcW w:w="858" w:type="dxa"/>
            <w:shd w:val="clear" w:color="auto" w:fill="E5E5E5"/>
          </w:tcPr>
          <w:p>
            <w:pPr>
              <w:pStyle w:val="TableParagraph"/>
              <w:spacing w:before="27"/>
              <w:ind w:left="165" w:right="43"/>
              <w:jc w:val="center"/>
              <w:rPr>
                <w:sz w:val="18"/>
              </w:rPr>
            </w:pPr>
            <w:r>
              <w:rPr>
                <w:color w:val="231F20"/>
                <w:spacing w:val="-5"/>
                <w:sz w:val="18"/>
              </w:rPr>
              <w:t>97%</w:t>
            </w:r>
          </w:p>
        </w:tc>
        <w:tc>
          <w:tcPr>
            <w:tcW w:w="898" w:type="dxa"/>
            <w:shd w:val="clear" w:color="auto" w:fill="E5E5E5"/>
          </w:tcPr>
          <w:p>
            <w:pPr>
              <w:pStyle w:val="TableParagraph"/>
              <w:spacing w:before="27"/>
              <w:ind w:left="183" w:right="65"/>
              <w:jc w:val="center"/>
              <w:rPr>
                <w:sz w:val="18"/>
              </w:rPr>
            </w:pPr>
            <w:r>
              <w:rPr>
                <w:color w:val="231F20"/>
                <w:spacing w:val="-5"/>
                <w:sz w:val="18"/>
              </w:rPr>
              <w:t>91%</w:t>
            </w:r>
          </w:p>
        </w:tc>
        <w:tc>
          <w:tcPr>
            <w:tcW w:w="730" w:type="dxa"/>
            <w:shd w:val="clear" w:color="auto" w:fill="E5E5E5"/>
          </w:tcPr>
          <w:p>
            <w:pPr>
              <w:pStyle w:val="TableParagraph"/>
              <w:spacing w:before="27"/>
              <w:ind w:right="47"/>
              <w:jc w:val="right"/>
              <w:rPr>
                <w:sz w:val="18"/>
              </w:rPr>
            </w:pPr>
            <w:r>
              <w:rPr>
                <w:color w:val="231F20"/>
                <w:spacing w:val="-5"/>
                <w:sz w:val="18"/>
              </w:rPr>
              <w:t>90%</w:t>
            </w:r>
          </w:p>
        </w:tc>
      </w:tr>
      <w:tr>
        <w:trPr>
          <w:trHeight w:val="259" w:hRule="atLeast"/>
        </w:trPr>
        <w:tc>
          <w:tcPr>
            <w:tcW w:w="2720" w:type="dxa"/>
            <w:shd w:val="clear" w:color="auto" w:fill="E5E5E5"/>
          </w:tcPr>
          <w:p>
            <w:pPr>
              <w:pStyle w:val="TableParagraph"/>
              <w:spacing w:before="27"/>
              <w:ind w:left="50"/>
              <w:rPr>
                <w:sz w:val="18"/>
              </w:rPr>
            </w:pPr>
            <w:r>
              <w:rPr>
                <w:color w:val="231F20"/>
                <w:w w:val="70"/>
                <w:sz w:val="18"/>
              </w:rPr>
              <w:t>Average</w:t>
            </w:r>
            <w:r>
              <w:rPr>
                <w:color w:val="231F20"/>
                <w:spacing w:val="-15"/>
                <w:sz w:val="18"/>
              </w:rPr>
              <w:t> </w:t>
            </w:r>
            <w:r>
              <w:rPr>
                <w:color w:val="231F20"/>
                <w:w w:val="70"/>
                <w:sz w:val="18"/>
              </w:rPr>
              <w:t>price</w:t>
            </w:r>
            <w:r>
              <w:rPr>
                <w:color w:val="231F20"/>
                <w:spacing w:val="-15"/>
                <w:sz w:val="18"/>
              </w:rPr>
              <w:t> </w:t>
            </w:r>
            <w:r>
              <w:rPr>
                <w:color w:val="231F20"/>
                <w:w w:val="70"/>
                <w:sz w:val="18"/>
              </w:rPr>
              <w:t>received</w:t>
            </w:r>
            <w:r>
              <w:rPr>
                <w:color w:val="231F20"/>
                <w:spacing w:val="-1"/>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2"/>
                <w:w w:val="70"/>
                <w:sz w:val="18"/>
              </w:rPr>
              <w:t>.</w:t>
            </w:r>
          </w:p>
        </w:tc>
        <w:tc>
          <w:tcPr>
            <w:tcW w:w="658" w:type="dxa"/>
            <w:shd w:val="clear" w:color="auto" w:fill="E5E5E5"/>
          </w:tcPr>
          <w:p>
            <w:pPr>
              <w:pStyle w:val="TableParagraph"/>
              <w:spacing w:before="27"/>
              <w:ind w:right="186"/>
              <w:jc w:val="right"/>
              <w:rPr>
                <w:sz w:val="18"/>
              </w:rPr>
            </w:pPr>
            <w:r>
              <w:rPr>
                <w:color w:val="231F20"/>
                <w:spacing w:val="-2"/>
                <w:w w:val="85"/>
                <w:sz w:val="18"/>
              </w:rPr>
              <w:t>$0.411</w:t>
            </w:r>
          </w:p>
        </w:tc>
        <w:tc>
          <w:tcPr>
            <w:tcW w:w="812" w:type="dxa"/>
            <w:shd w:val="clear" w:color="auto" w:fill="E5E5E5"/>
          </w:tcPr>
          <w:p>
            <w:pPr>
              <w:pStyle w:val="TableParagraph"/>
              <w:spacing w:before="27"/>
              <w:ind w:right="182"/>
              <w:jc w:val="right"/>
              <w:rPr>
                <w:sz w:val="18"/>
              </w:rPr>
            </w:pPr>
            <w:r>
              <w:rPr>
                <w:color w:val="231F20"/>
                <w:spacing w:val="-2"/>
                <w:w w:val="90"/>
                <w:sz w:val="18"/>
              </w:rPr>
              <w:t>$0.367</w:t>
            </w:r>
          </w:p>
        </w:tc>
        <w:tc>
          <w:tcPr>
            <w:tcW w:w="824" w:type="dxa"/>
            <w:shd w:val="clear" w:color="auto" w:fill="E5E5E5"/>
          </w:tcPr>
          <w:p>
            <w:pPr>
              <w:pStyle w:val="TableParagraph"/>
              <w:spacing w:before="27"/>
              <w:ind w:right="198"/>
              <w:jc w:val="right"/>
              <w:rPr>
                <w:sz w:val="18"/>
              </w:rPr>
            </w:pPr>
            <w:r>
              <w:rPr>
                <w:color w:val="231F20"/>
                <w:spacing w:val="-2"/>
                <w:w w:val="90"/>
                <w:sz w:val="18"/>
              </w:rPr>
              <w:t>$0.356</w:t>
            </w:r>
          </w:p>
        </w:tc>
        <w:tc>
          <w:tcPr>
            <w:tcW w:w="858" w:type="dxa"/>
            <w:shd w:val="clear" w:color="auto" w:fill="E5E5E5"/>
          </w:tcPr>
          <w:p>
            <w:pPr>
              <w:pStyle w:val="TableParagraph"/>
              <w:spacing w:before="27"/>
              <w:ind w:left="164" w:right="179"/>
              <w:jc w:val="center"/>
              <w:rPr>
                <w:sz w:val="18"/>
              </w:rPr>
            </w:pPr>
            <w:r>
              <w:rPr>
                <w:color w:val="231F20"/>
                <w:spacing w:val="-2"/>
                <w:w w:val="90"/>
                <w:sz w:val="18"/>
              </w:rPr>
              <w:t>$0.511</w:t>
            </w:r>
          </w:p>
        </w:tc>
        <w:tc>
          <w:tcPr>
            <w:tcW w:w="898" w:type="dxa"/>
            <w:shd w:val="clear" w:color="auto" w:fill="E5E5E5"/>
          </w:tcPr>
          <w:p>
            <w:pPr>
              <w:pStyle w:val="TableParagraph"/>
              <w:spacing w:before="27"/>
              <w:ind w:left="182" w:right="201"/>
              <w:jc w:val="center"/>
              <w:rPr>
                <w:sz w:val="18"/>
              </w:rPr>
            </w:pPr>
            <w:r>
              <w:rPr>
                <w:color w:val="231F20"/>
                <w:spacing w:val="-2"/>
                <w:w w:val="90"/>
                <w:sz w:val="18"/>
              </w:rPr>
              <w:t>$0.515</w:t>
            </w:r>
          </w:p>
        </w:tc>
        <w:tc>
          <w:tcPr>
            <w:tcW w:w="730" w:type="dxa"/>
            <w:shd w:val="clear" w:color="auto" w:fill="E5E5E5"/>
          </w:tcPr>
          <w:p>
            <w:pPr>
              <w:pStyle w:val="TableParagraph"/>
              <w:spacing w:before="27"/>
              <w:ind w:right="47"/>
              <w:jc w:val="right"/>
              <w:rPr>
                <w:sz w:val="18"/>
              </w:rPr>
            </w:pPr>
            <w:r>
              <w:rPr>
                <w:color w:val="231F20"/>
                <w:spacing w:val="-2"/>
                <w:w w:val="90"/>
                <w:sz w:val="18"/>
              </w:rPr>
              <w:t>$0.470</w:t>
            </w:r>
          </w:p>
        </w:tc>
      </w:tr>
      <w:tr>
        <w:trPr>
          <w:trHeight w:val="234" w:hRule="atLeast"/>
        </w:trPr>
        <w:tc>
          <w:tcPr>
            <w:tcW w:w="2720" w:type="dxa"/>
            <w:shd w:val="clear" w:color="auto" w:fill="E5E5E5"/>
          </w:tcPr>
          <w:p>
            <w:pPr>
              <w:pStyle w:val="TableParagraph"/>
              <w:spacing w:line="188" w:lineRule="exact" w:before="27"/>
              <w:ind w:left="50"/>
              <w:rPr>
                <w:sz w:val="18"/>
              </w:rPr>
            </w:pPr>
            <w:r>
              <w:rPr>
                <w:color w:val="231F20"/>
                <w:w w:val="70"/>
                <w:sz w:val="18"/>
              </w:rPr>
              <w:t>Average</w:t>
            </w:r>
            <w:r>
              <w:rPr>
                <w:color w:val="231F20"/>
                <w:spacing w:val="-10"/>
                <w:sz w:val="18"/>
              </w:rPr>
              <w:t> </w:t>
            </w:r>
            <w:r>
              <w:rPr>
                <w:color w:val="231F20"/>
                <w:w w:val="70"/>
                <w:sz w:val="18"/>
              </w:rPr>
              <w:t>cost/pound</w:t>
            </w:r>
            <w:r>
              <w:rPr>
                <w:color w:val="231F20"/>
                <w:spacing w:val="-10"/>
                <w:sz w:val="18"/>
              </w:rPr>
              <w:t> </w:t>
            </w:r>
            <w:r>
              <w:rPr>
                <w:color w:val="231F20"/>
                <w:w w:val="70"/>
                <w:sz w:val="18"/>
              </w:rPr>
              <w:t>produced</w:t>
            </w:r>
            <w:r>
              <w:rPr>
                <w:color w:val="231F20"/>
                <w:spacing w:val="-10"/>
                <w:w w:val="7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w w:val="70"/>
                <w:sz w:val="18"/>
              </w:rPr>
              <w:t>.</w:t>
            </w:r>
            <w:r>
              <w:rPr>
                <w:color w:val="231F20"/>
                <w:spacing w:val="-9"/>
                <w:sz w:val="18"/>
              </w:rPr>
              <w:t> </w:t>
            </w:r>
            <w:r>
              <w:rPr>
                <w:color w:val="231F20"/>
                <w:w w:val="70"/>
                <w:sz w:val="18"/>
              </w:rPr>
              <w:t>.</w:t>
            </w:r>
            <w:r>
              <w:rPr>
                <w:color w:val="231F20"/>
                <w:spacing w:val="-10"/>
                <w:sz w:val="18"/>
              </w:rPr>
              <w:t> </w:t>
            </w:r>
            <w:r>
              <w:rPr>
                <w:color w:val="231F20"/>
                <w:w w:val="70"/>
                <w:sz w:val="18"/>
              </w:rPr>
              <w:t>.</w:t>
            </w:r>
            <w:r>
              <w:rPr>
                <w:color w:val="231F20"/>
                <w:spacing w:val="-10"/>
                <w:sz w:val="18"/>
              </w:rPr>
              <w:t> </w:t>
            </w:r>
            <w:r>
              <w:rPr>
                <w:color w:val="231F20"/>
                <w:spacing w:val="-12"/>
                <w:w w:val="70"/>
                <w:sz w:val="18"/>
              </w:rPr>
              <w:t>.</w:t>
            </w:r>
          </w:p>
        </w:tc>
        <w:tc>
          <w:tcPr>
            <w:tcW w:w="658" w:type="dxa"/>
            <w:shd w:val="clear" w:color="auto" w:fill="E5E5E5"/>
          </w:tcPr>
          <w:p>
            <w:pPr>
              <w:pStyle w:val="TableParagraph"/>
              <w:spacing w:line="188" w:lineRule="exact" w:before="27"/>
              <w:ind w:right="185"/>
              <w:jc w:val="right"/>
              <w:rPr>
                <w:sz w:val="18"/>
              </w:rPr>
            </w:pPr>
            <w:r>
              <w:rPr>
                <w:color w:val="231F20"/>
                <w:spacing w:val="-2"/>
                <w:w w:val="85"/>
                <w:sz w:val="18"/>
              </w:rPr>
              <w:t>$0.338</w:t>
            </w:r>
          </w:p>
        </w:tc>
        <w:tc>
          <w:tcPr>
            <w:tcW w:w="812" w:type="dxa"/>
            <w:shd w:val="clear" w:color="auto" w:fill="E5E5E5"/>
          </w:tcPr>
          <w:p>
            <w:pPr>
              <w:pStyle w:val="TableParagraph"/>
              <w:spacing w:line="188" w:lineRule="exact" w:before="27"/>
              <w:ind w:right="181"/>
              <w:jc w:val="right"/>
              <w:rPr>
                <w:sz w:val="18"/>
              </w:rPr>
            </w:pPr>
            <w:r>
              <w:rPr>
                <w:color w:val="231F20"/>
                <w:spacing w:val="-2"/>
                <w:w w:val="90"/>
                <w:sz w:val="18"/>
              </w:rPr>
              <w:t>$0.307</w:t>
            </w:r>
          </w:p>
        </w:tc>
        <w:tc>
          <w:tcPr>
            <w:tcW w:w="824" w:type="dxa"/>
            <w:shd w:val="clear" w:color="auto" w:fill="E5E5E5"/>
          </w:tcPr>
          <w:p>
            <w:pPr>
              <w:pStyle w:val="TableParagraph"/>
              <w:spacing w:line="188" w:lineRule="exact" w:before="27"/>
              <w:ind w:right="197"/>
              <w:jc w:val="right"/>
              <w:rPr>
                <w:sz w:val="18"/>
              </w:rPr>
            </w:pPr>
            <w:r>
              <w:rPr>
                <w:color w:val="231F20"/>
                <w:spacing w:val="-2"/>
                <w:w w:val="90"/>
                <w:sz w:val="18"/>
              </w:rPr>
              <w:t>$0.285</w:t>
            </w:r>
          </w:p>
        </w:tc>
        <w:tc>
          <w:tcPr>
            <w:tcW w:w="858" w:type="dxa"/>
            <w:shd w:val="clear" w:color="auto" w:fill="E5E5E5"/>
          </w:tcPr>
          <w:p>
            <w:pPr>
              <w:pStyle w:val="TableParagraph"/>
              <w:spacing w:line="188" w:lineRule="exact" w:before="27"/>
              <w:ind w:left="165" w:right="179"/>
              <w:jc w:val="center"/>
              <w:rPr>
                <w:sz w:val="18"/>
              </w:rPr>
            </w:pPr>
            <w:r>
              <w:rPr>
                <w:color w:val="231F20"/>
                <w:spacing w:val="-2"/>
                <w:w w:val="90"/>
                <w:sz w:val="18"/>
              </w:rPr>
              <w:t>$0.350</w:t>
            </w:r>
          </w:p>
        </w:tc>
        <w:tc>
          <w:tcPr>
            <w:tcW w:w="898" w:type="dxa"/>
            <w:shd w:val="clear" w:color="auto" w:fill="E5E5E5"/>
          </w:tcPr>
          <w:p>
            <w:pPr>
              <w:pStyle w:val="TableParagraph"/>
              <w:spacing w:line="188" w:lineRule="exact" w:before="27"/>
              <w:ind w:left="183" w:right="201"/>
              <w:jc w:val="center"/>
              <w:rPr>
                <w:sz w:val="18"/>
              </w:rPr>
            </w:pPr>
            <w:r>
              <w:rPr>
                <w:color w:val="231F20"/>
                <w:spacing w:val="-2"/>
                <w:w w:val="90"/>
                <w:sz w:val="18"/>
              </w:rPr>
              <w:t>$0.394</w:t>
            </w:r>
          </w:p>
        </w:tc>
        <w:tc>
          <w:tcPr>
            <w:tcW w:w="730" w:type="dxa"/>
            <w:shd w:val="clear" w:color="auto" w:fill="E5E5E5"/>
          </w:tcPr>
          <w:p>
            <w:pPr>
              <w:pStyle w:val="TableParagraph"/>
              <w:spacing w:line="188" w:lineRule="exact" w:before="27"/>
              <w:ind w:right="47"/>
              <w:jc w:val="right"/>
              <w:rPr>
                <w:sz w:val="18"/>
              </w:rPr>
            </w:pPr>
            <w:r>
              <w:rPr>
                <w:color w:val="231F20"/>
                <w:spacing w:val="-2"/>
                <w:w w:val="90"/>
                <w:sz w:val="18"/>
              </w:rPr>
              <w:t>$0.370</w:t>
            </w:r>
          </w:p>
        </w:tc>
      </w:tr>
    </w:tbl>
    <w:p>
      <w:pPr>
        <w:pStyle w:val="BodyText"/>
        <w:rPr>
          <w:i/>
        </w:rPr>
      </w:pPr>
    </w:p>
    <w:p>
      <w:pPr>
        <w:pStyle w:val="BodyText"/>
        <w:spacing w:before="4"/>
        <w:rPr>
          <w:i/>
          <w:sz w:val="14"/>
        </w:rPr>
      </w:pPr>
    </w:p>
    <w:tbl>
      <w:tblPr>
        <w:tblW w:w="0" w:type="auto"/>
        <w:jc w:val="left"/>
        <w:tblInd w:w="1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8"/>
        <w:gridCol w:w="812"/>
        <w:gridCol w:w="824"/>
        <w:gridCol w:w="858"/>
        <w:gridCol w:w="898"/>
        <w:gridCol w:w="730"/>
      </w:tblGrid>
      <w:tr>
        <w:trPr>
          <w:trHeight w:val="234" w:hRule="atLeast"/>
        </w:trPr>
        <w:tc>
          <w:tcPr>
            <w:tcW w:w="3378" w:type="dxa"/>
            <w:shd w:val="clear" w:color="auto" w:fill="E5E5E5"/>
          </w:tcPr>
          <w:p>
            <w:pPr>
              <w:pStyle w:val="TableParagraph"/>
              <w:tabs>
                <w:tab w:pos="2750" w:val="left" w:leader="dot"/>
              </w:tabs>
              <w:spacing w:before="2"/>
              <w:ind w:left="50"/>
              <w:rPr>
                <w:sz w:val="18"/>
              </w:rPr>
            </w:pPr>
            <w:r>
              <w:rPr>
                <w:color w:val="231F20"/>
                <w:w w:val="75"/>
                <w:sz w:val="18"/>
              </w:rPr>
              <w:t>$/1,000</w:t>
            </w:r>
            <w:r>
              <w:rPr>
                <w:color w:val="231F20"/>
                <w:spacing w:val="-1"/>
                <w:w w:val="75"/>
                <w:sz w:val="18"/>
              </w:rPr>
              <w:t> </w:t>
            </w:r>
            <w:r>
              <w:rPr>
                <w:color w:val="231F20"/>
                <w:w w:val="75"/>
                <w:sz w:val="18"/>
              </w:rPr>
              <w:t>cubic</w:t>
            </w:r>
            <w:r>
              <w:rPr>
                <w:color w:val="231F20"/>
                <w:spacing w:val="-14"/>
                <w:sz w:val="18"/>
              </w:rPr>
              <w:t> </w:t>
            </w:r>
            <w:r>
              <w:rPr>
                <w:color w:val="231F20"/>
                <w:w w:val="75"/>
                <w:sz w:val="18"/>
              </w:rPr>
              <w:t>feet</w:t>
            </w:r>
            <w:r>
              <w:rPr>
                <w:color w:val="231F20"/>
                <w:spacing w:val="-14"/>
                <w:sz w:val="18"/>
              </w:rPr>
              <w:t> </w:t>
            </w:r>
            <w:r>
              <w:rPr>
                <w:color w:val="231F20"/>
                <w:spacing w:val="-2"/>
                <w:w w:val="75"/>
                <w:sz w:val="18"/>
              </w:rPr>
              <w:t>(price)</w:t>
            </w:r>
            <w:r>
              <w:rPr>
                <w:color w:val="231F20"/>
                <w:sz w:val="18"/>
              </w:rPr>
              <w:tab/>
            </w:r>
            <w:r>
              <w:rPr>
                <w:color w:val="231F20"/>
                <w:spacing w:val="-2"/>
                <w:w w:val="85"/>
                <w:sz w:val="18"/>
              </w:rPr>
              <w:t>$0.286</w:t>
            </w:r>
          </w:p>
        </w:tc>
        <w:tc>
          <w:tcPr>
            <w:tcW w:w="812" w:type="dxa"/>
            <w:shd w:val="clear" w:color="auto" w:fill="E5E5E5"/>
          </w:tcPr>
          <w:p>
            <w:pPr>
              <w:pStyle w:val="TableParagraph"/>
              <w:spacing w:before="2"/>
              <w:ind w:right="182"/>
              <w:jc w:val="right"/>
              <w:rPr>
                <w:sz w:val="18"/>
              </w:rPr>
            </w:pPr>
            <w:r>
              <w:rPr>
                <w:color w:val="231F20"/>
                <w:spacing w:val="-2"/>
                <w:w w:val="90"/>
                <w:sz w:val="18"/>
              </w:rPr>
              <w:t>$0.253</w:t>
            </w:r>
          </w:p>
        </w:tc>
        <w:tc>
          <w:tcPr>
            <w:tcW w:w="824" w:type="dxa"/>
            <w:shd w:val="clear" w:color="auto" w:fill="E5E5E5"/>
          </w:tcPr>
          <w:p>
            <w:pPr>
              <w:pStyle w:val="TableParagraph"/>
              <w:spacing w:before="2"/>
              <w:ind w:right="197"/>
              <w:jc w:val="right"/>
              <w:rPr>
                <w:sz w:val="18"/>
              </w:rPr>
            </w:pPr>
            <w:r>
              <w:rPr>
                <w:color w:val="231F20"/>
                <w:spacing w:val="-2"/>
                <w:w w:val="90"/>
                <w:sz w:val="18"/>
              </w:rPr>
              <w:t>$0.248</w:t>
            </w:r>
          </w:p>
        </w:tc>
        <w:tc>
          <w:tcPr>
            <w:tcW w:w="858" w:type="dxa"/>
            <w:shd w:val="clear" w:color="auto" w:fill="E5E5E5"/>
          </w:tcPr>
          <w:p>
            <w:pPr>
              <w:pStyle w:val="TableParagraph"/>
              <w:spacing w:before="2"/>
              <w:ind w:right="215"/>
              <w:jc w:val="right"/>
              <w:rPr>
                <w:sz w:val="18"/>
              </w:rPr>
            </w:pPr>
            <w:r>
              <w:rPr>
                <w:color w:val="231F20"/>
                <w:spacing w:val="-2"/>
                <w:w w:val="90"/>
                <w:sz w:val="18"/>
              </w:rPr>
              <w:t>$0.221</w:t>
            </w:r>
          </w:p>
        </w:tc>
        <w:tc>
          <w:tcPr>
            <w:tcW w:w="898" w:type="dxa"/>
            <w:shd w:val="clear" w:color="auto" w:fill="E5E5E5"/>
          </w:tcPr>
          <w:p>
            <w:pPr>
              <w:pStyle w:val="TableParagraph"/>
              <w:spacing w:before="2"/>
              <w:ind w:right="237"/>
              <w:jc w:val="right"/>
              <w:rPr>
                <w:sz w:val="18"/>
              </w:rPr>
            </w:pPr>
            <w:r>
              <w:rPr>
                <w:color w:val="231F20"/>
                <w:spacing w:val="-2"/>
                <w:w w:val="90"/>
                <w:sz w:val="18"/>
              </w:rPr>
              <w:t>$0.192</w:t>
            </w:r>
          </w:p>
        </w:tc>
        <w:tc>
          <w:tcPr>
            <w:tcW w:w="730" w:type="dxa"/>
            <w:shd w:val="clear" w:color="auto" w:fill="E5E5E5"/>
          </w:tcPr>
          <w:p>
            <w:pPr>
              <w:pStyle w:val="TableParagraph"/>
              <w:spacing w:before="2"/>
              <w:ind w:right="47"/>
              <w:jc w:val="right"/>
              <w:rPr>
                <w:sz w:val="18"/>
              </w:rPr>
            </w:pPr>
            <w:r>
              <w:rPr>
                <w:color w:val="231F20"/>
                <w:spacing w:val="-2"/>
                <w:w w:val="90"/>
                <w:sz w:val="18"/>
              </w:rPr>
              <w:t>$0.187</w:t>
            </w:r>
          </w:p>
        </w:tc>
      </w:tr>
      <w:tr>
        <w:trPr>
          <w:trHeight w:val="259" w:hRule="atLeast"/>
        </w:trPr>
        <w:tc>
          <w:tcPr>
            <w:tcW w:w="3378" w:type="dxa"/>
            <w:shd w:val="clear" w:color="auto" w:fill="E5E5E5"/>
          </w:tcPr>
          <w:p>
            <w:pPr>
              <w:pStyle w:val="TableParagraph"/>
              <w:tabs>
                <w:tab w:pos="3189" w:val="right" w:leader="dot"/>
              </w:tabs>
              <w:spacing w:before="27"/>
              <w:ind w:left="50"/>
              <w:rPr>
                <w:sz w:val="18"/>
              </w:rPr>
            </w:pPr>
            <w:r>
              <w:rPr>
                <w:color w:val="231F20"/>
                <w:w w:val="75"/>
                <w:sz w:val="18"/>
              </w:rPr>
              <w:t>Gas</w:t>
            </w:r>
            <w:r>
              <w:rPr>
                <w:color w:val="231F20"/>
                <w:spacing w:val="-7"/>
                <w:sz w:val="18"/>
              </w:rPr>
              <w:t> </w:t>
            </w:r>
            <w:r>
              <w:rPr>
                <w:color w:val="231F20"/>
                <w:w w:val="75"/>
                <w:sz w:val="18"/>
              </w:rPr>
              <w:t>transported</w:t>
            </w:r>
            <w:r>
              <w:rPr>
                <w:color w:val="231F20"/>
                <w:spacing w:val="-7"/>
                <w:sz w:val="18"/>
              </w:rPr>
              <w:t> </w:t>
            </w:r>
            <w:r>
              <w:rPr>
                <w:color w:val="231F20"/>
                <w:w w:val="75"/>
                <w:sz w:val="18"/>
              </w:rPr>
              <w:t>(trillion</w:t>
            </w:r>
            <w:r>
              <w:rPr>
                <w:color w:val="231F20"/>
                <w:spacing w:val="-7"/>
                <w:sz w:val="18"/>
              </w:rPr>
              <w:t> </w:t>
            </w:r>
            <w:r>
              <w:rPr>
                <w:color w:val="231F20"/>
                <w:w w:val="75"/>
                <w:sz w:val="18"/>
              </w:rPr>
              <w:t>cubic</w:t>
            </w:r>
            <w:r>
              <w:rPr>
                <w:color w:val="231F20"/>
                <w:spacing w:val="-7"/>
                <w:sz w:val="18"/>
              </w:rPr>
              <w:t> </w:t>
            </w:r>
            <w:r>
              <w:rPr>
                <w:color w:val="231F20"/>
                <w:spacing w:val="-2"/>
                <w:w w:val="75"/>
                <w:sz w:val="18"/>
              </w:rPr>
              <w:t>feet)</w:t>
            </w:r>
            <w:r>
              <w:rPr>
                <w:color w:val="231F20"/>
                <w:sz w:val="18"/>
              </w:rPr>
              <w:tab/>
            </w:r>
            <w:r>
              <w:rPr>
                <w:color w:val="231F20"/>
                <w:spacing w:val="-4"/>
                <w:w w:val="85"/>
                <w:sz w:val="18"/>
              </w:rPr>
              <w:t>4.64</w:t>
            </w:r>
          </w:p>
        </w:tc>
        <w:tc>
          <w:tcPr>
            <w:tcW w:w="812" w:type="dxa"/>
            <w:shd w:val="clear" w:color="auto" w:fill="E5E5E5"/>
          </w:tcPr>
          <w:p>
            <w:pPr>
              <w:pStyle w:val="TableParagraph"/>
              <w:spacing w:before="27"/>
              <w:ind w:right="181"/>
              <w:jc w:val="right"/>
              <w:rPr>
                <w:sz w:val="18"/>
              </w:rPr>
            </w:pPr>
            <w:r>
              <w:rPr>
                <w:color w:val="231F20"/>
                <w:spacing w:val="-4"/>
                <w:w w:val="90"/>
                <w:sz w:val="18"/>
              </w:rPr>
              <w:t>4.88</w:t>
            </w:r>
          </w:p>
        </w:tc>
        <w:tc>
          <w:tcPr>
            <w:tcW w:w="824" w:type="dxa"/>
            <w:shd w:val="clear" w:color="auto" w:fill="E5E5E5"/>
          </w:tcPr>
          <w:p>
            <w:pPr>
              <w:pStyle w:val="TableParagraph"/>
              <w:spacing w:before="27"/>
              <w:ind w:right="197"/>
              <w:jc w:val="right"/>
              <w:rPr>
                <w:sz w:val="18"/>
              </w:rPr>
            </w:pPr>
            <w:r>
              <w:rPr>
                <w:color w:val="231F20"/>
                <w:spacing w:val="-4"/>
                <w:w w:val="90"/>
                <w:sz w:val="18"/>
              </w:rPr>
              <w:t>4.67</w:t>
            </w:r>
          </w:p>
        </w:tc>
        <w:tc>
          <w:tcPr>
            <w:tcW w:w="858" w:type="dxa"/>
            <w:shd w:val="clear" w:color="auto" w:fill="E5E5E5"/>
          </w:tcPr>
          <w:p>
            <w:pPr>
              <w:pStyle w:val="TableParagraph"/>
              <w:spacing w:before="27"/>
              <w:ind w:right="215"/>
              <w:jc w:val="right"/>
              <w:rPr>
                <w:sz w:val="18"/>
              </w:rPr>
            </w:pPr>
            <w:r>
              <w:rPr>
                <w:color w:val="231F20"/>
                <w:spacing w:val="-4"/>
                <w:w w:val="90"/>
                <w:sz w:val="18"/>
              </w:rPr>
              <w:t>5.00</w:t>
            </w:r>
          </w:p>
        </w:tc>
        <w:tc>
          <w:tcPr>
            <w:tcW w:w="898" w:type="dxa"/>
            <w:shd w:val="clear" w:color="auto" w:fill="E5E5E5"/>
          </w:tcPr>
          <w:p>
            <w:pPr>
              <w:pStyle w:val="TableParagraph"/>
              <w:spacing w:before="27"/>
              <w:ind w:right="237"/>
              <w:jc w:val="right"/>
              <w:rPr>
                <w:sz w:val="18"/>
              </w:rPr>
            </w:pPr>
            <w:r>
              <w:rPr>
                <w:color w:val="231F20"/>
                <w:spacing w:val="-4"/>
                <w:w w:val="90"/>
                <w:sz w:val="18"/>
              </w:rPr>
              <w:t>5.85</w:t>
            </w:r>
          </w:p>
        </w:tc>
        <w:tc>
          <w:tcPr>
            <w:tcW w:w="730" w:type="dxa"/>
            <w:shd w:val="clear" w:color="auto" w:fill="E5E5E5"/>
          </w:tcPr>
          <w:p>
            <w:pPr>
              <w:pStyle w:val="TableParagraph"/>
              <w:spacing w:before="27"/>
              <w:ind w:right="47"/>
              <w:jc w:val="right"/>
              <w:rPr>
                <w:sz w:val="18"/>
              </w:rPr>
            </w:pPr>
            <w:r>
              <w:rPr>
                <w:color w:val="231F20"/>
                <w:spacing w:val="-4"/>
                <w:w w:val="90"/>
                <w:sz w:val="18"/>
              </w:rPr>
              <w:t>6.29</w:t>
            </w:r>
          </w:p>
        </w:tc>
      </w:tr>
      <w:tr>
        <w:trPr>
          <w:trHeight w:val="234" w:hRule="atLeast"/>
        </w:trPr>
        <w:tc>
          <w:tcPr>
            <w:tcW w:w="3378" w:type="dxa"/>
            <w:shd w:val="clear" w:color="auto" w:fill="E5E5E5"/>
          </w:tcPr>
          <w:p>
            <w:pPr>
              <w:pStyle w:val="TableParagraph"/>
              <w:tabs>
                <w:tab w:pos="2770" w:val="left" w:leader="dot"/>
              </w:tabs>
              <w:spacing w:line="188" w:lineRule="exact" w:before="27"/>
              <w:ind w:left="50"/>
              <w:rPr>
                <w:sz w:val="18"/>
              </w:rPr>
            </w:pPr>
            <w:r>
              <w:rPr>
                <w:color w:val="231F20"/>
                <w:spacing w:val="-2"/>
                <w:w w:val="75"/>
                <w:sz w:val="18"/>
              </w:rPr>
              <w:t>Operating</w:t>
            </w:r>
            <w:r>
              <w:rPr>
                <w:color w:val="231F20"/>
                <w:spacing w:val="-1"/>
                <w:sz w:val="18"/>
              </w:rPr>
              <w:t> </w:t>
            </w:r>
            <w:r>
              <w:rPr>
                <w:color w:val="231F20"/>
                <w:spacing w:val="-2"/>
                <w:w w:val="75"/>
                <w:sz w:val="18"/>
              </w:rPr>
              <w:t>profit</w:t>
            </w:r>
            <w:r>
              <w:rPr>
                <w:color w:val="231F20"/>
                <w:spacing w:val="-1"/>
                <w:sz w:val="18"/>
              </w:rPr>
              <w:t> </w:t>
            </w:r>
            <w:r>
              <w:rPr>
                <w:color w:val="231F20"/>
                <w:spacing w:val="-2"/>
                <w:w w:val="75"/>
                <w:sz w:val="18"/>
              </w:rPr>
              <w:t>margin</w:t>
            </w:r>
            <w:r>
              <w:rPr>
                <w:color w:val="231F20"/>
                <w:sz w:val="18"/>
              </w:rPr>
              <w:tab/>
            </w:r>
            <w:r>
              <w:rPr>
                <w:color w:val="231F20"/>
                <w:spacing w:val="-2"/>
                <w:w w:val="90"/>
                <w:sz w:val="18"/>
              </w:rPr>
              <w:t>25.6%</w:t>
            </w:r>
          </w:p>
        </w:tc>
        <w:tc>
          <w:tcPr>
            <w:tcW w:w="812" w:type="dxa"/>
            <w:shd w:val="clear" w:color="auto" w:fill="E5E5E5"/>
          </w:tcPr>
          <w:p>
            <w:pPr>
              <w:pStyle w:val="TableParagraph"/>
              <w:spacing w:line="188" w:lineRule="exact" w:before="27"/>
              <w:ind w:right="181"/>
              <w:jc w:val="right"/>
              <w:rPr>
                <w:sz w:val="18"/>
              </w:rPr>
            </w:pPr>
            <w:r>
              <w:rPr>
                <w:color w:val="231F20"/>
                <w:spacing w:val="-2"/>
                <w:sz w:val="18"/>
              </w:rPr>
              <w:t>27.2%</w:t>
            </w:r>
          </w:p>
        </w:tc>
        <w:tc>
          <w:tcPr>
            <w:tcW w:w="824" w:type="dxa"/>
            <w:shd w:val="clear" w:color="auto" w:fill="E5E5E5"/>
          </w:tcPr>
          <w:p>
            <w:pPr>
              <w:pStyle w:val="TableParagraph"/>
              <w:spacing w:line="188" w:lineRule="exact" w:before="27"/>
              <w:ind w:right="197"/>
              <w:jc w:val="right"/>
              <w:rPr>
                <w:sz w:val="18"/>
              </w:rPr>
            </w:pPr>
            <w:r>
              <w:rPr>
                <w:color w:val="231F20"/>
                <w:spacing w:val="-2"/>
                <w:sz w:val="18"/>
              </w:rPr>
              <w:t>27.3%</w:t>
            </w:r>
          </w:p>
        </w:tc>
        <w:tc>
          <w:tcPr>
            <w:tcW w:w="858" w:type="dxa"/>
            <w:shd w:val="clear" w:color="auto" w:fill="E5E5E5"/>
          </w:tcPr>
          <w:p>
            <w:pPr>
              <w:pStyle w:val="TableParagraph"/>
              <w:spacing w:line="188" w:lineRule="exact" w:before="27"/>
              <w:ind w:right="215"/>
              <w:jc w:val="right"/>
              <w:rPr>
                <w:sz w:val="18"/>
              </w:rPr>
            </w:pPr>
            <w:r>
              <w:rPr>
                <w:color w:val="231F20"/>
                <w:spacing w:val="-2"/>
                <w:sz w:val="18"/>
              </w:rPr>
              <w:t>25.9%</w:t>
            </w:r>
          </w:p>
        </w:tc>
        <w:tc>
          <w:tcPr>
            <w:tcW w:w="898" w:type="dxa"/>
            <w:shd w:val="clear" w:color="auto" w:fill="E5E5E5"/>
          </w:tcPr>
          <w:p>
            <w:pPr>
              <w:pStyle w:val="TableParagraph"/>
              <w:spacing w:line="188" w:lineRule="exact" w:before="27"/>
              <w:ind w:right="237"/>
              <w:jc w:val="right"/>
              <w:rPr>
                <w:sz w:val="18"/>
              </w:rPr>
            </w:pPr>
            <w:r>
              <w:rPr>
                <w:color w:val="231F20"/>
                <w:spacing w:val="-2"/>
                <w:sz w:val="18"/>
              </w:rPr>
              <w:t>26.8%</w:t>
            </w:r>
          </w:p>
        </w:tc>
        <w:tc>
          <w:tcPr>
            <w:tcW w:w="730" w:type="dxa"/>
            <w:shd w:val="clear" w:color="auto" w:fill="E5E5E5"/>
          </w:tcPr>
          <w:p>
            <w:pPr>
              <w:pStyle w:val="TableParagraph"/>
              <w:spacing w:line="188" w:lineRule="exact" w:before="27"/>
              <w:ind w:right="47"/>
              <w:jc w:val="right"/>
              <w:rPr>
                <w:sz w:val="18"/>
              </w:rPr>
            </w:pPr>
            <w:r>
              <w:rPr>
                <w:color w:val="231F20"/>
                <w:spacing w:val="-2"/>
                <w:sz w:val="18"/>
              </w:rPr>
              <w:t>27.0%</w:t>
            </w:r>
          </w:p>
        </w:tc>
      </w:tr>
    </w:tbl>
    <w:p>
      <w:pPr>
        <w:pStyle w:val="BodyText"/>
        <w:rPr>
          <w:i/>
        </w:rPr>
      </w:pPr>
    </w:p>
    <w:p>
      <w:pPr>
        <w:pStyle w:val="BodyText"/>
        <w:rPr>
          <w:i/>
        </w:rPr>
      </w:pPr>
    </w:p>
    <w:p>
      <w:pPr>
        <w:pStyle w:val="BodyText"/>
        <w:rPr>
          <w:i/>
        </w:rPr>
      </w:pPr>
    </w:p>
    <w:p>
      <w:pPr>
        <w:pStyle w:val="BodyText"/>
        <w:spacing w:before="4"/>
        <w:rPr>
          <w:i/>
          <w:sz w:val="25"/>
        </w:rPr>
      </w:pPr>
    </w:p>
    <w:p>
      <w:pPr>
        <w:spacing w:line="235" w:lineRule="auto" w:before="98"/>
        <w:ind w:left="2882" w:right="1424" w:firstLine="239"/>
        <w:jc w:val="both"/>
        <w:rPr>
          <w:sz w:val="18"/>
        </w:rPr>
      </w:pPr>
      <w:r>
        <w:rPr/>
        <w:pict>
          <v:group style="position:absolute;margin-left:0pt;margin-top:-359.758545pt;width:575.450pt;height:331pt;mso-position-horizontal-relative:page;mso-position-vertical-relative:paragraph;z-index:-22034944" id="docshapegroup716" coordorigin="0,-7195" coordsize="11509,6620">
            <v:shape style="position:absolute;left:0;top:-7196;width:11509;height:6408" id="docshape717" coordorigin="0,-7195" coordsize="11509,6408" path="m10083,-4925l963,-4925,963,-788,10083,-788,10083,-4925xm11509,-7195l0,-7195,0,-6465,11509,-6465,11509,-7195xe" filled="true" fillcolor="#e5e5e5" stroked="false">
              <v:path arrowok="t"/>
              <v:fill type="solid"/>
            </v:shape>
            <v:rect style="position:absolute;left:0;top:-6465;width:2703;height:200" id="docshape718" filled="true" fillcolor="#666666" stroked="false">
              <v:fill type="solid"/>
            </v:rect>
            <v:rect style="position:absolute;left:2702;top:-6465;width:8806;height:200" id="docshape719" filled="true" fillcolor="#231f20" stroked="false">
              <v:fill type="solid"/>
            </v:rect>
            <v:shape style="position:absolute;left:2662;top:-6985;width:80;height:720" id="docshape720" coordorigin="2663,-6985" coordsize="80,720" path="m2743,-6345l2663,-6345,2663,-6265,2743,-6265,2743,-6345xm2743,-6505l2663,-6505,2663,-6425,2743,-6425,2743,-6505xm2743,-6665l2663,-6665,2663,-6585,2743,-6585,2743,-6665xm2743,-6825l2663,-6825,2663,-6745,2743,-6745,2743,-6825xm2743,-6985l2663,-6985,2663,-6905,2743,-6905,2743,-6985xe" filled="true" fillcolor="#ffffff" stroked="false">
              <v:path arrowok="t"/>
              <v:fill type="solid"/>
            </v:shape>
            <v:rect style="position:absolute;left:0;top:-6265;width:363;height:2880" id="docshape721" filled="true" fillcolor="#4c4c4c" stroked="false">
              <v:fill type="solid"/>
            </v:rect>
            <v:rect style="position:absolute;left:851;top:-5920;width:9350;height:5339" id="docshape722" filled="false" stroked="true" strokeweight=".5pt" strokecolor="#231f20">
              <v:stroke dashstyle="solid"/>
            </v:rect>
            <v:line style="position:absolute" from="1657,-3750" to="9393,-3750" stroked="true" strokeweight=".5pt" strokecolor="#231f20">
              <v:stroke dashstyle="solid"/>
            </v:line>
            <v:line style="position:absolute" from="963,-5197" to="2003,-5197" stroked="true" strokeweight="4pt" strokecolor="#231f20">
              <v:stroke dashstyle="shortdot"/>
            </v:line>
            <v:rect style="position:absolute;left:962;top:-825;width:9120;height:80" id="docshape723" filled="true" fillcolor="#231f20" stroked="false">
              <v:fill type="solid"/>
            </v:rect>
            <v:line style="position:absolute" from="963,-4921" to="10083,-4921" stroked="true" strokeweight=".5pt" strokecolor="#231f20">
              <v:stroke dashstyle="solid"/>
            </v:line>
            <v:shape style="position:absolute;left:962;top:-6498;width:287;height:240" type="#_x0000_t202" id="docshape724" filled="false" stroked="false">
              <v:textbox inset="0,0,0,0">
                <w:txbxContent>
                  <w:p>
                    <w:pPr>
                      <w:spacing w:before="5"/>
                      <w:ind w:left="0" w:right="0" w:firstLine="0"/>
                      <w:jc w:val="left"/>
                      <w:rPr>
                        <w:rFonts w:ascii="Arial Narrow"/>
                        <w:b/>
                        <w:sz w:val="20"/>
                      </w:rPr>
                    </w:pPr>
                    <w:r>
                      <w:rPr>
                        <w:rFonts w:ascii="Arial Narrow"/>
                        <w:b/>
                        <w:color w:val="FFFFFF"/>
                        <w:spacing w:val="-5"/>
                        <w:sz w:val="20"/>
                      </w:rPr>
                      <w:t>612</w:t>
                    </w:r>
                  </w:p>
                </w:txbxContent>
              </v:textbox>
              <w10:wrap type="none"/>
            </v:shape>
            <v:shape style="position:absolute;left:2882;top:-6460;width:1690;height:192" type="#_x0000_t202" id="docshape725" filled="false" stroked="false">
              <v:textbox inset="0,0,0,0">
                <w:txbxContent>
                  <w:p>
                    <w:pPr>
                      <w:spacing w:before="4"/>
                      <w:ind w:left="0" w:right="0" w:firstLine="0"/>
                      <w:jc w:val="left"/>
                      <w:rPr>
                        <w:rFonts w:ascii="Arial Narrow"/>
                        <w:b/>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w10:wrap type="none"/>
            </v:shape>
            <v:shape style="position:absolute;left:962;top:-5860;width:1009;height:486" type="#_x0000_t202" id="docshape726" filled="false" stroked="false">
              <v:textbox inset="0,0,0,0">
                <w:txbxContent>
                  <w:p>
                    <w:pPr>
                      <w:spacing w:line="247" w:lineRule="auto" w:before="7"/>
                      <w:ind w:left="0" w:right="0" w:firstLine="0"/>
                      <w:jc w:val="left"/>
                      <w:rPr>
                        <w:rFonts w:ascii="Trebuchet MS"/>
                        <w:b/>
                        <w:i/>
                        <w:sz w:val="20"/>
                      </w:rPr>
                    </w:pPr>
                    <w:r>
                      <w:rPr>
                        <w:rFonts w:ascii="Trebuchet MS"/>
                        <w:b/>
                        <w:i/>
                        <w:color w:val="231F20"/>
                        <w:sz w:val="20"/>
                      </w:rPr>
                      <w:t>Exhibit I</w:t>
                    </w:r>
                    <w:r>
                      <w:rPr>
                        <w:rFonts w:ascii="Trebuchet MS"/>
                        <w:b/>
                        <w:i/>
                        <w:color w:val="231F20"/>
                        <w:sz w:val="20"/>
                      </w:rPr>
                      <w:t> </w:t>
                    </w:r>
                    <w:r>
                      <w:rPr>
                        <w:rFonts w:ascii="Trebuchet MS"/>
                        <w:b/>
                        <w:i/>
                        <w:color w:val="7F7F7F"/>
                        <w:spacing w:val="-2"/>
                        <w:w w:val="90"/>
                        <w:sz w:val="20"/>
                      </w:rPr>
                      <w:t>(concluded)</w:t>
                    </w:r>
                  </w:p>
                </w:txbxContent>
              </v:textbox>
              <w10:wrap type="none"/>
            </v:shape>
            <v:shape style="position:absolute;left:4217;top:-4842;width:3243;height:1050" type="#_x0000_t202" id="docshape727" filled="false" stroked="false">
              <v:textbox inset="0,0,0,0">
                <w:txbxContent>
                  <w:p>
                    <w:pPr>
                      <w:spacing w:line="215" w:lineRule="exact" w:before="0"/>
                      <w:ind w:left="8" w:right="615" w:firstLine="0"/>
                      <w:jc w:val="center"/>
                      <w:rPr>
                        <w:b/>
                        <w:sz w:val="18"/>
                      </w:rPr>
                    </w:pPr>
                    <w:r>
                      <w:rPr>
                        <w:b/>
                        <w:color w:val="231F20"/>
                        <w:spacing w:val="9"/>
                        <w:sz w:val="18"/>
                      </w:rPr>
                      <w:t>AB</w:t>
                    </w:r>
                    <w:r>
                      <w:rPr>
                        <w:b/>
                        <w:color w:val="231F20"/>
                        <w:spacing w:val="-15"/>
                        <w:sz w:val="18"/>
                      </w:rPr>
                      <w:t> </w:t>
                    </w:r>
                    <w:r>
                      <w:rPr>
                        <w:b/>
                        <w:color w:val="231F20"/>
                        <w:spacing w:val="10"/>
                        <w:sz w:val="18"/>
                      </w:rPr>
                      <w:t>EX</w:t>
                    </w:r>
                    <w:r>
                      <w:rPr>
                        <w:b/>
                        <w:color w:val="231F20"/>
                        <w:spacing w:val="61"/>
                        <w:sz w:val="18"/>
                      </w:rPr>
                      <w:t> </w:t>
                    </w:r>
                    <w:r>
                      <w:rPr>
                        <w:b/>
                        <w:color w:val="231F20"/>
                        <w:spacing w:val="10"/>
                        <w:sz w:val="18"/>
                      </w:rPr>
                      <w:t>CH</w:t>
                    </w:r>
                    <w:r>
                      <w:rPr>
                        <w:b/>
                        <w:color w:val="231F20"/>
                        <w:spacing w:val="-15"/>
                        <w:sz w:val="18"/>
                      </w:rPr>
                      <w:t> </w:t>
                    </w:r>
                    <w:r>
                      <w:rPr>
                        <w:b/>
                        <w:color w:val="231F20"/>
                        <w:spacing w:val="12"/>
                        <w:sz w:val="18"/>
                      </w:rPr>
                      <w:t>EM</w:t>
                    </w:r>
                    <w:r>
                      <w:rPr>
                        <w:b/>
                        <w:color w:val="231F20"/>
                        <w:spacing w:val="-15"/>
                        <w:sz w:val="18"/>
                      </w:rPr>
                      <w:t> </w:t>
                    </w:r>
                    <w:r>
                      <w:rPr>
                        <w:b/>
                        <w:color w:val="231F20"/>
                        <w:spacing w:val="14"/>
                        <w:sz w:val="18"/>
                      </w:rPr>
                      <w:t>ICALS,</w:t>
                    </w:r>
                    <w:r>
                      <w:rPr>
                        <w:b/>
                        <w:color w:val="231F20"/>
                        <w:spacing w:val="61"/>
                        <w:sz w:val="18"/>
                      </w:rPr>
                      <w:t> </w:t>
                    </w:r>
                    <w:r>
                      <w:rPr>
                        <w:b/>
                        <w:color w:val="231F20"/>
                        <w:sz w:val="18"/>
                      </w:rPr>
                      <w:t>I</w:t>
                    </w:r>
                    <w:r>
                      <w:rPr>
                        <w:b/>
                        <w:color w:val="231F20"/>
                        <w:spacing w:val="-15"/>
                        <w:sz w:val="18"/>
                      </w:rPr>
                      <w:t> </w:t>
                    </w:r>
                    <w:r>
                      <w:rPr>
                        <w:b/>
                        <w:color w:val="231F20"/>
                        <w:spacing w:val="7"/>
                        <w:sz w:val="18"/>
                      </w:rPr>
                      <w:t>NC. </w:t>
                    </w:r>
                  </w:p>
                  <w:p>
                    <w:pPr>
                      <w:spacing w:before="19"/>
                      <w:ind w:left="8" w:right="633" w:firstLine="0"/>
                      <w:jc w:val="center"/>
                      <w:rPr>
                        <w:sz w:val="18"/>
                      </w:rPr>
                    </w:pPr>
                    <w:r>
                      <w:rPr>
                        <w:color w:val="231F20"/>
                        <w:spacing w:val="-6"/>
                        <w:sz w:val="18"/>
                      </w:rPr>
                      <w:t>Selected</w:t>
                    </w:r>
                    <w:r>
                      <w:rPr>
                        <w:color w:val="231F20"/>
                        <w:spacing w:val="2"/>
                        <w:sz w:val="18"/>
                      </w:rPr>
                      <w:t> </w:t>
                    </w:r>
                    <w:r>
                      <w:rPr>
                        <w:color w:val="231F20"/>
                        <w:spacing w:val="-6"/>
                        <w:sz w:val="18"/>
                      </w:rPr>
                      <w:t>Key</w:t>
                    </w:r>
                    <w:r>
                      <w:rPr>
                        <w:color w:val="231F20"/>
                        <w:spacing w:val="2"/>
                        <w:sz w:val="18"/>
                      </w:rPr>
                      <w:t> </w:t>
                    </w:r>
                    <w:r>
                      <w:rPr>
                        <w:color w:val="231F20"/>
                        <w:spacing w:val="-6"/>
                        <w:sz w:val="18"/>
                      </w:rPr>
                      <w:t>Statistics</w:t>
                    </w:r>
                  </w:p>
                  <w:p>
                    <w:pPr>
                      <w:spacing w:line="240" w:lineRule="auto" w:before="8"/>
                      <w:rPr>
                        <w:sz w:val="30"/>
                      </w:rPr>
                    </w:pPr>
                  </w:p>
                  <w:p>
                    <w:pPr>
                      <w:tabs>
                        <w:tab w:pos="1146" w:val="left" w:leader="none"/>
                        <w:tab w:pos="1950" w:val="left" w:leader="none"/>
                        <w:tab w:pos="2805" w:val="left" w:leader="none"/>
                      </w:tabs>
                      <w:spacing w:before="0"/>
                      <w:ind w:left="341" w:right="0" w:firstLine="0"/>
                      <w:jc w:val="lef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r>
                      <w:rPr>
                        <w:rFonts w:ascii="Arial Narrow"/>
                        <w:b/>
                        <w:color w:val="231F20"/>
                        <w:sz w:val="18"/>
                      </w:rPr>
                      <w:tab/>
                    </w: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r>
                      <w:rPr>
                        <w:rFonts w:ascii="Arial Narrow"/>
                        <w:b/>
                        <w:color w:val="231F20"/>
                        <w:sz w:val="18"/>
                      </w:rPr>
                      <w:tab/>
                    </w: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7</w:t>
                    </w:r>
                    <w:r>
                      <w:rPr>
                        <w:rFonts w:ascii="Arial Narrow"/>
                        <w:b/>
                        <w:color w:val="231F20"/>
                        <w:sz w:val="18"/>
                      </w:rPr>
                      <w:tab/>
                    </w: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8</w:t>
                    </w:r>
                  </w:p>
                </w:txbxContent>
              </v:textbox>
              <w10:wrap type="none"/>
            </v:shape>
            <v:shape style="position:absolute;left:7893;top:-4249;width:1475;height:457" type="#_x0000_t202" id="docshape728" filled="false" stroked="false">
              <v:textbox inset="0,0,0,0">
                <w:txbxContent>
                  <w:p>
                    <w:pPr>
                      <w:spacing w:before="5"/>
                      <w:ind w:left="0" w:right="18" w:firstLine="0"/>
                      <w:jc w:val="right"/>
                      <w:rPr>
                        <w:rFonts w:ascii="Arial Narrow"/>
                        <w:b/>
                        <w:sz w:val="18"/>
                      </w:rPr>
                    </w:pPr>
                    <w:r>
                      <w:rPr>
                        <w:rFonts w:ascii="Arial Narrow"/>
                        <w:b/>
                        <w:color w:val="231F20"/>
                        <w:spacing w:val="-2"/>
                        <w:sz w:val="18"/>
                      </w:rPr>
                      <w:t>Projected</w:t>
                    </w:r>
                  </w:p>
                  <w:p>
                    <w:pPr>
                      <w:tabs>
                        <w:tab w:pos="886" w:val="left" w:leader="none"/>
                      </w:tabs>
                      <w:spacing w:before="33"/>
                      <w:ind w:left="0" w:right="89" w:firstLine="0"/>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9</w:t>
                    </w:r>
                    <w:r>
                      <w:rPr>
                        <w:rFonts w:ascii="Arial Narrow"/>
                        <w:b/>
                        <w:color w:val="231F20"/>
                        <w:sz w:val="18"/>
                      </w:rPr>
                      <w:tab/>
                    </w:r>
                    <w:r>
                      <w:rPr>
                        <w:rFonts w:ascii="Arial Narrow"/>
                        <w:b/>
                        <w:color w:val="231F20"/>
                        <w:spacing w:val="-8"/>
                        <w:sz w:val="18"/>
                      </w:rPr>
                      <w:t>Year</w:t>
                    </w:r>
                    <w:r>
                      <w:rPr>
                        <w:rFonts w:ascii="Arial Narrow"/>
                        <w:b/>
                        <w:color w:val="231F20"/>
                        <w:spacing w:val="3"/>
                        <w:sz w:val="18"/>
                      </w:rPr>
                      <w:t> </w:t>
                    </w:r>
                    <w:r>
                      <w:rPr>
                        <w:rFonts w:ascii="Arial Narrow"/>
                        <w:b/>
                        <w:color w:val="231F20"/>
                        <w:spacing w:val="-5"/>
                        <w:sz w:val="18"/>
                      </w:rPr>
                      <w:t>10</w:t>
                    </w:r>
                  </w:p>
                </w:txbxContent>
              </v:textbox>
              <w10:wrap type="none"/>
            </v:shape>
            <v:shape style="position:absolute;left:1656;top:-3679;width:1599;height:216" type="#_x0000_t202" id="docshape729" filled="false" stroked="false">
              <v:textbox inset="0,0,0,0">
                <w:txbxContent>
                  <w:p>
                    <w:pPr>
                      <w:spacing w:before="5"/>
                      <w:ind w:left="0" w:right="0" w:firstLine="0"/>
                      <w:jc w:val="left"/>
                      <w:rPr>
                        <w:rFonts w:ascii="Arial Narrow"/>
                        <w:b/>
                        <w:sz w:val="18"/>
                      </w:rPr>
                    </w:pPr>
                    <w:r>
                      <w:rPr>
                        <w:rFonts w:ascii="Arial Narrow"/>
                        <w:b/>
                        <w:color w:val="231F20"/>
                        <w:w w:val="90"/>
                        <w:sz w:val="18"/>
                      </w:rPr>
                      <w:t>Polyethylene</w:t>
                    </w:r>
                    <w:r>
                      <w:rPr>
                        <w:rFonts w:ascii="Arial Narrow"/>
                        <w:b/>
                        <w:color w:val="231F20"/>
                        <w:spacing w:val="5"/>
                        <w:sz w:val="18"/>
                      </w:rPr>
                      <w:t> </w:t>
                    </w:r>
                    <w:r>
                      <w:rPr>
                        <w:rFonts w:ascii="Arial Narrow"/>
                        <w:b/>
                        <w:color w:val="231F20"/>
                        <w:spacing w:val="-2"/>
                        <w:w w:val="95"/>
                        <w:sz w:val="18"/>
                      </w:rPr>
                      <w:t>operations</w:t>
                    </w:r>
                  </w:p>
                </w:txbxContent>
              </v:textbox>
              <w10:wrap type="none"/>
            </v:shape>
            <v:shape style="position:absolute;left:1656;top:-2019;width:2268;height:216" type="#_x0000_t202" id="docshape730" filled="false" stroked="false">
              <v:textbox inset="0,0,0,0">
                <w:txbxContent>
                  <w:p>
                    <w:pPr>
                      <w:spacing w:before="5"/>
                      <w:ind w:left="0" w:right="0" w:firstLine="0"/>
                      <w:jc w:val="left"/>
                      <w:rPr>
                        <w:rFonts w:ascii="Arial Narrow"/>
                        <w:b/>
                        <w:sz w:val="18"/>
                      </w:rPr>
                    </w:pPr>
                    <w:r>
                      <w:rPr>
                        <w:rFonts w:ascii="Arial Narrow"/>
                        <w:b/>
                        <w:color w:val="231F20"/>
                        <w:w w:val="90"/>
                        <w:sz w:val="18"/>
                      </w:rPr>
                      <w:t>Pipeline</w:t>
                    </w:r>
                    <w:r>
                      <w:rPr>
                        <w:rFonts w:ascii="Arial Narrow"/>
                        <w:b/>
                        <w:color w:val="231F20"/>
                        <w:spacing w:val="9"/>
                        <w:sz w:val="18"/>
                      </w:rPr>
                      <w:t> </w:t>
                    </w:r>
                    <w:r>
                      <w:rPr>
                        <w:rFonts w:ascii="Arial Narrow"/>
                        <w:b/>
                        <w:color w:val="231F20"/>
                        <w:w w:val="90"/>
                        <w:sz w:val="18"/>
                      </w:rPr>
                      <w:t>transportation</w:t>
                    </w:r>
                    <w:r>
                      <w:rPr>
                        <w:rFonts w:ascii="Arial Narrow"/>
                        <w:b/>
                        <w:color w:val="231F20"/>
                        <w:spacing w:val="12"/>
                        <w:sz w:val="18"/>
                      </w:rPr>
                      <w:t> </w:t>
                    </w:r>
                    <w:r>
                      <w:rPr>
                        <w:rFonts w:ascii="Arial Narrow"/>
                        <w:b/>
                        <w:color w:val="231F20"/>
                        <w:spacing w:val="-2"/>
                        <w:w w:val="90"/>
                        <w:sz w:val="18"/>
                      </w:rPr>
                      <w:t>operations</w:t>
                    </w:r>
                  </w:p>
                </w:txbxContent>
              </v:textbox>
              <w10:wrap type="none"/>
            </v:shape>
            <w10:wrap type="none"/>
          </v:group>
        </w:pict>
      </w:r>
      <w:r>
        <w:rPr>
          <w:b/>
          <w:color w:val="231F20"/>
          <w:spacing w:val="-2"/>
          <w:sz w:val="18"/>
        </w:rPr>
        <w:t>Stock</w:t>
      </w:r>
      <w:r>
        <w:rPr>
          <w:b/>
          <w:color w:val="231F20"/>
          <w:spacing w:val="-6"/>
          <w:sz w:val="18"/>
        </w:rPr>
        <w:t> </w:t>
      </w:r>
      <w:r>
        <w:rPr>
          <w:b/>
          <w:color w:val="231F20"/>
          <w:spacing w:val="-2"/>
          <w:sz w:val="18"/>
        </w:rPr>
        <w:t>price</w:t>
      </w:r>
      <w:r>
        <w:rPr>
          <w:b/>
          <w:color w:val="231F20"/>
          <w:spacing w:val="-6"/>
          <w:sz w:val="18"/>
        </w:rPr>
        <w:t> </w:t>
      </w:r>
      <w:r>
        <w:rPr>
          <w:b/>
          <w:color w:val="231F20"/>
          <w:spacing w:val="-2"/>
          <w:sz w:val="18"/>
        </w:rPr>
        <w:t>evaluation.</w:t>
      </w:r>
      <w:r>
        <w:rPr>
          <w:b/>
          <w:color w:val="231F20"/>
          <w:spacing w:val="-9"/>
          <w:sz w:val="18"/>
        </w:rPr>
        <w:t> </w:t>
      </w:r>
      <w:r>
        <w:rPr>
          <w:color w:val="231F20"/>
          <w:spacing w:val="-2"/>
          <w:sz w:val="18"/>
        </w:rPr>
        <w:t>Some</w:t>
      </w:r>
      <w:r>
        <w:rPr>
          <w:color w:val="231F20"/>
          <w:spacing w:val="-9"/>
          <w:sz w:val="18"/>
        </w:rPr>
        <w:t> </w:t>
      </w:r>
      <w:r>
        <w:rPr>
          <w:color w:val="231F20"/>
          <w:spacing w:val="-2"/>
          <w:sz w:val="18"/>
        </w:rPr>
        <w:t>investors</w:t>
      </w:r>
      <w:r>
        <w:rPr>
          <w:color w:val="231F20"/>
          <w:spacing w:val="-9"/>
          <w:sz w:val="18"/>
        </w:rPr>
        <w:t> </w:t>
      </w:r>
      <w:r>
        <w:rPr>
          <w:color w:val="231F20"/>
          <w:spacing w:val="-2"/>
          <w:sz w:val="18"/>
        </w:rPr>
        <w:t>value</w:t>
      </w:r>
      <w:r>
        <w:rPr>
          <w:color w:val="231F20"/>
          <w:spacing w:val="-9"/>
          <w:sz w:val="18"/>
        </w:rPr>
        <w:t> </w:t>
      </w:r>
      <w:r>
        <w:rPr>
          <w:color w:val="231F20"/>
          <w:spacing w:val="-2"/>
          <w:sz w:val="18"/>
        </w:rPr>
        <w:t>companies</w:t>
      </w:r>
      <w:r>
        <w:rPr>
          <w:color w:val="231F20"/>
          <w:spacing w:val="-9"/>
          <w:sz w:val="18"/>
        </w:rPr>
        <w:t> </w:t>
      </w:r>
      <w:r>
        <w:rPr>
          <w:color w:val="231F20"/>
          <w:spacing w:val="-2"/>
          <w:sz w:val="18"/>
        </w:rPr>
        <w:t>using</w:t>
      </w:r>
      <w:r>
        <w:rPr>
          <w:color w:val="231F20"/>
          <w:spacing w:val="-9"/>
          <w:sz w:val="18"/>
        </w:rPr>
        <w:t> </w:t>
      </w:r>
      <w:r>
        <w:rPr>
          <w:color w:val="231F20"/>
          <w:spacing w:val="-2"/>
          <w:sz w:val="18"/>
        </w:rPr>
        <w:t>discounted</w:t>
      </w:r>
      <w:r>
        <w:rPr>
          <w:color w:val="231F20"/>
          <w:spacing w:val="-9"/>
          <w:sz w:val="18"/>
        </w:rPr>
        <w:t> </w:t>
      </w:r>
      <w:r>
        <w:rPr>
          <w:color w:val="231F20"/>
          <w:spacing w:val="-2"/>
          <w:sz w:val="18"/>
        </w:rPr>
        <w:t>cash</w:t>
      </w:r>
      <w:r>
        <w:rPr>
          <w:color w:val="231F20"/>
          <w:spacing w:val="-9"/>
          <w:sz w:val="18"/>
        </w:rPr>
        <w:t> </w:t>
      </w:r>
      <w:r>
        <w:rPr>
          <w:color w:val="231F20"/>
          <w:spacing w:val="-2"/>
          <w:sz w:val="18"/>
        </w:rPr>
        <w:t>flows,</w:t>
      </w:r>
      <w:r>
        <w:rPr>
          <w:color w:val="231F20"/>
          <w:spacing w:val="-9"/>
          <w:sz w:val="18"/>
        </w:rPr>
        <w:t> </w:t>
      </w:r>
      <w:r>
        <w:rPr>
          <w:color w:val="231F20"/>
          <w:spacing w:val="-2"/>
          <w:sz w:val="18"/>
        </w:rPr>
        <w:t>but </w:t>
      </w:r>
      <w:r>
        <w:rPr>
          <w:color w:val="231F20"/>
          <w:spacing w:val="-6"/>
          <w:sz w:val="18"/>
        </w:rPr>
        <w:t>you</w:t>
      </w:r>
      <w:r>
        <w:rPr>
          <w:color w:val="231F20"/>
          <w:spacing w:val="-4"/>
          <w:sz w:val="18"/>
        </w:rPr>
        <w:t> </w:t>
      </w:r>
      <w:r>
        <w:rPr>
          <w:color w:val="231F20"/>
          <w:spacing w:val="-6"/>
          <w:sz w:val="18"/>
        </w:rPr>
        <w:t>are</w:t>
      </w:r>
      <w:r>
        <w:rPr>
          <w:color w:val="231F20"/>
          <w:spacing w:val="-4"/>
          <w:sz w:val="18"/>
        </w:rPr>
        <w:t> </w:t>
      </w:r>
      <w:r>
        <w:rPr>
          <w:color w:val="231F20"/>
          <w:spacing w:val="-6"/>
          <w:sz w:val="18"/>
        </w:rPr>
        <w:t>increasingly</w:t>
      </w:r>
      <w:r>
        <w:rPr>
          <w:color w:val="231F20"/>
          <w:spacing w:val="-4"/>
          <w:sz w:val="18"/>
        </w:rPr>
        <w:t> </w:t>
      </w:r>
      <w:r>
        <w:rPr>
          <w:color w:val="231F20"/>
          <w:spacing w:val="-6"/>
          <w:sz w:val="18"/>
        </w:rPr>
        <w:t>emphasizing</w:t>
      </w:r>
      <w:r>
        <w:rPr>
          <w:color w:val="231F20"/>
          <w:spacing w:val="-4"/>
          <w:sz w:val="18"/>
        </w:rPr>
        <w:t> </w:t>
      </w:r>
      <w:r>
        <w:rPr>
          <w:color w:val="231F20"/>
          <w:spacing w:val="-6"/>
          <w:sz w:val="18"/>
        </w:rPr>
        <w:t>the</w:t>
      </w:r>
      <w:r>
        <w:rPr>
          <w:color w:val="231F20"/>
          <w:spacing w:val="-4"/>
          <w:sz w:val="18"/>
        </w:rPr>
        <w:t> </w:t>
      </w:r>
      <w:r>
        <w:rPr>
          <w:color w:val="231F20"/>
          <w:spacing w:val="-6"/>
          <w:sz w:val="18"/>
        </w:rPr>
        <w:t>quality</w:t>
      </w:r>
      <w:r>
        <w:rPr>
          <w:color w:val="231F20"/>
          <w:spacing w:val="-4"/>
          <w:sz w:val="18"/>
        </w:rPr>
        <w:t> </w:t>
      </w:r>
      <w:r>
        <w:rPr>
          <w:color w:val="231F20"/>
          <w:spacing w:val="-6"/>
          <w:sz w:val="18"/>
        </w:rPr>
        <w:t>of</w:t>
      </w:r>
      <w:r>
        <w:rPr>
          <w:color w:val="231F20"/>
          <w:spacing w:val="-4"/>
          <w:sz w:val="18"/>
        </w:rPr>
        <w:t> </w:t>
      </w:r>
      <w:r>
        <w:rPr>
          <w:color w:val="231F20"/>
          <w:spacing w:val="-6"/>
          <w:sz w:val="18"/>
        </w:rPr>
        <w:t>cash</w:t>
      </w:r>
      <w:r>
        <w:rPr>
          <w:color w:val="231F20"/>
          <w:spacing w:val="-4"/>
          <w:sz w:val="18"/>
        </w:rPr>
        <w:t> </w:t>
      </w:r>
      <w:r>
        <w:rPr>
          <w:color w:val="231F20"/>
          <w:spacing w:val="-6"/>
          <w:sz w:val="18"/>
        </w:rPr>
        <w:t>flow,</w:t>
      </w:r>
      <w:r>
        <w:rPr>
          <w:color w:val="231F20"/>
          <w:spacing w:val="-4"/>
          <w:sz w:val="18"/>
        </w:rPr>
        <w:t> </w:t>
      </w:r>
      <w:r>
        <w:rPr>
          <w:color w:val="231F20"/>
          <w:spacing w:val="-6"/>
          <w:sz w:val="18"/>
        </w:rPr>
        <w:t>earning</w:t>
      </w:r>
      <w:r>
        <w:rPr>
          <w:color w:val="231F20"/>
          <w:spacing w:val="-4"/>
          <w:sz w:val="18"/>
        </w:rPr>
        <w:t> </w:t>
      </w:r>
      <w:r>
        <w:rPr>
          <w:color w:val="231F20"/>
          <w:spacing w:val="-6"/>
          <w:sz w:val="18"/>
        </w:rPr>
        <w:t>power,</w:t>
      </w:r>
      <w:r>
        <w:rPr>
          <w:color w:val="231F20"/>
          <w:spacing w:val="-4"/>
          <w:sz w:val="18"/>
        </w:rPr>
        <w:t> </w:t>
      </w:r>
      <w:r>
        <w:rPr>
          <w:color w:val="231F20"/>
          <w:spacing w:val="-6"/>
          <w:sz w:val="18"/>
        </w:rPr>
        <w:t>yield,</w:t>
      </w:r>
      <w:r>
        <w:rPr>
          <w:color w:val="231F20"/>
          <w:spacing w:val="-4"/>
          <w:sz w:val="18"/>
        </w:rPr>
        <w:t> </w:t>
      </w:r>
      <w:r>
        <w:rPr>
          <w:color w:val="231F20"/>
          <w:spacing w:val="-6"/>
          <w:sz w:val="18"/>
        </w:rPr>
        <w:t>book</w:t>
      </w:r>
      <w:r>
        <w:rPr>
          <w:color w:val="231F20"/>
          <w:spacing w:val="-4"/>
          <w:sz w:val="18"/>
        </w:rPr>
        <w:t> </w:t>
      </w:r>
      <w:r>
        <w:rPr>
          <w:color w:val="231F20"/>
          <w:spacing w:val="-6"/>
          <w:sz w:val="18"/>
        </w:rPr>
        <w:t>value,</w:t>
      </w:r>
      <w:r>
        <w:rPr>
          <w:color w:val="231F20"/>
          <w:spacing w:val="-4"/>
          <w:sz w:val="18"/>
        </w:rPr>
        <w:t> </w:t>
      </w:r>
      <w:r>
        <w:rPr>
          <w:color w:val="231F20"/>
          <w:spacing w:val="-6"/>
          <w:sz w:val="18"/>
        </w:rPr>
        <w:t>and</w:t>
      </w:r>
      <w:r>
        <w:rPr>
          <w:color w:val="231F20"/>
          <w:spacing w:val="-4"/>
          <w:sz w:val="18"/>
        </w:rPr>
        <w:t> earnings</w:t>
      </w:r>
      <w:r>
        <w:rPr>
          <w:color w:val="231F20"/>
          <w:spacing w:val="-8"/>
          <w:sz w:val="18"/>
        </w:rPr>
        <w:t> </w:t>
      </w:r>
      <w:r>
        <w:rPr>
          <w:color w:val="231F20"/>
          <w:spacing w:val="-4"/>
          <w:sz w:val="18"/>
        </w:rPr>
        <w:t>components.</w:t>
      </w:r>
      <w:r>
        <w:rPr>
          <w:color w:val="231F20"/>
          <w:spacing w:val="-7"/>
          <w:sz w:val="18"/>
        </w:rPr>
        <w:t> </w:t>
      </w:r>
      <w:r>
        <w:rPr>
          <w:color w:val="231F20"/>
          <w:spacing w:val="-4"/>
          <w:sz w:val="18"/>
        </w:rPr>
        <w:t>You</w:t>
      </w:r>
      <w:r>
        <w:rPr>
          <w:color w:val="231F20"/>
          <w:spacing w:val="-7"/>
          <w:sz w:val="18"/>
        </w:rPr>
        <w:t> </w:t>
      </w:r>
      <w:r>
        <w:rPr>
          <w:color w:val="231F20"/>
          <w:spacing w:val="-4"/>
          <w:sz w:val="18"/>
        </w:rPr>
        <w:t>also</w:t>
      </w:r>
      <w:r>
        <w:rPr>
          <w:color w:val="231F20"/>
          <w:spacing w:val="-7"/>
          <w:sz w:val="18"/>
        </w:rPr>
        <w:t> </w:t>
      </w:r>
      <w:r>
        <w:rPr>
          <w:color w:val="231F20"/>
          <w:spacing w:val="-4"/>
          <w:sz w:val="18"/>
        </w:rPr>
        <w:t>assemble</w:t>
      </w:r>
      <w:r>
        <w:rPr>
          <w:color w:val="231F20"/>
          <w:spacing w:val="-8"/>
          <w:sz w:val="18"/>
        </w:rPr>
        <w:t> </w:t>
      </w:r>
      <w:r>
        <w:rPr>
          <w:color w:val="231F20"/>
          <w:spacing w:val="-4"/>
          <w:sz w:val="18"/>
        </w:rPr>
        <w:t>financial</w:t>
      </w:r>
      <w:r>
        <w:rPr>
          <w:color w:val="231F20"/>
          <w:spacing w:val="-7"/>
          <w:sz w:val="18"/>
        </w:rPr>
        <w:t> </w:t>
      </w:r>
      <w:r>
        <w:rPr>
          <w:color w:val="231F20"/>
          <w:spacing w:val="-4"/>
          <w:sz w:val="18"/>
        </w:rPr>
        <w:t>statements</w:t>
      </w:r>
      <w:r>
        <w:rPr>
          <w:color w:val="231F20"/>
          <w:spacing w:val="-7"/>
          <w:sz w:val="18"/>
        </w:rPr>
        <w:t> </w:t>
      </w:r>
      <w:r>
        <w:rPr>
          <w:color w:val="231F20"/>
          <w:spacing w:val="-4"/>
          <w:sz w:val="18"/>
        </w:rPr>
        <w:t>and</w:t>
      </w:r>
      <w:r>
        <w:rPr>
          <w:color w:val="231F20"/>
          <w:spacing w:val="-7"/>
          <w:sz w:val="18"/>
        </w:rPr>
        <w:t> </w:t>
      </w:r>
      <w:r>
        <w:rPr>
          <w:color w:val="231F20"/>
          <w:spacing w:val="-4"/>
          <w:sz w:val="18"/>
        </w:rPr>
        <w:t>key</w:t>
      </w:r>
      <w:r>
        <w:rPr>
          <w:color w:val="231F20"/>
          <w:spacing w:val="-8"/>
          <w:sz w:val="18"/>
        </w:rPr>
        <w:t> </w:t>
      </w:r>
      <w:r>
        <w:rPr>
          <w:color w:val="231F20"/>
          <w:spacing w:val="-4"/>
          <w:sz w:val="18"/>
        </w:rPr>
        <w:t>financial</w:t>
      </w:r>
      <w:r>
        <w:rPr>
          <w:color w:val="231F20"/>
          <w:spacing w:val="-7"/>
          <w:sz w:val="18"/>
        </w:rPr>
        <w:t> </w:t>
      </w:r>
      <w:r>
        <w:rPr>
          <w:color w:val="231F20"/>
          <w:spacing w:val="-4"/>
          <w:sz w:val="18"/>
        </w:rPr>
        <w:t>ratios</w:t>
      </w:r>
      <w:r>
        <w:rPr>
          <w:color w:val="231F20"/>
          <w:spacing w:val="-7"/>
          <w:sz w:val="18"/>
        </w:rPr>
        <w:t> </w:t>
      </w:r>
      <w:r>
        <w:rPr>
          <w:color w:val="231F20"/>
          <w:spacing w:val="-4"/>
          <w:sz w:val="18"/>
        </w:rPr>
        <w:t>for</w:t>
      </w:r>
      <w:r>
        <w:rPr>
          <w:color w:val="231F20"/>
          <w:spacing w:val="-7"/>
          <w:sz w:val="18"/>
        </w:rPr>
        <w:t> </w:t>
      </w:r>
      <w:r>
        <w:rPr>
          <w:color w:val="231F20"/>
          <w:spacing w:val="-4"/>
          <w:sz w:val="18"/>
        </w:rPr>
        <w:t>ABEX </w:t>
      </w:r>
      <w:r>
        <w:rPr>
          <w:color w:val="231F20"/>
          <w:sz w:val="18"/>
        </w:rPr>
        <w:t>(see Exhibits II–IV).</w:t>
      </w:r>
    </w:p>
    <w:p>
      <w:pPr>
        <w:pStyle w:val="BodyText"/>
        <w:spacing w:before="1"/>
        <w:rPr>
          <w:sz w:val="26"/>
        </w:rPr>
      </w:pPr>
    </w:p>
    <w:p>
      <w:pPr>
        <w:spacing w:before="1"/>
        <w:ind w:left="2882" w:right="0" w:firstLine="0"/>
        <w:jc w:val="left"/>
        <w:rPr>
          <w:rFonts w:ascii="Trebuchet MS"/>
          <w:i/>
          <w:sz w:val="18"/>
        </w:rPr>
      </w:pPr>
      <w:r>
        <w:rPr>
          <w:rFonts w:ascii="Trebuchet MS"/>
          <w:i/>
          <w:color w:val="231F20"/>
          <w:spacing w:val="-2"/>
          <w:w w:val="85"/>
          <w:sz w:val="18"/>
        </w:rPr>
        <w:t>Required:</w:t>
      </w:r>
    </w:p>
    <w:p>
      <w:pPr>
        <w:spacing w:line="235" w:lineRule="auto" w:before="50"/>
        <w:ind w:left="2882" w:right="1423" w:firstLine="0"/>
        <w:jc w:val="both"/>
        <w:rPr>
          <w:sz w:val="18"/>
        </w:rPr>
      </w:pPr>
      <w:r>
        <w:rPr>
          <w:color w:val="231F20"/>
          <w:sz w:val="18"/>
        </w:rPr>
        <w:t>Your</w:t>
      </w:r>
      <w:r>
        <w:rPr>
          <w:color w:val="231F20"/>
          <w:spacing w:val="-12"/>
          <w:sz w:val="18"/>
        </w:rPr>
        <w:t> </w:t>
      </w:r>
      <w:r>
        <w:rPr>
          <w:color w:val="231F20"/>
          <w:sz w:val="18"/>
        </w:rPr>
        <w:t>firm’s</w:t>
      </w:r>
      <w:r>
        <w:rPr>
          <w:color w:val="231F20"/>
          <w:spacing w:val="-11"/>
          <w:sz w:val="18"/>
        </w:rPr>
        <w:t> </w:t>
      </w:r>
      <w:r>
        <w:rPr>
          <w:color w:val="231F20"/>
          <w:sz w:val="18"/>
        </w:rPr>
        <w:t>fixed</w:t>
      </w:r>
      <w:r>
        <w:rPr>
          <w:color w:val="231F20"/>
          <w:spacing w:val="-11"/>
          <w:sz w:val="18"/>
        </w:rPr>
        <w:t> </w:t>
      </w:r>
      <w:r>
        <w:rPr>
          <w:color w:val="231F20"/>
          <w:sz w:val="18"/>
        </w:rPr>
        <w:t>income</w:t>
      </w:r>
      <w:r>
        <w:rPr>
          <w:color w:val="231F20"/>
          <w:spacing w:val="-11"/>
          <w:sz w:val="18"/>
        </w:rPr>
        <w:t> </w:t>
      </w:r>
      <w:r>
        <w:rPr>
          <w:color w:val="231F20"/>
          <w:sz w:val="18"/>
        </w:rPr>
        <w:t>portfolio</w:t>
      </w:r>
      <w:r>
        <w:rPr>
          <w:color w:val="231F20"/>
          <w:spacing w:val="-12"/>
          <w:sz w:val="18"/>
        </w:rPr>
        <w:t> </w:t>
      </w:r>
      <w:r>
        <w:rPr>
          <w:color w:val="231F20"/>
          <w:sz w:val="18"/>
        </w:rPr>
        <w:t>manager</w:t>
      </w:r>
      <w:r>
        <w:rPr>
          <w:color w:val="231F20"/>
          <w:spacing w:val="-11"/>
          <w:sz w:val="18"/>
        </w:rPr>
        <w:t> </w:t>
      </w:r>
      <w:r>
        <w:rPr>
          <w:color w:val="231F20"/>
          <w:sz w:val="18"/>
        </w:rPr>
        <w:t>asks</w:t>
      </w:r>
      <w:r>
        <w:rPr>
          <w:color w:val="231F20"/>
          <w:spacing w:val="-11"/>
          <w:sz w:val="18"/>
        </w:rPr>
        <w:t> </w:t>
      </w:r>
      <w:r>
        <w:rPr>
          <w:color w:val="231F20"/>
          <w:sz w:val="18"/>
        </w:rPr>
        <w:t>you</w:t>
      </w:r>
      <w:r>
        <w:rPr>
          <w:color w:val="231F20"/>
          <w:spacing w:val="-11"/>
          <w:sz w:val="18"/>
        </w:rPr>
        <w:t> </w:t>
      </w:r>
      <w:r>
        <w:rPr>
          <w:color w:val="231F20"/>
          <w:sz w:val="18"/>
        </w:rPr>
        <w:t>to</w:t>
      </w:r>
      <w:r>
        <w:rPr>
          <w:color w:val="231F20"/>
          <w:spacing w:val="-12"/>
          <w:sz w:val="18"/>
        </w:rPr>
        <w:t> </w:t>
      </w:r>
      <w:r>
        <w:rPr>
          <w:color w:val="231F20"/>
          <w:sz w:val="18"/>
        </w:rPr>
        <w:t>further</w:t>
      </w:r>
      <w:r>
        <w:rPr>
          <w:color w:val="231F20"/>
          <w:spacing w:val="-11"/>
          <w:sz w:val="18"/>
        </w:rPr>
        <w:t> </w:t>
      </w:r>
      <w:r>
        <w:rPr>
          <w:color w:val="231F20"/>
          <w:sz w:val="18"/>
        </w:rPr>
        <w:t>extend</w:t>
      </w:r>
      <w:r>
        <w:rPr>
          <w:color w:val="231F20"/>
          <w:spacing w:val="-11"/>
          <w:sz w:val="18"/>
        </w:rPr>
        <w:t> </w:t>
      </w:r>
      <w:r>
        <w:rPr>
          <w:color w:val="231F20"/>
          <w:sz w:val="18"/>
        </w:rPr>
        <w:t>your</w:t>
      </w:r>
      <w:r>
        <w:rPr>
          <w:color w:val="231F20"/>
          <w:spacing w:val="-11"/>
          <w:sz w:val="18"/>
        </w:rPr>
        <w:t> </w:t>
      </w:r>
      <w:r>
        <w:rPr>
          <w:color w:val="231F20"/>
          <w:sz w:val="18"/>
        </w:rPr>
        <w:t>investigation</w:t>
      </w:r>
      <w:r>
        <w:rPr>
          <w:color w:val="231F20"/>
          <w:spacing w:val="-12"/>
          <w:sz w:val="18"/>
        </w:rPr>
        <w:t> </w:t>
      </w:r>
      <w:r>
        <w:rPr>
          <w:color w:val="231F20"/>
          <w:sz w:val="18"/>
        </w:rPr>
        <w:t>of </w:t>
      </w:r>
      <w:r>
        <w:rPr>
          <w:color w:val="231F20"/>
          <w:spacing w:val="-4"/>
          <w:sz w:val="18"/>
        </w:rPr>
        <w:t>ABEX.</w:t>
      </w:r>
      <w:r>
        <w:rPr>
          <w:color w:val="231F20"/>
          <w:spacing w:val="-5"/>
          <w:sz w:val="18"/>
        </w:rPr>
        <w:t> </w:t>
      </w:r>
      <w:r>
        <w:rPr>
          <w:color w:val="231F20"/>
          <w:spacing w:val="-4"/>
          <w:sz w:val="18"/>
        </w:rPr>
        <w:t>The</w:t>
      </w:r>
      <w:r>
        <w:rPr>
          <w:color w:val="231F20"/>
          <w:spacing w:val="-5"/>
          <w:sz w:val="18"/>
        </w:rPr>
        <w:t> </w:t>
      </w:r>
      <w:r>
        <w:rPr>
          <w:color w:val="231F20"/>
          <w:spacing w:val="-4"/>
          <w:sz w:val="18"/>
        </w:rPr>
        <w:t>manager</w:t>
      </w:r>
      <w:r>
        <w:rPr>
          <w:color w:val="231F20"/>
          <w:spacing w:val="-5"/>
          <w:sz w:val="18"/>
        </w:rPr>
        <w:t> </w:t>
      </w:r>
      <w:r>
        <w:rPr>
          <w:color w:val="231F20"/>
          <w:spacing w:val="-4"/>
          <w:sz w:val="18"/>
        </w:rPr>
        <w:t>wants</w:t>
      </w:r>
      <w:r>
        <w:rPr>
          <w:color w:val="231F20"/>
          <w:spacing w:val="-5"/>
          <w:sz w:val="18"/>
        </w:rPr>
        <w:t> </w:t>
      </w:r>
      <w:r>
        <w:rPr>
          <w:color w:val="231F20"/>
          <w:spacing w:val="-4"/>
          <w:sz w:val="18"/>
        </w:rPr>
        <w:t>your</w:t>
      </w:r>
      <w:r>
        <w:rPr>
          <w:color w:val="231F20"/>
          <w:spacing w:val="-5"/>
          <w:sz w:val="18"/>
        </w:rPr>
        <w:t> </w:t>
      </w:r>
      <w:r>
        <w:rPr>
          <w:color w:val="231F20"/>
          <w:spacing w:val="-4"/>
          <w:sz w:val="18"/>
        </w:rPr>
        <w:t>assessment</w:t>
      </w:r>
      <w:r>
        <w:rPr>
          <w:color w:val="231F20"/>
          <w:spacing w:val="-5"/>
          <w:sz w:val="18"/>
        </w:rPr>
        <w:t> </w:t>
      </w:r>
      <w:r>
        <w:rPr>
          <w:color w:val="231F20"/>
          <w:spacing w:val="-4"/>
          <w:sz w:val="18"/>
        </w:rPr>
        <w:t>of</w:t>
      </w:r>
      <w:r>
        <w:rPr>
          <w:color w:val="231F20"/>
          <w:spacing w:val="-5"/>
          <w:sz w:val="18"/>
        </w:rPr>
        <w:t> </w:t>
      </w:r>
      <w:r>
        <w:rPr>
          <w:color w:val="231F20"/>
          <w:spacing w:val="-4"/>
          <w:sz w:val="18"/>
        </w:rPr>
        <w:t>whether</w:t>
      </w:r>
      <w:r>
        <w:rPr>
          <w:color w:val="231F20"/>
          <w:spacing w:val="-5"/>
          <w:sz w:val="18"/>
        </w:rPr>
        <w:t> </w:t>
      </w:r>
      <w:r>
        <w:rPr>
          <w:color w:val="231F20"/>
          <w:spacing w:val="-4"/>
          <w:sz w:val="18"/>
        </w:rPr>
        <w:t>the</w:t>
      </w:r>
      <w:r>
        <w:rPr>
          <w:color w:val="231F20"/>
          <w:spacing w:val="-5"/>
          <w:sz w:val="18"/>
        </w:rPr>
        <w:t> </w:t>
      </w:r>
      <w:r>
        <w:rPr>
          <w:color w:val="231F20"/>
          <w:spacing w:val="-4"/>
          <w:sz w:val="18"/>
        </w:rPr>
        <w:t>credit</w:t>
      </w:r>
      <w:r>
        <w:rPr>
          <w:color w:val="231F20"/>
          <w:spacing w:val="-5"/>
          <w:sz w:val="18"/>
        </w:rPr>
        <w:t> </w:t>
      </w:r>
      <w:r>
        <w:rPr>
          <w:color w:val="231F20"/>
          <w:spacing w:val="-4"/>
          <w:sz w:val="18"/>
        </w:rPr>
        <w:t>quality</w:t>
      </w:r>
      <w:r>
        <w:rPr>
          <w:color w:val="231F20"/>
          <w:spacing w:val="-5"/>
          <w:sz w:val="18"/>
        </w:rPr>
        <w:t> </w:t>
      </w:r>
      <w:r>
        <w:rPr>
          <w:color w:val="231F20"/>
          <w:spacing w:val="-4"/>
          <w:sz w:val="18"/>
        </w:rPr>
        <w:t>(risk)</w:t>
      </w:r>
      <w:r>
        <w:rPr>
          <w:color w:val="231F20"/>
          <w:spacing w:val="-5"/>
          <w:sz w:val="18"/>
        </w:rPr>
        <w:t> </w:t>
      </w:r>
      <w:r>
        <w:rPr>
          <w:color w:val="231F20"/>
          <w:spacing w:val="-4"/>
          <w:sz w:val="18"/>
        </w:rPr>
        <w:t>of</w:t>
      </w:r>
      <w:r>
        <w:rPr>
          <w:color w:val="231F20"/>
          <w:spacing w:val="-5"/>
          <w:sz w:val="18"/>
        </w:rPr>
        <w:t> </w:t>
      </w:r>
      <w:r>
        <w:rPr>
          <w:color w:val="231F20"/>
          <w:spacing w:val="-4"/>
          <w:sz w:val="18"/>
        </w:rPr>
        <w:t>ABEX’s</w:t>
      </w:r>
      <w:r>
        <w:rPr>
          <w:color w:val="231F20"/>
          <w:spacing w:val="-5"/>
          <w:sz w:val="18"/>
        </w:rPr>
        <w:t> </w:t>
      </w:r>
      <w:r>
        <w:rPr>
          <w:color w:val="231F20"/>
          <w:spacing w:val="-4"/>
          <w:sz w:val="18"/>
        </w:rPr>
        <w:t>debt </w:t>
      </w:r>
      <w:r>
        <w:rPr>
          <w:color w:val="231F20"/>
          <w:w w:val="90"/>
          <w:sz w:val="18"/>
        </w:rPr>
        <w:t>has changed during the most recent three years—Year 7 through Year 9. You decide to analyze key </w:t>
      </w:r>
      <w:r>
        <w:rPr>
          <w:color w:val="231F20"/>
          <w:spacing w:val="-4"/>
          <w:sz w:val="18"/>
        </w:rPr>
        <w:t>financial ratios for ABEX, focusing on areas of (1) asset protection, (2) liquidity, and (3) earning </w:t>
      </w:r>
      <w:r>
        <w:rPr>
          <w:color w:val="231F20"/>
          <w:spacing w:val="-2"/>
          <w:sz w:val="18"/>
        </w:rPr>
        <w:t>power.</w:t>
      </w:r>
    </w:p>
    <w:p>
      <w:pPr>
        <w:pStyle w:val="BodyText"/>
        <w:spacing w:before="10"/>
        <w:rPr>
          <w:sz w:val="21"/>
        </w:rPr>
      </w:pPr>
    </w:p>
    <w:p>
      <w:pPr>
        <w:pStyle w:val="ListParagraph"/>
        <w:numPr>
          <w:ilvl w:val="0"/>
          <w:numId w:val="37"/>
        </w:numPr>
        <w:tabs>
          <w:tab w:pos="3123" w:val="left" w:leader="none"/>
        </w:tabs>
        <w:spacing w:line="230" w:lineRule="auto" w:before="0" w:after="0"/>
        <w:ind w:left="3122" w:right="1423" w:hanging="240"/>
        <w:jc w:val="left"/>
        <w:rPr>
          <w:sz w:val="18"/>
        </w:rPr>
      </w:pPr>
      <w:r>
        <w:rPr>
          <w:color w:val="231F20"/>
          <w:w w:val="75"/>
          <w:sz w:val="18"/>
        </w:rPr>
        <w:t>Identify </w:t>
      </w:r>
      <w:r>
        <w:rPr>
          <w:i/>
          <w:color w:val="231F20"/>
          <w:w w:val="75"/>
          <w:sz w:val="18"/>
        </w:rPr>
        <w:t>five ratios </w:t>
      </w:r>
      <w:r>
        <w:rPr>
          <w:color w:val="231F20"/>
          <w:w w:val="75"/>
          <w:sz w:val="18"/>
        </w:rPr>
        <w:t>from Exhibit IV relevant to at least one of these three areas of analysis. Discuss and interpret </w:t>
      </w:r>
      <w:r>
        <w:rPr>
          <w:color w:val="231F20"/>
          <w:spacing w:val="-2"/>
          <w:w w:val="80"/>
          <w:sz w:val="18"/>
        </w:rPr>
        <w:t>both levels and trends in these five key ratios from Year 7 through Year 9.</w:t>
      </w:r>
    </w:p>
    <w:p>
      <w:pPr>
        <w:pStyle w:val="ListParagraph"/>
        <w:numPr>
          <w:ilvl w:val="0"/>
          <w:numId w:val="37"/>
        </w:numPr>
        <w:tabs>
          <w:tab w:pos="3123" w:val="left" w:leader="none"/>
        </w:tabs>
        <w:spacing w:line="230" w:lineRule="auto" w:before="79" w:after="0"/>
        <w:ind w:left="3122" w:right="1423" w:hanging="241"/>
        <w:jc w:val="left"/>
        <w:rPr>
          <w:sz w:val="18"/>
        </w:rPr>
      </w:pPr>
      <w:r>
        <w:rPr>
          <w:color w:val="231F20"/>
          <w:w w:val="80"/>
          <w:sz w:val="18"/>
        </w:rPr>
        <w:t>Compare</w:t>
      </w:r>
      <w:r>
        <w:rPr>
          <w:color w:val="231F20"/>
          <w:spacing w:val="-3"/>
          <w:w w:val="80"/>
          <w:sz w:val="18"/>
        </w:rPr>
        <w:t> </w:t>
      </w:r>
      <w:r>
        <w:rPr>
          <w:color w:val="231F20"/>
          <w:w w:val="80"/>
          <w:sz w:val="18"/>
        </w:rPr>
        <w:t>and</w:t>
      </w:r>
      <w:r>
        <w:rPr>
          <w:color w:val="231F20"/>
          <w:spacing w:val="-3"/>
          <w:w w:val="80"/>
          <w:sz w:val="18"/>
        </w:rPr>
        <w:t> </w:t>
      </w:r>
      <w:r>
        <w:rPr>
          <w:color w:val="231F20"/>
          <w:w w:val="80"/>
          <w:sz w:val="18"/>
        </w:rPr>
        <w:t>analyze</w:t>
      </w:r>
      <w:r>
        <w:rPr>
          <w:color w:val="231F20"/>
          <w:spacing w:val="-3"/>
          <w:w w:val="80"/>
          <w:sz w:val="18"/>
        </w:rPr>
        <w:t> </w:t>
      </w:r>
      <w:r>
        <w:rPr>
          <w:color w:val="231F20"/>
          <w:w w:val="80"/>
          <w:sz w:val="18"/>
        </w:rPr>
        <w:t>the</w:t>
      </w:r>
      <w:r>
        <w:rPr>
          <w:color w:val="231F20"/>
          <w:spacing w:val="-2"/>
          <w:w w:val="80"/>
          <w:sz w:val="18"/>
        </w:rPr>
        <w:t> </w:t>
      </w:r>
      <w:r>
        <w:rPr>
          <w:color w:val="231F20"/>
          <w:w w:val="80"/>
          <w:sz w:val="18"/>
        </w:rPr>
        <w:t>pipeline</w:t>
      </w:r>
      <w:r>
        <w:rPr>
          <w:color w:val="231F20"/>
          <w:spacing w:val="-3"/>
          <w:w w:val="80"/>
          <w:sz w:val="18"/>
        </w:rPr>
        <w:t> </w:t>
      </w:r>
      <w:r>
        <w:rPr>
          <w:color w:val="231F20"/>
          <w:w w:val="80"/>
          <w:sz w:val="18"/>
        </w:rPr>
        <w:t>and</w:t>
      </w:r>
      <w:r>
        <w:rPr>
          <w:color w:val="231F20"/>
          <w:spacing w:val="-3"/>
          <w:w w:val="80"/>
          <w:sz w:val="18"/>
        </w:rPr>
        <w:t> </w:t>
      </w:r>
      <w:r>
        <w:rPr>
          <w:color w:val="231F20"/>
          <w:w w:val="80"/>
          <w:sz w:val="18"/>
        </w:rPr>
        <w:t>petrochemical</w:t>
      </w:r>
      <w:r>
        <w:rPr>
          <w:color w:val="231F20"/>
          <w:spacing w:val="-2"/>
          <w:w w:val="80"/>
          <w:sz w:val="18"/>
        </w:rPr>
        <w:t> </w:t>
      </w:r>
      <w:r>
        <w:rPr>
          <w:color w:val="231F20"/>
          <w:w w:val="80"/>
          <w:sz w:val="18"/>
        </w:rPr>
        <w:t>divisions</w:t>
      </w:r>
      <w:r>
        <w:rPr>
          <w:color w:val="231F20"/>
          <w:spacing w:val="-3"/>
          <w:w w:val="80"/>
          <w:sz w:val="18"/>
        </w:rPr>
        <w:t> </w:t>
      </w:r>
      <w:r>
        <w:rPr>
          <w:color w:val="231F20"/>
          <w:w w:val="80"/>
          <w:sz w:val="18"/>
        </w:rPr>
        <w:t>using</w:t>
      </w:r>
      <w:r>
        <w:rPr>
          <w:color w:val="231F20"/>
          <w:spacing w:val="-3"/>
          <w:w w:val="80"/>
          <w:sz w:val="18"/>
        </w:rPr>
        <w:t> </w:t>
      </w:r>
      <w:r>
        <w:rPr>
          <w:color w:val="231F20"/>
          <w:w w:val="80"/>
          <w:sz w:val="18"/>
        </w:rPr>
        <w:t>three</w:t>
      </w:r>
      <w:r>
        <w:rPr>
          <w:color w:val="231F20"/>
          <w:spacing w:val="-3"/>
          <w:w w:val="80"/>
          <w:sz w:val="18"/>
        </w:rPr>
        <w:t> </w:t>
      </w:r>
      <w:r>
        <w:rPr>
          <w:i/>
          <w:color w:val="231F20"/>
          <w:w w:val="80"/>
          <w:sz w:val="18"/>
        </w:rPr>
        <w:t>qualitative</w:t>
      </w:r>
      <w:r>
        <w:rPr>
          <w:i/>
          <w:color w:val="231F20"/>
          <w:spacing w:val="-2"/>
          <w:w w:val="80"/>
          <w:sz w:val="18"/>
        </w:rPr>
        <w:t> </w:t>
      </w:r>
      <w:r>
        <w:rPr>
          <w:color w:val="231F20"/>
          <w:w w:val="80"/>
          <w:sz w:val="18"/>
        </w:rPr>
        <w:t>measures</w:t>
      </w:r>
      <w:r>
        <w:rPr>
          <w:color w:val="231F20"/>
          <w:spacing w:val="-3"/>
          <w:w w:val="80"/>
          <w:sz w:val="18"/>
        </w:rPr>
        <w:t> </w:t>
      </w:r>
      <w:r>
        <w:rPr>
          <w:color w:val="231F20"/>
          <w:w w:val="80"/>
          <w:sz w:val="18"/>
        </w:rPr>
        <w:t>relevant</w:t>
      </w:r>
      <w:r>
        <w:rPr>
          <w:color w:val="231F20"/>
          <w:spacing w:val="-3"/>
          <w:w w:val="80"/>
          <w:sz w:val="18"/>
        </w:rPr>
        <w:t> </w:t>
      </w:r>
      <w:r>
        <w:rPr>
          <w:color w:val="231F20"/>
          <w:w w:val="80"/>
          <w:sz w:val="18"/>
        </w:rPr>
        <w:t>to </w:t>
      </w:r>
      <w:r>
        <w:rPr>
          <w:color w:val="231F20"/>
          <w:spacing w:val="-2"/>
          <w:w w:val="80"/>
          <w:sz w:val="18"/>
        </w:rPr>
        <w:t>ABEX’s credit quality for the period Year 7 through Year 9.</w:t>
      </w:r>
    </w:p>
    <w:p>
      <w:pPr>
        <w:pStyle w:val="ListParagraph"/>
        <w:numPr>
          <w:ilvl w:val="0"/>
          <w:numId w:val="37"/>
        </w:numPr>
        <w:tabs>
          <w:tab w:pos="3123" w:val="left" w:leader="none"/>
        </w:tabs>
        <w:spacing w:line="230" w:lineRule="auto" w:before="79" w:after="0"/>
        <w:ind w:left="3122" w:right="1423" w:hanging="240"/>
        <w:jc w:val="left"/>
        <w:rPr>
          <w:sz w:val="18"/>
        </w:rPr>
      </w:pPr>
      <w:r>
        <w:rPr>
          <w:color w:val="231F20"/>
          <w:w w:val="80"/>
          <w:sz w:val="18"/>
        </w:rPr>
        <w:t>Using</w:t>
      </w:r>
      <w:r>
        <w:rPr>
          <w:color w:val="231F20"/>
          <w:spacing w:val="-3"/>
          <w:w w:val="80"/>
          <w:sz w:val="18"/>
        </w:rPr>
        <w:t> </w:t>
      </w:r>
      <w:r>
        <w:rPr>
          <w:color w:val="231F20"/>
          <w:w w:val="80"/>
          <w:sz w:val="18"/>
        </w:rPr>
        <w:t>your</w:t>
      </w:r>
      <w:r>
        <w:rPr>
          <w:color w:val="231F20"/>
          <w:spacing w:val="-3"/>
          <w:w w:val="80"/>
          <w:sz w:val="18"/>
        </w:rPr>
        <w:t> </w:t>
      </w:r>
      <w:r>
        <w:rPr>
          <w:color w:val="231F20"/>
          <w:w w:val="80"/>
          <w:sz w:val="18"/>
        </w:rPr>
        <w:t>analysis</w:t>
      </w:r>
      <w:r>
        <w:rPr>
          <w:color w:val="231F20"/>
          <w:spacing w:val="-3"/>
          <w:w w:val="80"/>
          <w:sz w:val="18"/>
        </w:rPr>
        <w:t> </w:t>
      </w:r>
      <w:r>
        <w:rPr>
          <w:color w:val="231F20"/>
          <w:w w:val="80"/>
          <w:sz w:val="18"/>
        </w:rPr>
        <w:t>from</w:t>
      </w:r>
      <w:r>
        <w:rPr>
          <w:color w:val="231F20"/>
          <w:spacing w:val="-2"/>
          <w:w w:val="80"/>
          <w:sz w:val="18"/>
        </w:rPr>
        <w:t> </w:t>
      </w:r>
      <w:r>
        <w:rPr>
          <w:color w:val="231F20"/>
          <w:w w:val="80"/>
          <w:sz w:val="18"/>
        </w:rPr>
        <w:t>(</w:t>
      </w:r>
      <w:r>
        <w:rPr>
          <w:i/>
          <w:color w:val="231F20"/>
          <w:w w:val="80"/>
          <w:sz w:val="18"/>
        </w:rPr>
        <w:t>a</w:t>
      </w:r>
      <w:r>
        <w:rPr>
          <w:color w:val="231F20"/>
          <w:w w:val="80"/>
          <w:sz w:val="18"/>
        </w:rPr>
        <w:t>)</w:t>
      </w:r>
      <w:r>
        <w:rPr>
          <w:color w:val="231F20"/>
          <w:spacing w:val="-3"/>
          <w:w w:val="80"/>
          <w:sz w:val="18"/>
        </w:rPr>
        <w:t> </w:t>
      </w:r>
      <w:r>
        <w:rPr>
          <w:color w:val="231F20"/>
          <w:w w:val="80"/>
          <w:sz w:val="18"/>
        </w:rPr>
        <w:t>and</w:t>
      </w:r>
      <w:r>
        <w:rPr>
          <w:color w:val="231F20"/>
          <w:spacing w:val="-3"/>
          <w:w w:val="80"/>
          <w:sz w:val="18"/>
        </w:rPr>
        <w:t> </w:t>
      </w:r>
      <w:r>
        <w:rPr>
          <w:color w:val="231F20"/>
          <w:w w:val="80"/>
          <w:sz w:val="18"/>
        </w:rPr>
        <w:t>(</w:t>
      </w:r>
      <w:r>
        <w:rPr>
          <w:i/>
          <w:color w:val="231F20"/>
          <w:w w:val="80"/>
          <w:sz w:val="18"/>
        </w:rPr>
        <w:t>b</w:t>
      </w:r>
      <w:r>
        <w:rPr>
          <w:color w:val="231F20"/>
          <w:w w:val="80"/>
          <w:sz w:val="18"/>
        </w:rPr>
        <w:t>),</w:t>
      </w:r>
      <w:r>
        <w:rPr>
          <w:color w:val="231F20"/>
          <w:spacing w:val="-2"/>
          <w:w w:val="80"/>
          <w:sz w:val="18"/>
        </w:rPr>
        <w:t> </w:t>
      </w:r>
      <w:r>
        <w:rPr>
          <w:color w:val="231F20"/>
          <w:w w:val="80"/>
          <w:sz w:val="18"/>
        </w:rPr>
        <w:t>discuss</w:t>
      </w:r>
      <w:r>
        <w:rPr>
          <w:color w:val="231F20"/>
          <w:spacing w:val="-3"/>
          <w:w w:val="80"/>
          <w:sz w:val="18"/>
        </w:rPr>
        <w:t> </w:t>
      </w:r>
      <w:r>
        <w:rPr>
          <w:color w:val="231F20"/>
          <w:w w:val="80"/>
          <w:sz w:val="18"/>
        </w:rPr>
        <w:t>whether</w:t>
      </w:r>
      <w:r>
        <w:rPr>
          <w:color w:val="231F20"/>
          <w:spacing w:val="-3"/>
          <w:w w:val="80"/>
          <w:sz w:val="18"/>
        </w:rPr>
        <w:t> </w:t>
      </w:r>
      <w:r>
        <w:rPr>
          <w:color w:val="231F20"/>
          <w:w w:val="80"/>
          <w:sz w:val="18"/>
        </w:rPr>
        <w:t>ABEX’s</w:t>
      </w:r>
      <w:r>
        <w:rPr>
          <w:color w:val="231F20"/>
          <w:spacing w:val="-3"/>
          <w:w w:val="80"/>
          <w:sz w:val="18"/>
        </w:rPr>
        <w:t> </w:t>
      </w:r>
      <w:r>
        <w:rPr>
          <w:color w:val="231F20"/>
          <w:w w:val="80"/>
          <w:sz w:val="18"/>
        </w:rPr>
        <w:t>credit</w:t>
      </w:r>
      <w:r>
        <w:rPr>
          <w:color w:val="231F20"/>
          <w:spacing w:val="-2"/>
          <w:w w:val="80"/>
          <w:sz w:val="18"/>
        </w:rPr>
        <w:t> </w:t>
      </w:r>
      <w:r>
        <w:rPr>
          <w:color w:val="231F20"/>
          <w:w w:val="80"/>
          <w:sz w:val="18"/>
        </w:rPr>
        <w:t>quality</w:t>
      </w:r>
      <w:r>
        <w:rPr>
          <w:color w:val="231F20"/>
          <w:spacing w:val="-3"/>
          <w:w w:val="80"/>
          <w:sz w:val="18"/>
        </w:rPr>
        <w:t> </w:t>
      </w:r>
      <w:r>
        <w:rPr>
          <w:color w:val="231F20"/>
          <w:w w:val="80"/>
          <w:sz w:val="18"/>
        </w:rPr>
        <w:t>has</w:t>
      </w:r>
      <w:r>
        <w:rPr>
          <w:color w:val="231F20"/>
          <w:spacing w:val="-3"/>
          <w:w w:val="80"/>
          <w:sz w:val="18"/>
        </w:rPr>
        <w:t> </w:t>
      </w:r>
      <w:r>
        <w:rPr>
          <w:color w:val="231F20"/>
          <w:w w:val="80"/>
          <w:sz w:val="18"/>
        </w:rPr>
        <w:t>changed</w:t>
      </w:r>
      <w:r>
        <w:rPr>
          <w:color w:val="231F20"/>
          <w:spacing w:val="-2"/>
          <w:w w:val="80"/>
          <w:sz w:val="18"/>
        </w:rPr>
        <w:t> </w:t>
      </w:r>
      <w:r>
        <w:rPr>
          <w:color w:val="231F20"/>
          <w:w w:val="80"/>
          <w:sz w:val="18"/>
        </w:rPr>
        <w:t>from</w:t>
      </w:r>
      <w:r>
        <w:rPr>
          <w:color w:val="231F20"/>
          <w:spacing w:val="-3"/>
          <w:w w:val="80"/>
          <w:sz w:val="18"/>
        </w:rPr>
        <w:t> </w:t>
      </w:r>
      <w:r>
        <w:rPr>
          <w:color w:val="231F20"/>
          <w:w w:val="80"/>
          <w:sz w:val="18"/>
        </w:rPr>
        <w:t>Year</w:t>
      </w:r>
      <w:r>
        <w:rPr>
          <w:color w:val="231F20"/>
          <w:spacing w:val="-3"/>
          <w:w w:val="80"/>
          <w:sz w:val="18"/>
        </w:rPr>
        <w:t> </w:t>
      </w:r>
      <w:r>
        <w:rPr>
          <w:color w:val="231F20"/>
          <w:w w:val="80"/>
          <w:sz w:val="18"/>
        </w:rPr>
        <w:t>7</w:t>
      </w:r>
      <w:r>
        <w:rPr>
          <w:color w:val="231F20"/>
          <w:spacing w:val="-3"/>
          <w:w w:val="80"/>
          <w:sz w:val="18"/>
        </w:rPr>
        <w:t> </w:t>
      </w:r>
      <w:r>
        <w:rPr>
          <w:color w:val="231F20"/>
          <w:w w:val="80"/>
          <w:sz w:val="18"/>
        </w:rPr>
        <w:t>through </w:t>
      </w:r>
      <w:r>
        <w:rPr>
          <w:color w:val="231F20"/>
          <w:w w:val="90"/>
          <w:sz w:val="18"/>
        </w:rPr>
        <w:t>Year</w:t>
      </w:r>
      <w:r>
        <w:rPr>
          <w:color w:val="231F20"/>
          <w:spacing w:val="-10"/>
          <w:w w:val="90"/>
          <w:sz w:val="18"/>
        </w:rPr>
        <w:t> </w:t>
      </w:r>
      <w:r>
        <w:rPr>
          <w:color w:val="231F20"/>
          <w:w w:val="90"/>
          <w:sz w:val="18"/>
        </w:rPr>
        <w:t>9.</w:t>
      </w:r>
    </w:p>
    <w:p>
      <w:pPr>
        <w:pStyle w:val="BodyText"/>
        <w:rPr>
          <w:rFonts w:ascii="Trebuchet MS"/>
          <w:sz w:val="16"/>
        </w:rPr>
      </w:pPr>
    </w:p>
    <w:p>
      <w:pPr>
        <w:spacing w:before="0"/>
        <w:ind w:left="2862" w:right="1425" w:firstLine="0"/>
        <w:jc w:val="right"/>
        <w:rPr>
          <w:sz w:val="14"/>
        </w:rPr>
      </w:pPr>
      <w:r>
        <w:rPr>
          <w:color w:val="231F20"/>
          <w:spacing w:val="-2"/>
          <w:sz w:val="14"/>
        </w:rPr>
        <w:t>(CFA</w:t>
      </w:r>
      <w:r>
        <w:rPr>
          <w:color w:val="231F20"/>
          <w:spacing w:val="-4"/>
          <w:sz w:val="14"/>
        </w:rPr>
        <w:t> </w:t>
      </w:r>
      <w:r>
        <w:rPr>
          <w:color w:val="231F20"/>
          <w:spacing w:val="-2"/>
          <w:sz w:val="14"/>
        </w:rPr>
        <w:t>Adapted)</w:t>
      </w:r>
    </w:p>
    <w:p>
      <w:pPr>
        <w:spacing w:after="0"/>
        <w:jc w:val="right"/>
        <w:rPr>
          <w:sz w:val="14"/>
        </w:rPr>
        <w:sectPr>
          <w:headerReference w:type="even" r:id="rId35"/>
          <w:pgSz w:w="11510" w:h="14400"/>
          <w:pgMar w:header="0" w:footer="0" w:top="0" w:bottom="280" w:left="0" w:right="0"/>
        </w:sectPr>
      </w:pPr>
    </w:p>
    <w:p>
      <w:pPr>
        <w:spacing w:before="130"/>
        <w:ind w:left="0" w:right="0" w:firstLine="0"/>
        <w:jc w:val="right"/>
        <w:rPr>
          <w:rFonts w:ascii="Arial Narrow"/>
          <w:b/>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p>
      <w:pPr>
        <w:spacing w:before="92"/>
        <w:ind w:left="1597" w:right="930" w:firstLine="0"/>
        <w:jc w:val="center"/>
        <w:rPr>
          <w:rFonts w:ascii="Arial Narrow"/>
          <w:b/>
          <w:sz w:val="20"/>
        </w:rPr>
      </w:pPr>
      <w:r>
        <w:rPr/>
        <w:br w:type="column"/>
      </w:r>
      <w:r>
        <w:rPr>
          <w:rFonts w:ascii="Arial Narrow"/>
          <w:b/>
          <w:color w:val="FFFFFF"/>
          <w:spacing w:val="-5"/>
          <w:sz w:val="20"/>
        </w:rPr>
        <w:t>613</w:t>
      </w:r>
    </w:p>
    <w:p>
      <w:pPr>
        <w:spacing w:after="0"/>
        <w:jc w:val="center"/>
        <w:rPr>
          <w:rFonts w:ascii="Arial Narrow"/>
          <w:sz w:val="20"/>
        </w:rPr>
        <w:sectPr>
          <w:headerReference w:type="default" r:id="rId36"/>
          <w:pgSz w:w="11510" w:h="14400"/>
          <w:pgMar w:header="0" w:footer="0" w:top="600" w:bottom="280" w:left="0" w:right="0"/>
          <w:cols w:num="2" w:equalWidth="0">
            <w:col w:w="8643" w:space="40"/>
            <w:col w:w="2827"/>
          </w:cols>
        </w:sectPr>
      </w:pPr>
    </w:p>
    <w:p>
      <w:pPr>
        <w:pStyle w:val="BodyText"/>
        <w:spacing w:before="5"/>
        <w:rPr>
          <w:rFonts w:ascii="Arial Narrow"/>
          <w:b/>
          <w:sz w:val="26"/>
        </w:rPr>
      </w:pPr>
      <w:r>
        <w:rPr/>
        <w:pict>
          <v:group style="position:absolute;margin-left:.141720pt;margin-top:0pt;width:575.3pt;height:652.2pt;mso-position-horizontal-relative:page;mso-position-vertical-relative:page;z-index:-22034432" id="docshapegroup731" coordorigin="3,0" coordsize="11506,13044">
            <v:shape style="position:absolute;left:2;top:0;width:11506;height:12860" id="docshape732" coordorigin="3,0" coordsize="11506,12860" path="m8643,1973l1443,1973,1443,12859,8643,12859,8643,1973xm11509,0l3,0,3,730,11509,730,11509,0xe" filled="true" fillcolor="#e5e5e5" stroked="false">
              <v:path arrowok="t"/>
              <v:fill type="solid"/>
            </v:shape>
            <v:rect style="position:absolute;left:2;top:730;width:8820;height:200" id="docshape733" filled="true" fillcolor="#231f20" stroked="false">
              <v:fill type="solid"/>
            </v:rect>
            <v:rect style="position:absolute;left:8822;top:730;width:2686;height:200" id="docshape734" filled="true" fillcolor="#666666" stroked="false">
              <v:fill type="solid"/>
            </v:rect>
            <v:shape style="position:absolute;left:8782;top:210;width:80;height:720" id="docshape735" coordorigin="8783,210" coordsize="80,720" path="m8863,850l8783,850,8783,930,8863,930,8863,850xm8863,690l8783,690,8783,770,8863,770,8863,690xm8863,530l8783,530,8783,610,8863,610,8863,530xm8863,370l8783,370,8783,450,8863,450,8863,370xm8863,210l8783,210,8783,290,8863,290,8863,210xe" filled="true" fillcolor="#ffffff" stroked="false">
              <v:path arrowok="t"/>
              <v:fill type="solid"/>
            </v:shape>
            <v:rect style="position:absolute;left:11162;top:930;width:346;height:2880" id="docshape736" filled="true" fillcolor="#4c4c4c" stroked="false">
              <v:fill type="solid"/>
            </v:rect>
            <v:rect style="position:absolute;left:1329;top:1275;width:9350;height:11764" id="docshape737" filled="false" stroked="true" strokeweight=".5pt" strokecolor="#231f20">
              <v:stroke dashstyle="solid"/>
            </v:rect>
            <v:line style="position:absolute" from="1443,1975" to="8643,1975" stroked="true" strokeweight=".5pt" strokecolor="#231f20">
              <v:stroke dashstyle="solid"/>
            </v:line>
            <v:rect style="position:absolute;left:1442;top:12800;width:7200;height:80" id="docshape738" filled="true" fillcolor="#231f20" stroked="false">
              <v:fill type="solid"/>
            </v:rect>
            <v:line style="position:absolute" from="9003,1757" to="10043,1757" stroked="true" strokeweight="4pt" strokecolor="#231f20">
              <v:stroke dashstyle="shortdot"/>
            </v:line>
            <w10:wrap type="none"/>
          </v:group>
        </w:pict>
      </w:r>
    </w:p>
    <w:p>
      <w:pPr>
        <w:spacing w:before="112"/>
        <w:ind w:left="2862" w:right="1791" w:firstLine="0"/>
        <w:jc w:val="right"/>
        <w:rPr>
          <w:rFonts w:ascii="Trebuchet MS"/>
          <w:b/>
          <w:i/>
          <w:sz w:val="20"/>
        </w:rPr>
      </w:pPr>
      <w:r>
        <w:rPr>
          <w:rFonts w:ascii="Trebuchet MS"/>
          <w:b/>
          <w:i/>
          <w:color w:val="231F20"/>
          <w:w w:val="80"/>
          <w:sz w:val="20"/>
        </w:rPr>
        <w:t>Exhibit</w:t>
      </w:r>
      <w:r>
        <w:rPr>
          <w:rFonts w:ascii="Trebuchet MS"/>
          <w:b/>
          <w:i/>
          <w:color w:val="231F20"/>
          <w:spacing w:val="-5"/>
          <w:sz w:val="20"/>
        </w:rPr>
        <w:t> II</w:t>
      </w:r>
    </w:p>
    <w:p>
      <w:pPr>
        <w:pStyle w:val="BodyText"/>
        <w:rPr>
          <w:rFonts w:ascii="Trebuchet MS"/>
          <w:b/>
          <w:i/>
        </w:rPr>
      </w:pPr>
    </w:p>
    <w:p>
      <w:pPr>
        <w:pStyle w:val="BodyText"/>
        <w:spacing w:before="7"/>
        <w:rPr>
          <w:rFonts w:ascii="Trebuchet MS"/>
          <w:b/>
          <w:i/>
        </w:rPr>
      </w:pPr>
    </w:p>
    <w:p>
      <w:pPr>
        <w:spacing w:before="0"/>
        <w:ind w:left="1457" w:right="2860" w:firstLine="0"/>
        <w:jc w:val="center"/>
        <w:rPr>
          <w:b/>
          <w:sz w:val="18"/>
        </w:rPr>
      </w:pPr>
      <w:r>
        <w:rPr>
          <w:b/>
          <w:color w:val="231F20"/>
          <w:spacing w:val="9"/>
          <w:sz w:val="18"/>
        </w:rPr>
        <w:t>AB</w:t>
      </w:r>
      <w:r>
        <w:rPr>
          <w:b/>
          <w:color w:val="231F20"/>
          <w:spacing w:val="-15"/>
          <w:sz w:val="18"/>
        </w:rPr>
        <w:t> </w:t>
      </w:r>
      <w:r>
        <w:rPr>
          <w:b/>
          <w:color w:val="231F20"/>
          <w:spacing w:val="10"/>
          <w:sz w:val="18"/>
        </w:rPr>
        <w:t>EX</w:t>
      </w:r>
      <w:r>
        <w:rPr>
          <w:b/>
          <w:color w:val="231F20"/>
          <w:spacing w:val="61"/>
          <w:sz w:val="18"/>
        </w:rPr>
        <w:t> </w:t>
      </w:r>
      <w:r>
        <w:rPr>
          <w:b/>
          <w:color w:val="231F20"/>
          <w:spacing w:val="10"/>
          <w:sz w:val="18"/>
        </w:rPr>
        <w:t>CH</w:t>
      </w:r>
      <w:r>
        <w:rPr>
          <w:b/>
          <w:color w:val="231F20"/>
          <w:spacing w:val="-15"/>
          <w:sz w:val="18"/>
        </w:rPr>
        <w:t> </w:t>
      </w:r>
      <w:r>
        <w:rPr>
          <w:b/>
          <w:color w:val="231F20"/>
          <w:spacing w:val="12"/>
          <w:sz w:val="18"/>
        </w:rPr>
        <w:t>EM</w:t>
      </w:r>
      <w:r>
        <w:rPr>
          <w:b/>
          <w:color w:val="231F20"/>
          <w:spacing w:val="-15"/>
          <w:sz w:val="18"/>
        </w:rPr>
        <w:t> </w:t>
      </w:r>
      <w:r>
        <w:rPr>
          <w:b/>
          <w:color w:val="231F20"/>
          <w:spacing w:val="14"/>
          <w:sz w:val="18"/>
        </w:rPr>
        <w:t>ICALS,</w:t>
      </w:r>
      <w:r>
        <w:rPr>
          <w:b/>
          <w:color w:val="231F20"/>
          <w:spacing w:val="61"/>
          <w:sz w:val="18"/>
        </w:rPr>
        <w:t> </w:t>
      </w:r>
      <w:r>
        <w:rPr>
          <w:b/>
          <w:color w:val="231F20"/>
          <w:sz w:val="18"/>
        </w:rPr>
        <w:t>I</w:t>
      </w:r>
      <w:r>
        <w:rPr>
          <w:b/>
          <w:color w:val="231F20"/>
          <w:spacing w:val="-15"/>
          <w:sz w:val="18"/>
        </w:rPr>
        <w:t> </w:t>
      </w:r>
      <w:r>
        <w:rPr>
          <w:b/>
          <w:color w:val="231F20"/>
          <w:spacing w:val="7"/>
          <w:sz w:val="18"/>
        </w:rPr>
        <w:t>NC. </w:t>
      </w:r>
    </w:p>
    <w:p>
      <w:pPr>
        <w:spacing w:before="19"/>
        <w:ind w:left="1457" w:right="2878" w:firstLine="0"/>
        <w:jc w:val="center"/>
        <w:rPr>
          <w:sz w:val="18"/>
        </w:rPr>
      </w:pPr>
      <w:r>
        <w:rPr>
          <w:color w:val="231F20"/>
          <w:spacing w:val="-6"/>
          <w:sz w:val="18"/>
        </w:rPr>
        <w:t>Consolidated</w:t>
      </w:r>
      <w:r>
        <w:rPr>
          <w:color w:val="231F20"/>
          <w:spacing w:val="3"/>
          <w:sz w:val="18"/>
        </w:rPr>
        <w:t> </w:t>
      </w:r>
      <w:r>
        <w:rPr>
          <w:color w:val="231F20"/>
          <w:spacing w:val="-6"/>
          <w:sz w:val="18"/>
        </w:rPr>
        <w:t>Income</w:t>
      </w:r>
      <w:r>
        <w:rPr>
          <w:color w:val="231F20"/>
          <w:spacing w:val="4"/>
          <w:sz w:val="18"/>
        </w:rPr>
        <w:t> </w:t>
      </w:r>
      <w:r>
        <w:rPr>
          <w:color w:val="231F20"/>
          <w:spacing w:val="-6"/>
          <w:sz w:val="18"/>
        </w:rPr>
        <w:t>Statements</w:t>
      </w:r>
      <w:r>
        <w:rPr>
          <w:color w:val="231F20"/>
          <w:spacing w:val="4"/>
          <w:sz w:val="18"/>
        </w:rPr>
        <w:t> </w:t>
      </w:r>
      <w:r>
        <w:rPr>
          <w:color w:val="231F20"/>
          <w:spacing w:val="-6"/>
          <w:sz w:val="18"/>
        </w:rPr>
        <w:t>($</w:t>
      </w:r>
      <w:r>
        <w:rPr>
          <w:color w:val="231F20"/>
          <w:spacing w:val="4"/>
          <w:sz w:val="18"/>
        </w:rPr>
        <w:t> </w:t>
      </w:r>
      <w:r>
        <w:rPr>
          <w:color w:val="231F20"/>
          <w:spacing w:val="-6"/>
          <w:sz w:val="18"/>
        </w:rPr>
        <w:t>millions)</w:t>
      </w:r>
    </w:p>
    <w:p>
      <w:pPr>
        <w:pStyle w:val="BodyText"/>
        <w:spacing w:before="12"/>
        <w:rPr>
          <w:sz w:val="10"/>
        </w:rPr>
      </w:pPr>
    </w:p>
    <w:tbl>
      <w:tblPr>
        <w:tblW w:w="0" w:type="auto"/>
        <w:jc w:val="left"/>
        <w:tblInd w:w="1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0"/>
        <w:gridCol w:w="205"/>
        <w:gridCol w:w="334"/>
        <w:gridCol w:w="308"/>
        <w:gridCol w:w="208"/>
        <w:gridCol w:w="334"/>
        <w:gridCol w:w="295"/>
        <w:gridCol w:w="210"/>
        <w:gridCol w:w="334"/>
        <w:gridCol w:w="309"/>
        <w:gridCol w:w="207"/>
        <w:gridCol w:w="335"/>
        <w:gridCol w:w="308"/>
        <w:gridCol w:w="209"/>
        <w:gridCol w:w="385"/>
      </w:tblGrid>
      <w:tr>
        <w:trPr>
          <w:trHeight w:val="253" w:hRule="atLeast"/>
        </w:trPr>
        <w:tc>
          <w:tcPr>
            <w:tcW w:w="2890" w:type="dxa"/>
            <w:tcBorders>
              <w:bottom w:val="single" w:sz="4" w:space="0" w:color="231F20"/>
            </w:tcBorders>
            <w:shd w:val="clear" w:color="auto" w:fill="E5E5E5"/>
          </w:tcPr>
          <w:p>
            <w:pPr>
              <w:pStyle w:val="TableParagraph"/>
              <w:rPr>
                <w:rFonts w:ascii="Times New Roman"/>
                <w:sz w:val="16"/>
              </w:rPr>
            </w:pPr>
          </w:p>
        </w:tc>
        <w:tc>
          <w:tcPr>
            <w:tcW w:w="539" w:type="dxa"/>
            <w:gridSpan w:val="2"/>
            <w:tcBorders>
              <w:bottom w:val="single" w:sz="4" w:space="0" w:color="231F20"/>
            </w:tcBorders>
            <w:shd w:val="clear" w:color="auto" w:fill="E5E5E5"/>
          </w:tcPr>
          <w:p>
            <w:pPr>
              <w:pStyle w:val="TableParagraph"/>
              <w:spacing w:before="5"/>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850" w:type="dxa"/>
            <w:gridSpan w:val="3"/>
            <w:tcBorders>
              <w:bottom w:val="single" w:sz="4" w:space="0" w:color="231F20"/>
            </w:tcBorders>
            <w:shd w:val="clear" w:color="auto" w:fill="E5E5E5"/>
          </w:tcPr>
          <w:p>
            <w:pPr>
              <w:pStyle w:val="TableParagraph"/>
              <w:spacing w:before="5"/>
              <w:ind w:left="310"/>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p>
        </w:tc>
        <w:tc>
          <w:tcPr>
            <w:tcW w:w="839" w:type="dxa"/>
            <w:gridSpan w:val="3"/>
            <w:tcBorders>
              <w:bottom w:val="single" w:sz="4" w:space="0" w:color="231F20"/>
            </w:tcBorders>
            <w:shd w:val="clear" w:color="auto" w:fill="E5E5E5"/>
          </w:tcPr>
          <w:p>
            <w:pPr>
              <w:pStyle w:val="TableParagraph"/>
              <w:spacing w:before="5"/>
              <w:ind w:left="300"/>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7</w:t>
            </w:r>
          </w:p>
        </w:tc>
        <w:tc>
          <w:tcPr>
            <w:tcW w:w="851" w:type="dxa"/>
            <w:gridSpan w:val="3"/>
            <w:tcBorders>
              <w:bottom w:val="single" w:sz="4" w:space="0" w:color="231F20"/>
            </w:tcBorders>
            <w:shd w:val="clear" w:color="auto" w:fill="E5E5E5"/>
          </w:tcPr>
          <w:p>
            <w:pPr>
              <w:pStyle w:val="TableParagraph"/>
              <w:spacing w:before="5"/>
              <w:ind w:left="311"/>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8</w:t>
            </w:r>
          </w:p>
        </w:tc>
        <w:tc>
          <w:tcPr>
            <w:tcW w:w="902" w:type="dxa"/>
            <w:gridSpan w:val="3"/>
            <w:tcBorders>
              <w:bottom w:val="single" w:sz="4" w:space="0" w:color="231F20"/>
            </w:tcBorders>
            <w:shd w:val="clear" w:color="auto" w:fill="E5E5E5"/>
          </w:tcPr>
          <w:p>
            <w:pPr>
              <w:pStyle w:val="TableParagraph"/>
              <w:spacing w:before="5"/>
              <w:ind w:left="310"/>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9</w:t>
            </w:r>
          </w:p>
        </w:tc>
      </w:tr>
      <w:tr>
        <w:trPr>
          <w:trHeight w:val="543" w:hRule="atLeast"/>
        </w:trPr>
        <w:tc>
          <w:tcPr>
            <w:tcW w:w="2890" w:type="dxa"/>
            <w:tcBorders>
              <w:top w:val="single" w:sz="4" w:space="0" w:color="231F20"/>
            </w:tcBorders>
            <w:shd w:val="clear" w:color="auto" w:fill="E5E5E5"/>
          </w:tcPr>
          <w:p>
            <w:pPr>
              <w:pStyle w:val="TableParagraph"/>
              <w:spacing w:before="81"/>
              <w:ind w:left="50"/>
              <w:rPr>
                <w:sz w:val="18"/>
              </w:rPr>
            </w:pPr>
            <w:r>
              <w:rPr>
                <w:color w:val="231F20"/>
                <w:spacing w:val="-2"/>
                <w:w w:val="90"/>
                <w:sz w:val="18"/>
              </w:rPr>
              <w:t>Revenues</w:t>
            </w:r>
          </w:p>
          <w:p>
            <w:pPr>
              <w:pStyle w:val="TableParagraph"/>
              <w:spacing w:line="203" w:lineRule="exact" w:before="31"/>
              <w:ind w:left="230"/>
              <w:rPr>
                <w:sz w:val="18"/>
              </w:rPr>
            </w:pPr>
            <w:r>
              <w:rPr>
                <w:color w:val="231F20"/>
                <w:w w:val="65"/>
                <w:sz w:val="18"/>
              </w:rPr>
              <w:t>Petrochemicals.</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spacing w:val="-10"/>
                <w:w w:val="65"/>
                <w:sz w:val="18"/>
              </w:rPr>
              <w:t>.</w:t>
            </w:r>
          </w:p>
        </w:tc>
        <w:tc>
          <w:tcPr>
            <w:tcW w:w="539" w:type="dxa"/>
            <w:gridSpan w:val="2"/>
            <w:tcBorders>
              <w:top w:val="single" w:sz="4" w:space="0" w:color="231F20"/>
            </w:tcBorders>
            <w:shd w:val="clear" w:color="auto" w:fill="E5E5E5"/>
          </w:tcPr>
          <w:p>
            <w:pPr>
              <w:pStyle w:val="TableParagraph"/>
              <w:spacing w:before="10"/>
              <w:rPr>
                <w:rFonts w:ascii="Book Antiqua"/>
                <w:sz w:val="25"/>
              </w:rPr>
            </w:pPr>
          </w:p>
          <w:p>
            <w:pPr>
              <w:pStyle w:val="TableParagraph"/>
              <w:spacing w:line="203" w:lineRule="exact"/>
              <w:ind w:left="-1"/>
              <w:rPr>
                <w:sz w:val="18"/>
              </w:rPr>
            </w:pPr>
            <w:r>
              <w:rPr>
                <w:color w:val="231F20"/>
                <w:w w:val="95"/>
                <w:sz w:val="18"/>
              </w:rPr>
              <w:t>$</w:t>
            </w:r>
            <w:r>
              <w:rPr>
                <w:color w:val="231F20"/>
                <w:spacing w:val="78"/>
                <w:w w:val="150"/>
                <w:sz w:val="18"/>
              </w:rPr>
              <w:t> </w:t>
            </w:r>
            <w:r>
              <w:rPr>
                <w:color w:val="231F20"/>
                <w:spacing w:val="-5"/>
                <w:w w:val="95"/>
                <w:sz w:val="18"/>
              </w:rPr>
              <w:t>757</w:t>
            </w:r>
          </w:p>
        </w:tc>
        <w:tc>
          <w:tcPr>
            <w:tcW w:w="850" w:type="dxa"/>
            <w:gridSpan w:val="3"/>
            <w:tcBorders>
              <w:top w:val="single" w:sz="4" w:space="0" w:color="231F20"/>
            </w:tcBorders>
            <w:shd w:val="clear" w:color="auto" w:fill="E5E5E5"/>
          </w:tcPr>
          <w:p>
            <w:pPr>
              <w:pStyle w:val="TableParagraph"/>
              <w:spacing w:before="10"/>
              <w:rPr>
                <w:rFonts w:ascii="Book Antiqua"/>
                <w:sz w:val="25"/>
              </w:rPr>
            </w:pPr>
          </w:p>
          <w:p>
            <w:pPr>
              <w:pStyle w:val="TableParagraph"/>
              <w:spacing w:line="203" w:lineRule="exact"/>
              <w:ind w:left="310"/>
              <w:rPr>
                <w:sz w:val="18"/>
              </w:rPr>
            </w:pPr>
            <w:r>
              <w:rPr>
                <w:color w:val="231F20"/>
                <w:w w:val="95"/>
                <w:sz w:val="18"/>
              </w:rPr>
              <w:t>$</w:t>
            </w:r>
            <w:r>
              <w:rPr>
                <w:color w:val="231F20"/>
                <w:spacing w:val="78"/>
                <w:w w:val="150"/>
                <w:sz w:val="18"/>
              </w:rPr>
              <w:t> </w:t>
            </w:r>
            <w:r>
              <w:rPr>
                <w:color w:val="231F20"/>
                <w:spacing w:val="-5"/>
                <w:w w:val="95"/>
                <w:sz w:val="18"/>
              </w:rPr>
              <w:t>725</w:t>
            </w:r>
          </w:p>
        </w:tc>
        <w:tc>
          <w:tcPr>
            <w:tcW w:w="839" w:type="dxa"/>
            <w:gridSpan w:val="3"/>
            <w:tcBorders>
              <w:top w:val="single" w:sz="4" w:space="0" w:color="231F20"/>
            </w:tcBorders>
            <w:shd w:val="clear" w:color="auto" w:fill="E5E5E5"/>
          </w:tcPr>
          <w:p>
            <w:pPr>
              <w:pStyle w:val="TableParagraph"/>
              <w:spacing w:before="10"/>
              <w:rPr>
                <w:rFonts w:ascii="Book Antiqua"/>
                <w:sz w:val="25"/>
              </w:rPr>
            </w:pPr>
          </w:p>
          <w:p>
            <w:pPr>
              <w:pStyle w:val="TableParagraph"/>
              <w:spacing w:line="203" w:lineRule="exact"/>
              <w:ind w:left="297"/>
              <w:rPr>
                <w:sz w:val="18"/>
              </w:rPr>
            </w:pPr>
            <w:r>
              <w:rPr>
                <w:color w:val="231F20"/>
                <w:w w:val="95"/>
                <w:sz w:val="18"/>
              </w:rPr>
              <w:t>$</w:t>
            </w:r>
            <w:r>
              <w:rPr>
                <w:color w:val="231F20"/>
                <w:spacing w:val="-9"/>
                <w:w w:val="95"/>
                <w:sz w:val="18"/>
              </w:rPr>
              <w:t> </w:t>
            </w:r>
            <w:r>
              <w:rPr>
                <w:color w:val="231F20"/>
                <w:spacing w:val="-2"/>
                <w:w w:val="90"/>
                <w:sz w:val="18"/>
              </w:rPr>
              <w:t>1,021</w:t>
            </w:r>
          </w:p>
        </w:tc>
        <w:tc>
          <w:tcPr>
            <w:tcW w:w="851" w:type="dxa"/>
            <w:gridSpan w:val="3"/>
            <w:tcBorders>
              <w:top w:val="single" w:sz="4" w:space="0" w:color="231F20"/>
            </w:tcBorders>
            <w:shd w:val="clear" w:color="auto" w:fill="E5E5E5"/>
          </w:tcPr>
          <w:p>
            <w:pPr>
              <w:pStyle w:val="TableParagraph"/>
              <w:spacing w:before="10"/>
              <w:rPr>
                <w:rFonts w:ascii="Book Antiqua"/>
                <w:sz w:val="25"/>
              </w:rPr>
            </w:pPr>
          </w:p>
          <w:p>
            <w:pPr>
              <w:pStyle w:val="TableParagraph"/>
              <w:spacing w:line="203" w:lineRule="exact"/>
              <w:ind w:left="308"/>
              <w:rPr>
                <w:sz w:val="18"/>
              </w:rPr>
            </w:pPr>
            <w:r>
              <w:rPr>
                <w:color w:val="231F20"/>
                <w:w w:val="95"/>
                <w:sz w:val="18"/>
              </w:rPr>
              <w:t>$</w:t>
            </w:r>
            <w:r>
              <w:rPr>
                <w:color w:val="231F20"/>
                <w:spacing w:val="-9"/>
                <w:w w:val="95"/>
                <w:sz w:val="18"/>
              </w:rPr>
              <w:t> </w:t>
            </w:r>
            <w:r>
              <w:rPr>
                <w:color w:val="231F20"/>
                <w:spacing w:val="-2"/>
                <w:w w:val="90"/>
                <w:sz w:val="18"/>
              </w:rPr>
              <w:t>2,472</w:t>
            </w:r>
          </w:p>
        </w:tc>
        <w:tc>
          <w:tcPr>
            <w:tcW w:w="902" w:type="dxa"/>
            <w:gridSpan w:val="3"/>
            <w:tcBorders>
              <w:top w:val="single" w:sz="4" w:space="0" w:color="231F20"/>
            </w:tcBorders>
            <w:shd w:val="clear" w:color="auto" w:fill="E5E5E5"/>
          </w:tcPr>
          <w:p>
            <w:pPr>
              <w:pStyle w:val="TableParagraph"/>
              <w:spacing w:before="10"/>
              <w:rPr>
                <w:rFonts w:ascii="Book Antiqua"/>
                <w:sz w:val="25"/>
              </w:rPr>
            </w:pPr>
          </w:p>
          <w:p>
            <w:pPr>
              <w:pStyle w:val="TableParagraph"/>
              <w:spacing w:line="203" w:lineRule="exact"/>
              <w:ind w:left="307"/>
              <w:rPr>
                <w:sz w:val="18"/>
              </w:rPr>
            </w:pPr>
            <w:r>
              <w:rPr>
                <w:color w:val="231F20"/>
                <w:w w:val="95"/>
                <w:sz w:val="18"/>
              </w:rPr>
              <w:t>$</w:t>
            </w:r>
            <w:r>
              <w:rPr>
                <w:color w:val="231F20"/>
                <w:spacing w:val="-9"/>
                <w:w w:val="95"/>
                <w:sz w:val="18"/>
              </w:rPr>
              <w:t> </w:t>
            </w:r>
            <w:r>
              <w:rPr>
                <w:color w:val="231F20"/>
                <w:spacing w:val="-4"/>
                <w:w w:val="95"/>
                <w:sz w:val="18"/>
              </w:rPr>
              <w:t>2,575</w:t>
            </w:r>
          </w:p>
        </w:tc>
      </w:tr>
      <w:tr>
        <w:trPr>
          <w:trHeight w:val="270" w:hRule="atLeast"/>
        </w:trPr>
        <w:tc>
          <w:tcPr>
            <w:tcW w:w="2890" w:type="dxa"/>
            <w:shd w:val="clear" w:color="auto" w:fill="E5E5E5"/>
          </w:tcPr>
          <w:p>
            <w:pPr>
              <w:pStyle w:val="TableParagraph"/>
              <w:spacing w:before="17"/>
              <w:ind w:right="133"/>
              <w:jc w:val="right"/>
              <w:rPr>
                <w:sz w:val="18"/>
              </w:rPr>
            </w:pPr>
            <w:r>
              <w:rPr>
                <w:color w:val="231F20"/>
                <w:w w:val="65"/>
                <w:sz w:val="18"/>
              </w:rPr>
              <w:t>Pipelines</w:t>
            </w:r>
            <w:r>
              <w:rPr>
                <w:color w:val="231F20"/>
                <w:spacing w:val="23"/>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0"/>
                <w:w w:val="65"/>
                <w:sz w:val="18"/>
              </w:rPr>
              <w:t>.</w:t>
            </w:r>
          </w:p>
        </w:tc>
        <w:tc>
          <w:tcPr>
            <w:tcW w:w="539" w:type="dxa"/>
            <w:gridSpan w:val="2"/>
            <w:shd w:val="clear" w:color="auto" w:fill="E5E5E5"/>
          </w:tcPr>
          <w:p>
            <w:pPr>
              <w:pStyle w:val="TableParagraph"/>
              <w:spacing w:before="17"/>
              <w:rPr>
                <w:sz w:val="18"/>
              </w:rPr>
            </w:pPr>
            <w:r>
              <w:rPr>
                <w:color w:val="231F20"/>
                <w:spacing w:val="74"/>
                <w:sz w:val="18"/>
                <w:u w:val="single" w:color="231F20"/>
              </w:rPr>
              <w:t> </w:t>
            </w:r>
            <w:r>
              <w:rPr>
                <w:color w:val="231F20"/>
                <w:spacing w:val="-2"/>
                <w:w w:val="85"/>
                <w:sz w:val="18"/>
                <w:u w:val="single" w:color="231F20"/>
              </w:rPr>
              <w:t>1,328</w:t>
            </w:r>
            <w:r>
              <w:rPr>
                <w:color w:val="231F20"/>
                <w:spacing w:val="40"/>
                <w:sz w:val="18"/>
                <w:u w:val="single" w:color="231F20"/>
              </w:rPr>
              <w:t> </w:t>
            </w:r>
          </w:p>
        </w:tc>
        <w:tc>
          <w:tcPr>
            <w:tcW w:w="850" w:type="dxa"/>
            <w:gridSpan w:val="3"/>
            <w:shd w:val="clear" w:color="auto" w:fill="E5E5E5"/>
          </w:tcPr>
          <w:p>
            <w:pPr>
              <w:pStyle w:val="TableParagraph"/>
              <w:spacing w:before="17"/>
              <w:ind w:left="309"/>
              <w:rPr>
                <w:sz w:val="18"/>
              </w:rPr>
            </w:pPr>
            <w:r>
              <w:rPr>
                <w:color w:val="231F20"/>
                <w:spacing w:val="76"/>
                <w:sz w:val="18"/>
                <w:u w:val="single" w:color="231F20"/>
              </w:rPr>
              <w:t> </w:t>
            </w:r>
            <w:r>
              <w:rPr>
                <w:color w:val="231F20"/>
                <w:spacing w:val="-4"/>
                <w:w w:val="90"/>
                <w:sz w:val="18"/>
                <w:u w:val="single" w:color="231F20"/>
              </w:rPr>
              <w:t>1,235</w:t>
            </w:r>
            <w:r>
              <w:rPr>
                <w:color w:val="231F20"/>
                <w:spacing w:val="40"/>
                <w:sz w:val="18"/>
                <w:u w:val="single" w:color="231F20"/>
              </w:rPr>
              <w:t> </w:t>
            </w:r>
          </w:p>
        </w:tc>
        <w:tc>
          <w:tcPr>
            <w:tcW w:w="839" w:type="dxa"/>
            <w:gridSpan w:val="3"/>
            <w:shd w:val="clear" w:color="auto" w:fill="E5E5E5"/>
          </w:tcPr>
          <w:p>
            <w:pPr>
              <w:pStyle w:val="TableParagraph"/>
              <w:spacing w:before="17"/>
              <w:ind w:left="296"/>
              <w:rPr>
                <w:sz w:val="18"/>
              </w:rPr>
            </w:pPr>
            <w:r>
              <w:rPr>
                <w:color w:val="231F20"/>
                <w:spacing w:val="79"/>
                <w:sz w:val="18"/>
                <w:u w:val="single" w:color="231F20"/>
              </w:rPr>
              <w:t> </w:t>
            </w:r>
            <w:r>
              <w:rPr>
                <w:color w:val="231F20"/>
                <w:spacing w:val="-2"/>
                <w:w w:val="85"/>
                <w:sz w:val="18"/>
                <w:u w:val="single" w:color="231F20"/>
              </w:rPr>
              <w:t>1,156</w:t>
            </w:r>
            <w:r>
              <w:rPr>
                <w:color w:val="231F20"/>
                <w:spacing w:val="40"/>
                <w:sz w:val="18"/>
                <w:u w:val="single" w:color="231F20"/>
              </w:rPr>
              <w:t> </w:t>
            </w:r>
          </w:p>
        </w:tc>
        <w:tc>
          <w:tcPr>
            <w:tcW w:w="851" w:type="dxa"/>
            <w:gridSpan w:val="3"/>
            <w:shd w:val="clear" w:color="auto" w:fill="E5E5E5"/>
          </w:tcPr>
          <w:p>
            <w:pPr>
              <w:pStyle w:val="TableParagraph"/>
              <w:spacing w:before="17"/>
              <w:ind w:left="312"/>
              <w:rPr>
                <w:sz w:val="18"/>
              </w:rPr>
            </w:pPr>
            <w:r>
              <w:rPr>
                <w:color w:val="231F20"/>
                <w:spacing w:val="74"/>
                <w:sz w:val="18"/>
                <w:u w:val="single" w:color="231F20"/>
              </w:rPr>
              <w:t> </w:t>
            </w:r>
            <w:r>
              <w:rPr>
                <w:color w:val="231F20"/>
                <w:spacing w:val="-2"/>
                <w:w w:val="85"/>
                <w:sz w:val="18"/>
                <w:u w:val="single" w:color="231F20"/>
              </w:rPr>
              <w:t>1,106</w:t>
            </w:r>
            <w:r>
              <w:rPr>
                <w:color w:val="231F20"/>
                <w:spacing w:val="40"/>
                <w:sz w:val="18"/>
                <w:u w:val="single" w:color="231F20"/>
              </w:rPr>
              <w:t> </w:t>
            </w:r>
          </w:p>
        </w:tc>
        <w:tc>
          <w:tcPr>
            <w:tcW w:w="902" w:type="dxa"/>
            <w:gridSpan w:val="3"/>
            <w:shd w:val="clear" w:color="auto" w:fill="E5E5E5"/>
          </w:tcPr>
          <w:p>
            <w:pPr>
              <w:pStyle w:val="TableParagraph"/>
              <w:spacing w:before="17"/>
              <w:ind w:left="308"/>
              <w:rPr>
                <w:sz w:val="18"/>
              </w:rPr>
            </w:pPr>
            <w:r>
              <w:rPr>
                <w:color w:val="231F20"/>
                <w:spacing w:val="77"/>
                <w:sz w:val="18"/>
                <w:u w:val="single" w:color="231F20"/>
              </w:rPr>
              <w:t> </w:t>
            </w:r>
            <w:r>
              <w:rPr>
                <w:color w:val="231F20"/>
                <w:spacing w:val="-2"/>
                <w:w w:val="90"/>
                <w:sz w:val="18"/>
                <w:u w:val="single" w:color="231F20"/>
              </w:rPr>
              <w:t>1,123</w:t>
            </w:r>
            <w:r>
              <w:rPr>
                <w:color w:val="231F20"/>
                <w:spacing w:val="40"/>
                <w:sz w:val="18"/>
                <w:u w:val="single" w:color="231F20"/>
              </w:rPr>
              <w:t> </w:t>
            </w:r>
          </w:p>
        </w:tc>
      </w:tr>
      <w:tr>
        <w:trPr>
          <w:trHeight w:val="254" w:hRule="atLeast"/>
        </w:trPr>
        <w:tc>
          <w:tcPr>
            <w:tcW w:w="2890" w:type="dxa"/>
            <w:shd w:val="clear" w:color="auto" w:fill="E5E5E5"/>
          </w:tcPr>
          <w:p>
            <w:pPr>
              <w:pStyle w:val="TableParagraph"/>
              <w:spacing w:line="188" w:lineRule="exact" w:before="47"/>
              <w:ind w:right="134"/>
              <w:jc w:val="right"/>
              <w:rPr>
                <w:sz w:val="18"/>
              </w:rPr>
            </w:pPr>
            <w:r>
              <w:rPr>
                <w:color w:val="231F20"/>
                <w:w w:val="65"/>
                <w:sz w:val="18"/>
              </w:rPr>
              <w:t>Total</w:t>
            </w:r>
            <w:r>
              <w:rPr>
                <w:color w:val="231F20"/>
                <w:spacing w:val="-14"/>
                <w:sz w:val="18"/>
              </w:rPr>
              <w:t> </w:t>
            </w:r>
            <w:r>
              <w:rPr>
                <w:color w:val="231F20"/>
                <w:w w:val="65"/>
                <w:sz w:val="18"/>
              </w:rPr>
              <w:t>revenues</w:t>
            </w:r>
            <w:r>
              <w:rPr>
                <w:color w:val="231F20"/>
                <w:spacing w:val="17"/>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539" w:type="dxa"/>
            <w:gridSpan w:val="2"/>
            <w:shd w:val="clear" w:color="auto" w:fill="E5E5E5"/>
          </w:tcPr>
          <w:p>
            <w:pPr>
              <w:pStyle w:val="TableParagraph"/>
              <w:spacing w:line="188" w:lineRule="exact" w:before="47"/>
              <w:ind w:left="130"/>
              <w:rPr>
                <w:sz w:val="18"/>
              </w:rPr>
            </w:pPr>
            <w:r>
              <w:rPr>
                <w:color w:val="231F20"/>
                <w:spacing w:val="-2"/>
                <w:w w:val="90"/>
                <w:sz w:val="18"/>
              </w:rPr>
              <w:t>2,085</w:t>
            </w:r>
          </w:p>
        </w:tc>
        <w:tc>
          <w:tcPr>
            <w:tcW w:w="850" w:type="dxa"/>
            <w:gridSpan w:val="3"/>
            <w:shd w:val="clear" w:color="auto" w:fill="E5E5E5"/>
          </w:tcPr>
          <w:p>
            <w:pPr>
              <w:pStyle w:val="TableParagraph"/>
              <w:spacing w:line="188" w:lineRule="exact" w:before="47"/>
              <w:ind w:left="441"/>
              <w:rPr>
                <w:sz w:val="18"/>
              </w:rPr>
            </w:pPr>
            <w:r>
              <w:rPr>
                <w:color w:val="231F20"/>
                <w:spacing w:val="-2"/>
                <w:w w:val="90"/>
                <w:sz w:val="18"/>
              </w:rPr>
              <w:t>1,960</w:t>
            </w:r>
          </w:p>
        </w:tc>
        <w:tc>
          <w:tcPr>
            <w:tcW w:w="839" w:type="dxa"/>
            <w:gridSpan w:val="3"/>
            <w:shd w:val="clear" w:color="auto" w:fill="E5E5E5"/>
          </w:tcPr>
          <w:p>
            <w:pPr>
              <w:pStyle w:val="TableParagraph"/>
              <w:spacing w:line="188" w:lineRule="exact" w:before="47"/>
              <w:ind w:left="431"/>
              <w:rPr>
                <w:sz w:val="18"/>
              </w:rPr>
            </w:pPr>
            <w:r>
              <w:rPr>
                <w:color w:val="231F20"/>
                <w:spacing w:val="-2"/>
                <w:w w:val="90"/>
                <w:sz w:val="18"/>
              </w:rPr>
              <w:t>2,177</w:t>
            </w:r>
          </w:p>
        </w:tc>
        <w:tc>
          <w:tcPr>
            <w:tcW w:w="851" w:type="dxa"/>
            <w:gridSpan w:val="3"/>
            <w:shd w:val="clear" w:color="auto" w:fill="E5E5E5"/>
          </w:tcPr>
          <w:p>
            <w:pPr>
              <w:pStyle w:val="TableParagraph"/>
              <w:spacing w:line="188" w:lineRule="exact" w:before="47"/>
              <w:ind w:left="442"/>
              <w:rPr>
                <w:sz w:val="18"/>
              </w:rPr>
            </w:pPr>
            <w:r>
              <w:rPr>
                <w:color w:val="231F20"/>
                <w:spacing w:val="-2"/>
                <w:w w:val="90"/>
                <w:sz w:val="18"/>
              </w:rPr>
              <w:t>3,578</w:t>
            </w:r>
          </w:p>
        </w:tc>
        <w:tc>
          <w:tcPr>
            <w:tcW w:w="902" w:type="dxa"/>
            <w:gridSpan w:val="3"/>
            <w:shd w:val="clear" w:color="auto" w:fill="E5E5E5"/>
          </w:tcPr>
          <w:p>
            <w:pPr>
              <w:pStyle w:val="TableParagraph"/>
              <w:spacing w:line="188" w:lineRule="exact" w:before="47"/>
              <w:ind w:left="441"/>
              <w:rPr>
                <w:sz w:val="18"/>
              </w:rPr>
            </w:pPr>
            <w:r>
              <w:rPr>
                <w:color w:val="231F20"/>
                <w:spacing w:val="-2"/>
                <w:w w:val="90"/>
                <w:sz w:val="18"/>
              </w:rPr>
              <w:t>3,698</w:t>
            </w:r>
          </w:p>
        </w:tc>
      </w:tr>
      <w:tr>
        <w:trPr>
          <w:trHeight w:val="555" w:hRule="atLeast"/>
        </w:trPr>
        <w:tc>
          <w:tcPr>
            <w:tcW w:w="2890" w:type="dxa"/>
            <w:shd w:val="clear" w:color="auto" w:fill="E5E5E5"/>
          </w:tcPr>
          <w:p>
            <w:pPr>
              <w:pStyle w:val="TableParagraph"/>
              <w:spacing w:before="92"/>
              <w:ind w:left="50"/>
              <w:rPr>
                <w:sz w:val="18"/>
              </w:rPr>
            </w:pPr>
            <w:r>
              <w:rPr>
                <w:color w:val="231F20"/>
                <w:w w:val="75"/>
                <w:sz w:val="18"/>
              </w:rPr>
              <w:t>Operating</w:t>
            </w:r>
            <w:r>
              <w:rPr>
                <w:color w:val="231F20"/>
                <w:spacing w:val="-2"/>
                <w:w w:val="90"/>
                <w:sz w:val="18"/>
              </w:rPr>
              <w:t> costs*</w:t>
            </w:r>
          </w:p>
          <w:p>
            <w:pPr>
              <w:pStyle w:val="TableParagraph"/>
              <w:spacing w:line="203" w:lineRule="exact" w:before="31"/>
              <w:ind w:left="230"/>
              <w:rPr>
                <w:sz w:val="18"/>
              </w:rPr>
            </w:pPr>
            <w:r>
              <w:rPr>
                <w:color w:val="231F20"/>
                <w:w w:val="65"/>
                <w:sz w:val="18"/>
              </w:rPr>
              <w:t>Petrochemicals.</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spacing w:val="-10"/>
                <w:w w:val="65"/>
                <w:sz w:val="18"/>
              </w:rPr>
              <w:t>.</w:t>
            </w:r>
          </w:p>
        </w:tc>
        <w:tc>
          <w:tcPr>
            <w:tcW w:w="539" w:type="dxa"/>
            <w:gridSpan w:val="2"/>
            <w:shd w:val="clear" w:color="auto" w:fill="E5E5E5"/>
          </w:tcPr>
          <w:p>
            <w:pPr>
              <w:pStyle w:val="TableParagraph"/>
              <w:spacing w:before="9"/>
              <w:rPr>
                <w:rFonts w:ascii="Book Antiqua"/>
                <w:sz w:val="26"/>
              </w:rPr>
            </w:pPr>
          </w:p>
          <w:p>
            <w:pPr>
              <w:pStyle w:val="TableParagraph"/>
              <w:spacing w:line="203" w:lineRule="exact"/>
              <w:ind w:left="200" w:right="-15"/>
              <w:rPr>
                <w:sz w:val="18"/>
              </w:rPr>
            </w:pPr>
            <w:r>
              <w:rPr>
                <w:color w:val="231F20"/>
                <w:spacing w:val="-2"/>
                <w:w w:val="85"/>
                <w:sz w:val="18"/>
              </w:rPr>
              <w:t>(622)</w:t>
            </w:r>
          </w:p>
        </w:tc>
        <w:tc>
          <w:tcPr>
            <w:tcW w:w="850" w:type="dxa"/>
            <w:gridSpan w:val="3"/>
            <w:shd w:val="clear" w:color="auto" w:fill="E5E5E5"/>
          </w:tcPr>
          <w:p>
            <w:pPr>
              <w:pStyle w:val="TableParagraph"/>
              <w:spacing w:before="9"/>
              <w:rPr>
                <w:rFonts w:ascii="Book Antiqua"/>
                <w:sz w:val="26"/>
              </w:rPr>
            </w:pPr>
          </w:p>
          <w:p>
            <w:pPr>
              <w:pStyle w:val="TableParagraph"/>
              <w:spacing w:line="203" w:lineRule="exact"/>
              <w:ind w:left="511" w:right="-15"/>
              <w:rPr>
                <w:sz w:val="18"/>
              </w:rPr>
            </w:pPr>
            <w:r>
              <w:rPr>
                <w:color w:val="231F20"/>
                <w:spacing w:val="-2"/>
                <w:w w:val="85"/>
                <w:sz w:val="18"/>
              </w:rPr>
              <w:t>(607)</w:t>
            </w:r>
          </w:p>
        </w:tc>
        <w:tc>
          <w:tcPr>
            <w:tcW w:w="839" w:type="dxa"/>
            <w:gridSpan w:val="3"/>
            <w:shd w:val="clear" w:color="auto" w:fill="E5E5E5"/>
          </w:tcPr>
          <w:p>
            <w:pPr>
              <w:pStyle w:val="TableParagraph"/>
              <w:spacing w:before="9"/>
              <w:rPr>
                <w:rFonts w:ascii="Book Antiqua"/>
                <w:sz w:val="26"/>
              </w:rPr>
            </w:pPr>
          </w:p>
          <w:p>
            <w:pPr>
              <w:pStyle w:val="TableParagraph"/>
              <w:spacing w:line="203" w:lineRule="exact"/>
              <w:ind w:left="501" w:right="-15"/>
              <w:rPr>
                <w:sz w:val="18"/>
              </w:rPr>
            </w:pPr>
            <w:r>
              <w:rPr>
                <w:color w:val="231F20"/>
                <w:spacing w:val="-4"/>
                <w:w w:val="85"/>
                <w:sz w:val="18"/>
              </w:rPr>
              <w:t>(818)</w:t>
            </w:r>
          </w:p>
        </w:tc>
        <w:tc>
          <w:tcPr>
            <w:tcW w:w="851" w:type="dxa"/>
            <w:gridSpan w:val="3"/>
            <w:shd w:val="clear" w:color="auto" w:fill="E5E5E5"/>
          </w:tcPr>
          <w:p>
            <w:pPr>
              <w:pStyle w:val="TableParagraph"/>
              <w:spacing w:before="9"/>
              <w:rPr>
                <w:rFonts w:ascii="Book Antiqua"/>
                <w:sz w:val="26"/>
              </w:rPr>
            </w:pPr>
          </w:p>
          <w:p>
            <w:pPr>
              <w:pStyle w:val="TableParagraph"/>
              <w:spacing w:line="203" w:lineRule="exact"/>
              <w:ind w:left="392" w:right="-15"/>
              <w:rPr>
                <w:sz w:val="18"/>
              </w:rPr>
            </w:pPr>
            <w:r>
              <w:rPr>
                <w:color w:val="231F20"/>
                <w:spacing w:val="-2"/>
                <w:w w:val="80"/>
                <w:sz w:val="18"/>
              </w:rPr>
              <w:t>(1,691)</w:t>
            </w:r>
          </w:p>
        </w:tc>
        <w:tc>
          <w:tcPr>
            <w:tcW w:w="902" w:type="dxa"/>
            <w:gridSpan w:val="3"/>
            <w:shd w:val="clear" w:color="auto" w:fill="E5E5E5"/>
          </w:tcPr>
          <w:p>
            <w:pPr>
              <w:pStyle w:val="TableParagraph"/>
              <w:spacing w:before="9"/>
              <w:rPr>
                <w:rFonts w:ascii="Book Antiqua"/>
                <w:sz w:val="26"/>
              </w:rPr>
            </w:pPr>
          </w:p>
          <w:p>
            <w:pPr>
              <w:pStyle w:val="TableParagraph"/>
              <w:spacing w:line="203" w:lineRule="exact"/>
              <w:ind w:left="391"/>
              <w:rPr>
                <w:sz w:val="18"/>
              </w:rPr>
            </w:pPr>
            <w:r>
              <w:rPr>
                <w:color w:val="231F20"/>
                <w:spacing w:val="-2"/>
                <w:w w:val="85"/>
                <w:sz w:val="18"/>
              </w:rPr>
              <w:t>(1,970)</w:t>
            </w:r>
          </w:p>
        </w:tc>
      </w:tr>
      <w:tr>
        <w:trPr>
          <w:trHeight w:val="269" w:hRule="atLeast"/>
        </w:trPr>
        <w:tc>
          <w:tcPr>
            <w:tcW w:w="2890" w:type="dxa"/>
            <w:shd w:val="clear" w:color="auto" w:fill="E5E5E5"/>
          </w:tcPr>
          <w:p>
            <w:pPr>
              <w:pStyle w:val="TableParagraph"/>
              <w:spacing w:before="17"/>
              <w:ind w:right="133"/>
              <w:jc w:val="right"/>
              <w:rPr>
                <w:sz w:val="18"/>
              </w:rPr>
            </w:pPr>
            <w:r>
              <w:rPr>
                <w:color w:val="231F20"/>
                <w:w w:val="65"/>
                <w:sz w:val="18"/>
              </w:rPr>
              <w:t>Pipelines</w:t>
            </w:r>
            <w:r>
              <w:rPr>
                <w:color w:val="231F20"/>
                <w:spacing w:val="23"/>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0"/>
                <w:w w:val="65"/>
                <w:sz w:val="18"/>
              </w:rPr>
              <w:t>.</w:t>
            </w:r>
          </w:p>
        </w:tc>
        <w:tc>
          <w:tcPr>
            <w:tcW w:w="539" w:type="dxa"/>
            <w:gridSpan w:val="2"/>
            <w:shd w:val="clear" w:color="auto" w:fill="E5E5E5"/>
          </w:tcPr>
          <w:p>
            <w:pPr>
              <w:pStyle w:val="TableParagraph"/>
              <w:spacing w:before="17"/>
              <w:ind w:right="-15"/>
              <w:rPr>
                <w:sz w:val="18"/>
              </w:rPr>
            </w:pPr>
            <w:r>
              <w:rPr>
                <w:color w:val="231F20"/>
                <w:spacing w:val="44"/>
                <w:sz w:val="18"/>
                <w:u w:val="single" w:color="231F20"/>
              </w:rPr>
              <w:t>  </w:t>
            </w:r>
            <w:r>
              <w:rPr>
                <w:color w:val="231F20"/>
                <w:spacing w:val="-2"/>
                <w:w w:val="85"/>
                <w:sz w:val="18"/>
                <w:u w:val="single" w:color="231F20"/>
              </w:rPr>
              <w:t>(988)</w:t>
            </w:r>
          </w:p>
        </w:tc>
        <w:tc>
          <w:tcPr>
            <w:tcW w:w="850" w:type="dxa"/>
            <w:gridSpan w:val="3"/>
            <w:shd w:val="clear" w:color="auto" w:fill="E5E5E5"/>
          </w:tcPr>
          <w:p>
            <w:pPr>
              <w:pStyle w:val="TableParagraph"/>
              <w:spacing w:before="17"/>
              <w:ind w:left="309" w:right="-15"/>
              <w:rPr>
                <w:sz w:val="18"/>
              </w:rPr>
            </w:pPr>
            <w:r>
              <w:rPr>
                <w:color w:val="231F20"/>
                <w:spacing w:val="45"/>
                <w:sz w:val="18"/>
                <w:u w:val="single" w:color="231F20"/>
              </w:rPr>
              <w:t>  </w:t>
            </w:r>
            <w:r>
              <w:rPr>
                <w:color w:val="231F20"/>
                <w:spacing w:val="-2"/>
                <w:w w:val="85"/>
                <w:sz w:val="18"/>
                <w:u w:val="single" w:color="231F20"/>
              </w:rPr>
              <w:t>(899)</w:t>
            </w:r>
          </w:p>
        </w:tc>
        <w:tc>
          <w:tcPr>
            <w:tcW w:w="839" w:type="dxa"/>
            <w:gridSpan w:val="3"/>
            <w:shd w:val="clear" w:color="auto" w:fill="E5E5E5"/>
          </w:tcPr>
          <w:p>
            <w:pPr>
              <w:pStyle w:val="TableParagraph"/>
              <w:spacing w:before="17"/>
              <w:ind w:left="296" w:right="-15"/>
              <w:rPr>
                <w:sz w:val="18"/>
              </w:rPr>
            </w:pPr>
            <w:r>
              <w:rPr>
                <w:color w:val="231F20"/>
                <w:spacing w:val="46"/>
                <w:sz w:val="18"/>
                <w:u w:val="single" w:color="231F20"/>
              </w:rPr>
              <w:t>  </w:t>
            </w:r>
            <w:r>
              <w:rPr>
                <w:color w:val="231F20"/>
                <w:spacing w:val="-2"/>
                <w:w w:val="85"/>
                <w:sz w:val="18"/>
                <w:u w:val="single" w:color="231F20"/>
              </w:rPr>
              <w:t>(840)</w:t>
            </w:r>
          </w:p>
        </w:tc>
        <w:tc>
          <w:tcPr>
            <w:tcW w:w="851" w:type="dxa"/>
            <w:gridSpan w:val="3"/>
            <w:shd w:val="clear" w:color="auto" w:fill="E5E5E5"/>
          </w:tcPr>
          <w:p>
            <w:pPr>
              <w:pStyle w:val="TableParagraph"/>
              <w:spacing w:before="17"/>
              <w:ind w:left="312" w:right="-15"/>
              <w:rPr>
                <w:sz w:val="18"/>
              </w:rPr>
            </w:pPr>
            <w:r>
              <w:rPr>
                <w:color w:val="231F20"/>
                <w:spacing w:val="44"/>
                <w:sz w:val="18"/>
                <w:u w:val="single" w:color="231F20"/>
              </w:rPr>
              <w:t>  </w:t>
            </w:r>
            <w:r>
              <w:rPr>
                <w:color w:val="231F20"/>
                <w:spacing w:val="-2"/>
                <w:w w:val="85"/>
                <w:sz w:val="18"/>
                <w:u w:val="single" w:color="231F20"/>
              </w:rPr>
              <w:t>(820)</w:t>
            </w:r>
          </w:p>
        </w:tc>
        <w:tc>
          <w:tcPr>
            <w:tcW w:w="902" w:type="dxa"/>
            <w:gridSpan w:val="3"/>
            <w:shd w:val="clear" w:color="auto" w:fill="E5E5E5"/>
          </w:tcPr>
          <w:p>
            <w:pPr>
              <w:pStyle w:val="TableParagraph"/>
              <w:spacing w:before="17"/>
              <w:ind w:left="308"/>
              <w:rPr>
                <w:sz w:val="18"/>
              </w:rPr>
            </w:pPr>
            <w:r>
              <w:rPr>
                <w:color w:val="231F20"/>
                <w:spacing w:val="45"/>
                <w:sz w:val="18"/>
                <w:u w:val="single" w:color="231F20"/>
              </w:rPr>
              <w:t>  </w:t>
            </w:r>
            <w:r>
              <w:rPr>
                <w:color w:val="231F20"/>
                <w:spacing w:val="-4"/>
                <w:w w:val="90"/>
                <w:sz w:val="18"/>
                <w:u w:val="single" w:color="231F20"/>
              </w:rPr>
              <w:t>(822)</w:t>
            </w:r>
          </w:p>
        </w:tc>
      </w:tr>
      <w:tr>
        <w:trPr>
          <w:trHeight w:val="254" w:hRule="atLeast"/>
        </w:trPr>
        <w:tc>
          <w:tcPr>
            <w:tcW w:w="2890" w:type="dxa"/>
            <w:shd w:val="clear" w:color="auto" w:fill="E5E5E5"/>
          </w:tcPr>
          <w:p>
            <w:pPr>
              <w:pStyle w:val="TableParagraph"/>
              <w:spacing w:line="188" w:lineRule="exact" w:before="47"/>
              <w:ind w:right="132"/>
              <w:jc w:val="right"/>
              <w:rPr>
                <w:sz w:val="18"/>
              </w:rPr>
            </w:pPr>
            <w:r>
              <w:rPr>
                <w:color w:val="231F20"/>
                <w:w w:val="70"/>
                <w:sz w:val="18"/>
              </w:rPr>
              <w:t>Total</w:t>
            </w:r>
            <w:r>
              <w:rPr>
                <w:color w:val="231F20"/>
                <w:spacing w:val="-15"/>
                <w:sz w:val="18"/>
              </w:rPr>
              <w:t> </w:t>
            </w:r>
            <w:r>
              <w:rPr>
                <w:color w:val="231F20"/>
                <w:w w:val="70"/>
                <w:sz w:val="18"/>
              </w:rPr>
              <w:t>operating</w:t>
            </w:r>
            <w:r>
              <w:rPr>
                <w:color w:val="231F20"/>
                <w:spacing w:val="-15"/>
                <w:sz w:val="18"/>
              </w:rPr>
              <w:t> </w:t>
            </w:r>
            <w:r>
              <w:rPr>
                <w:color w:val="231F20"/>
                <w:w w:val="70"/>
                <w:sz w:val="18"/>
              </w:rPr>
              <w:t>costs</w:t>
            </w:r>
            <w:r>
              <w:rPr>
                <w:color w:val="231F20"/>
                <w:spacing w:val="-1"/>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2"/>
                <w:w w:val="70"/>
                <w:sz w:val="18"/>
              </w:rPr>
              <w:t>.</w:t>
            </w:r>
          </w:p>
        </w:tc>
        <w:tc>
          <w:tcPr>
            <w:tcW w:w="539" w:type="dxa"/>
            <w:gridSpan w:val="2"/>
            <w:shd w:val="clear" w:color="auto" w:fill="E5E5E5"/>
          </w:tcPr>
          <w:p>
            <w:pPr>
              <w:pStyle w:val="TableParagraph"/>
              <w:spacing w:line="188" w:lineRule="exact" w:before="47"/>
              <w:ind w:left="80" w:right="-15"/>
              <w:rPr>
                <w:sz w:val="18"/>
              </w:rPr>
            </w:pPr>
            <w:r>
              <w:rPr>
                <w:color w:val="231F20"/>
                <w:spacing w:val="-2"/>
                <w:w w:val="80"/>
                <w:sz w:val="18"/>
              </w:rPr>
              <w:t>(1,610)</w:t>
            </w:r>
          </w:p>
        </w:tc>
        <w:tc>
          <w:tcPr>
            <w:tcW w:w="850" w:type="dxa"/>
            <w:gridSpan w:val="3"/>
            <w:shd w:val="clear" w:color="auto" w:fill="E5E5E5"/>
          </w:tcPr>
          <w:p>
            <w:pPr>
              <w:pStyle w:val="TableParagraph"/>
              <w:spacing w:line="188" w:lineRule="exact" w:before="47"/>
              <w:ind w:left="391" w:right="-15"/>
              <w:rPr>
                <w:sz w:val="18"/>
              </w:rPr>
            </w:pPr>
            <w:r>
              <w:rPr>
                <w:color w:val="231F20"/>
                <w:spacing w:val="-2"/>
                <w:w w:val="80"/>
                <w:sz w:val="18"/>
              </w:rPr>
              <w:t>(1,506)</w:t>
            </w:r>
          </w:p>
        </w:tc>
        <w:tc>
          <w:tcPr>
            <w:tcW w:w="839" w:type="dxa"/>
            <w:gridSpan w:val="3"/>
            <w:shd w:val="clear" w:color="auto" w:fill="E5E5E5"/>
          </w:tcPr>
          <w:p>
            <w:pPr>
              <w:pStyle w:val="TableParagraph"/>
              <w:spacing w:line="188" w:lineRule="exact" w:before="47"/>
              <w:ind w:left="381" w:right="-15"/>
              <w:rPr>
                <w:sz w:val="18"/>
              </w:rPr>
            </w:pPr>
            <w:r>
              <w:rPr>
                <w:color w:val="231F20"/>
                <w:spacing w:val="-2"/>
                <w:w w:val="80"/>
                <w:sz w:val="18"/>
              </w:rPr>
              <w:t>(1,658)</w:t>
            </w:r>
          </w:p>
        </w:tc>
        <w:tc>
          <w:tcPr>
            <w:tcW w:w="851" w:type="dxa"/>
            <w:gridSpan w:val="3"/>
            <w:shd w:val="clear" w:color="auto" w:fill="E5E5E5"/>
          </w:tcPr>
          <w:p>
            <w:pPr>
              <w:pStyle w:val="TableParagraph"/>
              <w:spacing w:line="188" w:lineRule="exact" w:before="47"/>
              <w:ind w:left="392" w:right="-15"/>
              <w:rPr>
                <w:sz w:val="18"/>
              </w:rPr>
            </w:pPr>
            <w:r>
              <w:rPr>
                <w:color w:val="231F20"/>
                <w:spacing w:val="-2"/>
                <w:w w:val="80"/>
                <w:sz w:val="18"/>
              </w:rPr>
              <w:t>(2,511)</w:t>
            </w:r>
          </w:p>
        </w:tc>
        <w:tc>
          <w:tcPr>
            <w:tcW w:w="902" w:type="dxa"/>
            <w:gridSpan w:val="3"/>
            <w:shd w:val="clear" w:color="auto" w:fill="E5E5E5"/>
          </w:tcPr>
          <w:p>
            <w:pPr>
              <w:pStyle w:val="TableParagraph"/>
              <w:spacing w:line="188" w:lineRule="exact" w:before="47"/>
              <w:ind w:left="391"/>
              <w:rPr>
                <w:sz w:val="18"/>
              </w:rPr>
            </w:pPr>
            <w:r>
              <w:rPr>
                <w:color w:val="231F20"/>
                <w:spacing w:val="-2"/>
                <w:w w:val="85"/>
                <w:sz w:val="18"/>
              </w:rPr>
              <w:t>(2,792)</w:t>
            </w:r>
          </w:p>
        </w:tc>
      </w:tr>
      <w:tr>
        <w:trPr>
          <w:trHeight w:val="555" w:hRule="atLeast"/>
        </w:trPr>
        <w:tc>
          <w:tcPr>
            <w:tcW w:w="2890" w:type="dxa"/>
            <w:shd w:val="clear" w:color="auto" w:fill="E5E5E5"/>
          </w:tcPr>
          <w:p>
            <w:pPr>
              <w:pStyle w:val="TableParagraph"/>
              <w:spacing w:before="92"/>
              <w:ind w:left="50"/>
              <w:rPr>
                <w:sz w:val="18"/>
              </w:rPr>
            </w:pPr>
            <w:r>
              <w:rPr>
                <w:color w:val="231F20"/>
                <w:w w:val="75"/>
                <w:sz w:val="18"/>
              </w:rPr>
              <w:t>Operating</w:t>
            </w:r>
            <w:r>
              <w:rPr>
                <w:color w:val="231F20"/>
                <w:spacing w:val="-8"/>
                <w:sz w:val="18"/>
              </w:rPr>
              <w:t> </w:t>
            </w:r>
            <w:r>
              <w:rPr>
                <w:color w:val="231F20"/>
                <w:spacing w:val="-2"/>
                <w:w w:val="80"/>
                <w:sz w:val="18"/>
              </w:rPr>
              <w:t>income</w:t>
            </w:r>
          </w:p>
          <w:p>
            <w:pPr>
              <w:pStyle w:val="TableParagraph"/>
              <w:spacing w:line="203" w:lineRule="exact" w:before="31"/>
              <w:ind w:left="230"/>
              <w:rPr>
                <w:sz w:val="18"/>
              </w:rPr>
            </w:pPr>
            <w:r>
              <w:rPr>
                <w:color w:val="231F20"/>
                <w:w w:val="65"/>
                <w:sz w:val="18"/>
              </w:rPr>
              <w:t>Petrochemicals.</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spacing w:val="-10"/>
                <w:w w:val="65"/>
                <w:sz w:val="18"/>
              </w:rPr>
              <w:t>.</w:t>
            </w:r>
          </w:p>
        </w:tc>
        <w:tc>
          <w:tcPr>
            <w:tcW w:w="539" w:type="dxa"/>
            <w:gridSpan w:val="2"/>
            <w:shd w:val="clear" w:color="auto" w:fill="E5E5E5"/>
          </w:tcPr>
          <w:p>
            <w:pPr>
              <w:pStyle w:val="TableParagraph"/>
              <w:spacing w:before="9"/>
              <w:rPr>
                <w:rFonts w:ascii="Book Antiqua"/>
                <w:sz w:val="26"/>
              </w:rPr>
            </w:pPr>
          </w:p>
          <w:p>
            <w:pPr>
              <w:pStyle w:val="TableParagraph"/>
              <w:spacing w:line="203" w:lineRule="exact"/>
              <w:ind w:left="250"/>
              <w:rPr>
                <w:sz w:val="18"/>
              </w:rPr>
            </w:pPr>
            <w:r>
              <w:rPr>
                <w:color w:val="231F20"/>
                <w:spacing w:val="-5"/>
                <w:w w:val="95"/>
                <w:sz w:val="18"/>
              </w:rPr>
              <w:t>135</w:t>
            </w:r>
          </w:p>
        </w:tc>
        <w:tc>
          <w:tcPr>
            <w:tcW w:w="850" w:type="dxa"/>
            <w:gridSpan w:val="3"/>
            <w:shd w:val="clear" w:color="auto" w:fill="E5E5E5"/>
          </w:tcPr>
          <w:p>
            <w:pPr>
              <w:pStyle w:val="TableParagraph"/>
              <w:spacing w:before="9"/>
              <w:rPr>
                <w:rFonts w:ascii="Book Antiqua"/>
                <w:sz w:val="26"/>
              </w:rPr>
            </w:pPr>
          </w:p>
          <w:p>
            <w:pPr>
              <w:pStyle w:val="TableParagraph"/>
              <w:spacing w:line="203" w:lineRule="exact"/>
              <w:ind w:left="561"/>
              <w:rPr>
                <w:sz w:val="18"/>
              </w:rPr>
            </w:pPr>
            <w:r>
              <w:rPr>
                <w:color w:val="231F20"/>
                <w:spacing w:val="-5"/>
                <w:w w:val="95"/>
                <w:sz w:val="18"/>
              </w:rPr>
              <w:t>118</w:t>
            </w:r>
          </w:p>
        </w:tc>
        <w:tc>
          <w:tcPr>
            <w:tcW w:w="839" w:type="dxa"/>
            <w:gridSpan w:val="3"/>
            <w:shd w:val="clear" w:color="auto" w:fill="E5E5E5"/>
          </w:tcPr>
          <w:p>
            <w:pPr>
              <w:pStyle w:val="TableParagraph"/>
              <w:spacing w:before="9"/>
              <w:rPr>
                <w:rFonts w:ascii="Book Antiqua"/>
                <w:sz w:val="26"/>
              </w:rPr>
            </w:pPr>
          </w:p>
          <w:p>
            <w:pPr>
              <w:pStyle w:val="TableParagraph"/>
              <w:spacing w:line="203" w:lineRule="exact"/>
              <w:ind w:left="551"/>
              <w:rPr>
                <w:sz w:val="18"/>
              </w:rPr>
            </w:pPr>
            <w:r>
              <w:rPr>
                <w:color w:val="231F20"/>
                <w:spacing w:val="-5"/>
                <w:w w:val="95"/>
                <w:sz w:val="18"/>
              </w:rPr>
              <w:t>203</w:t>
            </w:r>
          </w:p>
        </w:tc>
        <w:tc>
          <w:tcPr>
            <w:tcW w:w="851" w:type="dxa"/>
            <w:gridSpan w:val="3"/>
            <w:shd w:val="clear" w:color="auto" w:fill="E5E5E5"/>
          </w:tcPr>
          <w:p>
            <w:pPr>
              <w:pStyle w:val="TableParagraph"/>
              <w:spacing w:before="9"/>
              <w:rPr>
                <w:rFonts w:ascii="Book Antiqua"/>
                <w:sz w:val="26"/>
              </w:rPr>
            </w:pPr>
          </w:p>
          <w:p>
            <w:pPr>
              <w:pStyle w:val="TableParagraph"/>
              <w:spacing w:line="203" w:lineRule="exact"/>
              <w:ind w:left="562"/>
              <w:rPr>
                <w:sz w:val="18"/>
              </w:rPr>
            </w:pPr>
            <w:r>
              <w:rPr>
                <w:color w:val="231F20"/>
                <w:spacing w:val="-5"/>
                <w:w w:val="95"/>
                <w:sz w:val="18"/>
              </w:rPr>
              <w:t>781</w:t>
            </w:r>
          </w:p>
        </w:tc>
        <w:tc>
          <w:tcPr>
            <w:tcW w:w="902" w:type="dxa"/>
            <w:gridSpan w:val="3"/>
            <w:shd w:val="clear" w:color="auto" w:fill="E5E5E5"/>
          </w:tcPr>
          <w:p>
            <w:pPr>
              <w:pStyle w:val="TableParagraph"/>
              <w:spacing w:before="9"/>
              <w:rPr>
                <w:rFonts w:ascii="Book Antiqua"/>
                <w:sz w:val="26"/>
              </w:rPr>
            </w:pPr>
          </w:p>
          <w:p>
            <w:pPr>
              <w:pStyle w:val="TableParagraph"/>
              <w:spacing w:line="203" w:lineRule="exact"/>
              <w:ind w:left="561"/>
              <w:rPr>
                <w:sz w:val="18"/>
              </w:rPr>
            </w:pPr>
            <w:r>
              <w:rPr>
                <w:color w:val="231F20"/>
                <w:spacing w:val="-5"/>
                <w:w w:val="95"/>
                <w:sz w:val="18"/>
              </w:rPr>
              <w:t>605</w:t>
            </w:r>
          </w:p>
        </w:tc>
      </w:tr>
      <w:tr>
        <w:trPr>
          <w:trHeight w:val="270" w:hRule="atLeast"/>
        </w:trPr>
        <w:tc>
          <w:tcPr>
            <w:tcW w:w="2890" w:type="dxa"/>
            <w:shd w:val="clear" w:color="auto" w:fill="E5E5E5"/>
          </w:tcPr>
          <w:p>
            <w:pPr>
              <w:pStyle w:val="TableParagraph"/>
              <w:spacing w:before="17"/>
              <w:ind w:right="133"/>
              <w:jc w:val="right"/>
              <w:rPr>
                <w:sz w:val="18"/>
              </w:rPr>
            </w:pPr>
            <w:r>
              <w:rPr>
                <w:color w:val="231F20"/>
                <w:w w:val="65"/>
                <w:sz w:val="18"/>
              </w:rPr>
              <w:t>Pipelines</w:t>
            </w:r>
            <w:r>
              <w:rPr>
                <w:color w:val="231F20"/>
                <w:spacing w:val="23"/>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0"/>
                <w:w w:val="65"/>
                <w:sz w:val="18"/>
              </w:rPr>
              <w:t>.</w:t>
            </w:r>
          </w:p>
        </w:tc>
        <w:tc>
          <w:tcPr>
            <w:tcW w:w="539" w:type="dxa"/>
            <w:gridSpan w:val="2"/>
            <w:shd w:val="clear" w:color="auto" w:fill="E5E5E5"/>
          </w:tcPr>
          <w:p>
            <w:pPr>
              <w:pStyle w:val="TableParagraph"/>
              <w:tabs>
                <w:tab w:pos="250" w:val="left" w:leader="none"/>
              </w:tabs>
              <w:spacing w:before="17"/>
              <w:rPr>
                <w:sz w:val="18"/>
              </w:rPr>
            </w:pPr>
            <w:r>
              <w:rPr>
                <w:color w:val="231F20"/>
                <w:sz w:val="18"/>
                <w:u w:val="single" w:color="231F20"/>
              </w:rPr>
              <w:tab/>
            </w:r>
            <w:r>
              <w:rPr>
                <w:color w:val="231F20"/>
                <w:spacing w:val="-5"/>
                <w:sz w:val="18"/>
                <w:u w:val="single" w:color="231F20"/>
              </w:rPr>
              <w:t>340</w:t>
            </w:r>
            <w:r>
              <w:rPr>
                <w:color w:val="231F20"/>
                <w:spacing w:val="40"/>
                <w:sz w:val="18"/>
                <w:u w:val="single" w:color="231F20"/>
              </w:rPr>
              <w:t> </w:t>
            </w:r>
          </w:p>
        </w:tc>
        <w:tc>
          <w:tcPr>
            <w:tcW w:w="850" w:type="dxa"/>
            <w:gridSpan w:val="3"/>
            <w:shd w:val="clear" w:color="auto" w:fill="E5E5E5"/>
          </w:tcPr>
          <w:p>
            <w:pPr>
              <w:pStyle w:val="TableParagraph"/>
              <w:tabs>
                <w:tab w:pos="561" w:val="left" w:leader="none"/>
              </w:tabs>
              <w:spacing w:before="17"/>
              <w:ind w:left="309"/>
              <w:rPr>
                <w:sz w:val="18"/>
              </w:rPr>
            </w:pPr>
            <w:r>
              <w:rPr>
                <w:color w:val="231F20"/>
                <w:sz w:val="18"/>
                <w:u w:val="single" w:color="231F20"/>
              </w:rPr>
              <w:tab/>
            </w:r>
            <w:r>
              <w:rPr>
                <w:color w:val="231F20"/>
                <w:spacing w:val="-5"/>
                <w:sz w:val="18"/>
                <w:u w:val="single" w:color="231F20"/>
              </w:rPr>
              <w:t>336</w:t>
            </w:r>
            <w:r>
              <w:rPr>
                <w:color w:val="231F20"/>
                <w:spacing w:val="40"/>
                <w:sz w:val="18"/>
                <w:u w:val="single" w:color="231F20"/>
              </w:rPr>
              <w:t> </w:t>
            </w:r>
          </w:p>
        </w:tc>
        <w:tc>
          <w:tcPr>
            <w:tcW w:w="839" w:type="dxa"/>
            <w:gridSpan w:val="3"/>
            <w:shd w:val="clear" w:color="auto" w:fill="E5E5E5"/>
          </w:tcPr>
          <w:p>
            <w:pPr>
              <w:pStyle w:val="TableParagraph"/>
              <w:tabs>
                <w:tab w:pos="551" w:val="left" w:leader="none"/>
              </w:tabs>
              <w:spacing w:before="17"/>
              <w:ind w:left="296"/>
              <w:rPr>
                <w:sz w:val="18"/>
              </w:rPr>
            </w:pPr>
            <w:r>
              <w:rPr>
                <w:color w:val="231F20"/>
                <w:sz w:val="18"/>
                <w:u w:val="single" w:color="231F20"/>
              </w:rPr>
              <w:tab/>
            </w:r>
            <w:r>
              <w:rPr>
                <w:color w:val="231F20"/>
                <w:spacing w:val="-5"/>
                <w:sz w:val="18"/>
                <w:u w:val="single" w:color="231F20"/>
              </w:rPr>
              <w:t>316</w:t>
            </w:r>
            <w:r>
              <w:rPr>
                <w:color w:val="231F20"/>
                <w:spacing w:val="40"/>
                <w:sz w:val="18"/>
                <w:u w:val="single" w:color="231F20"/>
              </w:rPr>
              <w:t> </w:t>
            </w:r>
          </w:p>
        </w:tc>
        <w:tc>
          <w:tcPr>
            <w:tcW w:w="851" w:type="dxa"/>
            <w:gridSpan w:val="3"/>
            <w:shd w:val="clear" w:color="auto" w:fill="E5E5E5"/>
          </w:tcPr>
          <w:p>
            <w:pPr>
              <w:pStyle w:val="TableParagraph"/>
              <w:tabs>
                <w:tab w:pos="562" w:val="left" w:leader="none"/>
              </w:tabs>
              <w:spacing w:before="17"/>
              <w:ind w:left="312"/>
              <w:rPr>
                <w:sz w:val="18"/>
              </w:rPr>
            </w:pPr>
            <w:r>
              <w:rPr>
                <w:color w:val="231F20"/>
                <w:sz w:val="18"/>
                <w:u w:val="single" w:color="231F20"/>
              </w:rPr>
              <w:tab/>
            </w:r>
            <w:r>
              <w:rPr>
                <w:color w:val="231F20"/>
                <w:spacing w:val="-5"/>
                <w:sz w:val="18"/>
                <w:u w:val="single" w:color="231F20"/>
              </w:rPr>
              <w:t>286</w:t>
            </w:r>
            <w:r>
              <w:rPr>
                <w:color w:val="231F20"/>
                <w:spacing w:val="40"/>
                <w:sz w:val="18"/>
                <w:u w:val="single" w:color="231F20"/>
              </w:rPr>
              <w:t> </w:t>
            </w:r>
          </w:p>
        </w:tc>
        <w:tc>
          <w:tcPr>
            <w:tcW w:w="902" w:type="dxa"/>
            <w:gridSpan w:val="3"/>
            <w:shd w:val="clear" w:color="auto" w:fill="E5E5E5"/>
          </w:tcPr>
          <w:p>
            <w:pPr>
              <w:pStyle w:val="TableParagraph"/>
              <w:tabs>
                <w:tab w:pos="561" w:val="left" w:leader="none"/>
              </w:tabs>
              <w:spacing w:before="17"/>
              <w:ind w:left="308"/>
              <w:rPr>
                <w:sz w:val="18"/>
              </w:rPr>
            </w:pPr>
            <w:r>
              <w:rPr>
                <w:color w:val="231F20"/>
                <w:sz w:val="18"/>
                <w:u w:val="single" w:color="231F20"/>
              </w:rPr>
              <w:tab/>
            </w:r>
            <w:r>
              <w:rPr>
                <w:color w:val="231F20"/>
                <w:spacing w:val="-5"/>
                <w:w w:val="95"/>
                <w:sz w:val="18"/>
                <w:u w:val="single" w:color="231F20"/>
              </w:rPr>
              <w:t>301</w:t>
            </w:r>
            <w:r>
              <w:rPr>
                <w:color w:val="231F20"/>
                <w:spacing w:val="40"/>
                <w:sz w:val="18"/>
                <w:u w:val="single" w:color="231F20"/>
              </w:rPr>
              <w:t> </w:t>
            </w:r>
          </w:p>
        </w:tc>
      </w:tr>
      <w:tr>
        <w:trPr>
          <w:trHeight w:val="254" w:hRule="atLeast"/>
        </w:trPr>
        <w:tc>
          <w:tcPr>
            <w:tcW w:w="2890" w:type="dxa"/>
            <w:shd w:val="clear" w:color="auto" w:fill="E5E5E5"/>
          </w:tcPr>
          <w:p>
            <w:pPr>
              <w:pStyle w:val="TableParagraph"/>
              <w:spacing w:line="188" w:lineRule="exact" w:before="47"/>
              <w:ind w:right="133"/>
              <w:jc w:val="right"/>
              <w:rPr>
                <w:sz w:val="18"/>
              </w:rPr>
            </w:pPr>
            <w:r>
              <w:rPr>
                <w:color w:val="231F20"/>
                <w:spacing w:val="-2"/>
                <w:w w:val="70"/>
                <w:sz w:val="18"/>
              </w:rPr>
              <w:t>Total</w:t>
            </w:r>
            <w:r>
              <w:rPr>
                <w:color w:val="231F20"/>
                <w:spacing w:val="-11"/>
                <w:sz w:val="18"/>
              </w:rPr>
              <w:t> </w:t>
            </w:r>
            <w:r>
              <w:rPr>
                <w:color w:val="231F20"/>
                <w:spacing w:val="-2"/>
                <w:w w:val="70"/>
                <w:sz w:val="18"/>
              </w:rPr>
              <w:t>operating</w:t>
            </w:r>
            <w:r>
              <w:rPr>
                <w:color w:val="231F20"/>
                <w:spacing w:val="-11"/>
                <w:sz w:val="18"/>
              </w:rPr>
              <w:t> </w:t>
            </w:r>
            <w:r>
              <w:rPr>
                <w:color w:val="231F20"/>
                <w:spacing w:val="-2"/>
                <w:w w:val="70"/>
                <w:sz w:val="18"/>
              </w:rPr>
              <w:t>income</w:t>
            </w:r>
            <w:r>
              <w:rPr>
                <w:color w:val="231F20"/>
                <w:spacing w:val="-20"/>
                <w:w w:val="70"/>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0"/>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0"/>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12"/>
                <w:w w:val="70"/>
                <w:sz w:val="18"/>
              </w:rPr>
              <w:t>.</w:t>
            </w:r>
          </w:p>
        </w:tc>
        <w:tc>
          <w:tcPr>
            <w:tcW w:w="539" w:type="dxa"/>
            <w:gridSpan w:val="2"/>
            <w:shd w:val="clear" w:color="auto" w:fill="E5E5E5"/>
          </w:tcPr>
          <w:p>
            <w:pPr>
              <w:pStyle w:val="TableParagraph"/>
              <w:spacing w:line="188" w:lineRule="exact" w:before="47"/>
              <w:ind w:left="250"/>
              <w:rPr>
                <w:sz w:val="18"/>
              </w:rPr>
            </w:pPr>
            <w:r>
              <w:rPr>
                <w:color w:val="231F20"/>
                <w:spacing w:val="-5"/>
                <w:w w:val="95"/>
                <w:sz w:val="18"/>
              </w:rPr>
              <w:t>475</w:t>
            </w:r>
          </w:p>
        </w:tc>
        <w:tc>
          <w:tcPr>
            <w:tcW w:w="850" w:type="dxa"/>
            <w:gridSpan w:val="3"/>
            <w:shd w:val="clear" w:color="auto" w:fill="E5E5E5"/>
          </w:tcPr>
          <w:p>
            <w:pPr>
              <w:pStyle w:val="TableParagraph"/>
              <w:spacing w:line="188" w:lineRule="exact" w:before="47"/>
              <w:ind w:left="561"/>
              <w:rPr>
                <w:sz w:val="18"/>
              </w:rPr>
            </w:pPr>
            <w:r>
              <w:rPr>
                <w:color w:val="231F20"/>
                <w:spacing w:val="-5"/>
                <w:w w:val="95"/>
                <w:sz w:val="18"/>
              </w:rPr>
              <w:t>454</w:t>
            </w:r>
          </w:p>
        </w:tc>
        <w:tc>
          <w:tcPr>
            <w:tcW w:w="839" w:type="dxa"/>
            <w:gridSpan w:val="3"/>
            <w:shd w:val="clear" w:color="auto" w:fill="E5E5E5"/>
          </w:tcPr>
          <w:p>
            <w:pPr>
              <w:pStyle w:val="TableParagraph"/>
              <w:spacing w:line="188" w:lineRule="exact" w:before="47"/>
              <w:ind w:left="551"/>
              <w:rPr>
                <w:sz w:val="18"/>
              </w:rPr>
            </w:pPr>
            <w:r>
              <w:rPr>
                <w:color w:val="231F20"/>
                <w:spacing w:val="-5"/>
                <w:w w:val="95"/>
                <w:sz w:val="18"/>
              </w:rPr>
              <w:t>519</w:t>
            </w:r>
          </w:p>
        </w:tc>
        <w:tc>
          <w:tcPr>
            <w:tcW w:w="851" w:type="dxa"/>
            <w:gridSpan w:val="3"/>
            <w:shd w:val="clear" w:color="auto" w:fill="E5E5E5"/>
          </w:tcPr>
          <w:p>
            <w:pPr>
              <w:pStyle w:val="TableParagraph"/>
              <w:spacing w:line="188" w:lineRule="exact" w:before="47"/>
              <w:ind w:left="442"/>
              <w:rPr>
                <w:sz w:val="18"/>
              </w:rPr>
            </w:pPr>
            <w:r>
              <w:rPr>
                <w:color w:val="231F20"/>
                <w:spacing w:val="-2"/>
                <w:w w:val="90"/>
                <w:sz w:val="18"/>
              </w:rPr>
              <w:t>1,067</w:t>
            </w:r>
          </w:p>
        </w:tc>
        <w:tc>
          <w:tcPr>
            <w:tcW w:w="902" w:type="dxa"/>
            <w:gridSpan w:val="3"/>
            <w:shd w:val="clear" w:color="auto" w:fill="E5E5E5"/>
          </w:tcPr>
          <w:p>
            <w:pPr>
              <w:pStyle w:val="TableParagraph"/>
              <w:spacing w:line="188" w:lineRule="exact" w:before="47"/>
              <w:ind w:left="561"/>
              <w:rPr>
                <w:sz w:val="18"/>
              </w:rPr>
            </w:pPr>
            <w:r>
              <w:rPr>
                <w:color w:val="231F20"/>
                <w:spacing w:val="-5"/>
                <w:w w:val="95"/>
                <w:sz w:val="18"/>
              </w:rPr>
              <w:t>906</w:t>
            </w:r>
          </w:p>
        </w:tc>
      </w:tr>
      <w:tr>
        <w:trPr>
          <w:trHeight w:val="300" w:hRule="atLeast"/>
        </w:trPr>
        <w:tc>
          <w:tcPr>
            <w:tcW w:w="2890" w:type="dxa"/>
            <w:shd w:val="clear" w:color="auto" w:fill="E5E5E5"/>
          </w:tcPr>
          <w:p>
            <w:pPr>
              <w:pStyle w:val="TableParagraph"/>
              <w:spacing w:line="188" w:lineRule="exact" w:before="92"/>
              <w:ind w:left="50"/>
              <w:rPr>
                <w:sz w:val="18"/>
              </w:rPr>
            </w:pPr>
            <w:r>
              <w:rPr>
                <w:color w:val="231F20"/>
                <w:w w:val="75"/>
                <w:sz w:val="18"/>
              </w:rPr>
              <w:t>Interest</w:t>
            </w:r>
            <w:r>
              <w:rPr>
                <w:color w:val="231F20"/>
                <w:spacing w:val="-10"/>
                <w:sz w:val="18"/>
              </w:rPr>
              <w:t> </w:t>
            </w:r>
            <w:r>
              <w:rPr>
                <w:color w:val="231F20"/>
                <w:w w:val="75"/>
                <w:sz w:val="18"/>
              </w:rPr>
              <w:t>on</w:t>
            </w:r>
            <w:r>
              <w:rPr>
                <w:color w:val="231F20"/>
                <w:spacing w:val="-10"/>
                <w:sz w:val="18"/>
              </w:rPr>
              <w:t> </w:t>
            </w:r>
            <w:r>
              <w:rPr>
                <w:color w:val="231F20"/>
                <w:w w:val="75"/>
                <w:sz w:val="18"/>
              </w:rPr>
              <w:t>long-term</w:t>
            </w:r>
            <w:r>
              <w:rPr>
                <w:color w:val="231F20"/>
                <w:spacing w:val="-9"/>
                <w:sz w:val="18"/>
              </w:rPr>
              <w:t> </w:t>
            </w:r>
            <w:r>
              <w:rPr>
                <w:color w:val="231F20"/>
                <w:spacing w:val="-4"/>
                <w:w w:val="75"/>
                <w:sz w:val="18"/>
              </w:rPr>
              <w:t>debt</w:t>
            </w:r>
          </w:p>
        </w:tc>
        <w:tc>
          <w:tcPr>
            <w:tcW w:w="539" w:type="dxa"/>
            <w:gridSpan w:val="2"/>
            <w:shd w:val="clear" w:color="auto" w:fill="E5E5E5"/>
          </w:tcPr>
          <w:p>
            <w:pPr>
              <w:pStyle w:val="TableParagraph"/>
              <w:rPr>
                <w:rFonts w:ascii="Times New Roman"/>
                <w:sz w:val="16"/>
              </w:rPr>
            </w:pPr>
          </w:p>
        </w:tc>
        <w:tc>
          <w:tcPr>
            <w:tcW w:w="850" w:type="dxa"/>
            <w:gridSpan w:val="3"/>
            <w:shd w:val="clear" w:color="auto" w:fill="E5E5E5"/>
          </w:tcPr>
          <w:p>
            <w:pPr>
              <w:pStyle w:val="TableParagraph"/>
              <w:rPr>
                <w:rFonts w:ascii="Times New Roman"/>
                <w:sz w:val="16"/>
              </w:rPr>
            </w:pPr>
          </w:p>
        </w:tc>
        <w:tc>
          <w:tcPr>
            <w:tcW w:w="839" w:type="dxa"/>
            <w:gridSpan w:val="3"/>
            <w:shd w:val="clear" w:color="auto" w:fill="E5E5E5"/>
          </w:tcPr>
          <w:p>
            <w:pPr>
              <w:pStyle w:val="TableParagraph"/>
              <w:rPr>
                <w:rFonts w:ascii="Times New Roman"/>
                <w:sz w:val="16"/>
              </w:rPr>
            </w:pPr>
          </w:p>
        </w:tc>
        <w:tc>
          <w:tcPr>
            <w:tcW w:w="851" w:type="dxa"/>
            <w:gridSpan w:val="3"/>
            <w:shd w:val="clear" w:color="auto" w:fill="E5E5E5"/>
          </w:tcPr>
          <w:p>
            <w:pPr>
              <w:pStyle w:val="TableParagraph"/>
              <w:rPr>
                <w:rFonts w:ascii="Times New Roman"/>
                <w:sz w:val="16"/>
              </w:rPr>
            </w:pPr>
          </w:p>
        </w:tc>
        <w:tc>
          <w:tcPr>
            <w:tcW w:w="902" w:type="dxa"/>
            <w:gridSpan w:val="3"/>
            <w:shd w:val="clear" w:color="auto" w:fill="E5E5E5"/>
          </w:tcPr>
          <w:p>
            <w:pPr>
              <w:pStyle w:val="TableParagraph"/>
              <w:rPr>
                <w:rFonts w:ascii="Times New Roman"/>
                <w:sz w:val="16"/>
              </w:rPr>
            </w:pPr>
          </w:p>
        </w:tc>
      </w:tr>
      <w:tr>
        <w:trPr>
          <w:trHeight w:val="254" w:hRule="atLeast"/>
        </w:trPr>
        <w:tc>
          <w:tcPr>
            <w:tcW w:w="2890" w:type="dxa"/>
            <w:shd w:val="clear" w:color="auto" w:fill="E5E5E5"/>
          </w:tcPr>
          <w:p>
            <w:pPr>
              <w:pStyle w:val="TableParagraph"/>
              <w:spacing w:line="203" w:lineRule="exact" w:before="32"/>
              <w:ind w:right="134"/>
              <w:jc w:val="right"/>
              <w:rPr>
                <w:sz w:val="18"/>
              </w:rPr>
            </w:pPr>
            <w:r>
              <w:rPr>
                <w:color w:val="231F20"/>
                <w:w w:val="65"/>
                <w:sz w:val="18"/>
              </w:rPr>
              <w:t>Petrochemicals.</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spacing w:val="-10"/>
                <w:w w:val="65"/>
                <w:sz w:val="18"/>
              </w:rPr>
              <w:t>.</w:t>
            </w:r>
          </w:p>
        </w:tc>
        <w:tc>
          <w:tcPr>
            <w:tcW w:w="539" w:type="dxa"/>
            <w:gridSpan w:val="2"/>
            <w:shd w:val="clear" w:color="auto" w:fill="E5E5E5"/>
          </w:tcPr>
          <w:p>
            <w:pPr>
              <w:pStyle w:val="TableParagraph"/>
              <w:spacing w:line="203" w:lineRule="exact" w:before="32"/>
              <w:ind w:left="280" w:right="-15"/>
              <w:rPr>
                <w:sz w:val="18"/>
              </w:rPr>
            </w:pPr>
            <w:r>
              <w:rPr>
                <w:color w:val="231F20"/>
                <w:spacing w:val="-4"/>
                <w:w w:val="85"/>
                <w:sz w:val="18"/>
              </w:rPr>
              <w:t>(60)</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32"/>
              <w:ind w:left="283" w:right="-15"/>
              <w:rPr>
                <w:sz w:val="18"/>
              </w:rPr>
            </w:pPr>
            <w:r>
              <w:rPr>
                <w:color w:val="231F20"/>
                <w:spacing w:val="-4"/>
                <w:w w:val="85"/>
                <w:sz w:val="18"/>
              </w:rPr>
              <w:t>(84)</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spacing w:line="203" w:lineRule="exact" w:before="32"/>
              <w:ind w:left="286" w:right="-15"/>
              <w:rPr>
                <w:sz w:val="18"/>
              </w:rPr>
            </w:pPr>
            <w:r>
              <w:rPr>
                <w:color w:val="231F20"/>
                <w:spacing w:val="-4"/>
                <w:w w:val="85"/>
                <w:sz w:val="18"/>
              </w:rPr>
              <w:t>(78)</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32"/>
              <w:ind w:left="203" w:right="-15"/>
              <w:rPr>
                <w:sz w:val="18"/>
              </w:rPr>
            </w:pPr>
            <w:r>
              <w:rPr>
                <w:color w:val="231F20"/>
                <w:spacing w:val="-2"/>
                <w:w w:val="85"/>
                <w:sz w:val="18"/>
              </w:rPr>
              <w:t>(211)</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spacing w:line="203" w:lineRule="exact" w:before="32"/>
              <w:ind w:left="203"/>
              <w:rPr>
                <w:sz w:val="18"/>
              </w:rPr>
            </w:pPr>
            <w:r>
              <w:rPr>
                <w:color w:val="231F20"/>
                <w:spacing w:val="-2"/>
                <w:w w:val="90"/>
                <w:sz w:val="18"/>
              </w:rPr>
              <w:t>(266)</w:t>
            </w:r>
          </w:p>
        </w:tc>
      </w:tr>
      <w:tr>
        <w:trPr>
          <w:trHeight w:val="238" w:hRule="atLeast"/>
        </w:trPr>
        <w:tc>
          <w:tcPr>
            <w:tcW w:w="2890" w:type="dxa"/>
            <w:shd w:val="clear" w:color="auto" w:fill="E5E5E5"/>
          </w:tcPr>
          <w:p>
            <w:pPr>
              <w:pStyle w:val="TableParagraph"/>
              <w:spacing w:line="202" w:lineRule="exact" w:before="17"/>
              <w:ind w:right="133"/>
              <w:jc w:val="right"/>
              <w:rPr>
                <w:sz w:val="18"/>
              </w:rPr>
            </w:pPr>
            <w:r>
              <w:rPr>
                <w:color w:val="231F20"/>
                <w:w w:val="65"/>
                <w:sz w:val="18"/>
              </w:rPr>
              <w:t>Pipelines</w:t>
            </w:r>
            <w:r>
              <w:rPr>
                <w:color w:val="231F20"/>
                <w:spacing w:val="23"/>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spacing w:val="-10"/>
                <w:w w:val="65"/>
                <w:sz w:val="18"/>
              </w:rPr>
              <w:t>.</w:t>
            </w:r>
          </w:p>
        </w:tc>
        <w:tc>
          <w:tcPr>
            <w:tcW w:w="539" w:type="dxa"/>
            <w:gridSpan w:val="2"/>
            <w:tcBorders>
              <w:bottom w:val="single" w:sz="4" w:space="0" w:color="231F20"/>
            </w:tcBorders>
            <w:shd w:val="clear" w:color="auto" w:fill="E5E5E5"/>
          </w:tcPr>
          <w:p>
            <w:pPr>
              <w:pStyle w:val="TableParagraph"/>
              <w:spacing w:line="202" w:lineRule="exact" w:before="17"/>
              <w:ind w:left="200" w:right="-15"/>
              <w:rPr>
                <w:sz w:val="18"/>
              </w:rPr>
            </w:pPr>
            <w:r>
              <w:rPr>
                <w:color w:val="231F20"/>
                <w:spacing w:val="-2"/>
                <w:w w:val="85"/>
                <w:sz w:val="18"/>
              </w:rPr>
              <w:t>(169)</w:t>
            </w:r>
          </w:p>
        </w:tc>
        <w:tc>
          <w:tcPr>
            <w:tcW w:w="308" w:type="dxa"/>
            <w:shd w:val="clear" w:color="auto" w:fill="E5E5E5"/>
          </w:tcPr>
          <w:p>
            <w:pPr>
              <w:pStyle w:val="TableParagraph"/>
              <w:rPr>
                <w:rFonts w:ascii="Times New Roman"/>
                <w:sz w:val="16"/>
              </w:rPr>
            </w:pPr>
          </w:p>
        </w:tc>
        <w:tc>
          <w:tcPr>
            <w:tcW w:w="542" w:type="dxa"/>
            <w:gridSpan w:val="2"/>
            <w:tcBorders>
              <w:bottom w:val="single" w:sz="4" w:space="0" w:color="231F20"/>
            </w:tcBorders>
            <w:shd w:val="clear" w:color="auto" w:fill="E5E5E5"/>
          </w:tcPr>
          <w:p>
            <w:pPr>
              <w:pStyle w:val="TableParagraph"/>
              <w:spacing w:line="202" w:lineRule="exact" w:before="17"/>
              <w:ind w:left="203" w:right="-15"/>
              <w:rPr>
                <w:sz w:val="18"/>
              </w:rPr>
            </w:pPr>
            <w:r>
              <w:rPr>
                <w:color w:val="231F20"/>
                <w:spacing w:val="-2"/>
                <w:w w:val="85"/>
                <w:sz w:val="18"/>
              </w:rPr>
              <w:t>(166)</w:t>
            </w:r>
          </w:p>
        </w:tc>
        <w:tc>
          <w:tcPr>
            <w:tcW w:w="295" w:type="dxa"/>
            <w:shd w:val="clear" w:color="auto" w:fill="E5E5E5"/>
          </w:tcPr>
          <w:p>
            <w:pPr>
              <w:pStyle w:val="TableParagraph"/>
              <w:rPr>
                <w:rFonts w:ascii="Times New Roman"/>
                <w:sz w:val="16"/>
              </w:rPr>
            </w:pPr>
          </w:p>
        </w:tc>
        <w:tc>
          <w:tcPr>
            <w:tcW w:w="544" w:type="dxa"/>
            <w:gridSpan w:val="2"/>
            <w:tcBorders>
              <w:bottom w:val="single" w:sz="4" w:space="0" w:color="231F20"/>
            </w:tcBorders>
            <w:shd w:val="clear" w:color="auto" w:fill="E5E5E5"/>
          </w:tcPr>
          <w:p>
            <w:pPr>
              <w:pStyle w:val="TableParagraph"/>
              <w:spacing w:line="202" w:lineRule="exact" w:before="17"/>
              <w:ind w:left="206" w:right="-15"/>
              <w:rPr>
                <w:sz w:val="18"/>
              </w:rPr>
            </w:pPr>
            <w:r>
              <w:rPr>
                <w:color w:val="231F20"/>
                <w:spacing w:val="-4"/>
                <w:w w:val="85"/>
                <w:sz w:val="18"/>
              </w:rPr>
              <w:t>(166)</w:t>
            </w:r>
          </w:p>
        </w:tc>
        <w:tc>
          <w:tcPr>
            <w:tcW w:w="309" w:type="dxa"/>
            <w:shd w:val="clear" w:color="auto" w:fill="E5E5E5"/>
          </w:tcPr>
          <w:p>
            <w:pPr>
              <w:pStyle w:val="TableParagraph"/>
              <w:rPr>
                <w:rFonts w:ascii="Times New Roman"/>
                <w:sz w:val="16"/>
              </w:rPr>
            </w:pPr>
          </w:p>
        </w:tc>
        <w:tc>
          <w:tcPr>
            <w:tcW w:w="542" w:type="dxa"/>
            <w:gridSpan w:val="2"/>
            <w:tcBorders>
              <w:bottom w:val="single" w:sz="4" w:space="0" w:color="231F20"/>
            </w:tcBorders>
            <w:shd w:val="clear" w:color="auto" w:fill="E5E5E5"/>
          </w:tcPr>
          <w:p>
            <w:pPr>
              <w:pStyle w:val="TableParagraph"/>
              <w:spacing w:line="202" w:lineRule="exact" w:before="17"/>
              <w:ind w:left="203" w:right="-15"/>
              <w:rPr>
                <w:sz w:val="18"/>
              </w:rPr>
            </w:pPr>
            <w:r>
              <w:rPr>
                <w:color w:val="231F20"/>
                <w:spacing w:val="-2"/>
                <w:w w:val="85"/>
                <w:sz w:val="18"/>
              </w:rPr>
              <w:t>(172)</w:t>
            </w:r>
          </w:p>
        </w:tc>
        <w:tc>
          <w:tcPr>
            <w:tcW w:w="308" w:type="dxa"/>
            <w:shd w:val="clear" w:color="auto" w:fill="E5E5E5"/>
          </w:tcPr>
          <w:p>
            <w:pPr>
              <w:pStyle w:val="TableParagraph"/>
              <w:rPr>
                <w:rFonts w:ascii="Times New Roman"/>
                <w:sz w:val="16"/>
              </w:rPr>
            </w:pPr>
          </w:p>
        </w:tc>
        <w:tc>
          <w:tcPr>
            <w:tcW w:w="594" w:type="dxa"/>
            <w:gridSpan w:val="2"/>
            <w:tcBorders>
              <w:bottom w:val="single" w:sz="4" w:space="0" w:color="231F20"/>
            </w:tcBorders>
            <w:shd w:val="clear" w:color="auto" w:fill="E5E5E5"/>
          </w:tcPr>
          <w:p>
            <w:pPr>
              <w:pStyle w:val="TableParagraph"/>
              <w:spacing w:line="202" w:lineRule="exact" w:before="17"/>
              <w:ind w:left="203"/>
              <w:rPr>
                <w:sz w:val="18"/>
              </w:rPr>
            </w:pPr>
            <w:r>
              <w:rPr>
                <w:color w:val="231F20"/>
                <w:spacing w:val="-2"/>
                <w:w w:val="90"/>
                <w:sz w:val="18"/>
              </w:rPr>
              <w:t>(178)</w:t>
            </w:r>
          </w:p>
        </w:tc>
      </w:tr>
      <w:tr>
        <w:trPr>
          <w:trHeight w:val="291" w:hRule="atLeast"/>
        </w:trPr>
        <w:tc>
          <w:tcPr>
            <w:tcW w:w="2890" w:type="dxa"/>
            <w:shd w:val="clear" w:color="auto" w:fill="E5E5E5"/>
          </w:tcPr>
          <w:p>
            <w:pPr>
              <w:pStyle w:val="TableParagraph"/>
              <w:spacing w:line="203" w:lineRule="exact" w:before="68"/>
              <w:ind w:right="132"/>
              <w:jc w:val="right"/>
              <w:rPr>
                <w:sz w:val="18"/>
              </w:rPr>
            </w:pPr>
            <w:r>
              <w:rPr>
                <w:color w:val="231F20"/>
                <w:spacing w:val="-2"/>
                <w:w w:val="70"/>
                <w:sz w:val="18"/>
              </w:rPr>
              <w:t>Total</w:t>
            </w:r>
            <w:r>
              <w:rPr>
                <w:color w:val="231F20"/>
                <w:spacing w:val="-12"/>
                <w:sz w:val="18"/>
              </w:rPr>
              <w:t> </w:t>
            </w:r>
            <w:r>
              <w:rPr>
                <w:color w:val="231F20"/>
                <w:spacing w:val="-2"/>
                <w:w w:val="70"/>
                <w:sz w:val="18"/>
              </w:rPr>
              <w:t>interest</w:t>
            </w:r>
            <w:r>
              <w:rPr>
                <w:color w:val="231F20"/>
                <w:spacing w:val="-12"/>
                <w:sz w:val="18"/>
              </w:rPr>
              <w:t> </w:t>
            </w:r>
            <w:r>
              <w:rPr>
                <w:color w:val="231F20"/>
                <w:spacing w:val="-2"/>
                <w:w w:val="70"/>
                <w:sz w:val="18"/>
              </w:rPr>
              <w:t>expense.</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2"/>
                <w:sz w:val="18"/>
              </w:rPr>
              <w:t> </w:t>
            </w:r>
            <w:r>
              <w:rPr>
                <w:color w:val="231F20"/>
                <w:spacing w:val="-12"/>
                <w:w w:val="70"/>
                <w:sz w:val="18"/>
              </w:rPr>
              <w:t>.</w:t>
            </w:r>
          </w:p>
        </w:tc>
        <w:tc>
          <w:tcPr>
            <w:tcW w:w="539" w:type="dxa"/>
            <w:gridSpan w:val="2"/>
            <w:tcBorders>
              <w:top w:val="single" w:sz="4" w:space="0" w:color="231F20"/>
            </w:tcBorders>
            <w:shd w:val="clear" w:color="auto" w:fill="E5E5E5"/>
          </w:tcPr>
          <w:p>
            <w:pPr>
              <w:pStyle w:val="TableParagraph"/>
              <w:spacing w:line="203" w:lineRule="exact" w:before="68"/>
              <w:ind w:left="200" w:right="-15"/>
              <w:rPr>
                <w:sz w:val="18"/>
              </w:rPr>
            </w:pPr>
            <w:r>
              <w:rPr>
                <w:color w:val="231F20"/>
                <w:spacing w:val="-2"/>
                <w:w w:val="85"/>
                <w:sz w:val="18"/>
              </w:rPr>
              <w:t>(229)</w:t>
            </w:r>
          </w:p>
        </w:tc>
        <w:tc>
          <w:tcPr>
            <w:tcW w:w="308" w:type="dxa"/>
            <w:shd w:val="clear" w:color="auto" w:fill="E5E5E5"/>
          </w:tcPr>
          <w:p>
            <w:pPr>
              <w:pStyle w:val="TableParagraph"/>
              <w:rPr>
                <w:rFonts w:ascii="Times New Roman"/>
                <w:sz w:val="16"/>
              </w:rPr>
            </w:pPr>
          </w:p>
        </w:tc>
        <w:tc>
          <w:tcPr>
            <w:tcW w:w="542" w:type="dxa"/>
            <w:gridSpan w:val="2"/>
            <w:tcBorders>
              <w:top w:val="single" w:sz="4" w:space="0" w:color="231F20"/>
            </w:tcBorders>
            <w:shd w:val="clear" w:color="auto" w:fill="E5E5E5"/>
          </w:tcPr>
          <w:p>
            <w:pPr>
              <w:pStyle w:val="TableParagraph"/>
              <w:spacing w:line="203" w:lineRule="exact" w:before="68"/>
              <w:ind w:left="203" w:right="-15"/>
              <w:rPr>
                <w:sz w:val="18"/>
              </w:rPr>
            </w:pPr>
            <w:r>
              <w:rPr>
                <w:color w:val="231F20"/>
                <w:spacing w:val="-2"/>
                <w:w w:val="85"/>
                <w:sz w:val="18"/>
              </w:rPr>
              <w:t>(250)</w:t>
            </w:r>
          </w:p>
        </w:tc>
        <w:tc>
          <w:tcPr>
            <w:tcW w:w="295" w:type="dxa"/>
            <w:shd w:val="clear" w:color="auto" w:fill="E5E5E5"/>
          </w:tcPr>
          <w:p>
            <w:pPr>
              <w:pStyle w:val="TableParagraph"/>
              <w:rPr>
                <w:rFonts w:ascii="Times New Roman"/>
                <w:sz w:val="16"/>
              </w:rPr>
            </w:pPr>
          </w:p>
        </w:tc>
        <w:tc>
          <w:tcPr>
            <w:tcW w:w="544" w:type="dxa"/>
            <w:gridSpan w:val="2"/>
            <w:tcBorders>
              <w:top w:val="single" w:sz="4" w:space="0" w:color="231F20"/>
            </w:tcBorders>
            <w:shd w:val="clear" w:color="auto" w:fill="E5E5E5"/>
          </w:tcPr>
          <w:p>
            <w:pPr>
              <w:pStyle w:val="TableParagraph"/>
              <w:spacing w:line="203" w:lineRule="exact" w:before="68"/>
              <w:ind w:left="206" w:right="-15"/>
              <w:rPr>
                <w:sz w:val="18"/>
              </w:rPr>
            </w:pPr>
            <w:r>
              <w:rPr>
                <w:color w:val="231F20"/>
                <w:spacing w:val="-4"/>
                <w:w w:val="85"/>
                <w:sz w:val="18"/>
              </w:rPr>
              <w:t>(244)</w:t>
            </w:r>
          </w:p>
        </w:tc>
        <w:tc>
          <w:tcPr>
            <w:tcW w:w="309" w:type="dxa"/>
            <w:shd w:val="clear" w:color="auto" w:fill="E5E5E5"/>
          </w:tcPr>
          <w:p>
            <w:pPr>
              <w:pStyle w:val="TableParagraph"/>
              <w:rPr>
                <w:rFonts w:ascii="Times New Roman"/>
                <w:sz w:val="16"/>
              </w:rPr>
            </w:pPr>
          </w:p>
        </w:tc>
        <w:tc>
          <w:tcPr>
            <w:tcW w:w="542" w:type="dxa"/>
            <w:gridSpan w:val="2"/>
            <w:tcBorders>
              <w:top w:val="single" w:sz="4" w:space="0" w:color="231F20"/>
            </w:tcBorders>
            <w:shd w:val="clear" w:color="auto" w:fill="E5E5E5"/>
          </w:tcPr>
          <w:p>
            <w:pPr>
              <w:pStyle w:val="TableParagraph"/>
              <w:spacing w:line="203" w:lineRule="exact" w:before="68"/>
              <w:ind w:left="203" w:right="-15"/>
              <w:rPr>
                <w:sz w:val="18"/>
              </w:rPr>
            </w:pPr>
            <w:r>
              <w:rPr>
                <w:color w:val="231F20"/>
                <w:spacing w:val="-2"/>
                <w:w w:val="85"/>
                <w:sz w:val="18"/>
              </w:rPr>
              <w:t>(383)</w:t>
            </w:r>
          </w:p>
        </w:tc>
        <w:tc>
          <w:tcPr>
            <w:tcW w:w="308" w:type="dxa"/>
            <w:shd w:val="clear" w:color="auto" w:fill="E5E5E5"/>
          </w:tcPr>
          <w:p>
            <w:pPr>
              <w:pStyle w:val="TableParagraph"/>
              <w:rPr>
                <w:rFonts w:ascii="Times New Roman"/>
                <w:sz w:val="16"/>
              </w:rPr>
            </w:pPr>
          </w:p>
        </w:tc>
        <w:tc>
          <w:tcPr>
            <w:tcW w:w="594" w:type="dxa"/>
            <w:gridSpan w:val="2"/>
            <w:tcBorders>
              <w:top w:val="single" w:sz="4" w:space="0" w:color="231F20"/>
            </w:tcBorders>
            <w:shd w:val="clear" w:color="auto" w:fill="E5E5E5"/>
          </w:tcPr>
          <w:p>
            <w:pPr>
              <w:pStyle w:val="TableParagraph"/>
              <w:spacing w:line="203" w:lineRule="exact" w:before="68"/>
              <w:ind w:left="203"/>
              <w:rPr>
                <w:sz w:val="18"/>
              </w:rPr>
            </w:pPr>
            <w:r>
              <w:rPr>
                <w:color w:val="231F20"/>
                <w:spacing w:val="-2"/>
                <w:w w:val="90"/>
                <w:sz w:val="18"/>
              </w:rPr>
              <w:t>(444)</w:t>
            </w:r>
          </w:p>
        </w:tc>
      </w:tr>
      <w:tr>
        <w:trPr>
          <w:trHeight w:val="239" w:hRule="atLeast"/>
        </w:trPr>
        <w:tc>
          <w:tcPr>
            <w:tcW w:w="2890" w:type="dxa"/>
            <w:shd w:val="clear" w:color="auto" w:fill="E5E5E5"/>
          </w:tcPr>
          <w:p>
            <w:pPr>
              <w:pStyle w:val="TableParagraph"/>
              <w:spacing w:line="203" w:lineRule="exact" w:before="17"/>
              <w:ind w:left="50"/>
              <w:rPr>
                <w:sz w:val="18"/>
              </w:rPr>
            </w:pPr>
            <w:r>
              <w:rPr>
                <w:color w:val="231F20"/>
                <w:w w:val="70"/>
                <w:sz w:val="18"/>
              </w:rPr>
              <w:t>Administrative</w:t>
            </w:r>
            <w:r>
              <w:rPr>
                <w:color w:val="231F20"/>
                <w:spacing w:val="-13"/>
                <w:sz w:val="18"/>
              </w:rPr>
              <w:t> </w:t>
            </w:r>
            <w:r>
              <w:rPr>
                <w:color w:val="231F20"/>
                <w:w w:val="70"/>
                <w:sz w:val="18"/>
              </w:rPr>
              <w:t>expenses</w:t>
            </w:r>
            <w:r>
              <w:rPr>
                <w:color w:val="231F20"/>
                <w:spacing w:val="-20"/>
                <w:w w:val="70"/>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spacing w:val="-10"/>
                <w:w w:val="70"/>
                <w:sz w:val="18"/>
              </w:rPr>
              <w:t>.</w:t>
            </w:r>
          </w:p>
        </w:tc>
        <w:tc>
          <w:tcPr>
            <w:tcW w:w="539" w:type="dxa"/>
            <w:gridSpan w:val="2"/>
            <w:shd w:val="clear" w:color="auto" w:fill="E5E5E5"/>
          </w:tcPr>
          <w:p>
            <w:pPr>
              <w:pStyle w:val="TableParagraph"/>
              <w:spacing w:line="203" w:lineRule="exact" w:before="17"/>
              <w:ind w:left="280" w:right="-15"/>
              <w:rPr>
                <w:sz w:val="18"/>
              </w:rPr>
            </w:pPr>
            <w:r>
              <w:rPr>
                <w:color w:val="231F20"/>
                <w:spacing w:val="-4"/>
                <w:w w:val="85"/>
                <w:sz w:val="18"/>
              </w:rPr>
              <w:t>(22)</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283" w:right="-15"/>
              <w:rPr>
                <w:sz w:val="18"/>
              </w:rPr>
            </w:pPr>
            <w:r>
              <w:rPr>
                <w:color w:val="231F20"/>
                <w:spacing w:val="-4"/>
                <w:w w:val="85"/>
                <w:sz w:val="18"/>
              </w:rPr>
              <w:t>(24)</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spacing w:line="203" w:lineRule="exact" w:before="17"/>
              <w:ind w:left="286" w:right="-15"/>
              <w:rPr>
                <w:sz w:val="18"/>
              </w:rPr>
            </w:pPr>
            <w:r>
              <w:rPr>
                <w:color w:val="231F20"/>
                <w:spacing w:val="-4"/>
                <w:w w:val="85"/>
                <w:sz w:val="18"/>
              </w:rPr>
              <w:t>(23)</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283" w:right="-15"/>
              <w:rPr>
                <w:sz w:val="18"/>
              </w:rPr>
            </w:pPr>
            <w:r>
              <w:rPr>
                <w:color w:val="231F20"/>
                <w:spacing w:val="-4"/>
                <w:w w:val="85"/>
                <w:sz w:val="18"/>
              </w:rPr>
              <w:t>(28)</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spacing w:line="203" w:lineRule="exact" w:before="17"/>
              <w:ind w:left="283"/>
              <w:rPr>
                <w:sz w:val="18"/>
              </w:rPr>
            </w:pPr>
            <w:r>
              <w:rPr>
                <w:color w:val="231F20"/>
                <w:spacing w:val="-4"/>
                <w:w w:val="90"/>
                <w:sz w:val="18"/>
              </w:rPr>
              <w:t>(40)</w:t>
            </w:r>
          </w:p>
        </w:tc>
      </w:tr>
      <w:tr>
        <w:trPr>
          <w:trHeight w:val="239" w:hRule="atLeast"/>
        </w:trPr>
        <w:tc>
          <w:tcPr>
            <w:tcW w:w="2890" w:type="dxa"/>
            <w:shd w:val="clear" w:color="auto" w:fill="E5E5E5"/>
          </w:tcPr>
          <w:p>
            <w:pPr>
              <w:pStyle w:val="TableParagraph"/>
              <w:spacing w:line="203" w:lineRule="exact" w:before="17"/>
              <w:ind w:left="50"/>
              <w:rPr>
                <w:sz w:val="18"/>
              </w:rPr>
            </w:pPr>
            <w:r>
              <w:rPr>
                <w:color w:val="231F20"/>
                <w:w w:val="65"/>
                <w:sz w:val="18"/>
              </w:rPr>
              <w:t>Rental</w:t>
            </w:r>
            <w:r>
              <w:rPr>
                <w:color w:val="231F20"/>
                <w:spacing w:val="-12"/>
                <w:sz w:val="18"/>
              </w:rPr>
              <w:t> </w:t>
            </w:r>
            <w:r>
              <w:rPr>
                <w:color w:val="231F20"/>
                <w:w w:val="65"/>
                <w:sz w:val="18"/>
              </w:rPr>
              <w:t>expenses</w:t>
            </w:r>
            <w:r>
              <w:rPr>
                <w:color w:val="231F20"/>
                <w:spacing w:val="-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spacing w:val="-10"/>
                <w:w w:val="65"/>
                <w:sz w:val="18"/>
              </w:rPr>
              <w:t>.</w:t>
            </w:r>
          </w:p>
        </w:tc>
        <w:tc>
          <w:tcPr>
            <w:tcW w:w="539" w:type="dxa"/>
            <w:gridSpan w:val="2"/>
            <w:shd w:val="clear" w:color="auto" w:fill="E5E5E5"/>
          </w:tcPr>
          <w:p>
            <w:pPr>
              <w:pStyle w:val="TableParagraph"/>
              <w:spacing w:line="203" w:lineRule="exact" w:before="17"/>
              <w:ind w:left="280" w:right="-15"/>
              <w:rPr>
                <w:sz w:val="18"/>
              </w:rPr>
            </w:pPr>
            <w:r>
              <w:rPr>
                <w:color w:val="231F20"/>
                <w:spacing w:val="-4"/>
                <w:w w:val="85"/>
                <w:sz w:val="18"/>
              </w:rPr>
              <w:t>(15)</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283" w:right="-15"/>
              <w:rPr>
                <w:sz w:val="18"/>
              </w:rPr>
            </w:pPr>
            <w:r>
              <w:rPr>
                <w:color w:val="231F20"/>
                <w:spacing w:val="-4"/>
                <w:w w:val="85"/>
                <w:sz w:val="18"/>
              </w:rPr>
              <w:t>(17)</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spacing w:line="203" w:lineRule="exact" w:before="17"/>
              <w:ind w:left="286" w:right="-15"/>
              <w:rPr>
                <w:sz w:val="18"/>
              </w:rPr>
            </w:pPr>
            <w:r>
              <w:rPr>
                <w:color w:val="231F20"/>
                <w:spacing w:val="-4"/>
                <w:w w:val="85"/>
                <w:sz w:val="18"/>
              </w:rPr>
              <w:t>(17)</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283" w:right="-15"/>
              <w:rPr>
                <w:sz w:val="18"/>
              </w:rPr>
            </w:pPr>
            <w:r>
              <w:rPr>
                <w:color w:val="231F20"/>
                <w:spacing w:val="-4"/>
                <w:w w:val="85"/>
                <w:sz w:val="18"/>
              </w:rPr>
              <w:t>(20)</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spacing w:line="203" w:lineRule="exact" w:before="17"/>
              <w:ind w:left="283"/>
              <w:rPr>
                <w:sz w:val="18"/>
              </w:rPr>
            </w:pPr>
            <w:r>
              <w:rPr>
                <w:color w:val="231F20"/>
                <w:spacing w:val="-4"/>
                <w:w w:val="90"/>
                <w:sz w:val="18"/>
              </w:rPr>
              <w:t>(22)</w:t>
            </w:r>
          </w:p>
        </w:tc>
      </w:tr>
      <w:tr>
        <w:trPr>
          <w:trHeight w:val="270" w:hRule="atLeast"/>
        </w:trPr>
        <w:tc>
          <w:tcPr>
            <w:tcW w:w="2890" w:type="dxa"/>
            <w:shd w:val="clear" w:color="auto" w:fill="E5E5E5"/>
          </w:tcPr>
          <w:p>
            <w:pPr>
              <w:pStyle w:val="TableParagraph"/>
              <w:spacing w:before="17"/>
              <w:ind w:left="50"/>
              <w:rPr>
                <w:sz w:val="18"/>
              </w:rPr>
            </w:pPr>
            <w:r>
              <w:rPr>
                <w:color w:val="231F20"/>
                <w:w w:val="70"/>
                <w:sz w:val="18"/>
              </w:rPr>
              <w:t>Income</w:t>
            </w:r>
            <w:r>
              <w:rPr>
                <w:color w:val="231F20"/>
                <w:spacing w:val="-13"/>
                <w:sz w:val="18"/>
              </w:rPr>
              <w:t> </w:t>
            </w:r>
            <w:r>
              <w:rPr>
                <w:color w:val="231F20"/>
                <w:w w:val="70"/>
                <w:sz w:val="18"/>
              </w:rPr>
              <w:t>from</w:t>
            </w:r>
            <w:r>
              <w:rPr>
                <w:color w:val="231F20"/>
                <w:spacing w:val="-12"/>
                <w:sz w:val="18"/>
              </w:rPr>
              <w:t> </w:t>
            </w:r>
            <w:r>
              <w:rPr>
                <w:color w:val="231F20"/>
                <w:w w:val="70"/>
                <w:sz w:val="18"/>
              </w:rPr>
              <w:t>investments</w:t>
            </w:r>
            <w:r>
              <w:rPr>
                <w:color w:val="231F20"/>
                <w:spacing w:val="-16"/>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w w:val="70"/>
                <w:sz w:val="18"/>
              </w:rPr>
              <w:t>.</w:t>
            </w:r>
            <w:r>
              <w:rPr>
                <w:color w:val="231F20"/>
                <w:spacing w:val="-13"/>
                <w:sz w:val="18"/>
              </w:rPr>
              <w:t> </w:t>
            </w:r>
            <w:r>
              <w:rPr>
                <w:color w:val="231F20"/>
                <w:w w:val="70"/>
                <w:sz w:val="18"/>
              </w:rPr>
              <w:t>.</w:t>
            </w:r>
            <w:r>
              <w:rPr>
                <w:color w:val="231F20"/>
                <w:spacing w:val="-12"/>
                <w:sz w:val="18"/>
              </w:rPr>
              <w:t> </w:t>
            </w:r>
            <w:r>
              <w:rPr>
                <w:color w:val="231F20"/>
                <w:w w:val="70"/>
                <w:sz w:val="18"/>
              </w:rPr>
              <w:t>.</w:t>
            </w:r>
            <w:r>
              <w:rPr>
                <w:color w:val="231F20"/>
                <w:spacing w:val="-12"/>
                <w:sz w:val="18"/>
              </w:rPr>
              <w:t> </w:t>
            </w:r>
            <w:r>
              <w:rPr>
                <w:color w:val="231F20"/>
                <w:spacing w:val="-10"/>
                <w:w w:val="70"/>
                <w:sz w:val="18"/>
              </w:rPr>
              <w:t>.</w:t>
            </w:r>
          </w:p>
        </w:tc>
        <w:tc>
          <w:tcPr>
            <w:tcW w:w="539" w:type="dxa"/>
            <w:gridSpan w:val="2"/>
            <w:shd w:val="clear" w:color="auto" w:fill="E5E5E5"/>
          </w:tcPr>
          <w:p>
            <w:pPr>
              <w:pStyle w:val="TableParagraph"/>
              <w:tabs>
                <w:tab w:pos="329" w:val="left" w:leader="none"/>
              </w:tabs>
              <w:spacing w:before="17"/>
              <w:rPr>
                <w:sz w:val="18"/>
              </w:rPr>
            </w:pPr>
            <w:r>
              <w:rPr>
                <w:color w:val="231F20"/>
                <w:sz w:val="18"/>
                <w:u w:val="single" w:color="231F20"/>
              </w:rPr>
              <w:tab/>
            </w:r>
            <w:r>
              <w:rPr>
                <w:color w:val="231F20"/>
                <w:spacing w:val="-7"/>
                <w:w w:val="90"/>
                <w:sz w:val="18"/>
                <w:u w:val="single" w:color="231F20"/>
              </w:rPr>
              <w:t>25</w:t>
            </w:r>
            <w:r>
              <w:rPr>
                <w:color w:val="231F20"/>
                <w:spacing w:val="40"/>
                <w:sz w:val="18"/>
                <w:u w:val="single" w:color="231F20"/>
              </w:rPr>
              <w:t> </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tabs>
                <w:tab w:pos="412" w:val="left" w:leader="none"/>
              </w:tabs>
              <w:spacing w:before="17"/>
              <w:ind w:left="1"/>
              <w:rPr>
                <w:sz w:val="18"/>
              </w:rPr>
            </w:pPr>
            <w:r>
              <w:rPr>
                <w:color w:val="231F20"/>
                <w:sz w:val="18"/>
                <w:u w:val="single" w:color="231F20"/>
              </w:rPr>
              <w:tab/>
            </w:r>
            <w:r>
              <w:rPr>
                <w:color w:val="231F20"/>
                <w:spacing w:val="-10"/>
                <w:sz w:val="18"/>
                <w:u w:val="single" w:color="231F20"/>
              </w:rPr>
              <w:t>8</w:t>
            </w:r>
            <w:r>
              <w:rPr>
                <w:color w:val="231F20"/>
                <w:spacing w:val="40"/>
                <w:sz w:val="18"/>
                <w:u w:val="single" w:color="231F20"/>
              </w:rPr>
              <w:t> </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tabs>
                <w:tab w:pos="415" w:val="left" w:leader="none"/>
              </w:tabs>
              <w:spacing w:before="17"/>
              <w:ind w:left="1"/>
              <w:rPr>
                <w:sz w:val="18"/>
              </w:rPr>
            </w:pPr>
            <w:r>
              <w:rPr>
                <w:color w:val="231F20"/>
                <w:sz w:val="18"/>
                <w:u w:val="single" w:color="231F20"/>
              </w:rPr>
              <w:tab/>
            </w:r>
            <w:r>
              <w:rPr>
                <w:color w:val="231F20"/>
                <w:spacing w:val="-10"/>
                <w:sz w:val="18"/>
                <w:u w:val="single" w:color="231F20"/>
              </w:rPr>
              <w:t>4</w:t>
            </w:r>
            <w:r>
              <w:rPr>
                <w:color w:val="231F20"/>
                <w:spacing w:val="40"/>
                <w:sz w:val="18"/>
                <w:u w:val="single" w:color="231F20"/>
              </w:rPr>
              <w:t> </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tabs>
                <w:tab w:pos="412" w:val="left" w:leader="none"/>
              </w:tabs>
              <w:spacing w:before="17"/>
              <w:ind w:left="3"/>
              <w:rPr>
                <w:sz w:val="18"/>
              </w:rPr>
            </w:pPr>
            <w:r>
              <w:rPr>
                <w:color w:val="231F20"/>
                <w:sz w:val="18"/>
                <w:u w:val="single" w:color="231F20"/>
              </w:rPr>
              <w:tab/>
            </w:r>
            <w:r>
              <w:rPr>
                <w:color w:val="231F20"/>
                <w:spacing w:val="-10"/>
                <w:sz w:val="18"/>
                <w:u w:val="single" w:color="231F20"/>
              </w:rPr>
              <w:t>7</w:t>
            </w:r>
            <w:r>
              <w:rPr>
                <w:color w:val="231F20"/>
                <w:spacing w:val="40"/>
                <w:sz w:val="18"/>
                <w:u w:val="single" w:color="231F20"/>
              </w:rPr>
              <w:t> </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tabs>
                <w:tab w:pos="412" w:val="left" w:leader="none"/>
              </w:tabs>
              <w:spacing w:before="17"/>
              <w:rPr>
                <w:sz w:val="18"/>
              </w:rPr>
            </w:pPr>
            <w:r>
              <w:rPr>
                <w:color w:val="231F20"/>
                <w:sz w:val="18"/>
                <w:u w:val="single" w:color="231F20"/>
              </w:rPr>
              <w:tab/>
            </w:r>
            <w:r>
              <w:rPr>
                <w:color w:val="231F20"/>
                <w:spacing w:val="-10"/>
                <w:w w:val="95"/>
                <w:sz w:val="18"/>
                <w:u w:val="single" w:color="231F20"/>
              </w:rPr>
              <w:t>4</w:t>
            </w:r>
            <w:r>
              <w:rPr>
                <w:color w:val="231F20"/>
                <w:spacing w:val="40"/>
                <w:sz w:val="18"/>
                <w:u w:val="single" w:color="231F20"/>
              </w:rPr>
              <w:t> </w:t>
            </w:r>
          </w:p>
        </w:tc>
      </w:tr>
      <w:tr>
        <w:trPr>
          <w:trHeight w:val="300" w:hRule="atLeast"/>
        </w:trPr>
        <w:tc>
          <w:tcPr>
            <w:tcW w:w="2890" w:type="dxa"/>
            <w:shd w:val="clear" w:color="auto" w:fill="E5E5E5"/>
          </w:tcPr>
          <w:p>
            <w:pPr>
              <w:pStyle w:val="TableParagraph"/>
              <w:spacing w:before="47"/>
              <w:ind w:left="50"/>
              <w:rPr>
                <w:sz w:val="18"/>
              </w:rPr>
            </w:pPr>
            <w:r>
              <w:rPr>
                <w:color w:val="231F20"/>
                <w:w w:val="65"/>
                <w:sz w:val="18"/>
              </w:rPr>
              <w:t>Income</w:t>
            </w:r>
            <w:r>
              <w:rPr>
                <w:color w:val="231F20"/>
                <w:spacing w:val="-11"/>
                <w:sz w:val="18"/>
              </w:rPr>
              <w:t> </w:t>
            </w:r>
            <w:r>
              <w:rPr>
                <w:color w:val="231F20"/>
                <w:w w:val="65"/>
                <w:sz w:val="18"/>
              </w:rPr>
              <w:t>before</w:t>
            </w:r>
            <w:r>
              <w:rPr>
                <w:color w:val="231F20"/>
                <w:spacing w:val="-10"/>
                <w:sz w:val="18"/>
              </w:rPr>
              <w:t> </w:t>
            </w:r>
            <w:r>
              <w:rPr>
                <w:color w:val="231F20"/>
                <w:w w:val="65"/>
                <w:sz w:val="18"/>
              </w:rPr>
              <w:t>taxes</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spacing w:val="-10"/>
                <w:w w:val="65"/>
                <w:sz w:val="18"/>
              </w:rPr>
              <w:t>.</w:t>
            </w:r>
          </w:p>
        </w:tc>
        <w:tc>
          <w:tcPr>
            <w:tcW w:w="539" w:type="dxa"/>
            <w:gridSpan w:val="2"/>
            <w:shd w:val="clear" w:color="auto" w:fill="E5E5E5"/>
          </w:tcPr>
          <w:p>
            <w:pPr>
              <w:pStyle w:val="TableParagraph"/>
              <w:spacing w:before="47"/>
              <w:ind w:left="250"/>
              <w:rPr>
                <w:sz w:val="18"/>
              </w:rPr>
            </w:pPr>
            <w:r>
              <w:rPr>
                <w:color w:val="231F20"/>
                <w:spacing w:val="-5"/>
                <w:w w:val="95"/>
                <w:sz w:val="18"/>
              </w:rPr>
              <w:t>234</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before="47"/>
              <w:ind w:left="253"/>
              <w:rPr>
                <w:sz w:val="18"/>
              </w:rPr>
            </w:pPr>
            <w:r>
              <w:rPr>
                <w:color w:val="231F20"/>
                <w:spacing w:val="-5"/>
                <w:w w:val="95"/>
                <w:sz w:val="18"/>
              </w:rPr>
              <w:t>171</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spacing w:before="47"/>
              <w:ind w:left="256"/>
              <w:rPr>
                <w:sz w:val="18"/>
              </w:rPr>
            </w:pPr>
            <w:r>
              <w:rPr>
                <w:color w:val="231F20"/>
                <w:spacing w:val="-5"/>
                <w:w w:val="95"/>
                <w:sz w:val="18"/>
              </w:rPr>
              <w:t>239</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before="47"/>
              <w:ind w:left="253"/>
              <w:rPr>
                <w:sz w:val="18"/>
              </w:rPr>
            </w:pPr>
            <w:r>
              <w:rPr>
                <w:color w:val="231F20"/>
                <w:spacing w:val="-5"/>
                <w:w w:val="95"/>
                <w:sz w:val="18"/>
              </w:rPr>
              <w:t>643</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spacing w:before="47"/>
              <w:ind w:left="253"/>
              <w:rPr>
                <w:sz w:val="18"/>
              </w:rPr>
            </w:pPr>
            <w:r>
              <w:rPr>
                <w:color w:val="231F20"/>
                <w:spacing w:val="-5"/>
                <w:w w:val="95"/>
                <w:sz w:val="18"/>
              </w:rPr>
              <w:t>404</w:t>
            </w:r>
          </w:p>
        </w:tc>
      </w:tr>
      <w:tr>
        <w:trPr>
          <w:trHeight w:val="509" w:hRule="atLeast"/>
        </w:trPr>
        <w:tc>
          <w:tcPr>
            <w:tcW w:w="2890" w:type="dxa"/>
            <w:shd w:val="clear" w:color="auto" w:fill="E5E5E5"/>
          </w:tcPr>
          <w:p>
            <w:pPr>
              <w:pStyle w:val="TableParagraph"/>
              <w:spacing w:before="47"/>
              <w:ind w:left="50"/>
              <w:rPr>
                <w:sz w:val="18"/>
              </w:rPr>
            </w:pPr>
            <w:r>
              <w:rPr>
                <w:color w:val="231F20"/>
                <w:w w:val="75"/>
                <w:sz w:val="18"/>
              </w:rPr>
              <w:t>Income</w:t>
            </w:r>
            <w:r>
              <w:rPr>
                <w:color w:val="231F20"/>
                <w:spacing w:val="-1"/>
                <w:w w:val="85"/>
                <w:sz w:val="18"/>
              </w:rPr>
              <w:t> </w:t>
            </w:r>
            <w:r>
              <w:rPr>
                <w:color w:val="231F20"/>
                <w:spacing w:val="-2"/>
                <w:w w:val="85"/>
                <w:sz w:val="18"/>
              </w:rPr>
              <w:t>taxes</w:t>
            </w:r>
          </w:p>
          <w:p>
            <w:pPr>
              <w:pStyle w:val="TableParagraph"/>
              <w:spacing w:line="203" w:lineRule="exact" w:before="31"/>
              <w:ind w:left="230"/>
              <w:rPr>
                <w:sz w:val="18"/>
              </w:rPr>
            </w:pPr>
            <w:r>
              <w:rPr>
                <w:color w:val="231F20"/>
                <w:w w:val="60"/>
                <w:sz w:val="18"/>
              </w:rPr>
              <w:t>Current.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0"/>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spacing w:val="-10"/>
                <w:w w:val="60"/>
                <w:sz w:val="18"/>
              </w:rPr>
              <w:t>.</w:t>
            </w:r>
          </w:p>
        </w:tc>
        <w:tc>
          <w:tcPr>
            <w:tcW w:w="539" w:type="dxa"/>
            <w:gridSpan w:val="2"/>
            <w:shd w:val="clear" w:color="auto" w:fill="E5E5E5"/>
          </w:tcPr>
          <w:p>
            <w:pPr>
              <w:pStyle w:val="TableParagraph"/>
              <w:spacing w:before="1"/>
              <w:rPr>
                <w:rFonts w:ascii="Book Antiqua"/>
                <w:sz w:val="23"/>
              </w:rPr>
            </w:pPr>
          </w:p>
          <w:p>
            <w:pPr>
              <w:pStyle w:val="TableParagraph"/>
              <w:spacing w:line="203" w:lineRule="exact"/>
              <w:ind w:left="279" w:right="-15"/>
              <w:rPr>
                <w:sz w:val="18"/>
              </w:rPr>
            </w:pPr>
            <w:r>
              <w:rPr>
                <w:color w:val="231F20"/>
                <w:spacing w:val="-4"/>
                <w:w w:val="85"/>
                <w:sz w:val="18"/>
              </w:rPr>
              <w:t>(78)</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before="1"/>
              <w:rPr>
                <w:rFonts w:ascii="Book Antiqua"/>
                <w:sz w:val="23"/>
              </w:rPr>
            </w:pPr>
          </w:p>
          <w:p>
            <w:pPr>
              <w:pStyle w:val="TableParagraph"/>
              <w:spacing w:line="203" w:lineRule="exact"/>
              <w:ind w:left="283" w:right="-15"/>
              <w:rPr>
                <w:sz w:val="18"/>
              </w:rPr>
            </w:pPr>
            <w:r>
              <w:rPr>
                <w:color w:val="231F20"/>
                <w:spacing w:val="-4"/>
                <w:w w:val="85"/>
                <w:sz w:val="18"/>
              </w:rPr>
              <w:t>(30)</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spacing w:before="1"/>
              <w:rPr>
                <w:rFonts w:ascii="Book Antiqua"/>
                <w:sz w:val="23"/>
              </w:rPr>
            </w:pPr>
          </w:p>
          <w:p>
            <w:pPr>
              <w:pStyle w:val="TableParagraph"/>
              <w:spacing w:line="203" w:lineRule="exact"/>
              <w:ind w:left="286" w:right="-15"/>
              <w:rPr>
                <w:sz w:val="18"/>
              </w:rPr>
            </w:pPr>
            <w:r>
              <w:rPr>
                <w:color w:val="231F20"/>
                <w:spacing w:val="-4"/>
                <w:w w:val="85"/>
                <w:sz w:val="18"/>
              </w:rPr>
              <w:t>(45)</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before="1"/>
              <w:rPr>
                <w:rFonts w:ascii="Book Antiqua"/>
                <w:sz w:val="23"/>
              </w:rPr>
            </w:pPr>
          </w:p>
          <w:p>
            <w:pPr>
              <w:pStyle w:val="TableParagraph"/>
              <w:spacing w:line="203" w:lineRule="exact"/>
              <w:ind w:left="283" w:right="-15"/>
              <w:rPr>
                <w:sz w:val="18"/>
              </w:rPr>
            </w:pPr>
            <w:r>
              <w:rPr>
                <w:color w:val="231F20"/>
                <w:spacing w:val="-4"/>
                <w:w w:val="85"/>
                <w:sz w:val="18"/>
              </w:rPr>
              <w:t>(40)</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spacing w:before="1"/>
              <w:rPr>
                <w:rFonts w:ascii="Book Antiqua"/>
                <w:sz w:val="23"/>
              </w:rPr>
            </w:pPr>
          </w:p>
          <w:p>
            <w:pPr>
              <w:pStyle w:val="TableParagraph"/>
              <w:spacing w:line="203" w:lineRule="exact"/>
              <w:ind w:left="283"/>
              <w:rPr>
                <w:sz w:val="18"/>
              </w:rPr>
            </w:pPr>
            <w:r>
              <w:rPr>
                <w:color w:val="231F20"/>
                <w:spacing w:val="-4"/>
                <w:w w:val="90"/>
                <w:sz w:val="18"/>
              </w:rPr>
              <w:t>(44)</w:t>
            </w:r>
          </w:p>
        </w:tc>
      </w:tr>
      <w:tr>
        <w:trPr>
          <w:trHeight w:val="236" w:hRule="atLeast"/>
        </w:trPr>
        <w:tc>
          <w:tcPr>
            <w:tcW w:w="2890" w:type="dxa"/>
            <w:shd w:val="clear" w:color="auto" w:fill="E5E5E5"/>
          </w:tcPr>
          <w:p>
            <w:pPr>
              <w:pStyle w:val="TableParagraph"/>
              <w:spacing w:line="200" w:lineRule="exact" w:before="17"/>
              <w:ind w:right="140"/>
              <w:jc w:val="right"/>
              <w:rPr>
                <w:sz w:val="18"/>
              </w:rPr>
            </w:pPr>
            <w:r>
              <w:rPr>
                <w:color w:val="231F20"/>
                <w:w w:val="60"/>
                <w:sz w:val="18"/>
              </w:rPr>
              <w:t>Deferred</w:t>
            </w:r>
            <w:r>
              <w:rPr>
                <w:color w:val="231F20"/>
                <w:spacing w:val="-1"/>
                <w:w w:val="60"/>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1"/>
                <w:sz w:val="18"/>
              </w:rPr>
              <w:t> </w:t>
            </w:r>
            <w:r>
              <w:rPr>
                <w:color w:val="231F20"/>
                <w:spacing w:val="-10"/>
                <w:w w:val="60"/>
                <w:sz w:val="18"/>
              </w:rPr>
              <w:t>.</w:t>
            </w:r>
          </w:p>
        </w:tc>
        <w:tc>
          <w:tcPr>
            <w:tcW w:w="539" w:type="dxa"/>
            <w:gridSpan w:val="2"/>
            <w:tcBorders>
              <w:bottom w:val="single" w:sz="4" w:space="0" w:color="231F20"/>
            </w:tcBorders>
            <w:shd w:val="clear" w:color="auto" w:fill="E5E5E5"/>
          </w:tcPr>
          <w:p>
            <w:pPr>
              <w:pStyle w:val="TableParagraph"/>
              <w:spacing w:line="200" w:lineRule="exact" w:before="17"/>
              <w:ind w:left="279" w:right="-15"/>
              <w:rPr>
                <w:sz w:val="18"/>
              </w:rPr>
            </w:pPr>
            <w:r>
              <w:rPr>
                <w:color w:val="231F20"/>
                <w:spacing w:val="-4"/>
                <w:w w:val="85"/>
                <w:sz w:val="18"/>
              </w:rPr>
              <w:t>(23)</w:t>
            </w:r>
          </w:p>
        </w:tc>
        <w:tc>
          <w:tcPr>
            <w:tcW w:w="308" w:type="dxa"/>
            <w:shd w:val="clear" w:color="auto" w:fill="E5E5E5"/>
          </w:tcPr>
          <w:p>
            <w:pPr>
              <w:pStyle w:val="TableParagraph"/>
              <w:rPr>
                <w:rFonts w:ascii="Times New Roman"/>
                <w:sz w:val="16"/>
              </w:rPr>
            </w:pPr>
          </w:p>
        </w:tc>
        <w:tc>
          <w:tcPr>
            <w:tcW w:w="542" w:type="dxa"/>
            <w:gridSpan w:val="2"/>
            <w:tcBorders>
              <w:bottom w:val="single" w:sz="4" w:space="0" w:color="231F20"/>
            </w:tcBorders>
            <w:shd w:val="clear" w:color="auto" w:fill="E5E5E5"/>
          </w:tcPr>
          <w:p>
            <w:pPr>
              <w:pStyle w:val="TableParagraph"/>
              <w:spacing w:line="200" w:lineRule="exact" w:before="17"/>
              <w:ind w:left="283" w:right="-15"/>
              <w:rPr>
                <w:sz w:val="18"/>
              </w:rPr>
            </w:pPr>
            <w:r>
              <w:rPr>
                <w:color w:val="231F20"/>
                <w:spacing w:val="-4"/>
                <w:w w:val="85"/>
                <w:sz w:val="18"/>
              </w:rPr>
              <w:t>(35)</w:t>
            </w:r>
          </w:p>
        </w:tc>
        <w:tc>
          <w:tcPr>
            <w:tcW w:w="295" w:type="dxa"/>
            <w:shd w:val="clear" w:color="auto" w:fill="E5E5E5"/>
          </w:tcPr>
          <w:p>
            <w:pPr>
              <w:pStyle w:val="TableParagraph"/>
              <w:rPr>
                <w:rFonts w:ascii="Times New Roman"/>
                <w:sz w:val="16"/>
              </w:rPr>
            </w:pPr>
          </w:p>
        </w:tc>
        <w:tc>
          <w:tcPr>
            <w:tcW w:w="544" w:type="dxa"/>
            <w:gridSpan w:val="2"/>
            <w:tcBorders>
              <w:bottom w:val="single" w:sz="4" w:space="0" w:color="231F20"/>
            </w:tcBorders>
            <w:shd w:val="clear" w:color="auto" w:fill="E5E5E5"/>
          </w:tcPr>
          <w:p>
            <w:pPr>
              <w:pStyle w:val="TableParagraph"/>
              <w:spacing w:line="200" w:lineRule="exact" w:before="17"/>
              <w:ind w:left="286" w:right="-15"/>
              <w:rPr>
                <w:sz w:val="18"/>
              </w:rPr>
            </w:pPr>
            <w:r>
              <w:rPr>
                <w:color w:val="231F20"/>
                <w:spacing w:val="-4"/>
                <w:w w:val="85"/>
                <w:sz w:val="18"/>
              </w:rPr>
              <w:t>(67)</w:t>
            </w:r>
          </w:p>
        </w:tc>
        <w:tc>
          <w:tcPr>
            <w:tcW w:w="309" w:type="dxa"/>
            <w:shd w:val="clear" w:color="auto" w:fill="E5E5E5"/>
          </w:tcPr>
          <w:p>
            <w:pPr>
              <w:pStyle w:val="TableParagraph"/>
              <w:rPr>
                <w:rFonts w:ascii="Times New Roman"/>
                <w:sz w:val="16"/>
              </w:rPr>
            </w:pPr>
          </w:p>
        </w:tc>
        <w:tc>
          <w:tcPr>
            <w:tcW w:w="542" w:type="dxa"/>
            <w:gridSpan w:val="2"/>
            <w:tcBorders>
              <w:bottom w:val="single" w:sz="4" w:space="0" w:color="231F20"/>
            </w:tcBorders>
            <w:shd w:val="clear" w:color="auto" w:fill="E5E5E5"/>
          </w:tcPr>
          <w:p>
            <w:pPr>
              <w:pStyle w:val="TableParagraph"/>
              <w:spacing w:line="200" w:lineRule="exact" w:before="17"/>
              <w:ind w:left="203" w:right="-15"/>
              <w:rPr>
                <w:sz w:val="18"/>
              </w:rPr>
            </w:pPr>
            <w:r>
              <w:rPr>
                <w:color w:val="231F20"/>
                <w:spacing w:val="-2"/>
                <w:w w:val="85"/>
                <w:sz w:val="18"/>
              </w:rPr>
              <w:t>(201)</w:t>
            </w:r>
          </w:p>
        </w:tc>
        <w:tc>
          <w:tcPr>
            <w:tcW w:w="308" w:type="dxa"/>
            <w:shd w:val="clear" w:color="auto" w:fill="E5E5E5"/>
          </w:tcPr>
          <w:p>
            <w:pPr>
              <w:pStyle w:val="TableParagraph"/>
              <w:rPr>
                <w:rFonts w:ascii="Times New Roman"/>
                <w:sz w:val="16"/>
              </w:rPr>
            </w:pPr>
          </w:p>
        </w:tc>
        <w:tc>
          <w:tcPr>
            <w:tcW w:w="594" w:type="dxa"/>
            <w:gridSpan w:val="2"/>
            <w:tcBorders>
              <w:bottom w:val="single" w:sz="4" w:space="0" w:color="231F20"/>
            </w:tcBorders>
            <w:shd w:val="clear" w:color="auto" w:fill="E5E5E5"/>
          </w:tcPr>
          <w:p>
            <w:pPr>
              <w:pStyle w:val="TableParagraph"/>
              <w:spacing w:line="200" w:lineRule="exact" w:before="17"/>
              <w:ind w:left="203"/>
              <w:rPr>
                <w:sz w:val="18"/>
              </w:rPr>
            </w:pPr>
            <w:r>
              <w:rPr>
                <w:color w:val="231F20"/>
                <w:spacing w:val="-2"/>
                <w:w w:val="90"/>
                <w:sz w:val="18"/>
              </w:rPr>
              <w:t>(136)</w:t>
            </w:r>
          </w:p>
        </w:tc>
      </w:tr>
      <w:tr>
        <w:trPr>
          <w:trHeight w:val="293" w:hRule="atLeast"/>
        </w:trPr>
        <w:tc>
          <w:tcPr>
            <w:tcW w:w="2890" w:type="dxa"/>
            <w:shd w:val="clear" w:color="auto" w:fill="E5E5E5"/>
          </w:tcPr>
          <w:p>
            <w:pPr>
              <w:pStyle w:val="TableParagraph"/>
              <w:spacing w:line="203" w:lineRule="exact" w:before="70"/>
              <w:ind w:right="133"/>
              <w:jc w:val="right"/>
              <w:rPr>
                <w:sz w:val="18"/>
              </w:rPr>
            </w:pPr>
            <w:r>
              <w:rPr>
                <w:color w:val="231F20"/>
                <w:w w:val="65"/>
                <w:sz w:val="18"/>
              </w:rPr>
              <w:t>Total</w:t>
            </w:r>
            <w:r>
              <w:rPr>
                <w:color w:val="231F20"/>
                <w:spacing w:val="-15"/>
                <w:sz w:val="18"/>
              </w:rPr>
              <w:t> </w:t>
            </w:r>
            <w:r>
              <w:rPr>
                <w:color w:val="231F20"/>
                <w:w w:val="65"/>
                <w:sz w:val="18"/>
              </w:rPr>
              <w:t>taxes</w:t>
            </w:r>
            <w:r>
              <w:rPr>
                <w:color w:val="231F20"/>
                <w:spacing w:val="1"/>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0"/>
                <w:w w:val="65"/>
                <w:sz w:val="18"/>
              </w:rPr>
              <w:t>.</w:t>
            </w:r>
          </w:p>
        </w:tc>
        <w:tc>
          <w:tcPr>
            <w:tcW w:w="539" w:type="dxa"/>
            <w:gridSpan w:val="2"/>
            <w:tcBorders>
              <w:top w:val="single" w:sz="4" w:space="0" w:color="231F20"/>
            </w:tcBorders>
            <w:shd w:val="clear" w:color="auto" w:fill="E5E5E5"/>
          </w:tcPr>
          <w:p>
            <w:pPr>
              <w:pStyle w:val="TableParagraph"/>
              <w:spacing w:line="203" w:lineRule="exact" w:before="70"/>
              <w:ind w:left="200" w:right="-15"/>
              <w:rPr>
                <w:sz w:val="18"/>
              </w:rPr>
            </w:pPr>
            <w:r>
              <w:rPr>
                <w:color w:val="231F20"/>
                <w:spacing w:val="-2"/>
                <w:w w:val="85"/>
                <w:sz w:val="18"/>
              </w:rPr>
              <w:t>(101)</w:t>
            </w:r>
          </w:p>
        </w:tc>
        <w:tc>
          <w:tcPr>
            <w:tcW w:w="308" w:type="dxa"/>
            <w:shd w:val="clear" w:color="auto" w:fill="E5E5E5"/>
          </w:tcPr>
          <w:p>
            <w:pPr>
              <w:pStyle w:val="TableParagraph"/>
              <w:rPr>
                <w:rFonts w:ascii="Times New Roman"/>
                <w:sz w:val="16"/>
              </w:rPr>
            </w:pPr>
          </w:p>
        </w:tc>
        <w:tc>
          <w:tcPr>
            <w:tcW w:w="542" w:type="dxa"/>
            <w:gridSpan w:val="2"/>
            <w:tcBorders>
              <w:top w:val="single" w:sz="4" w:space="0" w:color="231F20"/>
            </w:tcBorders>
            <w:shd w:val="clear" w:color="auto" w:fill="E5E5E5"/>
          </w:tcPr>
          <w:p>
            <w:pPr>
              <w:pStyle w:val="TableParagraph"/>
              <w:spacing w:line="203" w:lineRule="exact" w:before="70"/>
              <w:ind w:left="283" w:right="-15"/>
              <w:rPr>
                <w:sz w:val="18"/>
              </w:rPr>
            </w:pPr>
            <w:r>
              <w:rPr>
                <w:color w:val="231F20"/>
                <w:spacing w:val="-4"/>
                <w:w w:val="85"/>
                <w:sz w:val="18"/>
              </w:rPr>
              <w:t>(65)</w:t>
            </w:r>
          </w:p>
        </w:tc>
        <w:tc>
          <w:tcPr>
            <w:tcW w:w="295" w:type="dxa"/>
            <w:shd w:val="clear" w:color="auto" w:fill="E5E5E5"/>
          </w:tcPr>
          <w:p>
            <w:pPr>
              <w:pStyle w:val="TableParagraph"/>
              <w:rPr>
                <w:rFonts w:ascii="Times New Roman"/>
                <w:sz w:val="16"/>
              </w:rPr>
            </w:pPr>
          </w:p>
        </w:tc>
        <w:tc>
          <w:tcPr>
            <w:tcW w:w="544" w:type="dxa"/>
            <w:gridSpan w:val="2"/>
            <w:tcBorders>
              <w:top w:val="single" w:sz="4" w:space="0" w:color="231F20"/>
            </w:tcBorders>
            <w:shd w:val="clear" w:color="auto" w:fill="E5E5E5"/>
          </w:tcPr>
          <w:p>
            <w:pPr>
              <w:pStyle w:val="TableParagraph"/>
              <w:spacing w:line="203" w:lineRule="exact" w:before="70"/>
              <w:ind w:left="206" w:right="-15"/>
              <w:rPr>
                <w:sz w:val="18"/>
              </w:rPr>
            </w:pPr>
            <w:r>
              <w:rPr>
                <w:color w:val="231F20"/>
                <w:spacing w:val="-4"/>
                <w:w w:val="85"/>
                <w:sz w:val="18"/>
              </w:rPr>
              <w:t>(112)</w:t>
            </w:r>
          </w:p>
        </w:tc>
        <w:tc>
          <w:tcPr>
            <w:tcW w:w="309" w:type="dxa"/>
            <w:shd w:val="clear" w:color="auto" w:fill="E5E5E5"/>
          </w:tcPr>
          <w:p>
            <w:pPr>
              <w:pStyle w:val="TableParagraph"/>
              <w:rPr>
                <w:rFonts w:ascii="Times New Roman"/>
                <w:sz w:val="16"/>
              </w:rPr>
            </w:pPr>
          </w:p>
        </w:tc>
        <w:tc>
          <w:tcPr>
            <w:tcW w:w="542" w:type="dxa"/>
            <w:gridSpan w:val="2"/>
            <w:tcBorders>
              <w:top w:val="single" w:sz="4" w:space="0" w:color="231F20"/>
            </w:tcBorders>
            <w:shd w:val="clear" w:color="auto" w:fill="E5E5E5"/>
          </w:tcPr>
          <w:p>
            <w:pPr>
              <w:pStyle w:val="TableParagraph"/>
              <w:spacing w:line="203" w:lineRule="exact" w:before="70"/>
              <w:ind w:left="203" w:right="-15"/>
              <w:rPr>
                <w:sz w:val="18"/>
              </w:rPr>
            </w:pPr>
            <w:r>
              <w:rPr>
                <w:color w:val="231F20"/>
                <w:spacing w:val="-2"/>
                <w:w w:val="85"/>
                <w:sz w:val="18"/>
              </w:rPr>
              <w:t>(241)</w:t>
            </w:r>
          </w:p>
        </w:tc>
        <w:tc>
          <w:tcPr>
            <w:tcW w:w="308" w:type="dxa"/>
            <w:shd w:val="clear" w:color="auto" w:fill="E5E5E5"/>
          </w:tcPr>
          <w:p>
            <w:pPr>
              <w:pStyle w:val="TableParagraph"/>
              <w:rPr>
                <w:rFonts w:ascii="Times New Roman"/>
                <w:sz w:val="16"/>
              </w:rPr>
            </w:pPr>
          </w:p>
        </w:tc>
        <w:tc>
          <w:tcPr>
            <w:tcW w:w="594" w:type="dxa"/>
            <w:gridSpan w:val="2"/>
            <w:tcBorders>
              <w:top w:val="single" w:sz="4" w:space="0" w:color="231F20"/>
            </w:tcBorders>
            <w:shd w:val="clear" w:color="auto" w:fill="E5E5E5"/>
          </w:tcPr>
          <w:p>
            <w:pPr>
              <w:pStyle w:val="TableParagraph"/>
              <w:spacing w:line="203" w:lineRule="exact" w:before="70"/>
              <w:ind w:left="203"/>
              <w:rPr>
                <w:sz w:val="18"/>
              </w:rPr>
            </w:pPr>
            <w:r>
              <w:rPr>
                <w:color w:val="231F20"/>
                <w:spacing w:val="-2"/>
                <w:w w:val="90"/>
                <w:sz w:val="18"/>
              </w:rPr>
              <w:t>(180)</w:t>
            </w:r>
          </w:p>
        </w:tc>
      </w:tr>
      <w:tr>
        <w:trPr>
          <w:trHeight w:val="239" w:hRule="atLeast"/>
        </w:trPr>
        <w:tc>
          <w:tcPr>
            <w:tcW w:w="2890" w:type="dxa"/>
            <w:shd w:val="clear" w:color="auto" w:fill="E5E5E5"/>
          </w:tcPr>
          <w:p>
            <w:pPr>
              <w:pStyle w:val="TableParagraph"/>
              <w:spacing w:line="203" w:lineRule="exact" w:before="17"/>
              <w:ind w:left="50"/>
              <w:rPr>
                <w:sz w:val="18"/>
              </w:rPr>
            </w:pPr>
            <w:r>
              <w:rPr>
                <w:color w:val="231F20"/>
                <w:w w:val="65"/>
                <w:sz w:val="18"/>
              </w:rPr>
              <w:t>Net</w:t>
            </w:r>
            <w:r>
              <w:rPr>
                <w:color w:val="231F20"/>
                <w:spacing w:val="-15"/>
                <w:sz w:val="18"/>
              </w:rPr>
              <w:t> </w:t>
            </w:r>
            <w:r>
              <w:rPr>
                <w:color w:val="231F20"/>
                <w:w w:val="65"/>
                <w:sz w:val="18"/>
              </w:rPr>
              <w:t>income</w:t>
            </w:r>
            <w:r>
              <w:rPr>
                <w:color w:val="231F20"/>
                <w:spacing w:val="-7"/>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539" w:type="dxa"/>
            <w:gridSpan w:val="2"/>
            <w:shd w:val="clear" w:color="auto" w:fill="E5E5E5"/>
          </w:tcPr>
          <w:p>
            <w:pPr>
              <w:pStyle w:val="TableParagraph"/>
              <w:spacing w:line="203" w:lineRule="exact" w:before="17"/>
              <w:ind w:left="250"/>
              <w:rPr>
                <w:sz w:val="18"/>
              </w:rPr>
            </w:pPr>
            <w:r>
              <w:rPr>
                <w:color w:val="231F20"/>
                <w:spacing w:val="-5"/>
                <w:w w:val="95"/>
                <w:sz w:val="18"/>
              </w:rPr>
              <w:t>133</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253"/>
              <w:rPr>
                <w:sz w:val="18"/>
              </w:rPr>
            </w:pPr>
            <w:r>
              <w:rPr>
                <w:color w:val="231F20"/>
                <w:spacing w:val="-5"/>
                <w:w w:val="95"/>
                <w:sz w:val="18"/>
              </w:rPr>
              <w:t>106</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spacing w:line="203" w:lineRule="exact" w:before="17"/>
              <w:ind w:left="256"/>
              <w:rPr>
                <w:sz w:val="18"/>
              </w:rPr>
            </w:pPr>
            <w:r>
              <w:rPr>
                <w:color w:val="231F20"/>
                <w:spacing w:val="-5"/>
                <w:w w:val="95"/>
                <w:sz w:val="18"/>
              </w:rPr>
              <w:t>127</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253"/>
              <w:rPr>
                <w:sz w:val="18"/>
              </w:rPr>
            </w:pPr>
            <w:r>
              <w:rPr>
                <w:color w:val="231F20"/>
                <w:spacing w:val="-5"/>
                <w:w w:val="95"/>
                <w:sz w:val="18"/>
              </w:rPr>
              <w:t>402</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spacing w:line="203" w:lineRule="exact" w:before="17"/>
              <w:ind w:left="253"/>
              <w:rPr>
                <w:sz w:val="18"/>
              </w:rPr>
            </w:pPr>
            <w:r>
              <w:rPr>
                <w:color w:val="231F20"/>
                <w:spacing w:val="-5"/>
                <w:w w:val="95"/>
                <w:sz w:val="18"/>
              </w:rPr>
              <w:t>224</w:t>
            </w:r>
          </w:p>
        </w:tc>
      </w:tr>
      <w:tr>
        <w:trPr>
          <w:trHeight w:val="236" w:hRule="atLeast"/>
        </w:trPr>
        <w:tc>
          <w:tcPr>
            <w:tcW w:w="2890" w:type="dxa"/>
            <w:shd w:val="clear" w:color="auto" w:fill="E5E5E5"/>
          </w:tcPr>
          <w:p>
            <w:pPr>
              <w:pStyle w:val="TableParagraph"/>
              <w:spacing w:line="200" w:lineRule="exact" w:before="17"/>
              <w:ind w:left="50"/>
              <w:rPr>
                <w:sz w:val="18"/>
              </w:rPr>
            </w:pPr>
            <w:r>
              <w:rPr>
                <w:color w:val="231F20"/>
                <w:w w:val="65"/>
                <w:sz w:val="18"/>
              </w:rPr>
              <w:t>Preferred</w:t>
            </w:r>
            <w:r>
              <w:rPr>
                <w:color w:val="231F20"/>
                <w:spacing w:val="-10"/>
                <w:sz w:val="18"/>
              </w:rPr>
              <w:t> </w:t>
            </w:r>
            <w:r>
              <w:rPr>
                <w:color w:val="231F20"/>
                <w:w w:val="65"/>
                <w:sz w:val="18"/>
              </w:rPr>
              <w:t>dividends.</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spacing w:val="-10"/>
                <w:w w:val="65"/>
                <w:sz w:val="18"/>
              </w:rPr>
              <w:t>.</w:t>
            </w:r>
          </w:p>
        </w:tc>
        <w:tc>
          <w:tcPr>
            <w:tcW w:w="539" w:type="dxa"/>
            <w:gridSpan w:val="2"/>
            <w:tcBorders>
              <w:bottom w:val="single" w:sz="4" w:space="0" w:color="231F20"/>
            </w:tcBorders>
            <w:shd w:val="clear" w:color="auto" w:fill="E5E5E5"/>
          </w:tcPr>
          <w:p>
            <w:pPr>
              <w:pStyle w:val="TableParagraph"/>
              <w:spacing w:line="200" w:lineRule="exact" w:before="17"/>
              <w:ind w:left="280" w:right="-15"/>
              <w:rPr>
                <w:sz w:val="18"/>
              </w:rPr>
            </w:pPr>
            <w:r>
              <w:rPr>
                <w:color w:val="231F20"/>
                <w:spacing w:val="-4"/>
                <w:w w:val="85"/>
                <w:sz w:val="18"/>
              </w:rPr>
              <w:t>(77)</w:t>
            </w:r>
          </w:p>
        </w:tc>
        <w:tc>
          <w:tcPr>
            <w:tcW w:w="308" w:type="dxa"/>
            <w:shd w:val="clear" w:color="auto" w:fill="E5E5E5"/>
          </w:tcPr>
          <w:p>
            <w:pPr>
              <w:pStyle w:val="TableParagraph"/>
              <w:rPr>
                <w:rFonts w:ascii="Times New Roman"/>
                <w:sz w:val="16"/>
              </w:rPr>
            </w:pPr>
          </w:p>
        </w:tc>
        <w:tc>
          <w:tcPr>
            <w:tcW w:w="542" w:type="dxa"/>
            <w:gridSpan w:val="2"/>
            <w:tcBorders>
              <w:bottom w:val="single" w:sz="4" w:space="0" w:color="231F20"/>
            </w:tcBorders>
            <w:shd w:val="clear" w:color="auto" w:fill="E5E5E5"/>
          </w:tcPr>
          <w:p>
            <w:pPr>
              <w:pStyle w:val="TableParagraph"/>
              <w:spacing w:line="200" w:lineRule="exact" w:before="17"/>
              <w:ind w:left="283" w:right="-15"/>
              <w:rPr>
                <w:sz w:val="18"/>
              </w:rPr>
            </w:pPr>
            <w:r>
              <w:rPr>
                <w:color w:val="231F20"/>
                <w:spacing w:val="-4"/>
                <w:w w:val="85"/>
                <w:sz w:val="18"/>
              </w:rPr>
              <w:t>(74)</w:t>
            </w:r>
          </w:p>
        </w:tc>
        <w:tc>
          <w:tcPr>
            <w:tcW w:w="295" w:type="dxa"/>
            <w:shd w:val="clear" w:color="auto" w:fill="E5E5E5"/>
          </w:tcPr>
          <w:p>
            <w:pPr>
              <w:pStyle w:val="TableParagraph"/>
              <w:rPr>
                <w:rFonts w:ascii="Times New Roman"/>
                <w:sz w:val="16"/>
              </w:rPr>
            </w:pPr>
          </w:p>
        </w:tc>
        <w:tc>
          <w:tcPr>
            <w:tcW w:w="544" w:type="dxa"/>
            <w:gridSpan w:val="2"/>
            <w:tcBorders>
              <w:bottom w:val="single" w:sz="4" w:space="0" w:color="231F20"/>
            </w:tcBorders>
            <w:shd w:val="clear" w:color="auto" w:fill="E5E5E5"/>
          </w:tcPr>
          <w:p>
            <w:pPr>
              <w:pStyle w:val="TableParagraph"/>
              <w:spacing w:line="200" w:lineRule="exact" w:before="17"/>
              <w:ind w:left="286" w:right="-15"/>
              <w:rPr>
                <w:sz w:val="18"/>
              </w:rPr>
            </w:pPr>
            <w:r>
              <w:rPr>
                <w:color w:val="231F20"/>
                <w:spacing w:val="-4"/>
                <w:w w:val="85"/>
                <w:sz w:val="18"/>
              </w:rPr>
              <w:t>(26)</w:t>
            </w:r>
          </w:p>
        </w:tc>
        <w:tc>
          <w:tcPr>
            <w:tcW w:w="309" w:type="dxa"/>
            <w:shd w:val="clear" w:color="auto" w:fill="E5E5E5"/>
          </w:tcPr>
          <w:p>
            <w:pPr>
              <w:pStyle w:val="TableParagraph"/>
              <w:rPr>
                <w:rFonts w:ascii="Times New Roman"/>
                <w:sz w:val="16"/>
              </w:rPr>
            </w:pPr>
          </w:p>
        </w:tc>
        <w:tc>
          <w:tcPr>
            <w:tcW w:w="542" w:type="dxa"/>
            <w:gridSpan w:val="2"/>
            <w:tcBorders>
              <w:bottom w:val="single" w:sz="4" w:space="0" w:color="231F20"/>
            </w:tcBorders>
            <w:shd w:val="clear" w:color="auto" w:fill="E5E5E5"/>
          </w:tcPr>
          <w:p>
            <w:pPr>
              <w:pStyle w:val="TableParagraph"/>
              <w:spacing w:line="200" w:lineRule="exact" w:before="17"/>
              <w:ind w:left="283" w:right="-15"/>
              <w:rPr>
                <w:sz w:val="18"/>
              </w:rPr>
            </w:pPr>
            <w:r>
              <w:rPr>
                <w:color w:val="231F20"/>
                <w:spacing w:val="-4"/>
                <w:w w:val="85"/>
                <w:sz w:val="18"/>
              </w:rPr>
              <w:t>(17)</w:t>
            </w:r>
          </w:p>
        </w:tc>
        <w:tc>
          <w:tcPr>
            <w:tcW w:w="308" w:type="dxa"/>
            <w:shd w:val="clear" w:color="auto" w:fill="E5E5E5"/>
          </w:tcPr>
          <w:p>
            <w:pPr>
              <w:pStyle w:val="TableParagraph"/>
              <w:rPr>
                <w:rFonts w:ascii="Times New Roman"/>
                <w:sz w:val="16"/>
              </w:rPr>
            </w:pPr>
          </w:p>
        </w:tc>
        <w:tc>
          <w:tcPr>
            <w:tcW w:w="594" w:type="dxa"/>
            <w:gridSpan w:val="2"/>
            <w:tcBorders>
              <w:bottom w:val="single" w:sz="4" w:space="0" w:color="231F20"/>
            </w:tcBorders>
            <w:shd w:val="clear" w:color="auto" w:fill="E5E5E5"/>
          </w:tcPr>
          <w:p>
            <w:pPr>
              <w:pStyle w:val="TableParagraph"/>
              <w:spacing w:line="200" w:lineRule="exact" w:before="17"/>
              <w:ind w:left="283"/>
              <w:rPr>
                <w:sz w:val="18"/>
              </w:rPr>
            </w:pPr>
            <w:r>
              <w:rPr>
                <w:color w:val="231F20"/>
                <w:spacing w:val="-4"/>
                <w:w w:val="90"/>
                <w:sz w:val="18"/>
              </w:rPr>
              <w:t>(17)</w:t>
            </w:r>
          </w:p>
        </w:tc>
      </w:tr>
      <w:tr>
        <w:trPr>
          <w:trHeight w:val="304" w:hRule="atLeast"/>
        </w:trPr>
        <w:tc>
          <w:tcPr>
            <w:tcW w:w="2890" w:type="dxa"/>
            <w:shd w:val="clear" w:color="auto" w:fill="E5E5E5"/>
          </w:tcPr>
          <w:p>
            <w:pPr>
              <w:pStyle w:val="TableParagraph"/>
              <w:spacing w:before="70"/>
              <w:ind w:left="50"/>
              <w:rPr>
                <w:sz w:val="18"/>
              </w:rPr>
            </w:pPr>
            <w:r>
              <w:rPr>
                <w:color w:val="231F20"/>
                <w:w w:val="70"/>
                <w:sz w:val="18"/>
              </w:rPr>
              <w:t>Net</w:t>
            </w:r>
            <w:r>
              <w:rPr>
                <w:color w:val="231F20"/>
                <w:spacing w:val="-14"/>
                <w:sz w:val="18"/>
              </w:rPr>
              <w:t> </w:t>
            </w:r>
            <w:r>
              <w:rPr>
                <w:color w:val="231F20"/>
                <w:w w:val="70"/>
                <w:sz w:val="18"/>
              </w:rPr>
              <w:t>available</w:t>
            </w:r>
            <w:r>
              <w:rPr>
                <w:color w:val="231F20"/>
                <w:spacing w:val="-13"/>
                <w:sz w:val="18"/>
              </w:rPr>
              <w:t> </w:t>
            </w:r>
            <w:r>
              <w:rPr>
                <w:color w:val="231F20"/>
                <w:w w:val="70"/>
                <w:sz w:val="18"/>
              </w:rPr>
              <w:t>for</w:t>
            </w:r>
            <w:r>
              <w:rPr>
                <w:color w:val="231F20"/>
                <w:spacing w:val="-13"/>
                <w:sz w:val="18"/>
              </w:rPr>
              <w:t> </w:t>
            </w:r>
            <w:r>
              <w:rPr>
                <w:color w:val="231F20"/>
                <w:w w:val="70"/>
                <w:sz w:val="18"/>
              </w:rPr>
              <w:t>common</w:t>
            </w:r>
            <w:r>
              <w:rPr>
                <w:color w:val="231F20"/>
                <w:spacing w:val="-21"/>
                <w:w w:val="70"/>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4"/>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w w:val="70"/>
                <w:sz w:val="18"/>
              </w:rPr>
              <w:t>.</w:t>
            </w:r>
            <w:r>
              <w:rPr>
                <w:color w:val="231F20"/>
                <w:spacing w:val="-13"/>
                <w:sz w:val="18"/>
              </w:rPr>
              <w:t> </w:t>
            </w:r>
            <w:r>
              <w:rPr>
                <w:color w:val="231F20"/>
                <w:spacing w:val="-10"/>
                <w:w w:val="70"/>
                <w:sz w:val="18"/>
              </w:rPr>
              <w:t>.</w:t>
            </w:r>
          </w:p>
        </w:tc>
        <w:tc>
          <w:tcPr>
            <w:tcW w:w="539" w:type="dxa"/>
            <w:gridSpan w:val="2"/>
            <w:tcBorders>
              <w:top w:val="single" w:sz="4" w:space="0" w:color="231F20"/>
              <w:bottom w:val="double" w:sz="4" w:space="0" w:color="231F20"/>
            </w:tcBorders>
            <w:shd w:val="clear" w:color="auto" w:fill="E5E5E5"/>
          </w:tcPr>
          <w:p>
            <w:pPr>
              <w:pStyle w:val="TableParagraph"/>
              <w:tabs>
                <w:tab w:pos="329" w:val="left" w:leader="none"/>
              </w:tabs>
              <w:spacing w:before="70"/>
              <w:ind w:left="-2"/>
              <w:rPr>
                <w:sz w:val="18"/>
              </w:rPr>
            </w:pPr>
            <w:r>
              <w:rPr>
                <w:color w:val="231F20"/>
                <w:spacing w:val="-10"/>
                <w:w w:val="95"/>
                <w:sz w:val="18"/>
              </w:rPr>
              <w:t>$</w:t>
            </w:r>
            <w:r>
              <w:rPr>
                <w:color w:val="231F20"/>
                <w:sz w:val="18"/>
              </w:rPr>
              <w:tab/>
            </w:r>
            <w:r>
              <w:rPr>
                <w:color w:val="231F20"/>
                <w:spacing w:val="-5"/>
                <w:w w:val="95"/>
                <w:sz w:val="18"/>
              </w:rPr>
              <w:t>56</w:t>
            </w:r>
          </w:p>
        </w:tc>
        <w:tc>
          <w:tcPr>
            <w:tcW w:w="308" w:type="dxa"/>
            <w:shd w:val="clear" w:color="auto" w:fill="E5E5E5"/>
          </w:tcPr>
          <w:p>
            <w:pPr>
              <w:pStyle w:val="TableParagraph"/>
              <w:rPr>
                <w:rFonts w:ascii="Times New Roman"/>
                <w:sz w:val="16"/>
              </w:rPr>
            </w:pPr>
          </w:p>
        </w:tc>
        <w:tc>
          <w:tcPr>
            <w:tcW w:w="542" w:type="dxa"/>
            <w:gridSpan w:val="2"/>
            <w:tcBorders>
              <w:top w:val="single" w:sz="4" w:space="0" w:color="231F20"/>
              <w:bottom w:val="double" w:sz="4" w:space="0" w:color="231F20"/>
            </w:tcBorders>
            <w:shd w:val="clear" w:color="auto" w:fill="E5E5E5"/>
          </w:tcPr>
          <w:p>
            <w:pPr>
              <w:pStyle w:val="TableParagraph"/>
              <w:tabs>
                <w:tab w:pos="332" w:val="left" w:leader="none"/>
              </w:tabs>
              <w:spacing w:before="70"/>
              <w:ind w:left="1"/>
              <w:rPr>
                <w:sz w:val="18"/>
              </w:rPr>
            </w:pPr>
            <w:r>
              <w:rPr>
                <w:color w:val="231F20"/>
                <w:spacing w:val="-10"/>
                <w:w w:val="95"/>
                <w:sz w:val="18"/>
              </w:rPr>
              <w:t>$</w:t>
            </w:r>
            <w:r>
              <w:rPr>
                <w:color w:val="231F20"/>
                <w:sz w:val="18"/>
              </w:rPr>
              <w:tab/>
            </w:r>
            <w:r>
              <w:rPr>
                <w:color w:val="231F20"/>
                <w:spacing w:val="-5"/>
                <w:w w:val="95"/>
                <w:sz w:val="18"/>
              </w:rPr>
              <w:t>32</w:t>
            </w:r>
          </w:p>
        </w:tc>
        <w:tc>
          <w:tcPr>
            <w:tcW w:w="295" w:type="dxa"/>
            <w:shd w:val="clear" w:color="auto" w:fill="E5E5E5"/>
          </w:tcPr>
          <w:p>
            <w:pPr>
              <w:pStyle w:val="TableParagraph"/>
              <w:rPr>
                <w:rFonts w:ascii="Times New Roman"/>
                <w:sz w:val="16"/>
              </w:rPr>
            </w:pPr>
          </w:p>
        </w:tc>
        <w:tc>
          <w:tcPr>
            <w:tcW w:w="544" w:type="dxa"/>
            <w:gridSpan w:val="2"/>
            <w:tcBorders>
              <w:top w:val="single" w:sz="4" w:space="0" w:color="231F20"/>
              <w:bottom w:val="double" w:sz="4" w:space="0" w:color="231F20"/>
            </w:tcBorders>
            <w:shd w:val="clear" w:color="auto" w:fill="E5E5E5"/>
          </w:tcPr>
          <w:p>
            <w:pPr>
              <w:pStyle w:val="TableParagraph"/>
              <w:spacing w:before="70"/>
              <w:ind w:left="5"/>
              <w:rPr>
                <w:sz w:val="18"/>
              </w:rPr>
            </w:pPr>
            <w:r>
              <w:rPr>
                <w:color w:val="231F20"/>
                <w:w w:val="95"/>
                <w:sz w:val="18"/>
              </w:rPr>
              <w:t>$</w:t>
            </w:r>
            <w:r>
              <w:rPr>
                <w:color w:val="231F20"/>
                <w:spacing w:val="78"/>
                <w:w w:val="150"/>
                <w:sz w:val="18"/>
              </w:rPr>
              <w:t> </w:t>
            </w:r>
            <w:r>
              <w:rPr>
                <w:color w:val="231F20"/>
                <w:spacing w:val="-5"/>
                <w:w w:val="95"/>
                <w:sz w:val="18"/>
              </w:rPr>
              <w:t>101</w:t>
            </w:r>
          </w:p>
        </w:tc>
        <w:tc>
          <w:tcPr>
            <w:tcW w:w="309" w:type="dxa"/>
            <w:shd w:val="clear" w:color="auto" w:fill="E5E5E5"/>
          </w:tcPr>
          <w:p>
            <w:pPr>
              <w:pStyle w:val="TableParagraph"/>
              <w:rPr>
                <w:rFonts w:ascii="Times New Roman"/>
                <w:sz w:val="16"/>
              </w:rPr>
            </w:pPr>
          </w:p>
        </w:tc>
        <w:tc>
          <w:tcPr>
            <w:tcW w:w="542" w:type="dxa"/>
            <w:gridSpan w:val="2"/>
            <w:tcBorders>
              <w:top w:val="single" w:sz="4" w:space="0" w:color="231F20"/>
              <w:bottom w:val="double" w:sz="4" w:space="0" w:color="231F20"/>
            </w:tcBorders>
            <w:shd w:val="clear" w:color="auto" w:fill="E5E5E5"/>
          </w:tcPr>
          <w:p>
            <w:pPr>
              <w:pStyle w:val="TableParagraph"/>
              <w:spacing w:before="70"/>
              <w:ind w:left="2"/>
              <w:rPr>
                <w:sz w:val="18"/>
              </w:rPr>
            </w:pPr>
            <w:r>
              <w:rPr>
                <w:color w:val="231F20"/>
                <w:w w:val="95"/>
                <w:sz w:val="18"/>
              </w:rPr>
              <w:t>$</w:t>
            </w:r>
            <w:r>
              <w:rPr>
                <w:color w:val="231F20"/>
                <w:spacing w:val="78"/>
                <w:w w:val="150"/>
                <w:sz w:val="18"/>
              </w:rPr>
              <w:t> </w:t>
            </w:r>
            <w:r>
              <w:rPr>
                <w:color w:val="231F20"/>
                <w:spacing w:val="-5"/>
                <w:w w:val="95"/>
                <w:sz w:val="18"/>
              </w:rPr>
              <w:t>385</w:t>
            </w:r>
          </w:p>
        </w:tc>
        <w:tc>
          <w:tcPr>
            <w:tcW w:w="308" w:type="dxa"/>
            <w:shd w:val="clear" w:color="auto" w:fill="E5E5E5"/>
          </w:tcPr>
          <w:p>
            <w:pPr>
              <w:pStyle w:val="TableParagraph"/>
              <w:rPr>
                <w:rFonts w:ascii="Times New Roman"/>
                <w:sz w:val="16"/>
              </w:rPr>
            </w:pPr>
          </w:p>
        </w:tc>
        <w:tc>
          <w:tcPr>
            <w:tcW w:w="594" w:type="dxa"/>
            <w:gridSpan w:val="2"/>
            <w:tcBorders>
              <w:top w:val="single" w:sz="4" w:space="0" w:color="231F20"/>
              <w:bottom w:val="double" w:sz="4" w:space="0" w:color="231F20"/>
            </w:tcBorders>
            <w:shd w:val="clear" w:color="auto" w:fill="E5E5E5"/>
          </w:tcPr>
          <w:p>
            <w:pPr>
              <w:pStyle w:val="TableParagraph"/>
              <w:spacing w:before="70"/>
              <w:ind w:left="2"/>
              <w:rPr>
                <w:sz w:val="18"/>
              </w:rPr>
            </w:pPr>
            <w:r>
              <w:rPr>
                <w:color w:val="231F20"/>
                <w:w w:val="95"/>
                <w:sz w:val="18"/>
              </w:rPr>
              <w:t>$</w:t>
            </w:r>
            <w:r>
              <w:rPr>
                <w:color w:val="231F20"/>
                <w:spacing w:val="78"/>
                <w:w w:val="150"/>
                <w:sz w:val="18"/>
              </w:rPr>
              <w:t> </w:t>
            </w:r>
            <w:r>
              <w:rPr>
                <w:color w:val="231F20"/>
                <w:spacing w:val="-5"/>
                <w:w w:val="95"/>
                <w:sz w:val="18"/>
              </w:rPr>
              <w:t>207</w:t>
            </w:r>
          </w:p>
        </w:tc>
      </w:tr>
      <w:tr>
        <w:trPr>
          <w:trHeight w:val="298" w:hRule="atLeast"/>
        </w:trPr>
        <w:tc>
          <w:tcPr>
            <w:tcW w:w="2890" w:type="dxa"/>
            <w:shd w:val="clear" w:color="auto" w:fill="E5E5E5"/>
          </w:tcPr>
          <w:p>
            <w:pPr>
              <w:pStyle w:val="TableParagraph"/>
              <w:spacing w:line="203" w:lineRule="exact" w:before="75"/>
              <w:ind w:left="50"/>
              <w:rPr>
                <w:sz w:val="18"/>
              </w:rPr>
            </w:pPr>
            <w:r>
              <w:rPr>
                <w:color w:val="231F20"/>
                <w:w w:val="75"/>
                <w:sz w:val="18"/>
              </w:rPr>
              <w:t>Average</w:t>
            </w:r>
            <w:r>
              <w:rPr>
                <w:color w:val="231F20"/>
                <w:spacing w:val="-1"/>
                <w:sz w:val="18"/>
              </w:rPr>
              <w:t> </w:t>
            </w:r>
            <w:r>
              <w:rPr>
                <w:color w:val="231F20"/>
                <w:w w:val="75"/>
                <w:sz w:val="18"/>
              </w:rPr>
              <w:t>shares</w:t>
            </w:r>
            <w:r>
              <w:rPr>
                <w:color w:val="231F20"/>
                <w:spacing w:val="-1"/>
                <w:sz w:val="18"/>
              </w:rPr>
              <w:t> </w:t>
            </w:r>
            <w:r>
              <w:rPr>
                <w:color w:val="231F20"/>
                <w:w w:val="75"/>
                <w:sz w:val="18"/>
              </w:rPr>
              <w:t>outstanding</w:t>
            </w:r>
            <w:r>
              <w:rPr>
                <w:color w:val="231F20"/>
                <w:w w:val="75"/>
                <w:position w:val="6"/>
                <w:sz w:val="11"/>
              </w:rPr>
              <w:t>†</w:t>
            </w:r>
            <w:r>
              <w:rPr>
                <w:color w:val="231F20"/>
                <w:spacing w:val="20"/>
                <w:position w:val="6"/>
                <w:sz w:val="11"/>
              </w:rPr>
              <w:t> </w:t>
            </w:r>
            <w:r>
              <w:rPr>
                <w:color w:val="231F20"/>
                <w:w w:val="75"/>
                <w:sz w:val="18"/>
              </w:rPr>
              <w:t>(millions)</w:t>
            </w:r>
            <w:r>
              <w:rPr>
                <w:color w:val="231F20"/>
                <w:spacing w:val="16"/>
                <w:sz w:val="18"/>
              </w:rPr>
              <w:t> </w:t>
            </w:r>
            <w:r>
              <w:rPr>
                <w:color w:val="231F20"/>
                <w:w w:val="75"/>
                <w:sz w:val="18"/>
              </w:rPr>
              <w:t>.</w:t>
            </w:r>
            <w:r>
              <w:rPr>
                <w:color w:val="231F20"/>
                <w:spacing w:val="-1"/>
                <w:sz w:val="18"/>
              </w:rPr>
              <w:t> </w:t>
            </w:r>
            <w:r>
              <w:rPr>
                <w:color w:val="231F20"/>
                <w:w w:val="75"/>
                <w:sz w:val="18"/>
              </w:rPr>
              <w:t>.</w:t>
            </w:r>
            <w:r>
              <w:rPr>
                <w:color w:val="231F20"/>
                <w:sz w:val="18"/>
              </w:rPr>
              <w:t> </w:t>
            </w:r>
            <w:r>
              <w:rPr>
                <w:color w:val="231F20"/>
                <w:spacing w:val="-10"/>
                <w:w w:val="75"/>
                <w:sz w:val="18"/>
              </w:rPr>
              <w:t>.</w:t>
            </w:r>
          </w:p>
        </w:tc>
        <w:tc>
          <w:tcPr>
            <w:tcW w:w="539" w:type="dxa"/>
            <w:gridSpan w:val="2"/>
            <w:tcBorders>
              <w:top w:val="double" w:sz="4" w:space="0" w:color="231F20"/>
            </w:tcBorders>
            <w:shd w:val="clear" w:color="auto" w:fill="E5E5E5"/>
          </w:tcPr>
          <w:p>
            <w:pPr>
              <w:pStyle w:val="TableParagraph"/>
              <w:spacing w:line="203" w:lineRule="exact" w:before="76"/>
              <w:ind w:left="250"/>
              <w:rPr>
                <w:sz w:val="18"/>
              </w:rPr>
            </w:pPr>
            <w:r>
              <w:rPr>
                <w:color w:val="231F20"/>
                <w:spacing w:val="-5"/>
                <w:w w:val="95"/>
                <w:sz w:val="18"/>
              </w:rPr>
              <w:t>128</w:t>
            </w:r>
          </w:p>
        </w:tc>
        <w:tc>
          <w:tcPr>
            <w:tcW w:w="308" w:type="dxa"/>
            <w:shd w:val="clear" w:color="auto" w:fill="E5E5E5"/>
          </w:tcPr>
          <w:p>
            <w:pPr>
              <w:pStyle w:val="TableParagraph"/>
              <w:rPr>
                <w:rFonts w:ascii="Times New Roman"/>
                <w:sz w:val="16"/>
              </w:rPr>
            </w:pPr>
          </w:p>
        </w:tc>
        <w:tc>
          <w:tcPr>
            <w:tcW w:w="542" w:type="dxa"/>
            <w:gridSpan w:val="2"/>
            <w:tcBorders>
              <w:top w:val="double" w:sz="4" w:space="0" w:color="231F20"/>
            </w:tcBorders>
            <w:shd w:val="clear" w:color="auto" w:fill="E5E5E5"/>
          </w:tcPr>
          <w:p>
            <w:pPr>
              <w:pStyle w:val="TableParagraph"/>
              <w:spacing w:line="203" w:lineRule="exact" w:before="76"/>
              <w:ind w:left="253"/>
              <w:rPr>
                <w:sz w:val="18"/>
              </w:rPr>
            </w:pPr>
            <w:r>
              <w:rPr>
                <w:color w:val="231F20"/>
                <w:spacing w:val="-5"/>
                <w:w w:val="95"/>
                <w:sz w:val="18"/>
              </w:rPr>
              <w:t>135</w:t>
            </w:r>
          </w:p>
        </w:tc>
        <w:tc>
          <w:tcPr>
            <w:tcW w:w="295" w:type="dxa"/>
            <w:shd w:val="clear" w:color="auto" w:fill="E5E5E5"/>
          </w:tcPr>
          <w:p>
            <w:pPr>
              <w:pStyle w:val="TableParagraph"/>
              <w:rPr>
                <w:rFonts w:ascii="Times New Roman"/>
                <w:sz w:val="16"/>
              </w:rPr>
            </w:pPr>
          </w:p>
        </w:tc>
        <w:tc>
          <w:tcPr>
            <w:tcW w:w="544" w:type="dxa"/>
            <w:gridSpan w:val="2"/>
            <w:tcBorders>
              <w:top w:val="double" w:sz="4" w:space="0" w:color="231F20"/>
            </w:tcBorders>
            <w:shd w:val="clear" w:color="auto" w:fill="E5E5E5"/>
          </w:tcPr>
          <w:p>
            <w:pPr>
              <w:pStyle w:val="TableParagraph"/>
              <w:spacing w:line="203" w:lineRule="exact" w:before="76"/>
              <w:ind w:left="256"/>
              <w:rPr>
                <w:sz w:val="18"/>
              </w:rPr>
            </w:pPr>
            <w:r>
              <w:rPr>
                <w:color w:val="231F20"/>
                <w:spacing w:val="-5"/>
                <w:w w:val="95"/>
                <w:sz w:val="18"/>
              </w:rPr>
              <w:t>185</w:t>
            </w:r>
          </w:p>
        </w:tc>
        <w:tc>
          <w:tcPr>
            <w:tcW w:w="309" w:type="dxa"/>
            <w:shd w:val="clear" w:color="auto" w:fill="E5E5E5"/>
          </w:tcPr>
          <w:p>
            <w:pPr>
              <w:pStyle w:val="TableParagraph"/>
              <w:rPr>
                <w:rFonts w:ascii="Times New Roman"/>
                <w:sz w:val="16"/>
              </w:rPr>
            </w:pPr>
          </w:p>
        </w:tc>
        <w:tc>
          <w:tcPr>
            <w:tcW w:w="542" w:type="dxa"/>
            <w:gridSpan w:val="2"/>
            <w:tcBorders>
              <w:top w:val="double" w:sz="4" w:space="0" w:color="231F20"/>
            </w:tcBorders>
            <w:shd w:val="clear" w:color="auto" w:fill="E5E5E5"/>
          </w:tcPr>
          <w:p>
            <w:pPr>
              <w:pStyle w:val="TableParagraph"/>
              <w:spacing w:line="203" w:lineRule="exact" w:before="76"/>
              <w:ind w:left="253"/>
              <w:rPr>
                <w:sz w:val="18"/>
              </w:rPr>
            </w:pPr>
            <w:r>
              <w:rPr>
                <w:color w:val="231F20"/>
                <w:spacing w:val="-5"/>
                <w:w w:val="95"/>
                <w:sz w:val="18"/>
              </w:rPr>
              <w:t>231</w:t>
            </w:r>
          </w:p>
        </w:tc>
        <w:tc>
          <w:tcPr>
            <w:tcW w:w="308" w:type="dxa"/>
            <w:shd w:val="clear" w:color="auto" w:fill="E5E5E5"/>
          </w:tcPr>
          <w:p>
            <w:pPr>
              <w:pStyle w:val="TableParagraph"/>
              <w:rPr>
                <w:rFonts w:ascii="Times New Roman"/>
                <w:sz w:val="16"/>
              </w:rPr>
            </w:pPr>
          </w:p>
        </w:tc>
        <w:tc>
          <w:tcPr>
            <w:tcW w:w="594" w:type="dxa"/>
            <w:gridSpan w:val="2"/>
            <w:tcBorders>
              <w:top w:val="double" w:sz="4" w:space="0" w:color="231F20"/>
            </w:tcBorders>
            <w:shd w:val="clear" w:color="auto" w:fill="E5E5E5"/>
          </w:tcPr>
          <w:p>
            <w:pPr>
              <w:pStyle w:val="TableParagraph"/>
              <w:spacing w:line="203" w:lineRule="exact" w:before="76"/>
              <w:ind w:left="253"/>
              <w:rPr>
                <w:sz w:val="18"/>
              </w:rPr>
            </w:pPr>
            <w:r>
              <w:rPr>
                <w:color w:val="231F20"/>
                <w:spacing w:val="-5"/>
                <w:w w:val="95"/>
                <w:sz w:val="18"/>
              </w:rPr>
              <w:t>253</w:t>
            </w:r>
          </w:p>
        </w:tc>
      </w:tr>
      <w:tr>
        <w:trPr>
          <w:trHeight w:val="239" w:hRule="atLeast"/>
        </w:trPr>
        <w:tc>
          <w:tcPr>
            <w:tcW w:w="2890" w:type="dxa"/>
            <w:shd w:val="clear" w:color="auto" w:fill="E5E5E5"/>
          </w:tcPr>
          <w:p>
            <w:pPr>
              <w:pStyle w:val="TableParagraph"/>
              <w:spacing w:line="203" w:lineRule="exact" w:before="17"/>
              <w:ind w:left="50"/>
              <w:rPr>
                <w:sz w:val="18"/>
              </w:rPr>
            </w:pPr>
            <w:r>
              <w:rPr>
                <w:color w:val="231F20"/>
                <w:w w:val="75"/>
                <w:sz w:val="18"/>
              </w:rPr>
              <w:t>Basic</w:t>
            </w:r>
            <w:r>
              <w:rPr>
                <w:color w:val="231F20"/>
                <w:spacing w:val="-12"/>
                <w:sz w:val="18"/>
              </w:rPr>
              <w:t> </w:t>
            </w:r>
            <w:r>
              <w:rPr>
                <w:color w:val="231F20"/>
                <w:w w:val="75"/>
                <w:sz w:val="18"/>
              </w:rPr>
              <w:t>earnings</w:t>
            </w:r>
            <w:r>
              <w:rPr>
                <w:color w:val="231F20"/>
                <w:spacing w:val="-11"/>
                <w:sz w:val="18"/>
              </w:rPr>
              <w:t> </w:t>
            </w:r>
            <w:r>
              <w:rPr>
                <w:color w:val="231F20"/>
                <w:w w:val="75"/>
                <w:sz w:val="18"/>
              </w:rPr>
              <w:t>per</w:t>
            </w:r>
            <w:r>
              <w:rPr>
                <w:color w:val="231F20"/>
                <w:spacing w:val="-12"/>
                <w:sz w:val="18"/>
              </w:rPr>
              <w:t> </w:t>
            </w:r>
            <w:r>
              <w:rPr>
                <w:color w:val="231F20"/>
                <w:w w:val="75"/>
                <w:sz w:val="18"/>
              </w:rPr>
              <w:t>common</w:t>
            </w:r>
            <w:r>
              <w:rPr>
                <w:color w:val="231F20"/>
                <w:spacing w:val="-11"/>
                <w:sz w:val="18"/>
              </w:rPr>
              <w:t> </w:t>
            </w:r>
            <w:r>
              <w:rPr>
                <w:color w:val="231F20"/>
                <w:w w:val="75"/>
                <w:sz w:val="18"/>
              </w:rPr>
              <w:t>share</w:t>
            </w:r>
            <w:r>
              <w:rPr>
                <w:color w:val="231F20"/>
                <w:spacing w:val="-4"/>
                <w:sz w:val="18"/>
              </w:rPr>
              <w:t> </w:t>
            </w:r>
            <w:r>
              <w:rPr>
                <w:color w:val="231F20"/>
                <w:w w:val="75"/>
                <w:sz w:val="18"/>
              </w:rPr>
              <w:t>.</w:t>
            </w:r>
            <w:r>
              <w:rPr>
                <w:color w:val="231F20"/>
                <w:spacing w:val="-12"/>
                <w:sz w:val="18"/>
              </w:rPr>
              <w:t> </w:t>
            </w:r>
            <w:r>
              <w:rPr>
                <w:color w:val="231F20"/>
                <w:w w:val="75"/>
                <w:sz w:val="18"/>
              </w:rPr>
              <w:t>.</w:t>
            </w:r>
            <w:r>
              <w:rPr>
                <w:color w:val="231F20"/>
                <w:spacing w:val="-11"/>
                <w:sz w:val="18"/>
              </w:rPr>
              <w:t> </w:t>
            </w:r>
            <w:r>
              <w:rPr>
                <w:color w:val="231F20"/>
                <w:w w:val="75"/>
                <w:sz w:val="18"/>
              </w:rPr>
              <w:t>.</w:t>
            </w:r>
            <w:r>
              <w:rPr>
                <w:color w:val="231F20"/>
                <w:spacing w:val="-12"/>
                <w:sz w:val="18"/>
              </w:rPr>
              <w:t> </w:t>
            </w:r>
            <w:r>
              <w:rPr>
                <w:color w:val="231F20"/>
                <w:w w:val="75"/>
                <w:sz w:val="18"/>
              </w:rPr>
              <w:t>.</w:t>
            </w:r>
            <w:r>
              <w:rPr>
                <w:color w:val="231F20"/>
                <w:spacing w:val="-11"/>
                <w:sz w:val="18"/>
              </w:rPr>
              <w:t> </w:t>
            </w:r>
            <w:r>
              <w:rPr>
                <w:color w:val="231F20"/>
                <w:w w:val="75"/>
                <w:sz w:val="18"/>
              </w:rPr>
              <w:t>.</w:t>
            </w:r>
            <w:r>
              <w:rPr>
                <w:color w:val="231F20"/>
                <w:spacing w:val="-12"/>
                <w:sz w:val="18"/>
              </w:rPr>
              <w:t> </w:t>
            </w:r>
            <w:r>
              <w:rPr>
                <w:color w:val="231F20"/>
                <w:w w:val="75"/>
                <w:sz w:val="18"/>
              </w:rPr>
              <w:t>.</w:t>
            </w:r>
            <w:r>
              <w:rPr>
                <w:color w:val="231F20"/>
                <w:spacing w:val="-11"/>
                <w:sz w:val="18"/>
              </w:rPr>
              <w:t> </w:t>
            </w:r>
            <w:r>
              <w:rPr>
                <w:color w:val="231F20"/>
                <w:spacing w:val="-10"/>
                <w:w w:val="75"/>
                <w:sz w:val="18"/>
              </w:rPr>
              <w:t>.</w:t>
            </w:r>
          </w:p>
        </w:tc>
        <w:tc>
          <w:tcPr>
            <w:tcW w:w="539" w:type="dxa"/>
            <w:gridSpan w:val="2"/>
            <w:shd w:val="clear" w:color="auto" w:fill="E5E5E5"/>
          </w:tcPr>
          <w:p>
            <w:pPr>
              <w:pStyle w:val="TableParagraph"/>
              <w:spacing w:line="203" w:lineRule="exact" w:before="17"/>
              <w:ind w:left="126"/>
              <w:rPr>
                <w:sz w:val="18"/>
              </w:rPr>
            </w:pPr>
            <w:r>
              <w:rPr>
                <w:color w:val="231F20"/>
                <w:spacing w:val="-2"/>
                <w:w w:val="90"/>
                <w:sz w:val="18"/>
              </w:rPr>
              <w:t>$0.44</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133"/>
              <w:rPr>
                <w:sz w:val="18"/>
              </w:rPr>
            </w:pPr>
            <w:r>
              <w:rPr>
                <w:color w:val="231F20"/>
                <w:spacing w:val="-2"/>
                <w:w w:val="90"/>
                <w:sz w:val="18"/>
              </w:rPr>
              <w:t>$0.24</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spacing w:line="203" w:lineRule="exact" w:before="17"/>
              <w:ind w:left="146"/>
              <w:rPr>
                <w:sz w:val="18"/>
              </w:rPr>
            </w:pPr>
            <w:r>
              <w:rPr>
                <w:color w:val="231F20"/>
                <w:spacing w:val="-4"/>
                <w:w w:val="90"/>
                <w:sz w:val="18"/>
              </w:rPr>
              <w:t>$0.54</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133"/>
              <w:rPr>
                <w:sz w:val="18"/>
              </w:rPr>
            </w:pPr>
            <w:r>
              <w:rPr>
                <w:color w:val="231F20"/>
                <w:spacing w:val="-2"/>
                <w:w w:val="90"/>
                <w:sz w:val="18"/>
              </w:rPr>
              <w:t>$1.67</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spacing w:line="203" w:lineRule="exact" w:before="17"/>
              <w:ind w:left="153"/>
              <w:rPr>
                <w:sz w:val="18"/>
              </w:rPr>
            </w:pPr>
            <w:r>
              <w:rPr>
                <w:color w:val="231F20"/>
                <w:spacing w:val="-2"/>
                <w:w w:val="90"/>
                <w:sz w:val="18"/>
              </w:rPr>
              <w:t>$0.82</w:t>
            </w:r>
          </w:p>
        </w:tc>
      </w:tr>
      <w:tr>
        <w:trPr>
          <w:trHeight w:val="239" w:hRule="atLeast"/>
        </w:trPr>
        <w:tc>
          <w:tcPr>
            <w:tcW w:w="2890" w:type="dxa"/>
            <w:shd w:val="clear" w:color="auto" w:fill="E5E5E5"/>
          </w:tcPr>
          <w:p>
            <w:pPr>
              <w:pStyle w:val="TableParagraph"/>
              <w:spacing w:line="203" w:lineRule="exact" w:before="17"/>
              <w:ind w:left="50"/>
              <w:rPr>
                <w:sz w:val="18"/>
              </w:rPr>
            </w:pPr>
            <w:r>
              <w:rPr>
                <w:color w:val="231F20"/>
                <w:w w:val="70"/>
                <w:sz w:val="18"/>
              </w:rPr>
              <w:t>Common</w:t>
            </w:r>
            <w:r>
              <w:rPr>
                <w:color w:val="231F20"/>
                <w:spacing w:val="-8"/>
                <w:sz w:val="18"/>
              </w:rPr>
              <w:t> </w:t>
            </w:r>
            <w:r>
              <w:rPr>
                <w:color w:val="231F20"/>
                <w:w w:val="70"/>
                <w:sz w:val="18"/>
              </w:rPr>
              <w:t>dividends</w:t>
            </w:r>
            <w:r>
              <w:rPr>
                <w:color w:val="231F20"/>
                <w:spacing w:val="-8"/>
                <w:sz w:val="18"/>
              </w:rPr>
              <w:t> </w:t>
            </w:r>
            <w:r>
              <w:rPr>
                <w:color w:val="231F20"/>
                <w:w w:val="70"/>
                <w:sz w:val="18"/>
              </w:rPr>
              <w:t>per</w:t>
            </w:r>
            <w:r>
              <w:rPr>
                <w:color w:val="231F20"/>
                <w:spacing w:val="-8"/>
                <w:sz w:val="18"/>
              </w:rPr>
              <w:t> </w:t>
            </w:r>
            <w:r>
              <w:rPr>
                <w:color w:val="231F20"/>
                <w:w w:val="70"/>
                <w:sz w:val="18"/>
              </w:rPr>
              <w:t>share</w:t>
            </w:r>
            <w:r>
              <w:rPr>
                <w:color w:val="231F20"/>
                <w:spacing w:val="-11"/>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spacing w:val="-10"/>
                <w:w w:val="70"/>
                <w:sz w:val="18"/>
              </w:rPr>
              <w:t>.</w:t>
            </w:r>
          </w:p>
        </w:tc>
        <w:tc>
          <w:tcPr>
            <w:tcW w:w="539" w:type="dxa"/>
            <w:gridSpan w:val="2"/>
            <w:shd w:val="clear" w:color="auto" w:fill="E5E5E5"/>
          </w:tcPr>
          <w:p>
            <w:pPr>
              <w:pStyle w:val="TableParagraph"/>
              <w:spacing w:line="203" w:lineRule="exact" w:before="17"/>
              <w:ind w:left="206"/>
              <w:rPr>
                <w:sz w:val="18"/>
              </w:rPr>
            </w:pPr>
            <w:r>
              <w:rPr>
                <w:color w:val="231F20"/>
                <w:spacing w:val="-4"/>
                <w:w w:val="90"/>
                <w:sz w:val="18"/>
              </w:rPr>
              <w:t>0.40</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213"/>
              <w:rPr>
                <w:sz w:val="18"/>
              </w:rPr>
            </w:pPr>
            <w:r>
              <w:rPr>
                <w:color w:val="231F20"/>
                <w:spacing w:val="-4"/>
                <w:w w:val="90"/>
                <w:sz w:val="18"/>
              </w:rPr>
              <w:t>0.40</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spacing w:line="203" w:lineRule="exact" w:before="17"/>
              <w:ind w:left="226"/>
              <w:rPr>
                <w:sz w:val="18"/>
              </w:rPr>
            </w:pPr>
            <w:r>
              <w:rPr>
                <w:color w:val="231F20"/>
                <w:spacing w:val="-4"/>
                <w:w w:val="90"/>
                <w:sz w:val="18"/>
              </w:rPr>
              <w:t>0.40</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203" w:lineRule="exact" w:before="17"/>
              <w:ind w:left="213"/>
              <w:rPr>
                <w:sz w:val="18"/>
              </w:rPr>
            </w:pPr>
            <w:r>
              <w:rPr>
                <w:color w:val="231F20"/>
                <w:spacing w:val="-4"/>
                <w:w w:val="90"/>
                <w:sz w:val="18"/>
              </w:rPr>
              <w:t>0.40</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spacing w:line="203" w:lineRule="exact" w:before="17"/>
              <w:ind w:left="233"/>
              <w:rPr>
                <w:sz w:val="18"/>
              </w:rPr>
            </w:pPr>
            <w:r>
              <w:rPr>
                <w:color w:val="231F20"/>
                <w:spacing w:val="-4"/>
                <w:w w:val="90"/>
                <w:sz w:val="18"/>
              </w:rPr>
              <w:t>0.50</w:t>
            </w:r>
          </w:p>
        </w:tc>
      </w:tr>
      <w:tr>
        <w:trPr>
          <w:trHeight w:val="224" w:hRule="atLeast"/>
        </w:trPr>
        <w:tc>
          <w:tcPr>
            <w:tcW w:w="2890" w:type="dxa"/>
            <w:shd w:val="clear" w:color="auto" w:fill="E5E5E5"/>
          </w:tcPr>
          <w:p>
            <w:pPr>
              <w:pStyle w:val="TableParagraph"/>
              <w:spacing w:line="188" w:lineRule="exact" w:before="17"/>
              <w:ind w:left="50"/>
              <w:rPr>
                <w:sz w:val="18"/>
              </w:rPr>
            </w:pPr>
            <w:r>
              <w:rPr>
                <w:color w:val="231F20"/>
                <w:w w:val="70"/>
                <w:sz w:val="18"/>
              </w:rPr>
              <w:t>Cash</w:t>
            </w:r>
            <w:r>
              <w:rPr>
                <w:color w:val="231F20"/>
                <w:spacing w:val="-9"/>
                <w:sz w:val="18"/>
              </w:rPr>
              <w:t> </w:t>
            </w:r>
            <w:r>
              <w:rPr>
                <w:color w:val="231F20"/>
                <w:w w:val="70"/>
                <w:sz w:val="18"/>
              </w:rPr>
              <w:t>flow</w:t>
            </w:r>
            <w:r>
              <w:rPr>
                <w:color w:val="231F20"/>
                <w:spacing w:val="-9"/>
                <w:sz w:val="18"/>
              </w:rPr>
              <w:t> </w:t>
            </w:r>
            <w:r>
              <w:rPr>
                <w:color w:val="231F20"/>
                <w:w w:val="70"/>
                <w:sz w:val="18"/>
              </w:rPr>
              <w:t>per</w:t>
            </w:r>
            <w:r>
              <w:rPr>
                <w:color w:val="231F20"/>
                <w:spacing w:val="-9"/>
                <w:sz w:val="18"/>
              </w:rPr>
              <w:t> </w:t>
            </w:r>
            <w:r>
              <w:rPr>
                <w:color w:val="231F20"/>
                <w:w w:val="70"/>
                <w:sz w:val="18"/>
              </w:rPr>
              <w:t>common</w:t>
            </w:r>
            <w:r>
              <w:rPr>
                <w:color w:val="231F20"/>
                <w:spacing w:val="-8"/>
                <w:sz w:val="18"/>
              </w:rPr>
              <w:t> </w:t>
            </w:r>
            <w:r>
              <w:rPr>
                <w:color w:val="231F20"/>
                <w:w w:val="70"/>
                <w:sz w:val="18"/>
              </w:rPr>
              <w:t>share</w:t>
            </w:r>
            <w:r>
              <w:rPr>
                <w:color w:val="231F20"/>
                <w:spacing w:val="-1"/>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spacing w:val="-10"/>
                <w:w w:val="70"/>
                <w:sz w:val="18"/>
              </w:rPr>
              <w:t>.</w:t>
            </w:r>
          </w:p>
        </w:tc>
        <w:tc>
          <w:tcPr>
            <w:tcW w:w="539" w:type="dxa"/>
            <w:gridSpan w:val="2"/>
            <w:shd w:val="clear" w:color="auto" w:fill="E5E5E5"/>
          </w:tcPr>
          <w:p>
            <w:pPr>
              <w:pStyle w:val="TableParagraph"/>
              <w:spacing w:line="188" w:lineRule="exact" w:before="17"/>
              <w:ind w:left="206"/>
              <w:rPr>
                <w:sz w:val="18"/>
              </w:rPr>
            </w:pPr>
            <w:r>
              <w:rPr>
                <w:color w:val="231F20"/>
                <w:spacing w:val="-4"/>
                <w:w w:val="90"/>
                <w:sz w:val="18"/>
              </w:rPr>
              <w:t>2.52</w:t>
            </w:r>
          </w:p>
        </w:tc>
        <w:tc>
          <w:tcPr>
            <w:tcW w:w="308"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188" w:lineRule="exact" w:before="17"/>
              <w:ind w:left="213"/>
              <w:rPr>
                <w:sz w:val="18"/>
              </w:rPr>
            </w:pPr>
            <w:r>
              <w:rPr>
                <w:color w:val="231F20"/>
                <w:spacing w:val="-4"/>
                <w:w w:val="90"/>
                <w:sz w:val="18"/>
              </w:rPr>
              <w:t>2.44</w:t>
            </w:r>
          </w:p>
        </w:tc>
        <w:tc>
          <w:tcPr>
            <w:tcW w:w="295" w:type="dxa"/>
            <w:shd w:val="clear" w:color="auto" w:fill="E5E5E5"/>
          </w:tcPr>
          <w:p>
            <w:pPr>
              <w:pStyle w:val="TableParagraph"/>
              <w:rPr>
                <w:rFonts w:ascii="Times New Roman"/>
                <w:sz w:val="16"/>
              </w:rPr>
            </w:pPr>
          </w:p>
        </w:tc>
        <w:tc>
          <w:tcPr>
            <w:tcW w:w="544" w:type="dxa"/>
            <w:gridSpan w:val="2"/>
            <w:shd w:val="clear" w:color="auto" w:fill="E5E5E5"/>
          </w:tcPr>
          <w:p>
            <w:pPr>
              <w:pStyle w:val="TableParagraph"/>
              <w:spacing w:line="188" w:lineRule="exact" w:before="17"/>
              <w:ind w:left="226"/>
              <w:rPr>
                <w:sz w:val="18"/>
              </w:rPr>
            </w:pPr>
            <w:r>
              <w:rPr>
                <w:color w:val="231F20"/>
                <w:spacing w:val="-4"/>
                <w:w w:val="90"/>
                <w:sz w:val="18"/>
              </w:rPr>
              <w:t>2.26</w:t>
            </w:r>
          </w:p>
        </w:tc>
        <w:tc>
          <w:tcPr>
            <w:tcW w:w="309" w:type="dxa"/>
            <w:shd w:val="clear" w:color="auto" w:fill="E5E5E5"/>
          </w:tcPr>
          <w:p>
            <w:pPr>
              <w:pStyle w:val="TableParagraph"/>
              <w:rPr>
                <w:rFonts w:ascii="Times New Roman"/>
                <w:sz w:val="16"/>
              </w:rPr>
            </w:pPr>
          </w:p>
        </w:tc>
        <w:tc>
          <w:tcPr>
            <w:tcW w:w="542" w:type="dxa"/>
            <w:gridSpan w:val="2"/>
            <w:shd w:val="clear" w:color="auto" w:fill="E5E5E5"/>
          </w:tcPr>
          <w:p>
            <w:pPr>
              <w:pStyle w:val="TableParagraph"/>
              <w:spacing w:line="188" w:lineRule="exact" w:before="17"/>
              <w:ind w:left="213"/>
              <w:rPr>
                <w:sz w:val="18"/>
              </w:rPr>
            </w:pPr>
            <w:r>
              <w:rPr>
                <w:color w:val="231F20"/>
                <w:spacing w:val="-4"/>
                <w:w w:val="90"/>
                <w:sz w:val="18"/>
              </w:rPr>
              <w:t>3.85</w:t>
            </w:r>
          </w:p>
        </w:tc>
        <w:tc>
          <w:tcPr>
            <w:tcW w:w="308" w:type="dxa"/>
            <w:shd w:val="clear" w:color="auto" w:fill="E5E5E5"/>
          </w:tcPr>
          <w:p>
            <w:pPr>
              <w:pStyle w:val="TableParagraph"/>
              <w:rPr>
                <w:rFonts w:ascii="Times New Roman"/>
                <w:sz w:val="16"/>
              </w:rPr>
            </w:pPr>
          </w:p>
        </w:tc>
        <w:tc>
          <w:tcPr>
            <w:tcW w:w="594" w:type="dxa"/>
            <w:gridSpan w:val="2"/>
            <w:shd w:val="clear" w:color="auto" w:fill="E5E5E5"/>
          </w:tcPr>
          <w:p>
            <w:pPr>
              <w:pStyle w:val="TableParagraph"/>
              <w:spacing w:line="188" w:lineRule="exact" w:before="17"/>
              <w:ind w:left="233"/>
              <w:rPr>
                <w:sz w:val="18"/>
              </w:rPr>
            </w:pPr>
            <w:r>
              <w:rPr>
                <w:color w:val="231F20"/>
                <w:spacing w:val="-4"/>
                <w:w w:val="90"/>
                <w:sz w:val="18"/>
              </w:rPr>
              <w:t>2.85</w:t>
            </w:r>
          </w:p>
        </w:tc>
      </w:tr>
      <w:tr>
        <w:trPr>
          <w:trHeight w:val="396" w:hRule="atLeast"/>
        </w:trPr>
        <w:tc>
          <w:tcPr>
            <w:tcW w:w="6871" w:type="dxa"/>
            <w:gridSpan w:val="15"/>
            <w:shd w:val="clear" w:color="auto" w:fill="E5E5E5"/>
          </w:tcPr>
          <w:p>
            <w:pPr>
              <w:pStyle w:val="TableParagraph"/>
              <w:spacing w:before="12"/>
              <w:rPr>
                <w:rFonts w:ascii="Book Antiqua"/>
                <w:sz w:val="16"/>
              </w:rPr>
            </w:pPr>
          </w:p>
          <w:p>
            <w:pPr>
              <w:pStyle w:val="TableParagraph"/>
              <w:spacing w:line="166" w:lineRule="exact"/>
              <w:ind w:left="50"/>
              <w:rPr>
                <w:i/>
                <w:sz w:val="16"/>
              </w:rPr>
            </w:pPr>
            <w:r>
              <w:rPr>
                <w:i/>
                <w:color w:val="231F20"/>
                <w:w w:val="75"/>
                <w:sz w:val="16"/>
              </w:rPr>
              <w:t>*</w:t>
            </w:r>
            <w:r>
              <w:rPr>
                <w:i/>
                <w:color w:val="231F20"/>
                <w:spacing w:val="-7"/>
                <w:sz w:val="16"/>
              </w:rPr>
              <w:t> </w:t>
            </w:r>
            <w:r>
              <w:rPr>
                <w:i/>
                <w:color w:val="231F20"/>
                <w:w w:val="75"/>
                <w:sz w:val="16"/>
              </w:rPr>
              <w:t>Operating</w:t>
            </w:r>
            <w:r>
              <w:rPr>
                <w:i/>
                <w:color w:val="231F20"/>
                <w:spacing w:val="-7"/>
                <w:sz w:val="16"/>
              </w:rPr>
              <w:t> </w:t>
            </w:r>
            <w:r>
              <w:rPr>
                <w:i/>
                <w:color w:val="231F20"/>
                <w:w w:val="75"/>
                <w:sz w:val="16"/>
              </w:rPr>
              <w:t>costs</w:t>
            </w:r>
            <w:r>
              <w:rPr>
                <w:i/>
                <w:color w:val="231F20"/>
                <w:spacing w:val="-6"/>
                <w:sz w:val="16"/>
              </w:rPr>
              <w:t> </w:t>
            </w:r>
            <w:r>
              <w:rPr>
                <w:i/>
                <w:color w:val="231F20"/>
                <w:w w:val="75"/>
                <w:sz w:val="16"/>
              </w:rPr>
              <w:t>include</w:t>
            </w:r>
            <w:r>
              <w:rPr>
                <w:i/>
                <w:color w:val="231F20"/>
                <w:spacing w:val="-7"/>
                <w:sz w:val="16"/>
              </w:rPr>
              <w:t> </w:t>
            </w:r>
            <w:r>
              <w:rPr>
                <w:i/>
                <w:color w:val="231F20"/>
                <w:w w:val="75"/>
                <w:sz w:val="16"/>
              </w:rPr>
              <w:t>costs</w:t>
            </w:r>
            <w:r>
              <w:rPr>
                <w:i/>
                <w:color w:val="231F20"/>
                <w:spacing w:val="-7"/>
                <w:sz w:val="16"/>
              </w:rPr>
              <w:t> </w:t>
            </w:r>
            <w:r>
              <w:rPr>
                <w:i/>
                <w:color w:val="231F20"/>
                <w:w w:val="75"/>
                <w:sz w:val="16"/>
              </w:rPr>
              <w:t>of</w:t>
            </w:r>
            <w:r>
              <w:rPr>
                <w:i/>
                <w:color w:val="231F20"/>
                <w:spacing w:val="-6"/>
                <w:sz w:val="16"/>
              </w:rPr>
              <w:t> </w:t>
            </w:r>
            <w:r>
              <w:rPr>
                <w:i/>
                <w:color w:val="231F20"/>
                <w:w w:val="75"/>
                <w:sz w:val="16"/>
              </w:rPr>
              <w:t>goods</w:t>
            </w:r>
            <w:r>
              <w:rPr>
                <w:i/>
                <w:color w:val="231F20"/>
                <w:spacing w:val="-7"/>
                <w:sz w:val="16"/>
              </w:rPr>
              <w:t> </w:t>
            </w:r>
            <w:r>
              <w:rPr>
                <w:i/>
                <w:color w:val="231F20"/>
                <w:w w:val="75"/>
                <w:sz w:val="16"/>
              </w:rPr>
              <w:t>sold</w:t>
            </w:r>
            <w:r>
              <w:rPr>
                <w:i/>
                <w:color w:val="231F20"/>
                <w:spacing w:val="-7"/>
                <w:sz w:val="16"/>
              </w:rPr>
              <w:t> </w:t>
            </w:r>
            <w:r>
              <w:rPr>
                <w:i/>
                <w:color w:val="231F20"/>
                <w:w w:val="75"/>
                <w:sz w:val="16"/>
              </w:rPr>
              <w:t>and</w:t>
            </w:r>
            <w:r>
              <w:rPr>
                <w:i/>
                <w:color w:val="231F20"/>
                <w:spacing w:val="-6"/>
                <w:sz w:val="16"/>
              </w:rPr>
              <w:t> </w:t>
            </w:r>
            <w:r>
              <w:rPr>
                <w:i/>
                <w:color w:val="231F20"/>
                <w:w w:val="75"/>
                <w:sz w:val="16"/>
              </w:rPr>
              <w:t>depreciation,</w:t>
            </w:r>
            <w:r>
              <w:rPr>
                <w:i/>
                <w:color w:val="231F20"/>
                <w:spacing w:val="-7"/>
                <w:sz w:val="16"/>
              </w:rPr>
              <w:t> </w:t>
            </w:r>
            <w:r>
              <w:rPr>
                <w:i/>
                <w:color w:val="231F20"/>
                <w:w w:val="75"/>
                <w:sz w:val="16"/>
              </w:rPr>
              <w:t>where</w:t>
            </w:r>
            <w:r>
              <w:rPr>
                <w:i/>
                <w:color w:val="231F20"/>
                <w:spacing w:val="-7"/>
                <w:sz w:val="16"/>
              </w:rPr>
              <w:t> </w:t>
            </w:r>
            <w:r>
              <w:rPr>
                <w:i/>
                <w:color w:val="231F20"/>
                <w:w w:val="75"/>
                <w:sz w:val="16"/>
              </w:rPr>
              <w:t>depreciation</w:t>
            </w:r>
            <w:r>
              <w:rPr>
                <w:i/>
                <w:color w:val="231F20"/>
                <w:spacing w:val="-6"/>
                <w:sz w:val="16"/>
              </w:rPr>
              <w:t> </w:t>
            </w:r>
            <w:r>
              <w:rPr>
                <w:i/>
                <w:color w:val="231F20"/>
                <w:w w:val="75"/>
                <w:sz w:val="16"/>
              </w:rPr>
              <w:t>equals</w:t>
            </w:r>
            <w:r>
              <w:rPr>
                <w:i/>
                <w:color w:val="231F20"/>
                <w:spacing w:val="-7"/>
                <w:sz w:val="16"/>
              </w:rPr>
              <w:t> </w:t>
            </w:r>
            <w:r>
              <w:rPr>
                <w:i/>
                <w:color w:val="231F20"/>
                <w:w w:val="75"/>
                <w:sz w:val="16"/>
              </w:rPr>
              <w:t>($</w:t>
            </w:r>
            <w:r>
              <w:rPr>
                <w:i/>
                <w:color w:val="231F20"/>
                <w:spacing w:val="-7"/>
                <w:sz w:val="16"/>
              </w:rPr>
              <w:t> </w:t>
            </w:r>
            <w:r>
              <w:rPr>
                <w:i/>
                <w:color w:val="231F20"/>
                <w:spacing w:val="-2"/>
                <w:w w:val="75"/>
                <w:sz w:val="16"/>
              </w:rPr>
              <w:t>millions):</w:t>
            </w:r>
          </w:p>
        </w:tc>
      </w:tr>
      <w:tr>
        <w:trPr>
          <w:trHeight w:val="264" w:hRule="atLeast"/>
        </w:trPr>
        <w:tc>
          <w:tcPr>
            <w:tcW w:w="3095" w:type="dxa"/>
            <w:gridSpan w:val="2"/>
            <w:shd w:val="clear" w:color="auto" w:fill="E5E5E5"/>
          </w:tcPr>
          <w:p>
            <w:pPr>
              <w:pStyle w:val="TableParagraph"/>
              <w:spacing w:before="54"/>
              <w:ind w:left="360"/>
              <w:rPr>
                <w:i/>
                <w:sz w:val="16"/>
              </w:rPr>
            </w:pPr>
            <w:r>
              <w:rPr>
                <w:i/>
                <w:color w:val="231F20"/>
                <w:w w:val="65"/>
                <w:sz w:val="16"/>
              </w:rPr>
              <w:t>Petrochemicals</w:t>
            </w:r>
            <w:r>
              <w:rPr>
                <w:i/>
                <w:color w:val="231F20"/>
                <w:spacing w:val="-11"/>
                <w:w w:val="65"/>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spacing w:val="-10"/>
                <w:w w:val="65"/>
                <w:sz w:val="16"/>
              </w:rPr>
              <w:t>.</w:t>
            </w:r>
          </w:p>
        </w:tc>
        <w:tc>
          <w:tcPr>
            <w:tcW w:w="334" w:type="dxa"/>
            <w:shd w:val="clear" w:color="auto" w:fill="E5E5E5"/>
          </w:tcPr>
          <w:p>
            <w:pPr>
              <w:pStyle w:val="TableParagraph"/>
              <w:spacing w:before="54"/>
              <w:ind w:right="46"/>
              <w:jc w:val="right"/>
              <w:rPr>
                <w:i/>
                <w:sz w:val="16"/>
              </w:rPr>
            </w:pPr>
            <w:r>
              <w:rPr>
                <w:i/>
                <w:color w:val="231F20"/>
                <w:w w:val="95"/>
                <w:sz w:val="16"/>
              </w:rPr>
              <w:t>$</w:t>
            </w:r>
            <w:r>
              <w:rPr>
                <w:i/>
                <w:color w:val="231F20"/>
                <w:spacing w:val="12"/>
                <w:sz w:val="16"/>
              </w:rPr>
              <w:t> </w:t>
            </w:r>
            <w:r>
              <w:rPr>
                <w:i/>
                <w:color w:val="231F20"/>
                <w:spacing w:val="-7"/>
                <w:w w:val="90"/>
                <w:sz w:val="16"/>
              </w:rPr>
              <w:t>48</w:t>
            </w:r>
          </w:p>
        </w:tc>
        <w:tc>
          <w:tcPr>
            <w:tcW w:w="516" w:type="dxa"/>
            <w:gridSpan w:val="2"/>
            <w:shd w:val="clear" w:color="auto" w:fill="E5E5E5"/>
          </w:tcPr>
          <w:p>
            <w:pPr>
              <w:pStyle w:val="TableParagraph"/>
              <w:rPr>
                <w:rFonts w:ascii="Times New Roman"/>
                <w:sz w:val="16"/>
              </w:rPr>
            </w:pPr>
          </w:p>
        </w:tc>
        <w:tc>
          <w:tcPr>
            <w:tcW w:w="334" w:type="dxa"/>
            <w:shd w:val="clear" w:color="auto" w:fill="E5E5E5"/>
          </w:tcPr>
          <w:p>
            <w:pPr>
              <w:pStyle w:val="TableParagraph"/>
              <w:spacing w:before="54"/>
              <w:ind w:right="38"/>
              <w:jc w:val="center"/>
              <w:rPr>
                <w:i/>
                <w:sz w:val="16"/>
              </w:rPr>
            </w:pPr>
            <w:r>
              <w:rPr>
                <w:i/>
                <w:color w:val="231F20"/>
                <w:w w:val="95"/>
                <w:sz w:val="16"/>
              </w:rPr>
              <w:t>$</w:t>
            </w:r>
            <w:r>
              <w:rPr>
                <w:i/>
                <w:color w:val="231F20"/>
                <w:spacing w:val="12"/>
                <w:sz w:val="16"/>
              </w:rPr>
              <w:t> </w:t>
            </w:r>
            <w:r>
              <w:rPr>
                <w:i/>
                <w:color w:val="231F20"/>
                <w:spacing w:val="-5"/>
                <w:w w:val="95"/>
                <w:sz w:val="16"/>
              </w:rPr>
              <w:t>60</w:t>
            </w:r>
          </w:p>
        </w:tc>
        <w:tc>
          <w:tcPr>
            <w:tcW w:w="505" w:type="dxa"/>
            <w:gridSpan w:val="2"/>
            <w:shd w:val="clear" w:color="auto" w:fill="E5E5E5"/>
          </w:tcPr>
          <w:p>
            <w:pPr>
              <w:pStyle w:val="TableParagraph"/>
              <w:rPr>
                <w:rFonts w:ascii="Times New Roman"/>
                <w:sz w:val="16"/>
              </w:rPr>
            </w:pPr>
          </w:p>
        </w:tc>
        <w:tc>
          <w:tcPr>
            <w:tcW w:w="334" w:type="dxa"/>
            <w:shd w:val="clear" w:color="auto" w:fill="E5E5E5"/>
          </w:tcPr>
          <w:p>
            <w:pPr>
              <w:pStyle w:val="TableParagraph"/>
              <w:spacing w:before="54"/>
              <w:ind w:right="46"/>
              <w:jc w:val="right"/>
              <w:rPr>
                <w:i/>
                <w:sz w:val="16"/>
              </w:rPr>
            </w:pPr>
            <w:r>
              <w:rPr>
                <w:i/>
                <w:color w:val="231F20"/>
                <w:w w:val="95"/>
                <w:sz w:val="16"/>
              </w:rPr>
              <w:t>$</w:t>
            </w:r>
            <w:r>
              <w:rPr>
                <w:i/>
                <w:color w:val="231F20"/>
                <w:spacing w:val="12"/>
                <w:sz w:val="16"/>
              </w:rPr>
              <w:t> </w:t>
            </w:r>
            <w:r>
              <w:rPr>
                <w:i/>
                <w:color w:val="231F20"/>
                <w:spacing w:val="-7"/>
                <w:w w:val="90"/>
                <w:sz w:val="16"/>
              </w:rPr>
              <w:t>62</w:t>
            </w:r>
          </w:p>
        </w:tc>
        <w:tc>
          <w:tcPr>
            <w:tcW w:w="516" w:type="dxa"/>
            <w:gridSpan w:val="2"/>
            <w:shd w:val="clear" w:color="auto" w:fill="E5E5E5"/>
          </w:tcPr>
          <w:p>
            <w:pPr>
              <w:pStyle w:val="TableParagraph"/>
              <w:rPr>
                <w:rFonts w:ascii="Times New Roman"/>
                <w:sz w:val="16"/>
              </w:rPr>
            </w:pPr>
          </w:p>
        </w:tc>
        <w:tc>
          <w:tcPr>
            <w:tcW w:w="335" w:type="dxa"/>
            <w:shd w:val="clear" w:color="auto" w:fill="E5E5E5"/>
          </w:tcPr>
          <w:p>
            <w:pPr>
              <w:pStyle w:val="TableParagraph"/>
              <w:spacing w:before="54"/>
              <w:ind w:right="46"/>
              <w:jc w:val="right"/>
              <w:rPr>
                <w:i/>
                <w:sz w:val="16"/>
              </w:rPr>
            </w:pPr>
            <w:r>
              <w:rPr>
                <w:i/>
                <w:color w:val="231F20"/>
                <w:spacing w:val="-4"/>
                <w:w w:val="85"/>
                <w:sz w:val="16"/>
              </w:rPr>
              <w:t>$135</w:t>
            </w:r>
          </w:p>
        </w:tc>
        <w:tc>
          <w:tcPr>
            <w:tcW w:w="517" w:type="dxa"/>
            <w:gridSpan w:val="2"/>
            <w:shd w:val="clear" w:color="auto" w:fill="E5E5E5"/>
          </w:tcPr>
          <w:p>
            <w:pPr>
              <w:pStyle w:val="TableParagraph"/>
              <w:rPr>
                <w:rFonts w:ascii="Times New Roman"/>
                <w:sz w:val="16"/>
              </w:rPr>
            </w:pPr>
          </w:p>
        </w:tc>
        <w:tc>
          <w:tcPr>
            <w:tcW w:w="385" w:type="dxa"/>
            <w:shd w:val="clear" w:color="auto" w:fill="E5E5E5"/>
          </w:tcPr>
          <w:p>
            <w:pPr>
              <w:pStyle w:val="TableParagraph"/>
              <w:spacing w:before="54"/>
              <w:ind w:right="98"/>
              <w:jc w:val="right"/>
              <w:rPr>
                <w:i/>
                <w:sz w:val="16"/>
              </w:rPr>
            </w:pPr>
            <w:r>
              <w:rPr>
                <w:i/>
                <w:color w:val="231F20"/>
                <w:spacing w:val="-4"/>
                <w:w w:val="85"/>
                <w:sz w:val="16"/>
              </w:rPr>
              <w:t>$233</w:t>
            </w:r>
          </w:p>
        </w:tc>
      </w:tr>
      <w:tr>
        <w:trPr>
          <w:trHeight w:val="250" w:hRule="atLeast"/>
        </w:trPr>
        <w:tc>
          <w:tcPr>
            <w:tcW w:w="3095" w:type="dxa"/>
            <w:gridSpan w:val="2"/>
            <w:shd w:val="clear" w:color="auto" w:fill="E5E5E5"/>
          </w:tcPr>
          <w:p>
            <w:pPr>
              <w:pStyle w:val="TableParagraph"/>
              <w:spacing w:before="30"/>
              <w:ind w:left="360"/>
              <w:rPr>
                <w:i/>
                <w:sz w:val="16"/>
              </w:rPr>
            </w:pPr>
            <w:r>
              <w:rPr>
                <w:i/>
                <w:color w:val="231F20"/>
                <w:w w:val="65"/>
                <w:sz w:val="16"/>
              </w:rPr>
              <w:t>Pipelines.</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2"/>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w w:val="65"/>
                <w:sz w:val="16"/>
              </w:rPr>
              <w:t>.</w:t>
            </w:r>
            <w:r>
              <w:rPr>
                <w:i/>
                <w:color w:val="231F20"/>
                <w:spacing w:val="-13"/>
                <w:sz w:val="16"/>
              </w:rPr>
              <w:t> </w:t>
            </w:r>
            <w:r>
              <w:rPr>
                <w:i/>
                <w:color w:val="231F20"/>
                <w:spacing w:val="-10"/>
                <w:w w:val="65"/>
                <w:sz w:val="16"/>
              </w:rPr>
              <w:t>.</w:t>
            </w:r>
          </w:p>
        </w:tc>
        <w:tc>
          <w:tcPr>
            <w:tcW w:w="334" w:type="dxa"/>
            <w:tcBorders>
              <w:bottom w:val="single" w:sz="4" w:space="0" w:color="231F20"/>
            </w:tcBorders>
            <w:shd w:val="clear" w:color="auto" w:fill="E5E5E5"/>
          </w:tcPr>
          <w:p>
            <w:pPr>
              <w:pStyle w:val="TableParagraph"/>
              <w:spacing w:before="30"/>
              <w:ind w:right="46"/>
              <w:jc w:val="right"/>
              <w:rPr>
                <w:i/>
                <w:sz w:val="16"/>
              </w:rPr>
            </w:pPr>
            <w:r>
              <w:rPr>
                <w:i/>
                <w:color w:val="231F20"/>
                <w:spacing w:val="-5"/>
                <w:w w:val="95"/>
                <w:sz w:val="16"/>
              </w:rPr>
              <w:t>96</w:t>
            </w:r>
          </w:p>
        </w:tc>
        <w:tc>
          <w:tcPr>
            <w:tcW w:w="516" w:type="dxa"/>
            <w:gridSpan w:val="2"/>
            <w:shd w:val="clear" w:color="auto" w:fill="E5E5E5"/>
          </w:tcPr>
          <w:p>
            <w:pPr>
              <w:pStyle w:val="TableParagraph"/>
              <w:rPr>
                <w:rFonts w:ascii="Times New Roman"/>
                <w:sz w:val="16"/>
              </w:rPr>
            </w:pPr>
          </w:p>
        </w:tc>
        <w:tc>
          <w:tcPr>
            <w:tcW w:w="334" w:type="dxa"/>
            <w:tcBorders>
              <w:bottom w:val="single" w:sz="4" w:space="0" w:color="231F20"/>
            </w:tcBorders>
            <w:shd w:val="clear" w:color="auto" w:fill="E5E5E5"/>
          </w:tcPr>
          <w:p>
            <w:pPr>
              <w:pStyle w:val="TableParagraph"/>
              <w:spacing w:before="30"/>
              <w:ind w:left="119" w:right="25"/>
              <w:jc w:val="center"/>
              <w:rPr>
                <w:i/>
                <w:sz w:val="16"/>
              </w:rPr>
            </w:pPr>
            <w:r>
              <w:rPr>
                <w:i/>
                <w:color w:val="231F20"/>
                <w:spacing w:val="-5"/>
                <w:w w:val="95"/>
                <w:sz w:val="16"/>
              </w:rPr>
              <w:t>95</w:t>
            </w:r>
          </w:p>
        </w:tc>
        <w:tc>
          <w:tcPr>
            <w:tcW w:w="505" w:type="dxa"/>
            <w:gridSpan w:val="2"/>
            <w:shd w:val="clear" w:color="auto" w:fill="E5E5E5"/>
          </w:tcPr>
          <w:p>
            <w:pPr>
              <w:pStyle w:val="TableParagraph"/>
              <w:rPr>
                <w:rFonts w:ascii="Times New Roman"/>
                <w:sz w:val="16"/>
              </w:rPr>
            </w:pPr>
          </w:p>
        </w:tc>
        <w:tc>
          <w:tcPr>
            <w:tcW w:w="334" w:type="dxa"/>
            <w:tcBorders>
              <w:bottom w:val="single" w:sz="4" w:space="0" w:color="231F20"/>
            </w:tcBorders>
            <w:shd w:val="clear" w:color="auto" w:fill="E5E5E5"/>
          </w:tcPr>
          <w:p>
            <w:pPr>
              <w:pStyle w:val="TableParagraph"/>
              <w:spacing w:before="30"/>
              <w:ind w:right="45"/>
              <w:jc w:val="right"/>
              <w:rPr>
                <w:i/>
                <w:sz w:val="16"/>
              </w:rPr>
            </w:pPr>
            <w:r>
              <w:rPr>
                <w:i/>
                <w:color w:val="231F20"/>
                <w:spacing w:val="-5"/>
                <w:w w:val="95"/>
                <w:sz w:val="16"/>
              </w:rPr>
              <w:t>97</w:t>
            </w:r>
          </w:p>
        </w:tc>
        <w:tc>
          <w:tcPr>
            <w:tcW w:w="516" w:type="dxa"/>
            <w:gridSpan w:val="2"/>
            <w:shd w:val="clear" w:color="auto" w:fill="E5E5E5"/>
          </w:tcPr>
          <w:p>
            <w:pPr>
              <w:pStyle w:val="TableParagraph"/>
              <w:rPr>
                <w:rFonts w:ascii="Times New Roman"/>
                <w:sz w:val="16"/>
              </w:rPr>
            </w:pPr>
          </w:p>
        </w:tc>
        <w:tc>
          <w:tcPr>
            <w:tcW w:w="335" w:type="dxa"/>
            <w:tcBorders>
              <w:bottom w:val="single" w:sz="4" w:space="0" w:color="231F20"/>
            </w:tcBorders>
            <w:shd w:val="clear" w:color="auto" w:fill="E5E5E5"/>
          </w:tcPr>
          <w:p>
            <w:pPr>
              <w:pStyle w:val="TableParagraph"/>
              <w:spacing w:before="30"/>
              <w:ind w:right="46"/>
              <w:jc w:val="right"/>
              <w:rPr>
                <w:i/>
                <w:sz w:val="16"/>
              </w:rPr>
            </w:pPr>
            <w:r>
              <w:rPr>
                <w:i/>
                <w:color w:val="231F20"/>
                <w:spacing w:val="-5"/>
                <w:w w:val="95"/>
                <w:sz w:val="16"/>
              </w:rPr>
              <w:t>98</w:t>
            </w:r>
          </w:p>
        </w:tc>
        <w:tc>
          <w:tcPr>
            <w:tcW w:w="517" w:type="dxa"/>
            <w:gridSpan w:val="2"/>
            <w:shd w:val="clear" w:color="auto" w:fill="E5E5E5"/>
          </w:tcPr>
          <w:p>
            <w:pPr>
              <w:pStyle w:val="TableParagraph"/>
              <w:rPr>
                <w:rFonts w:ascii="Times New Roman"/>
                <w:sz w:val="16"/>
              </w:rPr>
            </w:pPr>
          </w:p>
        </w:tc>
        <w:tc>
          <w:tcPr>
            <w:tcW w:w="385" w:type="dxa"/>
            <w:tcBorders>
              <w:bottom w:val="single" w:sz="4" w:space="0" w:color="231F20"/>
            </w:tcBorders>
            <w:shd w:val="clear" w:color="auto" w:fill="E5E5E5"/>
          </w:tcPr>
          <w:p>
            <w:pPr>
              <w:pStyle w:val="TableParagraph"/>
              <w:spacing w:before="30"/>
              <w:ind w:right="98"/>
              <w:jc w:val="right"/>
              <w:rPr>
                <w:i/>
                <w:sz w:val="16"/>
              </w:rPr>
            </w:pPr>
            <w:r>
              <w:rPr>
                <w:i/>
                <w:color w:val="231F20"/>
                <w:spacing w:val="-5"/>
                <w:w w:val="95"/>
                <w:sz w:val="16"/>
              </w:rPr>
              <w:t>102</w:t>
            </w:r>
          </w:p>
        </w:tc>
      </w:tr>
      <w:tr>
        <w:trPr>
          <w:trHeight w:val="275" w:hRule="atLeast"/>
        </w:trPr>
        <w:tc>
          <w:tcPr>
            <w:tcW w:w="3095" w:type="dxa"/>
            <w:gridSpan w:val="2"/>
            <w:shd w:val="clear" w:color="auto" w:fill="E5E5E5"/>
          </w:tcPr>
          <w:p>
            <w:pPr>
              <w:pStyle w:val="TableParagraph"/>
              <w:spacing w:line="166" w:lineRule="exact" w:before="89"/>
              <w:ind w:left="520"/>
              <w:rPr>
                <w:i/>
                <w:sz w:val="16"/>
              </w:rPr>
            </w:pPr>
            <w:r>
              <w:rPr>
                <w:i/>
                <w:color w:val="231F20"/>
                <w:w w:val="65"/>
                <w:sz w:val="16"/>
              </w:rPr>
              <w:t>Total</w:t>
            </w:r>
            <w:r>
              <w:rPr>
                <w:i/>
                <w:color w:val="231F20"/>
                <w:spacing w:val="-11"/>
                <w:sz w:val="16"/>
              </w:rPr>
              <w:t> </w:t>
            </w:r>
            <w:r>
              <w:rPr>
                <w:i/>
                <w:color w:val="231F20"/>
                <w:w w:val="65"/>
                <w:sz w:val="16"/>
              </w:rPr>
              <w:t>depreciation.</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w w:val="65"/>
                <w:sz w:val="16"/>
              </w:rPr>
              <w:t>.</w:t>
            </w:r>
            <w:r>
              <w:rPr>
                <w:i/>
                <w:color w:val="231F20"/>
                <w:spacing w:val="-11"/>
                <w:sz w:val="16"/>
              </w:rPr>
              <w:t> </w:t>
            </w:r>
            <w:r>
              <w:rPr>
                <w:i/>
                <w:color w:val="231F20"/>
                <w:w w:val="65"/>
                <w:sz w:val="16"/>
              </w:rPr>
              <w:t>.</w:t>
            </w:r>
            <w:r>
              <w:rPr>
                <w:i/>
                <w:color w:val="231F20"/>
                <w:spacing w:val="-10"/>
                <w:sz w:val="16"/>
              </w:rPr>
              <w:t> </w:t>
            </w:r>
            <w:r>
              <w:rPr>
                <w:i/>
                <w:color w:val="231F20"/>
                <w:spacing w:val="-10"/>
                <w:w w:val="65"/>
                <w:sz w:val="16"/>
              </w:rPr>
              <w:t>.</w:t>
            </w:r>
          </w:p>
        </w:tc>
        <w:tc>
          <w:tcPr>
            <w:tcW w:w="334" w:type="dxa"/>
            <w:tcBorders>
              <w:top w:val="single" w:sz="4" w:space="0" w:color="231F20"/>
            </w:tcBorders>
            <w:shd w:val="clear" w:color="auto" w:fill="E5E5E5"/>
          </w:tcPr>
          <w:p>
            <w:pPr>
              <w:pStyle w:val="TableParagraph"/>
              <w:spacing w:line="166" w:lineRule="exact" w:before="89"/>
              <w:ind w:right="46"/>
              <w:jc w:val="right"/>
              <w:rPr>
                <w:i/>
                <w:sz w:val="16"/>
              </w:rPr>
            </w:pPr>
            <w:r>
              <w:rPr>
                <w:i/>
                <w:color w:val="231F20"/>
                <w:spacing w:val="-4"/>
                <w:w w:val="85"/>
                <w:sz w:val="16"/>
              </w:rPr>
              <w:t>$144</w:t>
            </w:r>
          </w:p>
        </w:tc>
        <w:tc>
          <w:tcPr>
            <w:tcW w:w="516" w:type="dxa"/>
            <w:gridSpan w:val="2"/>
            <w:shd w:val="clear" w:color="auto" w:fill="E5E5E5"/>
          </w:tcPr>
          <w:p>
            <w:pPr>
              <w:pStyle w:val="TableParagraph"/>
              <w:rPr>
                <w:rFonts w:ascii="Times New Roman"/>
                <w:sz w:val="16"/>
              </w:rPr>
            </w:pPr>
          </w:p>
        </w:tc>
        <w:tc>
          <w:tcPr>
            <w:tcW w:w="334" w:type="dxa"/>
            <w:tcBorders>
              <w:top w:val="single" w:sz="4" w:space="0" w:color="231F20"/>
            </w:tcBorders>
            <w:shd w:val="clear" w:color="auto" w:fill="E5E5E5"/>
          </w:tcPr>
          <w:p>
            <w:pPr>
              <w:pStyle w:val="TableParagraph"/>
              <w:spacing w:line="166" w:lineRule="exact" w:before="89"/>
              <w:ind w:right="45"/>
              <w:jc w:val="center"/>
              <w:rPr>
                <w:i/>
                <w:sz w:val="16"/>
              </w:rPr>
            </w:pPr>
            <w:r>
              <w:rPr>
                <w:i/>
                <w:color w:val="231F20"/>
                <w:spacing w:val="-4"/>
                <w:w w:val="85"/>
                <w:sz w:val="16"/>
              </w:rPr>
              <w:t>$155</w:t>
            </w:r>
          </w:p>
        </w:tc>
        <w:tc>
          <w:tcPr>
            <w:tcW w:w="505" w:type="dxa"/>
            <w:gridSpan w:val="2"/>
            <w:shd w:val="clear" w:color="auto" w:fill="E5E5E5"/>
          </w:tcPr>
          <w:p>
            <w:pPr>
              <w:pStyle w:val="TableParagraph"/>
              <w:rPr>
                <w:rFonts w:ascii="Times New Roman"/>
                <w:sz w:val="16"/>
              </w:rPr>
            </w:pPr>
          </w:p>
        </w:tc>
        <w:tc>
          <w:tcPr>
            <w:tcW w:w="334" w:type="dxa"/>
            <w:tcBorders>
              <w:top w:val="single" w:sz="4" w:space="0" w:color="231F20"/>
            </w:tcBorders>
            <w:shd w:val="clear" w:color="auto" w:fill="E5E5E5"/>
          </w:tcPr>
          <w:p>
            <w:pPr>
              <w:pStyle w:val="TableParagraph"/>
              <w:spacing w:line="166" w:lineRule="exact" w:before="89"/>
              <w:ind w:right="45"/>
              <w:jc w:val="right"/>
              <w:rPr>
                <w:i/>
                <w:sz w:val="16"/>
              </w:rPr>
            </w:pPr>
            <w:r>
              <w:rPr>
                <w:i/>
                <w:color w:val="231F20"/>
                <w:spacing w:val="-4"/>
                <w:w w:val="85"/>
                <w:sz w:val="16"/>
              </w:rPr>
              <w:t>$159</w:t>
            </w:r>
          </w:p>
        </w:tc>
        <w:tc>
          <w:tcPr>
            <w:tcW w:w="516" w:type="dxa"/>
            <w:gridSpan w:val="2"/>
            <w:shd w:val="clear" w:color="auto" w:fill="E5E5E5"/>
          </w:tcPr>
          <w:p>
            <w:pPr>
              <w:pStyle w:val="TableParagraph"/>
              <w:rPr>
                <w:rFonts w:ascii="Times New Roman"/>
                <w:sz w:val="16"/>
              </w:rPr>
            </w:pPr>
          </w:p>
        </w:tc>
        <w:tc>
          <w:tcPr>
            <w:tcW w:w="335" w:type="dxa"/>
            <w:tcBorders>
              <w:top w:val="single" w:sz="4" w:space="0" w:color="231F20"/>
            </w:tcBorders>
            <w:shd w:val="clear" w:color="auto" w:fill="E5E5E5"/>
          </w:tcPr>
          <w:p>
            <w:pPr>
              <w:pStyle w:val="TableParagraph"/>
              <w:spacing w:line="166" w:lineRule="exact" w:before="89"/>
              <w:ind w:right="46"/>
              <w:jc w:val="right"/>
              <w:rPr>
                <w:i/>
                <w:sz w:val="16"/>
              </w:rPr>
            </w:pPr>
            <w:r>
              <w:rPr>
                <w:i/>
                <w:color w:val="231F20"/>
                <w:spacing w:val="-4"/>
                <w:w w:val="85"/>
                <w:sz w:val="16"/>
              </w:rPr>
              <w:t>$233</w:t>
            </w:r>
          </w:p>
        </w:tc>
        <w:tc>
          <w:tcPr>
            <w:tcW w:w="517" w:type="dxa"/>
            <w:gridSpan w:val="2"/>
            <w:shd w:val="clear" w:color="auto" w:fill="E5E5E5"/>
          </w:tcPr>
          <w:p>
            <w:pPr>
              <w:pStyle w:val="TableParagraph"/>
              <w:rPr>
                <w:rFonts w:ascii="Times New Roman"/>
                <w:sz w:val="16"/>
              </w:rPr>
            </w:pPr>
          </w:p>
        </w:tc>
        <w:tc>
          <w:tcPr>
            <w:tcW w:w="385" w:type="dxa"/>
            <w:tcBorders>
              <w:top w:val="single" w:sz="4" w:space="0" w:color="231F20"/>
            </w:tcBorders>
            <w:shd w:val="clear" w:color="auto" w:fill="E5E5E5"/>
          </w:tcPr>
          <w:p>
            <w:pPr>
              <w:pStyle w:val="TableParagraph"/>
              <w:spacing w:line="166" w:lineRule="exact" w:before="89"/>
              <w:ind w:right="98"/>
              <w:jc w:val="right"/>
              <w:rPr>
                <w:i/>
                <w:sz w:val="16"/>
              </w:rPr>
            </w:pPr>
            <w:r>
              <w:rPr>
                <w:i/>
                <w:color w:val="231F20"/>
                <w:spacing w:val="-4"/>
                <w:w w:val="85"/>
                <w:sz w:val="16"/>
              </w:rPr>
              <w:t>$335</w:t>
            </w:r>
          </w:p>
        </w:tc>
      </w:tr>
    </w:tbl>
    <w:p>
      <w:pPr>
        <w:spacing w:before="73"/>
        <w:ind w:left="1682" w:right="0" w:firstLine="0"/>
        <w:jc w:val="left"/>
        <w:rPr>
          <w:rFonts w:ascii="Trebuchet MS" w:hAnsi="Trebuchet MS"/>
          <w:i/>
          <w:sz w:val="16"/>
        </w:rPr>
      </w:pPr>
      <w:r>
        <w:rPr>
          <w:rFonts w:ascii="Trebuchet MS" w:hAnsi="Trebuchet MS"/>
          <w:i/>
          <w:color w:val="231F20"/>
          <w:w w:val="75"/>
          <w:position w:val="5"/>
          <w:sz w:val="10"/>
        </w:rPr>
        <w:t>†</w:t>
      </w:r>
      <w:r>
        <w:rPr>
          <w:rFonts w:ascii="Trebuchet MS" w:hAnsi="Trebuchet MS"/>
          <w:i/>
          <w:color w:val="231F20"/>
          <w:spacing w:val="-3"/>
          <w:position w:val="5"/>
          <w:sz w:val="10"/>
        </w:rPr>
        <w:t> </w:t>
      </w:r>
      <w:r>
        <w:rPr>
          <w:rFonts w:ascii="Trebuchet MS" w:hAnsi="Trebuchet MS"/>
          <w:i/>
          <w:color w:val="231F20"/>
          <w:w w:val="75"/>
          <w:sz w:val="16"/>
        </w:rPr>
        <w:t>Year</w:t>
      </w:r>
      <w:r>
        <w:rPr>
          <w:rFonts w:ascii="Trebuchet MS" w:hAnsi="Trebuchet MS"/>
          <w:i/>
          <w:color w:val="231F20"/>
          <w:spacing w:val="-4"/>
          <w:sz w:val="16"/>
        </w:rPr>
        <w:t> </w:t>
      </w:r>
      <w:r>
        <w:rPr>
          <w:rFonts w:ascii="Trebuchet MS" w:hAnsi="Trebuchet MS"/>
          <w:i/>
          <w:color w:val="231F20"/>
          <w:w w:val="75"/>
          <w:sz w:val="16"/>
        </w:rPr>
        <w:t>10</w:t>
      </w:r>
      <w:r>
        <w:rPr>
          <w:rFonts w:ascii="Trebuchet MS" w:hAnsi="Trebuchet MS"/>
          <w:i/>
          <w:color w:val="231F20"/>
          <w:spacing w:val="-4"/>
          <w:sz w:val="16"/>
        </w:rPr>
        <w:t> </w:t>
      </w:r>
      <w:r>
        <w:rPr>
          <w:rFonts w:ascii="Trebuchet MS" w:hAnsi="Trebuchet MS"/>
          <w:i/>
          <w:color w:val="231F20"/>
          <w:w w:val="75"/>
          <w:sz w:val="16"/>
        </w:rPr>
        <w:t>estimate</w:t>
      </w:r>
      <w:r>
        <w:rPr>
          <w:rFonts w:ascii="Trebuchet MS" w:hAnsi="Trebuchet MS"/>
          <w:i/>
          <w:color w:val="231F20"/>
          <w:spacing w:val="-4"/>
          <w:sz w:val="16"/>
        </w:rPr>
        <w:t> </w:t>
      </w:r>
      <w:r>
        <w:rPr>
          <w:rFonts w:ascii="Trebuchet MS" w:hAnsi="Trebuchet MS"/>
          <w:i/>
          <w:color w:val="231F20"/>
          <w:w w:val="75"/>
          <w:sz w:val="16"/>
        </w:rPr>
        <w:t>is</w:t>
      </w:r>
      <w:r>
        <w:rPr>
          <w:rFonts w:ascii="Trebuchet MS" w:hAnsi="Trebuchet MS"/>
          <w:i/>
          <w:color w:val="231F20"/>
          <w:spacing w:val="-4"/>
          <w:sz w:val="16"/>
        </w:rPr>
        <w:t> </w:t>
      </w:r>
      <w:r>
        <w:rPr>
          <w:rFonts w:ascii="Trebuchet MS" w:hAnsi="Trebuchet MS"/>
          <w:i/>
          <w:color w:val="231F20"/>
          <w:w w:val="75"/>
          <w:sz w:val="16"/>
        </w:rPr>
        <w:t>305</w:t>
      </w:r>
      <w:r>
        <w:rPr>
          <w:rFonts w:ascii="Trebuchet MS" w:hAnsi="Trebuchet MS"/>
          <w:i/>
          <w:color w:val="231F20"/>
          <w:spacing w:val="-4"/>
          <w:sz w:val="16"/>
        </w:rPr>
        <w:t> </w:t>
      </w:r>
      <w:r>
        <w:rPr>
          <w:rFonts w:ascii="Trebuchet MS" w:hAnsi="Trebuchet MS"/>
          <w:i/>
          <w:color w:val="231F20"/>
          <w:w w:val="75"/>
          <w:sz w:val="16"/>
        </w:rPr>
        <w:t>million</w:t>
      </w:r>
      <w:r>
        <w:rPr>
          <w:rFonts w:ascii="Trebuchet MS" w:hAnsi="Trebuchet MS"/>
          <w:i/>
          <w:color w:val="231F20"/>
          <w:spacing w:val="-3"/>
          <w:sz w:val="16"/>
        </w:rPr>
        <w:t> </w:t>
      </w:r>
      <w:r>
        <w:rPr>
          <w:rFonts w:ascii="Trebuchet MS" w:hAnsi="Trebuchet MS"/>
          <w:i/>
          <w:color w:val="231F20"/>
          <w:w w:val="75"/>
          <w:sz w:val="16"/>
        </w:rPr>
        <w:t>shares</w:t>
      </w:r>
      <w:r>
        <w:rPr>
          <w:rFonts w:ascii="Trebuchet MS" w:hAnsi="Trebuchet MS"/>
          <w:i/>
          <w:color w:val="231F20"/>
          <w:spacing w:val="-4"/>
          <w:sz w:val="16"/>
        </w:rPr>
        <w:t> </w:t>
      </w:r>
      <w:r>
        <w:rPr>
          <w:rFonts w:ascii="Trebuchet MS" w:hAnsi="Trebuchet MS"/>
          <w:i/>
          <w:color w:val="231F20"/>
          <w:spacing w:val="-2"/>
          <w:w w:val="75"/>
          <w:sz w:val="16"/>
        </w:rPr>
        <w:t>outstanding.</w:t>
      </w:r>
    </w:p>
    <w:p>
      <w:pPr>
        <w:spacing w:after="0"/>
        <w:jc w:val="left"/>
        <w:rPr>
          <w:rFonts w:ascii="Trebuchet MS" w:hAnsi="Trebuchet MS"/>
          <w:sz w:val="16"/>
        </w:rPr>
        <w:sectPr>
          <w:type w:val="continuous"/>
          <w:pgSz w:w="11510" w:h="14400"/>
          <w:pgMar w:header="0" w:footer="0" w:top="560" w:bottom="280" w:left="0" w:right="0"/>
        </w:sectPr>
      </w:pPr>
    </w:p>
    <w:p>
      <w:pPr>
        <w:tabs>
          <w:tab w:pos="2882" w:val="left" w:leader="none"/>
        </w:tabs>
        <w:spacing w:before="92"/>
        <w:ind w:left="962" w:right="0" w:firstLine="0"/>
        <w:jc w:val="left"/>
        <w:rPr>
          <w:rFonts w:ascii="Arial Narrow"/>
          <w:b/>
          <w:sz w:val="16"/>
        </w:rPr>
      </w:pPr>
      <w:r>
        <w:rPr/>
        <w:pict>
          <v:group style="position:absolute;margin-left:0pt;margin-top:0pt;width:575.450pt;height:586.050pt;mso-position-horizontal-relative:page;mso-position-vertical-relative:page;z-index:-22033920" id="docshapegroup739" coordorigin="0,0" coordsize="11509,11721">
            <v:rect style="position:absolute;left:2882;top:2010;width:7200;height:9505" id="docshape740" filled="true" fillcolor="#e5e5e5" stroked="false">
              <v:fill type="solid"/>
            </v:rect>
            <v:line style="position:absolute" from="2883,2015" to="10083,2015" stroked="true" strokeweight=".5pt" strokecolor="#231f20">
              <v:stroke dashstyle="solid"/>
            </v:line>
            <v:rect style="position:absolute;left:2882;top:11460;width:7200;height:80" id="docshape741" filled="true" fillcolor="#231f20" stroked="false">
              <v:fill type="solid"/>
            </v:rect>
            <v:rect style="position:absolute;left:0;top:0;width:11509;height:731" id="docshape742" filled="true" fillcolor="#e5e5e5" stroked="false">
              <v:fill type="solid"/>
            </v:rect>
            <v:rect style="position:absolute;left:0;top:730;width:2703;height:200" id="docshape743" filled="true" fillcolor="#666666" stroked="false">
              <v:fill type="solid"/>
            </v:rect>
            <v:rect style="position:absolute;left:2702;top:730;width:8806;height:200" id="docshape744" filled="true" fillcolor="#231f20" stroked="false">
              <v:fill type="solid"/>
            </v:rect>
            <v:shape style="position:absolute;left:2662;top:210;width:80;height:720" id="docshape745" coordorigin="2663,210" coordsize="80,720" path="m2743,850l2663,850,2663,930,2743,930,2743,850xm2743,690l2663,690,2663,770,2743,770,2743,690xm2743,530l2663,530,2663,610,2743,610,2743,530xm2743,370l2663,370,2663,450,2743,450,2743,370xm2743,210l2663,210,2663,290,2743,290,2743,210xe" filled="true" fillcolor="#ffffff" stroked="false">
              <v:path arrowok="t"/>
              <v:fill type="solid"/>
            </v:shape>
            <v:rect style="position:absolute;left:0;top:930;width:363;height:2880" id="docshape746" filled="true" fillcolor="#4c4c4c" stroked="false">
              <v:fill type="solid"/>
            </v:rect>
            <v:rect style="position:absolute;left:847;top:1275;width:9350;height:10440" id="docshape747" filled="false" stroked="true" strokeweight=".5pt" strokecolor="#231f20">
              <v:stroke dashstyle="solid"/>
            </v:rect>
            <v:line style="position:absolute" from="963,1757" to="2003,1757" stroked="true" strokeweight="4pt" strokecolor="#231f20">
              <v:stroke dashstyle="shortdot"/>
            </v:line>
            <w10:wrap type="none"/>
          </v:group>
        </w:pict>
      </w:r>
      <w:r>
        <w:rPr>
          <w:rFonts w:ascii="Arial Narrow"/>
          <w:b/>
          <w:color w:val="FFFFFF"/>
          <w:spacing w:val="-5"/>
          <w:sz w:val="20"/>
        </w:rPr>
        <w:t>614</w:t>
      </w:r>
      <w:r>
        <w:rPr>
          <w:rFonts w:ascii="Arial Narrow"/>
          <w:b/>
          <w:color w:val="FFFFFF"/>
          <w:sz w:val="20"/>
        </w:rPr>
        <w:tab/>
      </w: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p>
      <w:pPr>
        <w:pStyle w:val="BodyText"/>
        <w:spacing w:before="5"/>
        <w:rPr>
          <w:rFonts w:ascii="Arial Narrow"/>
          <w:b/>
          <w:sz w:val="26"/>
        </w:rPr>
      </w:pPr>
    </w:p>
    <w:p>
      <w:pPr>
        <w:spacing w:before="112"/>
        <w:ind w:left="962" w:right="0" w:firstLine="0"/>
        <w:jc w:val="left"/>
        <w:rPr>
          <w:rFonts w:ascii="Trebuchet MS"/>
          <w:b/>
          <w:i/>
          <w:sz w:val="20"/>
        </w:rPr>
      </w:pPr>
      <w:r>
        <w:rPr>
          <w:rFonts w:ascii="Trebuchet MS"/>
          <w:b/>
          <w:i/>
          <w:color w:val="231F20"/>
          <w:w w:val="80"/>
          <w:sz w:val="20"/>
        </w:rPr>
        <w:t>Exhibit</w:t>
      </w:r>
      <w:r>
        <w:rPr>
          <w:rFonts w:ascii="Trebuchet MS"/>
          <w:b/>
          <w:i/>
          <w:color w:val="231F20"/>
          <w:spacing w:val="-5"/>
          <w:sz w:val="20"/>
        </w:rPr>
        <w:t> III</w:t>
      </w:r>
    </w:p>
    <w:p>
      <w:pPr>
        <w:pStyle w:val="BodyText"/>
        <w:rPr>
          <w:rFonts w:ascii="Trebuchet MS"/>
          <w:b/>
          <w:i/>
        </w:rPr>
      </w:pPr>
    </w:p>
    <w:p>
      <w:pPr>
        <w:pStyle w:val="BodyText"/>
        <w:spacing w:before="7"/>
        <w:rPr>
          <w:rFonts w:ascii="Trebuchet MS"/>
          <w:b/>
          <w:i/>
          <w:sz w:val="15"/>
        </w:rPr>
      </w:pPr>
    </w:p>
    <w:p>
      <w:pPr>
        <w:spacing w:before="98"/>
        <w:ind w:left="1500" w:right="26" w:firstLine="0"/>
        <w:jc w:val="center"/>
        <w:rPr>
          <w:b/>
          <w:sz w:val="18"/>
        </w:rPr>
      </w:pPr>
      <w:r>
        <w:rPr>
          <w:b/>
          <w:color w:val="231F20"/>
          <w:spacing w:val="9"/>
          <w:sz w:val="18"/>
        </w:rPr>
        <w:t>AB</w:t>
      </w:r>
      <w:r>
        <w:rPr>
          <w:b/>
          <w:color w:val="231F20"/>
          <w:spacing w:val="-15"/>
          <w:sz w:val="18"/>
        </w:rPr>
        <w:t> </w:t>
      </w:r>
      <w:r>
        <w:rPr>
          <w:b/>
          <w:color w:val="231F20"/>
          <w:spacing w:val="10"/>
          <w:sz w:val="18"/>
        </w:rPr>
        <w:t>EX</w:t>
      </w:r>
      <w:r>
        <w:rPr>
          <w:b/>
          <w:color w:val="231F20"/>
          <w:spacing w:val="61"/>
          <w:sz w:val="18"/>
        </w:rPr>
        <w:t> </w:t>
      </w:r>
      <w:r>
        <w:rPr>
          <w:b/>
          <w:color w:val="231F20"/>
          <w:spacing w:val="10"/>
          <w:sz w:val="18"/>
        </w:rPr>
        <w:t>CH</w:t>
      </w:r>
      <w:r>
        <w:rPr>
          <w:b/>
          <w:color w:val="231F20"/>
          <w:spacing w:val="-15"/>
          <w:sz w:val="18"/>
        </w:rPr>
        <w:t> </w:t>
      </w:r>
      <w:r>
        <w:rPr>
          <w:b/>
          <w:color w:val="231F20"/>
          <w:spacing w:val="12"/>
          <w:sz w:val="18"/>
        </w:rPr>
        <w:t>EM</w:t>
      </w:r>
      <w:r>
        <w:rPr>
          <w:b/>
          <w:color w:val="231F20"/>
          <w:spacing w:val="-15"/>
          <w:sz w:val="18"/>
        </w:rPr>
        <w:t> </w:t>
      </w:r>
      <w:r>
        <w:rPr>
          <w:b/>
          <w:color w:val="231F20"/>
          <w:spacing w:val="14"/>
          <w:sz w:val="18"/>
        </w:rPr>
        <w:t>ICALS,</w:t>
      </w:r>
      <w:r>
        <w:rPr>
          <w:b/>
          <w:color w:val="231F20"/>
          <w:spacing w:val="61"/>
          <w:sz w:val="18"/>
        </w:rPr>
        <w:t> </w:t>
      </w:r>
      <w:r>
        <w:rPr>
          <w:b/>
          <w:color w:val="231F20"/>
          <w:sz w:val="18"/>
        </w:rPr>
        <w:t>I</w:t>
      </w:r>
      <w:r>
        <w:rPr>
          <w:b/>
          <w:color w:val="231F20"/>
          <w:spacing w:val="-15"/>
          <w:sz w:val="18"/>
        </w:rPr>
        <w:t> </w:t>
      </w:r>
      <w:r>
        <w:rPr>
          <w:b/>
          <w:color w:val="231F20"/>
          <w:spacing w:val="7"/>
          <w:sz w:val="18"/>
        </w:rPr>
        <w:t>NC. </w:t>
      </w:r>
    </w:p>
    <w:p>
      <w:pPr>
        <w:spacing w:before="19"/>
        <w:ind w:left="1457" w:right="1" w:firstLine="0"/>
        <w:jc w:val="center"/>
        <w:rPr>
          <w:sz w:val="18"/>
        </w:rPr>
      </w:pPr>
      <w:r>
        <w:rPr>
          <w:color w:val="231F20"/>
          <w:spacing w:val="-6"/>
          <w:sz w:val="18"/>
        </w:rPr>
        <w:t>Consolidated</w:t>
      </w:r>
      <w:r>
        <w:rPr>
          <w:color w:val="231F20"/>
          <w:spacing w:val="5"/>
          <w:sz w:val="18"/>
        </w:rPr>
        <w:t> </w:t>
      </w:r>
      <w:r>
        <w:rPr>
          <w:color w:val="231F20"/>
          <w:spacing w:val="-6"/>
          <w:sz w:val="18"/>
        </w:rPr>
        <w:t>Balance</w:t>
      </w:r>
      <w:r>
        <w:rPr>
          <w:color w:val="231F20"/>
          <w:spacing w:val="5"/>
          <w:sz w:val="18"/>
        </w:rPr>
        <w:t> </w:t>
      </w:r>
      <w:r>
        <w:rPr>
          <w:color w:val="231F20"/>
          <w:spacing w:val="-6"/>
          <w:sz w:val="18"/>
        </w:rPr>
        <w:t>Sheets</w:t>
      </w:r>
      <w:r>
        <w:rPr>
          <w:color w:val="231F20"/>
          <w:spacing w:val="5"/>
          <w:sz w:val="18"/>
        </w:rPr>
        <w:t> </w:t>
      </w:r>
      <w:r>
        <w:rPr>
          <w:color w:val="231F20"/>
          <w:spacing w:val="-6"/>
          <w:sz w:val="18"/>
        </w:rPr>
        <w:t>($</w:t>
      </w:r>
      <w:r>
        <w:rPr>
          <w:color w:val="231F20"/>
          <w:spacing w:val="5"/>
          <w:sz w:val="18"/>
        </w:rPr>
        <w:t> </w:t>
      </w:r>
      <w:r>
        <w:rPr>
          <w:color w:val="231F20"/>
          <w:spacing w:val="-6"/>
          <w:sz w:val="18"/>
        </w:rPr>
        <w:t>millions)</w:t>
      </w:r>
    </w:p>
    <w:p>
      <w:pPr>
        <w:pStyle w:val="BodyText"/>
        <w:spacing w:before="12"/>
        <w:rPr>
          <w:sz w:val="10"/>
        </w:rPr>
      </w:pPr>
    </w:p>
    <w:tbl>
      <w:tblPr>
        <w:tblW w:w="0" w:type="auto"/>
        <w:jc w:val="left"/>
        <w:tblInd w:w="2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70"/>
        <w:gridCol w:w="440"/>
        <w:gridCol w:w="380"/>
        <w:gridCol w:w="440"/>
        <w:gridCol w:w="375"/>
        <w:gridCol w:w="445"/>
        <w:gridCol w:w="375"/>
        <w:gridCol w:w="445"/>
        <w:gridCol w:w="375"/>
        <w:gridCol w:w="445"/>
      </w:tblGrid>
      <w:tr>
        <w:trPr>
          <w:trHeight w:val="283" w:hRule="atLeast"/>
        </w:trPr>
        <w:tc>
          <w:tcPr>
            <w:tcW w:w="3170" w:type="dxa"/>
            <w:shd w:val="clear" w:color="auto" w:fill="E5E5E5"/>
          </w:tcPr>
          <w:p>
            <w:pPr>
              <w:pStyle w:val="TableParagraph"/>
              <w:rPr>
                <w:rFonts w:ascii="Times New Roman"/>
                <w:sz w:val="16"/>
              </w:rPr>
            </w:pPr>
          </w:p>
        </w:tc>
        <w:tc>
          <w:tcPr>
            <w:tcW w:w="440" w:type="dxa"/>
            <w:tcBorders>
              <w:bottom w:val="single" w:sz="4" w:space="0" w:color="231F20"/>
            </w:tcBorders>
            <w:shd w:val="clear" w:color="auto" w:fill="E5E5E5"/>
          </w:tcPr>
          <w:p>
            <w:pPr>
              <w:pStyle w:val="TableParagraph"/>
              <w:spacing w:before="5"/>
              <w:ind w:left="-2" w:right="1"/>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380" w:type="dxa"/>
            <w:tcBorders>
              <w:bottom w:val="single" w:sz="4" w:space="0" w:color="231F20"/>
            </w:tcBorders>
            <w:shd w:val="clear" w:color="auto" w:fill="E5E5E5"/>
          </w:tcPr>
          <w:p>
            <w:pPr>
              <w:pStyle w:val="TableParagraph"/>
              <w:rPr>
                <w:rFonts w:ascii="Times New Roman"/>
                <w:sz w:val="16"/>
              </w:rPr>
            </w:pPr>
          </w:p>
        </w:tc>
        <w:tc>
          <w:tcPr>
            <w:tcW w:w="440" w:type="dxa"/>
            <w:tcBorders>
              <w:bottom w:val="single" w:sz="4" w:space="0" w:color="231F20"/>
            </w:tcBorders>
            <w:shd w:val="clear" w:color="auto" w:fill="E5E5E5"/>
          </w:tcPr>
          <w:p>
            <w:pPr>
              <w:pStyle w:val="TableParagraph"/>
              <w:spacing w:before="5"/>
              <w:ind w:left="-2" w:right="1"/>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p>
        </w:tc>
        <w:tc>
          <w:tcPr>
            <w:tcW w:w="375" w:type="dxa"/>
            <w:tcBorders>
              <w:bottom w:val="single" w:sz="4" w:space="0" w:color="231F20"/>
            </w:tcBorders>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before="5"/>
              <w:ind w:left="-1" w:right="12"/>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7</w:t>
            </w:r>
          </w:p>
        </w:tc>
        <w:tc>
          <w:tcPr>
            <w:tcW w:w="375" w:type="dxa"/>
            <w:tcBorders>
              <w:bottom w:val="single" w:sz="4" w:space="0" w:color="231F20"/>
            </w:tcBorders>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before="5"/>
              <w:ind w:left="-1" w:right="12"/>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8</w:t>
            </w:r>
          </w:p>
        </w:tc>
        <w:tc>
          <w:tcPr>
            <w:tcW w:w="375" w:type="dxa"/>
            <w:tcBorders>
              <w:bottom w:val="single" w:sz="4" w:space="0" w:color="231F20"/>
            </w:tcBorders>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before="5"/>
              <w:ind w:left="-1" w:right="12"/>
              <w:jc w:val="right"/>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9</w:t>
            </w:r>
          </w:p>
        </w:tc>
      </w:tr>
      <w:tr>
        <w:trPr>
          <w:trHeight w:val="773" w:hRule="atLeast"/>
        </w:trPr>
        <w:tc>
          <w:tcPr>
            <w:tcW w:w="3170" w:type="dxa"/>
            <w:tcBorders>
              <w:top w:val="single" w:sz="4" w:space="0" w:color="231F20"/>
            </w:tcBorders>
            <w:shd w:val="clear" w:color="auto" w:fill="E5E5E5"/>
          </w:tcPr>
          <w:p>
            <w:pPr>
              <w:pStyle w:val="TableParagraph"/>
              <w:spacing w:before="71"/>
              <w:ind w:left="169"/>
              <w:rPr>
                <w:rFonts w:ascii="Arial Narrow"/>
                <w:b/>
                <w:sz w:val="18"/>
              </w:rPr>
            </w:pPr>
            <w:r>
              <w:rPr>
                <w:rFonts w:ascii="Arial Narrow"/>
                <w:b/>
                <w:color w:val="231F20"/>
                <w:spacing w:val="-2"/>
                <w:w w:val="95"/>
                <w:sz w:val="18"/>
              </w:rPr>
              <w:t>Assets</w:t>
            </w:r>
          </w:p>
          <w:p>
            <w:pPr>
              <w:pStyle w:val="TableParagraph"/>
              <w:spacing w:before="33"/>
              <w:ind w:left="169"/>
              <w:rPr>
                <w:sz w:val="18"/>
              </w:rPr>
            </w:pPr>
            <w:r>
              <w:rPr>
                <w:color w:val="231F20"/>
                <w:w w:val="75"/>
                <w:sz w:val="18"/>
              </w:rPr>
              <w:t>Current</w:t>
            </w:r>
            <w:r>
              <w:rPr>
                <w:color w:val="231F20"/>
                <w:spacing w:val="-2"/>
                <w:w w:val="75"/>
                <w:sz w:val="18"/>
              </w:rPr>
              <w:t> </w:t>
            </w:r>
            <w:r>
              <w:rPr>
                <w:color w:val="231F20"/>
                <w:spacing w:val="-2"/>
                <w:w w:val="90"/>
                <w:sz w:val="18"/>
              </w:rPr>
              <w:t>assets</w:t>
            </w:r>
          </w:p>
          <w:p>
            <w:pPr>
              <w:pStyle w:val="TableParagraph"/>
              <w:spacing w:line="203" w:lineRule="exact" w:before="31"/>
              <w:ind w:left="349"/>
              <w:rPr>
                <w:sz w:val="18"/>
              </w:rPr>
            </w:pPr>
            <w:r>
              <w:rPr>
                <w:color w:val="231F20"/>
                <w:w w:val="75"/>
                <w:sz w:val="18"/>
              </w:rPr>
              <w:t>Cash</w:t>
            </w:r>
            <w:r>
              <w:rPr>
                <w:color w:val="231F20"/>
                <w:spacing w:val="-13"/>
                <w:sz w:val="18"/>
              </w:rPr>
              <w:t> </w:t>
            </w:r>
            <w:r>
              <w:rPr>
                <w:color w:val="231F20"/>
                <w:w w:val="75"/>
                <w:sz w:val="18"/>
              </w:rPr>
              <w:t>and</w:t>
            </w:r>
            <w:r>
              <w:rPr>
                <w:color w:val="231F20"/>
                <w:spacing w:val="-13"/>
                <w:sz w:val="18"/>
              </w:rPr>
              <w:t> </w:t>
            </w:r>
            <w:r>
              <w:rPr>
                <w:color w:val="231F20"/>
                <w:w w:val="75"/>
                <w:sz w:val="18"/>
              </w:rPr>
              <w:t>short-term</w:t>
            </w:r>
            <w:r>
              <w:rPr>
                <w:color w:val="231F20"/>
                <w:spacing w:val="-12"/>
                <w:sz w:val="18"/>
              </w:rPr>
              <w:t> </w:t>
            </w:r>
            <w:r>
              <w:rPr>
                <w:color w:val="231F20"/>
                <w:w w:val="75"/>
                <w:sz w:val="18"/>
              </w:rPr>
              <w:t>investments.</w:t>
            </w:r>
            <w:r>
              <w:rPr>
                <w:color w:val="231F20"/>
                <w:spacing w:val="-13"/>
                <w:sz w:val="18"/>
              </w:rPr>
              <w:t> </w:t>
            </w:r>
            <w:r>
              <w:rPr>
                <w:color w:val="231F20"/>
                <w:w w:val="75"/>
                <w:sz w:val="18"/>
              </w:rPr>
              <w:t>.</w:t>
            </w:r>
            <w:r>
              <w:rPr>
                <w:color w:val="231F20"/>
                <w:spacing w:val="-13"/>
                <w:sz w:val="18"/>
              </w:rPr>
              <w:t> </w:t>
            </w:r>
            <w:r>
              <w:rPr>
                <w:color w:val="231F20"/>
                <w:w w:val="75"/>
                <w:sz w:val="18"/>
              </w:rPr>
              <w:t>.</w:t>
            </w:r>
            <w:r>
              <w:rPr>
                <w:color w:val="231F20"/>
                <w:spacing w:val="-12"/>
                <w:sz w:val="18"/>
              </w:rPr>
              <w:t> </w:t>
            </w:r>
            <w:r>
              <w:rPr>
                <w:color w:val="231F20"/>
                <w:w w:val="75"/>
                <w:sz w:val="18"/>
              </w:rPr>
              <w:t>.</w:t>
            </w:r>
            <w:r>
              <w:rPr>
                <w:color w:val="231F20"/>
                <w:spacing w:val="-13"/>
                <w:sz w:val="18"/>
              </w:rPr>
              <w:t> </w:t>
            </w:r>
            <w:r>
              <w:rPr>
                <w:color w:val="231F20"/>
                <w:w w:val="75"/>
                <w:sz w:val="18"/>
              </w:rPr>
              <w:t>.</w:t>
            </w:r>
            <w:r>
              <w:rPr>
                <w:color w:val="231F20"/>
                <w:spacing w:val="-13"/>
                <w:sz w:val="18"/>
              </w:rPr>
              <w:t> </w:t>
            </w:r>
            <w:r>
              <w:rPr>
                <w:color w:val="231F20"/>
                <w:w w:val="75"/>
                <w:sz w:val="18"/>
              </w:rPr>
              <w:t>.</w:t>
            </w:r>
            <w:r>
              <w:rPr>
                <w:color w:val="231F20"/>
                <w:spacing w:val="-12"/>
                <w:sz w:val="18"/>
              </w:rPr>
              <w:t> </w:t>
            </w:r>
            <w:r>
              <w:rPr>
                <w:color w:val="231F20"/>
                <w:w w:val="75"/>
                <w:sz w:val="18"/>
              </w:rPr>
              <w:t>.</w:t>
            </w:r>
            <w:r>
              <w:rPr>
                <w:color w:val="231F20"/>
                <w:spacing w:val="-13"/>
                <w:sz w:val="18"/>
              </w:rPr>
              <w:t> </w:t>
            </w:r>
            <w:r>
              <w:rPr>
                <w:color w:val="231F20"/>
                <w:spacing w:val="-10"/>
                <w:w w:val="75"/>
                <w:sz w:val="18"/>
              </w:rPr>
              <w:t>.</w:t>
            </w:r>
          </w:p>
        </w:tc>
        <w:tc>
          <w:tcPr>
            <w:tcW w:w="440" w:type="dxa"/>
            <w:tcBorders>
              <w:top w:val="single" w:sz="4" w:space="0" w:color="231F20"/>
            </w:tcBorders>
            <w:shd w:val="clear" w:color="auto" w:fill="E5E5E5"/>
          </w:tcPr>
          <w:p>
            <w:pPr>
              <w:pStyle w:val="TableParagraph"/>
              <w:rPr>
                <w:rFonts w:ascii="Book Antiqua"/>
                <w:sz w:val="20"/>
              </w:rPr>
            </w:pPr>
          </w:p>
          <w:p>
            <w:pPr>
              <w:pStyle w:val="TableParagraph"/>
              <w:spacing w:before="4"/>
              <w:rPr>
                <w:rFonts w:ascii="Book Antiqua"/>
                <w:sz w:val="24"/>
              </w:rPr>
            </w:pPr>
          </w:p>
          <w:p>
            <w:pPr>
              <w:pStyle w:val="TableParagraph"/>
              <w:tabs>
                <w:tab w:pos="280" w:val="left" w:leader="none"/>
              </w:tabs>
              <w:spacing w:line="203" w:lineRule="exact"/>
              <w:ind w:left="-2" w:right="-15"/>
              <w:jc w:val="right"/>
              <w:rPr>
                <w:sz w:val="18"/>
              </w:rPr>
            </w:pPr>
            <w:r>
              <w:rPr>
                <w:color w:val="231F20"/>
                <w:spacing w:val="-10"/>
                <w:w w:val="95"/>
                <w:sz w:val="18"/>
              </w:rPr>
              <w:t>$</w:t>
            </w:r>
            <w:r>
              <w:rPr>
                <w:color w:val="231F20"/>
                <w:sz w:val="18"/>
              </w:rPr>
              <w:tab/>
            </w:r>
            <w:r>
              <w:rPr>
                <w:color w:val="231F20"/>
                <w:spacing w:val="-5"/>
                <w:w w:val="90"/>
                <w:sz w:val="18"/>
              </w:rPr>
              <w:t>45</w:t>
            </w:r>
          </w:p>
        </w:tc>
        <w:tc>
          <w:tcPr>
            <w:tcW w:w="380" w:type="dxa"/>
            <w:tcBorders>
              <w:top w:val="single" w:sz="4" w:space="0" w:color="231F20"/>
            </w:tcBorders>
            <w:shd w:val="clear" w:color="auto" w:fill="E5E5E5"/>
          </w:tcPr>
          <w:p>
            <w:pPr>
              <w:pStyle w:val="TableParagraph"/>
              <w:rPr>
                <w:rFonts w:ascii="Times New Roman"/>
                <w:sz w:val="16"/>
              </w:rPr>
            </w:pPr>
          </w:p>
        </w:tc>
        <w:tc>
          <w:tcPr>
            <w:tcW w:w="440" w:type="dxa"/>
            <w:tcBorders>
              <w:top w:val="single" w:sz="4" w:space="0" w:color="231F20"/>
            </w:tcBorders>
            <w:shd w:val="clear" w:color="auto" w:fill="E5E5E5"/>
          </w:tcPr>
          <w:p>
            <w:pPr>
              <w:pStyle w:val="TableParagraph"/>
              <w:rPr>
                <w:rFonts w:ascii="Book Antiqua"/>
                <w:sz w:val="20"/>
              </w:rPr>
            </w:pPr>
          </w:p>
          <w:p>
            <w:pPr>
              <w:pStyle w:val="TableParagraph"/>
              <w:spacing w:before="4"/>
              <w:rPr>
                <w:rFonts w:ascii="Book Antiqua"/>
                <w:sz w:val="24"/>
              </w:rPr>
            </w:pPr>
          </w:p>
          <w:p>
            <w:pPr>
              <w:pStyle w:val="TableParagraph"/>
              <w:tabs>
                <w:tab w:pos="280" w:val="left" w:leader="none"/>
              </w:tabs>
              <w:spacing w:line="203" w:lineRule="exact"/>
              <w:ind w:left="-2" w:right="-15"/>
              <w:jc w:val="right"/>
              <w:rPr>
                <w:sz w:val="18"/>
              </w:rPr>
            </w:pPr>
            <w:r>
              <w:rPr>
                <w:color w:val="231F20"/>
                <w:spacing w:val="-10"/>
                <w:w w:val="95"/>
                <w:sz w:val="18"/>
              </w:rPr>
              <w:t>$</w:t>
            </w:r>
            <w:r>
              <w:rPr>
                <w:color w:val="231F20"/>
                <w:sz w:val="18"/>
              </w:rPr>
              <w:tab/>
            </w:r>
            <w:r>
              <w:rPr>
                <w:color w:val="231F20"/>
                <w:spacing w:val="-5"/>
                <w:w w:val="90"/>
                <w:sz w:val="18"/>
              </w:rPr>
              <w:t>48</w:t>
            </w:r>
          </w:p>
        </w:tc>
        <w:tc>
          <w:tcPr>
            <w:tcW w:w="375" w:type="dxa"/>
            <w:tcBorders>
              <w:top w:val="single" w:sz="4" w:space="0" w:color="231F20"/>
            </w:tcBorders>
            <w:shd w:val="clear" w:color="auto" w:fill="E5E5E5"/>
          </w:tcPr>
          <w:p>
            <w:pPr>
              <w:pStyle w:val="TableParagraph"/>
              <w:rPr>
                <w:rFonts w:ascii="Times New Roman"/>
                <w:sz w:val="16"/>
              </w:rPr>
            </w:pPr>
          </w:p>
        </w:tc>
        <w:tc>
          <w:tcPr>
            <w:tcW w:w="445" w:type="dxa"/>
            <w:tcBorders>
              <w:top w:val="single" w:sz="4" w:space="0" w:color="231F20"/>
            </w:tcBorders>
            <w:shd w:val="clear" w:color="auto" w:fill="E5E5E5"/>
          </w:tcPr>
          <w:p>
            <w:pPr>
              <w:pStyle w:val="TableParagraph"/>
              <w:rPr>
                <w:rFonts w:ascii="Book Antiqua"/>
                <w:sz w:val="20"/>
              </w:rPr>
            </w:pPr>
          </w:p>
          <w:p>
            <w:pPr>
              <w:pStyle w:val="TableParagraph"/>
              <w:spacing w:before="4"/>
              <w:rPr>
                <w:rFonts w:ascii="Book Antiqua"/>
                <w:sz w:val="24"/>
              </w:rPr>
            </w:pPr>
          </w:p>
          <w:p>
            <w:pPr>
              <w:pStyle w:val="TableParagraph"/>
              <w:tabs>
                <w:tab w:pos="281" w:val="left" w:leader="none"/>
              </w:tabs>
              <w:spacing w:line="203" w:lineRule="exact"/>
              <w:ind w:right="-15"/>
              <w:jc w:val="right"/>
              <w:rPr>
                <w:sz w:val="18"/>
              </w:rPr>
            </w:pPr>
            <w:r>
              <w:rPr>
                <w:color w:val="231F20"/>
                <w:spacing w:val="-10"/>
                <w:w w:val="95"/>
                <w:sz w:val="18"/>
              </w:rPr>
              <w:t>$</w:t>
            </w:r>
            <w:r>
              <w:rPr>
                <w:color w:val="231F20"/>
                <w:sz w:val="18"/>
              </w:rPr>
              <w:tab/>
            </w:r>
            <w:r>
              <w:rPr>
                <w:color w:val="231F20"/>
                <w:spacing w:val="-7"/>
                <w:w w:val="95"/>
                <w:sz w:val="18"/>
              </w:rPr>
              <w:t>74</w:t>
            </w:r>
          </w:p>
        </w:tc>
        <w:tc>
          <w:tcPr>
            <w:tcW w:w="375" w:type="dxa"/>
            <w:tcBorders>
              <w:top w:val="single" w:sz="4" w:space="0" w:color="231F20"/>
            </w:tcBorders>
            <w:shd w:val="clear" w:color="auto" w:fill="E5E5E5"/>
          </w:tcPr>
          <w:p>
            <w:pPr>
              <w:pStyle w:val="TableParagraph"/>
              <w:rPr>
                <w:rFonts w:ascii="Times New Roman"/>
                <w:sz w:val="16"/>
              </w:rPr>
            </w:pPr>
          </w:p>
        </w:tc>
        <w:tc>
          <w:tcPr>
            <w:tcW w:w="445" w:type="dxa"/>
            <w:tcBorders>
              <w:top w:val="single" w:sz="4" w:space="0" w:color="231F20"/>
            </w:tcBorders>
            <w:shd w:val="clear" w:color="auto" w:fill="E5E5E5"/>
          </w:tcPr>
          <w:p>
            <w:pPr>
              <w:pStyle w:val="TableParagraph"/>
              <w:rPr>
                <w:rFonts w:ascii="Book Antiqua"/>
                <w:sz w:val="20"/>
              </w:rPr>
            </w:pPr>
          </w:p>
          <w:p>
            <w:pPr>
              <w:pStyle w:val="TableParagraph"/>
              <w:spacing w:before="4"/>
              <w:rPr>
                <w:rFonts w:ascii="Book Antiqua"/>
                <w:sz w:val="24"/>
              </w:rPr>
            </w:pPr>
          </w:p>
          <w:p>
            <w:pPr>
              <w:pStyle w:val="TableParagraph"/>
              <w:spacing w:line="203" w:lineRule="exact"/>
              <w:ind w:left="-1" w:right="-15"/>
              <w:jc w:val="right"/>
              <w:rPr>
                <w:sz w:val="18"/>
              </w:rPr>
            </w:pPr>
            <w:r>
              <w:rPr>
                <w:color w:val="231F20"/>
                <w:w w:val="95"/>
                <w:sz w:val="18"/>
              </w:rPr>
              <w:t>$</w:t>
            </w:r>
            <w:r>
              <w:rPr>
                <w:color w:val="231F20"/>
                <w:spacing w:val="55"/>
                <w:sz w:val="18"/>
              </w:rPr>
              <w:t> </w:t>
            </w:r>
            <w:r>
              <w:rPr>
                <w:color w:val="231F20"/>
                <w:spacing w:val="-5"/>
                <w:w w:val="90"/>
                <w:sz w:val="18"/>
              </w:rPr>
              <w:t>102</w:t>
            </w:r>
          </w:p>
        </w:tc>
        <w:tc>
          <w:tcPr>
            <w:tcW w:w="375" w:type="dxa"/>
            <w:tcBorders>
              <w:top w:val="single" w:sz="4" w:space="0" w:color="231F20"/>
            </w:tcBorders>
            <w:shd w:val="clear" w:color="auto" w:fill="E5E5E5"/>
          </w:tcPr>
          <w:p>
            <w:pPr>
              <w:pStyle w:val="TableParagraph"/>
              <w:rPr>
                <w:rFonts w:ascii="Times New Roman"/>
                <w:sz w:val="16"/>
              </w:rPr>
            </w:pPr>
          </w:p>
        </w:tc>
        <w:tc>
          <w:tcPr>
            <w:tcW w:w="445" w:type="dxa"/>
            <w:tcBorders>
              <w:top w:val="single" w:sz="4" w:space="0" w:color="231F20"/>
            </w:tcBorders>
            <w:shd w:val="clear" w:color="auto" w:fill="E5E5E5"/>
          </w:tcPr>
          <w:p>
            <w:pPr>
              <w:pStyle w:val="TableParagraph"/>
              <w:rPr>
                <w:rFonts w:ascii="Book Antiqua"/>
                <w:sz w:val="20"/>
              </w:rPr>
            </w:pPr>
          </w:p>
          <w:p>
            <w:pPr>
              <w:pStyle w:val="TableParagraph"/>
              <w:spacing w:before="4"/>
              <w:rPr>
                <w:rFonts w:ascii="Book Antiqua"/>
                <w:sz w:val="24"/>
              </w:rPr>
            </w:pPr>
          </w:p>
          <w:p>
            <w:pPr>
              <w:pStyle w:val="TableParagraph"/>
              <w:spacing w:line="203" w:lineRule="exact"/>
              <w:ind w:left="-1" w:right="-15"/>
              <w:jc w:val="right"/>
              <w:rPr>
                <w:sz w:val="18"/>
              </w:rPr>
            </w:pPr>
            <w:r>
              <w:rPr>
                <w:color w:val="231F20"/>
                <w:w w:val="95"/>
                <w:sz w:val="18"/>
              </w:rPr>
              <w:t>$</w:t>
            </w:r>
            <w:r>
              <w:rPr>
                <w:color w:val="231F20"/>
                <w:spacing w:val="55"/>
                <w:sz w:val="18"/>
              </w:rPr>
              <w:t> </w:t>
            </w:r>
            <w:r>
              <w:rPr>
                <w:color w:val="231F20"/>
                <w:spacing w:val="-5"/>
                <w:w w:val="90"/>
                <w:sz w:val="18"/>
              </w:rPr>
              <w:t>133</w:t>
            </w:r>
          </w:p>
        </w:tc>
      </w:tr>
      <w:tr>
        <w:trPr>
          <w:trHeight w:val="239" w:hRule="atLeast"/>
        </w:trPr>
        <w:tc>
          <w:tcPr>
            <w:tcW w:w="3170" w:type="dxa"/>
            <w:shd w:val="clear" w:color="auto" w:fill="E5E5E5"/>
          </w:tcPr>
          <w:p>
            <w:pPr>
              <w:pStyle w:val="TableParagraph"/>
              <w:spacing w:line="203" w:lineRule="exact" w:before="17"/>
              <w:ind w:left="349"/>
              <w:rPr>
                <w:sz w:val="18"/>
              </w:rPr>
            </w:pPr>
            <w:r>
              <w:rPr>
                <w:color w:val="231F20"/>
                <w:w w:val="70"/>
                <w:sz w:val="18"/>
              </w:rPr>
              <w:t>Accounts</w:t>
            </w:r>
            <w:r>
              <w:rPr>
                <w:color w:val="231F20"/>
                <w:spacing w:val="-15"/>
                <w:sz w:val="18"/>
              </w:rPr>
              <w:t> </w:t>
            </w:r>
            <w:r>
              <w:rPr>
                <w:color w:val="231F20"/>
                <w:w w:val="70"/>
                <w:sz w:val="18"/>
              </w:rPr>
              <w:t>receivable</w:t>
            </w:r>
            <w:r>
              <w:rPr>
                <w:color w:val="231F20"/>
                <w:spacing w:val="2"/>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279</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300</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414</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868</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923</w:t>
            </w:r>
          </w:p>
        </w:tc>
      </w:tr>
      <w:tr>
        <w:trPr>
          <w:trHeight w:val="270" w:hRule="atLeast"/>
        </w:trPr>
        <w:tc>
          <w:tcPr>
            <w:tcW w:w="3170" w:type="dxa"/>
            <w:shd w:val="clear" w:color="auto" w:fill="E5E5E5"/>
          </w:tcPr>
          <w:p>
            <w:pPr>
              <w:pStyle w:val="TableParagraph"/>
              <w:spacing w:before="17"/>
              <w:ind w:left="349"/>
              <w:rPr>
                <w:sz w:val="18"/>
              </w:rPr>
            </w:pPr>
            <w:r>
              <w:rPr>
                <w:color w:val="231F20"/>
                <w:w w:val="65"/>
                <w:sz w:val="18"/>
              </w:rPr>
              <w:t>Inventories</w:t>
            </w:r>
            <w:r>
              <w:rPr>
                <w:color w:val="231F20"/>
                <w:spacing w:val="2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spacing w:val="-10"/>
                <w:w w:val="65"/>
                <w:sz w:val="18"/>
              </w:rPr>
              <w:t>.</w:t>
            </w:r>
          </w:p>
        </w:tc>
        <w:tc>
          <w:tcPr>
            <w:tcW w:w="440" w:type="dxa"/>
            <w:shd w:val="clear" w:color="auto" w:fill="E5E5E5"/>
          </w:tcPr>
          <w:p>
            <w:pPr>
              <w:pStyle w:val="TableParagraph"/>
              <w:spacing w:before="17"/>
              <w:jc w:val="right"/>
              <w:rPr>
                <w:sz w:val="18"/>
              </w:rPr>
            </w:pPr>
            <w:r>
              <w:rPr>
                <w:color w:val="231F20"/>
                <w:spacing w:val="44"/>
                <w:sz w:val="18"/>
                <w:u w:val="single" w:color="231F20"/>
              </w:rPr>
              <w:t>  </w:t>
            </w:r>
            <w:r>
              <w:rPr>
                <w:color w:val="231F20"/>
                <w:spacing w:val="-9"/>
                <w:w w:val="90"/>
                <w:sz w:val="18"/>
                <w:u w:val="single" w:color="231F20"/>
              </w:rPr>
              <w:t>125</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before="17"/>
              <w:jc w:val="right"/>
              <w:rPr>
                <w:sz w:val="18"/>
              </w:rPr>
            </w:pPr>
            <w:r>
              <w:rPr>
                <w:color w:val="231F20"/>
                <w:spacing w:val="44"/>
                <w:sz w:val="18"/>
                <w:u w:val="single" w:color="231F20"/>
              </w:rPr>
              <w:t>  </w:t>
            </w:r>
            <w:r>
              <w:rPr>
                <w:color w:val="231F20"/>
                <w:spacing w:val="-9"/>
                <w:w w:val="90"/>
                <w:sz w:val="18"/>
                <w:u w:val="single" w:color="231F20"/>
              </w:rPr>
              <w:t>121</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17"/>
              <w:jc w:val="right"/>
              <w:rPr>
                <w:sz w:val="18"/>
              </w:rPr>
            </w:pPr>
            <w:r>
              <w:rPr>
                <w:color w:val="231F20"/>
                <w:spacing w:val="44"/>
                <w:sz w:val="18"/>
                <w:u w:val="single" w:color="231F20"/>
              </w:rPr>
              <w:t>  </w:t>
            </w:r>
            <w:r>
              <w:rPr>
                <w:color w:val="231F20"/>
                <w:spacing w:val="-8"/>
                <w:w w:val="90"/>
                <w:sz w:val="18"/>
                <w:u w:val="single" w:color="231F20"/>
              </w:rPr>
              <w:t>128</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17"/>
              <w:jc w:val="right"/>
              <w:rPr>
                <w:sz w:val="18"/>
              </w:rPr>
            </w:pPr>
            <w:r>
              <w:rPr>
                <w:color w:val="231F20"/>
                <w:spacing w:val="44"/>
                <w:sz w:val="18"/>
                <w:u w:val="single" w:color="231F20"/>
              </w:rPr>
              <w:t>  </w:t>
            </w:r>
            <w:r>
              <w:rPr>
                <w:color w:val="231F20"/>
                <w:spacing w:val="-8"/>
                <w:w w:val="90"/>
                <w:sz w:val="18"/>
                <w:u w:val="single" w:color="231F20"/>
              </w:rPr>
              <w:t>501</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17"/>
              <w:jc w:val="right"/>
              <w:rPr>
                <w:sz w:val="18"/>
              </w:rPr>
            </w:pPr>
            <w:r>
              <w:rPr>
                <w:color w:val="231F20"/>
                <w:spacing w:val="44"/>
                <w:sz w:val="18"/>
                <w:u w:val="single" w:color="231F20"/>
              </w:rPr>
              <w:t>  </w:t>
            </w:r>
            <w:r>
              <w:rPr>
                <w:color w:val="231F20"/>
                <w:spacing w:val="-8"/>
                <w:w w:val="90"/>
                <w:sz w:val="18"/>
                <w:u w:val="single" w:color="231F20"/>
              </w:rPr>
              <w:t>535</w:t>
            </w:r>
          </w:p>
        </w:tc>
      </w:tr>
      <w:tr>
        <w:trPr>
          <w:trHeight w:val="270" w:hRule="atLeast"/>
        </w:trPr>
        <w:tc>
          <w:tcPr>
            <w:tcW w:w="3170" w:type="dxa"/>
            <w:shd w:val="clear" w:color="auto" w:fill="E5E5E5"/>
          </w:tcPr>
          <w:p>
            <w:pPr>
              <w:pStyle w:val="TableParagraph"/>
              <w:spacing w:line="203" w:lineRule="exact" w:before="47"/>
              <w:ind w:left="349"/>
              <w:rPr>
                <w:sz w:val="18"/>
              </w:rPr>
            </w:pPr>
            <w:r>
              <w:rPr>
                <w:color w:val="231F20"/>
                <w:w w:val="65"/>
                <w:sz w:val="18"/>
              </w:rPr>
              <w:t>Total</w:t>
            </w:r>
            <w:r>
              <w:rPr>
                <w:color w:val="231F20"/>
                <w:spacing w:val="-10"/>
                <w:sz w:val="18"/>
              </w:rPr>
              <w:t> </w:t>
            </w:r>
            <w:r>
              <w:rPr>
                <w:color w:val="231F20"/>
                <w:w w:val="65"/>
                <w:sz w:val="18"/>
              </w:rPr>
              <w:t>current</w:t>
            </w:r>
            <w:r>
              <w:rPr>
                <w:color w:val="231F20"/>
                <w:spacing w:val="-9"/>
                <w:sz w:val="18"/>
              </w:rPr>
              <w:t> </w:t>
            </w:r>
            <w:r>
              <w:rPr>
                <w:color w:val="231F20"/>
                <w:w w:val="65"/>
                <w:sz w:val="18"/>
              </w:rPr>
              <w:t>assets.</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spacing w:val="-10"/>
                <w:w w:val="65"/>
                <w:sz w:val="18"/>
              </w:rPr>
              <w:t>.</w:t>
            </w:r>
          </w:p>
        </w:tc>
        <w:tc>
          <w:tcPr>
            <w:tcW w:w="440" w:type="dxa"/>
            <w:shd w:val="clear" w:color="auto" w:fill="E5E5E5"/>
          </w:tcPr>
          <w:p>
            <w:pPr>
              <w:pStyle w:val="TableParagraph"/>
              <w:spacing w:line="203" w:lineRule="exact" w:before="47"/>
              <w:ind w:left="-2"/>
              <w:jc w:val="right"/>
              <w:rPr>
                <w:sz w:val="18"/>
              </w:rPr>
            </w:pPr>
            <w:r>
              <w:rPr>
                <w:color w:val="231F20"/>
                <w:spacing w:val="-5"/>
                <w:w w:val="95"/>
                <w:sz w:val="18"/>
              </w:rPr>
              <w:t>449</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line="203" w:lineRule="exact" w:before="47"/>
              <w:ind w:left="-2"/>
              <w:jc w:val="right"/>
              <w:rPr>
                <w:sz w:val="18"/>
              </w:rPr>
            </w:pPr>
            <w:r>
              <w:rPr>
                <w:color w:val="231F20"/>
                <w:spacing w:val="-5"/>
                <w:w w:val="95"/>
                <w:sz w:val="18"/>
              </w:rPr>
              <w:t>469</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47"/>
              <w:ind w:left="-1"/>
              <w:jc w:val="right"/>
              <w:rPr>
                <w:sz w:val="18"/>
              </w:rPr>
            </w:pPr>
            <w:r>
              <w:rPr>
                <w:color w:val="231F20"/>
                <w:spacing w:val="-5"/>
                <w:w w:val="95"/>
                <w:sz w:val="18"/>
              </w:rPr>
              <w:t>616</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47"/>
              <w:ind w:left="-1"/>
              <w:jc w:val="right"/>
              <w:rPr>
                <w:sz w:val="18"/>
              </w:rPr>
            </w:pPr>
            <w:r>
              <w:rPr>
                <w:color w:val="231F20"/>
                <w:spacing w:val="-2"/>
                <w:w w:val="90"/>
                <w:sz w:val="18"/>
              </w:rPr>
              <w:t>1,471</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47"/>
              <w:ind w:left="-1"/>
              <w:jc w:val="right"/>
              <w:rPr>
                <w:sz w:val="18"/>
              </w:rPr>
            </w:pPr>
            <w:r>
              <w:rPr>
                <w:color w:val="231F20"/>
                <w:spacing w:val="-2"/>
                <w:w w:val="90"/>
                <w:sz w:val="18"/>
              </w:rPr>
              <w:t>1,591</w:t>
            </w:r>
          </w:p>
        </w:tc>
      </w:tr>
      <w:tr>
        <w:trPr>
          <w:trHeight w:val="239" w:hRule="atLeast"/>
        </w:trPr>
        <w:tc>
          <w:tcPr>
            <w:tcW w:w="3170" w:type="dxa"/>
            <w:shd w:val="clear" w:color="auto" w:fill="E5E5E5"/>
          </w:tcPr>
          <w:p>
            <w:pPr>
              <w:pStyle w:val="TableParagraph"/>
              <w:spacing w:line="203" w:lineRule="exact" w:before="17"/>
              <w:ind w:left="169"/>
              <w:rPr>
                <w:sz w:val="18"/>
              </w:rPr>
            </w:pPr>
            <w:r>
              <w:rPr>
                <w:color w:val="231F20"/>
                <w:w w:val="70"/>
                <w:sz w:val="18"/>
              </w:rPr>
              <w:t>Investments</w:t>
            </w:r>
            <w:r>
              <w:rPr>
                <w:color w:val="231F20"/>
                <w:spacing w:val="-9"/>
                <w:sz w:val="18"/>
              </w:rPr>
              <w:t> </w:t>
            </w:r>
            <w:r>
              <w:rPr>
                <w:color w:val="231F20"/>
                <w:w w:val="70"/>
                <w:sz w:val="18"/>
              </w:rPr>
              <w:t>and</w:t>
            </w:r>
            <w:r>
              <w:rPr>
                <w:color w:val="231F20"/>
                <w:spacing w:val="-9"/>
                <w:sz w:val="18"/>
              </w:rPr>
              <w:t> </w:t>
            </w:r>
            <w:r>
              <w:rPr>
                <w:color w:val="231F20"/>
                <w:w w:val="70"/>
                <w:sz w:val="18"/>
              </w:rPr>
              <w:t>other</w:t>
            </w:r>
            <w:r>
              <w:rPr>
                <w:color w:val="231F20"/>
                <w:spacing w:val="-9"/>
                <w:sz w:val="18"/>
              </w:rPr>
              <w:t> </w:t>
            </w:r>
            <w:r>
              <w:rPr>
                <w:color w:val="231F20"/>
                <w:w w:val="70"/>
                <w:sz w:val="18"/>
              </w:rPr>
              <w:t>assets</w:t>
            </w:r>
            <w:r>
              <w:rPr>
                <w:color w:val="231F20"/>
                <w:spacing w:val="-1"/>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spacing w:val="-10"/>
                <w:w w:val="70"/>
                <w:sz w:val="18"/>
              </w:rPr>
              <w:t>.</w:t>
            </w: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631</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line="203" w:lineRule="exact" w:before="17"/>
              <w:ind w:left="-2" w:right="-15"/>
              <w:jc w:val="right"/>
              <w:rPr>
                <w:sz w:val="18"/>
              </w:rPr>
            </w:pPr>
            <w:r>
              <w:rPr>
                <w:color w:val="231F20"/>
                <w:spacing w:val="-5"/>
                <w:w w:val="95"/>
                <w:sz w:val="18"/>
              </w:rPr>
              <w:t>380</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right="-15"/>
              <w:jc w:val="right"/>
              <w:rPr>
                <w:sz w:val="18"/>
              </w:rPr>
            </w:pPr>
            <w:r>
              <w:rPr>
                <w:color w:val="231F20"/>
                <w:spacing w:val="-5"/>
                <w:w w:val="95"/>
                <w:sz w:val="18"/>
              </w:rPr>
              <w:t>167</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right="-15"/>
              <w:jc w:val="right"/>
              <w:rPr>
                <w:sz w:val="18"/>
              </w:rPr>
            </w:pPr>
            <w:r>
              <w:rPr>
                <w:color w:val="231F20"/>
                <w:spacing w:val="-5"/>
                <w:w w:val="95"/>
                <w:sz w:val="18"/>
              </w:rPr>
              <w:t>252</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right="-15"/>
              <w:jc w:val="right"/>
              <w:rPr>
                <w:sz w:val="18"/>
              </w:rPr>
            </w:pPr>
            <w:r>
              <w:rPr>
                <w:color w:val="231F20"/>
                <w:spacing w:val="-5"/>
                <w:w w:val="95"/>
                <w:sz w:val="18"/>
              </w:rPr>
              <w:t>400</w:t>
            </w:r>
          </w:p>
        </w:tc>
      </w:tr>
      <w:tr>
        <w:trPr>
          <w:trHeight w:val="719" w:hRule="atLeast"/>
        </w:trPr>
        <w:tc>
          <w:tcPr>
            <w:tcW w:w="3170" w:type="dxa"/>
            <w:shd w:val="clear" w:color="auto" w:fill="E5E5E5"/>
          </w:tcPr>
          <w:p>
            <w:pPr>
              <w:pStyle w:val="TableParagraph"/>
              <w:spacing w:before="17"/>
              <w:ind w:left="169"/>
              <w:rPr>
                <w:sz w:val="18"/>
              </w:rPr>
            </w:pPr>
            <w:r>
              <w:rPr>
                <w:color w:val="231F20"/>
                <w:w w:val="60"/>
                <w:sz w:val="18"/>
              </w:rPr>
              <w:t>Goodwill</w:t>
            </w:r>
            <w:r>
              <w:rPr>
                <w:color w:val="231F20"/>
                <w:spacing w:val="-13"/>
                <w:w w:val="60"/>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1"/>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w w:val="60"/>
                <w:sz w:val="18"/>
              </w:rPr>
              <w:t>.</w:t>
            </w:r>
            <w:r>
              <w:rPr>
                <w:color w:val="231F20"/>
                <w:spacing w:val="-12"/>
                <w:sz w:val="18"/>
              </w:rPr>
              <w:t> </w:t>
            </w:r>
            <w:r>
              <w:rPr>
                <w:color w:val="231F20"/>
                <w:spacing w:val="-10"/>
                <w:w w:val="60"/>
                <w:sz w:val="18"/>
              </w:rPr>
              <w:t>.</w:t>
            </w:r>
          </w:p>
          <w:p>
            <w:pPr>
              <w:pStyle w:val="TableParagraph"/>
              <w:spacing w:line="240" w:lineRule="atLeast"/>
              <w:ind w:left="349" w:hanging="180"/>
              <w:rPr>
                <w:sz w:val="18"/>
              </w:rPr>
            </w:pPr>
            <w:r>
              <w:rPr>
                <w:color w:val="231F20"/>
                <w:w w:val="75"/>
                <w:sz w:val="18"/>
              </w:rPr>
              <w:t>Property, plant, and equipment (net) </w:t>
            </w:r>
            <w:r>
              <w:rPr>
                <w:color w:val="231F20"/>
                <w:w w:val="65"/>
                <w:sz w:val="18"/>
              </w:rPr>
              <w:t>Petrochemicals</w:t>
            </w:r>
            <w:r>
              <w:rPr>
                <w:color w:val="231F20"/>
                <w:spacing w:val="-4"/>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p>
        </w:tc>
        <w:tc>
          <w:tcPr>
            <w:tcW w:w="440" w:type="dxa"/>
            <w:shd w:val="clear" w:color="auto" w:fill="E5E5E5"/>
          </w:tcPr>
          <w:p>
            <w:pPr>
              <w:pStyle w:val="TableParagraph"/>
              <w:spacing w:before="17"/>
              <w:ind w:left="279"/>
              <w:rPr>
                <w:sz w:val="18"/>
              </w:rPr>
            </w:pPr>
            <w:r>
              <w:rPr>
                <w:color w:val="231F20"/>
                <w:spacing w:val="-5"/>
                <w:w w:val="85"/>
                <w:sz w:val="18"/>
              </w:rPr>
              <w:t>35</w:t>
            </w:r>
          </w:p>
          <w:p>
            <w:pPr>
              <w:pStyle w:val="TableParagraph"/>
              <w:spacing w:before="9"/>
              <w:rPr>
                <w:rFonts w:ascii="Book Antiqua"/>
                <w:sz w:val="21"/>
              </w:rPr>
            </w:pPr>
          </w:p>
          <w:p>
            <w:pPr>
              <w:pStyle w:val="TableParagraph"/>
              <w:spacing w:line="203" w:lineRule="exact" w:before="1"/>
              <w:ind w:left="80"/>
              <w:rPr>
                <w:sz w:val="18"/>
              </w:rPr>
            </w:pPr>
            <w:r>
              <w:rPr>
                <w:color w:val="231F20"/>
                <w:spacing w:val="-2"/>
                <w:w w:val="80"/>
                <w:sz w:val="18"/>
              </w:rPr>
              <w:t>1,184</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before="17"/>
              <w:ind w:left="279"/>
              <w:rPr>
                <w:sz w:val="18"/>
              </w:rPr>
            </w:pPr>
            <w:r>
              <w:rPr>
                <w:color w:val="231F20"/>
                <w:spacing w:val="-5"/>
                <w:w w:val="85"/>
                <w:sz w:val="18"/>
              </w:rPr>
              <w:t>90</w:t>
            </w:r>
          </w:p>
          <w:p>
            <w:pPr>
              <w:pStyle w:val="TableParagraph"/>
              <w:spacing w:before="9"/>
              <w:rPr>
                <w:rFonts w:ascii="Book Antiqua"/>
                <w:sz w:val="21"/>
              </w:rPr>
            </w:pPr>
          </w:p>
          <w:p>
            <w:pPr>
              <w:pStyle w:val="TableParagraph"/>
              <w:spacing w:line="203" w:lineRule="exact" w:before="1"/>
              <w:ind w:left="80"/>
              <w:rPr>
                <w:sz w:val="18"/>
              </w:rPr>
            </w:pPr>
            <w:r>
              <w:rPr>
                <w:color w:val="231F20"/>
                <w:spacing w:val="-2"/>
                <w:w w:val="80"/>
                <w:sz w:val="18"/>
              </w:rPr>
              <w:t>1,245</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17"/>
              <w:ind w:left="204"/>
              <w:rPr>
                <w:sz w:val="18"/>
              </w:rPr>
            </w:pPr>
            <w:r>
              <w:rPr>
                <w:color w:val="231F20"/>
                <w:spacing w:val="-5"/>
                <w:w w:val="85"/>
                <w:sz w:val="18"/>
              </w:rPr>
              <w:t>105</w:t>
            </w:r>
          </w:p>
          <w:p>
            <w:pPr>
              <w:pStyle w:val="TableParagraph"/>
              <w:spacing w:before="9"/>
              <w:rPr>
                <w:rFonts w:ascii="Book Antiqua"/>
                <w:sz w:val="21"/>
              </w:rPr>
            </w:pPr>
          </w:p>
          <w:p>
            <w:pPr>
              <w:pStyle w:val="TableParagraph"/>
              <w:spacing w:line="203" w:lineRule="exact" w:before="1"/>
              <w:ind w:left="85"/>
              <w:rPr>
                <w:sz w:val="18"/>
              </w:rPr>
            </w:pPr>
            <w:r>
              <w:rPr>
                <w:color w:val="231F20"/>
                <w:spacing w:val="-2"/>
                <w:w w:val="80"/>
                <w:sz w:val="18"/>
              </w:rPr>
              <w:t>1,323</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17"/>
              <w:ind w:left="204"/>
              <w:rPr>
                <w:sz w:val="18"/>
              </w:rPr>
            </w:pPr>
            <w:r>
              <w:rPr>
                <w:color w:val="231F20"/>
                <w:spacing w:val="-5"/>
                <w:w w:val="85"/>
                <w:sz w:val="18"/>
              </w:rPr>
              <w:t>330</w:t>
            </w:r>
          </w:p>
          <w:p>
            <w:pPr>
              <w:pStyle w:val="TableParagraph"/>
              <w:spacing w:before="9"/>
              <w:rPr>
                <w:rFonts w:ascii="Book Antiqua"/>
                <w:sz w:val="21"/>
              </w:rPr>
            </w:pPr>
          </w:p>
          <w:p>
            <w:pPr>
              <w:pStyle w:val="TableParagraph"/>
              <w:spacing w:line="203" w:lineRule="exact" w:before="1"/>
              <w:ind w:left="85"/>
              <w:rPr>
                <w:sz w:val="18"/>
              </w:rPr>
            </w:pPr>
            <w:r>
              <w:rPr>
                <w:color w:val="231F20"/>
                <w:spacing w:val="-2"/>
                <w:w w:val="80"/>
                <w:sz w:val="18"/>
              </w:rPr>
              <w:t>2,670</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17"/>
              <w:ind w:left="204"/>
              <w:rPr>
                <w:sz w:val="18"/>
              </w:rPr>
            </w:pPr>
            <w:r>
              <w:rPr>
                <w:color w:val="231F20"/>
                <w:spacing w:val="-5"/>
                <w:w w:val="85"/>
                <w:sz w:val="18"/>
              </w:rPr>
              <w:t>560</w:t>
            </w:r>
          </w:p>
          <w:p>
            <w:pPr>
              <w:pStyle w:val="TableParagraph"/>
              <w:spacing w:before="9"/>
              <w:rPr>
                <w:rFonts w:ascii="Book Antiqua"/>
                <w:sz w:val="21"/>
              </w:rPr>
            </w:pPr>
          </w:p>
          <w:p>
            <w:pPr>
              <w:pStyle w:val="TableParagraph"/>
              <w:spacing w:line="203" w:lineRule="exact" w:before="1"/>
              <w:ind w:left="85"/>
              <w:rPr>
                <w:sz w:val="18"/>
              </w:rPr>
            </w:pPr>
            <w:r>
              <w:rPr>
                <w:color w:val="231F20"/>
                <w:spacing w:val="-2"/>
                <w:w w:val="80"/>
                <w:sz w:val="18"/>
              </w:rPr>
              <w:t>3,275</w:t>
            </w:r>
          </w:p>
        </w:tc>
      </w:tr>
      <w:tr>
        <w:trPr>
          <w:trHeight w:val="270" w:hRule="atLeast"/>
        </w:trPr>
        <w:tc>
          <w:tcPr>
            <w:tcW w:w="3170" w:type="dxa"/>
            <w:shd w:val="clear" w:color="auto" w:fill="E5E5E5"/>
          </w:tcPr>
          <w:p>
            <w:pPr>
              <w:pStyle w:val="TableParagraph"/>
              <w:spacing w:before="17"/>
              <w:ind w:left="349"/>
              <w:rPr>
                <w:sz w:val="18"/>
              </w:rPr>
            </w:pPr>
            <w:r>
              <w:rPr>
                <w:color w:val="231F20"/>
                <w:w w:val="65"/>
                <w:sz w:val="18"/>
              </w:rPr>
              <w:t>Pipelines</w:t>
            </w:r>
            <w:r>
              <w:rPr>
                <w:color w:val="231F20"/>
                <w:spacing w:val="-16"/>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0"/>
                <w:w w:val="65"/>
                <w:sz w:val="18"/>
              </w:rPr>
              <w:t>.</w:t>
            </w:r>
          </w:p>
        </w:tc>
        <w:tc>
          <w:tcPr>
            <w:tcW w:w="440" w:type="dxa"/>
            <w:shd w:val="clear" w:color="auto" w:fill="E5E5E5"/>
          </w:tcPr>
          <w:p>
            <w:pPr>
              <w:pStyle w:val="TableParagraph"/>
              <w:spacing w:before="17"/>
              <w:jc w:val="right"/>
              <w:rPr>
                <w:sz w:val="18"/>
              </w:rPr>
            </w:pPr>
            <w:r>
              <w:rPr>
                <w:color w:val="231F20"/>
                <w:spacing w:val="25"/>
                <w:sz w:val="18"/>
                <w:u w:val="single" w:color="231F20"/>
              </w:rPr>
              <w:t> </w:t>
            </w:r>
            <w:r>
              <w:rPr>
                <w:color w:val="231F20"/>
                <w:spacing w:val="-7"/>
                <w:w w:val="85"/>
                <w:sz w:val="18"/>
                <w:u w:val="single" w:color="231F20"/>
              </w:rPr>
              <w:t>2,282</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before="17"/>
              <w:jc w:val="right"/>
              <w:rPr>
                <w:sz w:val="18"/>
              </w:rPr>
            </w:pPr>
            <w:r>
              <w:rPr>
                <w:color w:val="231F20"/>
                <w:spacing w:val="25"/>
                <w:sz w:val="18"/>
                <w:u w:val="single" w:color="231F20"/>
              </w:rPr>
              <w:t> </w:t>
            </w:r>
            <w:r>
              <w:rPr>
                <w:color w:val="231F20"/>
                <w:spacing w:val="-7"/>
                <w:w w:val="85"/>
                <w:sz w:val="18"/>
                <w:u w:val="single" w:color="231F20"/>
              </w:rPr>
              <w:t>2,484</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17"/>
              <w:jc w:val="right"/>
              <w:rPr>
                <w:sz w:val="18"/>
              </w:rPr>
            </w:pPr>
            <w:r>
              <w:rPr>
                <w:color w:val="231F20"/>
                <w:spacing w:val="25"/>
                <w:sz w:val="18"/>
                <w:u w:val="single" w:color="231F20"/>
              </w:rPr>
              <w:t> </w:t>
            </w:r>
            <w:r>
              <w:rPr>
                <w:color w:val="231F20"/>
                <w:spacing w:val="-2"/>
                <w:w w:val="80"/>
                <w:sz w:val="18"/>
                <w:u w:val="single" w:color="231F20"/>
              </w:rPr>
              <w:t>2,547</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17"/>
              <w:jc w:val="right"/>
              <w:rPr>
                <w:sz w:val="18"/>
              </w:rPr>
            </w:pPr>
            <w:r>
              <w:rPr>
                <w:color w:val="231F20"/>
                <w:spacing w:val="25"/>
                <w:sz w:val="18"/>
                <w:u w:val="single" w:color="231F20"/>
              </w:rPr>
              <w:t> </w:t>
            </w:r>
            <w:r>
              <w:rPr>
                <w:color w:val="231F20"/>
                <w:spacing w:val="-2"/>
                <w:w w:val="80"/>
                <w:sz w:val="18"/>
                <w:u w:val="single" w:color="231F20"/>
              </w:rPr>
              <w:t>2,540</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17"/>
              <w:jc w:val="right"/>
              <w:rPr>
                <w:sz w:val="18"/>
              </w:rPr>
            </w:pPr>
            <w:r>
              <w:rPr>
                <w:color w:val="231F20"/>
                <w:spacing w:val="25"/>
                <w:sz w:val="18"/>
                <w:u w:val="single" w:color="231F20"/>
              </w:rPr>
              <w:t> </w:t>
            </w:r>
            <w:r>
              <w:rPr>
                <w:color w:val="231F20"/>
                <w:spacing w:val="-2"/>
                <w:w w:val="80"/>
                <w:sz w:val="18"/>
                <w:u w:val="single" w:color="231F20"/>
              </w:rPr>
              <w:t>2,530</w:t>
            </w:r>
          </w:p>
        </w:tc>
      </w:tr>
      <w:tr>
        <w:trPr>
          <w:trHeight w:val="281" w:hRule="atLeast"/>
        </w:trPr>
        <w:tc>
          <w:tcPr>
            <w:tcW w:w="3170" w:type="dxa"/>
            <w:shd w:val="clear" w:color="auto" w:fill="E5E5E5"/>
          </w:tcPr>
          <w:p>
            <w:pPr>
              <w:pStyle w:val="TableParagraph"/>
              <w:spacing w:before="47"/>
              <w:ind w:left="169"/>
              <w:rPr>
                <w:sz w:val="18"/>
              </w:rPr>
            </w:pPr>
            <w:r>
              <w:rPr>
                <w:color w:val="231F20"/>
                <w:w w:val="65"/>
                <w:sz w:val="18"/>
              </w:rPr>
              <w:t>Total</w:t>
            </w:r>
            <w:r>
              <w:rPr>
                <w:color w:val="231F20"/>
                <w:spacing w:val="-15"/>
                <w:sz w:val="18"/>
              </w:rPr>
              <w:t> </w:t>
            </w:r>
            <w:r>
              <w:rPr>
                <w:color w:val="231F20"/>
                <w:w w:val="65"/>
                <w:sz w:val="18"/>
              </w:rPr>
              <w:t>assets</w:t>
            </w:r>
            <w:r>
              <w:rPr>
                <w:color w:val="231F20"/>
                <w:spacing w:val="-16"/>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5"/>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440" w:type="dxa"/>
            <w:tcBorders>
              <w:bottom w:val="double" w:sz="4" w:space="0" w:color="231F20"/>
            </w:tcBorders>
            <w:shd w:val="clear" w:color="auto" w:fill="E5E5E5"/>
          </w:tcPr>
          <w:p>
            <w:pPr>
              <w:pStyle w:val="TableParagraph"/>
              <w:spacing w:before="47"/>
              <w:ind w:left="-2"/>
              <w:jc w:val="right"/>
              <w:rPr>
                <w:sz w:val="18"/>
              </w:rPr>
            </w:pPr>
            <w:r>
              <w:rPr>
                <w:color w:val="231F20"/>
                <w:spacing w:val="-2"/>
                <w:w w:val="80"/>
                <w:sz w:val="18"/>
              </w:rPr>
              <w:t>$4,581</w:t>
            </w:r>
          </w:p>
        </w:tc>
        <w:tc>
          <w:tcPr>
            <w:tcW w:w="380" w:type="dxa"/>
            <w:shd w:val="clear" w:color="auto" w:fill="E5E5E5"/>
          </w:tcPr>
          <w:p>
            <w:pPr>
              <w:pStyle w:val="TableParagraph"/>
              <w:rPr>
                <w:rFonts w:ascii="Times New Roman"/>
                <w:sz w:val="16"/>
              </w:rPr>
            </w:pPr>
          </w:p>
        </w:tc>
        <w:tc>
          <w:tcPr>
            <w:tcW w:w="440" w:type="dxa"/>
            <w:tcBorders>
              <w:bottom w:val="double" w:sz="4" w:space="0" w:color="231F20"/>
            </w:tcBorders>
            <w:shd w:val="clear" w:color="auto" w:fill="E5E5E5"/>
          </w:tcPr>
          <w:p>
            <w:pPr>
              <w:pStyle w:val="TableParagraph"/>
              <w:spacing w:before="47"/>
              <w:ind w:left="-2"/>
              <w:jc w:val="right"/>
              <w:rPr>
                <w:sz w:val="18"/>
              </w:rPr>
            </w:pPr>
            <w:r>
              <w:rPr>
                <w:color w:val="231F20"/>
                <w:spacing w:val="-2"/>
                <w:w w:val="80"/>
                <w:sz w:val="18"/>
              </w:rPr>
              <w:t>$4,668</w:t>
            </w:r>
          </w:p>
        </w:tc>
        <w:tc>
          <w:tcPr>
            <w:tcW w:w="375" w:type="dxa"/>
            <w:shd w:val="clear" w:color="auto" w:fill="E5E5E5"/>
          </w:tcPr>
          <w:p>
            <w:pPr>
              <w:pStyle w:val="TableParagraph"/>
              <w:rPr>
                <w:rFonts w:ascii="Times New Roman"/>
                <w:sz w:val="16"/>
              </w:rPr>
            </w:pPr>
          </w:p>
        </w:tc>
        <w:tc>
          <w:tcPr>
            <w:tcW w:w="445" w:type="dxa"/>
            <w:tcBorders>
              <w:bottom w:val="double" w:sz="4" w:space="0" w:color="231F20"/>
            </w:tcBorders>
            <w:shd w:val="clear" w:color="auto" w:fill="E5E5E5"/>
          </w:tcPr>
          <w:p>
            <w:pPr>
              <w:pStyle w:val="TableParagraph"/>
              <w:spacing w:before="47"/>
              <w:ind w:left="-1"/>
              <w:jc w:val="right"/>
              <w:rPr>
                <w:sz w:val="18"/>
              </w:rPr>
            </w:pPr>
            <w:r>
              <w:rPr>
                <w:color w:val="231F20"/>
                <w:spacing w:val="-2"/>
                <w:w w:val="80"/>
                <w:sz w:val="18"/>
              </w:rPr>
              <w:t>$4,758</w:t>
            </w:r>
          </w:p>
        </w:tc>
        <w:tc>
          <w:tcPr>
            <w:tcW w:w="375" w:type="dxa"/>
            <w:shd w:val="clear" w:color="auto" w:fill="E5E5E5"/>
          </w:tcPr>
          <w:p>
            <w:pPr>
              <w:pStyle w:val="TableParagraph"/>
              <w:rPr>
                <w:rFonts w:ascii="Times New Roman"/>
                <w:sz w:val="16"/>
              </w:rPr>
            </w:pPr>
          </w:p>
        </w:tc>
        <w:tc>
          <w:tcPr>
            <w:tcW w:w="445" w:type="dxa"/>
            <w:tcBorders>
              <w:bottom w:val="double" w:sz="4" w:space="0" w:color="231F20"/>
            </w:tcBorders>
            <w:shd w:val="clear" w:color="auto" w:fill="E5E5E5"/>
          </w:tcPr>
          <w:p>
            <w:pPr>
              <w:pStyle w:val="TableParagraph"/>
              <w:spacing w:before="47"/>
              <w:ind w:left="-1"/>
              <w:jc w:val="right"/>
              <w:rPr>
                <w:sz w:val="18"/>
              </w:rPr>
            </w:pPr>
            <w:r>
              <w:rPr>
                <w:color w:val="231F20"/>
                <w:spacing w:val="-2"/>
                <w:w w:val="80"/>
                <w:sz w:val="18"/>
              </w:rPr>
              <w:t>$7,263</w:t>
            </w:r>
          </w:p>
        </w:tc>
        <w:tc>
          <w:tcPr>
            <w:tcW w:w="375" w:type="dxa"/>
            <w:shd w:val="clear" w:color="auto" w:fill="E5E5E5"/>
          </w:tcPr>
          <w:p>
            <w:pPr>
              <w:pStyle w:val="TableParagraph"/>
              <w:rPr>
                <w:rFonts w:ascii="Times New Roman"/>
                <w:sz w:val="16"/>
              </w:rPr>
            </w:pPr>
          </w:p>
        </w:tc>
        <w:tc>
          <w:tcPr>
            <w:tcW w:w="445" w:type="dxa"/>
            <w:tcBorders>
              <w:bottom w:val="double" w:sz="4" w:space="0" w:color="231F20"/>
            </w:tcBorders>
            <w:shd w:val="clear" w:color="auto" w:fill="E5E5E5"/>
          </w:tcPr>
          <w:p>
            <w:pPr>
              <w:pStyle w:val="TableParagraph"/>
              <w:spacing w:before="47"/>
              <w:ind w:left="-1"/>
              <w:jc w:val="right"/>
              <w:rPr>
                <w:sz w:val="18"/>
              </w:rPr>
            </w:pPr>
            <w:r>
              <w:rPr>
                <w:color w:val="231F20"/>
                <w:spacing w:val="-2"/>
                <w:w w:val="80"/>
                <w:sz w:val="18"/>
              </w:rPr>
              <w:t>$8,356</w:t>
            </w:r>
          </w:p>
        </w:tc>
      </w:tr>
      <w:tr>
        <w:trPr>
          <w:trHeight w:val="898" w:hRule="atLeast"/>
        </w:trPr>
        <w:tc>
          <w:tcPr>
            <w:tcW w:w="3170" w:type="dxa"/>
            <w:shd w:val="clear" w:color="auto" w:fill="E5E5E5"/>
          </w:tcPr>
          <w:p>
            <w:pPr>
              <w:pStyle w:val="TableParagraph"/>
              <w:spacing w:before="196"/>
              <w:ind w:left="169"/>
              <w:rPr>
                <w:rFonts w:ascii="Arial Narrow" w:hAnsi="Arial Narrow"/>
                <w:b/>
                <w:sz w:val="18"/>
              </w:rPr>
            </w:pPr>
            <w:r>
              <w:rPr>
                <w:rFonts w:ascii="Arial Narrow" w:hAnsi="Arial Narrow"/>
                <w:b/>
                <w:color w:val="231F20"/>
                <w:w w:val="90"/>
                <w:sz w:val="18"/>
              </w:rPr>
              <w:t>Liabilities</w:t>
            </w:r>
            <w:r>
              <w:rPr>
                <w:rFonts w:ascii="Arial Narrow" w:hAnsi="Arial Narrow"/>
                <w:b/>
                <w:color w:val="231F20"/>
                <w:spacing w:val="1"/>
                <w:sz w:val="18"/>
              </w:rPr>
              <w:t> </w:t>
            </w:r>
            <w:r>
              <w:rPr>
                <w:rFonts w:ascii="Arial Narrow" w:hAnsi="Arial Narrow"/>
                <w:b/>
                <w:color w:val="231F20"/>
                <w:w w:val="90"/>
                <w:sz w:val="18"/>
              </w:rPr>
              <w:t>and</w:t>
            </w:r>
            <w:r>
              <w:rPr>
                <w:rFonts w:ascii="Arial Narrow" w:hAnsi="Arial Narrow"/>
                <w:b/>
                <w:color w:val="231F20"/>
                <w:spacing w:val="2"/>
                <w:sz w:val="18"/>
              </w:rPr>
              <w:t> </w:t>
            </w:r>
            <w:r>
              <w:rPr>
                <w:rFonts w:ascii="Arial Narrow" w:hAnsi="Arial Narrow"/>
                <w:b/>
                <w:color w:val="231F20"/>
                <w:w w:val="90"/>
                <w:sz w:val="18"/>
              </w:rPr>
              <w:t>Shareholders’</w:t>
            </w:r>
            <w:r>
              <w:rPr>
                <w:rFonts w:ascii="Arial Narrow" w:hAnsi="Arial Narrow"/>
                <w:b/>
                <w:color w:val="231F20"/>
                <w:spacing w:val="2"/>
                <w:sz w:val="18"/>
              </w:rPr>
              <w:t> </w:t>
            </w:r>
            <w:r>
              <w:rPr>
                <w:rFonts w:ascii="Arial Narrow" w:hAnsi="Arial Narrow"/>
                <w:b/>
                <w:color w:val="231F20"/>
                <w:spacing w:val="-2"/>
                <w:w w:val="90"/>
                <w:sz w:val="18"/>
              </w:rPr>
              <w:t>Equity</w:t>
            </w:r>
          </w:p>
          <w:p>
            <w:pPr>
              <w:pStyle w:val="TableParagraph"/>
              <w:spacing w:before="33"/>
              <w:ind w:left="169"/>
              <w:rPr>
                <w:sz w:val="18"/>
              </w:rPr>
            </w:pPr>
            <w:r>
              <w:rPr>
                <w:color w:val="231F20"/>
                <w:w w:val="75"/>
                <w:sz w:val="18"/>
              </w:rPr>
              <w:t>Current</w:t>
            </w:r>
            <w:r>
              <w:rPr>
                <w:color w:val="231F20"/>
                <w:spacing w:val="-2"/>
                <w:w w:val="75"/>
                <w:sz w:val="18"/>
              </w:rPr>
              <w:t> </w:t>
            </w:r>
            <w:r>
              <w:rPr>
                <w:color w:val="231F20"/>
                <w:spacing w:val="-2"/>
                <w:w w:val="85"/>
                <w:sz w:val="18"/>
              </w:rPr>
              <w:t>liabilities</w:t>
            </w:r>
          </w:p>
          <w:p>
            <w:pPr>
              <w:pStyle w:val="TableParagraph"/>
              <w:spacing w:line="203" w:lineRule="exact" w:before="31"/>
              <w:ind w:left="349"/>
              <w:rPr>
                <w:sz w:val="18"/>
              </w:rPr>
            </w:pPr>
            <w:r>
              <w:rPr>
                <w:color w:val="231F20"/>
                <w:w w:val="70"/>
                <w:sz w:val="18"/>
              </w:rPr>
              <w:t>Bank</w:t>
            </w:r>
            <w:r>
              <w:rPr>
                <w:color w:val="231F20"/>
                <w:spacing w:val="-15"/>
                <w:sz w:val="18"/>
              </w:rPr>
              <w:t> </w:t>
            </w:r>
            <w:r>
              <w:rPr>
                <w:color w:val="231F20"/>
                <w:w w:val="70"/>
                <w:sz w:val="18"/>
              </w:rPr>
              <w:t>indebtedness</w:t>
            </w:r>
            <w:r>
              <w:rPr>
                <w:color w:val="231F20"/>
                <w:spacing w:val="-7"/>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spacing w:val="-10"/>
                <w:w w:val="70"/>
                <w:sz w:val="18"/>
              </w:rPr>
              <w:t>.</w:t>
            </w:r>
          </w:p>
        </w:tc>
        <w:tc>
          <w:tcPr>
            <w:tcW w:w="440" w:type="dxa"/>
            <w:tcBorders>
              <w:top w:val="double" w:sz="4" w:space="0" w:color="231F20"/>
            </w:tcBorders>
            <w:shd w:val="clear" w:color="auto" w:fill="E5E5E5"/>
          </w:tcPr>
          <w:p>
            <w:pPr>
              <w:pStyle w:val="TableParagraph"/>
              <w:rPr>
                <w:rFonts w:ascii="Book Antiqua"/>
                <w:sz w:val="20"/>
              </w:rPr>
            </w:pPr>
          </w:p>
          <w:p>
            <w:pPr>
              <w:pStyle w:val="TableParagraph"/>
              <w:rPr>
                <w:rFonts w:ascii="Book Antiqua"/>
                <w:sz w:val="20"/>
              </w:rPr>
            </w:pPr>
          </w:p>
          <w:p>
            <w:pPr>
              <w:pStyle w:val="TableParagraph"/>
              <w:spacing w:line="203" w:lineRule="exact" w:before="178"/>
              <w:ind w:left="-2"/>
              <w:jc w:val="right"/>
              <w:rPr>
                <w:sz w:val="18"/>
              </w:rPr>
            </w:pPr>
            <w:r>
              <w:rPr>
                <w:color w:val="231F20"/>
                <w:w w:val="95"/>
                <w:sz w:val="18"/>
              </w:rPr>
              <w:t>$</w:t>
            </w:r>
            <w:r>
              <w:rPr>
                <w:color w:val="231F20"/>
                <w:spacing w:val="55"/>
                <w:sz w:val="18"/>
              </w:rPr>
              <w:t> </w:t>
            </w:r>
            <w:r>
              <w:rPr>
                <w:color w:val="231F20"/>
                <w:spacing w:val="-9"/>
                <w:w w:val="90"/>
                <w:sz w:val="18"/>
              </w:rPr>
              <w:t>226</w:t>
            </w:r>
          </w:p>
        </w:tc>
        <w:tc>
          <w:tcPr>
            <w:tcW w:w="380" w:type="dxa"/>
            <w:shd w:val="clear" w:color="auto" w:fill="E5E5E5"/>
          </w:tcPr>
          <w:p>
            <w:pPr>
              <w:pStyle w:val="TableParagraph"/>
              <w:rPr>
                <w:rFonts w:ascii="Times New Roman"/>
                <w:sz w:val="16"/>
              </w:rPr>
            </w:pPr>
          </w:p>
        </w:tc>
        <w:tc>
          <w:tcPr>
            <w:tcW w:w="440" w:type="dxa"/>
            <w:tcBorders>
              <w:top w:val="double" w:sz="4" w:space="0" w:color="231F20"/>
            </w:tcBorders>
            <w:shd w:val="clear" w:color="auto" w:fill="E5E5E5"/>
          </w:tcPr>
          <w:p>
            <w:pPr>
              <w:pStyle w:val="TableParagraph"/>
              <w:rPr>
                <w:rFonts w:ascii="Book Antiqua"/>
                <w:sz w:val="20"/>
              </w:rPr>
            </w:pPr>
          </w:p>
          <w:p>
            <w:pPr>
              <w:pStyle w:val="TableParagraph"/>
              <w:rPr>
                <w:rFonts w:ascii="Book Antiqua"/>
                <w:sz w:val="20"/>
              </w:rPr>
            </w:pPr>
          </w:p>
          <w:p>
            <w:pPr>
              <w:pStyle w:val="TableParagraph"/>
              <w:tabs>
                <w:tab w:pos="280" w:val="left" w:leader="none"/>
              </w:tabs>
              <w:spacing w:line="203" w:lineRule="exact" w:before="178"/>
              <w:ind w:left="-2"/>
              <w:jc w:val="right"/>
              <w:rPr>
                <w:sz w:val="18"/>
              </w:rPr>
            </w:pPr>
            <w:r>
              <w:rPr>
                <w:color w:val="231F20"/>
                <w:spacing w:val="-10"/>
                <w:w w:val="95"/>
                <w:sz w:val="18"/>
              </w:rPr>
              <w:t>$</w:t>
            </w:r>
            <w:r>
              <w:rPr>
                <w:color w:val="231F20"/>
                <w:sz w:val="18"/>
              </w:rPr>
              <w:tab/>
            </w:r>
            <w:r>
              <w:rPr>
                <w:color w:val="231F20"/>
                <w:spacing w:val="-16"/>
                <w:w w:val="95"/>
                <w:sz w:val="18"/>
              </w:rPr>
              <w:t>77</w:t>
            </w:r>
          </w:p>
        </w:tc>
        <w:tc>
          <w:tcPr>
            <w:tcW w:w="375" w:type="dxa"/>
            <w:shd w:val="clear" w:color="auto" w:fill="E5E5E5"/>
          </w:tcPr>
          <w:p>
            <w:pPr>
              <w:pStyle w:val="TableParagraph"/>
              <w:rPr>
                <w:rFonts w:ascii="Times New Roman"/>
                <w:sz w:val="16"/>
              </w:rPr>
            </w:pPr>
          </w:p>
        </w:tc>
        <w:tc>
          <w:tcPr>
            <w:tcW w:w="445" w:type="dxa"/>
            <w:tcBorders>
              <w:top w:val="double" w:sz="4" w:space="0" w:color="231F20"/>
            </w:tcBorders>
            <w:shd w:val="clear" w:color="auto" w:fill="E5E5E5"/>
          </w:tcPr>
          <w:p>
            <w:pPr>
              <w:pStyle w:val="TableParagraph"/>
              <w:rPr>
                <w:rFonts w:ascii="Book Antiqua"/>
                <w:sz w:val="20"/>
              </w:rPr>
            </w:pPr>
          </w:p>
          <w:p>
            <w:pPr>
              <w:pStyle w:val="TableParagraph"/>
              <w:rPr>
                <w:rFonts w:ascii="Book Antiqua"/>
                <w:sz w:val="20"/>
              </w:rPr>
            </w:pPr>
          </w:p>
          <w:p>
            <w:pPr>
              <w:pStyle w:val="TableParagraph"/>
              <w:tabs>
                <w:tab w:pos="281" w:val="left" w:leader="none"/>
              </w:tabs>
              <w:spacing w:line="203" w:lineRule="exact" w:before="178"/>
              <w:ind w:right="-15"/>
              <w:jc w:val="right"/>
              <w:rPr>
                <w:sz w:val="18"/>
              </w:rPr>
            </w:pPr>
            <w:r>
              <w:rPr>
                <w:color w:val="231F20"/>
                <w:spacing w:val="-10"/>
                <w:w w:val="95"/>
                <w:sz w:val="18"/>
              </w:rPr>
              <w:t>$</w:t>
            </w:r>
            <w:r>
              <w:rPr>
                <w:color w:val="231F20"/>
                <w:sz w:val="18"/>
              </w:rPr>
              <w:tab/>
            </w:r>
            <w:r>
              <w:rPr>
                <w:color w:val="231F20"/>
                <w:spacing w:val="-7"/>
                <w:w w:val="95"/>
                <w:sz w:val="18"/>
              </w:rPr>
              <w:t>72</w:t>
            </w:r>
          </w:p>
        </w:tc>
        <w:tc>
          <w:tcPr>
            <w:tcW w:w="375" w:type="dxa"/>
            <w:shd w:val="clear" w:color="auto" w:fill="E5E5E5"/>
          </w:tcPr>
          <w:p>
            <w:pPr>
              <w:pStyle w:val="TableParagraph"/>
              <w:rPr>
                <w:rFonts w:ascii="Times New Roman"/>
                <w:sz w:val="16"/>
              </w:rPr>
            </w:pPr>
          </w:p>
        </w:tc>
        <w:tc>
          <w:tcPr>
            <w:tcW w:w="445" w:type="dxa"/>
            <w:tcBorders>
              <w:top w:val="double" w:sz="4" w:space="0" w:color="231F20"/>
            </w:tcBorders>
            <w:shd w:val="clear" w:color="auto" w:fill="E5E5E5"/>
          </w:tcPr>
          <w:p>
            <w:pPr>
              <w:pStyle w:val="TableParagraph"/>
              <w:rPr>
                <w:rFonts w:ascii="Book Antiqua"/>
                <w:sz w:val="20"/>
              </w:rPr>
            </w:pPr>
          </w:p>
          <w:p>
            <w:pPr>
              <w:pStyle w:val="TableParagraph"/>
              <w:rPr>
                <w:rFonts w:ascii="Book Antiqua"/>
                <w:sz w:val="20"/>
              </w:rPr>
            </w:pPr>
          </w:p>
          <w:p>
            <w:pPr>
              <w:pStyle w:val="TableParagraph"/>
              <w:spacing w:line="203" w:lineRule="exact" w:before="178"/>
              <w:ind w:left="-1" w:right="-15"/>
              <w:jc w:val="right"/>
              <w:rPr>
                <w:sz w:val="18"/>
              </w:rPr>
            </w:pPr>
            <w:r>
              <w:rPr>
                <w:color w:val="231F20"/>
                <w:w w:val="95"/>
                <w:sz w:val="18"/>
              </w:rPr>
              <w:t>$</w:t>
            </w:r>
            <w:r>
              <w:rPr>
                <w:color w:val="231F20"/>
                <w:spacing w:val="55"/>
                <w:sz w:val="18"/>
              </w:rPr>
              <w:t> </w:t>
            </w:r>
            <w:r>
              <w:rPr>
                <w:color w:val="231F20"/>
                <w:spacing w:val="-5"/>
                <w:w w:val="90"/>
                <w:sz w:val="18"/>
              </w:rPr>
              <w:t>215</w:t>
            </w:r>
          </w:p>
        </w:tc>
        <w:tc>
          <w:tcPr>
            <w:tcW w:w="375" w:type="dxa"/>
            <w:shd w:val="clear" w:color="auto" w:fill="E5E5E5"/>
          </w:tcPr>
          <w:p>
            <w:pPr>
              <w:pStyle w:val="TableParagraph"/>
              <w:rPr>
                <w:rFonts w:ascii="Times New Roman"/>
                <w:sz w:val="16"/>
              </w:rPr>
            </w:pPr>
          </w:p>
        </w:tc>
        <w:tc>
          <w:tcPr>
            <w:tcW w:w="445" w:type="dxa"/>
            <w:tcBorders>
              <w:top w:val="double" w:sz="4" w:space="0" w:color="231F20"/>
            </w:tcBorders>
            <w:shd w:val="clear" w:color="auto" w:fill="E5E5E5"/>
          </w:tcPr>
          <w:p>
            <w:pPr>
              <w:pStyle w:val="TableParagraph"/>
              <w:rPr>
                <w:rFonts w:ascii="Book Antiqua"/>
                <w:sz w:val="20"/>
              </w:rPr>
            </w:pPr>
          </w:p>
          <w:p>
            <w:pPr>
              <w:pStyle w:val="TableParagraph"/>
              <w:rPr>
                <w:rFonts w:ascii="Book Antiqua"/>
                <w:sz w:val="20"/>
              </w:rPr>
            </w:pPr>
          </w:p>
          <w:p>
            <w:pPr>
              <w:pStyle w:val="TableParagraph"/>
              <w:spacing w:line="203" w:lineRule="exact" w:before="178"/>
              <w:ind w:left="-1" w:right="-15"/>
              <w:jc w:val="right"/>
              <w:rPr>
                <w:sz w:val="18"/>
              </w:rPr>
            </w:pPr>
            <w:r>
              <w:rPr>
                <w:color w:val="231F20"/>
                <w:w w:val="95"/>
                <w:sz w:val="18"/>
              </w:rPr>
              <w:t>$</w:t>
            </w:r>
            <w:r>
              <w:rPr>
                <w:color w:val="231F20"/>
                <w:spacing w:val="55"/>
                <w:sz w:val="18"/>
              </w:rPr>
              <w:t> </w:t>
            </w:r>
            <w:r>
              <w:rPr>
                <w:color w:val="231F20"/>
                <w:spacing w:val="-5"/>
                <w:w w:val="90"/>
                <w:sz w:val="18"/>
              </w:rPr>
              <w:t>245</w:t>
            </w:r>
          </w:p>
        </w:tc>
      </w:tr>
      <w:tr>
        <w:trPr>
          <w:trHeight w:val="239" w:hRule="atLeast"/>
        </w:trPr>
        <w:tc>
          <w:tcPr>
            <w:tcW w:w="3170" w:type="dxa"/>
            <w:shd w:val="clear" w:color="auto" w:fill="E5E5E5"/>
          </w:tcPr>
          <w:p>
            <w:pPr>
              <w:pStyle w:val="TableParagraph"/>
              <w:spacing w:line="203" w:lineRule="exact" w:before="17"/>
              <w:ind w:left="349"/>
              <w:rPr>
                <w:sz w:val="18"/>
              </w:rPr>
            </w:pPr>
            <w:r>
              <w:rPr>
                <w:color w:val="231F20"/>
                <w:w w:val="75"/>
                <w:sz w:val="18"/>
              </w:rPr>
              <w:t>Accounts</w:t>
            </w:r>
            <w:r>
              <w:rPr>
                <w:color w:val="231F20"/>
                <w:spacing w:val="-7"/>
                <w:sz w:val="18"/>
              </w:rPr>
              <w:t> </w:t>
            </w:r>
            <w:r>
              <w:rPr>
                <w:color w:val="231F20"/>
                <w:w w:val="75"/>
                <w:sz w:val="18"/>
              </w:rPr>
              <w:t>payable</w:t>
            </w:r>
            <w:r>
              <w:rPr>
                <w:color w:val="231F20"/>
                <w:spacing w:val="-7"/>
                <w:sz w:val="18"/>
              </w:rPr>
              <w:t> </w:t>
            </w:r>
            <w:r>
              <w:rPr>
                <w:color w:val="231F20"/>
                <w:w w:val="75"/>
                <w:sz w:val="18"/>
              </w:rPr>
              <w:t>and</w:t>
            </w:r>
            <w:r>
              <w:rPr>
                <w:color w:val="231F20"/>
                <w:spacing w:val="-7"/>
                <w:sz w:val="18"/>
              </w:rPr>
              <w:t> </w:t>
            </w:r>
            <w:r>
              <w:rPr>
                <w:color w:val="231F20"/>
                <w:w w:val="75"/>
                <w:sz w:val="18"/>
              </w:rPr>
              <w:t>accrued</w:t>
            </w:r>
            <w:r>
              <w:rPr>
                <w:color w:val="231F20"/>
                <w:spacing w:val="-7"/>
                <w:sz w:val="18"/>
              </w:rPr>
              <w:t> </w:t>
            </w:r>
            <w:r>
              <w:rPr>
                <w:color w:val="231F20"/>
                <w:w w:val="75"/>
                <w:sz w:val="18"/>
              </w:rPr>
              <w:t>liabilities</w:t>
            </w:r>
            <w:r>
              <w:rPr>
                <w:color w:val="231F20"/>
                <w:spacing w:val="15"/>
                <w:sz w:val="18"/>
              </w:rPr>
              <w:t> </w:t>
            </w:r>
            <w:r>
              <w:rPr>
                <w:color w:val="231F20"/>
                <w:w w:val="75"/>
                <w:sz w:val="18"/>
              </w:rPr>
              <w:t>.</w:t>
            </w:r>
            <w:r>
              <w:rPr>
                <w:color w:val="231F20"/>
                <w:spacing w:val="-7"/>
                <w:sz w:val="18"/>
              </w:rPr>
              <w:t> </w:t>
            </w:r>
            <w:r>
              <w:rPr>
                <w:color w:val="231F20"/>
                <w:spacing w:val="-10"/>
                <w:w w:val="75"/>
                <w:sz w:val="18"/>
              </w:rPr>
              <w:t>.</w:t>
            </w: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333</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line="203" w:lineRule="exact" w:before="17"/>
              <w:ind w:left="-2" w:right="-15"/>
              <w:jc w:val="right"/>
              <w:rPr>
                <w:sz w:val="18"/>
              </w:rPr>
            </w:pPr>
            <w:r>
              <w:rPr>
                <w:color w:val="231F20"/>
                <w:spacing w:val="-5"/>
                <w:w w:val="95"/>
                <w:sz w:val="18"/>
              </w:rPr>
              <w:t>312</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right="-15"/>
              <w:jc w:val="right"/>
              <w:rPr>
                <w:sz w:val="18"/>
              </w:rPr>
            </w:pPr>
            <w:r>
              <w:rPr>
                <w:color w:val="231F20"/>
                <w:spacing w:val="-5"/>
                <w:w w:val="95"/>
                <w:sz w:val="18"/>
              </w:rPr>
              <w:t>377</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right="-15"/>
              <w:jc w:val="right"/>
              <w:rPr>
                <w:sz w:val="18"/>
              </w:rPr>
            </w:pPr>
            <w:r>
              <w:rPr>
                <w:color w:val="231F20"/>
                <w:spacing w:val="-5"/>
                <w:w w:val="95"/>
                <w:sz w:val="18"/>
              </w:rPr>
              <w:t>768</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right="-15"/>
              <w:jc w:val="right"/>
              <w:rPr>
                <w:sz w:val="18"/>
              </w:rPr>
            </w:pPr>
            <w:r>
              <w:rPr>
                <w:color w:val="231F20"/>
                <w:spacing w:val="-5"/>
                <w:w w:val="95"/>
                <w:sz w:val="18"/>
              </w:rPr>
              <w:t>787</w:t>
            </w:r>
          </w:p>
        </w:tc>
      </w:tr>
      <w:tr>
        <w:trPr>
          <w:trHeight w:val="239" w:hRule="atLeast"/>
        </w:trPr>
        <w:tc>
          <w:tcPr>
            <w:tcW w:w="3170" w:type="dxa"/>
            <w:shd w:val="clear" w:color="auto" w:fill="E5E5E5"/>
          </w:tcPr>
          <w:p>
            <w:pPr>
              <w:pStyle w:val="TableParagraph"/>
              <w:spacing w:line="203" w:lineRule="exact" w:before="17"/>
              <w:ind w:left="349"/>
              <w:rPr>
                <w:sz w:val="18"/>
              </w:rPr>
            </w:pPr>
            <w:r>
              <w:rPr>
                <w:color w:val="231F20"/>
                <w:w w:val="70"/>
                <w:sz w:val="18"/>
              </w:rPr>
              <w:t>Current</w:t>
            </w:r>
            <w:r>
              <w:rPr>
                <w:color w:val="231F20"/>
                <w:spacing w:val="-9"/>
                <w:sz w:val="18"/>
              </w:rPr>
              <w:t> </w:t>
            </w:r>
            <w:r>
              <w:rPr>
                <w:color w:val="231F20"/>
                <w:w w:val="70"/>
                <w:sz w:val="18"/>
              </w:rPr>
              <w:t>portion</w:t>
            </w:r>
            <w:r>
              <w:rPr>
                <w:color w:val="231F20"/>
                <w:spacing w:val="-8"/>
                <w:sz w:val="18"/>
              </w:rPr>
              <w:t> </w:t>
            </w:r>
            <w:r>
              <w:rPr>
                <w:color w:val="231F20"/>
                <w:w w:val="70"/>
                <w:sz w:val="18"/>
              </w:rPr>
              <w:t>of</w:t>
            </w:r>
            <w:r>
              <w:rPr>
                <w:color w:val="231F20"/>
                <w:spacing w:val="-8"/>
                <w:sz w:val="18"/>
              </w:rPr>
              <w:t> </w:t>
            </w:r>
            <w:r>
              <w:rPr>
                <w:color w:val="231F20"/>
                <w:w w:val="70"/>
                <w:sz w:val="18"/>
              </w:rPr>
              <w:t>long-term</w:t>
            </w:r>
            <w:r>
              <w:rPr>
                <w:color w:val="231F20"/>
                <w:spacing w:val="-8"/>
                <w:sz w:val="18"/>
              </w:rPr>
              <w:t> </w:t>
            </w:r>
            <w:r>
              <w:rPr>
                <w:color w:val="231F20"/>
                <w:w w:val="70"/>
                <w:sz w:val="18"/>
              </w:rPr>
              <w:t>debt</w:t>
            </w:r>
            <w:r>
              <w:rPr>
                <w:color w:val="231F20"/>
                <w:spacing w:val="-11"/>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w w:val="70"/>
                <w:sz w:val="18"/>
              </w:rPr>
              <w:t>.</w:t>
            </w:r>
            <w:r>
              <w:rPr>
                <w:color w:val="231F20"/>
                <w:spacing w:val="-8"/>
                <w:sz w:val="18"/>
              </w:rPr>
              <w:t> </w:t>
            </w:r>
            <w:r>
              <w:rPr>
                <w:color w:val="231F20"/>
                <w:spacing w:val="-10"/>
                <w:w w:val="70"/>
                <w:sz w:val="18"/>
              </w:rPr>
              <w:t>.</w:t>
            </w: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99</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70</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right="-15"/>
              <w:jc w:val="right"/>
              <w:rPr>
                <w:sz w:val="18"/>
              </w:rPr>
            </w:pPr>
            <w:r>
              <w:rPr>
                <w:color w:val="231F20"/>
                <w:spacing w:val="-5"/>
                <w:w w:val="95"/>
                <w:sz w:val="18"/>
              </w:rPr>
              <w:t>76</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right="-15"/>
              <w:jc w:val="right"/>
              <w:rPr>
                <w:sz w:val="18"/>
              </w:rPr>
            </w:pPr>
            <w:r>
              <w:rPr>
                <w:color w:val="231F20"/>
                <w:spacing w:val="-5"/>
                <w:w w:val="95"/>
                <w:sz w:val="18"/>
              </w:rPr>
              <w:t>86</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right="-15"/>
              <w:jc w:val="right"/>
              <w:rPr>
                <w:sz w:val="18"/>
              </w:rPr>
            </w:pPr>
            <w:r>
              <w:rPr>
                <w:color w:val="231F20"/>
                <w:spacing w:val="-5"/>
                <w:w w:val="95"/>
                <w:sz w:val="18"/>
              </w:rPr>
              <w:t>136</w:t>
            </w:r>
          </w:p>
        </w:tc>
      </w:tr>
      <w:tr>
        <w:trPr>
          <w:trHeight w:val="270" w:hRule="atLeast"/>
        </w:trPr>
        <w:tc>
          <w:tcPr>
            <w:tcW w:w="3170" w:type="dxa"/>
            <w:shd w:val="clear" w:color="auto" w:fill="E5E5E5"/>
          </w:tcPr>
          <w:p>
            <w:pPr>
              <w:pStyle w:val="TableParagraph"/>
              <w:spacing w:before="17"/>
              <w:ind w:left="349"/>
              <w:rPr>
                <w:sz w:val="18"/>
              </w:rPr>
            </w:pPr>
            <w:r>
              <w:rPr>
                <w:color w:val="231F20"/>
                <w:w w:val="70"/>
                <w:sz w:val="18"/>
              </w:rPr>
              <w:t>Other</w:t>
            </w:r>
            <w:r>
              <w:rPr>
                <w:color w:val="231F20"/>
                <w:spacing w:val="-15"/>
                <w:sz w:val="18"/>
              </w:rPr>
              <w:t> </w:t>
            </w:r>
            <w:r>
              <w:rPr>
                <w:color w:val="231F20"/>
                <w:w w:val="70"/>
                <w:sz w:val="18"/>
              </w:rPr>
              <w:t>current</w:t>
            </w:r>
            <w:r>
              <w:rPr>
                <w:color w:val="231F20"/>
                <w:spacing w:val="-15"/>
                <w:sz w:val="18"/>
              </w:rPr>
              <w:t> </w:t>
            </w:r>
            <w:r>
              <w:rPr>
                <w:color w:val="231F20"/>
                <w:w w:val="70"/>
                <w:sz w:val="18"/>
              </w:rPr>
              <w:t>payables</w:t>
            </w:r>
            <w:r>
              <w:rPr>
                <w:color w:val="231F20"/>
                <w:spacing w:val="-2"/>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440" w:type="dxa"/>
            <w:shd w:val="clear" w:color="auto" w:fill="E5E5E5"/>
          </w:tcPr>
          <w:p>
            <w:pPr>
              <w:pStyle w:val="TableParagraph"/>
              <w:tabs>
                <w:tab w:pos="279" w:val="left" w:leader="none"/>
              </w:tabs>
              <w:spacing w:before="17"/>
              <w:ind w:left="-5"/>
              <w:jc w:val="right"/>
              <w:rPr>
                <w:sz w:val="18"/>
              </w:rPr>
            </w:pPr>
            <w:r>
              <w:rPr>
                <w:color w:val="231F20"/>
                <w:sz w:val="18"/>
                <w:u w:val="single" w:color="231F20"/>
              </w:rPr>
              <w:tab/>
            </w:r>
            <w:r>
              <w:rPr>
                <w:color w:val="231F20"/>
                <w:spacing w:val="-16"/>
                <w:w w:val="95"/>
                <w:sz w:val="18"/>
                <w:u w:val="single" w:color="231F20"/>
              </w:rPr>
              <w:t>35</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tabs>
                <w:tab w:pos="279" w:val="left" w:leader="none"/>
              </w:tabs>
              <w:spacing w:before="17"/>
              <w:jc w:val="right"/>
              <w:rPr>
                <w:sz w:val="18"/>
              </w:rPr>
            </w:pPr>
            <w:r>
              <w:rPr>
                <w:color w:val="231F20"/>
                <w:sz w:val="18"/>
                <w:u w:val="single" w:color="231F20"/>
              </w:rPr>
              <w:tab/>
            </w:r>
            <w:r>
              <w:rPr>
                <w:color w:val="231F20"/>
                <w:spacing w:val="-16"/>
                <w:w w:val="95"/>
                <w:sz w:val="18"/>
                <w:u w:val="single" w:color="231F20"/>
              </w:rPr>
              <w:t>33</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tabs>
                <w:tab w:pos="285" w:val="left" w:leader="none"/>
              </w:tabs>
              <w:spacing w:before="17"/>
              <w:jc w:val="right"/>
              <w:rPr>
                <w:sz w:val="18"/>
              </w:rPr>
            </w:pPr>
            <w:r>
              <w:rPr>
                <w:color w:val="231F20"/>
                <w:sz w:val="18"/>
                <w:u w:val="single" w:color="231F20"/>
              </w:rPr>
              <w:tab/>
            </w:r>
            <w:r>
              <w:rPr>
                <w:color w:val="231F20"/>
                <w:spacing w:val="-16"/>
                <w:w w:val="95"/>
                <w:sz w:val="18"/>
                <w:u w:val="single" w:color="231F20"/>
              </w:rPr>
              <w:t>32</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tabs>
                <w:tab w:pos="285" w:val="left" w:leader="none"/>
              </w:tabs>
              <w:spacing w:before="17"/>
              <w:jc w:val="right"/>
              <w:rPr>
                <w:sz w:val="18"/>
              </w:rPr>
            </w:pPr>
            <w:r>
              <w:rPr>
                <w:color w:val="231F20"/>
                <w:sz w:val="18"/>
                <w:u w:val="single" w:color="231F20"/>
              </w:rPr>
              <w:tab/>
            </w:r>
            <w:r>
              <w:rPr>
                <w:color w:val="231F20"/>
                <w:spacing w:val="-16"/>
                <w:w w:val="95"/>
                <w:sz w:val="18"/>
                <w:u w:val="single" w:color="231F20"/>
              </w:rPr>
              <w:t>34</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tabs>
                <w:tab w:pos="285" w:val="left" w:leader="none"/>
              </w:tabs>
              <w:spacing w:before="17"/>
              <w:ind w:right="-15"/>
              <w:jc w:val="right"/>
              <w:rPr>
                <w:sz w:val="18"/>
              </w:rPr>
            </w:pPr>
            <w:r>
              <w:rPr>
                <w:color w:val="231F20"/>
                <w:sz w:val="18"/>
                <w:u w:val="single" w:color="231F20"/>
              </w:rPr>
              <w:tab/>
            </w:r>
            <w:r>
              <w:rPr>
                <w:color w:val="231F20"/>
                <w:spacing w:val="-5"/>
                <w:w w:val="90"/>
                <w:sz w:val="18"/>
                <w:u w:val="single" w:color="231F20"/>
              </w:rPr>
              <w:t>54</w:t>
            </w:r>
          </w:p>
        </w:tc>
      </w:tr>
      <w:tr>
        <w:trPr>
          <w:trHeight w:val="749" w:hRule="atLeast"/>
        </w:trPr>
        <w:tc>
          <w:tcPr>
            <w:tcW w:w="3170" w:type="dxa"/>
            <w:shd w:val="clear" w:color="auto" w:fill="E5E5E5"/>
          </w:tcPr>
          <w:p>
            <w:pPr>
              <w:pStyle w:val="TableParagraph"/>
              <w:spacing w:line="276" w:lineRule="auto" w:before="47"/>
              <w:ind w:left="169" w:right="93" w:firstLine="180"/>
              <w:rPr>
                <w:sz w:val="18"/>
              </w:rPr>
            </w:pPr>
            <w:r>
              <w:rPr>
                <w:color w:val="231F20"/>
                <w:w w:val="70"/>
                <w:sz w:val="18"/>
              </w:rPr>
              <w:t>Total</w:t>
            </w:r>
            <w:r>
              <w:rPr>
                <w:color w:val="231F20"/>
                <w:spacing w:val="-15"/>
                <w:sz w:val="18"/>
              </w:rPr>
              <w:t> </w:t>
            </w:r>
            <w:r>
              <w:rPr>
                <w:color w:val="231F20"/>
                <w:w w:val="70"/>
                <w:sz w:val="18"/>
              </w:rPr>
              <w:t>current</w:t>
            </w:r>
            <w:r>
              <w:rPr>
                <w:color w:val="231F20"/>
                <w:spacing w:val="-15"/>
                <w:sz w:val="18"/>
              </w:rPr>
              <w:t> </w:t>
            </w:r>
            <w:r>
              <w:rPr>
                <w:color w:val="231F20"/>
                <w:w w:val="70"/>
                <w:sz w:val="18"/>
              </w:rPr>
              <w:t>liabilities</w:t>
            </w:r>
            <w:r>
              <w:rPr>
                <w:color w:val="231F20"/>
                <w:spacing w:val="-9"/>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w w:val="80"/>
                <w:sz w:val="18"/>
              </w:rPr>
              <w:t> Long-term</w:t>
            </w:r>
            <w:r>
              <w:rPr>
                <w:color w:val="231F20"/>
                <w:spacing w:val="-5"/>
                <w:w w:val="80"/>
                <w:sz w:val="18"/>
              </w:rPr>
              <w:t> </w:t>
            </w:r>
            <w:r>
              <w:rPr>
                <w:color w:val="231F20"/>
                <w:w w:val="80"/>
                <w:sz w:val="18"/>
              </w:rPr>
              <w:t>debt</w:t>
            </w:r>
          </w:p>
          <w:p>
            <w:pPr>
              <w:pStyle w:val="TableParagraph"/>
              <w:spacing w:line="202" w:lineRule="exact"/>
              <w:ind w:left="349"/>
              <w:rPr>
                <w:sz w:val="18"/>
              </w:rPr>
            </w:pPr>
            <w:r>
              <w:rPr>
                <w:color w:val="231F20"/>
                <w:w w:val="65"/>
                <w:sz w:val="18"/>
              </w:rPr>
              <w:t>Petrochemicals</w:t>
            </w:r>
            <w:r>
              <w:rPr>
                <w:color w:val="231F20"/>
                <w:spacing w:val="-4"/>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spacing w:val="-10"/>
                <w:w w:val="65"/>
                <w:sz w:val="18"/>
              </w:rPr>
              <w:t>.</w:t>
            </w:r>
          </w:p>
        </w:tc>
        <w:tc>
          <w:tcPr>
            <w:tcW w:w="440" w:type="dxa"/>
            <w:shd w:val="clear" w:color="auto" w:fill="E5E5E5"/>
          </w:tcPr>
          <w:p>
            <w:pPr>
              <w:pStyle w:val="TableParagraph"/>
              <w:spacing w:before="47"/>
              <w:ind w:left="200"/>
              <w:rPr>
                <w:sz w:val="18"/>
              </w:rPr>
            </w:pPr>
            <w:r>
              <w:rPr>
                <w:color w:val="231F20"/>
                <w:spacing w:val="-5"/>
                <w:w w:val="85"/>
                <w:sz w:val="18"/>
              </w:rPr>
              <w:t>693</w:t>
            </w:r>
          </w:p>
          <w:p>
            <w:pPr>
              <w:pStyle w:val="TableParagraph"/>
              <w:spacing w:before="10"/>
              <w:rPr>
                <w:rFonts w:ascii="Book Antiqua"/>
                <w:sz w:val="21"/>
              </w:rPr>
            </w:pPr>
          </w:p>
          <w:p>
            <w:pPr>
              <w:pStyle w:val="TableParagraph"/>
              <w:spacing w:line="203" w:lineRule="exact"/>
              <w:ind w:left="200"/>
              <w:rPr>
                <w:sz w:val="18"/>
              </w:rPr>
            </w:pPr>
            <w:r>
              <w:rPr>
                <w:color w:val="231F20"/>
                <w:spacing w:val="-5"/>
                <w:w w:val="85"/>
                <w:sz w:val="18"/>
              </w:rPr>
              <w:t>553</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before="47"/>
              <w:ind w:left="200"/>
              <w:rPr>
                <w:sz w:val="18"/>
              </w:rPr>
            </w:pPr>
            <w:r>
              <w:rPr>
                <w:color w:val="231F20"/>
                <w:spacing w:val="-5"/>
                <w:w w:val="85"/>
                <w:sz w:val="18"/>
              </w:rPr>
              <w:t>492</w:t>
            </w:r>
          </w:p>
          <w:p>
            <w:pPr>
              <w:pStyle w:val="TableParagraph"/>
              <w:spacing w:before="10"/>
              <w:rPr>
                <w:rFonts w:ascii="Book Antiqua"/>
                <w:sz w:val="21"/>
              </w:rPr>
            </w:pPr>
          </w:p>
          <w:p>
            <w:pPr>
              <w:pStyle w:val="TableParagraph"/>
              <w:spacing w:line="203" w:lineRule="exact"/>
              <w:ind w:left="200"/>
              <w:rPr>
                <w:sz w:val="18"/>
              </w:rPr>
            </w:pPr>
            <w:r>
              <w:rPr>
                <w:color w:val="231F20"/>
                <w:spacing w:val="-5"/>
                <w:w w:val="85"/>
                <w:sz w:val="18"/>
              </w:rPr>
              <w:t>743</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47"/>
              <w:ind w:left="205"/>
              <w:rPr>
                <w:sz w:val="18"/>
              </w:rPr>
            </w:pPr>
            <w:r>
              <w:rPr>
                <w:color w:val="231F20"/>
                <w:spacing w:val="-5"/>
                <w:w w:val="85"/>
                <w:sz w:val="18"/>
              </w:rPr>
              <w:t>557</w:t>
            </w:r>
          </w:p>
          <w:p>
            <w:pPr>
              <w:pStyle w:val="TableParagraph"/>
              <w:spacing w:before="10"/>
              <w:rPr>
                <w:rFonts w:ascii="Book Antiqua"/>
                <w:sz w:val="21"/>
              </w:rPr>
            </w:pPr>
          </w:p>
          <w:p>
            <w:pPr>
              <w:pStyle w:val="TableParagraph"/>
              <w:spacing w:line="203" w:lineRule="exact"/>
              <w:ind w:left="205"/>
              <w:rPr>
                <w:sz w:val="18"/>
              </w:rPr>
            </w:pPr>
            <w:r>
              <w:rPr>
                <w:color w:val="231F20"/>
                <w:spacing w:val="-5"/>
                <w:w w:val="85"/>
                <w:sz w:val="18"/>
              </w:rPr>
              <w:t>721</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47"/>
              <w:ind w:left="85"/>
              <w:rPr>
                <w:sz w:val="18"/>
              </w:rPr>
            </w:pPr>
            <w:r>
              <w:rPr>
                <w:color w:val="231F20"/>
                <w:spacing w:val="-2"/>
                <w:w w:val="80"/>
                <w:sz w:val="18"/>
              </w:rPr>
              <w:t>1,103</w:t>
            </w:r>
          </w:p>
          <w:p>
            <w:pPr>
              <w:pStyle w:val="TableParagraph"/>
              <w:spacing w:before="10"/>
              <w:rPr>
                <w:rFonts w:ascii="Book Antiqua"/>
                <w:sz w:val="21"/>
              </w:rPr>
            </w:pPr>
          </w:p>
          <w:p>
            <w:pPr>
              <w:pStyle w:val="TableParagraph"/>
              <w:spacing w:line="203" w:lineRule="exact"/>
              <w:ind w:left="85"/>
              <w:rPr>
                <w:sz w:val="18"/>
              </w:rPr>
            </w:pPr>
            <w:r>
              <w:rPr>
                <w:color w:val="231F20"/>
                <w:spacing w:val="-2"/>
                <w:w w:val="80"/>
                <w:sz w:val="18"/>
              </w:rPr>
              <w:t>2,017</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before="47"/>
              <w:ind w:left="85"/>
              <w:rPr>
                <w:sz w:val="18"/>
              </w:rPr>
            </w:pPr>
            <w:r>
              <w:rPr>
                <w:color w:val="231F20"/>
                <w:spacing w:val="-2"/>
                <w:w w:val="80"/>
                <w:sz w:val="18"/>
              </w:rPr>
              <w:t>1,222</w:t>
            </w:r>
          </w:p>
          <w:p>
            <w:pPr>
              <w:pStyle w:val="TableParagraph"/>
              <w:spacing w:before="10"/>
              <w:rPr>
                <w:rFonts w:ascii="Book Antiqua"/>
                <w:sz w:val="21"/>
              </w:rPr>
            </w:pPr>
          </w:p>
          <w:p>
            <w:pPr>
              <w:pStyle w:val="TableParagraph"/>
              <w:spacing w:line="203" w:lineRule="exact"/>
              <w:ind w:left="85"/>
              <w:rPr>
                <w:sz w:val="18"/>
              </w:rPr>
            </w:pPr>
            <w:r>
              <w:rPr>
                <w:color w:val="231F20"/>
                <w:spacing w:val="-2"/>
                <w:w w:val="80"/>
                <w:sz w:val="18"/>
              </w:rPr>
              <w:t>2,176</w:t>
            </w:r>
          </w:p>
        </w:tc>
      </w:tr>
      <w:tr>
        <w:trPr>
          <w:trHeight w:val="239" w:hRule="atLeast"/>
        </w:trPr>
        <w:tc>
          <w:tcPr>
            <w:tcW w:w="3170" w:type="dxa"/>
            <w:shd w:val="clear" w:color="auto" w:fill="E5E5E5"/>
          </w:tcPr>
          <w:p>
            <w:pPr>
              <w:pStyle w:val="TableParagraph"/>
              <w:spacing w:line="203" w:lineRule="exact" w:before="17"/>
              <w:ind w:left="349"/>
              <w:rPr>
                <w:sz w:val="18"/>
              </w:rPr>
            </w:pPr>
            <w:r>
              <w:rPr>
                <w:color w:val="231F20"/>
                <w:w w:val="65"/>
                <w:sz w:val="18"/>
              </w:rPr>
              <w:t>Pipelines</w:t>
            </w:r>
            <w:r>
              <w:rPr>
                <w:color w:val="231F20"/>
                <w:spacing w:val="-16"/>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w w:val="65"/>
                <w:sz w:val="18"/>
              </w:rPr>
              <w:t>.</w:t>
            </w:r>
            <w:r>
              <w:rPr>
                <w:color w:val="231F20"/>
                <w:spacing w:val="-15"/>
                <w:sz w:val="18"/>
              </w:rPr>
              <w:t> </w:t>
            </w:r>
            <w:r>
              <w:rPr>
                <w:color w:val="231F20"/>
                <w:spacing w:val="-10"/>
                <w:w w:val="65"/>
                <w:sz w:val="18"/>
              </w:rPr>
              <w:t>.</w:t>
            </w:r>
          </w:p>
        </w:tc>
        <w:tc>
          <w:tcPr>
            <w:tcW w:w="440" w:type="dxa"/>
            <w:shd w:val="clear" w:color="auto" w:fill="E5E5E5"/>
          </w:tcPr>
          <w:p>
            <w:pPr>
              <w:pStyle w:val="TableParagraph"/>
              <w:spacing w:line="203" w:lineRule="exact" w:before="17"/>
              <w:ind w:left="-2"/>
              <w:jc w:val="right"/>
              <w:rPr>
                <w:sz w:val="18"/>
              </w:rPr>
            </w:pPr>
            <w:r>
              <w:rPr>
                <w:color w:val="231F20"/>
                <w:spacing w:val="-2"/>
                <w:w w:val="90"/>
                <w:sz w:val="18"/>
              </w:rPr>
              <w:t>1,686</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line="203" w:lineRule="exact" w:before="17"/>
              <w:ind w:left="-2"/>
              <w:jc w:val="right"/>
              <w:rPr>
                <w:sz w:val="18"/>
              </w:rPr>
            </w:pPr>
            <w:r>
              <w:rPr>
                <w:color w:val="231F20"/>
                <w:spacing w:val="-2"/>
                <w:w w:val="90"/>
                <w:sz w:val="18"/>
              </w:rPr>
              <w:t>1,648</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2"/>
                <w:w w:val="90"/>
                <w:sz w:val="18"/>
              </w:rPr>
              <w:t>1,638</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2"/>
                <w:w w:val="90"/>
                <w:sz w:val="18"/>
              </w:rPr>
              <w:t>1,702</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2"/>
                <w:w w:val="90"/>
                <w:sz w:val="18"/>
              </w:rPr>
              <w:t>1,725</w:t>
            </w:r>
          </w:p>
        </w:tc>
      </w:tr>
      <w:tr>
        <w:trPr>
          <w:trHeight w:val="239" w:hRule="atLeast"/>
        </w:trPr>
        <w:tc>
          <w:tcPr>
            <w:tcW w:w="3170" w:type="dxa"/>
            <w:shd w:val="clear" w:color="auto" w:fill="E5E5E5"/>
          </w:tcPr>
          <w:p>
            <w:pPr>
              <w:pStyle w:val="TableParagraph"/>
              <w:spacing w:line="203" w:lineRule="exact" w:before="17"/>
              <w:ind w:left="169"/>
              <w:rPr>
                <w:sz w:val="18"/>
              </w:rPr>
            </w:pPr>
            <w:r>
              <w:rPr>
                <w:color w:val="231F20"/>
                <w:w w:val="75"/>
                <w:sz w:val="18"/>
              </w:rPr>
              <w:t>Advances—gas</w:t>
            </w:r>
            <w:r>
              <w:rPr>
                <w:color w:val="231F20"/>
                <w:spacing w:val="-2"/>
                <w:w w:val="75"/>
                <w:sz w:val="18"/>
              </w:rPr>
              <w:t> </w:t>
            </w:r>
            <w:r>
              <w:rPr>
                <w:color w:val="231F20"/>
                <w:w w:val="75"/>
                <w:sz w:val="18"/>
              </w:rPr>
              <w:t>contracts</w:t>
            </w:r>
            <w:r>
              <w:rPr>
                <w:color w:val="231F20"/>
                <w:spacing w:val="-13"/>
                <w:w w:val="75"/>
                <w:sz w:val="18"/>
              </w:rPr>
              <w:t> </w:t>
            </w:r>
            <w:r>
              <w:rPr>
                <w:color w:val="231F20"/>
                <w:w w:val="75"/>
                <w:sz w:val="18"/>
              </w:rPr>
              <w:t>.</w:t>
            </w:r>
            <w:r>
              <w:rPr>
                <w:color w:val="231F20"/>
                <w:spacing w:val="-1"/>
                <w:w w:val="75"/>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w w:val="75"/>
                <w:sz w:val="18"/>
              </w:rPr>
              <w:t>.</w:t>
            </w:r>
            <w:r>
              <w:rPr>
                <w:color w:val="231F20"/>
                <w:spacing w:val="-1"/>
                <w:w w:val="75"/>
                <w:sz w:val="18"/>
              </w:rPr>
              <w:t> </w:t>
            </w:r>
            <w:r>
              <w:rPr>
                <w:color w:val="231F20"/>
                <w:w w:val="75"/>
                <w:sz w:val="18"/>
              </w:rPr>
              <w:t>.</w:t>
            </w:r>
            <w:r>
              <w:rPr>
                <w:color w:val="231F20"/>
                <w:spacing w:val="-1"/>
                <w:w w:val="75"/>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w w:val="75"/>
                <w:sz w:val="18"/>
              </w:rPr>
              <w:t>.</w:t>
            </w:r>
            <w:r>
              <w:rPr>
                <w:color w:val="231F20"/>
                <w:spacing w:val="-1"/>
                <w:w w:val="75"/>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w w:val="75"/>
                <w:sz w:val="18"/>
              </w:rPr>
              <w:t>.</w:t>
            </w:r>
            <w:r>
              <w:rPr>
                <w:color w:val="231F20"/>
                <w:spacing w:val="-1"/>
                <w:w w:val="75"/>
                <w:sz w:val="18"/>
              </w:rPr>
              <w:t> </w:t>
            </w:r>
            <w:r>
              <w:rPr>
                <w:color w:val="231F20"/>
                <w:w w:val="75"/>
                <w:sz w:val="18"/>
              </w:rPr>
              <w:t>.</w:t>
            </w:r>
            <w:r>
              <w:rPr>
                <w:color w:val="231F20"/>
                <w:spacing w:val="-1"/>
                <w:w w:val="75"/>
                <w:sz w:val="18"/>
              </w:rPr>
              <w:t> </w:t>
            </w:r>
            <w:r>
              <w:rPr>
                <w:color w:val="231F20"/>
                <w:w w:val="75"/>
                <w:sz w:val="18"/>
              </w:rPr>
              <w:t>.</w:t>
            </w:r>
            <w:r>
              <w:rPr>
                <w:color w:val="231F20"/>
                <w:spacing w:val="-2"/>
                <w:w w:val="75"/>
                <w:sz w:val="18"/>
              </w:rPr>
              <w:t> </w:t>
            </w:r>
            <w:r>
              <w:rPr>
                <w:color w:val="231F20"/>
                <w:w w:val="75"/>
                <w:sz w:val="18"/>
              </w:rPr>
              <w:t>.</w:t>
            </w:r>
            <w:r>
              <w:rPr>
                <w:color w:val="231F20"/>
                <w:spacing w:val="-1"/>
                <w:w w:val="75"/>
                <w:sz w:val="18"/>
              </w:rPr>
              <w:t> </w:t>
            </w:r>
            <w:r>
              <w:rPr>
                <w:color w:val="231F20"/>
                <w:w w:val="75"/>
                <w:sz w:val="18"/>
              </w:rPr>
              <w:t>.</w:t>
            </w:r>
            <w:r>
              <w:rPr>
                <w:color w:val="231F20"/>
                <w:spacing w:val="-1"/>
                <w:w w:val="75"/>
                <w:sz w:val="18"/>
              </w:rPr>
              <w:t> </w:t>
            </w:r>
            <w:r>
              <w:rPr>
                <w:color w:val="231F20"/>
                <w:spacing w:val="-10"/>
                <w:w w:val="75"/>
                <w:sz w:val="18"/>
              </w:rPr>
              <w:t>.</w:t>
            </w: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115</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135</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186</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290</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210</w:t>
            </w:r>
          </w:p>
        </w:tc>
      </w:tr>
      <w:tr>
        <w:trPr>
          <w:trHeight w:val="236" w:hRule="atLeast"/>
        </w:trPr>
        <w:tc>
          <w:tcPr>
            <w:tcW w:w="3170" w:type="dxa"/>
            <w:shd w:val="clear" w:color="auto" w:fill="E5E5E5"/>
          </w:tcPr>
          <w:p>
            <w:pPr>
              <w:pStyle w:val="TableParagraph"/>
              <w:spacing w:line="200" w:lineRule="exact" w:before="17"/>
              <w:ind w:left="169"/>
              <w:rPr>
                <w:sz w:val="18"/>
              </w:rPr>
            </w:pPr>
            <w:r>
              <w:rPr>
                <w:color w:val="231F20"/>
                <w:w w:val="65"/>
                <w:sz w:val="18"/>
              </w:rPr>
              <w:t>Deferred</w:t>
            </w:r>
            <w:r>
              <w:rPr>
                <w:color w:val="231F20"/>
                <w:spacing w:val="-10"/>
                <w:sz w:val="18"/>
              </w:rPr>
              <w:t> </w:t>
            </w:r>
            <w:r>
              <w:rPr>
                <w:color w:val="231F20"/>
                <w:w w:val="65"/>
                <w:sz w:val="18"/>
              </w:rPr>
              <w:t>income</w:t>
            </w:r>
            <w:r>
              <w:rPr>
                <w:color w:val="231F20"/>
                <w:spacing w:val="-10"/>
                <w:sz w:val="18"/>
              </w:rPr>
              <w:t> </w:t>
            </w:r>
            <w:r>
              <w:rPr>
                <w:color w:val="231F20"/>
                <w:w w:val="65"/>
                <w:sz w:val="18"/>
              </w:rPr>
              <w:t>taxes</w:t>
            </w:r>
            <w:r>
              <w:rPr>
                <w:color w:val="231F20"/>
                <w:spacing w:val="-12"/>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spacing w:val="-10"/>
                <w:w w:val="65"/>
                <w:sz w:val="18"/>
              </w:rPr>
              <w:t>.</w:t>
            </w:r>
          </w:p>
        </w:tc>
        <w:tc>
          <w:tcPr>
            <w:tcW w:w="440" w:type="dxa"/>
            <w:tcBorders>
              <w:bottom w:val="single" w:sz="4" w:space="0" w:color="231F20"/>
            </w:tcBorders>
            <w:shd w:val="clear" w:color="auto" w:fill="E5E5E5"/>
          </w:tcPr>
          <w:p>
            <w:pPr>
              <w:pStyle w:val="TableParagraph"/>
              <w:spacing w:line="200" w:lineRule="exact" w:before="17"/>
              <w:ind w:left="-2"/>
              <w:jc w:val="right"/>
              <w:rPr>
                <w:sz w:val="18"/>
              </w:rPr>
            </w:pPr>
            <w:r>
              <w:rPr>
                <w:color w:val="231F20"/>
                <w:spacing w:val="-5"/>
                <w:w w:val="95"/>
                <w:sz w:val="18"/>
              </w:rPr>
              <w:t>125</w:t>
            </w:r>
          </w:p>
        </w:tc>
        <w:tc>
          <w:tcPr>
            <w:tcW w:w="380" w:type="dxa"/>
            <w:shd w:val="clear" w:color="auto" w:fill="E5E5E5"/>
          </w:tcPr>
          <w:p>
            <w:pPr>
              <w:pStyle w:val="TableParagraph"/>
              <w:rPr>
                <w:rFonts w:ascii="Times New Roman"/>
                <w:sz w:val="16"/>
              </w:rPr>
            </w:pPr>
          </w:p>
        </w:tc>
        <w:tc>
          <w:tcPr>
            <w:tcW w:w="440" w:type="dxa"/>
            <w:tcBorders>
              <w:bottom w:val="single" w:sz="4" w:space="0" w:color="231F20"/>
            </w:tcBorders>
            <w:shd w:val="clear" w:color="auto" w:fill="E5E5E5"/>
          </w:tcPr>
          <w:p>
            <w:pPr>
              <w:pStyle w:val="TableParagraph"/>
              <w:spacing w:line="200" w:lineRule="exact" w:before="17"/>
              <w:ind w:left="-2"/>
              <w:jc w:val="right"/>
              <w:rPr>
                <w:sz w:val="18"/>
              </w:rPr>
            </w:pPr>
            <w:r>
              <w:rPr>
                <w:color w:val="231F20"/>
                <w:spacing w:val="-5"/>
                <w:w w:val="95"/>
                <w:sz w:val="18"/>
              </w:rPr>
              <w:t>160</w:t>
            </w:r>
          </w:p>
        </w:tc>
        <w:tc>
          <w:tcPr>
            <w:tcW w:w="375" w:type="dxa"/>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line="200" w:lineRule="exact" w:before="17"/>
              <w:ind w:left="-1"/>
              <w:jc w:val="right"/>
              <w:rPr>
                <w:sz w:val="18"/>
              </w:rPr>
            </w:pPr>
            <w:r>
              <w:rPr>
                <w:color w:val="231F20"/>
                <w:spacing w:val="-5"/>
                <w:w w:val="95"/>
                <w:sz w:val="18"/>
              </w:rPr>
              <w:t>227</w:t>
            </w:r>
          </w:p>
        </w:tc>
        <w:tc>
          <w:tcPr>
            <w:tcW w:w="375" w:type="dxa"/>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line="200" w:lineRule="exact" w:before="17"/>
              <w:ind w:left="-1"/>
              <w:jc w:val="right"/>
              <w:rPr>
                <w:sz w:val="18"/>
              </w:rPr>
            </w:pPr>
            <w:r>
              <w:rPr>
                <w:color w:val="231F20"/>
                <w:spacing w:val="-5"/>
                <w:w w:val="95"/>
                <w:sz w:val="18"/>
              </w:rPr>
              <w:t>428</w:t>
            </w:r>
          </w:p>
        </w:tc>
        <w:tc>
          <w:tcPr>
            <w:tcW w:w="375" w:type="dxa"/>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line="200" w:lineRule="exact" w:before="17"/>
              <w:ind w:left="-1" w:right="-15"/>
              <w:jc w:val="right"/>
              <w:rPr>
                <w:sz w:val="18"/>
              </w:rPr>
            </w:pPr>
            <w:r>
              <w:rPr>
                <w:color w:val="231F20"/>
                <w:spacing w:val="-5"/>
                <w:w w:val="95"/>
                <w:sz w:val="18"/>
              </w:rPr>
              <w:t>564</w:t>
            </w:r>
          </w:p>
        </w:tc>
      </w:tr>
      <w:tr>
        <w:trPr>
          <w:trHeight w:val="293" w:hRule="atLeast"/>
        </w:trPr>
        <w:tc>
          <w:tcPr>
            <w:tcW w:w="3170" w:type="dxa"/>
            <w:shd w:val="clear" w:color="auto" w:fill="E5E5E5"/>
          </w:tcPr>
          <w:p>
            <w:pPr>
              <w:pStyle w:val="TableParagraph"/>
              <w:spacing w:line="203" w:lineRule="exact" w:before="70"/>
              <w:ind w:left="169"/>
              <w:rPr>
                <w:sz w:val="18"/>
              </w:rPr>
            </w:pPr>
            <w:r>
              <w:rPr>
                <w:color w:val="231F20"/>
                <w:w w:val="65"/>
                <w:sz w:val="18"/>
              </w:rPr>
              <w:t>Total</w:t>
            </w:r>
            <w:r>
              <w:rPr>
                <w:color w:val="231F20"/>
                <w:spacing w:val="-14"/>
                <w:sz w:val="18"/>
              </w:rPr>
              <w:t> </w:t>
            </w:r>
            <w:r>
              <w:rPr>
                <w:color w:val="231F20"/>
                <w:w w:val="65"/>
                <w:sz w:val="18"/>
              </w:rPr>
              <w:t>liabilities</w:t>
            </w:r>
            <w:r>
              <w:rPr>
                <w:color w:val="231F20"/>
                <w:spacing w:val="-17"/>
                <w:w w:val="65"/>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spacing w:val="-10"/>
                <w:w w:val="65"/>
                <w:sz w:val="18"/>
              </w:rPr>
              <w:t>.</w:t>
            </w:r>
          </w:p>
        </w:tc>
        <w:tc>
          <w:tcPr>
            <w:tcW w:w="440" w:type="dxa"/>
            <w:tcBorders>
              <w:top w:val="single" w:sz="4" w:space="0" w:color="231F20"/>
            </w:tcBorders>
            <w:shd w:val="clear" w:color="auto" w:fill="E5E5E5"/>
          </w:tcPr>
          <w:p>
            <w:pPr>
              <w:pStyle w:val="TableParagraph"/>
              <w:spacing w:line="203" w:lineRule="exact" w:before="70"/>
              <w:ind w:left="-2"/>
              <w:jc w:val="right"/>
              <w:rPr>
                <w:sz w:val="18"/>
              </w:rPr>
            </w:pPr>
            <w:r>
              <w:rPr>
                <w:color w:val="231F20"/>
                <w:spacing w:val="-2"/>
                <w:w w:val="90"/>
                <w:sz w:val="18"/>
              </w:rPr>
              <w:t>3,172</w:t>
            </w:r>
          </w:p>
        </w:tc>
        <w:tc>
          <w:tcPr>
            <w:tcW w:w="380" w:type="dxa"/>
            <w:shd w:val="clear" w:color="auto" w:fill="E5E5E5"/>
          </w:tcPr>
          <w:p>
            <w:pPr>
              <w:pStyle w:val="TableParagraph"/>
              <w:rPr>
                <w:rFonts w:ascii="Times New Roman"/>
                <w:sz w:val="16"/>
              </w:rPr>
            </w:pPr>
          </w:p>
        </w:tc>
        <w:tc>
          <w:tcPr>
            <w:tcW w:w="440" w:type="dxa"/>
            <w:tcBorders>
              <w:top w:val="single" w:sz="4" w:space="0" w:color="231F20"/>
            </w:tcBorders>
            <w:shd w:val="clear" w:color="auto" w:fill="E5E5E5"/>
          </w:tcPr>
          <w:p>
            <w:pPr>
              <w:pStyle w:val="TableParagraph"/>
              <w:spacing w:line="203" w:lineRule="exact" w:before="70"/>
              <w:ind w:left="-2"/>
              <w:jc w:val="right"/>
              <w:rPr>
                <w:sz w:val="18"/>
              </w:rPr>
            </w:pPr>
            <w:r>
              <w:rPr>
                <w:color w:val="231F20"/>
                <w:spacing w:val="-2"/>
                <w:w w:val="90"/>
                <w:sz w:val="18"/>
              </w:rPr>
              <w:t>3,178</w:t>
            </w:r>
          </w:p>
        </w:tc>
        <w:tc>
          <w:tcPr>
            <w:tcW w:w="375" w:type="dxa"/>
            <w:shd w:val="clear" w:color="auto" w:fill="E5E5E5"/>
          </w:tcPr>
          <w:p>
            <w:pPr>
              <w:pStyle w:val="TableParagraph"/>
              <w:rPr>
                <w:rFonts w:ascii="Times New Roman"/>
                <w:sz w:val="16"/>
              </w:rPr>
            </w:pPr>
          </w:p>
        </w:tc>
        <w:tc>
          <w:tcPr>
            <w:tcW w:w="445" w:type="dxa"/>
            <w:tcBorders>
              <w:top w:val="single" w:sz="4" w:space="0" w:color="231F20"/>
            </w:tcBorders>
            <w:shd w:val="clear" w:color="auto" w:fill="E5E5E5"/>
          </w:tcPr>
          <w:p>
            <w:pPr>
              <w:pStyle w:val="TableParagraph"/>
              <w:spacing w:line="203" w:lineRule="exact" w:before="70"/>
              <w:ind w:left="-1"/>
              <w:jc w:val="right"/>
              <w:rPr>
                <w:sz w:val="18"/>
              </w:rPr>
            </w:pPr>
            <w:r>
              <w:rPr>
                <w:color w:val="231F20"/>
                <w:spacing w:val="-2"/>
                <w:w w:val="90"/>
                <w:sz w:val="18"/>
              </w:rPr>
              <w:t>3,329</w:t>
            </w:r>
          </w:p>
        </w:tc>
        <w:tc>
          <w:tcPr>
            <w:tcW w:w="375" w:type="dxa"/>
            <w:shd w:val="clear" w:color="auto" w:fill="E5E5E5"/>
          </w:tcPr>
          <w:p>
            <w:pPr>
              <w:pStyle w:val="TableParagraph"/>
              <w:rPr>
                <w:rFonts w:ascii="Times New Roman"/>
                <w:sz w:val="16"/>
              </w:rPr>
            </w:pPr>
          </w:p>
        </w:tc>
        <w:tc>
          <w:tcPr>
            <w:tcW w:w="445" w:type="dxa"/>
            <w:tcBorders>
              <w:top w:val="single" w:sz="4" w:space="0" w:color="231F20"/>
            </w:tcBorders>
            <w:shd w:val="clear" w:color="auto" w:fill="E5E5E5"/>
          </w:tcPr>
          <w:p>
            <w:pPr>
              <w:pStyle w:val="TableParagraph"/>
              <w:spacing w:line="203" w:lineRule="exact" w:before="70"/>
              <w:ind w:left="-1"/>
              <w:jc w:val="right"/>
              <w:rPr>
                <w:sz w:val="18"/>
              </w:rPr>
            </w:pPr>
            <w:r>
              <w:rPr>
                <w:color w:val="231F20"/>
                <w:spacing w:val="-2"/>
                <w:w w:val="90"/>
                <w:sz w:val="18"/>
              </w:rPr>
              <w:t>5,540</w:t>
            </w:r>
          </w:p>
        </w:tc>
        <w:tc>
          <w:tcPr>
            <w:tcW w:w="375" w:type="dxa"/>
            <w:shd w:val="clear" w:color="auto" w:fill="E5E5E5"/>
          </w:tcPr>
          <w:p>
            <w:pPr>
              <w:pStyle w:val="TableParagraph"/>
              <w:rPr>
                <w:rFonts w:ascii="Times New Roman"/>
                <w:sz w:val="16"/>
              </w:rPr>
            </w:pPr>
          </w:p>
        </w:tc>
        <w:tc>
          <w:tcPr>
            <w:tcW w:w="445" w:type="dxa"/>
            <w:tcBorders>
              <w:top w:val="single" w:sz="4" w:space="0" w:color="231F20"/>
            </w:tcBorders>
            <w:shd w:val="clear" w:color="auto" w:fill="E5E5E5"/>
          </w:tcPr>
          <w:p>
            <w:pPr>
              <w:pStyle w:val="TableParagraph"/>
              <w:spacing w:line="203" w:lineRule="exact" w:before="70"/>
              <w:ind w:left="-1"/>
              <w:jc w:val="right"/>
              <w:rPr>
                <w:sz w:val="18"/>
              </w:rPr>
            </w:pPr>
            <w:r>
              <w:rPr>
                <w:color w:val="231F20"/>
                <w:spacing w:val="-2"/>
                <w:w w:val="90"/>
                <w:sz w:val="18"/>
              </w:rPr>
              <w:t>5,897</w:t>
            </w:r>
          </w:p>
        </w:tc>
      </w:tr>
      <w:tr>
        <w:trPr>
          <w:trHeight w:val="239" w:hRule="atLeast"/>
        </w:trPr>
        <w:tc>
          <w:tcPr>
            <w:tcW w:w="3170" w:type="dxa"/>
            <w:shd w:val="clear" w:color="auto" w:fill="E5E5E5"/>
          </w:tcPr>
          <w:p>
            <w:pPr>
              <w:pStyle w:val="TableParagraph"/>
              <w:spacing w:line="203" w:lineRule="exact" w:before="17"/>
              <w:ind w:left="169"/>
              <w:rPr>
                <w:sz w:val="18"/>
              </w:rPr>
            </w:pPr>
            <w:r>
              <w:rPr>
                <w:color w:val="231F20"/>
                <w:w w:val="65"/>
                <w:sz w:val="18"/>
              </w:rPr>
              <w:t>Preferred</w:t>
            </w:r>
            <w:r>
              <w:rPr>
                <w:color w:val="231F20"/>
                <w:spacing w:val="-14"/>
                <w:sz w:val="18"/>
              </w:rPr>
              <w:t> </w:t>
            </w:r>
            <w:r>
              <w:rPr>
                <w:color w:val="231F20"/>
                <w:w w:val="65"/>
                <w:sz w:val="18"/>
              </w:rPr>
              <w:t>stock.</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spacing w:val="-10"/>
                <w:w w:val="65"/>
                <w:sz w:val="18"/>
              </w:rPr>
              <w:t>.</w:t>
            </w: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861</w:t>
            </w: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spacing w:line="203" w:lineRule="exact" w:before="17"/>
              <w:ind w:left="-2"/>
              <w:jc w:val="right"/>
              <w:rPr>
                <w:sz w:val="18"/>
              </w:rPr>
            </w:pPr>
            <w:r>
              <w:rPr>
                <w:color w:val="231F20"/>
                <w:spacing w:val="-5"/>
                <w:w w:val="95"/>
                <w:sz w:val="18"/>
              </w:rPr>
              <w:t>826</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329</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216</w:t>
            </w: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spacing w:line="203" w:lineRule="exact" w:before="17"/>
              <w:ind w:left="-1"/>
              <w:jc w:val="right"/>
              <w:rPr>
                <w:sz w:val="18"/>
              </w:rPr>
            </w:pPr>
            <w:r>
              <w:rPr>
                <w:color w:val="231F20"/>
                <w:spacing w:val="-5"/>
                <w:w w:val="95"/>
                <w:sz w:val="18"/>
              </w:rPr>
              <w:t>216</w:t>
            </w:r>
          </w:p>
        </w:tc>
      </w:tr>
      <w:tr>
        <w:trPr>
          <w:trHeight w:val="237" w:hRule="atLeast"/>
        </w:trPr>
        <w:tc>
          <w:tcPr>
            <w:tcW w:w="3170" w:type="dxa"/>
            <w:shd w:val="clear" w:color="auto" w:fill="E5E5E5"/>
          </w:tcPr>
          <w:p>
            <w:pPr>
              <w:pStyle w:val="TableParagraph"/>
              <w:spacing w:line="200" w:lineRule="exact" w:before="17"/>
              <w:ind w:left="169"/>
              <w:rPr>
                <w:sz w:val="18"/>
              </w:rPr>
            </w:pPr>
            <w:r>
              <w:rPr>
                <w:color w:val="231F20"/>
                <w:w w:val="75"/>
                <w:sz w:val="18"/>
              </w:rPr>
              <w:t>Common</w:t>
            </w:r>
            <w:r>
              <w:rPr>
                <w:color w:val="231F20"/>
                <w:spacing w:val="-1"/>
                <w:w w:val="75"/>
                <w:sz w:val="18"/>
              </w:rPr>
              <w:t> </w:t>
            </w:r>
            <w:r>
              <w:rPr>
                <w:color w:val="231F20"/>
                <w:w w:val="75"/>
                <w:sz w:val="18"/>
              </w:rPr>
              <w:t>stock</w:t>
            </w:r>
            <w:r>
              <w:rPr>
                <w:color w:val="231F20"/>
                <w:spacing w:val="-13"/>
                <w:sz w:val="18"/>
              </w:rPr>
              <w:t> </w:t>
            </w:r>
            <w:r>
              <w:rPr>
                <w:color w:val="231F20"/>
                <w:w w:val="75"/>
                <w:sz w:val="18"/>
              </w:rPr>
              <w:t>and</w:t>
            </w:r>
            <w:r>
              <w:rPr>
                <w:color w:val="231F20"/>
                <w:spacing w:val="-1"/>
                <w:w w:val="75"/>
                <w:sz w:val="18"/>
              </w:rPr>
              <w:t> </w:t>
            </w:r>
            <w:r>
              <w:rPr>
                <w:color w:val="231F20"/>
                <w:w w:val="75"/>
                <w:sz w:val="18"/>
              </w:rPr>
              <w:t>retained</w:t>
            </w:r>
            <w:r>
              <w:rPr>
                <w:color w:val="231F20"/>
                <w:spacing w:val="-13"/>
                <w:sz w:val="18"/>
              </w:rPr>
              <w:t> </w:t>
            </w:r>
            <w:r>
              <w:rPr>
                <w:color w:val="231F20"/>
                <w:w w:val="75"/>
                <w:sz w:val="18"/>
              </w:rPr>
              <w:t>earnings</w:t>
            </w:r>
            <w:r>
              <w:rPr>
                <w:color w:val="231F20"/>
                <w:spacing w:val="-4"/>
                <w:w w:val="75"/>
                <w:sz w:val="18"/>
              </w:rPr>
              <w:t> </w:t>
            </w:r>
            <w:r>
              <w:rPr>
                <w:color w:val="231F20"/>
                <w:w w:val="75"/>
                <w:sz w:val="18"/>
              </w:rPr>
              <w:t>.</w:t>
            </w:r>
            <w:r>
              <w:rPr>
                <w:color w:val="231F20"/>
                <w:spacing w:val="-13"/>
                <w:sz w:val="18"/>
              </w:rPr>
              <w:t> </w:t>
            </w:r>
            <w:r>
              <w:rPr>
                <w:color w:val="231F20"/>
                <w:w w:val="75"/>
                <w:sz w:val="18"/>
              </w:rPr>
              <w:t>.</w:t>
            </w:r>
            <w:r>
              <w:rPr>
                <w:color w:val="231F20"/>
                <w:spacing w:val="-14"/>
                <w:sz w:val="18"/>
              </w:rPr>
              <w:t> </w:t>
            </w:r>
            <w:r>
              <w:rPr>
                <w:color w:val="231F20"/>
                <w:w w:val="75"/>
                <w:sz w:val="18"/>
              </w:rPr>
              <w:t>.</w:t>
            </w:r>
            <w:r>
              <w:rPr>
                <w:color w:val="231F20"/>
                <w:spacing w:val="-14"/>
                <w:sz w:val="18"/>
              </w:rPr>
              <w:t> </w:t>
            </w:r>
            <w:r>
              <w:rPr>
                <w:color w:val="231F20"/>
                <w:w w:val="75"/>
                <w:sz w:val="18"/>
              </w:rPr>
              <w:t>.</w:t>
            </w:r>
            <w:r>
              <w:rPr>
                <w:color w:val="231F20"/>
                <w:spacing w:val="-13"/>
                <w:sz w:val="18"/>
              </w:rPr>
              <w:t> </w:t>
            </w:r>
            <w:r>
              <w:rPr>
                <w:color w:val="231F20"/>
                <w:w w:val="75"/>
                <w:sz w:val="18"/>
              </w:rPr>
              <w:t>.</w:t>
            </w:r>
            <w:r>
              <w:rPr>
                <w:color w:val="231F20"/>
                <w:spacing w:val="-1"/>
                <w:w w:val="75"/>
                <w:sz w:val="18"/>
              </w:rPr>
              <w:t> </w:t>
            </w:r>
            <w:r>
              <w:rPr>
                <w:color w:val="231F20"/>
                <w:w w:val="75"/>
                <w:sz w:val="18"/>
              </w:rPr>
              <w:t>.</w:t>
            </w:r>
            <w:r>
              <w:rPr>
                <w:color w:val="231F20"/>
                <w:spacing w:val="-13"/>
                <w:sz w:val="18"/>
              </w:rPr>
              <w:t> </w:t>
            </w:r>
            <w:r>
              <w:rPr>
                <w:color w:val="231F20"/>
                <w:spacing w:val="-10"/>
                <w:w w:val="75"/>
                <w:sz w:val="18"/>
              </w:rPr>
              <w:t>.</w:t>
            </w:r>
          </w:p>
        </w:tc>
        <w:tc>
          <w:tcPr>
            <w:tcW w:w="440" w:type="dxa"/>
            <w:tcBorders>
              <w:bottom w:val="single" w:sz="4" w:space="0" w:color="231F20"/>
            </w:tcBorders>
            <w:shd w:val="clear" w:color="auto" w:fill="E5E5E5"/>
          </w:tcPr>
          <w:p>
            <w:pPr>
              <w:pStyle w:val="TableParagraph"/>
              <w:spacing w:line="200" w:lineRule="exact" w:before="17"/>
              <w:ind w:left="-2" w:right="-15"/>
              <w:jc w:val="right"/>
              <w:rPr>
                <w:sz w:val="18"/>
              </w:rPr>
            </w:pPr>
            <w:r>
              <w:rPr>
                <w:color w:val="231F20"/>
                <w:spacing w:val="-5"/>
                <w:w w:val="95"/>
                <w:sz w:val="18"/>
              </w:rPr>
              <w:t>548</w:t>
            </w:r>
          </w:p>
        </w:tc>
        <w:tc>
          <w:tcPr>
            <w:tcW w:w="380" w:type="dxa"/>
            <w:shd w:val="clear" w:color="auto" w:fill="E5E5E5"/>
          </w:tcPr>
          <w:p>
            <w:pPr>
              <w:pStyle w:val="TableParagraph"/>
              <w:rPr>
                <w:rFonts w:ascii="Times New Roman"/>
                <w:sz w:val="16"/>
              </w:rPr>
            </w:pPr>
          </w:p>
        </w:tc>
        <w:tc>
          <w:tcPr>
            <w:tcW w:w="440" w:type="dxa"/>
            <w:tcBorders>
              <w:bottom w:val="single" w:sz="4" w:space="0" w:color="231F20"/>
            </w:tcBorders>
            <w:shd w:val="clear" w:color="auto" w:fill="E5E5E5"/>
          </w:tcPr>
          <w:p>
            <w:pPr>
              <w:pStyle w:val="TableParagraph"/>
              <w:spacing w:line="200" w:lineRule="exact" w:before="17"/>
              <w:ind w:left="-2" w:right="-15"/>
              <w:jc w:val="right"/>
              <w:rPr>
                <w:sz w:val="18"/>
              </w:rPr>
            </w:pPr>
            <w:r>
              <w:rPr>
                <w:color w:val="231F20"/>
                <w:spacing w:val="-5"/>
                <w:w w:val="95"/>
                <w:sz w:val="18"/>
              </w:rPr>
              <w:t>664</w:t>
            </w:r>
          </w:p>
        </w:tc>
        <w:tc>
          <w:tcPr>
            <w:tcW w:w="375" w:type="dxa"/>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line="200" w:lineRule="exact" w:before="17"/>
              <w:ind w:left="-1" w:right="-15"/>
              <w:jc w:val="right"/>
              <w:rPr>
                <w:sz w:val="18"/>
              </w:rPr>
            </w:pPr>
            <w:r>
              <w:rPr>
                <w:color w:val="231F20"/>
                <w:spacing w:val="-2"/>
                <w:w w:val="90"/>
                <w:sz w:val="18"/>
              </w:rPr>
              <w:t>1,100</w:t>
            </w:r>
          </w:p>
        </w:tc>
        <w:tc>
          <w:tcPr>
            <w:tcW w:w="375" w:type="dxa"/>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line="200" w:lineRule="exact" w:before="17"/>
              <w:ind w:left="-1" w:right="-15"/>
              <w:jc w:val="right"/>
              <w:rPr>
                <w:sz w:val="18"/>
              </w:rPr>
            </w:pPr>
            <w:r>
              <w:rPr>
                <w:color w:val="231F20"/>
                <w:spacing w:val="-2"/>
                <w:w w:val="90"/>
                <w:sz w:val="18"/>
              </w:rPr>
              <w:t>1,507</w:t>
            </w:r>
          </w:p>
        </w:tc>
        <w:tc>
          <w:tcPr>
            <w:tcW w:w="375" w:type="dxa"/>
            <w:shd w:val="clear" w:color="auto" w:fill="E5E5E5"/>
          </w:tcPr>
          <w:p>
            <w:pPr>
              <w:pStyle w:val="TableParagraph"/>
              <w:rPr>
                <w:rFonts w:ascii="Times New Roman"/>
                <w:sz w:val="16"/>
              </w:rPr>
            </w:pPr>
          </w:p>
        </w:tc>
        <w:tc>
          <w:tcPr>
            <w:tcW w:w="445" w:type="dxa"/>
            <w:tcBorders>
              <w:bottom w:val="single" w:sz="4" w:space="0" w:color="231F20"/>
            </w:tcBorders>
            <w:shd w:val="clear" w:color="auto" w:fill="E5E5E5"/>
          </w:tcPr>
          <w:p>
            <w:pPr>
              <w:pStyle w:val="TableParagraph"/>
              <w:spacing w:line="200" w:lineRule="exact" w:before="17"/>
              <w:ind w:left="-1" w:right="-15"/>
              <w:jc w:val="right"/>
              <w:rPr>
                <w:sz w:val="18"/>
              </w:rPr>
            </w:pPr>
            <w:r>
              <w:rPr>
                <w:color w:val="231F20"/>
                <w:spacing w:val="-2"/>
                <w:w w:val="90"/>
                <w:sz w:val="18"/>
              </w:rPr>
              <w:t>2,243</w:t>
            </w:r>
          </w:p>
        </w:tc>
      </w:tr>
      <w:tr>
        <w:trPr>
          <w:trHeight w:val="290" w:hRule="atLeast"/>
        </w:trPr>
        <w:tc>
          <w:tcPr>
            <w:tcW w:w="3170" w:type="dxa"/>
            <w:shd w:val="clear" w:color="auto" w:fill="E5E5E5"/>
          </w:tcPr>
          <w:p>
            <w:pPr>
              <w:pStyle w:val="TableParagraph"/>
              <w:spacing w:line="200" w:lineRule="exact" w:before="69"/>
              <w:ind w:left="169"/>
              <w:rPr>
                <w:sz w:val="18"/>
              </w:rPr>
            </w:pPr>
            <w:r>
              <w:rPr>
                <w:color w:val="231F20"/>
                <w:w w:val="70"/>
                <w:sz w:val="18"/>
              </w:rPr>
              <w:t>Total</w:t>
            </w:r>
            <w:r>
              <w:rPr>
                <w:color w:val="231F20"/>
                <w:spacing w:val="-15"/>
                <w:sz w:val="18"/>
              </w:rPr>
              <w:t> </w:t>
            </w:r>
            <w:r>
              <w:rPr>
                <w:color w:val="231F20"/>
                <w:w w:val="70"/>
                <w:sz w:val="18"/>
              </w:rPr>
              <w:t>shareholders’</w:t>
            </w:r>
            <w:r>
              <w:rPr>
                <w:color w:val="231F20"/>
                <w:spacing w:val="-15"/>
                <w:sz w:val="18"/>
              </w:rPr>
              <w:t> </w:t>
            </w:r>
            <w:r>
              <w:rPr>
                <w:color w:val="231F20"/>
                <w:w w:val="70"/>
                <w:sz w:val="18"/>
              </w:rPr>
              <w:t>equity</w:t>
            </w:r>
            <w:r>
              <w:rPr>
                <w:color w:val="231F20"/>
                <w:spacing w:val="-3"/>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w w:val="70"/>
                <w:sz w:val="18"/>
              </w:rPr>
              <w:t>.</w:t>
            </w:r>
            <w:r>
              <w:rPr>
                <w:color w:val="231F20"/>
                <w:spacing w:val="-15"/>
                <w:sz w:val="18"/>
              </w:rPr>
              <w:t> </w:t>
            </w:r>
            <w:r>
              <w:rPr>
                <w:color w:val="231F20"/>
                <w:spacing w:val="-10"/>
                <w:w w:val="70"/>
                <w:sz w:val="18"/>
              </w:rPr>
              <w:t>.</w:t>
            </w:r>
          </w:p>
        </w:tc>
        <w:tc>
          <w:tcPr>
            <w:tcW w:w="440" w:type="dxa"/>
            <w:tcBorders>
              <w:top w:val="single" w:sz="4" w:space="0" w:color="231F20"/>
              <w:bottom w:val="single" w:sz="4" w:space="0" w:color="231F20"/>
            </w:tcBorders>
            <w:shd w:val="clear" w:color="auto" w:fill="E5E5E5"/>
          </w:tcPr>
          <w:p>
            <w:pPr>
              <w:pStyle w:val="TableParagraph"/>
              <w:spacing w:line="200" w:lineRule="exact" w:before="69"/>
              <w:ind w:left="-2" w:right="-15"/>
              <w:jc w:val="right"/>
              <w:rPr>
                <w:sz w:val="18"/>
              </w:rPr>
            </w:pPr>
            <w:r>
              <w:rPr>
                <w:color w:val="231F20"/>
                <w:spacing w:val="-2"/>
                <w:w w:val="90"/>
                <w:sz w:val="18"/>
              </w:rPr>
              <w:t>1,409</w:t>
            </w:r>
          </w:p>
        </w:tc>
        <w:tc>
          <w:tcPr>
            <w:tcW w:w="380" w:type="dxa"/>
            <w:shd w:val="clear" w:color="auto" w:fill="E5E5E5"/>
          </w:tcPr>
          <w:p>
            <w:pPr>
              <w:pStyle w:val="TableParagraph"/>
              <w:rPr>
                <w:rFonts w:ascii="Times New Roman"/>
                <w:sz w:val="16"/>
              </w:rPr>
            </w:pPr>
          </w:p>
        </w:tc>
        <w:tc>
          <w:tcPr>
            <w:tcW w:w="440" w:type="dxa"/>
            <w:tcBorders>
              <w:top w:val="single" w:sz="4" w:space="0" w:color="231F20"/>
              <w:bottom w:val="single" w:sz="4" w:space="0" w:color="231F20"/>
            </w:tcBorders>
            <w:shd w:val="clear" w:color="auto" w:fill="E5E5E5"/>
          </w:tcPr>
          <w:p>
            <w:pPr>
              <w:pStyle w:val="TableParagraph"/>
              <w:spacing w:line="200" w:lineRule="exact" w:before="69"/>
              <w:ind w:left="-2" w:right="-15"/>
              <w:jc w:val="right"/>
              <w:rPr>
                <w:sz w:val="18"/>
              </w:rPr>
            </w:pPr>
            <w:r>
              <w:rPr>
                <w:color w:val="231F20"/>
                <w:spacing w:val="-2"/>
                <w:w w:val="90"/>
                <w:sz w:val="18"/>
              </w:rPr>
              <w:t>1,490</w:t>
            </w:r>
          </w:p>
        </w:tc>
        <w:tc>
          <w:tcPr>
            <w:tcW w:w="375" w:type="dxa"/>
            <w:shd w:val="clear" w:color="auto" w:fill="E5E5E5"/>
          </w:tcPr>
          <w:p>
            <w:pPr>
              <w:pStyle w:val="TableParagraph"/>
              <w:rPr>
                <w:rFonts w:ascii="Times New Roman"/>
                <w:sz w:val="16"/>
              </w:rPr>
            </w:pPr>
          </w:p>
        </w:tc>
        <w:tc>
          <w:tcPr>
            <w:tcW w:w="445" w:type="dxa"/>
            <w:tcBorders>
              <w:top w:val="single" w:sz="4" w:space="0" w:color="231F20"/>
              <w:bottom w:val="single" w:sz="4" w:space="0" w:color="231F20"/>
            </w:tcBorders>
            <w:shd w:val="clear" w:color="auto" w:fill="E5E5E5"/>
          </w:tcPr>
          <w:p>
            <w:pPr>
              <w:pStyle w:val="TableParagraph"/>
              <w:spacing w:line="200" w:lineRule="exact" w:before="69"/>
              <w:ind w:left="-1" w:right="-15"/>
              <w:jc w:val="right"/>
              <w:rPr>
                <w:sz w:val="18"/>
              </w:rPr>
            </w:pPr>
            <w:r>
              <w:rPr>
                <w:color w:val="231F20"/>
                <w:spacing w:val="-2"/>
                <w:w w:val="90"/>
                <w:sz w:val="18"/>
              </w:rPr>
              <w:t>1,429</w:t>
            </w:r>
          </w:p>
        </w:tc>
        <w:tc>
          <w:tcPr>
            <w:tcW w:w="375" w:type="dxa"/>
            <w:shd w:val="clear" w:color="auto" w:fill="E5E5E5"/>
          </w:tcPr>
          <w:p>
            <w:pPr>
              <w:pStyle w:val="TableParagraph"/>
              <w:rPr>
                <w:rFonts w:ascii="Times New Roman"/>
                <w:sz w:val="16"/>
              </w:rPr>
            </w:pPr>
          </w:p>
        </w:tc>
        <w:tc>
          <w:tcPr>
            <w:tcW w:w="445" w:type="dxa"/>
            <w:tcBorders>
              <w:top w:val="single" w:sz="4" w:space="0" w:color="231F20"/>
              <w:bottom w:val="single" w:sz="4" w:space="0" w:color="231F20"/>
            </w:tcBorders>
            <w:shd w:val="clear" w:color="auto" w:fill="E5E5E5"/>
          </w:tcPr>
          <w:p>
            <w:pPr>
              <w:pStyle w:val="TableParagraph"/>
              <w:spacing w:line="200" w:lineRule="exact" w:before="69"/>
              <w:ind w:left="-1" w:right="-15"/>
              <w:jc w:val="right"/>
              <w:rPr>
                <w:sz w:val="18"/>
              </w:rPr>
            </w:pPr>
            <w:r>
              <w:rPr>
                <w:color w:val="231F20"/>
                <w:spacing w:val="-2"/>
                <w:w w:val="90"/>
                <w:sz w:val="18"/>
              </w:rPr>
              <w:t>1,723</w:t>
            </w:r>
          </w:p>
        </w:tc>
        <w:tc>
          <w:tcPr>
            <w:tcW w:w="375" w:type="dxa"/>
            <w:shd w:val="clear" w:color="auto" w:fill="E5E5E5"/>
          </w:tcPr>
          <w:p>
            <w:pPr>
              <w:pStyle w:val="TableParagraph"/>
              <w:rPr>
                <w:rFonts w:ascii="Times New Roman"/>
                <w:sz w:val="16"/>
              </w:rPr>
            </w:pPr>
          </w:p>
        </w:tc>
        <w:tc>
          <w:tcPr>
            <w:tcW w:w="445" w:type="dxa"/>
            <w:tcBorders>
              <w:top w:val="single" w:sz="4" w:space="0" w:color="231F20"/>
              <w:bottom w:val="single" w:sz="4" w:space="0" w:color="231F20"/>
            </w:tcBorders>
            <w:shd w:val="clear" w:color="auto" w:fill="E5E5E5"/>
          </w:tcPr>
          <w:p>
            <w:pPr>
              <w:pStyle w:val="TableParagraph"/>
              <w:spacing w:line="200" w:lineRule="exact" w:before="69"/>
              <w:ind w:left="-1" w:right="-15"/>
              <w:jc w:val="right"/>
              <w:rPr>
                <w:sz w:val="18"/>
              </w:rPr>
            </w:pPr>
            <w:r>
              <w:rPr>
                <w:color w:val="231F20"/>
                <w:spacing w:val="-2"/>
                <w:w w:val="90"/>
                <w:sz w:val="18"/>
              </w:rPr>
              <w:t>2,459</w:t>
            </w:r>
          </w:p>
        </w:tc>
      </w:tr>
      <w:tr>
        <w:trPr>
          <w:trHeight w:val="304" w:hRule="atLeast"/>
        </w:trPr>
        <w:tc>
          <w:tcPr>
            <w:tcW w:w="3170" w:type="dxa"/>
            <w:shd w:val="clear" w:color="auto" w:fill="E5E5E5"/>
          </w:tcPr>
          <w:p>
            <w:pPr>
              <w:pStyle w:val="TableParagraph"/>
              <w:spacing w:before="69"/>
              <w:ind w:left="169"/>
              <w:rPr>
                <w:sz w:val="18"/>
              </w:rPr>
            </w:pPr>
            <w:r>
              <w:rPr>
                <w:color w:val="231F20"/>
                <w:spacing w:val="-2"/>
                <w:w w:val="75"/>
                <w:sz w:val="18"/>
              </w:rPr>
              <w:t>Total</w:t>
            </w:r>
            <w:r>
              <w:rPr>
                <w:color w:val="231F20"/>
                <w:spacing w:val="-8"/>
                <w:sz w:val="18"/>
              </w:rPr>
              <w:t> </w:t>
            </w:r>
            <w:r>
              <w:rPr>
                <w:color w:val="231F20"/>
                <w:spacing w:val="-2"/>
                <w:w w:val="75"/>
                <w:sz w:val="18"/>
              </w:rPr>
              <w:t>liabilities</w:t>
            </w:r>
            <w:r>
              <w:rPr>
                <w:color w:val="231F20"/>
                <w:spacing w:val="-8"/>
                <w:sz w:val="18"/>
              </w:rPr>
              <w:t> </w:t>
            </w:r>
            <w:r>
              <w:rPr>
                <w:color w:val="231F20"/>
                <w:spacing w:val="-2"/>
                <w:w w:val="75"/>
                <w:sz w:val="18"/>
              </w:rPr>
              <w:t>and</w:t>
            </w:r>
            <w:r>
              <w:rPr>
                <w:color w:val="231F20"/>
                <w:spacing w:val="-7"/>
                <w:sz w:val="18"/>
              </w:rPr>
              <w:t> </w:t>
            </w:r>
            <w:r>
              <w:rPr>
                <w:color w:val="231F20"/>
                <w:spacing w:val="-2"/>
                <w:w w:val="75"/>
                <w:sz w:val="18"/>
              </w:rPr>
              <w:t>shareholders’</w:t>
            </w:r>
            <w:r>
              <w:rPr>
                <w:color w:val="231F20"/>
                <w:spacing w:val="-8"/>
                <w:sz w:val="18"/>
              </w:rPr>
              <w:t> </w:t>
            </w:r>
            <w:r>
              <w:rPr>
                <w:color w:val="231F20"/>
                <w:spacing w:val="-2"/>
                <w:w w:val="75"/>
                <w:sz w:val="18"/>
              </w:rPr>
              <w:t>equity</w:t>
            </w:r>
            <w:r>
              <w:rPr>
                <w:color w:val="231F20"/>
                <w:spacing w:val="-8"/>
                <w:w w:val="75"/>
                <w:sz w:val="18"/>
              </w:rPr>
              <w:t> </w:t>
            </w:r>
            <w:r>
              <w:rPr>
                <w:color w:val="231F20"/>
                <w:spacing w:val="-2"/>
                <w:w w:val="75"/>
                <w:sz w:val="18"/>
              </w:rPr>
              <w:t>.</w:t>
            </w:r>
            <w:r>
              <w:rPr>
                <w:color w:val="231F20"/>
                <w:spacing w:val="-7"/>
                <w:sz w:val="18"/>
              </w:rPr>
              <w:t> </w:t>
            </w:r>
            <w:r>
              <w:rPr>
                <w:color w:val="231F20"/>
                <w:spacing w:val="-2"/>
                <w:w w:val="75"/>
                <w:sz w:val="18"/>
              </w:rPr>
              <w:t>.</w:t>
            </w:r>
            <w:r>
              <w:rPr>
                <w:color w:val="231F20"/>
                <w:spacing w:val="-8"/>
                <w:sz w:val="18"/>
              </w:rPr>
              <w:t> </w:t>
            </w:r>
            <w:r>
              <w:rPr>
                <w:color w:val="231F20"/>
                <w:spacing w:val="-2"/>
                <w:w w:val="75"/>
                <w:sz w:val="18"/>
              </w:rPr>
              <w:t>.</w:t>
            </w:r>
            <w:r>
              <w:rPr>
                <w:color w:val="231F20"/>
                <w:spacing w:val="-8"/>
                <w:sz w:val="18"/>
              </w:rPr>
              <w:t> </w:t>
            </w:r>
            <w:r>
              <w:rPr>
                <w:color w:val="231F20"/>
                <w:spacing w:val="-2"/>
                <w:w w:val="75"/>
                <w:sz w:val="18"/>
              </w:rPr>
              <w:t>.</w:t>
            </w:r>
            <w:r>
              <w:rPr>
                <w:color w:val="231F20"/>
                <w:spacing w:val="-7"/>
                <w:sz w:val="18"/>
              </w:rPr>
              <w:t> </w:t>
            </w:r>
            <w:r>
              <w:rPr>
                <w:color w:val="231F20"/>
                <w:spacing w:val="-10"/>
                <w:w w:val="75"/>
                <w:sz w:val="18"/>
              </w:rPr>
              <w:t>.</w:t>
            </w:r>
          </w:p>
        </w:tc>
        <w:tc>
          <w:tcPr>
            <w:tcW w:w="440" w:type="dxa"/>
            <w:tcBorders>
              <w:top w:val="single" w:sz="4" w:space="0" w:color="231F20"/>
              <w:bottom w:val="double" w:sz="4" w:space="0" w:color="231F20"/>
            </w:tcBorders>
            <w:shd w:val="clear" w:color="auto" w:fill="E5E5E5"/>
          </w:tcPr>
          <w:p>
            <w:pPr>
              <w:pStyle w:val="TableParagraph"/>
              <w:spacing w:before="69"/>
              <w:ind w:left="-2" w:right="-15"/>
              <w:jc w:val="right"/>
              <w:rPr>
                <w:sz w:val="18"/>
              </w:rPr>
            </w:pPr>
            <w:r>
              <w:rPr>
                <w:color w:val="231F20"/>
                <w:spacing w:val="-4"/>
                <w:w w:val="85"/>
                <w:sz w:val="18"/>
              </w:rPr>
              <w:t>$4,581</w:t>
            </w:r>
          </w:p>
        </w:tc>
        <w:tc>
          <w:tcPr>
            <w:tcW w:w="380" w:type="dxa"/>
            <w:shd w:val="clear" w:color="auto" w:fill="E5E5E5"/>
          </w:tcPr>
          <w:p>
            <w:pPr>
              <w:pStyle w:val="TableParagraph"/>
              <w:rPr>
                <w:rFonts w:ascii="Times New Roman"/>
                <w:sz w:val="16"/>
              </w:rPr>
            </w:pPr>
          </w:p>
        </w:tc>
        <w:tc>
          <w:tcPr>
            <w:tcW w:w="440" w:type="dxa"/>
            <w:tcBorders>
              <w:top w:val="single" w:sz="4" w:space="0" w:color="231F20"/>
              <w:bottom w:val="double" w:sz="4" w:space="0" w:color="231F20"/>
            </w:tcBorders>
            <w:shd w:val="clear" w:color="auto" w:fill="E5E5E5"/>
          </w:tcPr>
          <w:p>
            <w:pPr>
              <w:pStyle w:val="TableParagraph"/>
              <w:spacing w:before="69"/>
              <w:ind w:left="-2" w:right="-15"/>
              <w:jc w:val="right"/>
              <w:rPr>
                <w:sz w:val="18"/>
              </w:rPr>
            </w:pPr>
            <w:r>
              <w:rPr>
                <w:color w:val="231F20"/>
                <w:spacing w:val="-4"/>
                <w:w w:val="85"/>
                <w:sz w:val="18"/>
              </w:rPr>
              <w:t>$4,668</w:t>
            </w:r>
          </w:p>
        </w:tc>
        <w:tc>
          <w:tcPr>
            <w:tcW w:w="375" w:type="dxa"/>
            <w:shd w:val="clear" w:color="auto" w:fill="E5E5E5"/>
          </w:tcPr>
          <w:p>
            <w:pPr>
              <w:pStyle w:val="TableParagraph"/>
              <w:rPr>
                <w:rFonts w:ascii="Times New Roman"/>
                <w:sz w:val="16"/>
              </w:rPr>
            </w:pPr>
          </w:p>
        </w:tc>
        <w:tc>
          <w:tcPr>
            <w:tcW w:w="445" w:type="dxa"/>
            <w:tcBorders>
              <w:top w:val="single" w:sz="4" w:space="0" w:color="231F20"/>
              <w:bottom w:val="double" w:sz="4" w:space="0" w:color="231F20"/>
            </w:tcBorders>
            <w:shd w:val="clear" w:color="auto" w:fill="E5E5E5"/>
          </w:tcPr>
          <w:p>
            <w:pPr>
              <w:pStyle w:val="TableParagraph"/>
              <w:spacing w:before="69"/>
              <w:ind w:left="-1" w:right="-15"/>
              <w:jc w:val="right"/>
              <w:rPr>
                <w:sz w:val="18"/>
              </w:rPr>
            </w:pPr>
            <w:r>
              <w:rPr>
                <w:color w:val="231F20"/>
                <w:spacing w:val="-2"/>
                <w:w w:val="85"/>
                <w:sz w:val="18"/>
              </w:rPr>
              <w:t>$4,758</w:t>
            </w:r>
          </w:p>
        </w:tc>
        <w:tc>
          <w:tcPr>
            <w:tcW w:w="375" w:type="dxa"/>
            <w:shd w:val="clear" w:color="auto" w:fill="E5E5E5"/>
          </w:tcPr>
          <w:p>
            <w:pPr>
              <w:pStyle w:val="TableParagraph"/>
              <w:rPr>
                <w:rFonts w:ascii="Times New Roman"/>
                <w:sz w:val="16"/>
              </w:rPr>
            </w:pPr>
          </w:p>
        </w:tc>
        <w:tc>
          <w:tcPr>
            <w:tcW w:w="445" w:type="dxa"/>
            <w:tcBorders>
              <w:top w:val="single" w:sz="4" w:space="0" w:color="231F20"/>
              <w:bottom w:val="double" w:sz="4" w:space="0" w:color="231F20"/>
            </w:tcBorders>
            <w:shd w:val="clear" w:color="auto" w:fill="E5E5E5"/>
          </w:tcPr>
          <w:p>
            <w:pPr>
              <w:pStyle w:val="TableParagraph"/>
              <w:spacing w:before="69"/>
              <w:ind w:left="-1" w:right="-15"/>
              <w:jc w:val="right"/>
              <w:rPr>
                <w:sz w:val="18"/>
              </w:rPr>
            </w:pPr>
            <w:r>
              <w:rPr>
                <w:color w:val="231F20"/>
                <w:spacing w:val="-2"/>
                <w:w w:val="85"/>
                <w:sz w:val="18"/>
              </w:rPr>
              <w:t>$7,263</w:t>
            </w:r>
          </w:p>
        </w:tc>
        <w:tc>
          <w:tcPr>
            <w:tcW w:w="375" w:type="dxa"/>
            <w:shd w:val="clear" w:color="auto" w:fill="E5E5E5"/>
          </w:tcPr>
          <w:p>
            <w:pPr>
              <w:pStyle w:val="TableParagraph"/>
              <w:rPr>
                <w:rFonts w:ascii="Times New Roman"/>
                <w:sz w:val="16"/>
              </w:rPr>
            </w:pPr>
          </w:p>
        </w:tc>
        <w:tc>
          <w:tcPr>
            <w:tcW w:w="445" w:type="dxa"/>
            <w:tcBorders>
              <w:top w:val="single" w:sz="4" w:space="0" w:color="231F20"/>
              <w:bottom w:val="double" w:sz="4" w:space="0" w:color="231F20"/>
            </w:tcBorders>
            <w:shd w:val="clear" w:color="auto" w:fill="E5E5E5"/>
          </w:tcPr>
          <w:p>
            <w:pPr>
              <w:pStyle w:val="TableParagraph"/>
              <w:spacing w:before="69"/>
              <w:ind w:left="-1" w:right="-15"/>
              <w:jc w:val="right"/>
              <w:rPr>
                <w:sz w:val="18"/>
              </w:rPr>
            </w:pPr>
            <w:r>
              <w:rPr>
                <w:color w:val="231F20"/>
                <w:spacing w:val="-2"/>
                <w:w w:val="85"/>
                <w:sz w:val="18"/>
              </w:rPr>
              <w:t>$8,356</w:t>
            </w:r>
          </w:p>
        </w:tc>
      </w:tr>
      <w:tr>
        <w:trPr>
          <w:trHeight w:val="366" w:hRule="atLeast"/>
        </w:trPr>
        <w:tc>
          <w:tcPr>
            <w:tcW w:w="3170" w:type="dxa"/>
            <w:shd w:val="clear" w:color="auto" w:fill="E5E5E5"/>
          </w:tcPr>
          <w:p>
            <w:pPr>
              <w:pStyle w:val="TableParagraph"/>
              <w:spacing w:before="75"/>
              <w:ind w:left="169"/>
              <w:rPr>
                <w:sz w:val="18"/>
              </w:rPr>
            </w:pPr>
            <w:r>
              <w:rPr>
                <w:color w:val="231F20"/>
                <w:w w:val="75"/>
                <w:sz w:val="18"/>
              </w:rPr>
              <w:t>Average</w:t>
            </w:r>
            <w:r>
              <w:rPr>
                <w:color w:val="231F20"/>
                <w:spacing w:val="-7"/>
                <w:sz w:val="18"/>
              </w:rPr>
              <w:t> </w:t>
            </w:r>
            <w:r>
              <w:rPr>
                <w:color w:val="231F20"/>
                <w:w w:val="75"/>
                <w:sz w:val="18"/>
              </w:rPr>
              <w:t>shares</w:t>
            </w:r>
            <w:r>
              <w:rPr>
                <w:color w:val="231F20"/>
                <w:spacing w:val="-6"/>
                <w:sz w:val="18"/>
              </w:rPr>
              <w:t> </w:t>
            </w:r>
            <w:r>
              <w:rPr>
                <w:color w:val="231F20"/>
                <w:w w:val="75"/>
                <w:sz w:val="18"/>
              </w:rPr>
              <w:t>outstanding</w:t>
            </w:r>
            <w:r>
              <w:rPr>
                <w:color w:val="231F20"/>
                <w:spacing w:val="-6"/>
                <w:sz w:val="18"/>
              </w:rPr>
              <w:t> </w:t>
            </w:r>
            <w:r>
              <w:rPr>
                <w:color w:val="231F20"/>
                <w:w w:val="75"/>
                <w:sz w:val="18"/>
              </w:rPr>
              <w:t>(millions)*</w:t>
            </w:r>
            <w:r>
              <w:rPr>
                <w:color w:val="231F20"/>
                <w:spacing w:val="32"/>
                <w:sz w:val="18"/>
              </w:rPr>
              <w:t> </w:t>
            </w:r>
            <w:r>
              <w:rPr>
                <w:color w:val="231F20"/>
                <w:w w:val="75"/>
                <w:sz w:val="18"/>
              </w:rPr>
              <w:t>.</w:t>
            </w:r>
            <w:r>
              <w:rPr>
                <w:color w:val="231F20"/>
                <w:spacing w:val="-6"/>
                <w:sz w:val="18"/>
              </w:rPr>
              <w:t> </w:t>
            </w:r>
            <w:r>
              <w:rPr>
                <w:color w:val="231F20"/>
                <w:w w:val="75"/>
                <w:sz w:val="18"/>
              </w:rPr>
              <w:t>.</w:t>
            </w:r>
            <w:r>
              <w:rPr>
                <w:color w:val="231F20"/>
                <w:spacing w:val="-7"/>
                <w:sz w:val="18"/>
              </w:rPr>
              <w:t> </w:t>
            </w:r>
            <w:r>
              <w:rPr>
                <w:color w:val="231F20"/>
                <w:w w:val="75"/>
                <w:sz w:val="18"/>
              </w:rPr>
              <w:t>.</w:t>
            </w:r>
            <w:r>
              <w:rPr>
                <w:color w:val="231F20"/>
                <w:spacing w:val="-6"/>
                <w:sz w:val="18"/>
              </w:rPr>
              <w:t> </w:t>
            </w:r>
            <w:r>
              <w:rPr>
                <w:color w:val="231F20"/>
                <w:w w:val="75"/>
                <w:sz w:val="18"/>
              </w:rPr>
              <w:t>.</w:t>
            </w:r>
            <w:r>
              <w:rPr>
                <w:color w:val="231F20"/>
                <w:spacing w:val="-6"/>
                <w:sz w:val="18"/>
              </w:rPr>
              <w:t> </w:t>
            </w:r>
            <w:r>
              <w:rPr>
                <w:color w:val="231F20"/>
                <w:spacing w:val="-10"/>
                <w:w w:val="75"/>
                <w:sz w:val="18"/>
              </w:rPr>
              <w:t>.</w:t>
            </w:r>
          </w:p>
        </w:tc>
        <w:tc>
          <w:tcPr>
            <w:tcW w:w="440" w:type="dxa"/>
            <w:tcBorders>
              <w:top w:val="double" w:sz="4" w:space="0" w:color="231F20"/>
            </w:tcBorders>
            <w:shd w:val="clear" w:color="auto" w:fill="E5E5E5"/>
          </w:tcPr>
          <w:p>
            <w:pPr>
              <w:pStyle w:val="TableParagraph"/>
              <w:spacing w:before="75"/>
              <w:ind w:left="-2"/>
              <w:jc w:val="right"/>
              <w:rPr>
                <w:sz w:val="18"/>
              </w:rPr>
            </w:pPr>
            <w:r>
              <w:rPr>
                <w:color w:val="231F20"/>
                <w:spacing w:val="-5"/>
                <w:w w:val="95"/>
                <w:sz w:val="18"/>
              </w:rPr>
              <w:t>128</w:t>
            </w:r>
          </w:p>
        </w:tc>
        <w:tc>
          <w:tcPr>
            <w:tcW w:w="380" w:type="dxa"/>
            <w:shd w:val="clear" w:color="auto" w:fill="E5E5E5"/>
          </w:tcPr>
          <w:p>
            <w:pPr>
              <w:pStyle w:val="TableParagraph"/>
              <w:rPr>
                <w:rFonts w:ascii="Times New Roman"/>
                <w:sz w:val="16"/>
              </w:rPr>
            </w:pPr>
          </w:p>
        </w:tc>
        <w:tc>
          <w:tcPr>
            <w:tcW w:w="440" w:type="dxa"/>
            <w:tcBorders>
              <w:top w:val="double" w:sz="4" w:space="0" w:color="231F20"/>
            </w:tcBorders>
            <w:shd w:val="clear" w:color="auto" w:fill="E5E5E5"/>
          </w:tcPr>
          <w:p>
            <w:pPr>
              <w:pStyle w:val="TableParagraph"/>
              <w:spacing w:before="75"/>
              <w:ind w:left="-2"/>
              <w:jc w:val="right"/>
              <w:rPr>
                <w:sz w:val="18"/>
              </w:rPr>
            </w:pPr>
            <w:r>
              <w:rPr>
                <w:color w:val="231F20"/>
                <w:spacing w:val="-5"/>
                <w:w w:val="95"/>
                <w:sz w:val="18"/>
              </w:rPr>
              <w:t>135</w:t>
            </w:r>
          </w:p>
        </w:tc>
        <w:tc>
          <w:tcPr>
            <w:tcW w:w="375" w:type="dxa"/>
            <w:shd w:val="clear" w:color="auto" w:fill="E5E5E5"/>
          </w:tcPr>
          <w:p>
            <w:pPr>
              <w:pStyle w:val="TableParagraph"/>
              <w:rPr>
                <w:rFonts w:ascii="Times New Roman"/>
                <w:sz w:val="16"/>
              </w:rPr>
            </w:pPr>
          </w:p>
        </w:tc>
        <w:tc>
          <w:tcPr>
            <w:tcW w:w="445" w:type="dxa"/>
            <w:tcBorders>
              <w:top w:val="double" w:sz="4" w:space="0" w:color="231F20"/>
            </w:tcBorders>
            <w:shd w:val="clear" w:color="auto" w:fill="E5E5E5"/>
          </w:tcPr>
          <w:p>
            <w:pPr>
              <w:pStyle w:val="TableParagraph"/>
              <w:spacing w:before="75"/>
              <w:ind w:left="-1"/>
              <w:jc w:val="right"/>
              <w:rPr>
                <w:sz w:val="18"/>
              </w:rPr>
            </w:pPr>
            <w:r>
              <w:rPr>
                <w:color w:val="231F20"/>
                <w:spacing w:val="-5"/>
                <w:w w:val="95"/>
                <w:sz w:val="18"/>
              </w:rPr>
              <w:t>185</w:t>
            </w:r>
          </w:p>
        </w:tc>
        <w:tc>
          <w:tcPr>
            <w:tcW w:w="375" w:type="dxa"/>
            <w:shd w:val="clear" w:color="auto" w:fill="E5E5E5"/>
          </w:tcPr>
          <w:p>
            <w:pPr>
              <w:pStyle w:val="TableParagraph"/>
              <w:rPr>
                <w:rFonts w:ascii="Times New Roman"/>
                <w:sz w:val="16"/>
              </w:rPr>
            </w:pPr>
          </w:p>
        </w:tc>
        <w:tc>
          <w:tcPr>
            <w:tcW w:w="445" w:type="dxa"/>
            <w:tcBorders>
              <w:top w:val="double" w:sz="4" w:space="0" w:color="231F20"/>
            </w:tcBorders>
            <w:shd w:val="clear" w:color="auto" w:fill="E5E5E5"/>
          </w:tcPr>
          <w:p>
            <w:pPr>
              <w:pStyle w:val="TableParagraph"/>
              <w:spacing w:before="75"/>
              <w:ind w:left="-1" w:right="-15"/>
              <w:jc w:val="right"/>
              <w:rPr>
                <w:sz w:val="18"/>
              </w:rPr>
            </w:pPr>
            <w:r>
              <w:rPr>
                <w:color w:val="231F20"/>
                <w:spacing w:val="-5"/>
                <w:w w:val="95"/>
                <w:sz w:val="18"/>
              </w:rPr>
              <w:t>231</w:t>
            </w:r>
          </w:p>
        </w:tc>
        <w:tc>
          <w:tcPr>
            <w:tcW w:w="375" w:type="dxa"/>
            <w:shd w:val="clear" w:color="auto" w:fill="E5E5E5"/>
          </w:tcPr>
          <w:p>
            <w:pPr>
              <w:pStyle w:val="TableParagraph"/>
              <w:rPr>
                <w:rFonts w:ascii="Times New Roman"/>
                <w:sz w:val="16"/>
              </w:rPr>
            </w:pPr>
          </w:p>
        </w:tc>
        <w:tc>
          <w:tcPr>
            <w:tcW w:w="445" w:type="dxa"/>
            <w:tcBorders>
              <w:top w:val="double" w:sz="4" w:space="0" w:color="231F20"/>
            </w:tcBorders>
            <w:shd w:val="clear" w:color="auto" w:fill="E5E5E5"/>
          </w:tcPr>
          <w:p>
            <w:pPr>
              <w:pStyle w:val="TableParagraph"/>
              <w:spacing w:before="75"/>
              <w:ind w:left="-1" w:right="-15"/>
              <w:jc w:val="right"/>
              <w:rPr>
                <w:sz w:val="18"/>
              </w:rPr>
            </w:pPr>
            <w:r>
              <w:rPr>
                <w:color w:val="231F20"/>
                <w:spacing w:val="-5"/>
                <w:w w:val="95"/>
                <w:sz w:val="18"/>
              </w:rPr>
              <w:t>253</w:t>
            </w:r>
          </w:p>
        </w:tc>
      </w:tr>
      <w:tr>
        <w:trPr>
          <w:trHeight w:val="274" w:hRule="atLeast"/>
        </w:trPr>
        <w:tc>
          <w:tcPr>
            <w:tcW w:w="3170" w:type="dxa"/>
            <w:shd w:val="clear" w:color="auto" w:fill="E5E5E5"/>
          </w:tcPr>
          <w:p>
            <w:pPr>
              <w:pStyle w:val="TableParagraph"/>
              <w:spacing w:line="166" w:lineRule="exact" w:before="88"/>
              <w:ind w:left="50"/>
              <w:rPr>
                <w:i/>
                <w:sz w:val="16"/>
              </w:rPr>
            </w:pPr>
            <w:r>
              <w:rPr>
                <w:i/>
                <w:color w:val="231F20"/>
                <w:w w:val="75"/>
                <w:sz w:val="16"/>
              </w:rPr>
              <w:t>*</w:t>
            </w:r>
            <w:r>
              <w:rPr>
                <w:i/>
                <w:color w:val="231F20"/>
                <w:spacing w:val="-4"/>
                <w:sz w:val="16"/>
              </w:rPr>
              <w:t> </w:t>
            </w:r>
            <w:r>
              <w:rPr>
                <w:i/>
                <w:color w:val="231F20"/>
                <w:w w:val="75"/>
                <w:sz w:val="16"/>
              </w:rPr>
              <w:t>Year</w:t>
            </w:r>
            <w:r>
              <w:rPr>
                <w:i/>
                <w:color w:val="231F20"/>
                <w:spacing w:val="-3"/>
                <w:sz w:val="16"/>
              </w:rPr>
              <w:t> </w:t>
            </w:r>
            <w:r>
              <w:rPr>
                <w:i/>
                <w:color w:val="231F20"/>
                <w:w w:val="75"/>
                <w:sz w:val="16"/>
              </w:rPr>
              <w:t>10</w:t>
            </w:r>
            <w:r>
              <w:rPr>
                <w:i/>
                <w:color w:val="231F20"/>
                <w:spacing w:val="-3"/>
                <w:sz w:val="16"/>
              </w:rPr>
              <w:t> </w:t>
            </w:r>
            <w:r>
              <w:rPr>
                <w:i/>
                <w:color w:val="231F20"/>
                <w:w w:val="75"/>
                <w:sz w:val="16"/>
              </w:rPr>
              <w:t>estimate</w:t>
            </w:r>
            <w:r>
              <w:rPr>
                <w:i/>
                <w:color w:val="231F20"/>
                <w:spacing w:val="-3"/>
                <w:sz w:val="16"/>
              </w:rPr>
              <w:t> </w:t>
            </w:r>
            <w:r>
              <w:rPr>
                <w:i/>
                <w:color w:val="231F20"/>
                <w:w w:val="75"/>
                <w:sz w:val="16"/>
              </w:rPr>
              <w:t>is</w:t>
            </w:r>
            <w:r>
              <w:rPr>
                <w:i/>
                <w:color w:val="231F20"/>
                <w:spacing w:val="-4"/>
                <w:sz w:val="16"/>
              </w:rPr>
              <w:t> </w:t>
            </w:r>
            <w:r>
              <w:rPr>
                <w:i/>
                <w:color w:val="231F20"/>
                <w:w w:val="75"/>
                <w:sz w:val="16"/>
              </w:rPr>
              <w:t>305</w:t>
            </w:r>
            <w:r>
              <w:rPr>
                <w:i/>
                <w:color w:val="231F20"/>
                <w:spacing w:val="-3"/>
                <w:sz w:val="16"/>
              </w:rPr>
              <w:t> </w:t>
            </w:r>
            <w:r>
              <w:rPr>
                <w:i/>
                <w:color w:val="231F20"/>
                <w:w w:val="75"/>
                <w:sz w:val="16"/>
              </w:rPr>
              <w:t>million</w:t>
            </w:r>
            <w:r>
              <w:rPr>
                <w:i/>
                <w:color w:val="231F20"/>
                <w:spacing w:val="-3"/>
                <w:sz w:val="16"/>
              </w:rPr>
              <w:t> </w:t>
            </w:r>
            <w:r>
              <w:rPr>
                <w:i/>
                <w:color w:val="231F20"/>
                <w:w w:val="75"/>
                <w:sz w:val="16"/>
              </w:rPr>
              <w:t>shares</w:t>
            </w:r>
            <w:r>
              <w:rPr>
                <w:i/>
                <w:color w:val="231F20"/>
                <w:spacing w:val="-3"/>
                <w:sz w:val="16"/>
              </w:rPr>
              <w:t> </w:t>
            </w:r>
            <w:r>
              <w:rPr>
                <w:i/>
                <w:color w:val="231F20"/>
                <w:spacing w:val="-2"/>
                <w:w w:val="75"/>
                <w:sz w:val="16"/>
              </w:rPr>
              <w:t>outstanding.</w:t>
            </w:r>
          </w:p>
        </w:tc>
        <w:tc>
          <w:tcPr>
            <w:tcW w:w="440" w:type="dxa"/>
            <w:shd w:val="clear" w:color="auto" w:fill="E5E5E5"/>
          </w:tcPr>
          <w:p>
            <w:pPr>
              <w:pStyle w:val="TableParagraph"/>
              <w:rPr>
                <w:rFonts w:ascii="Times New Roman"/>
                <w:sz w:val="16"/>
              </w:rPr>
            </w:pPr>
          </w:p>
        </w:tc>
        <w:tc>
          <w:tcPr>
            <w:tcW w:w="380" w:type="dxa"/>
            <w:shd w:val="clear" w:color="auto" w:fill="E5E5E5"/>
          </w:tcPr>
          <w:p>
            <w:pPr>
              <w:pStyle w:val="TableParagraph"/>
              <w:rPr>
                <w:rFonts w:ascii="Times New Roman"/>
                <w:sz w:val="16"/>
              </w:rPr>
            </w:pPr>
          </w:p>
        </w:tc>
        <w:tc>
          <w:tcPr>
            <w:tcW w:w="440" w:type="dxa"/>
            <w:shd w:val="clear" w:color="auto" w:fill="E5E5E5"/>
          </w:tcPr>
          <w:p>
            <w:pPr>
              <w:pStyle w:val="TableParagraph"/>
              <w:rPr>
                <w:rFonts w:ascii="Times New Roman"/>
                <w:sz w:val="16"/>
              </w:rPr>
            </w:pP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rPr>
                <w:rFonts w:ascii="Times New Roman"/>
                <w:sz w:val="16"/>
              </w:rPr>
            </w:pP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rPr>
                <w:rFonts w:ascii="Times New Roman"/>
                <w:sz w:val="16"/>
              </w:rPr>
            </w:pPr>
          </w:p>
        </w:tc>
        <w:tc>
          <w:tcPr>
            <w:tcW w:w="375" w:type="dxa"/>
            <w:shd w:val="clear" w:color="auto" w:fill="E5E5E5"/>
          </w:tcPr>
          <w:p>
            <w:pPr>
              <w:pStyle w:val="TableParagraph"/>
              <w:rPr>
                <w:rFonts w:ascii="Times New Roman"/>
                <w:sz w:val="16"/>
              </w:rPr>
            </w:pPr>
          </w:p>
        </w:tc>
        <w:tc>
          <w:tcPr>
            <w:tcW w:w="445" w:type="dxa"/>
            <w:shd w:val="clear" w:color="auto" w:fill="E5E5E5"/>
          </w:tcPr>
          <w:p>
            <w:pPr>
              <w:pStyle w:val="TableParagraph"/>
              <w:rPr>
                <w:rFonts w:ascii="Times New Roman"/>
                <w:sz w:val="16"/>
              </w:rPr>
            </w:pPr>
          </w:p>
        </w:tc>
      </w:tr>
    </w:tbl>
    <w:p>
      <w:pPr>
        <w:spacing w:after="0"/>
        <w:rPr>
          <w:rFonts w:ascii="Times New Roman"/>
          <w:sz w:val="16"/>
        </w:rPr>
        <w:sectPr>
          <w:headerReference w:type="even" r:id="rId37"/>
          <w:pgSz w:w="11510" w:h="14400"/>
          <w:pgMar w:header="0" w:footer="0" w:top="600" w:bottom="280" w:left="0" w:right="0"/>
        </w:sectPr>
      </w:pPr>
    </w:p>
    <w:p>
      <w:pPr>
        <w:pStyle w:val="BodyText"/>
      </w:pPr>
    </w:p>
    <w:p>
      <w:pPr>
        <w:pStyle w:val="BodyText"/>
        <w:spacing w:before="3"/>
        <w:rPr>
          <w:sz w:val="27"/>
        </w:rPr>
      </w:pPr>
    </w:p>
    <w:p>
      <w:pPr>
        <w:spacing w:after="0"/>
        <w:rPr>
          <w:sz w:val="27"/>
        </w:rPr>
        <w:sectPr>
          <w:headerReference w:type="default" r:id="rId38"/>
          <w:pgSz w:w="11510" w:h="14400"/>
          <w:pgMar w:header="0" w:footer="0" w:top="0" w:bottom="280" w:left="0" w:right="0"/>
        </w:sectPr>
      </w:pPr>
    </w:p>
    <w:p>
      <w:pPr>
        <w:spacing w:before="143"/>
        <w:ind w:left="0" w:right="0" w:firstLine="0"/>
        <w:jc w:val="right"/>
        <w:rPr>
          <w:rFonts w:ascii="Arial Narrow"/>
          <w:b/>
          <w:sz w:val="16"/>
        </w:rPr>
      </w:pPr>
      <w:r>
        <w:rPr/>
        <w:pict>
          <v:group style="position:absolute;margin-left:.141720pt;margin-top:-29.873621pt;width:575.3pt;height:423.55pt;mso-position-horizontal-relative:page;mso-position-vertical-relative:paragraph;z-index:-22033408" id="docshapegroup748" coordorigin="3,-597" coordsize="11506,8471">
            <v:rect style="position:absolute;left:2;top:-598;width:11506;height:731" id="docshape749" filled="true" fillcolor="#e5e5e5" stroked="false">
              <v:fill type="solid"/>
            </v:rect>
            <v:rect style="position:absolute;left:2;top:132;width:8820;height:200" id="docshape750" filled="true" fillcolor="#231f20" stroked="false">
              <v:fill type="solid"/>
            </v:rect>
            <v:rect style="position:absolute;left:8822;top:132;width:2686;height:200" id="docshape751" filled="true" fillcolor="#666666" stroked="false">
              <v:fill type="solid"/>
            </v:rect>
            <v:shape style="position:absolute;left:8782;top:-388;width:80;height:720" id="docshape752" coordorigin="8783,-387" coordsize="80,720" path="m8863,253l8783,253,8783,333,8863,333,8863,253xm8863,93l8783,93,8783,173,8863,173,8863,93xm8863,-67l8783,-67,8783,13,8863,13,8863,-67xm8863,-227l8783,-227,8783,-147,8863,-147,8863,-227xm8863,-387l8783,-387,8783,-307,8863,-307,8863,-387xe" filled="true" fillcolor="#ffffff" stroked="false">
              <v:path arrowok="t"/>
              <v:fill type="solid"/>
            </v:shape>
            <v:rect style="position:absolute;left:11162;top:332;width:346;height:2880" id="docshape753" filled="true" fillcolor="#4c4c4c" stroked="false">
              <v:fill type="solid"/>
            </v:rect>
            <v:rect style="position:absolute;left:1327;top:677;width:9350;height:7191" id="docshape754" filled="false" stroked="true" strokeweight=".5pt" strokecolor="#231f20">
              <v:stroke dashstyle="solid"/>
            </v:rect>
            <v:line style="position:absolute" from="9010,1159" to="10050,1159" stroked="true" strokeweight="4pt" strokecolor="#231f20">
              <v:stroke dashstyle="shortdot"/>
            </v:line>
            <w10:wrap type="none"/>
          </v:group>
        </w:pict>
      </w: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p>
      <w:pPr>
        <w:spacing w:before="105"/>
        <w:ind w:left="1597" w:right="930" w:firstLine="0"/>
        <w:jc w:val="center"/>
        <w:rPr>
          <w:rFonts w:ascii="Arial Narrow"/>
          <w:b/>
          <w:sz w:val="20"/>
        </w:rPr>
      </w:pPr>
      <w:r>
        <w:rPr/>
        <w:br w:type="column"/>
      </w:r>
      <w:r>
        <w:rPr>
          <w:rFonts w:ascii="Arial Narrow"/>
          <w:b/>
          <w:color w:val="FFFFFF"/>
          <w:spacing w:val="-5"/>
          <w:sz w:val="20"/>
        </w:rPr>
        <w:t>615</w:t>
      </w:r>
    </w:p>
    <w:p>
      <w:pPr>
        <w:spacing w:after="0"/>
        <w:jc w:val="center"/>
        <w:rPr>
          <w:rFonts w:ascii="Arial Narrow"/>
          <w:sz w:val="20"/>
        </w:rPr>
        <w:sectPr>
          <w:type w:val="continuous"/>
          <w:pgSz w:w="11510" w:h="14400"/>
          <w:pgMar w:header="0" w:footer="0" w:top="560" w:bottom="280" w:left="0" w:right="0"/>
          <w:cols w:num="2" w:equalWidth="0">
            <w:col w:w="8643" w:space="40"/>
            <w:col w:w="2827"/>
          </w:cols>
        </w:sectPr>
      </w:pPr>
    </w:p>
    <w:p>
      <w:pPr>
        <w:pStyle w:val="BodyText"/>
        <w:spacing w:before="5"/>
        <w:rPr>
          <w:rFonts w:ascii="Arial Narrow"/>
          <w:b/>
          <w:sz w:val="26"/>
        </w:rPr>
      </w:pPr>
    </w:p>
    <w:p>
      <w:pPr>
        <w:spacing w:before="111"/>
        <w:ind w:left="2862" w:right="1726" w:firstLine="0"/>
        <w:jc w:val="right"/>
        <w:rPr>
          <w:rFonts w:ascii="Trebuchet MS"/>
          <w:b/>
          <w:i/>
          <w:sz w:val="20"/>
        </w:rPr>
      </w:pPr>
      <w:r>
        <w:rPr>
          <w:rFonts w:ascii="Trebuchet MS"/>
          <w:b/>
          <w:i/>
          <w:color w:val="231F20"/>
          <w:w w:val="80"/>
          <w:sz w:val="20"/>
        </w:rPr>
        <w:t>Exhibit</w:t>
      </w:r>
      <w:r>
        <w:rPr>
          <w:rFonts w:ascii="Trebuchet MS"/>
          <w:b/>
          <w:i/>
          <w:color w:val="231F20"/>
          <w:spacing w:val="-2"/>
          <w:w w:val="95"/>
          <w:sz w:val="20"/>
        </w:rPr>
        <w:t> </w:t>
      </w:r>
      <w:r>
        <w:rPr>
          <w:rFonts w:ascii="Trebuchet MS"/>
          <w:b/>
          <w:i/>
          <w:color w:val="231F20"/>
          <w:spacing w:val="-5"/>
          <w:w w:val="95"/>
          <w:sz w:val="20"/>
        </w:rPr>
        <w:t>IV</w:t>
      </w:r>
    </w:p>
    <w:p>
      <w:pPr>
        <w:pStyle w:val="BodyText"/>
        <w:rPr>
          <w:rFonts w:ascii="Trebuchet MS"/>
          <w:b/>
          <w:i/>
        </w:rPr>
      </w:pPr>
    </w:p>
    <w:p>
      <w:pPr>
        <w:pStyle w:val="BodyText"/>
        <w:spacing w:before="2"/>
        <w:rPr>
          <w:rFonts w:ascii="Trebuchet MS"/>
          <w:b/>
          <w:i/>
          <w:sz w:val="14"/>
        </w:rPr>
      </w:pPr>
    </w:p>
    <w:tbl>
      <w:tblPr>
        <w:tblW w:w="0" w:type="auto"/>
        <w:jc w:val="left"/>
        <w:tblInd w:w="1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9"/>
        <w:gridCol w:w="671"/>
        <w:gridCol w:w="750"/>
        <w:gridCol w:w="750"/>
        <w:gridCol w:w="750"/>
        <w:gridCol w:w="860"/>
      </w:tblGrid>
      <w:tr>
        <w:trPr>
          <w:trHeight w:val="599" w:hRule="atLeast"/>
        </w:trPr>
        <w:tc>
          <w:tcPr>
            <w:tcW w:w="3419" w:type="dxa"/>
            <w:tcBorders>
              <w:top w:val="single" w:sz="4" w:space="0" w:color="231F20"/>
            </w:tcBorders>
            <w:shd w:val="clear" w:color="auto" w:fill="E5E5E5"/>
          </w:tcPr>
          <w:p>
            <w:pPr>
              <w:pStyle w:val="TableParagraph"/>
              <w:spacing w:before="70"/>
              <w:ind w:right="-29"/>
              <w:jc w:val="right"/>
              <w:rPr>
                <w:rFonts w:ascii="Book Antiqua"/>
                <w:b/>
                <w:sz w:val="18"/>
              </w:rPr>
            </w:pPr>
            <w:r>
              <w:rPr>
                <w:rFonts w:ascii="Book Antiqua"/>
                <w:b/>
                <w:color w:val="231F20"/>
                <w:sz w:val="18"/>
              </w:rPr>
              <w:t>AB</w:t>
            </w:r>
            <w:r>
              <w:rPr>
                <w:rFonts w:ascii="Book Antiqua"/>
                <w:b/>
                <w:color w:val="231F20"/>
                <w:spacing w:val="-9"/>
                <w:sz w:val="18"/>
              </w:rPr>
              <w:t> </w:t>
            </w:r>
            <w:r>
              <w:rPr>
                <w:rFonts w:ascii="Book Antiqua"/>
                <w:b/>
                <w:color w:val="231F20"/>
                <w:spacing w:val="10"/>
                <w:sz w:val="18"/>
              </w:rPr>
              <w:t>EX</w:t>
            </w:r>
            <w:r>
              <w:rPr>
                <w:rFonts w:ascii="Book Antiqua"/>
                <w:b/>
                <w:color w:val="231F20"/>
                <w:spacing w:val="59"/>
                <w:w w:val="150"/>
                <w:sz w:val="18"/>
              </w:rPr>
              <w:t> </w:t>
            </w:r>
            <w:r>
              <w:rPr>
                <w:rFonts w:ascii="Book Antiqua"/>
                <w:b/>
                <w:color w:val="231F20"/>
                <w:spacing w:val="10"/>
                <w:sz w:val="18"/>
              </w:rPr>
              <w:t>CH</w:t>
            </w:r>
            <w:r>
              <w:rPr>
                <w:rFonts w:ascii="Book Antiqua"/>
                <w:b/>
                <w:color w:val="231F20"/>
                <w:spacing w:val="-8"/>
                <w:sz w:val="18"/>
              </w:rPr>
              <w:t> </w:t>
            </w:r>
            <w:r>
              <w:rPr>
                <w:rFonts w:ascii="Book Antiqua"/>
                <w:b/>
                <w:color w:val="231F20"/>
                <w:spacing w:val="-10"/>
                <w:sz w:val="18"/>
              </w:rPr>
              <w:t>E</w:t>
            </w:r>
          </w:p>
          <w:p>
            <w:pPr>
              <w:pStyle w:val="TableParagraph"/>
              <w:spacing w:before="20"/>
              <w:ind w:right="-29"/>
              <w:jc w:val="right"/>
              <w:rPr>
                <w:rFonts w:ascii="Book Antiqua"/>
                <w:sz w:val="18"/>
              </w:rPr>
            </w:pPr>
            <w:r>
              <w:rPr>
                <w:rFonts w:ascii="Book Antiqua"/>
                <w:color w:val="231F20"/>
                <w:spacing w:val="-5"/>
                <w:sz w:val="18"/>
              </w:rPr>
              <w:t>Selected</w:t>
            </w:r>
            <w:r>
              <w:rPr>
                <w:rFonts w:ascii="Book Antiqua"/>
                <w:color w:val="231F20"/>
                <w:spacing w:val="3"/>
                <w:sz w:val="18"/>
              </w:rPr>
              <w:t> </w:t>
            </w:r>
            <w:r>
              <w:rPr>
                <w:rFonts w:ascii="Book Antiqua"/>
                <w:color w:val="231F20"/>
                <w:spacing w:val="-10"/>
                <w:sz w:val="18"/>
              </w:rPr>
              <w:t>F</w:t>
            </w:r>
          </w:p>
        </w:tc>
        <w:tc>
          <w:tcPr>
            <w:tcW w:w="3781" w:type="dxa"/>
            <w:gridSpan w:val="5"/>
            <w:tcBorders>
              <w:top w:val="single" w:sz="4" w:space="0" w:color="231F20"/>
            </w:tcBorders>
            <w:shd w:val="clear" w:color="auto" w:fill="E5E5E5"/>
          </w:tcPr>
          <w:p>
            <w:pPr>
              <w:pStyle w:val="TableParagraph"/>
              <w:spacing w:before="70"/>
              <w:ind w:left="43"/>
              <w:rPr>
                <w:rFonts w:ascii="Book Antiqua"/>
                <w:b/>
                <w:sz w:val="18"/>
              </w:rPr>
            </w:pPr>
            <w:r>
              <w:rPr>
                <w:rFonts w:ascii="Book Antiqua"/>
                <w:b/>
                <w:color w:val="231F20"/>
                <w:sz w:val="18"/>
              </w:rPr>
              <w:t>M</w:t>
            </w:r>
            <w:r>
              <w:rPr>
                <w:rFonts w:ascii="Book Antiqua"/>
                <w:b/>
                <w:color w:val="231F20"/>
                <w:spacing w:val="-20"/>
                <w:sz w:val="18"/>
              </w:rPr>
              <w:t> </w:t>
            </w:r>
            <w:r>
              <w:rPr>
                <w:rFonts w:ascii="Book Antiqua"/>
                <w:b/>
                <w:color w:val="231F20"/>
                <w:spacing w:val="14"/>
                <w:sz w:val="18"/>
              </w:rPr>
              <w:t>ICALS,</w:t>
            </w:r>
            <w:r>
              <w:rPr>
                <w:rFonts w:ascii="Book Antiqua"/>
                <w:b/>
                <w:color w:val="231F20"/>
                <w:spacing w:val="38"/>
                <w:sz w:val="18"/>
              </w:rPr>
              <w:t> </w:t>
            </w:r>
            <w:r>
              <w:rPr>
                <w:rFonts w:ascii="Book Antiqua"/>
                <w:b/>
                <w:color w:val="231F20"/>
                <w:sz w:val="18"/>
              </w:rPr>
              <w:t>I</w:t>
            </w:r>
            <w:r>
              <w:rPr>
                <w:rFonts w:ascii="Book Antiqua"/>
                <w:b/>
                <w:color w:val="231F20"/>
                <w:spacing w:val="-20"/>
                <w:sz w:val="18"/>
              </w:rPr>
              <w:t> </w:t>
            </w:r>
            <w:r>
              <w:rPr>
                <w:rFonts w:ascii="Book Antiqua"/>
                <w:b/>
                <w:color w:val="231F20"/>
                <w:spacing w:val="7"/>
                <w:sz w:val="18"/>
              </w:rPr>
              <w:t>NC. </w:t>
            </w:r>
          </w:p>
          <w:p>
            <w:pPr>
              <w:pStyle w:val="TableParagraph"/>
              <w:spacing w:before="20"/>
              <w:ind w:left="17"/>
              <w:rPr>
                <w:rFonts w:ascii="Book Antiqua"/>
                <w:sz w:val="18"/>
              </w:rPr>
            </w:pPr>
            <w:r>
              <w:rPr>
                <w:rFonts w:ascii="Book Antiqua"/>
                <w:color w:val="231F20"/>
                <w:w w:val="90"/>
                <w:sz w:val="18"/>
              </w:rPr>
              <w:t>inancial</w:t>
            </w:r>
            <w:r>
              <w:rPr>
                <w:rFonts w:ascii="Book Antiqua"/>
                <w:color w:val="231F20"/>
                <w:spacing w:val="8"/>
                <w:sz w:val="18"/>
              </w:rPr>
              <w:t> </w:t>
            </w:r>
            <w:r>
              <w:rPr>
                <w:rFonts w:ascii="Book Antiqua"/>
                <w:color w:val="231F20"/>
                <w:spacing w:val="-2"/>
                <w:sz w:val="18"/>
              </w:rPr>
              <w:t>Ratios</w:t>
            </w:r>
          </w:p>
        </w:tc>
      </w:tr>
      <w:tr>
        <w:trPr>
          <w:trHeight w:val="350" w:hRule="atLeast"/>
        </w:trPr>
        <w:tc>
          <w:tcPr>
            <w:tcW w:w="3419" w:type="dxa"/>
            <w:tcBorders>
              <w:bottom w:val="single" w:sz="4" w:space="0" w:color="231F20"/>
            </w:tcBorders>
            <w:shd w:val="clear" w:color="auto" w:fill="E5E5E5"/>
          </w:tcPr>
          <w:p>
            <w:pPr>
              <w:pStyle w:val="TableParagraph"/>
              <w:rPr>
                <w:rFonts w:ascii="Times New Roman"/>
                <w:sz w:val="16"/>
              </w:rPr>
            </w:pPr>
          </w:p>
        </w:tc>
        <w:tc>
          <w:tcPr>
            <w:tcW w:w="671" w:type="dxa"/>
            <w:tcBorders>
              <w:bottom w:val="single" w:sz="4" w:space="0" w:color="231F20"/>
            </w:tcBorders>
            <w:shd w:val="clear" w:color="auto" w:fill="E5E5E5"/>
          </w:tcPr>
          <w:p>
            <w:pPr>
              <w:pStyle w:val="TableParagraph"/>
              <w:spacing w:before="72"/>
              <w:ind w:left="51"/>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5</w:t>
            </w:r>
          </w:p>
        </w:tc>
        <w:tc>
          <w:tcPr>
            <w:tcW w:w="750" w:type="dxa"/>
            <w:tcBorders>
              <w:bottom w:val="single" w:sz="4" w:space="0" w:color="231F20"/>
            </w:tcBorders>
            <w:shd w:val="clear" w:color="auto" w:fill="E5E5E5"/>
          </w:tcPr>
          <w:p>
            <w:pPr>
              <w:pStyle w:val="TableParagraph"/>
              <w:spacing w:before="72"/>
              <w:ind w:left="130"/>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6</w:t>
            </w:r>
          </w:p>
        </w:tc>
        <w:tc>
          <w:tcPr>
            <w:tcW w:w="750" w:type="dxa"/>
            <w:tcBorders>
              <w:bottom w:val="single" w:sz="4" w:space="0" w:color="231F20"/>
            </w:tcBorders>
            <w:shd w:val="clear" w:color="auto" w:fill="E5E5E5"/>
          </w:tcPr>
          <w:p>
            <w:pPr>
              <w:pStyle w:val="TableParagraph"/>
              <w:spacing w:before="72"/>
              <w:ind w:left="130"/>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7</w:t>
            </w:r>
          </w:p>
        </w:tc>
        <w:tc>
          <w:tcPr>
            <w:tcW w:w="750" w:type="dxa"/>
            <w:tcBorders>
              <w:bottom w:val="single" w:sz="4" w:space="0" w:color="231F20"/>
            </w:tcBorders>
            <w:shd w:val="clear" w:color="auto" w:fill="E5E5E5"/>
          </w:tcPr>
          <w:p>
            <w:pPr>
              <w:pStyle w:val="TableParagraph"/>
              <w:spacing w:before="72"/>
              <w:ind w:left="130"/>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8</w:t>
            </w:r>
          </w:p>
        </w:tc>
        <w:tc>
          <w:tcPr>
            <w:tcW w:w="860" w:type="dxa"/>
            <w:tcBorders>
              <w:bottom w:val="single" w:sz="4" w:space="0" w:color="231F20"/>
            </w:tcBorders>
            <w:shd w:val="clear" w:color="auto" w:fill="E5E5E5"/>
          </w:tcPr>
          <w:p>
            <w:pPr>
              <w:pStyle w:val="TableParagraph"/>
              <w:spacing w:before="72"/>
              <w:ind w:left="130"/>
              <w:rPr>
                <w:rFonts w:ascii="Arial Narrow"/>
                <w:b/>
                <w:sz w:val="18"/>
              </w:rPr>
            </w:pPr>
            <w:r>
              <w:rPr>
                <w:rFonts w:ascii="Arial Narrow"/>
                <w:b/>
                <w:color w:val="231F20"/>
                <w:spacing w:val="-8"/>
                <w:sz w:val="18"/>
              </w:rPr>
              <w:t>Year</w:t>
            </w:r>
            <w:r>
              <w:rPr>
                <w:rFonts w:ascii="Arial Narrow"/>
                <w:b/>
                <w:color w:val="231F20"/>
                <w:spacing w:val="3"/>
                <w:sz w:val="18"/>
              </w:rPr>
              <w:t> </w:t>
            </w:r>
            <w:r>
              <w:rPr>
                <w:rFonts w:ascii="Arial Narrow"/>
                <w:b/>
                <w:color w:val="231F20"/>
                <w:spacing w:val="-10"/>
                <w:sz w:val="18"/>
              </w:rPr>
              <w:t>9</w:t>
            </w:r>
          </w:p>
        </w:tc>
      </w:tr>
      <w:tr>
        <w:trPr>
          <w:trHeight w:val="293" w:hRule="atLeast"/>
        </w:trPr>
        <w:tc>
          <w:tcPr>
            <w:tcW w:w="3419" w:type="dxa"/>
            <w:tcBorders>
              <w:top w:val="single" w:sz="4" w:space="0" w:color="231F20"/>
            </w:tcBorders>
            <w:shd w:val="clear" w:color="auto" w:fill="E5E5E5"/>
          </w:tcPr>
          <w:p>
            <w:pPr>
              <w:pStyle w:val="TableParagraph"/>
              <w:spacing w:line="203" w:lineRule="exact" w:before="71"/>
              <w:ind w:right="48"/>
              <w:jc w:val="right"/>
              <w:rPr>
                <w:sz w:val="18"/>
              </w:rPr>
            </w:pPr>
            <w:r>
              <w:rPr>
                <w:color w:val="231F20"/>
                <w:w w:val="70"/>
                <w:sz w:val="18"/>
              </w:rPr>
              <w:t>Petrochemicals</w:t>
            </w:r>
            <w:r>
              <w:rPr>
                <w:color w:val="231F20"/>
                <w:spacing w:val="-9"/>
                <w:sz w:val="18"/>
              </w:rPr>
              <w:t> </w:t>
            </w:r>
            <w:r>
              <w:rPr>
                <w:color w:val="231F20"/>
                <w:w w:val="70"/>
                <w:sz w:val="18"/>
              </w:rPr>
              <w:t>operating</w:t>
            </w:r>
            <w:r>
              <w:rPr>
                <w:color w:val="231F20"/>
                <w:spacing w:val="-9"/>
                <w:sz w:val="18"/>
              </w:rPr>
              <w:t> </w:t>
            </w:r>
            <w:r>
              <w:rPr>
                <w:color w:val="231F20"/>
                <w:w w:val="70"/>
                <w:sz w:val="18"/>
              </w:rPr>
              <w:t>margin</w:t>
            </w:r>
            <w:r>
              <w:rPr>
                <w:color w:val="231F20"/>
                <w:spacing w:val="-7"/>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8"/>
                <w:sz w:val="18"/>
              </w:rPr>
              <w:t> </w:t>
            </w:r>
            <w:r>
              <w:rPr>
                <w:color w:val="231F20"/>
                <w:w w:val="70"/>
                <w:sz w:val="18"/>
              </w:rPr>
              <w:t>.</w:t>
            </w:r>
            <w:r>
              <w:rPr>
                <w:color w:val="231F20"/>
                <w:spacing w:val="-9"/>
                <w:sz w:val="18"/>
              </w:rPr>
              <w:t> </w:t>
            </w:r>
            <w:r>
              <w:rPr>
                <w:color w:val="231F20"/>
                <w:w w:val="70"/>
                <w:sz w:val="18"/>
              </w:rPr>
              <w:t>.</w:t>
            </w:r>
            <w:r>
              <w:rPr>
                <w:color w:val="231F20"/>
                <w:spacing w:val="-9"/>
                <w:sz w:val="18"/>
              </w:rPr>
              <w:t> </w:t>
            </w:r>
            <w:r>
              <w:rPr>
                <w:color w:val="231F20"/>
                <w:spacing w:val="-10"/>
                <w:w w:val="70"/>
                <w:sz w:val="18"/>
              </w:rPr>
              <w:t>.</w:t>
            </w:r>
          </w:p>
        </w:tc>
        <w:tc>
          <w:tcPr>
            <w:tcW w:w="671" w:type="dxa"/>
            <w:tcBorders>
              <w:top w:val="single" w:sz="4" w:space="0" w:color="231F20"/>
            </w:tcBorders>
            <w:shd w:val="clear" w:color="auto" w:fill="E5E5E5"/>
          </w:tcPr>
          <w:p>
            <w:pPr>
              <w:pStyle w:val="TableParagraph"/>
              <w:spacing w:line="203" w:lineRule="exact" w:before="71"/>
              <w:ind w:left="51"/>
              <w:rPr>
                <w:sz w:val="18"/>
              </w:rPr>
            </w:pPr>
            <w:r>
              <w:rPr>
                <w:color w:val="231F20"/>
                <w:spacing w:val="-2"/>
                <w:sz w:val="18"/>
              </w:rPr>
              <w:t>17.8%</w:t>
            </w:r>
          </w:p>
        </w:tc>
        <w:tc>
          <w:tcPr>
            <w:tcW w:w="750" w:type="dxa"/>
            <w:tcBorders>
              <w:top w:val="single" w:sz="4" w:space="0" w:color="231F20"/>
            </w:tcBorders>
            <w:shd w:val="clear" w:color="auto" w:fill="E5E5E5"/>
          </w:tcPr>
          <w:p>
            <w:pPr>
              <w:pStyle w:val="TableParagraph"/>
              <w:spacing w:line="203" w:lineRule="exact" w:before="71"/>
              <w:ind w:left="130"/>
              <w:rPr>
                <w:sz w:val="18"/>
              </w:rPr>
            </w:pPr>
            <w:r>
              <w:rPr>
                <w:color w:val="231F20"/>
                <w:spacing w:val="-2"/>
                <w:sz w:val="18"/>
              </w:rPr>
              <w:t>16.3%</w:t>
            </w:r>
          </w:p>
        </w:tc>
        <w:tc>
          <w:tcPr>
            <w:tcW w:w="750" w:type="dxa"/>
            <w:tcBorders>
              <w:top w:val="single" w:sz="4" w:space="0" w:color="231F20"/>
            </w:tcBorders>
            <w:shd w:val="clear" w:color="auto" w:fill="E5E5E5"/>
          </w:tcPr>
          <w:p>
            <w:pPr>
              <w:pStyle w:val="TableParagraph"/>
              <w:spacing w:line="203" w:lineRule="exact" w:before="71"/>
              <w:ind w:left="130"/>
              <w:rPr>
                <w:sz w:val="18"/>
              </w:rPr>
            </w:pPr>
            <w:r>
              <w:rPr>
                <w:color w:val="231F20"/>
                <w:spacing w:val="-2"/>
                <w:sz w:val="18"/>
              </w:rPr>
              <w:t>19.9%</w:t>
            </w:r>
          </w:p>
        </w:tc>
        <w:tc>
          <w:tcPr>
            <w:tcW w:w="750" w:type="dxa"/>
            <w:tcBorders>
              <w:top w:val="single" w:sz="4" w:space="0" w:color="231F20"/>
            </w:tcBorders>
            <w:shd w:val="clear" w:color="auto" w:fill="E5E5E5"/>
          </w:tcPr>
          <w:p>
            <w:pPr>
              <w:pStyle w:val="TableParagraph"/>
              <w:spacing w:line="203" w:lineRule="exact" w:before="71"/>
              <w:ind w:left="130"/>
              <w:rPr>
                <w:sz w:val="18"/>
              </w:rPr>
            </w:pPr>
            <w:r>
              <w:rPr>
                <w:color w:val="231F20"/>
                <w:spacing w:val="-2"/>
                <w:sz w:val="18"/>
              </w:rPr>
              <w:t>31.6%</w:t>
            </w:r>
          </w:p>
        </w:tc>
        <w:tc>
          <w:tcPr>
            <w:tcW w:w="860" w:type="dxa"/>
            <w:tcBorders>
              <w:top w:val="single" w:sz="4" w:space="0" w:color="231F20"/>
            </w:tcBorders>
            <w:shd w:val="clear" w:color="auto" w:fill="E5E5E5"/>
          </w:tcPr>
          <w:p>
            <w:pPr>
              <w:pStyle w:val="TableParagraph"/>
              <w:spacing w:line="203" w:lineRule="exact" w:before="71"/>
              <w:ind w:left="130"/>
              <w:rPr>
                <w:sz w:val="18"/>
              </w:rPr>
            </w:pPr>
            <w:r>
              <w:rPr>
                <w:color w:val="231F20"/>
                <w:spacing w:val="-2"/>
                <w:sz w:val="18"/>
              </w:rPr>
              <w:t>23.5%</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70"/>
                <w:sz w:val="18"/>
              </w:rPr>
              <w:t>Pipeline</w:t>
            </w:r>
            <w:r>
              <w:rPr>
                <w:color w:val="231F20"/>
                <w:spacing w:val="-15"/>
                <w:sz w:val="18"/>
              </w:rPr>
              <w:t> </w:t>
            </w:r>
            <w:r>
              <w:rPr>
                <w:color w:val="231F20"/>
                <w:w w:val="70"/>
                <w:sz w:val="18"/>
              </w:rPr>
              <w:t>operating</w:t>
            </w:r>
            <w:r>
              <w:rPr>
                <w:color w:val="231F20"/>
                <w:spacing w:val="-14"/>
                <w:sz w:val="18"/>
              </w:rPr>
              <w:t> </w:t>
            </w:r>
            <w:r>
              <w:rPr>
                <w:color w:val="231F20"/>
                <w:w w:val="70"/>
                <w:sz w:val="18"/>
              </w:rPr>
              <w:t>margin</w:t>
            </w:r>
            <w:r>
              <w:rPr>
                <w:color w:val="231F20"/>
                <w:spacing w:val="-16"/>
                <w:w w:val="70"/>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spacing w:val="-10"/>
                <w:w w:val="70"/>
                <w:sz w:val="18"/>
              </w:rPr>
              <w:t>.</w:t>
            </w:r>
          </w:p>
        </w:tc>
        <w:tc>
          <w:tcPr>
            <w:tcW w:w="671" w:type="dxa"/>
            <w:shd w:val="clear" w:color="auto" w:fill="E5E5E5"/>
          </w:tcPr>
          <w:p>
            <w:pPr>
              <w:pStyle w:val="TableParagraph"/>
              <w:spacing w:line="203" w:lineRule="exact" w:before="17"/>
              <w:ind w:left="51"/>
              <w:rPr>
                <w:sz w:val="18"/>
              </w:rPr>
            </w:pPr>
            <w:r>
              <w:rPr>
                <w:color w:val="231F20"/>
                <w:spacing w:val="-2"/>
                <w:sz w:val="18"/>
              </w:rPr>
              <w:t>25.6%</w:t>
            </w:r>
          </w:p>
        </w:tc>
        <w:tc>
          <w:tcPr>
            <w:tcW w:w="750" w:type="dxa"/>
            <w:shd w:val="clear" w:color="auto" w:fill="E5E5E5"/>
          </w:tcPr>
          <w:p>
            <w:pPr>
              <w:pStyle w:val="TableParagraph"/>
              <w:spacing w:line="203" w:lineRule="exact" w:before="17"/>
              <w:ind w:left="130"/>
              <w:rPr>
                <w:sz w:val="18"/>
              </w:rPr>
            </w:pPr>
            <w:r>
              <w:rPr>
                <w:color w:val="231F20"/>
                <w:spacing w:val="-2"/>
                <w:sz w:val="18"/>
              </w:rPr>
              <w:t>27.2%</w:t>
            </w:r>
          </w:p>
        </w:tc>
        <w:tc>
          <w:tcPr>
            <w:tcW w:w="750" w:type="dxa"/>
            <w:shd w:val="clear" w:color="auto" w:fill="E5E5E5"/>
          </w:tcPr>
          <w:p>
            <w:pPr>
              <w:pStyle w:val="TableParagraph"/>
              <w:spacing w:line="203" w:lineRule="exact" w:before="17"/>
              <w:ind w:left="130"/>
              <w:rPr>
                <w:sz w:val="18"/>
              </w:rPr>
            </w:pPr>
            <w:r>
              <w:rPr>
                <w:color w:val="231F20"/>
                <w:spacing w:val="-2"/>
                <w:sz w:val="18"/>
              </w:rPr>
              <w:t>27.3%</w:t>
            </w:r>
          </w:p>
        </w:tc>
        <w:tc>
          <w:tcPr>
            <w:tcW w:w="750" w:type="dxa"/>
            <w:shd w:val="clear" w:color="auto" w:fill="E5E5E5"/>
          </w:tcPr>
          <w:p>
            <w:pPr>
              <w:pStyle w:val="TableParagraph"/>
              <w:spacing w:line="203" w:lineRule="exact" w:before="17"/>
              <w:ind w:left="130"/>
              <w:rPr>
                <w:sz w:val="18"/>
              </w:rPr>
            </w:pPr>
            <w:r>
              <w:rPr>
                <w:color w:val="231F20"/>
                <w:spacing w:val="-2"/>
                <w:sz w:val="18"/>
              </w:rPr>
              <w:t>25.9%</w:t>
            </w:r>
          </w:p>
        </w:tc>
        <w:tc>
          <w:tcPr>
            <w:tcW w:w="860" w:type="dxa"/>
            <w:shd w:val="clear" w:color="auto" w:fill="E5E5E5"/>
          </w:tcPr>
          <w:p>
            <w:pPr>
              <w:pStyle w:val="TableParagraph"/>
              <w:spacing w:line="203" w:lineRule="exact" w:before="17"/>
              <w:ind w:left="130"/>
              <w:rPr>
                <w:sz w:val="18"/>
              </w:rPr>
            </w:pPr>
            <w:r>
              <w:rPr>
                <w:color w:val="231F20"/>
                <w:spacing w:val="-2"/>
                <w:sz w:val="18"/>
              </w:rPr>
              <w:t>26.8%</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70"/>
                <w:sz w:val="18"/>
              </w:rPr>
              <w:t>Return</w:t>
            </w:r>
            <w:r>
              <w:rPr>
                <w:color w:val="231F20"/>
                <w:spacing w:val="-6"/>
                <w:sz w:val="18"/>
              </w:rPr>
              <w:t> </w:t>
            </w:r>
            <w:r>
              <w:rPr>
                <w:color w:val="231F20"/>
                <w:w w:val="70"/>
                <w:sz w:val="18"/>
              </w:rPr>
              <w:t>on</w:t>
            </w:r>
            <w:r>
              <w:rPr>
                <w:color w:val="231F20"/>
                <w:spacing w:val="-6"/>
                <w:sz w:val="18"/>
              </w:rPr>
              <w:t> </w:t>
            </w:r>
            <w:r>
              <w:rPr>
                <w:color w:val="231F20"/>
                <w:w w:val="70"/>
                <w:sz w:val="18"/>
              </w:rPr>
              <w:t>assets</w:t>
            </w:r>
            <w:r>
              <w:rPr>
                <w:color w:val="231F20"/>
                <w:spacing w:val="-6"/>
                <w:sz w:val="18"/>
              </w:rPr>
              <w:t> </w:t>
            </w:r>
            <w:r>
              <w:rPr>
                <w:color w:val="231F20"/>
                <w:w w:val="70"/>
                <w:sz w:val="18"/>
              </w:rPr>
              <w:t>(EBIT/total</w:t>
            </w:r>
            <w:r>
              <w:rPr>
                <w:color w:val="231F20"/>
                <w:spacing w:val="-6"/>
                <w:sz w:val="18"/>
              </w:rPr>
              <w:t> </w:t>
            </w:r>
            <w:r>
              <w:rPr>
                <w:color w:val="231F20"/>
                <w:w w:val="70"/>
                <w:sz w:val="18"/>
              </w:rPr>
              <w:t>assets)</w:t>
            </w:r>
            <w:r>
              <w:rPr>
                <w:color w:val="231F20"/>
                <w:spacing w:val="-15"/>
                <w:w w:val="70"/>
                <w:sz w:val="18"/>
              </w:rPr>
              <w:t> </w:t>
            </w:r>
            <w:r>
              <w:rPr>
                <w:color w:val="231F20"/>
                <w:w w:val="70"/>
                <w:sz w:val="18"/>
              </w:rPr>
              <w:t>.</w:t>
            </w:r>
            <w:r>
              <w:rPr>
                <w:color w:val="231F20"/>
                <w:spacing w:val="-5"/>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spacing w:val="-10"/>
                <w:w w:val="70"/>
                <w:sz w:val="18"/>
              </w:rPr>
              <w:t>.</w:t>
            </w:r>
          </w:p>
        </w:tc>
        <w:tc>
          <w:tcPr>
            <w:tcW w:w="671" w:type="dxa"/>
            <w:shd w:val="clear" w:color="auto" w:fill="E5E5E5"/>
          </w:tcPr>
          <w:p>
            <w:pPr>
              <w:pStyle w:val="TableParagraph"/>
              <w:spacing w:line="203" w:lineRule="exact" w:before="17"/>
              <w:ind w:left="51"/>
              <w:rPr>
                <w:sz w:val="18"/>
              </w:rPr>
            </w:pPr>
            <w:r>
              <w:rPr>
                <w:color w:val="231F20"/>
                <w:spacing w:val="-2"/>
                <w:sz w:val="18"/>
              </w:rPr>
              <w:t>10.1%</w:t>
            </w:r>
          </w:p>
        </w:tc>
        <w:tc>
          <w:tcPr>
            <w:tcW w:w="750" w:type="dxa"/>
            <w:shd w:val="clear" w:color="auto" w:fill="E5E5E5"/>
          </w:tcPr>
          <w:p>
            <w:pPr>
              <w:pStyle w:val="TableParagraph"/>
              <w:spacing w:line="203" w:lineRule="exact" w:before="17"/>
              <w:ind w:left="210"/>
              <w:rPr>
                <w:sz w:val="18"/>
              </w:rPr>
            </w:pPr>
            <w:r>
              <w:rPr>
                <w:color w:val="231F20"/>
                <w:spacing w:val="-4"/>
                <w:sz w:val="18"/>
              </w:rPr>
              <w:t>9.0%</w:t>
            </w:r>
          </w:p>
        </w:tc>
        <w:tc>
          <w:tcPr>
            <w:tcW w:w="750" w:type="dxa"/>
            <w:shd w:val="clear" w:color="auto" w:fill="E5E5E5"/>
          </w:tcPr>
          <w:p>
            <w:pPr>
              <w:pStyle w:val="TableParagraph"/>
              <w:spacing w:line="203" w:lineRule="exact" w:before="17"/>
              <w:ind w:left="130"/>
              <w:rPr>
                <w:sz w:val="18"/>
              </w:rPr>
            </w:pPr>
            <w:r>
              <w:rPr>
                <w:color w:val="231F20"/>
                <w:spacing w:val="-2"/>
                <w:sz w:val="18"/>
              </w:rPr>
              <w:t>10.2%</w:t>
            </w:r>
          </w:p>
        </w:tc>
        <w:tc>
          <w:tcPr>
            <w:tcW w:w="750" w:type="dxa"/>
            <w:shd w:val="clear" w:color="auto" w:fill="E5E5E5"/>
          </w:tcPr>
          <w:p>
            <w:pPr>
              <w:pStyle w:val="TableParagraph"/>
              <w:spacing w:line="203" w:lineRule="exact" w:before="17"/>
              <w:ind w:left="130"/>
              <w:rPr>
                <w:sz w:val="18"/>
              </w:rPr>
            </w:pPr>
            <w:r>
              <w:rPr>
                <w:color w:val="231F20"/>
                <w:spacing w:val="-2"/>
                <w:sz w:val="18"/>
              </w:rPr>
              <w:t>14.1%</w:t>
            </w:r>
          </w:p>
        </w:tc>
        <w:tc>
          <w:tcPr>
            <w:tcW w:w="860" w:type="dxa"/>
            <w:shd w:val="clear" w:color="auto" w:fill="E5E5E5"/>
          </w:tcPr>
          <w:p>
            <w:pPr>
              <w:pStyle w:val="TableParagraph"/>
              <w:spacing w:line="203" w:lineRule="exact" w:before="17"/>
              <w:ind w:left="130"/>
              <w:rPr>
                <w:sz w:val="18"/>
              </w:rPr>
            </w:pPr>
            <w:r>
              <w:rPr>
                <w:color w:val="231F20"/>
                <w:spacing w:val="-2"/>
                <w:sz w:val="18"/>
              </w:rPr>
              <w:t>10.2%</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65"/>
                <w:sz w:val="18"/>
              </w:rPr>
              <w:t>Pretax</w:t>
            </w:r>
            <w:r>
              <w:rPr>
                <w:color w:val="231F20"/>
                <w:spacing w:val="-12"/>
                <w:sz w:val="18"/>
              </w:rPr>
              <w:t> </w:t>
            </w:r>
            <w:r>
              <w:rPr>
                <w:color w:val="231F20"/>
                <w:w w:val="65"/>
                <w:sz w:val="18"/>
              </w:rPr>
              <w:t>profit</w:t>
            </w:r>
            <w:r>
              <w:rPr>
                <w:color w:val="231F20"/>
                <w:spacing w:val="-12"/>
                <w:sz w:val="18"/>
              </w:rPr>
              <w:t> </w:t>
            </w:r>
            <w:r>
              <w:rPr>
                <w:color w:val="231F20"/>
                <w:w w:val="65"/>
                <w:sz w:val="18"/>
              </w:rPr>
              <w:t>margin</w:t>
            </w:r>
            <w:r>
              <w:rPr>
                <w:color w:val="231F20"/>
                <w:spacing w:val="24"/>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w w:val="65"/>
                <w:sz w:val="18"/>
              </w:rPr>
              <w:t>.</w:t>
            </w:r>
            <w:r>
              <w:rPr>
                <w:color w:val="231F20"/>
                <w:spacing w:val="-12"/>
                <w:sz w:val="18"/>
              </w:rPr>
              <w:t> </w:t>
            </w:r>
            <w:r>
              <w:rPr>
                <w:color w:val="231F20"/>
                <w:w w:val="65"/>
                <w:sz w:val="18"/>
              </w:rPr>
              <w:t>.</w:t>
            </w:r>
            <w:r>
              <w:rPr>
                <w:color w:val="231F20"/>
                <w:spacing w:val="-11"/>
                <w:sz w:val="18"/>
              </w:rPr>
              <w:t> </w:t>
            </w:r>
            <w:r>
              <w:rPr>
                <w:color w:val="231F20"/>
                <w:spacing w:val="-10"/>
                <w:w w:val="65"/>
                <w:sz w:val="18"/>
              </w:rPr>
              <w:t>.</w:t>
            </w:r>
          </w:p>
        </w:tc>
        <w:tc>
          <w:tcPr>
            <w:tcW w:w="671" w:type="dxa"/>
            <w:shd w:val="clear" w:color="auto" w:fill="E5E5E5"/>
          </w:tcPr>
          <w:p>
            <w:pPr>
              <w:pStyle w:val="TableParagraph"/>
              <w:spacing w:line="203" w:lineRule="exact" w:before="17"/>
              <w:ind w:left="51"/>
              <w:rPr>
                <w:sz w:val="18"/>
              </w:rPr>
            </w:pPr>
            <w:r>
              <w:rPr>
                <w:color w:val="231F20"/>
                <w:spacing w:val="-2"/>
                <w:sz w:val="18"/>
              </w:rPr>
              <w:t>11.2%</w:t>
            </w:r>
          </w:p>
        </w:tc>
        <w:tc>
          <w:tcPr>
            <w:tcW w:w="750" w:type="dxa"/>
            <w:shd w:val="clear" w:color="auto" w:fill="E5E5E5"/>
          </w:tcPr>
          <w:p>
            <w:pPr>
              <w:pStyle w:val="TableParagraph"/>
              <w:spacing w:line="203" w:lineRule="exact" w:before="17"/>
              <w:ind w:left="210"/>
              <w:rPr>
                <w:sz w:val="18"/>
              </w:rPr>
            </w:pPr>
            <w:r>
              <w:rPr>
                <w:color w:val="231F20"/>
                <w:spacing w:val="-4"/>
                <w:sz w:val="18"/>
              </w:rPr>
              <w:t>8.7%</w:t>
            </w:r>
          </w:p>
        </w:tc>
        <w:tc>
          <w:tcPr>
            <w:tcW w:w="750" w:type="dxa"/>
            <w:shd w:val="clear" w:color="auto" w:fill="E5E5E5"/>
          </w:tcPr>
          <w:p>
            <w:pPr>
              <w:pStyle w:val="TableParagraph"/>
              <w:spacing w:line="203" w:lineRule="exact" w:before="17"/>
              <w:ind w:left="130"/>
              <w:rPr>
                <w:sz w:val="18"/>
              </w:rPr>
            </w:pPr>
            <w:r>
              <w:rPr>
                <w:color w:val="231F20"/>
                <w:spacing w:val="-2"/>
                <w:sz w:val="18"/>
              </w:rPr>
              <w:t>11.0%</w:t>
            </w:r>
          </w:p>
        </w:tc>
        <w:tc>
          <w:tcPr>
            <w:tcW w:w="750" w:type="dxa"/>
            <w:shd w:val="clear" w:color="auto" w:fill="E5E5E5"/>
          </w:tcPr>
          <w:p>
            <w:pPr>
              <w:pStyle w:val="TableParagraph"/>
              <w:spacing w:line="203" w:lineRule="exact" w:before="17"/>
              <w:ind w:left="130"/>
              <w:rPr>
                <w:sz w:val="18"/>
              </w:rPr>
            </w:pPr>
            <w:r>
              <w:rPr>
                <w:color w:val="231F20"/>
                <w:spacing w:val="-2"/>
                <w:sz w:val="18"/>
              </w:rPr>
              <w:t>18.0%</w:t>
            </w:r>
          </w:p>
        </w:tc>
        <w:tc>
          <w:tcPr>
            <w:tcW w:w="860" w:type="dxa"/>
            <w:shd w:val="clear" w:color="auto" w:fill="E5E5E5"/>
          </w:tcPr>
          <w:p>
            <w:pPr>
              <w:pStyle w:val="TableParagraph"/>
              <w:spacing w:line="203" w:lineRule="exact" w:before="17"/>
              <w:ind w:left="130"/>
              <w:rPr>
                <w:sz w:val="18"/>
              </w:rPr>
            </w:pPr>
            <w:r>
              <w:rPr>
                <w:color w:val="231F20"/>
                <w:spacing w:val="-2"/>
                <w:sz w:val="18"/>
              </w:rPr>
              <w:t>10.9%</w:t>
            </w:r>
          </w:p>
        </w:tc>
      </w:tr>
      <w:tr>
        <w:trPr>
          <w:trHeight w:val="239" w:hRule="atLeast"/>
        </w:trPr>
        <w:tc>
          <w:tcPr>
            <w:tcW w:w="3419" w:type="dxa"/>
            <w:shd w:val="clear" w:color="auto" w:fill="E5E5E5"/>
          </w:tcPr>
          <w:p>
            <w:pPr>
              <w:pStyle w:val="TableParagraph"/>
              <w:spacing w:line="203" w:lineRule="exact" w:before="17"/>
              <w:ind w:right="49"/>
              <w:jc w:val="right"/>
              <w:rPr>
                <w:sz w:val="18"/>
              </w:rPr>
            </w:pPr>
            <w:r>
              <w:rPr>
                <w:color w:val="231F20"/>
                <w:w w:val="60"/>
                <w:sz w:val="18"/>
              </w:rPr>
              <w:t>Tax</w:t>
            </w:r>
            <w:r>
              <w:rPr>
                <w:color w:val="231F20"/>
                <w:spacing w:val="-13"/>
                <w:sz w:val="18"/>
              </w:rPr>
              <w:t> </w:t>
            </w:r>
            <w:r>
              <w:rPr>
                <w:color w:val="231F20"/>
                <w:w w:val="60"/>
                <w:sz w:val="18"/>
              </w:rPr>
              <w:t>rate</w:t>
            </w:r>
            <w:r>
              <w:rPr>
                <w:color w:val="231F20"/>
                <w:spacing w:val="-11"/>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4"/>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w w:val="60"/>
                <w:sz w:val="18"/>
              </w:rPr>
              <w:t>.</w:t>
            </w:r>
            <w:r>
              <w:rPr>
                <w:color w:val="231F20"/>
                <w:spacing w:val="-13"/>
                <w:sz w:val="18"/>
              </w:rPr>
              <w:t> </w:t>
            </w:r>
            <w:r>
              <w:rPr>
                <w:color w:val="231F20"/>
                <w:spacing w:val="-10"/>
                <w:w w:val="60"/>
                <w:sz w:val="18"/>
              </w:rPr>
              <w:t>.</w:t>
            </w:r>
          </w:p>
        </w:tc>
        <w:tc>
          <w:tcPr>
            <w:tcW w:w="671" w:type="dxa"/>
            <w:shd w:val="clear" w:color="auto" w:fill="E5E5E5"/>
          </w:tcPr>
          <w:p>
            <w:pPr>
              <w:pStyle w:val="TableParagraph"/>
              <w:spacing w:line="203" w:lineRule="exact" w:before="17"/>
              <w:ind w:left="51"/>
              <w:rPr>
                <w:sz w:val="18"/>
              </w:rPr>
            </w:pPr>
            <w:r>
              <w:rPr>
                <w:color w:val="231F20"/>
                <w:spacing w:val="-2"/>
                <w:sz w:val="18"/>
              </w:rPr>
              <w:t>43.2%</w:t>
            </w:r>
          </w:p>
        </w:tc>
        <w:tc>
          <w:tcPr>
            <w:tcW w:w="750" w:type="dxa"/>
            <w:shd w:val="clear" w:color="auto" w:fill="E5E5E5"/>
          </w:tcPr>
          <w:p>
            <w:pPr>
              <w:pStyle w:val="TableParagraph"/>
              <w:spacing w:line="203" w:lineRule="exact" w:before="17"/>
              <w:ind w:left="130"/>
              <w:rPr>
                <w:sz w:val="18"/>
              </w:rPr>
            </w:pPr>
            <w:r>
              <w:rPr>
                <w:color w:val="231F20"/>
                <w:spacing w:val="-2"/>
                <w:sz w:val="18"/>
              </w:rPr>
              <w:t>38.0%</w:t>
            </w:r>
          </w:p>
        </w:tc>
        <w:tc>
          <w:tcPr>
            <w:tcW w:w="750" w:type="dxa"/>
            <w:shd w:val="clear" w:color="auto" w:fill="E5E5E5"/>
          </w:tcPr>
          <w:p>
            <w:pPr>
              <w:pStyle w:val="TableParagraph"/>
              <w:spacing w:line="203" w:lineRule="exact" w:before="17"/>
              <w:ind w:left="130"/>
              <w:rPr>
                <w:sz w:val="18"/>
              </w:rPr>
            </w:pPr>
            <w:r>
              <w:rPr>
                <w:color w:val="231F20"/>
                <w:spacing w:val="-2"/>
                <w:sz w:val="18"/>
              </w:rPr>
              <w:t>46.9%</w:t>
            </w:r>
          </w:p>
        </w:tc>
        <w:tc>
          <w:tcPr>
            <w:tcW w:w="750" w:type="dxa"/>
            <w:shd w:val="clear" w:color="auto" w:fill="E5E5E5"/>
          </w:tcPr>
          <w:p>
            <w:pPr>
              <w:pStyle w:val="TableParagraph"/>
              <w:spacing w:line="203" w:lineRule="exact" w:before="17"/>
              <w:ind w:left="130"/>
              <w:rPr>
                <w:sz w:val="18"/>
              </w:rPr>
            </w:pPr>
            <w:r>
              <w:rPr>
                <w:color w:val="231F20"/>
                <w:spacing w:val="-2"/>
                <w:sz w:val="18"/>
              </w:rPr>
              <w:t>37.5%</w:t>
            </w:r>
          </w:p>
        </w:tc>
        <w:tc>
          <w:tcPr>
            <w:tcW w:w="860" w:type="dxa"/>
            <w:shd w:val="clear" w:color="auto" w:fill="E5E5E5"/>
          </w:tcPr>
          <w:p>
            <w:pPr>
              <w:pStyle w:val="TableParagraph"/>
              <w:spacing w:line="203" w:lineRule="exact" w:before="17"/>
              <w:ind w:left="129"/>
              <w:rPr>
                <w:sz w:val="18"/>
              </w:rPr>
            </w:pPr>
            <w:r>
              <w:rPr>
                <w:color w:val="231F20"/>
                <w:spacing w:val="-2"/>
                <w:sz w:val="18"/>
              </w:rPr>
              <w:t>44.4%</w:t>
            </w:r>
          </w:p>
        </w:tc>
      </w:tr>
      <w:tr>
        <w:trPr>
          <w:trHeight w:val="239" w:hRule="atLeast"/>
        </w:trPr>
        <w:tc>
          <w:tcPr>
            <w:tcW w:w="3419" w:type="dxa"/>
            <w:shd w:val="clear" w:color="auto" w:fill="E5E5E5"/>
          </w:tcPr>
          <w:p>
            <w:pPr>
              <w:pStyle w:val="TableParagraph"/>
              <w:spacing w:line="203" w:lineRule="exact" w:before="17"/>
              <w:ind w:left="240"/>
              <w:rPr>
                <w:sz w:val="18"/>
              </w:rPr>
            </w:pPr>
            <w:r>
              <w:rPr>
                <w:color w:val="231F20"/>
                <w:w w:val="75"/>
                <w:sz w:val="18"/>
              </w:rPr>
              <w:t>Petrochemicals</w:t>
            </w:r>
            <w:r>
              <w:rPr>
                <w:color w:val="231F20"/>
                <w:spacing w:val="3"/>
                <w:sz w:val="18"/>
              </w:rPr>
              <w:t> </w:t>
            </w:r>
            <w:r>
              <w:rPr>
                <w:color w:val="231F20"/>
                <w:w w:val="75"/>
                <w:sz w:val="18"/>
              </w:rPr>
              <w:t>asset</w:t>
            </w:r>
            <w:r>
              <w:rPr>
                <w:color w:val="231F20"/>
                <w:spacing w:val="3"/>
                <w:sz w:val="18"/>
              </w:rPr>
              <w:t> </w:t>
            </w:r>
            <w:r>
              <w:rPr>
                <w:color w:val="231F20"/>
                <w:spacing w:val="-2"/>
                <w:w w:val="75"/>
                <w:sz w:val="18"/>
              </w:rPr>
              <w:t>turnover</w:t>
            </w:r>
          </w:p>
        </w:tc>
        <w:tc>
          <w:tcPr>
            <w:tcW w:w="671" w:type="dxa"/>
            <w:shd w:val="clear" w:color="auto" w:fill="E5E5E5"/>
          </w:tcPr>
          <w:p>
            <w:pPr>
              <w:pStyle w:val="TableParagraph"/>
              <w:rPr>
                <w:rFonts w:ascii="Times New Roman"/>
                <w:sz w:val="16"/>
              </w:rPr>
            </w:pPr>
          </w:p>
        </w:tc>
        <w:tc>
          <w:tcPr>
            <w:tcW w:w="750" w:type="dxa"/>
            <w:shd w:val="clear" w:color="auto" w:fill="E5E5E5"/>
          </w:tcPr>
          <w:p>
            <w:pPr>
              <w:pStyle w:val="TableParagraph"/>
              <w:rPr>
                <w:rFonts w:ascii="Times New Roman"/>
                <w:sz w:val="16"/>
              </w:rPr>
            </w:pPr>
          </w:p>
        </w:tc>
        <w:tc>
          <w:tcPr>
            <w:tcW w:w="750" w:type="dxa"/>
            <w:shd w:val="clear" w:color="auto" w:fill="E5E5E5"/>
          </w:tcPr>
          <w:p>
            <w:pPr>
              <w:pStyle w:val="TableParagraph"/>
              <w:rPr>
                <w:rFonts w:ascii="Times New Roman"/>
                <w:sz w:val="16"/>
              </w:rPr>
            </w:pPr>
          </w:p>
        </w:tc>
        <w:tc>
          <w:tcPr>
            <w:tcW w:w="750" w:type="dxa"/>
            <w:shd w:val="clear" w:color="auto" w:fill="E5E5E5"/>
          </w:tcPr>
          <w:p>
            <w:pPr>
              <w:pStyle w:val="TableParagraph"/>
              <w:rPr>
                <w:rFonts w:ascii="Times New Roman"/>
                <w:sz w:val="16"/>
              </w:rPr>
            </w:pPr>
          </w:p>
        </w:tc>
        <w:tc>
          <w:tcPr>
            <w:tcW w:w="860" w:type="dxa"/>
            <w:shd w:val="clear" w:color="auto" w:fill="E5E5E5"/>
          </w:tcPr>
          <w:p>
            <w:pPr>
              <w:pStyle w:val="TableParagraph"/>
              <w:rPr>
                <w:rFonts w:ascii="Times New Roman"/>
                <w:sz w:val="16"/>
              </w:rPr>
            </w:pPr>
          </w:p>
        </w:tc>
      </w:tr>
      <w:tr>
        <w:trPr>
          <w:trHeight w:val="239" w:hRule="atLeast"/>
        </w:trPr>
        <w:tc>
          <w:tcPr>
            <w:tcW w:w="3419" w:type="dxa"/>
            <w:shd w:val="clear" w:color="auto" w:fill="E5E5E5"/>
          </w:tcPr>
          <w:p>
            <w:pPr>
              <w:pStyle w:val="TableParagraph"/>
              <w:spacing w:line="203" w:lineRule="exact" w:before="17"/>
              <w:ind w:right="49"/>
              <w:jc w:val="right"/>
              <w:rPr>
                <w:sz w:val="18"/>
              </w:rPr>
            </w:pPr>
            <w:r>
              <w:rPr>
                <w:color w:val="231F20"/>
                <w:w w:val="65"/>
                <w:sz w:val="18"/>
              </w:rPr>
              <w:t>(sales/fixed</w:t>
            </w:r>
            <w:r>
              <w:rPr>
                <w:color w:val="231F20"/>
                <w:spacing w:val="-10"/>
                <w:sz w:val="18"/>
              </w:rPr>
              <w:t> </w:t>
            </w:r>
            <w:r>
              <w:rPr>
                <w:color w:val="231F20"/>
                <w:w w:val="65"/>
                <w:sz w:val="18"/>
              </w:rPr>
              <w:t>assets).</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w w:val="65"/>
                <w:sz w:val="18"/>
              </w:rPr>
              <w:t>.</w:t>
            </w:r>
            <w:r>
              <w:rPr>
                <w:color w:val="231F20"/>
                <w:spacing w:val="-9"/>
                <w:sz w:val="18"/>
              </w:rPr>
              <w:t> </w:t>
            </w:r>
            <w:r>
              <w:rPr>
                <w:color w:val="231F20"/>
                <w:w w:val="65"/>
                <w:sz w:val="18"/>
              </w:rPr>
              <w:t>.</w:t>
            </w:r>
            <w:r>
              <w:rPr>
                <w:color w:val="231F20"/>
                <w:spacing w:val="-10"/>
                <w:sz w:val="18"/>
              </w:rPr>
              <w:t> </w:t>
            </w:r>
            <w:r>
              <w:rPr>
                <w:color w:val="231F20"/>
                <w:spacing w:val="-10"/>
                <w:w w:val="65"/>
                <w:sz w:val="18"/>
              </w:rPr>
              <w:t>.</w:t>
            </w:r>
          </w:p>
        </w:tc>
        <w:tc>
          <w:tcPr>
            <w:tcW w:w="671" w:type="dxa"/>
            <w:shd w:val="clear" w:color="auto" w:fill="E5E5E5"/>
          </w:tcPr>
          <w:p>
            <w:pPr>
              <w:pStyle w:val="TableParagraph"/>
              <w:spacing w:line="203" w:lineRule="exact" w:before="17"/>
              <w:ind w:left="130"/>
              <w:rPr>
                <w:sz w:val="18"/>
              </w:rPr>
            </w:pPr>
            <w:r>
              <w:rPr>
                <w:color w:val="231F20"/>
                <w:spacing w:val="-4"/>
                <w:w w:val="90"/>
                <w:sz w:val="18"/>
              </w:rPr>
              <w:t>0.64</w:t>
            </w:r>
          </w:p>
        </w:tc>
        <w:tc>
          <w:tcPr>
            <w:tcW w:w="750" w:type="dxa"/>
            <w:shd w:val="clear" w:color="auto" w:fill="E5E5E5"/>
          </w:tcPr>
          <w:p>
            <w:pPr>
              <w:pStyle w:val="TableParagraph"/>
              <w:spacing w:line="203" w:lineRule="exact" w:before="17"/>
              <w:ind w:left="209"/>
              <w:rPr>
                <w:sz w:val="18"/>
              </w:rPr>
            </w:pPr>
            <w:r>
              <w:rPr>
                <w:color w:val="231F20"/>
                <w:spacing w:val="-4"/>
                <w:w w:val="90"/>
                <w:sz w:val="18"/>
              </w:rPr>
              <w:t>0.58</w:t>
            </w:r>
          </w:p>
        </w:tc>
        <w:tc>
          <w:tcPr>
            <w:tcW w:w="750" w:type="dxa"/>
            <w:shd w:val="clear" w:color="auto" w:fill="E5E5E5"/>
          </w:tcPr>
          <w:p>
            <w:pPr>
              <w:pStyle w:val="TableParagraph"/>
              <w:spacing w:line="203" w:lineRule="exact" w:before="17"/>
              <w:ind w:left="209"/>
              <w:rPr>
                <w:sz w:val="18"/>
              </w:rPr>
            </w:pPr>
            <w:r>
              <w:rPr>
                <w:color w:val="231F20"/>
                <w:spacing w:val="-4"/>
                <w:w w:val="90"/>
                <w:sz w:val="18"/>
              </w:rPr>
              <w:t>0.77</w:t>
            </w:r>
          </w:p>
        </w:tc>
        <w:tc>
          <w:tcPr>
            <w:tcW w:w="750" w:type="dxa"/>
            <w:shd w:val="clear" w:color="auto" w:fill="E5E5E5"/>
          </w:tcPr>
          <w:p>
            <w:pPr>
              <w:pStyle w:val="TableParagraph"/>
              <w:spacing w:line="203" w:lineRule="exact" w:before="17"/>
              <w:ind w:left="209"/>
              <w:rPr>
                <w:sz w:val="18"/>
              </w:rPr>
            </w:pPr>
            <w:r>
              <w:rPr>
                <w:color w:val="231F20"/>
                <w:spacing w:val="-4"/>
                <w:w w:val="90"/>
                <w:sz w:val="18"/>
              </w:rPr>
              <w:t>0.93</w:t>
            </w:r>
          </w:p>
        </w:tc>
        <w:tc>
          <w:tcPr>
            <w:tcW w:w="860" w:type="dxa"/>
            <w:shd w:val="clear" w:color="auto" w:fill="E5E5E5"/>
          </w:tcPr>
          <w:p>
            <w:pPr>
              <w:pStyle w:val="TableParagraph"/>
              <w:spacing w:line="203" w:lineRule="exact" w:before="17"/>
              <w:ind w:left="209"/>
              <w:rPr>
                <w:sz w:val="18"/>
              </w:rPr>
            </w:pPr>
            <w:r>
              <w:rPr>
                <w:color w:val="231F20"/>
                <w:spacing w:val="-4"/>
                <w:w w:val="90"/>
                <w:sz w:val="18"/>
              </w:rPr>
              <w:t>0.79</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75"/>
                <w:sz w:val="18"/>
              </w:rPr>
              <w:t>Pipelines</w:t>
            </w:r>
            <w:r>
              <w:rPr>
                <w:color w:val="231F20"/>
                <w:spacing w:val="-11"/>
                <w:sz w:val="18"/>
              </w:rPr>
              <w:t> </w:t>
            </w:r>
            <w:r>
              <w:rPr>
                <w:color w:val="231F20"/>
                <w:w w:val="75"/>
                <w:sz w:val="18"/>
              </w:rPr>
              <w:t>asset</w:t>
            </w:r>
            <w:r>
              <w:rPr>
                <w:color w:val="231F20"/>
                <w:spacing w:val="-11"/>
                <w:sz w:val="18"/>
              </w:rPr>
              <w:t> </w:t>
            </w:r>
            <w:r>
              <w:rPr>
                <w:color w:val="231F20"/>
                <w:w w:val="75"/>
                <w:sz w:val="18"/>
              </w:rPr>
              <w:t>turnover</w:t>
            </w:r>
            <w:r>
              <w:rPr>
                <w:color w:val="231F20"/>
                <w:spacing w:val="-10"/>
                <w:sz w:val="18"/>
              </w:rPr>
              <w:t> </w:t>
            </w:r>
            <w:r>
              <w:rPr>
                <w:color w:val="231F20"/>
                <w:w w:val="75"/>
                <w:sz w:val="18"/>
              </w:rPr>
              <w:t>(sales/fixed</w:t>
            </w:r>
            <w:r>
              <w:rPr>
                <w:color w:val="231F20"/>
                <w:spacing w:val="-11"/>
                <w:sz w:val="18"/>
              </w:rPr>
              <w:t> </w:t>
            </w:r>
            <w:r>
              <w:rPr>
                <w:color w:val="231F20"/>
                <w:w w:val="75"/>
                <w:sz w:val="18"/>
              </w:rPr>
              <w:t>assets)</w:t>
            </w:r>
            <w:r>
              <w:rPr>
                <w:color w:val="231F20"/>
                <w:spacing w:val="23"/>
                <w:sz w:val="18"/>
              </w:rPr>
              <w:t> </w:t>
            </w:r>
            <w:r>
              <w:rPr>
                <w:color w:val="231F20"/>
                <w:w w:val="75"/>
                <w:sz w:val="18"/>
              </w:rPr>
              <w:t>.</w:t>
            </w:r>
            <w:r>
              <w:rPr>
                <w:color w:val="231F20"/>
                <w:spacing w:val="-11"/>
                <w:sz w:val="18"/>
              </w:rPr>
              <w:t> </w:t>
            </w:r>
            <w:r>
              <w:rPr>
                <w:color w:val="231F20"/>
                <w:w w:val="75"/>
                <w:sz w:val="18"/>
              </w:rPr>
              <w:t>.</w:t>
            </w:r>
            <w:r>
              <w:rPr>
                <w:color w:val="231F20"/>
                <w:spacing w:val="-11"/>
                <w:sz w:val="18"/>
              </w:rPr>
              <w:t> </w:t>
            </w:r>
            <w:r>
              <w:rPr>
                <w:color w:val="231F20"/>
                <w:w w:val="75"/>
                <w:sz w:val="18"/>
              </w:rPr>
              <w:t>.</w:t>
            </w:r>
            <w:r>
              <w:rPr>
                <w:color w:val="231F20"/>
                <w:spacing w:val="-10"/>
                <w:sz w:val="18"/>
              </w:rPr>
              <w:t> </w:t>
            </w:r>
            <w:r>
              <w:rPr>
                <w:color w:val="231F20"/>
                <w:spacing w:val="-10"/>
                <w:w w:val="75"/>
                <w:sz w:val="18"/>
              </w:rPr>
              <w:t>.</w:t>
            </w:r>
          </w:p>
        </w:tc>
        <w:tc>
          <w:tcPr>
            <w:tcW w:w="671" w:type="dxa"/>
            <w:shd w:val="clear" w:color="auto" w:fill="E5E5E5"/>
          </w:tcPr>
          <w:p>
            <w:pPr>
              <w:pStyle w:val="TableParagraph"/>
              <w:spacing w:line="203" w:lineRule="exact" w:before="17"/>
              <w:ind w:left="131"/>
              <w:rPr>
                <w:sz w:val="18"/>
              </w:rPr>
            </w:pPr>
            <w:r>
              <w:rPr>
                <w:color w:val="231F20"/>
                <w:spacing w:val="-4"/>
                <w:w w:val="90"/>
                <w:sz w:val="18"/>
              </w:rPr>
              <w:t>0.58</w:t>
            </w:r>
          </w:p>
        </w:tc>
        <w:tc>
          <w:tcPr>
            <w:tcW w:w="750" w:type="dxa"/>
            <w:shd w:val="clear" w:color="auto" w:fill="E5E5E5"/>
          </w:tcPr>
          <w:p>
            <w:pPr>
              <w:pStyle w:val="TableParagraph"/>
              <w:spacing w:line="203" w:lineRule="exact" w:before="17"/>
              <w:ind w:left="210"/>
              <w:rPr>
                <w:sz w:val="18"/>
              </w:rPr>
            </w:pPr>
            <w:r>
              <w:rPr>
                <w:color w:val="231F20"/>
                <w:spacing w:val="-4"/>
                <w:w w:val="90"/>
                <w:sz w:val="18"/>
              </w:rPr>
              <w:t>0.50</w:t>
            </w:r>
          </w:p>
        </w:tc>
        <w:tc>
          <w:tcPr>
            <w:tcW w:w="750" w:type="dxa"/>
            <w:shd w:val="clear" w:color="auto" w:fill="E5E5E5"/>
          </w:tcPr>
          <w:p>
            <w:pPr>
              <w:pStyle w:val="TableParagraph"/>
              <w:spacing w:line="203" w:lineRule="exact" w:before="17"/>
              <w:ind w:left="210"/>
              <w:rPr>
                <w:sz w:val="18"/>
              </w:rPr>
            </w:pPr>
            <w:r>
              <w:rPr>
                <w:color w:val="231F20"/>
                <w:spacing w:val="-4"/>
                <w:w w:val="90"/>
                <w:sz w:val="18"/>
              </w:rPr>
              <w:t>0.45</w:t>
            </w:r>
          </w:p>
        </w:tc>
        <w:tc>
          <w:tcPr>
            <w:tcW w:w="750" w:type="dxa"/>
            <w:shd w:val="clear" w:color="auto" w:fill="E5E5E5"/>
          </w:tcPr>
          <w:p>
            <w:pPr>
              <w:pStyle w:val="TableParagraph"/>
              <w:spacing w:line="203" w:lineRule="exact" w:before="17"/>
              <w:ind w:left="210"/>
              <w:rPr>
                <w:sz w:val="18"/>
              </w:rPr>
            </w:pPr>
            <w:r>
              <w:rPr>
                <w:color w:val="231F20"/>
                <w:spacing w:val="-4"/>
                <w:w w:val="90"/>
                <w:sz w:val="18"/>
              </w:rPr>
              <w:t>0.44</w:t>
            </w:r>
          </w:p>
        </w:tc>
        <w:tc>
          <w:tcPr>
            <w:tcW w:w="860" w:type="dxa"/>
            <w:shd w:val="clear" w:color="auto" w:fill="E5E5E5"/>
          </w:tcPr>
          <w:p>
            <w:pPr>
              <w:pStyle w:val="TableParagraph"/>
              <w:spacing w:line="203" w:lineRule="exact" w:before="17"/>
              <w:ind w:left="210"/>
              <w:rPr>
                <w:sz w:val="18"/>
              </w:rPr>
            </w:pPr>
            <w:r>
              <w:rPr>
                <w:color w:val="231F20"/>
                <w:spacing w:val="-4"/>
                <w:w w:val="90"/>
                <w:sz w:val="18"/>
              </w:rPr>
              <w:t>0.44</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70"/>
                <w:sz w:val="18"/>
              </w:rPr>
              <w:t>Turnover</w:t>
            </w:r>
            <w:r>
              <w:rPr>
                <w:color w:val="231F20"/>
                <w:spacing w:val="-15"/>
                <w:sz w:val="18"/>
              </w:rPr>
              <w:t> </w:t>
            </w:r>
            <w:r>
              <w:rPr>
                <w:color w:val="231F20"/>
                <w:w w:val="70"/>
                <w:sz w:val="18"/>
              </w:rPr>
              <w:t>(sales/total</w:t>
            </w:r>
            <w:r>
              <w:rPr>
                <w:color w:val="231F20"/>
                <w:spacing w:val="-14"/>
                <w:sz w:val="18"/>
              </w:rPr>
              <w:t> </w:t>
            </w:r>
            <w:r>
              <w:rPr>
                <w:color w:val="231F20"/>
                <w:w w:val="70"/>
                <w:sz w:val="18"/>
              </w:rPr>
              <w:t>assets)</w:t>
            </w:r>
            <w:r>
              <w:rPr>
                <w:color w:val="231F20"/>
                <w:spacing w:val="-17"/>
                <w:w w:val="70"/>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5"/>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w w:val="70"/>
                <w:sz w:val="18"/>
              </w:rPr>
              <w:t>.</w:t>
            </w:r>
            <w:r>
              <w:rPr>
                <w:color w:val="231F20"/>
                <w:spacing w:val="-14"/>
                <w:sz w:val="18"/>
              </w:rPr>
              <w:t> </w:t>
            </w:r>
            <w:r>
              <w:rPr>
                <w:color w:val="231F20"/>
                <w:spacing w:val="-10"/>
                <w:w w:val="70"/>
                <w:sz w:val="18"/>
              </w:rPr>
              <w:t>.</w:t>
            </w:r>
          </w:p>
        </w:tc>
        <w:tc>
          <w:tcPr>
            <w:tcW w:w="671" w:type="dxa"/>
            <w:shd w:val="clear" w:color="auto" w:fill="E5E5E5"/>
          </w:tcPr>
          <w:p>
            <w:pPr>
              <w:pStyle w:val="TableParagraph"/>
              <w:spacing w:line="203" w:lineRule="exact" w:before="17"/>
              <w:ind w:left="131"/>
              <w:rPr>
                <w:sz w:val="18"/>
              </w:rPr>
            </w:pPr>
            <w:r>
              <w:rPr>
                <w:color w:val="231F20"/>
                <w:spacing w:val="-4"/>
                <w:w w:val="90"/>
                <w:sz w:val="18"/>
              </w:rPr>
              <w:t>0.46</w:t>
            </w:r>
          </w:p>
        </w:tc>
        <w:tc>
          <w:tcPr>
            <w:tcW w:w="750" w:type="dxa"/>
            <w:shd w:val="clear" w:color="auto" w:fill="E5E5E5"/>
          </w:tcPr>
          <w:p>
            <w:pPr>
              <w:pStyle w:val="TableParagraph"/>
              <w:spacing w:line="203" w:lineRule="exact" w:before="17"/>
              <w:ind w:left="210"/>
              <w:rPr>
                <w:sz w:val="18"/>
              </w:rPr>
            </w:pPr>
            <w:r>
              <w:rPr>
                <w:color w:val="231F20"/>
                <w:spacing w:val="-4"/>
                <w:w w:val="90"/>
                <w:sz w:val="18"/>
              </w:rPr>
              <w:t>0.42</w:t>
            </w:r>
          </w:p>
        </w:tc>
        <w:tc>
          <w:tcPr>
            <w:tcW w:w="750" w:type="dxa"/>
            <w:shd w:val="clear" w:color="auto" w:fill="E5E5E5"/>
          </w:tcPr>
          <w:p>
            <w:pPr>
              <w:pStyle w:val="TableParagraph"/>
              <w:spacing w:line="203" w:lineRule="exact" w:before="17"/>
              <w:ind w:left="210"/>
              <w:rPr>
                <w:sz w:val="18"/>
              </w:rPr>
            </w:pPr>
            <w:r>
              <w:rPr>
                <w:color w:val="231F20"/>
                <w:spacing w:val="-4"/>
                <w:w w:val="90"/>
                <w:sz w:val="18"/>
              </w:rPr>
              <w:t>0.46</w:t>
            </w:r>
          </w:p>
        </w:tc>
        <w:tc>
          <w:tcPr>
            <w:tcW w:w="750" w:type="dxa"/>
            <w:shd w:val="clear" w:color="auto" w:fill="E5E5E5"/>
          </w:tcPr>
          <w:p>
            <w:pPr>
              <w:pStyle w:val="TableParagraph"/>
              <w:spacing w:line="203" w:lineRule="exact" w:before="17"/>
              <w:ind w:left="210"/>
              <w:rPr>
                <w:sz w:val="18"/>
              </w:rPr>
            </w:pPr>
            <w:r>
              <w:rPr>
                <w:color w:val="231F20"/>
                <w:spacing w:val="-4"/>
                <w:w w:val="90"/>
                <w:sz w:val="18"/>
              </w:rPr>
              <w:t>0.49</w:t>
            </w:r>
          </w:p>
        </w:tc>
        <w:tc>
          <w:tcPr>
            <w:tcW w:w="860" w:type="dxa"/>
            <w:shd w:val="clear" w:color="auto" w:fill="E5E5E5"/>
          </w:tcPr>
          <w:p>
            <w:pPr>
              <w:pStyle w:val="TableParagraph"/>
              <w:spacing w:line="203" w:lineRule="exact" w:before="17"/>
              <w:ind w:left="210"/>
              <w:rPr>
                <w:sz w:val="18"/>
              </w:rPr>
            </w:pPr>
            <w:r>
              <w:rPr>
                <w:color w:val="231F20"/>
                <w:spacing w:val="-4"/>
                <w:w w:val="90"/>
                <w:sz w:val="18"/>
              </w:rPr>
              <w:t>0.44</w:t>
            </w:r>
          </w:p>
        </w:tc>
      </w:tr>
      <w:tr>
        <w:trPr>
          <w:trHeight w:val="239" w:hRule="atLeast"/>
        </w:trPr>
        <w:tc>
          <w:tcPr>
            <w:tcW w:w="3419" w:type="dxa"/>
            <w:shd w:val="clear" w:color="auto" w:fill="E5E5E5"/>
          </w:tcPr>
          <w:p>
            <w:pPr>
              <w:pStyle w:val="TableParagraph"/>
              <w:spacing w:line="203" w:lineRule="exact" w:before="17"/>
              <w:ind w:right="49"/>
              <w:jc w:val="right"/>
              <w:rPr>
                <w:sz w:val="18"/>
              </w:rPr>
            </w:pPr>
            <w:r>
              <w:rPr>
                <w:color w:val="231F20"/>
                <w:w w:val="65"/>
                <w:sz w:val="18"/>
              </w:rPr>
              <w:t>Debt</w:t>
            </w:r>
            <w:r>
              <w:rPr>
                <w:color w:val="231F20"/>
                <w:spacing w:val="-11"/>
                <w:sz w:val="18"/>
              </w:rPr>
              <w:t> </w:t>
            </w:r>
            <w:r>
              <w:rPr>
                <w:color w:val="231F20"/>
                <w:w w:val="65"/>
                <w:sz w:val="18"/>
              </w:rPr>
              <w:t>to</w:t>
            </w:r>
            <w:r>
              <w:rPr>
                <w:color w:val="231F20"/>
                <w:spacing w:val="-11"/>
                <w:sz w:val="18"/>
              </w:rPr>
              <w:t> </w:t>
            </w:r>
            <w:r>
              <w:rPr>
                <w:color w:val="231F20"/>
                <w:w w:val="65"/>
                <w:sz w:val="18"/>
              </w:rPr>
              <w:t>common</w:t>
            </w:r>
            <w:r>
              <w:rPr>
                <w:color w:val="231F20"/>
                <w:spacing w:val="-10"/>
                <w:sz w:val="18"/>
              </w:rPr>
              <w:t> </w:t>
            </w:r>
            <w:r>
              <w:rPr>
                <w:color w:val="231F20"/>
                <w:w w:val="65"/>
                <w:sz w:val="18"/>
              </w:rPr>
              <w:t>equity</w:t>
            </w:r>
            <w:r>
              <w:rPr>
                <w:color w:val="231F20"/>
                <w:spacing w:val="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w w:val="65"/>
                <w:sz w:val="18"/>
              </w:rPr>
              <w:t>.</w:t>
            </w:r>
            <w:r>
              <w:rPr>
                <w:color w:val="231F20"/>
                <w:spacing w:val="-10"/>
                <w:sz w:val="18"/>
              </w:rPr>
              <w:t> </w:t>
            </w:r>
            <w:r>
              <w:rPr>
                <w:color w:val="231F20"/>
                <w:w w:val="65"/>
                <w:sz w:val="18"/>
              </w:rPr>
              <w:t>.</w:t>
            </w:r>
            <w:r>
              <w:rPr>
                <w:color w:val="231F20"/>
                <w:spacing w:val="-11"/>
                <w:sz w:val="18"/>
              </w:rPr>
              <w:t> </w:t>
            </w:r>
            <w:r>
              <w:rPr>
                <w:color w:val="231F20"/>
                <w:w w:val="65"/>
                <w:sz w:val="18"/>
              </w:rPr>
              <w:t>.</w:t>
            </w:r>
            <w:r>
              <w:rPr>
                <w:color w:val="231F20"/>
                <w:spacing w:val="-11"/>
                <w:sz w:val="18"/>
              </w:rPr>
              <w:t> </w:t>
            </w:r>
            <w:r>
              <w:rPr>
                <w:color w:val="231F20"/>
                <w:spacing w:val="-10"/>
                <w:w w:val="65"/>
                <w:sz w:val="18"/>
              </w:rPr>
              <w:t>.</w:t>
            </w:r>
          </w:p>
        </w:tc>
        <w:tc>
          <w:tcPr>
            <w:tcW w:w="671" w:type="dxa"/>
            <w:shd w:val="clear" w:color="auto" w:fill="E5E5E5"/>
          </w:tcPr>
          <w:p>
            <w:pPr>
              <w:pStyle w:val="TableParagraph"/>
              <w:spacing w:line="203" w:lineRule="exact" w:before="17"/>
              <w:ind w:left="131"/>
              <w:rPr>
                <w:sz w:val="18"/>
              </w:rPr>
            </w:pPr>
            <w:r>
              <w:rPr>
                <w:color w:val="231F20"/>
                <w:spacing w:val="-4"/>
                <w:w w:val="90"/>
                <w:sz w:val="18"/>
              </w:rPr>
              <w:t>4.30</w:t>
            </w:r>
          </w:p>
        </w:tc>
        <w:tc>
          <w:tcPr>
            <w:tcW w:w="750" w:type="dxa"/>
            <w:shd w:val="clear" w:color="auto" w:fill="E5E5E5"/>
          </w:tcPr>
          <w:p>
            <w:pPr>
              <w:pStyle w:val="TableParagraph"/>
              <w:spacing w:line="203" w:lineRule="exact" w:before="17"/>
              <w:ind w:left="210"/>
              <w:rPr>
                <w:sz w:val="18"/>
              </w:rPr>
            </w:pPr>
            <w:r>
              <w:rPr>
                <w:color w:val="231F20"/>
                <w:spacing w:val="-4"/>
                <w:w w:val="90"/>
                <w:sz w:val="18"/>
              </w:rPr>
              <w:t>3.80</w:t>
            </w:r>
          </w:p>
        </w:tc>
        <w:tc>
          <w:tcPr>
            <w:tcW w:w="750" w:type="dxa"/>
            <w:shd w:val="clear" w:color="auto" w:fill="E5E5E5"/>
          </w:tcPr>
          <w:p>
            <w:pPr>
              <w:pStyle w:val="TableParagraph"/>
              <w:spacing w:line="203" w:lineRule="exact" w:before="17"/>
              <w:ind w:left="210"/>
              <w:rPr>
                <w:sz w:val="18"/>
              </w:rPr>
            </w:pPr>
            <w:r>
              <w:rPr>
                <w:color w:val="231F20"/>
                <w:spacing w:val="-4"/>
                <w:w w:val="90"/>
                <w:sz w:val="18"/>
              </w:rPr>
              <w:t>2.31</w:t>
            </w:r>
          </w:p>
        </w:tc>
        <w:tc>
          <w:tcPr>
            <w:tcW w:w="750" w:type="dxa"/>
            <w:shd w:val="clear" w:color="auto" w:fill="E5E5E5"/>
          </w:tcPr>
          <w:p>
            <w:pPr>
              <w:pStyle w:val="TableParagraph"/>
              <w:spacing w:line="203" w:lineRule="exact" w:before="17"/>
              <w:ind w:left="210"/>
              <w:rPr>
                <w:sz w:val="18"/>
              </w:rPr>
            </w:pPr>
            <w:r>
              <w:rPr>
                <w:color w:val="231F20"/>
                <w:spacing w:val="-4"/>
                <w:w w:val="90"/>
                <w:sz w:val="18"/>
              </w:rPr>
              <w:t>2.66</w:t>
            </w:r>
          </w:p>
        </w:tc>
        <w:tc>
          <w:tcPr>
            <w:tcW w:w="860" w:type="dxa"/>
            <w:shd w:val="clear" w:color="auto" w:fill="E5E5E5"/>
          </w:tcPr>
          <w:p>
            <w:pPr>
              <w:pStyle w:val="TableParagraph"/>
              <w:spacing w:line="203" w:lineRule="exact" w:before="17"/>
              <w:ind w:left="209"/>
              <w:rPr>
                <w:sz w:val="18"/>
              </w:rPr>
            </w:pPr>
            <w:r>
              <w:rPr>
                <w:color w:val="231F20"/>
                <w:spacing w:val="-4"/>
                <w:w w:val="90"/>
                <w:sz w:val="18"/>
              </w:rPr>
              <w:t>1.83</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70"/>
                <w:sz w:val="18"/>
              </w:rPr>
              <w:t>Net</w:t>
            </w:r>
            <w:r>
              <w:rPr>
                <w:color w:val="231F20"/>
                <w:spacing w:val="-5"/>
                <w:sz w:val="18"/>
              </w:rPr>
              <w:t> </w:t>
            </w:r>
            <w:r>
              <w:rPr>
                <w:color w:val="231F20"/>
                <w:w w:val="70"/>
                <w:sz w:val="18"/>
              </w:rPr>
              <w:t>tangible</w:t>
            </w:r>
            <w:r>
              <w:rPr>
                <w:color w:val="231F20"/>
                <w:spacing w:val="-5"/>
                <w:sz w:val="18"/>
              </w:rPr>
              <w:t> </w:t>
            </w:r>
            <w:r>
              <w:rPr>
                <w:color w:val="231F20"/>
                <w:w w:val="70"/>
                <w:sz w:val="18"/>
              </w:rPr>
              <w:t>assets</w:t>
            </w:r>
            <w:r>
              <w:rPr>
                <w:color w:val="231F20"/>
                <w:spacing w:val="-5"/>
                <w:sz w:val="18"/>
              </w:rPr>
              <w:t> </w:t>
            </w:r>
            <w:r>
              <w:rPr>
                <w:color w:val="231F20"/>
                <w:w w:val="70"/>
                <w:sz w:val="18"/>
              </w:rPr>
              <w:t>to</w:t>
            </w:r>
            <w:r>
              <w:rPr>
                <w:color w:val="231F20"/>
                <w:spacing w:val="-5"/>
                <w:sz w:val="18"/>
              </w:rPr>
              <w:t> </w:t>
            </w:r>
            <w:r>
              <w:rPr>
                <w:color w:val="231F20"/>
                <w:w w:val="70"/>
                <w:sz w:val="18"/>
              </w:rPr>
              <w:t>long-term</w:t>
            </w:r>
            <w:r>
              <w:rPr>
                <w:color w:val="231F20"/>
                <w:spacing w:val="-4"/>
                <w:sz w:val="18"/>
              </w:rPr>
              <w:t> </w:t>
            </w:r>
            <w:r>
              <w:rPr>
                <w:color w:val="231F20"/>
                <w:w w:val="70"/>
                <w:sz w:val="18"/>
              </w:rPr>
              <w:t>debt.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4"/>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4"/>
                <w:sz w:val="18"/>
              </w:rPr>
              <w:t> </w:t>
            </w:r>
            <w:r>
              <w:rPr>
                <w:color w:val="231F20"/>
                <w:w w:val="70"/>
                <w:sz w:val="18"/>
              </w:rPr>
              <w:t>.</w:t>
            </w:r>
            <w:r>
              <w:rPr>
                <w:color w:val="231F20"/>
                <w:spacing w:val="-5"/>
                <w:sz w:val="18"/>
              </w:rPr>
              <w:t> </w:t>
            </w:r>
            <w:r>
              <w:rPr>
                <w:color w:val="231F20"/>
                <w:spacing w:val="-10"/>
                <w:w w:val="70"/>
                <w:sz w:val="18"/>
              </w:rPr>
              <w:t>.</w:t>
            </w:r>
          </w:p>
        </w:tc>
        <w:tc>
          <w:tcPr>
            <w:tcW w:w="671" w:type="dxa"/>
            <w:shd w:val="clear" w:color="auto" w:fill="E5E5E5"/>
          </w:tcPr>
          <w:p>
            <w:pPr>
              <w:pStyle w:val="TableParagraph"/>
              <w:spacing w:line="203" w:lineRule="exact" w:before="17"/>
              <w:ind w:left="51"/>
              <w:rPr>
                <w:sz w:val="18"/>
              </w:rPr>
            </w:pPr>
            <w:r>
              <w:rPr>
                <w:color w:val="231F20"/>
                <w:spacing w:val="-2"/>
                <w:sz w:val="18"/>
              </w:rPr>
              <w:t>58.4%</w:t>
            </w:r>
          </w:p>
        </w:tc>
        <w:tc>
          <w:tcPr>
            <w:tcW w:w="750" w:type="dxa"/>
            <w:shd w:val="clear" w:color="auto" w:fill="E5E5E5"/>
          </w:tcPr>
          <w:p>
            <w:pPr>
              <w:pStyle w:val="TableParagraph"/>
              <w:spacing w:line="203" w:lineRule="exact" w:before="17"/>
              <w:ind w:left="130"/>
              <w:rPr>
                <w:sz w:val="18"/>
              </w:rPr>
            </w:pPr>
            <w:r>
              <w:rPr>
                <w:color w:val="231F20"/>
                <w:spacing w:val="-2"/>
                <w:sz w:val="18"/>
              </w:rPr>
              <w:t>55.4%</w:t>
            </w:r>
          </w:p>
        </w:tc>
        <w:tc>
          <w:tcPr>
            <w:tcW w:w="750" w:type="dxa"/>
            <w:shd w:val="clear" w:color="auto" w:fill="E5E5E5"/>
          </w:tcPr>
          <w:p>
            <w:pPr>
              <w:pStyle w:val="TableParagraph"/>
              <w:spacing w:line="203" w:lineRule="exact" w:before="17"/>
              <w:ind w:left="130"/>
              <w:rPr>
                <w:sz w:val="18"/>
              </w:rPr>
            </w:pPr>
            <w:r>
              <w:rPr>
                <w:color w:val="231F20"/>
                <w:spacing w:val="-2"/>
                <w:sz w:val="18"/>
              </w:rPr>
              <w:t>52.0%</w:t>
            </w:r>
          </w:p>
        </w:tc>
        <w:tc>
          <w:tcPr>
            <w:tcW w:w="750" w:type="dxa"/>
            <w:shd w:val="clear" w:color="auto" w:fill="E5E5E5"/>
          </w:tcPr>
          <w:p>
            <w:pPr>
              <w:pStyle w:val="TableParagraph"/>
              <w:spacing w:line="203" w:lineRule="exact" w:before="17"/>
              <w:ind w:left="130"/>
              <w:rPr>
                <w:sz w:val="18"/>
              </w:rPr>
            </w:pPr>
            <w:r>
              <w:rPr>
                <w:color w:val="231F20"/>
                <w:spacing w:val="-2"/>
                <w:sz w:val="18"/>
              </w:rPr>
              <w:t>34.7%</w:t>
            </w:r>
          </w:p>
        </w:tc>
        <w:tc>
          <w:tcPr>
            <w:tcW w:w="860" w:type="dxa"/>
            <w:shd w:val="clear" w:color="auto" w:fill="E5E5E5"/>
          </w:tcPr>
          <w:p>
            <w:pPr>
              <w:pStyle w:val="TableParagraph"/>
              <w:spacing w:line="203" w:lineRule="exact" w:before="17"/>
              <w:ind w:left="130"/>
              <w:rPr>
                <w:sz w:val="18"/>
              </w:rPr>
            </w:pPr>
            <w:r>
              <w:rPr>
                <w:color w:val="231F20"/>
                <w:spacing w:val="-2"/>
                <w:sz w:val="18"/>
              </w:rPr>
              <w:t>46.2%</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70"/>
                <w:sz w:val="18"/>
              </w:rPr>
              <w:t>Long-term</w:t>
            </w:r>
            <w:r>
              <w:rPr>
                <w:color w:val="231F20"/>
                <w:spacing w:val="-8"/>
                <w:sz w:val="18"/>
              </w:rPr>
              <w:t> </w:t>
            </w:r>
            <w:r>
              <w:rPr>
                <w:color w:val="231F20"/>
                <w:w w:val="70"/>
                <w:sz w:val="18"/>
              </w:rPr>
              <w:t>debt</w:t>
            </w:r>
            <w:r>
              <w:rPr>
                <w:color w:val="231F20"/>
                <w:spacing w:val="-7"/>
                <w:sz w:val="18"/>
              </w:rPr>
              <w:t> </w:t>
            </w:r>
            <w:r>
              <w:rPr>
                <w:color w:val="231F20"/>
                <w:w w:val="70"/>
                <w:sz w:val="18"/>
              </w:rPr>
              <w:t>to</w:t>
            </w:r>
            <w:r>
              <w:rPr>
                <w:color w:val="231F20"/>
                <w:spacing w:val="-7"/>
                <w:sz w:val="18"/>
              </w:rPr>
              <w:t> </w:t>
            </w:r>
            <w:r>
              <w:rPr>
                <w:color w:val="231F20"/>
                <w:w w:val="70"/>
                <w:sz w:val="18"/>
              </w:rPr>
              <w:t>total</w:t>
            </w:r>
            <w:r>
              <w:rPr>
                <w:color w:val="231F20"/>
                <w:spacing w:val="-7"/>
                <w:sz w:val="18"/>
              </w:rPr>
              <w:t> </w:t>
            </w:r>
            <w:r>
              <w:rPr>
                <w:color w:val="231F20"/>
                <w:w w:val="70"/>
                <w:sz w:val="18"/>
              </w:rPr>
              <w:t>capitalization.</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7"/>
                <w:sz w:val="18"/>
              </w:rPr>
              <w:t> </w:t>
            </w:r>
            <w:r>
              <w:rPr>
                <w:color w:val="231F20"/>
                <w:w w:val="70"/>
                <w:sz w:val="18"/>
              </w:rPr>
              <w:t>.</w:t>
            </w:r>
            <w:r>
              <w:rPr>
                <w:color w:val="231F20"/>
                <w:spacing w:val="-8"/>
                <w:sz w:val="18"/>
              </w:rPr>
              <w:t> </w:t>
            </w:r>
            <w:r>
              <w:rPr>
                <w:color w:val="231F20"/>
                <w:spacing w:val="-10"/>
                <w:w w:val="70"/>
                <w:sz w:val="18"/>
              </w:rPr>
              <w:t>.</w:t>
            </w:r>
          </w:p>
        </w:tc>
        <w:tc>
          <w:tcPr>
            <w:tcW w:w="671" w:type="dxa"/>
            <w:shd w:val="clear" w:color="auto" w:fill="E5E5E5"/>
          </w:tcPr>
          <w:p>
            <w:pPr>
              <w:pStyle w:val="TableParagraph"/>
              <w:spacing w:line="203" w:lineRule="exact" w:before="17"/>
              <w:ind w:left="51"/>
              <w:rPr>
                <w:sz w:val="18"/>
              </w:rPr>
            </w:pPr>
            <w:r>
              <w:rPr>
                <w:color w:val="231F20"/>
                <w:spacing w:val="-2"/>
                <w:sz w:val="18"/>
              </w:rPr>
              <w:t>62.6%</w:t>
            </w:r>
          </w:p>
        </w:tc>
        <w:tc>
          <w:tcPr>
            <w:tcW w:w="750" w:type="dxa"/>
            <w:shd w:val="clear" w:color="auto" w:fill="E5E5E5"/>
          </w:tcPr>
          <w:p>
            <w:pPr>
              <w:pStyle w:val="TableParagraph"/>
              <w:spacing w:line="203" w:lineRule="exact" w:before="17"/>
              <w:ind w:left="130"/>
              <w:rPr>
                <w:sz w:val="18"/>
              </w:rPr>
            </w:pPr>
            <w:r>
              <w:rPr>
                <w:color w:val="231F20"/>
                <w:spacing w:val="-2"/>
                <w:sz w:val="18"/>
              </w:rPr>
              <w:t>62.9%</w:t>
            </w:r>
          </w:p>
        </w:tc>
        <w:tc>
          <w:tcPr>
            <w:tcW w:w="750" w:type="dxa"/>
            <w:shd w:val="clear" w:color="auto" w:fill="E5E5E5"/>
          </w:tcPr>
          <w:p>
            <w:pPr>
              <w:pStyle w:val="TableParagraph"/>
              <w:spacing w:line="203" w:lineRule="exact" w:before="17"/>
              <w:ind w:left="130"/>
              <w:rPr>
                <w:sz w:val="18"/>
              </w:rPr>
            </w:pPr>
            <w:r>
              <w:rPr>
                <w:color w:val="231F20"/>
                <w:spacing w:val="-2"/>
                <w:sz w:val="18"/>
              </w:rPr>
              <w:t>64.0%</w:t>
            </w:r>
          </w:p>
        </w:tc>
        <w:tc>
          <w:tcPr>
            <w:tcW w:w="750" w:type="dxa"/>
            <w:shd w:val="clear" w:color="auto" w:fill="E5E5E5"/>
          </w:tcPr>
          <w:p>
            <w:pPr>
              <w:pStyle w:val="TableParagraph"/>
              <w:spacing w:line="203" w:lineRule="exact" w:before="17"/>
              <w:ind w:left="130"/>
              <w:rPr>
                <w:sz w:val="18"/>
              </w:rPr>
            </w:pPr>
            <w:r>
              <w:rPr>
                <w:color w:val="231F20"/>
                <w:spacing w:val="-2"/>
                <w:sz w:val="18"/>
              </w:rPr>
              <w:t>70.0%</w:t>
            </w:r>
          </w:p>
        </w:tc>
        <w:tc>
          <w:tcPr>
            <w:tcW w:w="860" w:type="dxa"/>
            <w:shd w:val="clear" w:color="auto" w:fill="E5E5E5"/>
          </w:tcPr>
          <w:p>
            <w:pPr>
              <w:pStyle w:val="TableParagraph"/>
              <w:spacing w:line="203" w:lineRule="exact" w:before="17"/>
              <w:ind w:left="130"/>
              <w:rPr>
                <w:sz w:val="18"/>
              </w:rPr>
            </w:pPr>
            <w:r>
              <w:rPr>
                <w:color w:val="231F20"/>
                <w:spacing w:val="-2"/>
                <w:sz w:val="18"/>
              </w:rPr>
              <w:t>62.6%</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spacing w:val="-2"/>
                <w:w w:val="75"/>
                <w:sz w:val="18"/>
              </w:rPr>
              <w:t>Total</w:t>
            </w:r>
            <w:r>
              <w:rPr>
                <w:color w:val="231F20"/>
                <w:spacing w:val="-12"/>
                <w:sz w:val="18"/>
              </w:rPr>
              <w:t> </w:t>
            </w:r>
            <w:r>
              <w:rPr>
                <w:color w:val="231F20"/>
                <w:spacing w:val="-2"/>
                <w:w w:val="75"/>
                <w:sz w:val="18"/>
              </w:rPr>
              <w:t>assets</w:t>
            </w:r>
            <w:r>
              <w:rPr>
                <w:color w:val="231F20"/>
                <w:spacing w:val="-12"/>
                <w:sz w:val="18"/>
              </w:rPr>
              <w:t> </w:t>
            </w:r>
            <w:r>
              <w:rPr>
                <w:color w:val="231F20"/>
                <w:spacing w:val="-2"/>
                <w:w w:val="75"/>
                <w:sz w:val="18"/>
              </w:rPr>
              <w:t>to</w:t>
            </w:r>
            <w:r>
              <w:rPr>
                <w:color w:val="231F20"/>
                <w:spacing w:val="-11"/>
                <w:sz w:val="18"/>
              </w:rPr>
              <w:t> </w:t>
            </w:r>
            <w:r>
              <w:rPr>
                <w:color w:val="231F20"/>
                <w:spacing w:val="-2"/>
                <w:w w:val="75"/>
                <w:sz w:val="18"/>
              </w:rPr>
              <w:t>total</w:t>
            </w:r>
            <w:r>
              <w:rPr>
                <w:color w:val="231F20"/>
                <w:spacing w:val="-12"/>
                <w:sz w:val="18"/>
              </w:rPr>
              <w:t> </w:t>
            </w:r>
            <w:r>
              <w:rPr>
                <w:color w:val="231F20"/>
                <w:spacing w:val="-2"/>
                <w:w w:val="75"/>
                <w:sz w:val="18"/>
              </w:rPr>
              <w:t>shareholders’</w:t>
            </w:r>
            <w:r>
              <w:rPr>
                <w:color w:val="231F20"/>
                <w:spacing w:val="-12"/>
                <w:sz w:val="18"/>
              </w:rPr>
              <w:t> </w:t>
            </w:r>
            <w:r>
              <w:rPr>
                <w:color w:val="231F20"/>
                <w:spacing w:val="-2"/>
                <w:w w:val="75"/>
                <w:sz w:val="18"/>
              </w:rPr>
              <w:t>equity</w:t>
            </w:r>
            <w:r>
              <w:rPr>
                <w:color w:val="231F20"/>
                <w:spacing w:val="10"/>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1"/>
                <w:sz w:val="18"/>
              </w:rPr>
              <w:t> </w:t>
            </w:r>
            <w:r>
              <w:rPr>
                <w:color w:val="231F20"/>
                <w:spacing w:val="-2"/>
                <w:w w:val="75"/>
                <w:sz w:val="18"/>
              </w:rPr>
              <w:t>.</w:t>
            </w:r>
            <w:r>
              <w:rPr>
                <w:color w:val="231F20"/>
                <w:spacing w:val="-12"/>
                <w:sz w:val="18"/>
              </w:rPr>
              <w:t> </w:t>
            </w:r>
            <w:r>
              <w:rPr>
                <w:color w:val="231F20"/>
                <w:spacing w:val="-2"/>
                <w:w w:val="75"/>
                <w:sz w:val="18"/>
              </w:rPr>
              <w:t>.</w:t>
            </w:r>
            <w:r>
              <w:rPr>
                <w:color w:val="231F20"/>
                <w:spacing w:val="-12"/>
                <w:sz w:val="18"/>
              </w:rPr>
              <w:t> </w:t>
            </w:r>
            <w:r>
              <w:rPr>
                <w:color w:val="231F20"/>
                <w:spacing w:val="-10"/>
                <w:w w:val="75"/>
                <w:sz w:val="18"/>
              </w:rPr>
              <w:t>.</w:t>
            </w:r>
          </w:p>
        </w:tc>
        <w:tc>
          <w:tcPr>
            <w:tcW w:w="671" w:type="dxa"/>
            <w:shd w:val="clear" w:color="auto" w:fill="E5E5E5"/>
          </w:tcPr>
          <w:p>
            <w:pPr>
              <w:pStyle w:val="TableParagraph"/>
              <w:spacing w:line="203" w:lineRule="exact" w:before="17"/>
              <w:ind w:left="131"/>
              <w:rPr>
                <w:sz w:val="18"/>
              </w:rPr>
            </w:pPr>
            <w:r>
              <w:rPr>
                <w:color w:val="231F20"/>
                <w:spacing w:val="-4"/>
                <w:w w:val="90"/>
                <w:sz w:val="18"/>
              </w:rPr>
              <w:t>3.25</w:t>
            </w:r>
          </w:p>
        </w:tc>
        <w:tc>
          <w:tcPr>
            <w:tcW w:w="750" w:type="dxa"/>
            <w:shd w:val="clear" w:color="auto" w:fill="E5E5E5"/>
          </w:tcPr>
          <w:p>
            <w:pPr>
              <w:pStyle w:val="TableParagraph"/>
              <w:spacing w:line="203" w:lineRule="exact" w:before="17"/>
              <w:ind w:left="210"/>
              <w:rPr>
                <w:sz w:val="18"/>
              </w:rPr>
            </w:pPr>
            <w:r>
              <w:rPr>
                <w:color w:val="231F20"/>
                <w:spacing w:val="-4"/>
                <w:w w:val="90"/>
                <w:sz w:val="18"/>
              </w:rPr>
              <w:t>3.13</w:t>
            </w:r>
          </w:p>
        </w:tc>
        <w:tc>
          <w:tcPr>
            <w:tcW w:w="750" w:type="dxa"/>
            <w:shd w:val="clear" w:color="auto" w:fill="E5E5E5"/>
          </w:tcPr>
          <w:p>
            <w:pPr>
              <w:pStyle w:val="TableParagraph"/>
              <w:spacing w:line="203" w:lineRule="exact" w:before="17"/>
              <w:ind w:left="210"/>
              <w:rPr>
                <w:sz w:val="18"/>
              </w:rPr>
            </w:pPr>
            <w:r>
              <w:rPr>
                <w:color w:val="231F20"/>
                <w:spacing w:val="-4"/>
                <w:w w:val="90"/>
                <w:sz w:val="18"/>
              </w:rPr>
              <w:t>3.33</w:t>
            </w:r>
          </w:p>
        </w:tc>
        <w:tc>
          <w:tcPr>
            <w:tcW w:w="750" w:type="dxa"/>
            <w:shd w:val="clear" w:color="auto" w:fill="E5E5E5"/>
          </w:tcPr>
          <w:p>
            <w:pPr>
              <w:pStyle w:val="TableParagraph"/>
              <w:spacing w:line="203" w:lineRule="exact" w:before="17"/>
              <w:ind w:left="210"/>
              <w:rPr>
                <w:sz w:val="18"/>
              </w:rPr>
            </w:pPr>
            <w:r>
              <w:rPr>
                <w:color w:val="231F20"/>
                <w:spacing w:val="-4"/>
                <w:w w:val="90"/>
                <w:sz w:val="18"/>
              </w:rPr>
              <w:t>4.22</w:t>
            </w:r>
          </w:p>
        </w:tc>
        <w:tc>
          <w:tcPr>
            <w:tcW w:w="860" w:type="dxa"/>
            <w:shd w:val="clear" w:color="auto" w:fill="E5E5E5"/>
          </w:tcPr>
          <w:p>
            <w:pPr>
              <w:pStyle w:val="TableParagraph"/>
              <w:spacing w:line="203" w:lineRule="exact" w:before="17"/>
              <w:ind w:left="210"/>
              <w:rPr>
                <w:sz w:val="18"/>
              </w:rPr>
            </w:pPr>
            <w:r>
              <w:rPr>
                <w:color w:val="231F20"/>
                <w:spacing w:val="-4"/>
                <w:w w:val="90"/>
                <w:sz w:val="18"/>
              </w:rPr>
              <w:t>3.40</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spacing w:val="-2"/>
                <w:w w:val="70"/>
                <w:sz w:val="18"/>
              </w:rPr>
              <w:t>Pretax</w:t>
            </w:r>
            <w:r>
              <w:rPr>
                <w:color w:val="231F20"/>
                <w:spacing w:val="-13"/>
                <w:sz w:val="18"/>
              </w:rPr>
              <w:t> </w:t>
            </w:r>
            <w:r>
              <w:rPr>
                <w:color w:val="231F20"/>
                <w:spacing w:val="-2"/>
                <w:w w:val="70"/>
                <w:sz w:val="18"/>
              </w:rPr>
              <w:t>interest</w:t>
            </w:r>
            <w:r>
              <w:rPr>
                <w:color w:val="231F20"/>
                <w:spacing w:val="-13"/>
                <w:sz w:val="18"/>
              </w:rPr>
              <w:t> </w:t>
            </w:r>
            <w:r>
              <w:rPr>
                <w:color w:val="231F20"/>
                <w:spacing w:val="-2"/>
                <w:w w:val="70"/>
                <w:sz w:val="18"/>
              </w:rPr>
              <w:t>coverage</w:t>
            </w:r>
            <w:r>
              <w:rPr>
                <w:color w:val="231F20"/>
                <w:spacing w:val="9"/>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3"/>
                <w:sz w:val="18"/>
              </w:rPr>
              <w:t> </w:t>
            </w:r>
            <w:r>
              <w:rPr>
                <w:color w:val="231F20"/>
                <w:spacing w:val="-2"/>
                <w:w w:val="70"/>
                <w:sz w:val="18"/>
              </w:rPr>
              <w:t>.</w:t>
            </w:r>
            <w:r>
              <w:rPr>
                <w:color w:val="231F20"/>
                <w:spacing w:val="-12"/>
                <w:sz w:val="18"/>
              </w:rPr>
              <w:t> </w:t>
            </w:r>
            <w:r>
              <w:rPr>
                <w:color w:val="231F20"/>
                <w:spacing w:val="-10"/>
                <w:w w:val="70"/>
                <w:sz w:val="18"/>
              </w:rPr>
              <w:t>.</w:t>
            </w:r>
          </w:p>
        </w:tc>
        <w:tc>
          <w:tcPr>
            <w:tcW w:w="671" w:type="dxa"/>
            <w:shd w:val="clear" w:color="auto" w:fill="E5E5E5"/>
          </w:tcPr>
          <w:p>
            <w:pPr>
              <w:pStyle w:val="TableParagraph"/>
              <w:spacing w:line="203" w:lineRule="exact" w:before="17"/>
              <w:ind w:left="131"/>
              <w:rPr>
                <w:sz w:val="18"/>
              </w:rPr>
            </w:pPr>
            <w:r>
              <w:rPr>
                <w:color w:val="231F20"/>
                <w:spacing w:val="-4"/>
                <w:w w:val="90"/>
                <w:sz w:val="18"/>
              </w:rPr>
              <w:t>1.63</w:t>
            </w:r>
          </w:p>
        </w:tc>
        <w:tc>
          <w:tcPr>
            <w:tcW w:w="750" w:type="dxa"/>
            <w:shd w:val="clear" w:color="auto" w:fill="E5E5E5"/>
          </w:tcPr>
          <w:p>
            <w:pPr>
              <w:pStyle w:val="TableParagraph"/>
              <w:spacing w:line="203" w:lineRule="exact" w:before="17"/>
              <w:ind w:left="210"/>
              <w:rPr>
                <w:sz w:val="18"/>
              </w:rPr>
            </w:pPr>
            <w:r>
              <w:rPr>
                <w:color w:val="231F20"/>
                <w:spacing w:val="-4"/>
                <w:w w:val="90"/>
                <w:sz w:val="18"/>
              </w:rPr>
              <w:t>1.46</w:t>
            </w:r>
          </w:p>
        </w:tc>
        <w:tc>
          <w:tcPr>
            <w:tcW w:w="750" w:type="dxa"/>
            <w:shd w:val="clear" w:color="auto" w:fill="E5E5E5"/>
          </w:tcPr>
          <w:p>
            <w:pPr>
              <w:pStyle w:val="TableParagraph"/>
              <w:spacing w:line="203" w:lineRule="exact" w:before="17"/>
              <w:ind w:left="210"/>
              <w:rPr>
                <w:sz w:val="18"/>
              </w:rPr>
            </w:pPr>
            <w:r>
              <w:rPr>
                <w:color w:val="231F20"/>
                <w:spacing w:val="-4"/>
                <w:w w:val="90"/>
                <w:sz w:val="18"/>
              </w:rPr>
              <w:t>1.80</w:t>
            </w:r>
          </w:p>
        </w:tc>
        <w:tc>
          <w:tcPr>
            <w:tcW w:w="750" w:type="dxa"/>
            <w:shd w:val="clear" w:color="auto" w:fill="E5E5E5"/>
          </w:tcPr>
          <w:p>
            <w:pPr>
              <w:pStyle w:val="TableParagraph"/>
              <w:spacing w:line="203" w:lineRule="exact" w:before="17"/>
              <w:ind w:left="210"/>
              <w:rPr>
                <w:sz w:val="18"/>
              </w:rPr>
            </w:pPr>
            <w:r>
              <w:rPr>
                <w:color w:val="231F20"/>
                <w:spacing w:val="-4"/>
                <w:w w:val="90"/>
                <w:sz w:val="18"/>
              </w:rPr>
              <w:t>2.54</w:t>
            </w:r>
          </w:p>
        </w:tc>
        <w:tc>
          <w:tcPr>
            <w:tcW w:w="860" w:type="dxa"/>
            <w:shd w:val="clear" w:color="auto" w:fill="E5E5E5"/>
          </w:tcPr>
          <w:p>
            <w:pPr>
              <w:pStyle w:val="TableParagraph"/>
              <w:spacing w:line="203" w:lineRule="exact" w:before="17"/>
              <w:ind w:left="210"/>
              <w:rPr>
                <w:sz w:val="18"/>
              </w:rPr>
            </w:pPr>
            <w:r>
              <w:rPr>
                <w:color w:val="231F20"/>
                <w:spacing w:val="-4"/>
                <w:w w:val="90"/>
                <w:sz w:val="18"/>
              </w:rPr>
              <w:t>1.84</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70"/>
                <w:sz w:val="18"/>
              </w:rPr>
              <w:t>Operating</w:t>
            </w:r>
            <w:r>
              <w:rPr>
                <w:color w:val="231F20"/>
                <w:spacing w:val="-7"/>
                <w:sz w:val="18"/>
              </w:rPr>
              <w:t> </w:t>
            </w:r>
            <w:r>
              <w:rPr>
                <w:color w:val="231F20"/>
                <w:w w:val="70"/>
                <w:sz w:val="18"/>
              </w:rPr>
              <w:t>cash</w:t>
            </w:r>
            <w:r>
              <w:rPr>
                <w:color w:val="231F20"/>
                <w:spacing w:val="-6"/>
                <w:sz w:val="18"/>
              </w:rPr>
              <w:t> </w:t>
            </w:r>
            <w:r>
              <w:rPr>
                <w:color w:val="231F20"/>
                <w:w w:val="70"/>
                <w:sz w:val="18"/>
              </w:rPr>
              <w:t>flow</w:t>
            </w:r>
            <w:r>
              <w:rPr>
                <w:color w:val="231F20"/>
                <w:spacing w:val="-6"/>
                <w:sz w:val="18"/>
              </w:rPr>
              <w:t> </w:t>
            </w:r>
            <w:r>
              <w:rPr>
                <w:color w:val="231F20"/>
                <w:w w:val="70"/>
                <w:sz w:val="18"/>
              </w:rPr>
              <w:t>to</w:t>
            </w:r>
            <w:r>
              <w:rPr>
                <w:color w:val="231F20"/>
                <w:spacing w:val="-7"/>
                <w:sz w:val="18"/>
              </w:rPr>
              <w:t> </w:t>
            </w:r>
            <w:r>
              <w:rPr>
                <w:color w:val="231F20"/>
                <w:w w:val="70"/>
                <w:sz w:val="18"/>
              </w:rPr>
              <w:t>long-term</w:t>
            </w:r>
            <w:r>
              <w:rPr>
                <w:color w:val="231F20"/>
                <w:spacing w:val="-6"/>
                <w:sz w:val="18"/>
              </w:rPr>
              <w:t> </w:t>
            </w:r>
            <w:r>
              <w:rPr>
                <w:color w:val="231F20"/>
                <w:w w:val="70"/>
                <w:sz w:val="18"/>
              </w:rPr>
              <w:t>debt</w:t>
            </w:r>
            <w:r>
              <w:rPr>
                <w:color w:val="231F20"/>
                <w:spacing w:val="7"/>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w w:val="70"/>
                <w:sz w:val="18"/>
              </w:rPr>
              <w:t>.</w:t>
            </w:r>
            <w:r>
              <w:rPr>
                <w:color w:val="231F20"/>
                <w:spacing w:val="-7"/>
                <w:sz w:val="18"/>
              </w:rPr>
              <w:t> </w:t>
            </w:r>
            <w:r>
              <w:rPr>
                <w:color w:val="231F20"/>
                <w:w w:val="70"/>
                <w:sz w:val="18"/>
              </w:rPr>
              <w:t>.</w:t>
            </w:r>
            <w:r>
              <w:rPr>
                <w:color w:val="231F20"/>
                <w:spacing w:val="-6"/>
                <w:sz w:val="18"/>
              </w:rPr>
              <w:t> </w:t>
            </w:r>
            <w:r>
              <w:rPr>
                <w:color w:val="231F20"/>
                <w:w w:val="70"/>
                <w:sz w:val="18"/>
              </w:rPr>
              <w:t>.</w:t>
            </w:r>
            <w:r>
              <w:rPr>
                <w:color w:val="231F20"/>
                <w:spacing w:val="-6"/>
                <w:sz w:val="18"/>
              </w:rPr>
              <w:t> </w:t>
            </w:r>
            <w:r>
              <w:rPr>
                <w:color w:val="231F20"/>
                <w:spacing w:val="-10"/>
                <w:w w:val="70"/>
                <w:sz w:val="18"/>
              </w:rPr>
              <w:t>.</w:t>
            </w:r>
          </w:p>
        </w:tc>
        <w:tc>
          <w:tcPr>
            <w:tcW w:w="671" w:type="dxa"/>
            <w:shd w:val="clear" w:color="auto" w:fill="E5E5E5"/>
          </w:tcPr>
          <w:p>
            <w:pPr>
              <w:pStyle w:val="TableParagraph"/>
              <w:spacing w:line="203" w:lineRule="exact" w:before="17"/>
              <w:ind w:left="51"/>
              <w:rPr>
                <w:sz w:val="18"/>
              </w:rPr>
            </w:pPr>
            <w:r>
              <w:rPr>
                <w:color w:val="231F20"/>
                <w:spacing w:val="-2"/>
                <w:sz w:val="18"/>
              </w:rPr>
              <w:t>20.2%</w:t>
            </w:r>
          </w:p>
        </w:tc>
        <w:tc>
          <w:tcPr>
            <w:tcW w:w="750" w:type="dxa"/>
            <w:shd w:val="clear" w:color="auto" w:fill="E5E5E5"/>
          </w:tcPr>
          <w:p>
            <w:pPr>
              <w:pStyle w:val="TableParagraph"/>
              <w:spacing w:line="203" w:lineRule="exact" w:before="17"/>
              <w:ind w:left="130"/>
              <w:rPr>
                <w:sz w:val="18"/>
              </w:rPr>
            </w:pPr>
            <w:r>
              <w:rPr>
                <w:color w:val="231F20"/>
                <w:spacing w:val="-2"/>
                <w:sz w:val="18"/>
              </w:rPr>
              <w:t>18.0%</w:t>
            </w:r>
          </w:p>
        </w:tc>
        <w:tc>
          <w:tcPr>
            <w:tcW w:w="750" w:type="dxa"/>
            <w:shd w:val="clear" w:color="auto" w:fill="E5E5E5"/>
          </w:tcPr>
          <w:p>
            <w:pPr>
              <w:pStyle w:val="TableParagraph"/>
              <w:spacing w:line="203" w:lineRule="exact" w:before="17"/>
              <w:ind w:left="130"/>
              <w:rPr>
                <w:sz w:val="18"/>
              </w:rPr>
            </w:pPr>
            <w:r>
              <w:rPr>
                <w:color w:val="231F20"/>
                <w:spacing w:val="-2"/>
                <w:sz w:val="18"/>
              </w:rPr>
              <w:t>20.4%</w:t>
            </w:r>
          </w:p>
        </w:tc>
        <w:tc>
          <w:tcPr>
            <w:tcW w:w="750" w:type="dxa"/>
            <w:shd w:val="clear" w:color="auto" w:fill="E5E5E5"/>
          </w:tcPr>
          <w:p>
            <w:pPr>
              <w:pStyle w:val="TableParagraph"/>
              <w:spacing w:line="203" w:lineRule="exact" w:before="17"/>
              <w:ind w:left="130"/>
              <w:rPr>
                <w:sz w:val="18"/>
              </w:rPr>
            </w:pPr>
            <w:r>
              <w:rPr>
                <w:color w:val="231F20"/>
                <w:spacing w:val="-2"/>
                <w:sz w:val="18"/>
              </w:rPr>
              <w:t>26.6%</w:t>
            </w:r>
          </w:p>
        </w:tc>
        <w:tc>
          <w:tcPr>
            <w:tcW w:w="860" w:type="dxa"/>
            <w:shd w:val="clear" w:color="auto" w:fill="E5E5E5"/>
          </w:tcPr>
          <w:p>
            <w:pPr>
              <w:pStyle w:val="TableParagraph"/>
              <w:spacing w:line="203" w:lineRule="exact" w:before="17"/>
              <w:ind w:left="130"/>
              <w:rPr>
                <w:sz w:val="18"/>
              </w:rPr>
            </w:pPr>
            <w:r>
              <w:rPr>
                <w:color w:val="231F20"/>
                <w:spacing w:val="-2"/>
                <w:sz w:val="18"/>
              </w:rPr>
              <w:t>22.1%</w:t>
            </w:r>
          </w:p>
        </w:tc>
      </w:tr>
      <w:tr>
        <w:trPr>
          <w:trHeight w:val="239" w:hRule="atLeast"/>
        </w:trPr>
        <w:tc>
          <w:tcPr>
            <w:tcW w:w="3419" w:type="dxa"/>
            <w:shd w:val="clear" w:color="auto" w:fill="E5E5E5"/>
          </w:tcPr>
          <w:p>
            <w:pPr>
              <w:pStyle w:val="TableParagraph"/>
              <w:spacing w:line="203" w:lineRule="exact" w:before="17"/>
              <w:ind w:right="49"/>
              <w:jc w:val="right"/>
              <w:rPr>
                <w:sz w:val="18"/>
              </w:rPr>
            </w:pPr>
            <w:r>
              <w:rPr>
                <w:color w:val="231F20"/>
                <w:w w:val="65"/>
                <w:sz w:val="18"/>
              </w:rPr>
              <w:t>Collection</w:t>
            </w:r>
            <w:r>
              <w:rPr>
                <w:color w:val="231F20"/>
                <w:spacing w:val="-14"/>
                <w:sz w:val="18"/>
              </w:rPr>
              <w:t> </w:t>
            </w:r>
            <w:r>
              <w:rPr>
                <w:color w:val="231F20"/>
                <w:w w:val="65"/>
                <w:sz w:val="18"/>
              </w:rPr>
              <w:t>period</w:t>
            </w:r>
            <w:r>
              <w:rPr>
                <w:color w:val="231F20"/>
                <w:spacing w:val="-11"/>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spacing w:val="-10"/>
                <w:w w:val="65"/>
                <w:sz w:val="18"/>
              </w:rPr>
              <w:t>.</w:t>
            </w:r>
          </w:p>
        </w:tc>
        <w:tc>
          <w:tcPr>
            <w:tcW w:w="671" w:type="dxa"/>
            <w:shd w:val="clear" w:color="auto" w:fill="E5E5E5"/>
          </w:tcPr>
          <w:p>
            <w:pPr>
              <w:pStyle w:val="TableParagraph"/>
              <w:spacing w:line="203" w:lineRule="exact" w:before="17"/>
              <w:ind w:left="51"/>
              <w:rPr>
                <w:sz w:val="18"/>
              </w:rPr>
            </w:pPr>
            <w:r>
              <w:rPr>
                <w:color w:val="231F20"/>
                <w:w w:val="80"/>
                <w:sz w:val="18"/>
              </w:rPr>
              <w:t>48</w:t>
            </w:r>
            <w:r>
              <w:rPr>
                <w:color w:val="231F20"/>
                <w:spacing w:val="-6"/>
                <w:w w:val="95"/>
                <w:sz w:val="18"/>
              </w:rPr>
              <w:t> </w:t>
            </w:r>
            <w:r>
              <w:rPr>
                <w:color w:val="231F20"/>
                <w:spacing w:val="-4"/>
                <w:w w:val="95"/>
                <w:sz w:val="18"/>
              </w:rPr>
              <w:t>days</w:t>
            </w:r>
          </w:p>
        </w:tc>
        <w:tc>
          <w:tcPr>
            <w:tcW w:w="750" w:type="dxa"/>
            <w:shd w:val="clear" w:color="auto" w:fill="E5E5E5"/>
          </w:tcPr>
          <w:p>
            <w:pPr>
              <w:pStyle w:val="TableParagraph"/>
              <w:spacing w:line="203" w:lineRule="exact" w:before="17"/>
              <w:ind w:left="130"/>
              <w:rPr>
                <w:sz w:val="18"/>
              </w:rPr>
            </w:pPr>
            <w:r>
              <w:rPr>
                <w:color w:val="231F20"/>
                <w:w w:val="80"/>
                <w:sz w:val="18"/>
              </w:rPr>
              <w:t>55</w:t>
            </w:r>
            <w:r>
              <w:rPr>
                <w:color w:val="231F20"/>
                <w:spacing w:val="-6"/>
                <w:w w:val="95"/>
                <w:sz w:val="18"/>
              </w:rPr>
              <w:t> </w:t>
            </w:r>
            <w:r>
              <w:rPr>
                <w:color w:val="231F20"/>
                <w:spacing w:val="-4"/>
                <w:w w:val="95"/>
                <w:sz w:val="18"/>
              </w:rPr>
              <w:t>days</w:t>
            </w:r>
          </w:p>
        </w:tc>
        <w:tc>
          <w:tcPr>
            <w:tcW w:w="750" w:type="dxa"/>
            <w:shd w:val="clear" w:color="auto" w:fill="E5E5E5"/>
          </w:tcPr>
          <w:p>
            <w:pPr>
              <w:pStyle w:val="TableParagraph"/>
              <w:spacing w:line="203" w:lineRule="exact" w:before="17"/>
              <w:ind w:left="130"/>
              <w:rPr>
                <w:sz w:val="18"/>
              </w:rPr>
            </w:pPr>
            <w:r>
              <w:rPr>
                <w:color w:val="231F20"/>
                <w:w w:val="80"/>
                <w:sz w:val="18"/>
              </w:rPr>
              <w:t>68</w:t>
            </w:r>
            <w:r>
              <w:rPr>
                <w:color w:val="231F20"/>
                <w:spacing w:val="-6"/>
                <w:w w:val="95"/>
                <w:sz w:val="18"/>
              </w:rPr>
              <w:t> </w:t>
            </w:r>
            <w:r>
              <w:rPr>
                <w:color w:val="231F20"/>
                <w:spacing w:val="-4"/>
                <w:w w:val="95"/>
                <w:sz w:val="18"/>
              </w:rPr>
              <w:t>days</w:t>
            </w:r>
          </w:p>
        </w:tc>
        <w:tc>
          <w:tcPr>
            <w:tcW w:w="750" w:type="dxa"/>
            <w:shd w:val="clear" w:color="auto" w:fill="E5E5E5"/>
          </w:tcPr>
          <w:p>
            <w:pPr>
              <w:pStyle w:val="TableParagraph"/>
              <w:spacing w:line="203" w:lineRule="exact" w:before="17"/>
              <w:ind w:left="130"/>
              <w:rPr>
                <w:sz w:val="18"/>
              </w:rPr>
            </w:pPr>
            <w:r>
              <w:rPr>
                <w:color w:val="231F20"/>
                <w:w w:val="80"/>
                <w:sz w:val="18"/>
              </w:rPr>
              <w:t>87</w:t>
            </w:r>
            <w:r>
              <w:rPr>
                <w:color w:val="231F20"/>
                <w:spacing w:val="-6"/>
                <w:w w:val="95"/>
                <w:sz w:val="18"/>
              </w:rPr>
              <w:t> </w:t>
            </w:r>
            <w:r>
              <w:rPr>
                <w:color w:val="231F20"/>
                <w:spacing w:val="-4"/>
                <w:w w:val="95"/>
                <w:sz w:val="18"/>
              </w:rPr>
              <w:t>days</w:t>
            </w:r>
          </w:p>
        </w:tc>
        <w:tc>
          <w:tcPr>
            <w:tcW w:w="860" w:type="dxa"/>
            <w:shd w:val="clear" w:color="auto" w:fill="E5E5E5"/>
          </w:tcPr>
          <w:p>
            <w:pPr>
              <w:pStyle w:val="TableParagraph"/>
              <w:spacing w:line="203" w:lineRule="exact" w:before="17"/>
              <w:ind w:left="130"/>
              <w:rPr>
                <w:sz w:val="18"/>
              </w:rPr>
            </w:pPr>
            <w:r>
              <w:rPr>
                <w:color w:val="231F20"/>
                <w:w w:val="80"/>
                <w:sz w:val="18"/>
              </w:rPr>
              <w:t>90</w:t>
            </w:r>
            <w:r>
              <w:rPr>
                <w:color w:val="231F20"/>
                <w:spacing w:val="-6"/>
                <w:w w:val="95"/>
                <w:sz w:val="18"/>
              </w:rPr>
              <w:t> </w:t>
            </w:r>
            <w:r>
              <w:rPr>
                <w:color w:val="231F20"/>
                <w:spacing w:val="-4"/>
                <w:w w:val="95"/>
                <w:sz w:val="18"/>
              </w:rPr>
              <w:t>days</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65"/>
                <w:sz w:val="18"/>
              </w:rPr>
              <w:t>Inventory</w:t>
            </w:r>
            <w:r>
              <w:rPr>
                <w:color w:val="231F20"/>
                <w:spacing w:val="-14"/>
                <w:sz w:val="18"/>
              </w:rPr>
              <w:t> </w:t>
            </w:r>
            <w:r>
              <w:rPr>
                <w:color w:val="231F20"/>
                <w:w w:val="65"/>
                <w:sz w:val="18"/>
              </w:rPr>
              <w:t>turnover</w:t>
            </w:r>
            <w:r>
              <w:rPr>
                <w:color w:val="231F20"/>
                <w:spacing w:val="-12"/>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4"/>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w w:val="65"/>
                <w:sz w:val="18"/>
              </w:rPr>
              <w:t>.</w:t>
            </w:r>
            <w:r>
              <w:rPr>
                <w:color w:val="231F20"/>
                <w:spacing w:val="-13"/>
                <w:sz w:val="18"/>
              </w:rPr>
              <w:t> </w:t>
            </w:r>
            <w:r>
              <w:rPr>
                <w:color w:val="231F20"/>
                <w:spacing w:val="-10"/>
                <w:w w:val="65"/>
                <w:sz w:val="18"/>
              </w:rPr>
              <w:t>.</w:t>
            </w:r>
          </w:p>
        </w:tc>
        <w:tc>
          <w:tcPr>
            <w:tcW w:w="671" w:type="dxa"/>
            <w:shd w:val="clear" w:color="auto" w:fill="E5E5E5"/>
          </w:tcPr>
          <w:p>
            <w:pPr>
              <w:pStyle w:val="TableParagraph"/>
              <w:spacing w:line="203" w:lineRule="exact" w:before="17"/>
              <w:ind w:left="51"/>
              <w:rPr>
                <w:sz w:val="18"/>
              </w:rPr>
            </w:pPr>
            <w:r>
              <w:rPr>
                <w:color w:val="231F20"/>
                <w:spacing w:val="-4"/>
                <w:w w:val="90"/>
                <w:sz w:val="18"/>
              </w:rPr>
              <w:t>11.0</w:t>
            </w:r>
          </w:p>
        </w:tc>
        <w:tc>
          <w:tcPr>
            <w:tcW w:w="750" w:type="dxa"/>
            <w:shd w:val="clear" w:color="auto" w:fill="E5E5E5"/>
          </w:tcPr>
          <w:p>
            <w:pPr>
              <w:pStyle w:val="TableParagraph"/>
              <w:spacing w:line="203" w:lineRule="exact" w:before="17"/>
              <w:ind w:left="130"/>
              <w:rPr>
                <w:sz w:val="18"/>
              </w:rPr>
            </w:pPr>
            <w:r>
              <w:rPr>
                <w:color w:val="231F20"/>
                <w:spacing w:val="-4"/>
                <w:w w:val="90"/>
                <w:sz w:val="18"/>
              </w:rPr>
              <w:t>11.0</w:t>
            </w:r>
          </w:p>
        </w:tc>
        <w:tc>
          <w:tcPr>
            <w:tcW w:w="750" w:type="dxa"/>
            <w:shd w:val="clear" w:color="auto" w:fill="E5E5E5"/>
          </w:tcPr>
          <w:p>
            <w:pPr>
              <w:pStyle w:val="TableParagraph"/>
              <w:spacing w:line="203" w:lineRule="exact" w:before="17"/>
              <w:ind w:left="130"/>
              <w:rPr>
                <w:sz w:val="18"/>
              </w:rPr>
            </w:pPr>
            <w:r>
              <w:rPr>
                <w:color w:val="231F20"/>
                <w:spacing w:val="-4"/>
                <w:w w:val="90"/>
                <w:sz w:val="18"/>
              </w:rPr>
              <w:t>12.0</w:t>
            </w:r>
          </w:p>
        </w:tc>
        <w:tc>
          <w:tcPr>
            <w:tcW w:w="750" w:type="dxa"/>
            <w:shd w:val="clear" w:color="auto" w:fill="E5E5E5"/>
          </w:tcPr>
          <w:p>
            <w:pPr>
              <w:pStyle w:val="TableParagraph"/>
              <w:spacing w:line="203" w:lineRule="exact" w:before="17"/>
              <w:ind w:left="210"/>
              <w:rPr>
                <w:sz w:val="18"/>
              </w:rPr>
            </w:pPr>
            <w:r>
              <w:rPr>
                <w:color w:val="231F20"/>
                <w:spacing w:val="-5"/>
                <w:w w:val="90"/>
                <w:sz w:val="18"/>
              </w:rPr>
              <w:t>7.2</w:t>
            </w:r>
          </w:p>
        </w:tc>
        <w:tc>
          <w:tcPr>
            <w:tcW w:w="860" w:type="dxa"/>
            <w:shd w:val="clear" w:color="auto" w:fill="E5E5E5"/>
          </w:tcPr>
          <w:p>
            <w:pPr>
              <w:pStyle w:val="TableParagraph"/>
              <w:spacing w:line="203" w:lineRule="exact" w:before="17"/>
              <w:ind w:left="210"/>
              <w:rPr>
                <w:sz w:val="18"/>
              </w:rPr>
            </w:pPr>
            <w:r>
              <w:rPr>
                <w:color w:val="231F20"/>
                <w:spacing w:val="-5"/>
                <w:w w:val="90"/>
                <w:sz w:val="18"/>
              </w:rPr>
              <w:t>4.7</w:t>
            </w:r>
          </w:p>
        </w:tc>
      </w:tr>
      <w:tr>
        <w:trPr>
          <w:trHeight w:val="239" w:hRule="atLeast"/>
        </w:trPr>
        <w:tc>
          <w:tcPr>
            <w:tcW w:w="3419" w:type="dxa"/>
            <w:shd w:val="clear" w:color="auto" w:fill="E5E5E5"/>
          </w:tcPr>
          <w:p>
            <w:pPr>
              <w:pStyle w:val="TableParagraph"/>
              <w:spacing w:line="203" w:lineRule="exact" w:before="17"/>
              <w:ind w:right="49"/>
              <w:jc w:val="right"/>
              <w:rPr>
                <w:sz w:val="18"/>
              </w:rPr>
            </w:pPr>
            <w:r>
              <w:rPr>
                <w:color w:val="231F20"/>
                <w:spacing w:val="-2"/>
                <w:w w:val="70"/>
                <w:sz w:val="18"/>
              </w:rPr>
              <w:t>Short-term</w:t>
            </w:r>
            <w:r>
              <w:rPr>
                <w:color w:val="231F20"/>
                <w:spacing w:val="-12"/>
                <w:sz w:val="18"/>
              </w:rPr>
              <w:t> </w:t>
            </w:r>
            <w:r>
              <w:rPr>
                <w:color w:val="231F20"/>
                <w:spacing w:val="-2"/>
                <w:w w:val="70"/>
                <w:sz w:val="18"/>
              </w:rPr>
              <w:t>debt</w:t>
            </w:r>
            <w:r>
              <w:rPr>
                <w:color w:val="231F20"/>
                <w:spacing w:val="-11"/>
                <w:sz w:val="18"/>
              </w:rPr>
              <w:t> </w:t>
            </w:r>
            <w:r>
              <w:rPr>
                <w:color w:val="231F20"/>
                <w:spacing w:val="-2"/>
                <w:w w:val="70"/>
                <w:sz w:val="18"/>
              </w:rPr>
              <w:t>to</w:t>
            </w:r>
            <w:r>
              <w:rPr>
                <w:color w:val="231F20"/>
                <w:spacing w:val="-12"/>
                <w:sz w:val="18"/>
              </w:rPr>
              <w:t> </w:t>
            </w:r>
            <w:r>
              <w:rPr>
                <w:color w:val="231F20"/>
                <w:spacing w:val="-2"/>
                <w:w w:val="70"/>
                <w:sz w:val="18"/>
              </w:rPr>
              <w:t>total</w:t>
            </w:r>
            <w:r>
              <w:rPr>
                <w:color w:val="231F20"/>
                <w:spacing w:val="-11"/>
                <w:sz w:val="18"/>
              </w:rPr>
              <w:t> </w:t>
            </w:r>
            <w:r>
              <w:rPr>
                <w:color w:val="231F20"/>
                <w:spacing w:val="-2"/>
                <w:w w:val="70"/>
                <w:sz w:val="18"/>
              </w:rPr>
              <w:t>debt.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2"/>
                <w:sz w:val="18"/>
              </w:rPr>
              <w:t> </w:t>
            </w:r>
            <w:r>
              <w:rPr>
                <w:color w:val="231F20"/>
                <w:spacing w:val="-2"/>
                <w:w w:val="70"/>
                <w:sz w:val="18"/>
              </w:rPr>
              <w:t>.</w:t>
            </w:r>
            <w:r>
              <w:rPr>
                <w:color w:val="231F20"/>
                <w:spacing w:val="-11"/>
                <w:sz w:val="18"/>
              </w:rPr>
              <w:t> </w:t>
            </w:r>
            <w:r>
              <w:rPr>
                <w:color w:val="231F20"/>
                <w:spacing w:val="-2"/>
                <w:w w:val="70"/>
                <w:sz w:val="18"/>
              </w:rPr>
              <w:t>.</w:t>
            </w:r>
            <w:r>
              <w:rPr>
                <w:color w:val="231F20"/>
                <w:spacing w:val="-11"/>
                <w:sz w:val="18"/>
              </w:rPr>
              <w:t> </w:t>
            </w:r>
            <w:r>
              <w:rPr>
                <w:color w:val="231F20"/>
                <w:spacing w:val="-10"/>
                <w:w w:val="70"/>
                <w:sz w:val="18"/>
              </w:rPr>
              <w:t>.</w:t>
            </w:r>
          </w:p>
        </w:tc>
        <w:tc>
          <w:tcPr>
            <w:tcW w:w="671" w:type="dxa"/>
            <w:shd w:val="clear" w:color="auto" w:fill="E5E5E5"/>
          </w:tcPr>
          <w:p>
            <w:pPr>
              <w:pStyle w:val="TableParagraph"/>
              <w:spacing w:line="203" w:lineRule="exact" w:before="17"/>
              <w:ind w:left="50"/>
              <w:rPr>
                <w:sz w:val="18"/>
              </w:rPr>
            </w:pPr>
            <w:r>
              <w:rPr>
                <w:color w:val="231F20"/>
                <w:spacing w:val="-2"/>
                <w:sz w:val="18"/>
              </w:rPr>
              <w:t>12.1%</w:t>
            </w:r>
          </w:p>
        </w:tc>
        <w:tc>
          <w:tcPr>
            <w:tcW w:w="750" w:type="dxa"/>
            <w:shd w:val="clear" w:color="auto" w:fill="E5E5E5"/>
          </w:tcPr>
          <w:p>
            <w:pPr>
              <w:pStyle w:val="TableParagraph"/>
              <w:spacing w:line="203" w:lineRule="exact" w:before="17"/>
              <w:ind w:left="209"/>
              <w:rPr>
                <w:sz w:val="18"/>
              </w:rPr>
            </w:pPr>
            <w:r>
              <w:rPr>
                <w:color w:val="231F20"/>
                <w:spacing w:val="-4"/>
                <w:sz w:val="18"/>
              </w:rPr>
              <w:t>5.5%</w:t>
            </w:r>
          </w:p>
        </w:tc>
        <w:tc>
          <w:tcPr>
            <w:tcW w:w="750" w:type="dxa"/>
            <w:shd w:val="clear" w:color="auto" w:fill="E5E5E5"/>
          </w:tcPr>
          <w:p>
            <w:pPr>
              <w:pStyle w:val="TableParagraph"/>
              <w:spacing w:line="203" w:lineRule="exact" w:before="17"/>
              <w:ind w:left="209"/>
              <w:rPr>
                <w:sz w:val="18"/>
              </w:rPr>
            </w:pPr>
            <w:r>
              <w:rPr>
                <w:color w:val="231F20"/>
                <w:spacing w:val="-4"/>
                <w:sz w:val="18"/>
              </w:rPr>
              <w:t>5.8%</w:t>
            </w:r>
          </w:p>
        </w:tc>
        <w:tc>
          <w:tcPr>
            <w:tcW w:w="750" w:type="dxa"/>
            <w:shd w:val="clear" w:color="auto" w:fill="E5E5E5"/>
          </w:tcPr>
          <w:p>
            <w:pPr>
              <w:pStyle w:val="TableParagraph"/>
              <w:spacing w:line="203" w:lineRule="exact" w:before="17"/>
              <w:ind w:left="209"/>
              <w:rPr>
                <w:sz w:val="18"/>
              </w:rPr>
            </w:pPr>
            <w:r>
              <w:rPr>
                <w:color w:val="231F20"/>
                <w:spacing w:val="-4"/>
                <w:sz w:val="18"/>
              </w:rPr>
              <w:t>7.5%</w:t>
            </w:r>
          </w:p>
        </w:tc>
        <w:tc>
          <w:tcPr>
            <w:tcW w:w="860" w:type="dxa"/>
            <w:shd w:val="clear" w:color="auto" w:fill="E5E5E5"/>
          </w:tcPr>
          <w:p>
            <w:pPr>
              <w:pStyle w:val="TableParagraph"/>
              <w:spacing w:line="203" w:lineRule="exact" w:before="17"/>
              <w:ind w:left="209"/>
              <w:rPr>
                <w:sz w:val="18"/>
              </w:rPr>
            </w:pPr>
            <w:r>
              <w:rPr>
                <w:color w:val="231F20"/>
                <w:spacing w:val="-4"/>
                <w:sz w:val="18"/>
              </w:rPr>
              <w:t>9.3%</w:t>
            </w:r>
          </w:p>
        </w:tc>
      </w:tr>
      <w:tr>
        <w:trPr>
          <w:trHeight w:val="239" w:hRule="atLeast"/>
        </w:trPr>
        <w:tc>
          <w:tcPr>
            <w:tcW w:w="3419" w:type="dxa"/>
            <w:shd w:val="clear" w:color="auto" w:fill="E5E5E5"/>
          </w:tcPr>
          <w:p>
            <w:pPr>
              <w:pStyle w:val="TableParagraph"/>
              <w:spacing w:line="203" w:lineRule="exact" w:before="17"/>
              <w:ind w:right="48"/>
              <w:jc w:val="right"/>
              <w:rPr>
                <w:sz w:val="18"/>
              </w:rPr>
            </w:pPr>
            <w:r>
              <w:rPr>
                <w:color w:val="231F20"/>
                <w:w w:val="75"/>
                <w:sz w:val="18"/>
              </w:rPr>
              <w:t>Petrochemicals</w:t>
            </w:r>
            <w:r>
              <w:rPr>
                <w:color w:val="231F20"/>
                <w:spacing w:val="-12"/>
                <w:sz w:val="18"/>
              </w:rPr>
              <w:t> </w:t>
            </w:r>
            <w:r>
              <w:rPr>
                <w:color w:val="231F20"/>
                <w:w w:val="75"/>
                <w:sz w:val="18"/>
              </w:rPr>
              <w:t>average</w:t>
            </w:r>
            <w:r>
              <w:rPr>
                <w:color w:val="231F20"/>
                <w:spacing w:val="-11"/>
                <w:sz w:val="18"/>
              </w:rPr>
              <w:t> </w:t>
            </w:r>
            <w:r>
              <w:rPr>
                <w:color w:val="231F20"/>
                <w:w w:val="75"/>
                <w:sz w:val="18"/>
              </w:rPr>
              <w:t>cost</w:t>
            </w:r>
            <w:r>
              <w:rPr>
                <w:color w:val="231F20"/>
                <w:spacing w:val="-11"/>
                <w:sz w:val="18"/>
              </w:rPr>
              <w:t> </w:t>
            </w:r>
            <w:r>
              <w:rPr>
                <w:color w:val="231F20"/>
                <w:w w:val="75"/>
                <w:sz w:val="18"/>
              </w:rPr>
              <w:t>of</w:t>
            </w:r>
            <w:r>
              <w:rPr>
                <w:color w:val="231F20"/>
                <w:spacing w:val="-11"/>
                <w:sz w:val="18"/>
              </w:rPr>
              <w:t> </w:t>
            </w:r>
            <w:r>
              <w:rPr>
                <w:color w:val="231F20"/>
                <w:w w:val="75"/>
                <w:sz w:val="18"/>
              </w:rPr>
              <w:t>long-term</w:t>
            </w:r>
            <w:r>
              <w:rPr>
                <w:color w:val="231F20"/>
                <w:spacing w:val="-11"/>
                <w:sz w:val="18"/>
              </w:rPr>
              <w:t> </w:t>
            </w:r>
            <w:r>
              <w:rPr>
                <w:color w:val="231F20"/>
                <w:w w:val="75"/>
                <w:sz w:val="18"/>
              </w:rPr>
              <w:t>debt</w:t>
            </w:r>
            <w:r>
              <w:rPr>
                <w:color w:val="231F20"/>
                <w:spacing w:val="22"/>
                <w:sz w:val="18"/>
              </w:rPr>
              <w:t> </w:t>
            </w:r>
            <w:r>
              <w:rPr>
                <w:color w:val="231F20"/>
                <w:w w:val="75"/>
                <w:sz w:val="18"/>
              </w:rPr>
              <w:t>.</w:t>
            </w:r>
            <w:r>
              <w:rPr>
                <w:color w:val="231F20"/>
                <w:spacing w:val="-11"/>
                <w:sz w:val="18"/>
              </w:rPr>
              <w:t> </w:t>
            </w:r>
            <w:r>
              <w:rPr>
                <w:color w:val="231F20"/>
                <w:spacing w:val="-10"/>
                <w:w w:val="75"/>
                <w:sz w:val="18"/>
              </w:rPr>
              <w:t>.</w:t>
            </w:r>
          </w:p>
        </w:tc>
        <w:tc>
          <w:tcPr>
            <w:tcW w:w="671" w:type="dxa"/>
            <w:shd w:val="clear" w:color="auto" w:fill="E5E5E5"/>
          </w:tcPr>
          <w:p>
            <w:pPr>
              <w:pStyle w:val="TableParagraph"/>
              <w:spacing w:line="203" w:lineRule="exact" w:before="17"/>
              <w:ind w:left="51"/>
              <w:rPr>
                <w:sz w:val="18"/>
              </w:rPr>
            </w:pPr>
            <w:r>
              <w:rPr>
                <w:color w:val="231F20"/>
                <w:spacing w:val="-2"/>
                <w:sz w:val="18"/>
              </w:rPr>
              <w:t>10.9%</w:t>
            </w:r>
          </w:p>
        </w:tc>
        <w:tc>
          <w:tcPr>
            <w:tcW w:w="750" w:type="dxa"/>
            <w:shd w:val="clear" w:color="auto" w:fill="E5E5E5"/>
          </w:tcPr>
          <w:p>
            <w:pPr>
              <w:pStyle w:val="TableParagraph"/>
              <w:spacing w:line="203" w:lineRule="exact" w:before="17"/>
              <w:ind w:left="130"/>
              <w:rPr>
                <w:sz w:val="18"/>
              </w:rPr>
            </w:pPr>
            <w:r>
              <w:rPr>
                <w:color w:val="231F20"/>
                <w:spacing w:val="-2"/>
                <w:sz w:val="18"/>
              </w:rPr>
              <w:t>11.3%</w:t>
            </w:r>
          </w:p>
        </w:tc>
        <w:tc>
          <w:tcPr>
            <w:tcW w:w="750" w:type="dxa"/>
            <w:shd w:val="clear" w:color="auto" w:fill="E5E5E5"/>
          </w:tcPr>
          <w:p>
            <w:pPr>
              <w:pStyle w:val="TableParagraph"/>
              <w:spacing w:line="203" w:lineRule="exact" w:before="17"/>
              <w:ind w:left="130"/>
              <w:rPr>
                <w:sz w:val="18"/>
              </w:rPr>
            </w:pPr>
            <w:r>
              <w:rPr>
                <w:color w:val="231F20"/>
                <w:spacing w:val="-2"/>
                <w:sz w:val="18"/>
              </w:rPr>
              <w:t>10.8%</w:t>
            </w:r>
          </w:p>
        </w:tc>
        <w:tc>
          <w:tcPr>
            <w:tcW w:w="750" w:type="dxa"/>
            <w:shd w:val="clear" w:color="auto" w:fill="E5E5E5"/>
          </w:tcPr>
          <w:p>
            <w:pPr>
              <w:pStyle w:val="TableParagraph"/>
              <w:spacing w:line="203" w:lineRule="exact" w:before="17"/>
              <w:ind w:left="130"/>
              <w:rPr>
                <w:sz w:val="18"/>
              </w:rPr>
            </w:pPr>
            <w:r>
              <w:rPr>
                <w:color w:val="231F20"/>
                <w:spacing w:val="-2"/>
                <w:sz w:val="18"/>
              </w:rPr>
              <w:t>10.5%</w:t>
            </w:r>
          </w:p>
        </w:tc>
        <w:tc>
          <w:tcPr>
            <w:tcW w:w="860" w:type="dxa"/>
            <w:shd w:val="clear" w:color="auto" w:fill="E5E5E5"/>
          </w:tcPr>
          <w:p>
            <w:pPr>
              <w:pStyle w:val="TableParagraph"/>
              <w:spacing w:line="203" w:lineRule="exact" w:before="17"/>
              <w:ind w:left="130"/>
              <w:rPr>
                <w:sz w:val="18"/>
              </w:rPr>
            </w:pPr>
            <w:r>
              <w:rPr>
                <w:color w:val="231F20"/>
                <w:spacing w:val="-2"/>
                <w:sz w:val="18"/>
              </w:rPr>
              <w:t>12.2%</w:t>
            </w:r>
          </w:p>
        </w:tc>
      </w:tr>
      <w:tr>
        <w:trPr>
          <w:trHeight w:val="240" w:hRule="atLeast"/>
        </w:trPr>
        <w:tc>
          <w:tcPr>
            <w:tcW w:w="3419" w:type="dxa"/>
            <w:shd w:val="clear" w:color="auto" w:fill="E5E5E5"/>
          </w:tcPr>
          <w:p>
            <w:pPr>
              <w:pStyle w:val="TableParagraph"/>
              <w:spacing w:line="204" w:lineRule="exact" w:before="17"/>
              <w:ind w:right="48"/>
              <w:jc w:val="right"/>
              <w:rPr>
                <w:sz w:val="18"/>
              </w:rPr>
            </w:pPr>
            <w:r>
              <w:rPr>
                <w:color w:val="231F20"/>
                <w:w w:val="70"/>
                <w:sz w:val="18"/>
              </w:rPr>
              <w:t>Pipeline</w:t>
            </w:r>
            <w:r>
              <w:rPr>
                <w:color w:val="231F20"/>
                <w:spacing w:val="-6"/>
                <w:sz w:val="18"/>
              </w:rPr>
              <w:t> </w:t>
            </w:r>
            <w:r>
              <w:rPr>
                <w:color w:val="231F20"/>
                <w:w w:val="70"/>
                <w:sz w:val="18"/>
              </w:rPr>
              <w:t>average</w:t>
            </w:r>
            <w:r>
              <w:rPr>
                <w:color w:val="231F20"/>
                <w:spacing w:val="-5"/>
                <w:sz w:val="18"/>
              </w:rPr>
              <w:t> </w:t>
            </w:r>
            <w:r>
              <w:rPr>
                <w:color w:val="231F20"/>
                <w:w w:val="70"/>
                <w:sz w:val="18"/>
              </w:rPr>
              <w:t>cost</w:t>
            </w:r>
            <w:r>
              <w:rPr>
                <w:color w:val="231F20"/>
                <w:spacing w:val="-5"/>
                <w:sz w:val="18"/>
              </w:rPr>
              <w:t> </w:t>
            </w:r>
            <w:r>
              <w:rPr>
                <w:color w:val="231F20"/>
                <w:w w:val="70"/>
                <w:sz w:val="18"/>
              </w:rPr>
              <w:t>of</w:t>
            </w:r>
            <w:r>
              <w:rPr>
                <w:color w:val="231F20"/>
                <w:spacing w:val="-6"/>
                <w:sz w:val="18"/>
              </w:rPr>
              <w:t> </w:t>
            </w:r>
            <w:r>
              <w:rPr>
                <w:color w:val="231F20"/>
                <w:w w:val="70"/>
                <w:sz w:val="18"/>
              </w:rPr>
              <w:t>long-term</w:t>
            </w:r>
            <w:r>
              <w:rPr>
                <w:color w:val="231F20"/>
                <w:spacing w:val="-5"/>
                <w:sz w:val="18"/>
              </w:rPr>
              <w:t> </w:t>
            </w:r>
            <w:r>
              <w:rPr>
                <w:color w:val="231F20"/>
                <w:w w:val="70"/>
                <w:sz w:val="18"/>
              </w:rPr>
              <w:t>debt</w:t>
            </w:r>
            <w:r>
              <w:rPr>
                <w:color w:val="231F20"/>
                <w:spacing w:val="8"/>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6"/>
                <w:sz w:val="18"/>
              </w:rPr>
              <w:t> </w:t>
            </w:r>
            <w:r>
              <w:rPr>
                <w:color w:val="231F20"/>
                <w:w w:val="70"/>
                <w:sz w:val="18"/>
              </w:rPr>
              <w:t>.</w:t>
            </w:r>
            <w:r>
              <w:rPr>
                <w:color w:val="231F20"/>
                <w:spacing w:val="-5"/>
                <w:sz w:val="18"/>
              </w:rPr>
              <w:t> </w:t>
            </w:r>
            <w:r>
              <w:rPr>
                <w:color w:val="231F20"/>
                <w:w w:val="70"/>
                <w:sz w:val="18"/>
              </w:rPr>
              <w:t>.</w:t>
            </w:r>
            <w:r>
              <w:rPr>
                <w:color w:val="231F20"/>
                <w:spacing w:val="-5"/>
                <w:sz w:val="18"/>
              </w:rPr>
              <w:t> </w:t>
            </w:r>
            <w:r>
              <w:rPr>
                <w:color w:val="231F20"/>
                <w:w w:val="70"/>
                <w:sz w:val="18"/>
              </w:rPr>
              <w:t>.</w:t>
            </w:r>
            <w:r>
              <w:rPr>
                <w:color w:val="231F20"/>
                <w:spacing w:val="-6"/>
                <w:sz w:val="18"/>
              </w:rPr>
              <w:t> </w:t>
            </w:r>
            <w:r>
              <w:rPr>
                <w:color w:val="231F20"/>
                <w:spacing w:val="-10"/>
                <w:w w:val="70"/>
                <w:sz w:val="18"/>
              </w:rPr>
              <w:t>.</w:t>
            </w:r>
          </w:p>
        </w:tc>
        <w:tc>
          <w:tcPr>
            <w:tcW w:w="671" w:type="dxa"/>
            <w:shd w:val="clear" w:color="auto" w:fill="E5E5E5"/>
          </w:tcPr>
          <w:p>
            <w:pPr>
              <w:pStyle w:val="TableParagraph"/>
              <w:spacing w:line="204" w:lineRule="exact" w:before="17"/>
              <w:ind w:left="51"/>
              <w:rPr>
                <w:sz w:val="18"/>
              </w:rPr>
            </w:pPr>
            <w:r>
              <w:rPr>
                <w:color w:val="231F20"/>
                <w:spacing w:val="-2"/>
                <w:sz w:val="18"/>
              </w:rPr>
              <w:t>10.0%</w:t>
            </w:r>
          </w:p>
        </w:tc>
        <w:tc>
          <w:tcPr>
            <w:tcW w:w="750" w:type="dxa"/>
            <w:shd w:val="clear" w:color="auto" w:fill="E5E5E5"/>
          </w:tcPr>
          <w:p>
            <w:pPr>
              <w:pStyle w:val="TableParagraph"/>
              <w:spacing w:line="204" w:lineRule="exact" w:before="17"/>
              <w:ind w:left="130"/>
              <w:rPr>
                <w:sz w:val="18"/>
              </w:rPr>
            </w:pPr>
            <w:r>
              <w:rPr>
                <w:color w:val="231F20"/>
                <w:spacing w:val="-2"/>
                <w:sz w:val="18"/>
              </w:rPr>
              <w:t>10.1%</w:t>
            </w:r>
          </w:p>
        </w:tc>
        <w:tc>
          <w:tcPr>
            <w:tcW w:w="750" w:type="dxa"/>
            <w:shd w:val="clear" w:color="auto" w:fill="E5E5E5"/>
          </w:tcPr>
          <w:p>
            <w:pPr>
              <w:pStyle w:val="TableParagraph"/>
              <w:spacing w:line="204" w:lineRule="exact" w:before="17"/>
              <w:ind w:left="130"/>
              <w:rPr>
                <w:sz w:val="18"/>
              </w:rPr>
            </w:pPr>
            <w:r>
              <w:rPr>
                <w:color w:val="231F20"/>
                <w:spacing w:val="-2"/>
                <w:sz w:val="18"/>
              </w:rPr>
              <w:t>10.1%</w:t>
            </w:r>
          </w:p>
        </w:tc>
        <w:tc>
          <w:tcPr>
            <w:tcW w:w="750" w:type="dxa"/>
            <w:shd w:val="clear" w:color="auto" w:fill="E5E5E5"/>
          </w:tcPr>
          <w:p>
            <w:pPr>
              <w:pStyle w:val="TableParagraph"/>
              <w:spacing w:line="204" w:lineRule="exact" w:before="17"/>
              <w:ind w:left="130"/>
              <w:rPr>
                <w:sz w:val="18"/>
              </w:rPr>
            </w:pPr>
            <w:r>
              <w:rPr>
                <w:color w:val="231F20"/>
                <w:spacing w:val="-2"/>
                <w:sz w:val="18"/>
              </w:rPr>
              <w:t>10.1%</w:t>
            </w:r>
          </w:p>
        </w:tc>
        <w:tc>
          <w:tcPr>
            <w:tcW w:w="860" w:type="dxa"/>
            <w:shd w:val="clear" w:color="auto" w:fill="E5E5E5"/>
          </w:tcPr>
          <w:p>
            <w:pPr>
              <w:pStyle w:val="TableParagraph"/>
              <w:spacing w:line="204" w:lineRule="exact" w:before="17"/>
              <w:ind w:left="130"/>
              <w:rPr>
                <w:sz w:val="18"/>
              </w:rPr>
            </w:pPr>
            <w:r>
              <w:rPr>
                <w:color w:val="231F20"/>
                <w:spacing w:val="-2"/>
                <w:sz w:val="18"/>
              </w:rPr>
              <w:t>10.3%</w:t>
            </w:r>
          </w:p>
        </w:tc>
      </w:tr>
      <w:tr>
        <w:trPr>
          <w:trHeight w:val="421" w:hRule="atLeast"/>
        </w:trPr>
        <w:tc>
          <w:tcPr>
            <w:tcW w:w="3419" w:type="dxa"/>
            <w:tcBorders>
              <w:bottom w:val="single" w:sz="36" w:space="0" w:color="231F20"/>
            </w:tcBorders>
            <w:shd w:val="clear" w:color="auto" w:fill="E5E5E5"/>
          </w:tcPr>
          <w:p>
            <w:pPr>
              <w:pStyle w:val="TableParagraph"/>
              <w:spacing w:before="17"/>
              <w:ind w:right="50"/>
              <w:jc w:val="right"/>
              <w:rPr>
                <w:sz w:val="18"/>
              </w:rPr>
            </w:pPr>
            <w:r>
              <w:rPr>
                <w:color w:val="231F20"/>
                <w:w w:val="65"/>
                <w:sz w:val="18"/>
              </w:rPr>
              <w:t>Average</w:t>
            </w:r>
            <w:r>
              <w:rPr>
                <w:color w:val="231F20"/>
                <w:spacing w:val="-8"/>
                <w:sz w:val="18"/>
              </w:rPr>
              <w:t> </w:t>
            </w:r>
            <w:r>
              <w:rPr>
                <w:color w:val="231F20"/>
                <w:w w:val="65"/>
                <w:sz w:val="18"/>
              </w:rPr>
              <w:t>cost</w:t>
            </w:r>
            <w:r>
              <w:rPr>
                <w:color w:val="231F20"/>
                <w:spacing w:val="-8"/>
                <w:sz w:val="18"/>
              </w:rPr>
              <w:t> </w:t>
            </w:r>
            <w:r>
              <w:rPr>
                <w:color w:val="231F20"/>
                <w:w w:val="65"/>
                <w:sz w:val="18"/>
              </w:rPr>
              <w:t>of</w:t>
            </w:r>
            <w:r>
              <w:rPr>
                <w:color w:val="231F20"/>
                <w:spacing w:val="-8"/>
                <w:sz w:val="18"/>
              </w:rPr>
              <w:t> </w:t>
            </w:r>
            <w:r>
              <w:rPr>
                <w:color w:val="231F20"/>
                <w:w w:val="65"/>
                <w:sz w:val="18"/>
              </w:rPr>
              <w:t>preferreds.</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w w:val="65"/>
                <w:sz w:val="18"/>
              </w:rPr>
              <w:t>.</w:t>
            </w:r>
            <w:r>
              <w:rPr>
                <w:color w:val="231F20"/>
                <w:spacing w:val="-8"/>
                <w:sz w:val="18"/>
              </w:rPr>
              <w:t> </w:t>
            </w:r>
            <w:r>
              <w:rPr>
                <w:color w:val="231F20"/>
                <w:spacing w:val="-10"/>
                <w:w w:val="65"/>
                <w:sz w:val="18"/>
              </w:rPr>
              <w:t>.</w:t>
            </w:r>
          </w:p>
        </w:tc>
        <w:tc>
          <w:tcPr>
            <w:tcW w:w="671" w:type="dxa"/>
            <w:tcBorders>
              <w:bottom w:val="single" w:sz="36" w:space="0" w:color="231F20"/>
            </w:tcBorders>
            <w:shd w:val="clear" w:color="auto" w:fill="E5E5E5"/>
          </w:tcPr>
          <w:p>
            <w:pPr>
              <w:pStyle w:val="TableParagraph"/>
              <w:spacing w:before="17"/>
              <w:ind w:left="131"/>
              <w:rPr>
                <w:sz w:val="18"/>
              </w:rPr>
            </w:pPr>
            <w:r>
              <w:rPr>
                <w:color w:val="231F20"/>
                <w:spacing w:val="-4"/>
                <w:sz w:val="18"/>
              </w:rPr>
              <w:t>8.9%</w:t>
            </w:r>
          </w:p>
        </w:tc>
        <w:tc>
          <w:tcPr>
            <w:tcW w:w="750" w:type="dxa"/>
            <w:tcBorders>
              <w:bottom w:val="single" w:sz="36" w:space="0" w:color="231F20"/>
            </w:tcBorders>
            <w:shd w:val="clear" w:color="auto" w:fill="E5E5E5"/>
          </w:tcPr>
          <w:p>
            <w:pPr>
              <w:pStyle w:val="TableParagraph"/>
              <w:spacing w:before="17"/>
              <w:ind w:left="210"/>
              <w:rPr>
                <w:sz w:val="18"/>
              </w:rPr>
            </w:pPr>
            <w:r>
              <w:rPr>
                <w:color w:val="231F20"/>
                <w:spacing w:val="-4"/>
                <w:sz w:val="18"/>
              </w:rPr>
              <w:t>9.0%</w:t>
            </w:r>
          </w:p>
        </w:tc>
        <w:tc>
          <w:tcPr>
            <w:tcW w:w="750" w:type="dxa"/>
            <w:tcBorders>
              <w:bottom w:val="single" w:sz="36" w:space="0" w:color="231F20"/>
            </w:tcBorders>
            <w:shd w:val="clear" w:color="auto" w:fill="E5E5E5"/>
          </w:tcPr>
          <w:p>
            <w:pPr>
              <w:pStyle w:val="TableParagraph"/>
              <w:spacing w:before="17"/>
              <w:ind w:left="210"/>
              <w:rPr>
                <w:sz w:val="18"/>
              </w:rPr>
            </w:pPr>
            <w:r>
              <w:rPr>
                <w:color w:val="231F20"/>
                <w:spacing w:val="-4"/>
                <w:sz w:val="18"/>
              </w:rPr>
              <w:t>7.9%</w:t>
            </w:r>
          </w:p>
        </w:tc>
        <w:tc>
          <w:tcPr>
            <w:tcW w:w="750" w:type="dxa"/>
            <w:tcBorders>
              <w:bottom w:val="single" w:sz="36" w:space="0" w:color="231F20"/>
            </w:tcBorders>
            <w:shd w:val="clear" w:color="auto" w:fill="E5E5E5"/>
          </w:tcPr>
          <w:p>
            <w:pPr>
              <w:pStyle w:val="TableParagraph"/>
              <w:spacing w:before="17"/>
              <w:ind w:left="210"/>
              <w:rPr>
                <w:sz w:val="18"/>
              </w:rPr>
            </w:pPr>
            <w:r>
              <w:rPr>
                <w:color w:val="231F20"/>
                <w:spacing w:val="-4"/>
                <w:sz w:val="18"/>
              </w:rPr>
              <w:t>7.9%</w:t>
            </w:r>
          </w:p>
        </w:tc>
        <w:tc>
          <w:tcPr>
            <w:tcW w:w="860" w:type="dxa"/>
            <w:tcBorders>
              <w:bottom w:val="single" w:sz="36" w:space="0" w:color="231F20"/>
            </w:tcBorders>
            <w:shd w:val="clear" w:color="auto" w:fill="E5E5E5"/>
          </w:tcPr>
          <w:p>
            <w:pPr>
              <w:pStyle w:val="TableParagraph"/>
              <w:spacing w:before="17"/>
              <w:ind w:left="210"/>
              <w:rPr>
                <w:sz w:val="18"/>
              </w:rPr>
            </w:pPr>
            <w:r>
              <w:rPr>
                <w:color w:val="231F20"/>
                <w:spacing w:val="-4"/>
                <w:sz w:val="18"/>
              </w:rPr>
              <w:t>7.9%</w:t>
            </w:r>
          </w:p>
        </w:tc>
      </w:tr>
    </w:tbl>
    <w:sectPr>
      <w:type w:val="continuous"/>
      <w:pgSz w:w="11510" w:h="14400"/>
      <w:pgMar w:header="0" w:footer="0" w:top="56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Book Antiqua">
    <w:altName w:val="Book Antiqua"/>
    <w:charset w:val="0"/>
    <w:family w:val="roman"/>
    <w:pitch w:val="variable"/>
  </w:font>
  <w:font w:name="Tahoma">
    <w:altName w:val="Tahoma"/>
    <w:charset w:val="0"/>
    <w:family w:val="swiss"/>
    <w:pitch w:val="variable"/>
  </w:font>
  <w:font w:name="Arial Narrow">
    <w:altName w:val="Arial Narrow"/>
    <w:charset w:val="0"/>
    <w:family w:val="swiss"/>
    <w:pitch w:val="variable"/>
  </w:font>
  <w:font w:name="BIZ UDPGothic">
    <w:altName w:val="BIZ UDPGothic"/>
    <w:charset w:val="0"/>
    <w:family w:val="swiss"/>
    <w:pitch w:val="variable"/>
  </w:font>
  <w:font w:name="Calibri">
    <w:altName w:val="Calibri"/>
    <w:charset w:val="0"/>
    <w:family w:val="swiss"/>
    <w:pitch w:val="variable"/>
  </w:font>
  <w:font w:name="Gill Sans MT">
    <w:altName w:val="Gill Sans MT"/>
    <w:charset w:val="0"/>
    <w:family w:val="swiss"/>
    <w:pitch w:val="variable"/>
  </w:font>
  <w:font w:name="Bodoni MT Condensed">
    <w:altName w:val="Bodoni MT Condensed"/>
    <w:charset w:val="0"/>
    <w:family w:val="roman"/>
    <w:pitch w:val="variable"/>
  </w:font>
  <w:font w:name="Bookman Old Style">
    <w:altName w:val="Bookman Old Style"/>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0pt;margin-top:0pt;width:575.450pt;height:46.55pt;mso-position-horizontal-relative:page;mso-position-vertical-relative:page;z-index:-22192640" id="docshapegroup33" coordorigin="0,0" coordsize="11509,931">
          <v:rect style="position:absolute;left:0;top:0;width:11509;height:731" id="docshape34" filled="true" fillcolor="#e5e5e5" stroked="false">
            <v:fill type="solid"/>
          </v:rect>
          <v:rect style="position:absolute;left:0;top:730;width:2703;height:200" id="docshape35" filled="true" fillcolor="#666666" stroked="false">
            <v:fill type="solid"/>
          </v:rect>
          <v:rect style="position:absolute;left:2702;top:730;width:8806;height:200" id="docshape36" filled="true" fillcolor="#231f20" stroked="false">
            <v:fill type="solid"/>
          </v:rect>
          <v:shape style="position:absolute;left:2662;top:210;width:80;height:720" id="docshape37" coordorigin="2663,210" coordsize="80,720" path="m2743,850l2663,850,2663,930,2743,930,2743,850xm2743,690l2663,690,2663,770,2743,770,2743,690xm2743,530l2663,530,2663,610,2743,610,2743,530xm2743,370l2663,370,2663,450,2743,450,2743,370xm2743,210l2663,210,2663,290,2743,290,2743,210xe" filled="true" fillcolor="#ffffff" stroked="false">
            <v:path arrowok="t"/>
            <v:fill type="solid"/>
          </v:shape>
          <w10:wrap type="none"/>
        </v:group>
      </w:pict>
    </w:r>
    <w:r>
      <w:rPr/>
      <w:pict>
        <v:shape style="position:absolute;margin-left:45.14172pt;margin-top:33.879715pt;width:20.350pt;height:14pt;mso-position-horizontal-relative:page;mso-position-vertical-relative:page;z-index:-22192128" type="#_x0000_t202" id="docshape38" filled="false" stroked="false">
          <v:textbox inset="0,0,0,0">
            <w:txbxContent>
              <w:p>
                <w:pPr>
                  <w:spacing w:before="25"/>
                  <w:ind w:left="60" w:right="0" w:firstLine="0"/>
                  <w:jc w:val="left"/>
                  <w:rPr>
                    <w:rFonts w:ascii="Arial Narrow"/>
                    <w:b/>
                    <w:sz w:val="20"/>
                  </w:rPr>
                </w:pPr>
                <w:r>
                  <w:rPr>
                    <w:rFonts w:ascii="Arial Narrow"/>
                    <w:b/>
                    <w:color w:val="FFFFFF"/>
                    <w:spacing w:val="-5"/>
                    <w:sz w:val="20"/>
                  </w:rPr>
                  <w:fldChar w:fldCharType="begin"/>
                </w:r>
                <w:r>
                  <w:rPr>
                    <w:rFonts w:ascii="Arial Narrow"/>
                    <w:b/>
                    <w:color w:val="FFFFFF"/>
                    <w:spacing w:val="-5"/>
                    <w:sz w:val="20"/>
                  </w:rPr>
                  <w:instrText> PAGE </w:instrText>
                </w:r>
                <w:r>
                  <w:rPr>
                    <w:rFonts w:ascii="Arial Narrow"/>
                    <w:b/>
                    <w:color w:val="FFFFFF"/>
                    <w:spacing w:val="-5"/>
                    <w:sz w:val="20"/>
                  </w:rPr>
                  <w:fldChar w:fldCharType="separate"/>
                </w:r>
                <w:r>
                  <w:rPr>
                    <w:rFonts w:ascii="Arial Narrow"/>
                    <w:b/>
                    <w:color w:val="FFFFFF"/>
                    <w:spacing w:val="-5"/>
                    <w:sz w:val="20"/>
                  </w:rPr>
                  <w:t>544</w:t>
                </w:r>
                <w:r>
                  <w:rPr>
                    <w:rFonts w:ascii="Arial Narrow"/>
                    <w:b/>
                    <w:color w:val="FFFFFF"/>
                    <w:spacing w:val="-5"/>
                    <w:sz w:val="20"/>
                  </w:rPr>
                  <w:fldChar w:fldCharType="end"/>
                </w:r>
              </w:p>
            </w:txbxContent>
          </v:textbox>
          <w10:wrap type="none"/>
        </v:shape>
      </w:pict>
    </w:r>
    <w:r>
      <w:rPr/>
      <w:pict>
        <v:shape style="position:absolute;margin-left:143.141724pt;margin-top:35.807713pt;width:85.5pt;height:11.6pt;mso-position-horizontal-relative:page;mso-position-vertical-relative:page;z-index:-22191616" type="#_x0000_t202" id="docshape39" filled="false" stroked="false">
          <v:textbox inset="0,0,0,0">
            <w:txbxContent>
              <w:p>
                <w:pPr>
                  <w:spacing w:before="24"/>
                  <w:ind w:left="20" w:right="0" w:firstLine="0"/>
                  <w:jc w:val="left"/>
                  <w:rPr>
                    <w:rFonts w:ascii="Arial Narrow"/>
                    <w:b/>
                    <w:sz w:val="16"/>
                  </w:rPr>
                </w:pPr>
                <w:r>
                  <w:rPr>
                    <w:rFonts w:ascii="Arial Narrow"/>
                    <w:b/>
                    <w:color w:val="FFFFFF"/>
                    <w:w w:val="90"/>
                    <w:sz w:val="16"/>
                  </w:rPr>
                  <w:t>Financial</w:t>
                </w:r>
                <w:r>
                  <w:rPr>
                    <w:rFonts w:ascii="Arial Narrow"/>
                    <w:b/>
                    <w:color w:val="FFFFFF"/>
                    <w:spacing w:val="9"/>
                    <w:sz w:val="16"/>
                  </w:rPr>
                  <w:t> </w:t>
                </w:r>
                <w:r>
                  <w:rPr>
                    <w:rFonts w:ascii="Arial Narrow"/>
                    <w:b/>
                    <w:color w:val="FFFFFF"/>
                    <w:w w:val="90"/>
                    <w:sz w:val="16"/>
                  </w:rPr>
                  <w:t>Statement</w:t>
                </w:r>
                <w:r>
                  <w:rPr>
                    <w:rFonts w:ascii="Arial Narrow"/>
                    <w:b/>
                    <w:color w:val="FFFFFF"/>
                    <w:spacing w:val="9"/>
                    <w:sz w:val="16"/>
                  </w:rPr>
                  <w:t> </w:t>
                </w:r>
                <w:r>
                  <w:rPr>
                    <w:rFonts w:ascii="Arial Narrow"/>
                    <w:b/>
                    <w:color w:val="FFFFFF"/>
                    <w:spacing w:val="-2"/>
                    <w:w w:val="90"/>
                    <w:sz w:val="16"/>
                  </w:rPr>
                  <w:t>Analysis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141720pt;margin-top:0pt;width:575.3pt;height:46.55pt;mso-position-horizontal-relative:page;mso-position-vertical-relative:page;z-index:-22191104" id="docshapegroup40" coordorigin="3,0" coordsize="11506,931">
          <v:rect style="position:absolute;left:2;top:0;width:11506;height:731" id="docshape41" filled="true" fillcolor="#e5e5e5" stroked="false">
            <v:fill type="solid"/>
          </v:rect>
          <v:rect style="position:absolute;left:2;top:730;width:8820;height:200" id="docshape42" filled="true" fillcolor="#231f20" stroked="false">
            <v:fill type="solid"/>
          </v:rect>
          <v:rect style="position:absolute;left:8822;top:730;width:2686;height:200" id="docshape43" filled="true" fillcolor="#666666" stroked="false">
            <v:fill type="solid"/>
          </v:rect>
          <v:shape style="position:absolute;left:8782;top:210;width:80;height:720" id="docshape44" coordorigin="8783,210" coordsize="80,720" path="m8863,850l8783,850,8783,930,8863,930,8863,850xm8863,690l8783,690,8783,770,8863,770,8863,690xm8863,530l8783,530,8783,610,8863,610,8863,530xm8863,370l8783,370,8783,450,8863,450,8863,370xm8863,210l8783,210,8783,290,8863,290,8863,210xe" filled="true" fillcolor="#ffffff" stroked="false">
            <v:path arrowok="t"/>
            <v:fill type="solid"/>
          </v:shape>
          <w10:wrap type="none"/>
        </v:group>
      </w:pict>
    </w:r>
    <w:r>
      <w:rPr/>
      <w:pict>
        <v:shape style="position:absolute;margin-left:511.826324pt;margin-top:33.879715pt;width:20.350pt;height:14pt;mso-position-horizontal-relative:page;mso-position-vertical-relative:page;z-index:-22190592" type="#_x0000_t202" id="docshape45" filled="false" stroked="false">
          <v:textbox inset="0,0,0,0">
            <w:txbxContent>
              <w:p>
                <w:pPr>
                  <w:spacing w:before="25"/>
                  <w:ind w:left="60" w:right="0" w:firstLine="0"/>
                  <w:jc w:val="left"/>
                  <w:rPr>
                    <w:rFonts w:ascii="Arial Narrow"/>
                    <w:b/>
                    <w:sz w:val="20"/>
                  </w:rPr>
                </w:pPr>
                <w:r>
                  <w:rPr>
                    <w:rFonts w:ascii="Arial Narrow"/>
                    <w:b/>
                    <w:color w:val="FFFFFF"/>
                    <w:spacing w:val="-5"/>
                    <w:sz w:val="20"/>
                  </w:rPr>
                  <w:fldChar w:fldCharType="begin"/>
                </w:r>
                <w:r>
                  <w:rPr>
                    <w:rFonts w:ascii="Arial Narrow"/>
                    <w:b/>
                    <w:color w:val="FFFFFF"/>
                    <w:spacing w:val="-5"/>
                    <w:sz w:val="20"/>
                  </w:rPr>
                  <w:instrText> PAGE </w:instrText>
                </w:r>
                <w:r>
                  <w:rPr>
                    <w:rFonts w:ascii="Arial Narrow"/>
                    <w:b/>
                    <w:color w:val="FFFFFF"/>
                    <w:spacing w:val="-5"/>
                    <w:sz w:val="20"/>
                  </w:rPr>
                  <w:fldChar w:fldCharType="separate"/>
                </w:r>
                <w:r>
                  <w:rPr>
                    <w:rFonts w:ascii="Arial Narrow"/>
                    <w:b/>
                    <w:color w:val="FFFFFF"/>
                    <w:spacing w:val="-5"/>
                    <w:sz w:val="20"/>
                  </w:rPr>
                  <w:t>545</w:t>
                </w:r>
                <w:r>
                  <w:rPr>
                    <w:rFonts w:ascii="Arial Narrow"/>
                    <w:b/>
                    <w:color w:val="FFFFFF"/>
                    <w:spacing w:val="-5"/>
                    <w:sz w:val="20"/>
                  </w:rPr>
                  <w:fldChar w:fldCharType="end"/>
                </w:r>
              </w:p>
            </w:txbxContent>
          </v:textbox>
          <w10:wrap type="none"/>
        </v:shape>
      </w:pict>
    </w:r>
    <w:r>
      <w:rPr/>
      <w:pict>
        <v:shape style="position:absolute;margin-left:347.960114pt;margin-top:35.807713pt;width:85.2pt;height:11.6pt;mso-position-horizontal-relative:page;mso-position-vertical-relative:page;z-index:-22190080" type="#_x0000_t202" id="docshape46" filled="false" stroked="false">
          <v:textbox inset="0,0,0,0">
            <w:txbxContent>
              <w:p>
                <w:pPr>
                  <w:spacing w:before="24"/>
                  <w:ind w:left="20" w:right="0" w:firstLine="0"/>
                  <w:jc w:val="left"/>
                  <w:rPr>
                    <w:rFonts w:ascii="Arial Narrow"/>
                    <w:b/>
                    <w:sz w:val="16"/>
                  </w:rPr>
                </w:pPr>
                <w:r>
                  <w:rPr>
                    <w:rFonts w:ascii="Arial Narrow"/>
                    <w:b/>
                    <w:color w:val="FFFFFF"/>
                    <w:w w:val="90"/>
                    <w:sz w:val="16"/>
                  </w:rPr>
                  <w:t>Chapter</w:t>
                </w:r>
                <w:r>
                  <w:rPr>
                    <w:rFonts w:ascii="Arial Narrow"/>
                    <w:b/>
                    <w:color w:val="FFFFFF"/>
                    <w:spacing w:val="-1"/>
                    <w:sz w:val="16"/>
                  </w:rPr>
                  <w:t> </w:t>
                </w:r>
                <w:r>
                  <w:rPr>
                    <w:rFonts w:ascii="Arial Narrow"/>
                    <w:b/>
                    <w:color w:val="FFFFFF"/>
                    <w:w w:val="90"/>
                    <w:sz w:val="16"/>
                  </w:rPr>
                  <w:t>Ten</w:t>
                </w:r>
                <w:r>
                  <w:rPr>
                    <w:rFonts w:ascii="Arial Narrow"/>
                    <w:b/>
                    <w:color w:val="FFFFFF"/>
                    <w:sz w:val="16"/>
                  </w:rPr>
                  <w:t> </w:t>
                </w:r>
                <w:r>
                  <w:rPr>
                    <w:rFonts w:ascii="Arial Narrow"/>
                    <w:b/>
                    <w:color w:val="FFFFFF"/>
                    <w:w w:val="90"/>
                    <w:sz w:val="16"/>
                  </w:rPr>
                  <w:t>|</w:t>
                </w:r>
                <w:r>
                  <w:rPr>
                    <w:rFonts w:ascii="Arial Narrow"/>
                    <w:b/>
                    <w:color w:val="FFFFFF"/>
                    <w:sz w:val="16"/>
                  </w:rPr>
                  <w:t> </w:t>
                </w:r>
                <w:r>
                  <w:rPr>
                    <w:rFonts w:ascii="Arial Narrow"/>
                    <w:b/>
                    <w:color w:val="FFFFFF"/>
                    <w:w w:val="90"/>
                    <w:sz w:val="16"/>
                  </w:rPr>
                  <w:t>Credit</w:t>
                </w:r>
                <w:r>
                  <w:rPr>
                    <w:rFonts w:ascii="Arial Narrow"/>
                    <w:b/>
                    <w:color w:val="FFFFFF"/>
                    <w:sz w:val="16"/>
                  </w:rPr>
                  <w:t> </w:t>
                </w:r>
                <w:r>
                  <w:rPr>
                    <w:rFonts w:ascii="Arial Narrow"/>
                    <w:b/>
                    <w:color w:val="FFFFFF"/>
                    <w:spacing w:val="-2"/>
                    <w:w w:val="90"/>
                    <w:sz w:val="16"/>
                  </w:rPr>
                  <w:t>Analysis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lowerLetter"/>
      <w:lvlText w:val="%1."/>
      <w:lvlJc w:val="left"/>
      <w:pPr>
        <w:ind w:left="909" w:hanging="240"/>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0"/>
      <w:numFmt w:val="bullet"/>
      <w:lvlText w:val="•"/>
      <w:lvlJc w:val="left"/>
      <w:pPr>
        <w:ind w:left="1739" w:hanging="240"/>
      </w:pPr>
      <w:rPr>
        <w:rFonts w:hint="default"/>
        <w:lang w:val="en-US" w:eastAsia="en-US" w:bidi="ar-SA"/>
      </w:rPr>
    </w:lvl>
    <w:lvl w:ilvl="2">
      <w:start w:val="0"/>
      <w:numFmt w:val="bullet"/>
      <w:lvlText w:val="•"/>
      <w:lvlJc w:val="left"/>
      <w:pPr>
        <w:ind w:left="2579" w:hanging="240"/>
      </w:pPr>
      <w:rPr>
        <w:rFonts w:hint="default"/>
        <w:lang w:val="en-US" w:eastAsia="en-US" w:bidi="ar-SA"/>
      </w:rPr>
    </w:lvl>
    <w:lvl w:ilvl="3">
      <w:start w:val="0"/>
      <w:numFmt w:val="bullet"/>
      <w:lvlText w:val="•"/>
      <w:lvlJc w:val="left"/>
      <w:pPr>
        <w:ind w:left="3418" w:hanging="240"/>
      </w:pPr>
      <w:rPr>
        <w:rFonts w:hint="default"/>
        <w:lang w:val="en-US" w:eastAsia="en-US" w:bidi="ar-SA"/>
      </w:rPr>
    </w:lvl>
    <w:lvl w:ilvl="4">
      <w:start w:val="0"/>
      <w:numFmt w:val="bullet"/>
      <w:lvlText w:val="•"/>
      <w:lvlJc w:val="left"/>
      <w:pPr>
        <w:ind w:left="4258" w:hanging="240"/>
      </w:pPr>
      <w:rPr>
        <w:rFonts w:hint="default"/>
        <w:lang w:val="en-US" w:eastAsia="en-US" w:bidi="ar-SA"/>
      </w:rPr>
    </w:lvl>
    <w:lvl w:ilvl="5">
      <w:start w:val="0"/>
      <w:numFmt w:val="bullet"/>
      <w:lvlText w:val="•"/>
      <w:lvlJc w:val="left"/>
      <w:pPr>
        <w:ind w:left="5097" w:hanging="240"/>
      </w:pPr>
      <w:rPr>
        <w:rFonts w:hint="default"/>
        <w:lang w:val="en-US" w:eastAsia="en-US" w:bidi="ar-SA"/>
      </w:rPr>
    </w:lvl>
    <w:lvl w:ilvl="6">
      <w:start w:val="0"/>
      <w:numFmt w:val="bullet"/>
      <w:lvlText w:val="•"/>
      <w:lvlJc w:val="left"/>
      <w:pPr>
        <w:ind w:left="5937" w:hanging="240"/>
      </w:pPr>
      <w:rPr>
        <w:rFonts w:hint="default"/>
        <w:lang w:val="en-US" w:eastAsia="en-US" w:bidi="ar-SA"/>
      </w:rPr>
    </w:lvl>
    <w:lvl w:ilvl="7">
      <w:start w:val="0"/>
      <w:numFmt w:val="bullet"/>
      <w:lvlText w:val="•"/>
      <w:lvlJc w:val="left"/>
      <w:pPr>
        <w:ind w:left="6776" w:hanging="240"/>
      </w:pPr>
      <w:rPr>
        <w:rFonts w:hint="default"/>
        <w:lang w:val="en-US" w:eastAsia="en-US" w:bidi="ar-SA"/>
      </w:rPr>
    </w:lvl>
    <w:lvl w:ilvl="8">
      <w:start w:val="0"/>
      <w:numFmt w:val="bullet"/>
      <w:lvlText w:val="•"/>
      <w:lvlJc w:val="left"/>
      <w:pPr>
        <w:ind w:left="7616" w:hanging="240"/>
      </w:pPr>
      <w:rPr>
        <w:rFonts w:hint="default"/>
        <w:lang w:val="en-US" w:eastAsia="en-US" w:bidi="ar-SA"/>
      </w:rPr>
    </w:lvl>
  </w:abstractNum>
  <w:abstractNum w:abstractNumId="36">
    <w:multiLevelType w:val="hybridMultilevel"/>
    <w:lvl w:ilvl="0">
      <w:start w:val="1"/>
      <w:numFmt w:val="lowerLetter"/>
      <w:lvlText w:val="%1."/>
      <w:lvlJc w:val="left"/>
      <w:pPr>
        <w:ind w:left="3122" w:hanging="240"/>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0"/>
      <w:numFmt w:val="bullet"/>
      <w:lvlText w:val="•"/>
      <w:lvlJc w:val="left"/>
      <w:pPr>
        <w:ind w:left="3958" w:hanging="240"/>
      </w:pPr>
      <w:rPr>
        <w:rFonts w:hint="default"/>
        <w:lang w:val="en-US" w:eastAsia="en-US" w:bidi="ar-SA"/>
      </w:rPr>
    </w:lvl>
    <w:lvl w:ilvl="2">
      <w:start w:val="0"/>
      <w:numFmt w:val="bullet"/>
      <w:lvlText w:val="•"/>
      <w:lvlJc w:val="left"/>
      <w:pPr>
        <w:ind w:left="4797" w:hanging="240"/>
      </w:pPr>
      <w:rPr>
        <w:rFonts w:hint="default"/>
        <w:lang w:val="en-US" w:eastAsia="en-US" w:bidi="ar-SA"/>
      </w:rPr>
    </w:lvl>
    <w:lvl w:ilvl="3">
      <w:start w:val="0"/>
      <w:numFmt w:val="bullet"/>
      <w:lvlText w:val="•"/>
      <w:lvlJc w:val="left"/>
      <w:pPr>
        <w:ind w:left="5636" w:hanging="240"/>
      </w:pPr>
      <w:rPr>
        <w:rFonts w:hint="default"/>
        <w:lang w:val="en-US" w:eastAsia="en-US" w:bidi="ar-SA"/>
      </w:rPr>
    </w:lvl>
    <w:lvl w:ilvl="4">
      <w:start w:val="0"/>
      <w:numFmt w:val="bullet"/>
      <w:lvlText w:val="•"/>
      <w:lvlJc w:val="left"/>
      <w:pPr>
        <w:ind w:left="6475" w:hanging="240"/>
      </w:pPr>
      <w:rPr>
        <w:rFonts w:hint="default"/>
        <w:lang w:val="en-US" w:eastAsia="en-US" w:bidi="ar-SA"/>
      </w:rPr>
    </w:lvl>
    <w:lvl w:ilvl="5">
      <w:start w:val="0"/>
      <w:numFmt w:val="bullet"/>
      <w:lvlText w:val="•"/>
      <w:lvlJc w:val="left"/>
      <w:pPr>
        <w:ind w:left="7314" w:hanging="240"/>
      </w:pPr>
      <w:rPr>
        <w:rFonts w:hint="default"/>
        <w:lang w:val="en-US" w:eastAsia="en-US" w:bidi="ar-SA"/>
      </w:rPr>
    </w:lvl>
    <w:lvl w:ilvl="6">
      <w:start w:val="0"/>
      <w:numFmt w:val="bullet"/>
      <w:lvlText w:val="•"/>
      <w:lvlJc w:val="left"/>
      <w:pPr>
        <w:ind w:left="8153" w:hanging="240"/>
      </w:pPr>
      <w:rPr>
        <w:rFonts w:hint="default"/>
        <w:lang w:val="en-US" w:eastAsia="en-US" w:bidi="ar-SA"/>
      </w:rPr>
    </w:lvl>
    <w:lvl w:ilvl="7">
      <w:start w:val="0"/>
      <w:numFmt w:val="bullet"/>
      <w:lvlText w:val="•"/>
      <w:lvlJc w:val="left"/>
      <w:pPr>
        <w:ind w:left="8992" w:hanging="240"/>
      </w:pPr>
      <w:rPr>
        <w:rFonts w:hint="default"/>
        <w:lang w:val="en-US" w:eastAsia="en-US" w:bidi="ar-SA"/>
      </w:rPr>
    </w:lvl>
    <w:lvl w:ilvl="8">
      <w:start w:val="0"/>
      <w:numFmt w:val="bullet"/>
      <w:lvlText w:val="•"/>
      <w:lvlJc w:val="left"/>
      <w:pPr>
        <w:ind w:left="9830" w:hanging="240"/>
      </w:pPr>
      <w:rPr>
        <w:rFonts w:hint="default"/>
        <w:lang w:val="en-US" w:eastAsia="en-US" w:bidi="ar-SA"/>
      </w:rPr>
    </w:lvl>
  </w:abstractNum>
  <w:abstractNum w:abstractNumId="35">
    <w:multiLevelType w:val="hybridMultilevel"/>
    <w:lvl w:ilvl="0">
      <w:start w:val="1"/>
      <w:numFmt w:val="lowerLetter"/>
      <w:lvlText w:val="%1."/>
      <w:lvlJc w:val="left"/>
      <w:pPr>
        <w:ind w:left="778"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1098" w:hanging="321"/>
        <w:jc w:val="left"/>
      </w:pPr>
      <w:rPr>
        <w:rFonts w:hint="default" w:ascii="Tahoma" w:hAnsi="Tahoma" w:eastAsia="Tahoma" w:cs="Tahoma"/>
        <w:b w:val="0"/>
        <w:bCs w:val="0"/>
        <w:i w:val="0"/>
        <w:iCs w:val="0"/>
        <w:color w:val="231F20"/>
        <w:spacing w:val="-1"/>
        <w:w w:val="97"/>
        <w:sz w:val="18"/>
        <w:szCs w:val="18"/>
        <w:lang w:val="en-US" w:eastAsia="en-US" w:bidi="ar-SA"/>
      </w:rPr>
    </w:lvl>
    <w:lvl w:ilvl="2">
      <w:start w:val="1"/>
      <w:numFmt w:val="lowerLetter"/>
      <w:lvlText w:val="(%3)"/>
      <w:lvlJc w:val="left"/>
      <w:pPr>
        <w:ind w:left="1408" w:hanging="310"/>
        <w:jc w:val="left"/>
      </w:pPr>
      <w:rPr>
        <w:rFonts w:hint="default" w:ascii="Tahoma" w:hAnsi="Tahoma" w:eastAsia="Tahoma" w:cs="Tahoma"/>
        <w:b w:val="0"/>
        <w:bCs w:val="0"/>
        <w:i w:val="0"/>
        <w:iCs w:val="0"/>
        <w:color w:val="231F20"/>
        <w:spacing w:val="-1"/>
        <w:w w:val="86"/>
        <w:sz w:val="18"/>
        <w:szCs w:val="18"/>
        <w:lang w:val="en-US" w:eastAsia="en-US" w:bidi="ar-SA"/>
      </w:rPr>
    </w:lvl>
    <w:lvl w:ilvl="3">
      <w:start w:val="0"/>
      <w:numFmt w:val="bullet"/>
      <w:lvlText w:val="•"/>
      <w:lvlJc w:val="left"/>
      <w:pPr>
        <w:ind w:left="2370" w:hanging="310"/>
      </w:pPr>
      <w:rPr>
        <w:rFonts w:hint="default"/>
        <w:lang w:val="en-US" w:eastAsia="en-US" w:bidi="ar-SA"/>
      </w:rPr>
    </w:lvl>
    <w:lvl w:ilvl="4">
      <w:start w:val="0"/>
      <w:numFmt w:val="bullet"/>
      <w:lvlText w:val="•"/>
      <w:lvlJc w:val="left"/>
      <w:pPr>
        <w:ind w:left="3341" w:hanging="310"/>
      </w:pPr>
      <w:rPr>
        <w:rFonts w:hint="default"/>
        <w:lang w:val="en-US" w:eastAsia="en-US" w:bidi="ar-SA"/>
      </w:rPr>
    </w:lvl>
    <w:lvl w:ilvl="5">
      <w:start w:val="0"/>
      <w:numFmt w:val="bullet"/>
      <w:lvlText w:val="•"/>
      <w:lvlJc w:val="left"/>
      <w:pPr>
        <w:ind w:left="4311" w:hanging="310"/>
      </w:pPr>
      <w:rPr>
        <w:rFonts w:hint="default"/>
        <w:lang w:val="en-US" w:eastAsia="en-US" w:bidi="ar-SA"/>
      </w:rPr>
    </w:lvl>
    <w:lvl w:ilvl="6">
      <w:start w:val="0"/>
      <w:numFmt w:val="bullet"/>
      <w:lvlText w:val="•"/>
      <w:lvlJc w:val="left"/>
      <w:pPr>
        <w:ind w:left="5282" w:hanging="310"/>
      </w:pPr>
      <w:rPr>
        <w:rFonts w:hint="default"/>
        <w:lang w:val="en-US" w:eastAsia="en-US" w:bidi="ar-SA"/>
      </w:rPr>
    </w:lvl>
    <w:lvl w:ilvl="7">
      <w:start w:val="0"/>
      <w:numFmt w:val="bullet"/>
      <w:lvlText w:val="•"/>
      <w:lvlJc w:val="left"/>
      <w:pPr>
        <w:ind w:left="6252" w:hanging="310"/>
      </w:pPr>
      <w:rPr>
        <w:rFonts w:hint="default"/>
        <w:lang w:val="en-US" w:eastAsia="en-US" w:bidi="ar-SA"/>
      </w:rPr>
    </w:lvl>
    <w:lvl w:ilvl="8">
      <w:start w:val="0"/>
      <w:numFmt w:val="bullet"/>
      <w:lvlText w:val="•"/>
      <w:lvlJc w:val="left"/>
      <w:pPr>
        <w:ind w:left="7223" w:hanging="310"/>
      </w:pPr>
      <w:rPr>
        <w:rFonts w:hint="default"/>
        <w:lang w:val="en-US" w:eastAsia="en-US" w:bidi="ar-SA"/>
      </w:rPr>
    </w:lvl>
  </w:abstractNum>
  <w:abstractNum w:abstractNumId="34">
    <w:multiLevelType w:val="hybridMultilevel"/>
    <w:lvl w:ilvl="0">
      <w:start w:val="1"/>
      <w:numFmt w:val="lowerLetter"/>
      <w:lvlText w:val="%1."/>
      <w:lvlJc w:val="left"/>
      <w:pPr>
        <w:ind w:left="895" w:hanging="241"/>
        <w:jc w:val="righ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1214" w:hanging="320"/>
        <w:jc w:val="left"/>
      </w:pPr>
      <w:rPr>
        <w:rFonts w:hint="default" w:ascii="Tahoma" w:hAnsi="Tahoma" w:eastAsia="Tahoma" w:cs="Tahoma"/>
        <w:b w:val="0"/>
        <w:bCs w:val="0"/>
        <w:i w:val="0"/>
        <w:iCs w:val="0"/>
        <w:color w:val="231F20"/>
        <w:spacing w:val="-1"/>
        <w:w w:val="97"/>
        <w:sz w:val="18"/>
        <w:szCs w:val="18"/>
        <w:lang w:val="en-US" w:eastAsia="en-US" w:bidi="ar-SA"/>
      </w:rPr>
    </w:lvl>
    <w:lvl w:ilvl="2">
      <w:start w:val="0"/>
      <w:numFmt w:val="bullet"/>
      <w:lvlText w:val="•"/>
      <w:lvlJc w:val="left"/>
      <w:pPr>
        <w:ind w:left="2000" w:hanging="320"/>
      </w:pPr>
      <w:rPr>
        <w:rFonts w:hint="default"/>
        <w:lang w:val="en-US" w:eastAsia="en-US" w:bidi="ar-SA"/>
      </w:rPr>
    </w:lvl>
    <w:lvl w:ilvl="3">
      <w:start w:val="0"/>
      <w:numFmt w:val="bullet"/>
      <w:lvlText w:val="•"/>
      <w:lvlJc w:val="left"/>
      <w:pPr>
        <w:ind w:left="2910" w:hanging="320"/>
      </w:pPr>
      <w:rPr>
        <w:rFonts w:hint="default"/>
        <w:lang w:val="en-US" w:eastAsia="en-US" w:bidi="ar-SA"/>
      </w:rPr>
    </w:lvl>
    <w:lvl w:ilvl="4">
      <w:start w:val="0"/>
      <w:numFmt w:val="bullet"/>
      <w:lvlText w:val="•"/>
      <w:lvlJc w:val="left"/>
      <w:pPr>
        <w:ind w:left="3820" w:hanging="320"/>
      </w:pPr>
      <w:rPr>
        <w:rFonts w:hint="default"/>
        <w:lang w:val="en-US" w:eastAsia="en-US" w:bidi="ar-SA"/>
      </w:rPr>
    </w:lvl>
    <w:lvl w:ilvl="5">
      <w:start w:val="0"/>
      <w:numFmt w:val="bullet"/>
      <w:lvlText w:val="•"/>
      <w:lvlJc w:val="left"/>
      <w:pPr>
        <w:ind w:left="4730" w:hanging="320"/>
      </w:pPr>
      <w:rPr>
        <w:rFonts w:hint="default"/>
        <w:lang w:val="en-US" w:eastAsia="en-US" w:bidi="ar-SA"/>
      </w:rPr>
    </w:lvl>
    <w:lvl w:ilvl="6">
      <w:start w:val="0"/>
      <w:numFmt w:val="bullet"/>
      <w:lvlText w:val="•"/>
      <w:lvlJc w:val="left"/>
      <w:pPr>
        <w:ind w:left="5640" w:hanging="320"/>
      </w:pPr>
      <w:rPr>
        <w:rFonts w:hint="default"/>
        <w:lang w:val="en-US" w:eastAsia="en-US" w:bidi="ar-SA"/>
      </w:rPr>
    </w:lvl>
    <w:lvl w:ilvl="7">
      <w:start w:val="0"/>
      <w:numFmt w:val="bullet"/>
      <w:lvlText w:val="•"/>
      <w:lvlJc w:val="left"/>
      <w:pPr>
        <w:ind w:left="6550" w:hanging="320"/>
      </w:pPr>
      <w:rPr>
        <w:rFonts w:hint="default"/>
        <w:lang w:val="en-US" w:eastAsia="en-US" w:bidi="ar-SA"/>
      </w:rPr>
    </w:lvl>
    <w:lvl w:ilvl="8">
      <w:start w:val="0"/>
      <w:numFmt w:val="bullet"/>
      <w:lvlText w:val="•"/>
      <w:lvlJc w:val="left"/>
      <w:pPr>
        <w:ind w:left="7460" w:hanging="320"/>
      </w:pPr>
      <w:rPr>
        <w:rFonts w:hint="default"/>
        <w:lang w:val="en-US" w:eastAsia="en-US" w:bidi="ar-SA"/>
      </w:rPr>
    </w:lvl>
  </w:abstractNum>
  <w:abstractNum w:abstractNumId="33">
    <w:multiLevelType w:val="hybridMultilevel"/>
    <w:lvl w:ilvl="0">
      <w:start w:val="1"/>
      <w:numFmt w:val="decimal"/>
      <w:lvlText w:val="%1."/>
      <w:lvlJc w:val="left"/>
      <w:pPr>
        <w:ind w:left="1682" w:hanging="240"/>
        <w:jc w:val="left"/>
      </w:pPr>
      <w:rPr>
        <w:rFonts w:hint="default" w:ascii="Tahoma" w:hAnsi="Tahoma" w:eastAsia="Tahoma" w:cs="Tahoma"/>
        <w:b w:val="0"/>
        <w:bCs w:val="0"/>
        <w:i w:val="0"/>
        <w:iCs w:val="0"/>
        <w:color w:val="231F20"/>
        <w:spacing w:val="-1"/>
        <w:w w:val="107"/>
        <w:sz w:val="18"/>
        <w:szCs w:val="18"/>
        <w:lang w:val="en-US" w:eastAsia="en-US" w:bidi="ar-SA"/>
      </w:rPr>
    </w:lvl>
    <w:lvl w:ilvl="1">
      <w:start w:val="1"/>
      <w:numFmt w:val="lowerLetter"/>
      <w:lvlText w:val="%2."/>
      <w:lvlJc w:val="left"/>
      <w:pPr>
        <w:ind w:left="168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2">
      <w:start w:val="1"/>
      <w:numFmt w:val="decimal"/>
      <w:lvlText w:val="%3."/>
      <w:lvlJc w:val="left"/>
      <w:pPr>
        <w:ind w:left="3122" w:hanging="240"/>
        <w:jc w:val="left"/>
      </w:pPr>
      <w:rPr>
        <w:rFonts w:hint="default" w:ascii="Tahoma" w:hAnsi="Tahoma" w:eastAsia="Tahoma" w:cs="Tahoma"/>
        <w:b w:val="0"/>
        <w:bCs w:val="0"/>
        <w:i w:val="0"/>
        <w:iCs w:val="0"/>
        <w:color w:val="231F20"/>
        <w:spacing w:val="-1"/>
        <w:w w:val="107"/>
        <w:sz w:val="18"/>
        <w:szCs w:val="18"/>
        <w:lang w:val="en-US" w:eastAsia="en-US" w:bidi="ar-SA"/>
      </w:rPr>
    </w:lvl>
    <w:lvl w:ilvl="3">
      <w:start w:val="0"/>
      <w:numFmt w:val="bullet"/>
      <w:lvlText w:val="•"/>
      <w:lvlJc w:val="left"/>
      <w:pPr>
        <w:ind w:left="4347" w:hanging="240"/>
      </w:pPr>
      <w:rPr>
        <w:rFonts w:hint="default"/>
        <w:lang w:val="en-US" w:eastAsia="en-US" w:bidi="ar-SA"/>
      </w:rPr>
    </w:lvl>
    <w:lvl w:ilvl="4">
      <w:start w:val="0"/>
      <w:numFmt w:val="bullet"/>
      <w:lvlText w:val="•"/>
      <w:lvlJc w:val="left"/>
      <w:pPr>
        <w:ind w:left="4961" w:hanging="240"/>
      </w:pPr>
      <w:rPr>
        <w:rFonts w:hint="default"/>
        <w:lang w:val="en-US" w:eastAsia="en-US" w:bidi="ar-SA"/>
      </w:rPr>
    </w:lvl>
    <w:lvl w:ilvl="5">
      <w:start w:val="0"/>
      <w:numFmt w:val="bullet"/>
      <w:lvlText w:val="•"/>
      <w:lvlJc w:val="left"/>
      <w:pPr>
        <w:ind w:left="5574" w:hanging="240"/>
      </w:pPr>
      <w:rPr>
        <w:rFonts w:hint="default"/>
        <w:lang w:val="en-US" w:eastAsia="en-US" w:bidi="ar-SA"/>
      </w:rPr>
    </w:lvl>
    <w:lvl w:ilvl="6">
      <w:start w:val="0"/>
      <w:numFmt w:val="bullet"/>
      <w:lvlText w:val="•"/>
      <w:lvlJc w:val="left"/>
      <w:pPr>
        <w:ind w:left="6188" w:hanging="240"/>
      </w:pPr>
      <w:rPr>
        <w:rFonts w:hint="default"/>
        <w:lang w:val="en-US" w:eastAsia="en-US" w:bidi="ar-SA"/>
      </w:rPr>
    </w:lvl>
    <w:lvl w:ilvl="7">
      <w:start w:val="0"/>
      <w:numFmt w:val="bullet"/>
      <w:lvlText w:val="•"/>
      <w:lvlJc w:val="left"/>
      <w:pPr>
        <w:ind w:left="6802" w:hanging="240"/>
      </w:pPr>
      <w:rPr>
        <w:rFonts w:hint="default"/>
        <w:lang w:val="en-US" w:eastAsia="en-US" w:bidi="ar-SA"/>
      </w:rPr>
    </w:lvl>
    <w:lvl w:ilvl="8">
      <w:start w:val="0"/>
      <w:numFmt w:val="bullet"/>
      <w:lvlText w:val="•"/>
      <w:lvlJc w:val="left"/>
      <w:pPr>
        <w:ind w:left="7415" w:hanging="240"/>
      </w:pPr>
      <w:rPr>
        <w:rFonts w:hint="default"/>
        <w:lang w:val="en-US" w:eastAsia="en-US" w:bidi="ar-SA"/>
      </w:rPr>
    </w:lvl>
  </w:abstractNum>
  <w:abstractNum w:abstractNumId="32">
    <w:multiLevelType w:val="hybridMultilevel"/>
    <w:lvl w:ilvl="0">
      <w:start w:val="1"/>
      <w:numFmt w:val="decimal"/>
      <w:lvlText w:val="%1."/>
      <w:lvlJc w:val="left"/>
      <w:pPr>
        <w:ind w:left="1802" w:hanging="245"/>
        <w:jc w:val="right"/>
      </w:pPr>
      <w:rPr>
        <w:rFonts w:hint="default" w:ascii="Tahoma" w:hAnsi="Tahoma" w:eastAsia="Tahoma" w:cs="Tahoma"/>
        <w:b w:val="0"/>
        <w:bCs w:val="0"/>
        <w:i w:val="0"/>
        <w:iCs w:val="0"/>
        <w:color w:val="231F20"/>
        <w:spacing w:val="-1"/>
        <w:w w:val="107"/>
        <w:sz w:val="18"/>
        <w:szCs w:val="18"/>
        <w:lang w:val="en-US" w:eastAsia="en-US" w:bidi="ar-SA"/>
      </w:rPr>
    </w:lvl>
    <w:lvl w:ilvl="1">
      <w:start w:val="1"/>
      <w:numFmt w:val="lowerLetter"/>
      <w:lvlText w:val="%2."/>
      <w:lvlJc w:val="left"/>
      <w:pPr>
        <w:ind w:left="168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2">
      <w:start w:val="0"/>
      <w:numFmt w:val="bullet"/>
      <w:lvlText w:val="•"/>
      <w:lvlJc w:val="left"/>
      <w:pPr>
        <w:ind w:left="2560" w:hanging="241"/>
      </w:pPr>
      <w:rPr>
        <w:rFonts w:hint="default"/>
        <w:lang w:val="en-US" w:eastAsia="en-US" w:bidi="ar-SA"/>
      </w:rPr>
    </w:lvl>
    <w:lvl w:ilvl="3">
      <w:start w:val="0"/>
      <w:numFmt w:val="bullet"/>
      <w:lvlText w:val="•"/>
      <w:lvlJc w:val="left"/>
      <w:pPr>
        <w:ind w:left="3320" w:hanging="241"/>
      </w:pPr>
      <w:rPr>
        <w:rFonts w:hint="default"/>
        <w:lang w:val="en-US" w:eastAsia="en-US" w:bidi="ar-SA"/>
      </w:rPr>
    </w:lvl>
    <w:lvl w:ilvl="4">
      <w:start w:val="0"/>
      <w:numFmt w:val="bullet"/>
      <w:lvlText w:val="•"/>
      <w:lvlJc w:val="left"/>
      <w:pPr>
        <w:ind w:left="4081" w:hanging="241"/>
      </w:pPr>
      <w:rPr>
        <w:rFonts w:hint="default"/>
        <w:lang w:val="en-US" w:eastAsia="en-US" w:bidi="ar-SA"/>
      </w:rPr>
    </w:lvl>
    <w:lvl w:ilvl="5">
      <w:start w:val="0"/>
      <w:numFmt w:val="bullet"/>
      <w:lvlText w:val="•"/>
      <w:lvlJc w:val="left"/>
      <w:pPr>
        <w:ind w:left="4841" w:hanging="241"/>
      </w:pPr>
      <w:rPr>
        <w:rFonts w:hint="default"/>
        <w:lang w:val="en-US" w:eastAsia="en-US" w:bidi="ar-SA"/>
      </w:rPr>
    </w:lvl>
    <w:lvl w:ilvl="6">
      <w:start w:val="0"/>
      <w:numFmt w:val="bullet"/>
      <w:lvlText w:val="•"/>
      <w:lvlJc w:val="left"/>
      <w:pPr>
        <w:ind w:left="5601" w:hanging="241"/>
      </w:pPr>
      <w:rPr>
        <w:rFonts w:hint="default"/>
        <w:lang w:val="en-US" w:eastAsia="en-US" w:bidi="ar-SA"/>
      </w:rPr>
    </w:lvl>
    <w:lvl w:ilvl="7">
      <w:start w:val="0"/>
      <w:numFmt w:val="bullet"/>
      <w:lvlText w:val="•"/>
      <w:lvlJc w:val="left"/>
      <w:pPr>
        <w:ind w:left="6362" w:hanging="241"/>
      </w:pPr>
      <w:rPr>
        <w:rFonts w:hint="default"/>
        <w:lang w:val="en-US" w:eastAsia="en-US" w:bidi="ar-SA"/>
      </w:rPr>
    </w:lvl>
    <w:lvl w:ilvl="8">
      <w:start w:val="0"/>
      <w:numFmt w:val="bullet"/>
      <w:lvlText w:val="•"/>
      <w:lvlJc w:val="left"/>
      <w:pPr>
        <w:ind w:left="7122" w:hanging="241"/>
      </w:pPr>
      <w:rPr>
        <w:rFonts w:hint="default"/>
        <w:lang w:val="en-US" w:eastAsia="en-US" w:bidi="ar-SA"/>
      </w:rPr>
    </w:lvl>
  </w:abstractNum>
  <w:abstractNum w:abstractNumId="31">
    <w:multiLevelType w:val="hybridMultilevel"/>
    <w:lvl w:ilvl="0">
      <w:start w:val="1"/>
      <w:numFmt w:val="lowerLetter"/>
      <w:lvlText w:val="%1."/>
      <w:lvlJc w:val="left"/>
      <w:pPr>
        <w:ind w:left="168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2002" w:hanging="320"/>
        <w:jc w:val="left"/>
      </w:pPr>
      <w:rPr>
        <w:rFonts w:hint="default" w:ascii="Tahoma" w:hAnsi="Tahoma" w:eastAsia="Tahoma" w:cs="Tahoma"/>
        <w:b w:val="0"/>
        <w:bCs w:val="0"/>
        <w:i w:val="0"/>
        <w:iCs w:val="0"/>
        <w:color w:val="231F20"/>
        <w:spacing w:val="-1"/>
        <w:w w:val="97"/>
        <w:sz w:val="18"/>
        <w:szCs w:val="18"/>
        <w:lang w:val="en-US" w:eastAsia="en-US" w:bidi="ar-SA"/>
      </w:rPr>
    </w:lvl>
    <w:lvl w:ilvl="2">
      <w:start w:val="0"/>
      <w:numFmt w:val="bullet"/>
      <w:lvlText w:val="•"/>
      <w:lvlJc w:val="left"/>
      <w:pPr>
        <w:ind w:left="3056" w:hanging="320"/>
      </w:pPr>
      <w:rPr>
        <w:rFonts w:hint="default"/>
        <w:lang w:val="en-US" w:eastAsia="en-US" w:bidi="ar-SA"/>
      </w:rPr>
    </w:lvl>
    <w:lvl w:ilvl="3">
      <w:start w:val="0"/>
      <w:numFmt w:val="bullet"/>
      <w:lvlText w:val="•"/>
      <w:lvlJc w:val="left"/>
      <w:pPr>
        <w:ind w:left="4113" w:hanging="320"/>
      </w:pPr>
      <w:rPr>
        <w:rFonts w:hint="default"/>
        <w:lang w:val="en-US" w:eastAsia="en-US" w:bidi="ar-SA"/>
      </w:rPr>
    </w:lvl>
    <w:lvl w:ilvl="4">
      <w:start w:val="0"/>
      <w:numFmt w:val="bullet"/>
      <w:lvlText w:val="•"/>
      <w:lvlJc w:val="left"/>
      <w:pPr>
        <w:ind w:left="5169" w:hanging="320"/>
      </w:pPr>
      <w:rPr>
        <w:rFonts w:hint="default"/>
        <w:lang w:val="en-US" w:eastAsia="en-US" w:bidi="ar-SA"/>
      </w:rPr>
    </w:lvl>
    <w:lvl w:ilvl="5">
      <w:start w:val="0"/>
      <w:numFmt w:val="bullet"/>
      <w:lvlText w:val="•"/>
      <w:lvlJc w:val="left"/>
      <w:pPr>
        <w:ind w:left="6226" w:hanging="320"/>
      </w:pPr>
      <w:rPr>
        <w:rFonts w:hint="default"/>
        <w:lang w:val="en-US" w:eastAsia="en-US" w:bidi="ar-SA"/>
      </w:rPr>
    </w:lvl>
    <w:lvl w:ilvl="6">
      <w:start w:val="0"/>
      <w:numFmt w:val="bullet"/>
      <w:lvlText w:val="•"/>
      <w:lvlJc w:val="left"/>
      <w:pPr>
        <w:ind w:left="7282" w:hanging="320"/>
      </w:pPr>
      <w:rPr>
        <w:rFonts w:hint="default"/>
        <w:lang w:val="en-US" w:eastAsia="en-US" w:bidi="ar-SA"/>
      </w:rPr>
    </w:lvl>
    <w:lvl w:ilvl="7">
      <w:start w:val="0"/>
      <w:numFmt w:val="bullet"/>
      <w:lvlText w:val="•"/>
      <w:lvlJc w:val="left"/>
      <w:pPr>
        <w:ind w:left="8339" w:hanging="320"/>
      </w:pPr>
      <w:rPr>
        <w:rFonts w:hint="default"/>
        <w:lang w:val="en-US" w:eastAsia="en-US" w:bidi="ar-SA"/>
      </w:rPr>
    </w:lvl>
    <w:lvl w:ilvl="8">
      <w:start w:val="0"/>
      <w:numFmt w:val="bullet"/>
      <w:lvlText w:val="•"/>
      <w:lvlJc w:val="left"/>
      <w:pPr>
        <w:ind w:left="9395" w:hanging="320"/>
      </w:pPr>
      <w:rPr>
        <w:rFonts w:hint="default"/>
        <w:lang w:val="en-US" w:eastAsia="en-US" w:bidi="ar-SA"/>
      </w:rPr>
    </w:lvl>
  </w:abstractNum>
  <w:abstractNum w:abstractNumId="30">
    <w:multiLevelType w:val="hybridMultilevel"/>
    <w:lvl w:ilvl="0">
      <w:start w:val="1"/>
      <w:numFmt w:val="decimal"/>
      <w:lvlText w:val="%1."/>
      <w:lvlJc w:val="left"/>
      <w:pPr>
        <w:ind w:left="1682" w:hanging="240"/>
        <w:jc w:val="right"/>
      </w:pPr>
      <w:rPr>
        <w:rFonts w:hint="default" w:ascii="Tahoma" w:hAnsi="Tahoma" w:eastAsia="Tahoma" w:cs="Tahoma"/>
        <w:b w:val="0"/>
        <w:bCs w:val="0"/>
        <w:i w:val="0"/>
        <w:iCs w:val="0"/>
        <w:color w:val="231F20"/>
        <w:spacing w:val="-1"/>
        <w:w w:val="107"/>
        <w:sz w:val="18"/>
        <w:szCs w:val="18"/>
        <w:lang w:val="en-US" w:eastAsia="en-US" w:bidi="ar-SA"/>
      </w:rPr>
    </w:lvl>
    <w:lvl w:ilvl="1">
      <w:start w:val="0"/>
      <w:numFmt w:val="bullet"/>
      <w:lvlText w:val="•"/>
      <w:lvlJc w:val="left"/>
      <w:pPr>
        <w:ind w:left="2376" w:hanging="240"/>
      </w:pPr>
      <w:rPr>
        <w:rFonts w:hint="default"/>
        <w:lang w:val="en-US" w:eastAsia="en-US" w:bidi="ar-SA"/>
      </w:rPr>
    </w:lvl>
    <w:lvl w:ilvl="2">
      <w:start w:val="0"/>
      <w:numFmt w:val="bullet"/>
      <w:lvlText w:val="•"/>
      <w:lvlJc w:val="left"/>
      <w:pPr>
        <w:ind w:left="3072" w:hanging="240"/>
      </w:pPr>
      <w:rPr>
        <w:rFonts w:hint="default"/>
        <w:lang w:val="en-US" w:eastAsia="en-US" w:bidi="ar-SA"/>
      </w:rPr>
    </w:lvl>
    <w:lvl w:ilvl="3">
      <w:start w:val="0"/>
      <w:numFmt w:val="bullet"/>
      <w:lvlText w:val="•"/>
      <w:lvlJc w:val="left"/>
      <w:pPr>
        <w:ind w:left="3769" w:hanging="240"/>
      </w:pPr>
      <w:rPr>
        <w:rFonts w:hint="default"/>
        <w:lang w:val="en-US" w:eastAsia="en-US" w:bidi="ar-SA"/>
      </w:rPr>
    </w:lvl>
    <w:lvl w:ilvl="4">
      <w:start w:val="0"/>
      <w:numFmt w:val="bullet"/>
      <w:lvlText w:val="•"/>
      <w:lvlJc w:val="left"/>
      <w:pPr>
        <w:ind w:left="4465" w:hanging="240"/>
      </w:pPr>
      <w:rPr>
        <w:rFonts w:hint="default"/>
        <w:lang w:val="en-US" w:eastAsia="en-US" w:bidi="ar-SA"/>
      </w:rPr>
    </w:lvl>
    <w:lvl w:ilvl="5">
      <w:start w:val="0"/>
      <w:numFmt w:val="bullet"/>
      <w:lvlText w:val="•"/>
      <w:lvlJc w:val="left"/>
      <w:pPr>
        <w:ind w:left="5161" w:hanging="240"/>
      </w:pPr>
      <w:rPr>
        <w:rFonts w:hint="default"/>
        <w:lang w:val="en-US" w:eastAsia="en-US" w:bidi="ar-SA"/>
      </w:rPr>
    </w:lvl>
    <w:lvl w:ilvl="6">
      <w:start w:val="0"/>
      <w:numFmt w:val="bullet"/>
      <w:lvlText w:val="•"/>
      <w:lvlJc w:val="left"/>
      <w:pPr>
        <w:ind w:left="5858" w:hanging="240"/>
      </w:pPr>
      <w:rPr>
        <w:rFonts w:hint="default"/>
        <w:lang w:val="en-US" w:eastAsia="en-US" w:bidi="ar-SA"/>
      </w:rPr>
    </w:lvl>
    <w:lvl w:ilvl="7">
      <w:start w:val="0"/>
      <w:numFmt w:val="bullet"/>
      <w:lvlText w:val="•"/>
      <w:lvlJc w:val="left"/>
      <w:pPr>
        <w:ind w:left="6554" w:hanging="240"/>
      </w:pPr>
      <w:rPr>
        <w:rFonts w:hint="default"/>
        <w:lang w:val="en-US" w:eastAsia="en-US" w:bidi="ar-SA"/>
      </w:rPr>
    </w:lvl>
    <w:lvl w:ilvl="8">
      <w:start w:val="0"/>
      <w:numFmt w:val="bullet"/>
      <w:lvlText w:val="•"/>
      <w:lvlJc w:val="left"/>
      <w:pPr>
        <w:ind w:left="7250" w:hanging="240"/>
      </w:pPr>
      <w:rPr>
        <w:rFonts w:hint="default"/>
        <w:lang w:val="en-US" w:eastAsia="en-US" w:bidi="ar-SA"/>
      </w:rPr>
    </w:lvl>
  </w:abstractNum>
  <w:abstractNum w:abstractNumId="29">
    <w:multiLevelType w:val="hybridMultilevel"/>
    <w:lvl w:ilvl="0">
      <w:start w:val="1"/>
      <w:numFmt w:val="decimal"/>
      <w:lvlText w:val="%1."/>
      <w:lvlJc w:val="left"/>
      <w:pPr>
        <w:ind w:left="1682" w:hanging="240"/>
        <w:jc w:val="left"/>
      </w:pPr>
      <w:rPr>
        <w:rFonts w:hint="default" w:ascii="Tahoma" w:hAnsi="Tahoma" w:eastAsia="Tahoma" w:cs="Tahoma"/>
        <w:b w:val="0"/>
        <w:bCs w:val="0"/>
        <w:i w:val="0"/>
        <w:iCs w:val="0"/>
        <w:color w:val="231F20"/>
        <w:spacing w:val="-1"/>
        <w:w w:val="107"/>
        <w:sz w:val="18"/>
        <w:szCs w:val="18"/>
        <w:lang w:val="en-US" w:eastAsia="en-US" w:bidi="ar-SA"/>
      </w:rPr>
    </w:lvl>
    <w:lvl w:ilvl="1">
      <w:start w:val="1"/>
      <w:numFmt w:val="lowerLetter"/>
      <w:lvlText w:val="%2."/>
      <w:lvlJc w:val="left"/>
      <w:pPr>
        <w:ind w:left="168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2">
      <w:start w:val="1"/>
      <w:numFmt w:val="decimal"/>
      <w:lvlText w:val="(%3)"/>
      <w:lvlJc w:val="left"/>
      <w:pPr>
        <w:ind w:left="2002" w:hanging="320"/>
        <w:jc w:val="left"/>
      </w:pPr>
      <w:rPr>
        <w:rFonts w:hint="default" w:ascii="Tahoma" w:hAnsi="Tahoma" w:eastAsia="Tahoma" w:cs="Tahoma"/>
        <w:b w:val="0"/>
        <w:bCs w:val="0"/>
        <w:i w:val="0"/>
        <w:iCs w:val="0"/>
        <w:color w:val="231F20"/>
        <w:spacing w:val="-1"/>
        <w:w w:val="97"/>
        <w:sz w:val="18"/>
        <w:szCs w:val="18"/>
        <w:lang w:val="en-US" w:eastAsia="en-US" w:bidi="ar-SA"/>
      </w:rPr>
    </w:lvl>
    <w:lvl w:ilvl="3">
      <w:start w:val="0"/>
      <w:numFmt w:val="bullet"/>
      <w:lvlText w:val="•"/>
      <w:lvlJc w:val="left"/>
      <w:pPr>
        <w:ind w:left="3476" w:hanging="320"/>
      </w:pPr>
      <w:rPr>
        <w:rFonts w:hint="default"/>
        <w:lang w:val="en-US" w:eastAsia="en-US" w:bidi="ar-SA"/>
      </w:rPr>
    </w:lvl>
    <w:lvl w:ilvl="4">
      <w:start w:val="0"/>
      <w:numFmt w:val="bullet"/>
      <w:lvlText w:val="•"/>
      <w:lvlJc w:val="left"/>
      <w:pPr>
        <w:ind w:left="4214" w:hanging="320"/>
      </w:pPr>
      <w:rPr>
        <w:rFonts w:hint="default"/>
        <w:lang w:val="en-US" w:eastAsia="en-US" w:bidi="ar-SA"/>
      </w:rPr>
    </w:lvl>
    <w:lvl w:ilvl="5">
      <w:start w:val="0"/>
      <w:numFmt w:val="bullet"/>
      <w:lvlText w:val="•"/>
      <w:lvlJc w:val="left"/>
      <w:pPr>
        <w:ind w:left="4952" w:hanging="320"/>
      </w:pPr>
      <w:rPr>
        <w:rFonts w:hint="default"/>
        <w:lang w:val="en-US" w:eastAsia="en-US" w:bidi="ar-SA"/>
      </w:rPr>
    </w:lvl>
    <w:lvl w:ilvl="6">
      <w:start w:val="0"/>
      <w:numFmt w:val="bullet"/>
      <w:lvlText w:val="•"/>
      <w:lvlJc w:val="left"/>
      <w:pPr>
        <w:ind w:left="5690" w:hanging="320"/>
      </w:pPr>
      <w:rPr>
        <w:rFonts w:hint="default"/>
        <w:lang w:val="en-US" w:eastAsia="en-US" w:bidi="ar-SA"/>
      </w:rPr>
    </w:lvl>
    <w:lvl w:ilvl="7">
      <w:start w:val="0"/>
      <w:numFmt w:val="bullet"/>
      <w:lvlText w:val="•"/>
      <w:lvlJc w:val="left"/>
      <w:pPr>
        <w:ind w:left="6428" w:hanging="320"/>
      </w:pPr>
      <w:rPr>
        <w:rFonts w:hint="default"/>
        <w:lang w:val="en-US" w:eastAsia="en-US" w:bidi="ar-SA"/>
      </w:rPr>
    </w:lvl>
    <w:lvl w:ilvl="8">
      <w:start w:val="0"/>
      <w:numFmt w:val="bullet"/>
      <w:lvlText w:val="•"/>
      <w:lvlJc w:val="left"/>
      <w:pPr>
        <w:ind w:left="7167" w:hanging="320"/>
      </w:pPr>
      <w:rPr>
        <w:rFonts w:hint="default"/>
        <w:lang w:val="en-US" w:eastAsia="en-US" w:bidi="ar-SA"/>
      </w:rPr>
    </w:lvl>
  </w:abstractNum>
  <w:abstractNum w:abstractNumId="28">
    <w:multiLevelType w:val="hybridMultilevel"/>
    <w:lvl w:ilvl="0">
      <w:start w:val="1"/>
      <w:numFmt w:val="lowerLetter"/>
      <w:lvlText w:val="%1."/>
      <w:lvlJc w:val="left"/>
      <w:pPr>
        <w:ind w:left="120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3122" w:hanging="240"/>
        <w:jc w:val="right"/>
      </w:pPr>
      <w:rPr>
        <w:rFonts w:hint="default" w:ascii="Tahoma" w:hAnsi="Tahoma" w:eastAsia="Tahoma" w:cs="Tahoma"/>
        <w:b w:val="0"/>
        <w:bCs w:val="0"/>
        <w:i w:val="0"/>
        <w:iCs w:val="0"/>
        <w:color w:val="231F20"/>
        <w:spacing w:val="-1"/>
        <w:w w:val="107"/>
        <w:sz w:val="18"/>
        <w:szCs w:val="18"/>
        <w:lang w:val="en-US" w:eastAsia="en-US" w:bidi="ar-SA"/>
      </w:rPr>
    </w:lvl>
    <w:lvl w:ilvl="2">
      <w:start w:val="1"/>
      <w:numFmt w:val="lowerLetter"/>
      <w:lvlText w:val="%3."/>
      <w:lvlJc w:val="left"/>
      <w:pPr>
        <w:ind w:left="168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3">
      <w:start w:val="0"/>
      <w:numFmt w:val="bullet"/>
      <w:lvlText w:val="•"/>
      <w:lvlJc w:val="left"/>
      <w:pPr>
        <w:ind w:left="3928" w:hanging="241"/>
      </w:pPr>
      <w:rPr>
        <w:rFonts w:hint="default"/>
        <w:lang w:val="en-US" w:eastAsia="en-US" w:bidi="ar-SA"/>
      </w:rPr>
    </w:lvl>
    <w:lvl w:ilvl="4">
      <w:start w:val="0"/>
      <w:numFmt w:val="bullet"/>
      <w:lvlText w:val="•"/>
      <w:lvlJc w:val="left"/>
      <w:pPr>
        <w:ind w:left="4737" w:hanging="241"/>
      </w:pPr>
      <w:rPr>
        <w:rFonts w:hint="default"/>
        <w:lang w:val="en-US" w:eastAsia="en-US" w:bidi="ar-SA"/>
      </w:rPr>
    </w:lvl>
    <w:lvl w:ilvl="5">
      <w:start w:val="0"/>
      <w:numFmt w:val="bullet"/>
      <w:lvlText w:val="•"/>
      <w:lvlJc w:val="left"/>
      <w:pPr>
        <w:ind w:left="5545" w:hanging="241"/>
      </w:pPr>
      <w:rPr>
        <w:rFonts w:hint="default"/>
        <w:lang w:val="en-US" w:eastAsia="en-US" w:bidi="ar-SA"/>
      </w:rPr>
    </w:lvl>
    <w:lvl w:ilvl="6">
      <w:start w:val="0"/>
      <w:numFmt w:val="bullet"/>
      <w:lvlText w:val="•"/>
      <w:lvlJc w:val="left"/>
      <w:pPr>
        <w:ind w:left="6354" w:hanging="241"/>
      </w:pPr>
      <w:rPr>
        <w:rFonts w:hint="default"/>
        <w:lang w:val="en-US" w:eastAsia="en-US" w:bidi="ar-SA"/>
      </w:rPr>
    </w:lvl>
    <w:lvl w:ilvl="7">
      <w:start w:val="0"/>
      <w:numFmt w:val="bullet"/>
      <w:lvlText w:val="•"/>
      <w:lvlJc w:val="left"/>
      <w:pPr>
        <w:ind w:left="7162" w:hanging="241"/>
      </w:pPr>
      <w:rPr>
        <w:rFonts w:hint="default"/>
        <w:lang w:val="en-US" w:eastAsia="en-US" w:bidi="ar-SA"/>
      </w:rPr>
    </w:lvl>
    <w:lvl w:ilvl="8">
      <w:start w:val="0"/>
      <w:numFmt w:val="bullet"/>
      <w:lvlText w:val="•"/>
      <w:lvlJc w:val="left"/>
      <w:pPr>
        <w:ind w:left="7971" w:hanging="241"/>
      </w:pPr>
      <w:rPr>
        <w:rFonts w:hint="default"/>
        <w:lang w:val="en-US" w:eastAsia="en-US" w:bidi="ar-SA"/>
      </w:rPr>
    </w:lvl>
  </w:abstractNum>
  <w:abstractNum w:abstractNumId="25">
    <w:multiLevelType w:val="hybridMultilevel"/>
    <w:lvl w:ilvl="0">
      <w:start w:val="1"/>
      <w:numFmt w:val="decimal"/>
      <w:lvlText w:val="%1."/>
      <w:lvlJc w:val="left"/>
      <w:pPr>
        <w:ind w:left="186" w:hanging="187"/>
        <w:jc w:val="left"/>
      </w:pPr>
      <w:rPr>
        <w:rFonts w:hint="default" w:ascii="Trebuchet MS" w:hAnsi="Trebuchet MS" w:eastAsia="Trebuchet MS" w:cs="Trebuchet MS"/>
        <w:b w:val="0"/>
        <w:bCs w:val="0"/>
        <w:i/>
        <w:iCs/>
        <w:color w:val="231F20"/>
        <w:spacing w:val="-1"/>
        <w:w w:val="74"/>
        <w:sz w:val="16"/>
        <w:szCs w:val="16"/>
        <w:lang w:val="en-US" w:eastAsia="en-US" w:bidi="ar-SA"/>
      </w:rPr>
    </w:lvl>
    <w:lvl w:ilvl="1">
      <w:start w:val="0"/>
      <w:numFmt w:val="bullet"/>
      <w:lvlText w:val="•"/>
      <w:lvlJc w:val="left"/>
      <w:pPr>
        <w:ind w:left="618" w:hanging="187"/>
      </w:pPr>
      <w:rPr>
        <w:rFonts w:hint="default"/>
        <w:lang w:val="en-US" w:eastAsia="en-US" w:bidi="ar-SA"/>
      </w:rPr>
    </w:lvl>
    <w:lvl w:ilvl="2">
      <w:start w:val="0"/>
      <w:numFmt w:val="bullet"/>
      <w:lvlText w:val="•"/>
      <w:lvlJc w:val="left"/>
      <w:pPr>
        <w:ind w:left="1056" w:hanging="187"/>
      </w:pPr>
      <w:rPr>
        <w:rFonts w:hint="default"/>
        <w:lang w:val="en-US" w:eastAsia="en-US" w:bidi="ar-SA"/>
      </w:rPr>
    </w:lvl>
    <w:lvl w:ilvl="3">
      <w:start w:val="0"/>
      <w:numFmt w:val="bullet"/>
      <w:lvlText w:val="•"/>
      <w:lvlJc w:val="left"/>
      <w:pPr>
        <w:ind w:left="1494" w:hanging="187"/>
      </w:pPr>
      <w:rPr>
        <w:rFonts w:hint="default"/>
        <w:lang w:val="en-US" w:eastAsia="en-US" w:bidi="ar-SA"/>
      </w:rPr>
    </w:lvl>
    <w:lvl w:ilvl="4">
      <w:start w:val="0"/>
      <w:numFmt w:val="bullet"/>
      <w:lvlText w:val="•"/>
      <w:lvlJc w:val="left"/>
      <w:pPr>
        <w:ind w:left="1932" w:hanging="187"/>
      </w:pPr>
      <w:rPr>
        <w:rFonts w:hint="default"/>
        <w:lang w:val="en-US" w:eastAsia="en-US" w:bidi="ar-SA"/>
      </w:rPr>
    </w:lvl>
    <w:lvl w:ilvl="5">
      <w:start w:val="0"/>
      <w:numFmt w:val="bullet"/>
      <w:lvlText w:val="•"/>
      <w:lvlJc w:val="left"/>
      <w:pPr>
        <w:ind w:left="2370" w:hanging="187"/>
      </w:pPr>
      <w:rPr>
        <w:rFonts w:hint="default"/>
        <w:lang w:val="en-US" w:eastAsia="en-US" w:bidi="ar-SA"/>
      </w:rPr>
    </w:lvl>
    <w:lvl w:ilvl="6">
      <w:start w:val="0"/>
      <w:numFmt w:val="bullet"/>
      <w:lvlText w:val="•"/>
      <w:lvlJc w:val="left"/>
      <w:pPr>
        <w:ind w:left="2808" w:hanging="187"/>
      </w:pPr>
      <w:rPr>
        <w:rFonts w:hint="default"/>
        <w:lang w:val="en-US" w:eastAsia="en-US" w:bidi="ar-SA"/>
      </w:rPr>
    </w:lvl>
    <w:lvl w:ilvl="7">
      <w:start w:val="0"/>
      <w:numFmt w:val="bullet"/>
      <w:lvlText w:val="•"/>
      <w:lvlJc w:val="left"/>
      <w:pPr>
        <w:ind w:left="3246" w:hanging="187"/>
      </w:pPr>
      <w:rPr>
        <w:rFonts w:hint="default"/>
        <w:lang w:val="en-US" w:eastAsia="en-US" w:bidi="ar-SA"/>
      </w:rPr>
    </w:lvl>
    <w:lvl w:ilvl="8">
      <w:start w:val="0"/>
      <w:numFmt w:val="bullet"/>
      <w:lvlText w:val="•"/>
      <w:lvlJc w:val="left"/>
      <w:pPr>
        <w:ind w:left="3684" w:hanging="187"/>
      </w:pPr>
      <w:rPr>
        <w:rFonts w:hint="default"/>
        <w:lang w:val="en-US" w:eastAsia="en-US" w:bidi="ar-SA"/>
      </w:rPr>
    </w:lvl>
  </w:abstractNum>
  <w:abstractNum w:abstractNumId="27">
    <w:multiLevelType w:val="hybridMultilevel"/>
    <w:lvl w:ilvl="0">
      <w:start w:val="3"/>
      <w:numFmt w:val="lowerLetter"/>
      <w:lvlText w:val="(%1)"/>
      <w:lvlJc w:val="left"/>
      <w:pPr>
        <w:ind w:left="558" w:hanging="240"/>
        <w:jc w:val="left"/>
      </w:pPr>
      <w:rPr>
        <w:rFonts w:hint="default" w:ascii="Trebuchet MS" w:hAnsi="Trebuchet MS" w:eastAsia="Trebuchet MS" w:cs="Trebuchet MS"/>
        <w:b w:val="0"/>
        <w:bCs w:val="0"/>
        <w:i w:val="0"/>
        <w:iCs w:val="0"/>
        <w:color w:val="231F20"/>
        <w:spacing w:val="-1"/>
        <w:w w:val="75"/>
        <w:sz w:val="16"/>
        <w:szCs w:val="16"/>
        <w:lang w:val="en-US" w:eastAsia="en-US" w:bidi="ar-SA"/>
      </w:rPr>
    </w:lvl>
    <w:lvl w:ilvl="1">
      <w:start w:val="1"/>
      <w:numFmt w:val="lowerLetter"/>
      <w:lvlText w:val="(%2)"/>
      <w:lvlJc w:val="left"/>
      <w:pPr>
        <w:ind w:left="1210" w:hanging="248"/>
        <w:jc w:val="left"/>
      </w:pPr>
      <w:rPr>
        <w:rFonts w:hint="default" w:ascii="Trebuchet MS" w:hAnsi="Trebuchet MS" w:eastAsia="Trebuchet MS" w:cs="Trebuchet MS"/>
        <w:b w:val="0"/>
        <w:bCs w:val="0"/>
        <w:i w:val="0"/>
        <w:iCs w:val="0"/>
        <w:color w:val="231F20"/>
        <w:spacing w:val="-1"/>
        <w:w w:val="75"/>
        <w:sz w:val="16"/>
        <w:szCs w:val="16"/>
        <w:lang w:val="en-US" w:eastAsia="en-US" w:bidi="ar-SA"/>
      </w:rPr>
    </w:lvl>
    <w:lvl w:ilvl="2">
      <w:start w:val="0"/>
      <w:numFmt w:val="bullet"/>
      <w:lvlText w:val="•"/>
      <w:lvlJc w:val="left"/>
      <w:pPr>
        <w:ind w:left="314" w:hanging="248"/>
      </w:pPr>
      <w:rPr>
        <w:rFonts w:hint="default"/>
        <w:lang w:val="en-US" w:eastAsia="en-US" w:bidi="ar-SA"/>
      </w:rPr>
    </w:lvl>
    <w:lvl w:ilvl="3">
      <w:start w:val="0"/>
      <w:numFmt w:val="bullet"/>
      <w:lvlText w:val="•"/>
      <w:lvlJc w:val="left"/>
      <w:pPr>
        <w:ind w:left="-591" w:hanging="248"/>
      </w:pPr>
      <w:rPr>
        <w:rFonts w:hint="default"/>
        <w:lang w:val="en-US" w:eastAsia="en-US" w:bidi="ar-SA"/>
      </w:rPr>
    </w:lvl>
    <w:lvl w:ilvl="4">
      <w:start w:val="0"/>
      <w:numFmt w:val="bullet"/>
      <w:lvlText w:val="•"/>
      <w:lvlJc w:val="left"/>
      <w:pPr>
        <w:ind w:left="-1496" w:hanging="248"/>
      </w:pPr>
      <w:rPr>
        <w:rFonts w:hint="default"/>
        <w:lang w:val="en-US" w:eastAsia="en-US" w:bidi="ar-SA"/>
      </w:rPr>
    </w:lvl>
    <w:lvl w:ilvl="5">
      <w:start w:val="0"/>
      <w:numFmt w:val="bullet"/>
      <w:lvlText w:val="•"/>
      <w:lvlJc w:val="left"/>
      <w:pPr>
        <w:ind w:left="-2401" w:hanging="248"/>
      </w:pPr>
      <w:rPr>
        <w:rFonts w:hint="default"/>
        <w:lang w:val="en-US" w:eastAsia="en-US" w:bidi="ar-SA"/>
      </w:rPr>
    </w:lvl>
    <w:lvl w:ilvl="6">
      <w:start w:val="0"/>
      <w:numFmt w:val="bullet"/>
      <w:lvlText w:val="•"/>
      <w:lvlJc w:val="left"/>
      <w:pPr>
        <w:ind w:left="-3306" w:hanging="248"/>
      </w:pPr>
      <w:rPr>
        <w:rFonts w:hint="default"/>
        <w:lang w:val="en-US" w:eastAsia="en-US" w:bidi="ar-SA"/>
      </w:rPr>
    </w:lvl>
    <w:lvl w:ilvl="7">
      <w:start w:val="0"/>
      <w:numFmt w:val="bullet"/>
      <w:lvlText w:val="•"/>
      <w:lvlJc w:val="left"/>
      <w:pPr>
        <w:ind w:left="-4211" w:hanging="248"/>
      </w:pPr>
      <w:rPr>
        <w:rFonts w:hint="default"/>
        <w:lang w:val="en-US" w:eastAsia="en-US" w:bidi="ar-SA"/>
      </w:rPr>
    </w:lvl>
    <w:lvl w:ilvl="8">
      <w:start w:val="0"/>
      <w:numFmt w:val="bullet"/>
      <w:lvlText w:val="•"/>
      <w:lvlJc w:val="left"/>
      <w:pPr>
        <w:ind w:left="-5117" w:hanging="248"/>
      </w:pPr>
      <w:rPr>
        <w:rFonts w:hint="default"/>
        <w:lang w:val="en-US" w:eastAsia="en-US" w:bidi="ar-SA"/>
      </w:rPr>
    </w:lvl>
  </w:abstractNum>
  <w:abstractNum w:abstractNumId="26">
    <w:multiLevelType w:val="hybridMultilevel"/>
    <w:lvl w:ilvl="0">
      <w:start w:val="1"/>
      <w:numFmt w:val="lowerLetter"/>
      <w:lvlText w:val="%1."/>
      <w:lvlJc w:val="left"/>
      <w:pPr>
        <w:ind w:left="168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0"/>
      <w:numFmt w:val="bullet"/>
      <w:lvlText w:val="•"/>
      <w:lvlJc w:val="left"/>
      <w:pPr>
        <w:ind w:left="2376" w:hanging="241"/>
      </w:pPr>
      <w:rPr>
        <w:rFonts w:hint="default"/>
        <w:lang w:val="en-US" w:eastAsia="en-US" w:bidi="ar-SA"/>
      </w:rPr>
    </w:lvl>
    <w:lvl w:ilvl="2">
      <w:start w:val="0"/>
      <w:numFmt w:val="bullet"/>
      <w:lvlText w:val="•"/>
      <w:lvlJc w:val="left"/>
      <w:pPr>
        <w:ind w:left="3072" w:hanging="241"/>
      </w:pPr>
      <w:rPr>
        <w:rFonts w:hint="default"/>
        <w:lang w:val="en-US" w:eastAsia="en-US" w:bidi="ar-SA"/>
      </w:rPr>
    </w:lvl>
    <w:lvl w:ilvl="3">
      <w:start w:val="0"/>
      <w:numFmt w:val="bullet"/>
      <w:lvlText w:val="•"/>
      <w:lvlJc w:val="left"/>
      <w:pPr>
        <w:ind w:left="3768" w:hanging="241"/>
      </w:pPr>
      <w:rPr>
        <w:rFonts w:hint="default"/>
        <w:lang w:val="en-US" w:eastAsia="en-US" w:bidi="ar-SA"/>
      </w:rPr>
    </w:lvl>
    <w:lvl w:ilvl="4">
      <w:start w:val="0"/>
      <w:numFmt w:val="bullet"/>
      <w:lvlText w:val="•"/>
      <w:lvlJc w:val="left"/>
      <w:pPr>
        <w:ind w:left="4465" w:hanging="241"/>
      </w:pPr>
      <w:rPr>
        <w:rFonts w:hint="default"/>
        <w:lang w:val="en-US" w:eastAsia="en-US" w:bidi="ar-SA"/>
      </w:rPr>
    </w:lvl>
    <w:lvl w:ilvl="5">
      <w:start w:val="0"/>
      <w:numFmt w:val="bullet"/>
      <w:lvlText w:val="•"/>
      <w:lvlJc w:val="left"/>
      <w:pPr>
        <w:ind w:left="5161" w:hanging="241"/>
      </w:pPr>
      <w:rPr>
        <w:rFonts w:hint="default"/>
        <w:lang w:val="en-US" w:eastAsia="en-US" w:bidi="ar-SA"/>
      </w:rPr>
    </w:lvl>
    <w:lvl w:ilvl="6">
      <w:start w:val="0"/>
      <w:numFmt w:val="bullet"/>
      <w:lvlText w:val="•"/>
      <w:lvlJc w:val="left"/>
      <w:pPr>
        <w:ind w:left="5857" w:hanging="241"/>
      </w:pPr>
      <w:rPr>
        <w:rFonts w:hint="default"/>
        <w:lang w:val="en-US" w:eastAsia="en-US" w:bidi="ar-SA"/>
      </w:rPr>
    </w:lvl>
    <w:lvl w:ilvl="7">
      <w:start w:val="0"/>
      <w:numFmt w:val="bullet"/>
      <w:lvlText w:val="•"/>
      <w:lvlJc w:val="left"/>
      <w:pPr>
        <w:ind w:left="6554" w:hanging="241"/>
      </w:pPr>
      <w:rPr>
        <w:rFonts w:hint="default"/>
        <w:lang w:val="en-US" w:eastAsia="en-US" w:bidi="ar-SA"/>
      </w:rPr>
    </w:lvl>
    <w:lvl w:ilvl="8">
      <w:start w:val="0"/>
      <w:numFmt w:val="bullet"/>
      <w:lvlText w:val="•"/>
      <w:lvlJc w:val="left"/>
      <w:pPr>
        <w:ind w:left="7250" w:hanging="241"/>
      </w:pPr>
      <w:rPr>
        <w:rFonts w:hint="default"/>
        <w:lang w:val="en-US" w:eastAsia="en-US" w:bidi="ar-SA"/>
      </w:rPr>
    </w:lvl>
  </w:abstractNum>
  <w:abstractNum w:abstractNumId="23">
    <w:multiLevelType w:val="hybridMultilevel"/>
    <w:lvl w:ilvl="0">
      <w:start w:val="6"/>
      <w:numFmt w:val="decimal"/>
      <w:lvlText w:val="%1."/>
      <w:lvlJc w:val="left"/>
      <w:pPr>
        <w:ind w:left="319" w:hanging="187"/>
        <w:jc w:val="left"/>
      </w:pPr>
      <w:rPr>
        <w:rFonts w:hint="default" w:ascii="Trebuchet MS" w:hAnsi="Trebuchet MS" w:eastAsia="Trebuchet MS" w:cs="Trebuchet MS"/>
        <w:b w:val="0"/>
        <w:bCs w:val="0"/>
        <w:i/>
        <w:iCs/>
        <w:color w:val="231F20"/>
        <w:spacing w:val="-1"/>
        <w:w w:val="74"/>
        <w:sz w:val="16"/>
        <w:szCs w:val="16"/>
        <w:lang w:val="en-US" w:eastAsia="en-US" w:bidi="ar-SA"/>
      </w:rPr>
    </w:lvl>
    <w:lvl w:ilvl="1">
      <w:start w:val="0"/>
      <w:numFmt w:val="bullet"/>
      <w:lvlText w:val="•"/>
      <w:lvlJc w:val="left"/>
      <w:pPr>
        <w:ind w:left="708" w:hanging="187"/>
      </w:pPr>
      <w:rPr>
        <w:rFonts w:hint="default"/>
        <w:lang w:val="en-US" w:eastAsia="en-US" w:bidi="ar-SA"/>
      </w:rPr>
    </w:lvl>
    <w:lvl w:ilvl="2">
      <w:start w:val="0"/>
      <w:numFmt w:val="bullet"/>
      <w:lvlText w:val="•"/>
      <w:lvlJc w:val="left"/>
      <w:pPr>
        <w:ind w:left="1096" w:hanging="187"/>
      </w:pPr>
      <w:rPr>
        <w:rFonts w:hint="default"/>
        <w:lang w:val="en-US" w:eastAsia="en-US" w:bidi="ar-SA"/>
      </w:rPr>
    </w:lvl>
    <w:lvl w:ilvl="3">
      <w:start w:val="0"/>
      <w:numFmt w:val="bullet"/>
      <w:lvlText w:val="•"/>
      <w:lvlJc w:val="left"/>
      <w:pPr>
        <w:ind w:left="1485" w:hanging="187"/>
      </w:pPr>
      <w:rPr>
        <w:rFonts w:hint="default"/>
        <w:lang w:val="en-US" w:eastAsia="en-US" w:bidi="ar-SA"/>
      </w:rPr>
    </w:lvl>
    <w:lvl w:ilvl="4">
      <w:start w:val="0"/>
      <w:numFmt w:val="bullet"/>
      <w:lvlText w:val="•"/>
      <w:lvlJc w:val="left"/>
      <w:pPr>
        <w:ind w:left="1873" w:hanging="187"/>
      </w:pPr>
      <w:rPr>
        <w:rFonts w:hint="default"/>
        <w:lang w:val="en-US" w:eastAsia="en-US" w:bidi="ar-SA"/>
      </w:rPr>
    </w:lvl>
    <w:lvl w:ilvl="5">
      <w:start w:val="0"/>
      <w:numFmt w:val="bullet"/>
      <w:lvlText w:val="•"/>
      <w:lvlJc w:val="left"/>
      <w:pPr>
        <w:ind w:left="2262" w:hanging="187"/>
      </w:pPr>
      <w:rPr>
        <w:rFonts w:hint="default"/>
        <w:lang w:val="en-US" w:eastAsia="en-US" w:bidi="ar-SA"/>
      </w:rPr>
    </w:lvl>
    <w:lvl w:ilvl="6">
      <w:start w:val="0"/>
      <w:numFmt w:val="bullet"/>
      <w:lvlText w:val="•"/>
      <w:lvlJc w:val="left"/>
      <w:pPr>
        <w:ind w:left="2650" w:hanging="187"/>
      </w:pPr>
      <w:rPr>
        <w:rFonts w:hint="default"/>
        <w:lang w:val="en-US" w:eastAsia="en-US" w:bidi="ar-SA"/>
      </w:rPr>
    </w:lvl>
    <w:lvl w:ilvl="7">
      <w:start w:val="0"/>
      <w:numFmt w:val="bullet"/>
      <w:lvlText w:val="•"/>
      <w:lvlJc w:val="left"/>
      <w:pPr>
        <w:ind w:left="3038" w:hanging="187"/>
      </w:pPr>
      <w:rPr>
        <w:rFonts w:hint="default"/>
        <w:lang w:val="en-US" w:eastAsia="en-US" w:bidi="ar-SA"/>
      </w:rPr>
    </w:lvl>
    <w:lvl w:ilvl="8">
      <w:start w:val="0"/>
      <w:numFmt w:val="bullet"/>
      <w:lvlText w:val="•"/>
      <w:lvlJc w:val="left"/>
      <w:pPr>
        <w:ind w:left="3427" w:hanging="187"/>
      </w:pPr>
      <w:rPr>
        <w:rFonts w:hint="default"/>
        <w:lang w:val="en-US" w:eastAsia="en-US" w:bidi="ar-SA"/>
      </w:rPr>
    </w:lvl>
  </w:abstractNum>
  <w:abstractNum w:abstractNumId="22">
    <w:multiLevelType w:val="hybridMultilevel"/>
    <w:lvl w:ilvl="0">
      <w:start w:val="1"/>
      <w:numFmt w:val="decimal"/>
      <w:lvlText w:val="%1."/>
      <w:lvlJc w:val="left"/>
      <w:pPr>
        <w:ind w:left="186" w:hanging="187"/>
        <w:jc w:val="left"/>
      </w:pPr>
      <w:rPr>
        <w:rFonts w:hint="default" w:ascii="Trebuchet MS" w:hAnsi="Trebuchet MS" w:eastAsia="Trebuchet MS" w:cs="Trebuchet MS"/>
        <w:b w:val="0"/>
        <w:bCs w:val="0"/>
        <w:i/>
        <w:iCs/>
        <w:color w:val="231F20"/>
        <w:spacing w:val="-1"/>
        <w:w w:val="74"/>
        <w:sz w:val="16"/>
        <w:szCs w:val="16"/>
        <w:lang w:val="en-US" w:eastAsia="en-US" w:bidi="ar-SA"/>
      </w:rPr>
    </w:lvl>
    <w:lvl w:ilvl="1">
      <w:start w:val="0"/>
      <w:numFmt w:val="bullet"/>
      <w:lvlText w:val="•"/>
      <w:lvlJc w:val="left"/>
      <w:pPr>
        <w:ind w:left="569" w:hanging="187"/>
      </w:pPr>
      <w:rPr>
        <w:rFonts w:hint="default"/>
        <w:lang w:val="en-US" w:eastAsia="en-US" w:bidi="ar-SA"/>
      </w:rPr>
    </w:lvl>
    <w:lvl w:ilvl="2">
      <w:start w:val="0"/>
      <w:numFmt w:val="bullet"/>
      <w:lvlText w:val="•"/>
      <w:lvlJc w:val="left"/>
      <w:pPr>
        <w:ind w:left="959" w:hanging="187"/>
      </w:pPr>
      <w:rPr>
        <w:rFonts w:hint="default"/>
        <w:lang w:val="en-US" w:eastAsia="en-US" w:bidi="ar-SA"/>
      </w:rPr>
    </w:lvl>
    <w:lvl w:ilvl="3">
      <w:start w:val="0"/>
      <w:numFmt w:val="bullet"/>
      <w:lvlText w:val="•"/>
      <w:lvlJc w:val="left"/>
      <w:pPr>
        <w:ind w:left="1349" w:hanging="187"/>
      </w:pPr>
      <w:rPr>
        <w:rFonts w:hint="default"/>
        <w:lang w:val="en-US" w:eastAsia="en-US" w:bidi="ar-SA"/>
      </w:rPr>
    </w:lvl>
    <w:lvl w:ilvl="4">
      <w:start w:val="0"/>
      <w:numFmt w:val="bullet"/>
      <w:lvlText w:val="•"/>
      <w:lvlJc w:val="left"/>
      <w:pPr>
        <w:ind w:left="1739" w:hanging="187"/>
      </w:pPr>
      <w:rPr>
        <w:rFonts w:hint="default"/>
        <w:lang w:val="en-US" w:eastAsia="en-US" w:bidi="ar-SA"/>
      </w:rPr>
    </w:lvl>
    <w:lvl w:ilvl="5">
      <w:start w:val="0"/>
      <w:numFmt w:val="bullet"/>
      <w:lvlText w:val="•"/>
      <w:lvlJc w:val="left"/>
      <w:pPr>
        <w:ind w:left="2129" w:hanging="187"/>
      </w:pPr>
      <w:rPr>
        <w:rFonts w:hint="default"/>
        <w:lang w:val="en-US" w:eastAsia="en-US" w:bidi="ar-SA"/>
      </w:rPr>
    </w:lvl>
    <w:lvl w:ilvl="6">
      <w:start w:val="0"/>
      <w:numFmt w:val="bullet"/>
      <w:lvlText w:val="•"/>
      <w:lvlJc w:val="left"/>
      <w:pPr>
        <w:ind w:left="2519" w:hanging="187"/>
      </w:pPr>
      <w:rPr>
        <w:rFonts w:hint="default"/>
        <w:lang w:val="en-US" w:eastAsia="en-US" w:bidi="ar-SA"/>
      </w:rPr>
    </w:lvl>
    <w:lvl w:ilvl="7">
      <w:start w:val="0"/>
      <w:numFmt w:val="bullet"/>
      <w:lvlText w:val="•"/>
      <w:lvlJc w:val="left"/>
      <w:pPr>
        <w:ind w:left="2909" w:hanging="187"/>
      </w:pPr>
      <w:rPr>
        <w:rFonts w:hint="default"/>
        <w:lang w:val="en-US" w:eastAsia="en-US" w:bidi="ar-SA"/>
      </w:rPr>
    </w:lvl>
    <w:lvl w:ilvl="8">
      <w:start w:val="0"/>
      <w:numFmt w:val="bullet"/>
      <w:lvlText w:val="•"/>
      <w:lvlJc w:val="left"/>
      <w:pPr>
        <w:ind w:left="3299" w:hanging="187"/>
      </w:pPr>
      <w:rPr>
        <w:rFonts w:hint="default"/>
        <w:lang w:val="en-US" w:eastAsia="en-US" w:bidi="ar-SA"/>
      </w:rPr>
    </w:lvl>
  </w:abstractNum>
  <w:abstractNum w:abstractNumId="24">
    <w:multiLevelType w:val="hybridMultilevel"/>
    <w:lvl w:ilvl="0">
      <w:start w:val="1"/>
      <w:numFmt w:val="lowerLetter"/>
      <w:lvlText w:val="%1."/>
      <w:lvlJc w:val="left"/>
      <w:pPr>
        <w:ind w:left="312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3442" w:hanging="320"/>
        <w:jc w:val="left"/>
      </w:pPr>
      <w:rPr>
        <w:rFonts w:hint="default" w:ascii="Tahoma" w:hAnsi="Tahoma" w:eastAsia="Tahoma" w:cs="Tahoma"/>
        <w:b w:val="0"/>
        <w:bCs w:val="0"/>
        <w:i w:val="0"/>
        <w:iCs w:val="0"/>
        <w:color w:val="231F20"/>
        <w:spacing w:val="-1"/>
        <w:w w:val="97"/>
        <w:sz w:val="18"/>
        <w:szCs w:val="18"/>
        <w:lang w:val="en-US" w:eastAsia="en-US" w:bidi="ar-SA"/>
      </w:rPr>
    </w:lvl>
    <w:lvl w:ilvl="2">
      <w:start w:val="0"/>
      <w:numFmt w:val="bullet"/>
      <w:lvlText w:val="•"/>
      <w:lvlJc w:val="left"/>
      <w:pPr>
        <w:ind w:left="4336" w:hanging="320"/>
      </w:pPr>
      <w:rPr>
        <w:rFonts w:hint="default"/>
        <w:lang w:val="en-US" w:eastAsia="en-US" w:bidi="ar-SA"/>
      </w:rPr>
    </w:lvl>
    <w:lvl w:ilvl="3">
      <w:start w:val="0"/>
      <w:numFmt w:val="bullet"/>
      <w:lvlText w:val="•"/>
      <w:lvlJc w:val="left"/>
      <w:pPr>
        <w:ind w:left="5233" w:hanging="320"/>
      </w:pPr>
      <w:rPr>
        <w:rFonts w:hint="default"/>
        <w:lang w:val="en-US" w:eastAsia="en-US" w:bidi="ar-SA"/>
      </w:rPr>
    </w:lvl>
    <w:lvl w:ilvl="4">
      <w:start w:val="0"/>
      <w:numFmt w:val="bullet"/>
      <w:lvlText w:val="•"/>
      <w:lvlJc w:val="left"/>
      <w:pPr>
        <w:ind w:left="6129" w:hanging="320"/>
      </w:pPr>
      <w:rPr>
        <w:rFonts w:hint="default"/>
        <w:lang w:val="en-US" w:eastAsia="en-US" w:bidi="ar-SA"/>
      </w:rPr>
    </w:lvl>
    <w:lvl w:ilvl="5">
      <w:start w:val="0"/>
      <w:numFmt w:val="bullet"/>
      <w:lvlText w:val="•"/>
      <w:lvlJc w:val="left"/>
      <w:pPr>
        <w:ind w:left="7026" w:hanging="320"/>
      </w:pPr>
      <w:rPr>
        <w:rFonts w:hint="default"/>
        <w:lang w:val="en-US" w:eastAsia="en-US" w:bidi="ar-SA"/>
      </w:rPr>
    </w:lvl>
    <w:lvl w:ilvl="6">
      <w:start w:val="0"/>
      <w:numFmt w:val="bullet"/>
      <w:lvlText w:val="•"/>
      <w:lvlJc w:val="left"/>
      <w:pPr>
        <w:ind w:left="7922" w:hanging="320"/>
      </w:pPr>
      <w:rPr>
        <w:rFonts w:hint="default"/>
        <w:lang w:val="en-US" w:eastAsia="en-US" w:bidi="ar-SA"/>
      </w:rPr>
    </w:lvl>
    <w:lvl w:ilvl="7">
      <w:start w:val="0"/>
      <w:numFmt w:val="bullet"/>
      <w:lvlText w:val="•"/>
      <w:lvlJc w:val="left"/>
      <w:pPr>
        <w:ind w:left="8819" w:hanging="320"/>
      </w:pPr>
      <w:rPr>
        <w:rFonts w:hint="default"/>
        <w:lang w:val="en-US" w:eastAsia="en-US" w:bidi="ar-SA"/>
      </w:rPr>
    </w:lvl>
    <w:lvl w:ilvl="8">
      <w:start w:val="0"/>
      <w:numFmt w:val="bullet"/>
      <w:lvlText w:val="•"/>
      <w:lvlJc w:val="left"/>
      <w:pPr>
        <w:ind w:left="9715" w:hanging="320"/>
      </w:pPr>
      <w:rPr>
        <w:rFonts w:hint="default"/>
        <w:lang w:val="en-US" w:eastAsia="en-US" w:bidi="ar-SA"/>
      </w:rPr>
    </w:lvl>
  </w:abstractNum>
  <w:abstractNum w:abstractNumId="21">
    <w:multiLevelType w:val="hybridMultilevel"/>
    <w:lvl w:ilvl="0">
      <w:start w:val="1"/>
      <w:numFmt w:val="decimal"/>
      <w:lvlText w:val="%1."/>
      <w:lvlJc w:val="left"/>
      <w:pPr>
        <w:ind w:left="1682" w:hanging="240"/>
        <w:jc w:val="left"/>
      </w:pPr>
      <w:rPr>
        <w:rFonts w:hint="default" w:ascii="Tahoma" w:hAnsi="Tahoma" w:eastAsia="Tahoma" w:cs="Tahoma"/>
        <w:b w:val="0"/>
        <w:bCs w:val="0"/>
        <w:i w:val="0"/>
        <w:iCs w:val="0"/>
        <w:color w:val="231F20"/>
        <w:spacing w:val="-1"/>
        <w:w w:val="107"/>
        <w:sz w:val="18"/>
        <w:szCs w:val="18"/>
        <w:lang w:val="en-US" w:eastAsia="en-US" w:bidi="ar-SA"/>
      </w:rPr>
    </w:lvl>
    <w:lvl w:ilvl="1">
      <w:start w:val="1"/>
      <w:numFmt w:val="lowerLetter"/>
      <w:lvlText w:val="%2."/>
      <w:lvlJc w:val="left"/>
      <w:pPr>
        <w:ind w:left="168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2">
      <w:start w:val="1"/>
      <w:numFmt w:val="decimal"/>
      <w:lvlText w:val="(%3)"/>
      <w:lvlJc w:val="left"/>
      <w:pPr>
        <w:ind w:left="2002" w:hanging="320"/>
        <w:jc w:val="left"/>
      </w:pPr>
      <w:rPr>
        <w:rFonts w:hint="default" w:ascii="Tahoma" w:hAnsi="Tahoma" w:eastAsia="Tahoma" w:cs="Tahoma"/>
        <w:b w:val="0"/>
        <w:bCs w:val="0"/>
        <w:i w:val="0"/>
        <w:iCs w:val="0"/>
        <w:color w:val="231F20"/>
        <w:spacing w:val="-1"/>
        <w:w w:val="97"/>
        <w:sz w:val="18"/>
        <w:szCs w:val="18"/>
        <w:lang w:val="en-US" w:eastAsia="en-US" w:bidi="ar-SA"/>
      </w:rPr>
    </w:lvl>
    <w:lvl w:ilvl="3">
      <w:start w:val="0"/>
      <w:numFmt w:val="bullet"/>
      <w:lvlText w:val="•"/>
      <w:lvlJc w:val="left"/>
      <w:pPr>
        <w:ind w:left="2737" w:hanging="320"/>
      </w:pPr>
      <w:rPr>
        <w:rFonts w:hint="default"/>
        <w:lang w:val="en-US" w:eastAsia="en-US" w:bidi="ar-SA"/>
      </w:rPr>
    </w:lvl>
    <w:lvl w:ilvl="4">
      <w:start w:val="0"/>
      <w:numFmt w:val="bullet"/>
      <w:lvlText w:val="•"/>
      <w:lvlJc w:val="left"/>
      <w:pPr>
        <w:ind w:left="3106" w:hanging="320"/>
      </w:pPr>
      <w:rPr>
        <w:rFonts w:hint="default"/>
        <w:lang w:val="en-US" w:eastAsia="en-US" w:bidi="ar-SA"/>
      </w:rPr>
    </w:lvl>
    <w:lvl w:ilvl="5">
      <w:start w:val="0"/>
      <w:numFmt w:val="bullet"/>
      <w:lvlText w:val="•"/>
      <w:lvlJc w:val="left"/>
      <w:pPr>
        <w:ind w:left="3475" w:hanging="320"/>
      </w:pPr>
      <w:rPr>
        <w:rFonts w:hint="default"/>
        <w:lang w:val="en-US" w:eastAsia="en-US" w:bidi="ar-SA"/>
      </w:rPr>
    </w:lvl>
    <w:lvl w:ilvl="6">
      <w:start w:val="0"/>
      <w:numFmt w:val="bullet"/>
      <w:lvlText w:val="•"/>
      <w:lvlJc w:val="left"/>
      <w:pPr>
        <w:ind w:left="3844" w:hanging="320"/>
      </w:pPr>
      <w:rPr>
        <w:rFonts w:hint="default"/>
        <w:lang w:val="en-US" w:eastAsia="en-US" w:bidi="ar-SA"/>
      </w:rPr>
    </w:lvl>
    <w:lvl w:ilvl="7">
      <w:start w:val="0"/>
      <w:numFmt w:val="bullet"/>
      <w:lvlText w:val="•"/>
      <w:lvlJc w:val="left"/>
      <w:pPr>
        <w:ind w:left="4212" w:hanging="320"/>
      </w:pPr>
      <w:rPr>
        <w:rFonts w:hint="default"/>
        <w:lang w:val="en-US" w:eastAsia="en-US" w:bidi="ar-SA"/>
      </w:rPr>
    </w:lvl>
    <w:lvl w:ilvl="8">
      <w:start w:val="0"/>
      <w:numFmt w:val="bullet"/>
      <w:lvlText w:val="•"/>
      <w:lvlJc w:val="left"/>
      <w:pPr>
        <w:ind w:left="4581" w:hanging="320"/>
      </w:pPr>
      <w:rPr>
        <w:rFonts w:hint="default"/>
        <w:lang w:val="en-US" w:eastAsia="en-US" w:bidi="ar-SA"/>
      </w:rPr>
    </w:lvl>
  </w:abstractNum>
  <w:abstractNum w:abstractNumId="20">
    <w:multiLevelType w:val="hybridMultilevel"/>
    <w:lvl w:ilvl="0">
      <w:start w:val="1"/>
      <w:numFmt w:val="decimal"/>
      <w:lvlText w:val="%1."/>
      <w:lvlJc w:val="left"/>
      <w:pPr>
        <w:ind w:left="1682" w:hanging="240"/>
        <w:jc w:val="right"/>
      </w:pPr>
      <w:rPr>
        <w:rFonts w:hint="default" w:ascii="Tahoma" w:hAnsi="Tahoma" w:eastAsia="Tahoma" w:cs="Tahoma"/>
        <w:b w:val="0"/>
        <w:bCs w:val="0"/>
        <w:i w:val="0"/>
        <w:iCs w:val="0"/>
        <w:color w:val="231F20"/>
        <w:spacing w:val="-1"/>
        <w:w w:val="107"/>
        <w:sz w:val="18"/>
        <w:szCs w:val="18"/>
        <w:lang w:val="en-US" w:eastAsia="en-US" w:bidi="ar-SA"/>
      </w:rPr>
    </w:lvl>
    <w:lvl w:ilvl="1">
      <w:start w:val="1"/>
      <w:numFmt w:val="lowerLetter"/>
      <w:lvlText w:val="%2."/>
      <w:lvlJc w:val="left"/>
      <w:pPr>
        <w:ind w:left="120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2">
      <w:start w:val="1"/>
      <w:numFmt w:val="decimal"/>
      <w:lvlText w:val="(%3)"/>
      <w:lvlJc w:val="left"/>
      <w:pPr>
        <w:ind w:left="1522" w:hanging="320"/>
        <w:jc w:val="left"/>
      </w:pPr>
      <w:rPr>
        <w:rFonts w:hint="default" w:ascii="Tahoma" w:hAnsi="Tahoma" w:eastAsia="Tahoma" w:cs="Tahoma"/>
        <w:b w:val="0"/>
        <w:bCs w:val="0"/>
        <w:i w:val="0"/>
        <w:iCs w:val="0"/>
        <w:color w:val="231F20"/>
        <w:spacing w:val="-1"/>
        <w:w w:val="97"/>
        <w:sz w:val="18"/>
        <w:szCs w:val="18"/>
        <w:lang w:val="en-US" w:eastAsia="en-US" w:bidi="ar-SA"/>
      </w:rPr>
    </w:lvl>
    <w:lvl w:ilvl="3">
      <w:start w:val="0"/>
      <w:numFmt w:val="bullet"/>
      <w:lvlText w:val="•"/>
      <w:lvlJc w:val="left"/>
      <w:pPr>
        <w:ind w:left="2668" w:hanging="320"/>
      </w:pPr>
      <w:rPr>
        <w:rFonts w:hint="default"/>
        <w:lang w:val="en-US" w:eastAsia="en-US" w:bidi="ar-SA"/>
      </w:rPr>
    </w:lvl>
    <w:lvl w:ilvl="4">
      <w:start w:val="0"/>
      <w:numFmt w:val="bullet"/>
      <w:lvlText w:val="•"/>
      <w:lvlJc w:val="left"/>
      <w:pPr>
        <w:ind w:left="3657" w:hanging="320"/>
      </w:pPr>
      <w:rPr>
        <w:rFonts w:hint="default"/>
        <w:lang w:val="en-US" w:eastAsia="en-US" w:bidi="ar-SA"/>
      </w:rPr>
    </w:lvl>
    <w:lvl w:ilvl="5">
      <w:start w:val="0"/>
      <w:numFmt w:val="bullet"/>
      <w:lvlText w:val="•"/>
      <w:lvlJc w:val="left"/>
      <w:pPr>
        <w:ind w:left="4645" w:hanging="320"/>
      </w:pPr>
      <w:rPr>
        <w:rFonts w:hint="default"/>
        <w:lang w:val="en-US" w:eastAsia="en-US" w:bidi="ar-SA"/>
      </w:rPr>
    </w:lvl>
    <w:lvl w:ilvl="6">
      <w:start w:val="0"/>
      <w:numFmt w:val="bullet"/>
      <w:lvlText w:val="•"/>
      <w:lvlJc w:val="left"/>
      <w:pPr>
        <w:ind w:left="5634" w:hanging="320"/>
      </w:pPr>
      <w:rPr>
        <w:rFonts w:hint="default"/>
        <w:lang w:val="en-US" w:eastAsia="en-US" w:bidi="ar-SA"/>
      </w:rPr>
    </w:lvl>
    <w:lvl w:ilvl="7">
      <w:start w:val="0"/>
      <w:numFmt w:val="bullet"/>
      <w:lvlText w:val="•"/>
      <w:lvlJc w:val="left"/>
      <w:pPr>
        <w:ind w:left="6622" w:hanging="320"/>
      </w:pPr>
      <w:rPr>
        <w:rFonts w:hint="default"/>
        <w:lang w:val="en-US" w:eastAsia="en-US" w:bidi="ar-SA"/>
      </w:rPr>
    </w:lvl>
    <w:lvl w:ilvl="8">
      <w:start w:val="0"/>
      <w:numFmt w:val="bullet"/>
      <w:lvlText w:val="•"/>
      <w:lvlJc w:val="left"/>
      <w:pPr>
        <w:ind w:left="7611" w:hanging="320"/>
      </w:pPr>
      <w:rPr>
        <w:rFonts w:hint="default"/>
        <w:lang w:val="en-US" w:eastAsia="en-US" w:bidi="ar-SA"/>
      </w:rPr>
    </w:lvl>
  </w:abstractNum>
  <w:abstractNum w:abstractNumId="19">
    <w:multiLevelType w:val="hybridMultilevel"/>
    <w:lvl w:ilvl="0">
      <w:start w:val="1"/>
      <w:numFmt w:val="lowerLetter"/>
      <w:lvlText w:val="%1."/>
      <w:lvlJc w:val="left"/>
      <w:pPr>
        <w:ind w:left="120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1522" w:hanging="320"/>
        <w:jc w:val="left"/>
      </w:pPr>
      <w:rPr>
        <w:rFonts w:hint="default" w:ascii="Tahoma" w:hAnsi="Tahoma" w:eastAsia="Tahoma" w:cs="Tahoma"/>
        <w:b w:val="0"/>
        <w:bCs w:val="0"/>
        <w:i w:val="0"/>
        <w:iCs w:val="0"/>
        <w:color w:val="231F20"/>
        <w:spacing w:val="-1"/>
        <w:w w:val="97"/>
        <w:sz w:val="18"/>
        <w:szCs w:val="18"/>
        <w:lang w:val="en-US" w:eastAsia="en-US" w:bidi="ar-SA"/>
      </w:rPr>
    </w:lvl>
    <w:lvl w:ilvl="2">
      <w:start w:val="0"/>
      <w:numFmt w:val="bullet"/>
      <w:lvlText w:val="•"/>
      <w:lvlJc w:val="left"/>
      <w:pPr>
        <w:ind w:left="2416" w:hanging="320"/>
      </w:pPr>
      <w:rPr>
        <w:rFonts w:hint="default"/>
        <w:lang w:val="en-US" w:eastAsia="en-US" w:bidi="ar-SA"/>
      </w:rPr>
    </w:lvl>
    <w:lvl w:ilvl="3">
      <w:start w:val="0"/>
      <w:numFmt w:val="bullet"/>
      <w:lvlText w:val="•"/>
      <w:lvlJc w:val="left"/>
      <w:pPr>
        <w:ind w:left="3312" w:hanging="320"/>
      </w:pPr>
      <w:rPr>
        <w:rFonts w:hint="default"/>
        <w:lang w:val="en-US" w:eastAsia="en-US" w:bidi="ar-SA"/>
      </w:rPr>
    </w:lvl>
    <w:lvl w:ilvl="4">
      <w:start w:val="0"/>
      <w:numFmt w:val="bullet"/>
      <w:lvlText w:val="•"/>
      <w:lvlJc w:val="left"/>
      <w:pPr>
        <w:ind w:left="4208" w:hanging="320"/>
      </w:pPr>
      <w:rPr>
        <w:rFonts w:hint="default"/>
        <w:lang w:val="en-US" w:eastAsia="en-US" w:bidi="ar-SA"/>
      </w:rPr>
    </w:lvl>
    <w:lvl w:ilvl="5">
      <w:start w:val="0"/>
      <w:numFmt w:val="bullet"/>
      <w:lvlText w:val="•"/>
      <w:lvlJc w:val="left"/>
      <w:pPr>
        <w:ind w:left="5105" w:hanging="320"/>
      </w:pPr>
      <w:rPr>
        <w:rFonts w:hint="default"/>
        <w:lang w:val="en-US" w:eastAsia="en-US" w:bidi="ar-SA"/>
      </w:rPr>
    </w:lvl>
    <w:lvl w:ilvl="6">
      <w:start w:val="0"/>
      <w:numFmt w:val="bullet"/>
      <w:lvlText w:val="•"/>
      <w:lvlJc w:val="left"/>
      <w:pPr>
        <w:ind w:left="6001" w:hanging="320"/>
      </w:pPr>
      <w:rPr>
        <w:rFonts w:hint="default"/>
        <w:lang w:val="en-US" w:eastAsia="en-US" w:bidi="ar-SA"/>
      </w:rPr>
    </w:lvl>
    <w:lvl w:ilvl="7">
      <w:start w:val="0"/>
      <w:numFmt w:val="bullet"/>
      <w:lvlText w:val="•"/>
      <w:lvlJc w:val="left"/>
      <w:pPr>
        <w:ind w:left="6897" w:hanging="320"/>
      </w:pPr>
      <w:rPr>
        <w:rFonts w:hint="default"/>
        <w:lang w:val="en-US" w:eastAsia="en-US" w:bidi="ar-SA"/>
      </w:rPr>
    </w:lvl>
    <w:lvl w:ilvl="8">
      <w:start w:val="0"/>
      <w:numFmt w:val="bullet"/>
      <w:lvlText w:val="•"/>
      <w:lvlJc w:val="left"/>
      <w:pPr>
        <w:ind w:left="7794" w:hanging="320"/>
      </w:pPr>
      <w:rPr>
        <w:rFonts w:hint="default"/>
        <w:lang w:val="en-US" w:eastAsia="en-US" w:bidi="ar-SA"/>
      </w:rPr>
    </w:lvl>
  </w:abstractNum>
  <w:abstractNum w:abstractNumId="18">
    <w:multiLevelType w:val="hybridMultilevel"/>
    <w:lvl w:ilvl="0">
      <w:start w:val="1"/>
      <w:numFmt w:val="lowerLetter"/>
      <w:lvlText w:val="%1."/>
      <w:lvlJc w:val="left"/>
      <w:pPr>
        <w:ind w:left="633"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953" w:hanging="320"/>
        <w:jc w:val="left"/>
      </w:pPr>
      <w:rPr>
        <w:rFonts w:hint="default" w:ascii="Tahoma" w:hAnsi="Tahoma" w:eastAsia="Tahoma" w:cs="Tahoma"/>
        <w:b w:val="0"/>
        <w:bCs w:val="0"/>
        <w:i w:val="0"/>
        <w:iCs w:val="0"/>
        <w:color w:val="231F20"/>
        <w:spacing w:val="-1"/>
        <w:w w:val="97"/>
        <w:sz w:val="18"/>
        <w:szCs w:val="18"/>
        <w:lang w:val="en-US" w:eastAsia="en-US" w:bidi="ar-SA"/>
      </w:rPr>
    </w:lvl>
    <w:lvl w:ilvl="2">
      <w:start w:val="0"/>
      <w:numFmt w:val="bullet"/>
      <w:lvlText w:val="•"/>
      <w:lvlJc w:val="left"/>
      <w:pPr>
        <w:ind w:left="1855" w:hanging="320"/>
      </w:pPr>
      <w:rPr>
        <w:rFonts w:hint="default"/>
        <w:lang w:val="en-US" w:eastAsia="en-US" w:bidi="ar-SA"/>
      </w:rPr>
    </w:lvl>
    <w:lvl w:ilvl="3">
      <w:start w:val="0"/>
      <w:numFmt w:val="bullet"/>
      <w:lvlText w:val="•"/>
      <w:lvlJc w:val="left"/>
      <w:pPr>
        <w:ind w:left="2750" w:hanging="320"/>
      </w:pPr>
      <w:rPr>
        <w:rFonts w:hint="default"/>
        <w:lang w:val="en-US" w:eastAsia="en-US" w:bidi="ar-SA"/>
      </w:rPr>
    </w:lvl>
    <w:lvl w:ilvl="4">
      <w:start w:val="0"/>
      <w:numFmt w:val="bullet"/>
      <w:lvlText w:val="•"/>
      <w:lvlJc w:val="left"/>
      <w:pPr>
        <w:ind w:left="3646" w:hanging="320"/>
      </w:pPr>
      <w:rPr>
        <w:rFonts w:hint="default"/>
        <w:lang w:val="en-US" w:eastAsia="en-US" w:bidi="ar-SA"/>
      </w:rPr>
    </w:lvl>
    <w:lvl w:ilvl="5">
      <w:start w:val="0"/>
      <w:numFmt w:val="bullet"/>
      <w:lvlText w:val="•"/>
      <w:lvlJc w:val="left"/>
      <w:pPr>
        <w:ind w:left="4541" w:hanging="320"/>
      </w:pPr>
      <w:rPr>
        <w:rFonts w:hint="default"/>
        <w:lang w:val="en-US" w:eastAsia="en-US" w:bidi="ar-SA"/>
      </w:rPr>
    </w:lvl>
    <w:lvl w:ilvl="6">
      <w:start w:val="0"/>
      <w:numFmt w:val="bullet"/>
      <w:lvlText w:val="•"/>
      <w:lvlJc w:val="left"/>
      <w:pPr>
        <w:ind w:left="5437" w:hanging="320"/>
      </w:pPr>
      <w:rPr>
        <w:rFonts w:hint="default"/>
        <w:lang w:val="en-US" w:eastAsia="en-US" w:bidi="ar-SA"/>
      </w:rPr>
    </w:lvl>
    <w:lvl w:ilvl="7">
      <w:start w:val="0"/>
      <w:numFmt w:val="bullet"/>
      <w:lvlText w:val="•"/>
      <w:lvlJc w:val="left"/>
      <w:pPr>
        <w:ind w:left="6332" w:hanging="320"/>
      </w:pPr>
      <w:rPr>
        <w:rFonts w:hint="default"/>
        <w:lang w:val="en-US" w:eastAsia="en-US" w:bidi="ar-SA"/>
      </w:rPr>
    </w:lvl>
    <w:lvl w:ilvl="8">
      <w:start w:val="0"/>
      <w:numFmt w:val="bullet"/>
      <w:lvlText w:val="•"/>
      <w:lvlJc w:val="left"/>
      <w:pPr>
        <w:ind w:left="7228" w:hanging="320"/>
      </w:pPr>
      <w:rPr>
        <w:rFonts w:hint="default"/>
        <w:lang w:val="en-US" w:eastAsia="en-US" w:bidi="ar-SA"/>
      </w:rPr>
    </w:lvl>
  </w:abstractNum>
  <w:abstractNum w:abstractNumId="17">
    <w:multiLevelType w:val="hybridMultilevel"/>
    <w:lvl w:ilvl="0">
      <w:start w:val="1"/>
      <w:numFmt w:val="decimal"/>
      <w:lvlText w:val="%1."/>
      <w:lvlJc w:val="left"/>
      <w:pPr>
        <w:ind w:left="1682" w:hanging="240"/>
        <w:jc w:val="left"/>
      </w:pPr>
      <w:rPr>
        <w:rFonts w:hint="default" w:ascii="Tahoma" w:hAnsi="Tahoma" w:eastAsia="Tahoma" w:cs="Tahoma"/>
        <w:b w:val="0"/>
        <w:bCs w:val="0"/>
        <w:i w:val="0"/>
        <w:iCs w:val="0"/>
        <w:color w:val="231F20"/>
        <w:spacing w:val="-1"/>
        <w:w w:val="107"/>
        <w:sz w:val="18"/>
        <w:szCs w:val="18"/>
        <w:lang w:val="en-US" w:eastAsia="en-US" w:bidi="ar-SA"/>
      </w:rPr>
    </w:lvl>
    <w:lvl w:ilvl="1">
      <w:start w:val="1"/>
      <w:numFmt w:val="lowerLetter"/>
      <w:lvlText w:val="%2."/>
      <w:lvlJc w:val="left"/>
      <w:pPr>
        <w:ind w:left="312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2">
      <w:start w:val="0"/>
      <w:numFmt w:val="bullet"/>
      <w:lvlText w:val="•"/>
      <w:lvlJc w:val="left"/>
      <w:pPr>
        <w:ind w:left="3733" w:hanging="241"/>
      </w:pPr>
      <w:rPr>
        <w:rFonts w:hint="default"/>
        <w:lang w:val="en-US" w:eastAsia="en-US" w:bidi="ar-SA"/>
      </w:rPr>
    </w:lvl>
    <w:lvl w:ilvl="3">
      <w:start w:val="0"/>
      <w:numFmt w:val="bullet"/>
      <w:lvlText w:val="•"/>
      <w:lvlJc w:val="left"/>
      <w:pPr>
        <w:ind w:left="4347" w:hanging="241"/>
      </w:pPr>
      <w:rPr>
        <w:rFonts w:hint="default"/>
        <w:lang w:val="en-US" w:eastAsia="en-US" w:bidi="ar-SA"/>
      </w:rPr>
    </w:lvl>
    <w:lvl w:ilvl="4">
      <w:start w:val="0"/>
      <w:numFmt w:val="bullet"/>
      <w:lvlText w:val="•"/>
      <w:lvlJc w:val="left"/>
      <w:pPr>
        <w:ind w:left="4960" w:hanging="241"/>
      </w:pPr>
      <w:rPr>
        <w:rFonts w:hint="default"/>
        <w:lang w:val="en-US" w:eastAsia="en-US" w:bidi="ar-SA"/>
      </w:rPr>
    </w:lvl>
    <w:lvl w:ilvl="5">
      <w:start w:val="0"/>
      <w:numFmt w:val="bullet"/>
      <w:lvlText w:val="•"/>
      <w:lvlJc w:val="left"/>
      <w:pPr>
        <w:ind w:left="5574" w:hanging="241"/>
      </w:pPr>
      <w:rPr>
        <w:rFonts w:hint="default"/>
        <w:lang w:val="en-US" w:eastAsia="en-US" w:bidi="ar-SA"/>
      </w:rPr>
    </w:lvl>
    <w:lvl w:ilvl="6">
      <w:start w:val="0"/>
      <w:numFmt w:val="bullet"/>
      <w:lvlText w:val="•"/>
      <w:lvlJc w:val="left"/>
      <w:pPr>
        <w:ind w:left="6188" w:hanging="241"/>
      </w:pPr>
      <w:rPr>
        <w:rFonts w:hint="default"/>
        <w:lang w:val="en-US" w:eastAsia="en-US" w:bidi="ar-SA"/>
      </w:rPr>
    </w:lvl>
    <w:lvl w:ilvl="7">
      <w:start w:val="0"/>
      <w:numFmt w:val="bullet"/>
      <w:lvlText w:val="•"/>
      <w:lvlJc w:val="left"/>
      <w:pPr>
        <w:ind w:left="6801" w:hanging="241"/>
      </w:pPr>
      <w:rPr>
        <w:rFonts w:hint="default"/>
        <w:lang w:val="en-US" w:eastAsia="en-US" w:bidi="ar-SA"/>
      </w:rPr>
    </w:lvl>
    <w:lvl w:ilvl="8">
      <w:start w:val="0"/>
      <w:numFmt w:val="bullet"/>
      <w:lvlText w:val="•"/>
      <w:lvlJc w:val="left"/>
      <w:pPr>
        <w:ind w:left="7415" w:hanging="241"/>
      </w:pPr>
      <w:rPr>
        <w:rFonts w:hint="default"/>
        <w:lang w:val="en-US" w:eastAsia="en-US" w:bidi="ar-SA"/>
      </w:rPr>
    </w:lvl>
  </w:abstractNum>
  <w:abstractNum w:abstractNumId="16">
    <w:multiLevelType w:val="hybridMultilevel"/>
    <w:lvl w:ilvl="0">
      <w:start w:val="1"/>
      <w:numFmt w:val="lowerLetter"/>
      <w:lvlText w:val="(%1)"/>
      <w:lvlJc w:val="left"/>
      <w:pPr>
        <w:ind w:left="567" w:hanging="248"/>
        <w:jc w:val="left"/>
      </w:pPr>
      <w:rPr>
        <w:rFonts w:hint="default" w:ascii="Trebuchet MS" w:hAnsi="Trebuchet MS" w:eastAsia="Trebuchet MS" w:cs="Trebuchet MS"/>
        <w:b w:val="0"/>
        <w:bCs w:val="0"/>
        <w:i w:val="0"/>
        <w:iCs w:val="0"/>
        <w:color w:val="231F20"/>
        <w:spacing w:val="-1"/>
        <w:w w:val="75"/>
        <w:sz w:val="16"/>
        <w:szCs w:val="16"/>
        <w:lang w:val="en-US" w:eastAsia="en-US" w:bidi="ar-SA"/>
      </w:rPr>
    </w:lvl>
    <w:lvl w:ilvl="1">
      <w:start w:val="1"/>
      <w:numFmt w:val="lowerLetter"/>
      <w:lvlText w:val="%2."/>
      <w:lvlJc w:val="left"/>
      <w:pPr>
        <w:ind w:left="1682" w:hanging="240"/>
        <w:jc w:val="left"/>
      </w:pPr>
      <w:rPr>
        <w:rFonts w:hint="default" w:ascii="Trebuchet MS" w:hAnsi="Trebuchet MS" w:eastAsia="Trebuchet MS" w:cs="Trebuchet MS"/>
        <w:b w:val="0"/>
        <w:bCs w:val="0"/>
        <w:i/>
        <w:iCs/>
        <w:color w:val="231F20"/>
        <w:spacing w:val="-1"/>
        <w:w w:val="90"/>
        <w:sz w:val="18"/>
        <w:szCs w:val="18"/>
        <w:lang w:val="en-US" w:eastAsia="en-US" w:bidi="ar-SA"/>
      </w:rPr>
    </w:lvl>
    <w:lvl w:ilvl="2">
      <w:start w:val="0"/>
      <w:numFmt w:val="bullet"/>
      <w:lvlText w:val="•"/>
      <w:lvlJc w:val="left"/>
      <w:pPr>
        <w:ind w:left="1488" w:hanging="240"/>
      </w:pPr>
      <w:rPr>
        <w:rFonts w:hint="default"/>
        <w:lang w:val="en-US" w:eastAsia="en-US" w:bidi="ar-SA"/>
      </w:rPr>
    </w:lvl>
    <w:lvl w:ilvl="3">
      <w:start w:val="0"/>
      <w:numFmt w:val="bullet"/>
      <w:lvlText w:val="•"/>
      <w:lvlJc w:val="left"/>
      <w:pPr>
        <w:ind w:left="1297" w:hanging="240"/>
      </w:pPr>
      <w:rPr>
        <w:rFonts w:hint="default"/>
        <w:lang w:val="en-US" w:eastAsia="en-US" w:bidi="ar-SA"/>
      </w:rPr>
    </w:lvl>
    <w:lvl w:ilvl="4">
      <w:start w:val="0"/>
      <w:numFmt w:val="bullet"/>
      <w:lvlText w:val="•"/>
      <w:lvlJc w:val="left"/>
      <w:pPr>
        <w:ind w:left="1106" w:hanging="240"/>
      </w:pPr>
      <w:rPr>
        <w:rFonts w:hint="default"/>
        <w:lang w:val="en-US" w:eastAsia="en-US" w:bidi="ar-SA"/>
      </w:rPr>
    </w:lvl>
    <w:lvl w:ilvl="5">
      <w:start w:val="0"/>
      <w:numFmt w:val="bullet"/>
      <w:lvlText w:val="•"/>
      <w:lvlJc w:val="left"/>
      <w:pPr>
        <w:ind w:left="915" w:hanging="240"/>
      </w:pPr>
      <w:rPr>
        <w:rFonts w:hint="default"/>
        <w:lang w:val="en-US" w:eastAsia="en-US" w:bidi="ar-SA"/>
      </w:rPr>
    </w:lvl>
    <w:lvl w:ilvl="6">
      <w:start w:val="0"/>
      <w:numFmt w:val="bullet"/>
      <w:lvlText w:val="•"/>
      <w:lvlJc w:val="left"/>
      <w:pPr>
        <w:ind w:left="724" w:hanging="240"/>
      </w:pPr>
      <w:rPr>
        <w:rFonts w:hint="default"/>
        <w:lang w:val="en-US" w:eastAsia="en-US" w:bidi="ar-SA"/>
      </w:rPr>
    </w:lvl>
    <w:lvl w:ilvl="7">
      <w:start w:val="0"/>
      <w:numFmt w:val="bullet"/>
      <w:lvlText w:val="•"/>
      <w:lvlJc w:val="left"/>
      <w:pPr>
        <w:ind w:left="533" w:hanging="240"/>
      </w:pPr>
      <w:rPr>
        <w:rFonts w:hint="default"/>
        <w:lang w:val="en-US" w:eastAsia="en-US" w:bidi="ar-SA"/>
      </w:rPr>
    </w:lvl>
    <w:lvl w:ilvl="8">
      <w:start w:val="0"/>
      <w:numFmt w:val="bullet"/>
      <w:lvlText w:val="•"/>
      <w:lvlJc w:val="left"/>
      <w:pPr>
        <w:ind w:left="342" w:hanging="240"/>
      </w:pPr>
      <w:rPr>
        <w:rFonts w:hint="default"/>
        <w:lang w:val="en-US" w:eastAsia="en-US" w:bidi="ar-SA"/>
      </w:rPr>
    </w:lvl>
  </w:abstractNum>
  <w:abstractNum w:abstractNumId="15">
    <w:multiLevelType w:val="hybridMultilevel"/>
    <w:lvl w:ilvl="0">
      <w:start w:val="1"/>
      <w:numFmt w:val="lowerLetter"/>
      <w:lvlText w:val="%1."/>
      <w:lvlJc w:val="left"/>
      <w:pPr>
        <w:ind w:left="168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2092" w:hanging="320"/>
        <w:jc w:val="right"/>
      </w:pPr>
      <w:rPr>
        <w:rFonts w:hint="default"/>
        <w:spacing w:val="-1"/>
        <w:w w:val="97"/>
        <w:lang w:val="en-US" w:eastAsia="en-US" w:bidi="ar-SA"/>
      </w:rPr>
    </w:lvl>
    <w:lvl w:ilvl="2">
      <w:start w:val="0"/>
      <w:numFmt w:val="bullet"/>
      <w:lvlText w:val="•"/>
      <w:lvlJc w:val="left"/>
      <w:pPr>
        <w:ind w:left="2492" w:hanging="320"/>
      </w:pPr>
      <w:rPr>
        <w:rFonts w:hint="default"/>
        <w:lang w:val="en-US" w:eastAsia="en-US" w:bidi="ar-SA"/>
      </w:rPr>
    </w:lvl>
    <w:lvl w:ilvl="3">
      <w:start w:val="0"/>
      <w:numFmt w:val="bullet"/>
      <w:lvlText w:val="•"/>
      <w:lvlJc w:val="left"/>
      <w:pPr>
        <w:ind w:left="2885" w:hanging="320"/>
      </w:pPr>
      <w:rPr>
        <w:rFonts w:hint="default"/>
        <w:lang w:val="en-US" w:eastAsia="en-US" w:bidi="ar-SA"/>
      </w:rPr>
    </w:lvl>
    <w:lvl w:ilvl="4">
      <w:start w:val="0"/>
      <w:numFmt w:val="bullet"/>
      <w:lvlText w:val="•"/>
      <w:lvlJc w:val="left"/>
      <w:pPr>
        <w:ind w:left="3277" w:hanging="320"/>
      </w:pPr>
      <w:rPr>
        <w:rFonts w:hint="default"/>
        <w:lang w:val="en-US" w:eastAsia="en-US" w:bidi="ar-SA"/>
      </w:rPr>
    </w:lvl>
    <w:lvl w:ilvl="5">
      <w:start w:val="0"/>
      <w:numFmt w:val="bullet"/>
      <w:lvlText w:val="•"/>
      <w:lvlJc w:val="left"/>
      <w:pPr>
        <w:ind w:left="3670" w:hanging="320"/>
      </w:pPr>
      <w:rPr>
        <w:rFonts w:hint="default"/>
        <w:lang w:val="en-US" w:eastAsia="en-US" w:bidi="ar-SA"/>
      </w:rPr>
    </w:lvl>
    <w:lvl w:ilvl="6">
      <w:start w:val="0"/>
      <w:numFmt w:val="bullet"/>
      <w:lvlText w:val="•"/>
      <w:lvlJc w:val="left"/>
      <w:pPr>
        <w:ind w:left="4062" w:hanging="320"/>
      </w:pPr>
      <w:rPr>
        <w:rFonts w:hint="default"/>
        <w:lang w:val="en-US" w:eastAsia="en-US" w:bidi="ar-SA"/>
      </w:rPr>
    </w:lvl>
    <w:lvl w:ilvl="7">
      <w:start w:val="0"/>
      <w:numFmt w:val="bullet"/>
      <w:lvlText w:val="•"/>
      <w:lvlJc w:val="left"/>
      <w:pPr>
        <w:ind w:left="4455" w:hanging="320"/>
      </w:pPr>
      <w:rPr>
        <w:rFonts w:hint="default"/>
        <w:lang w:val="en-US" w:eastAsia="en-US" w:bidi="ar-SA"/>
      </w:rPr>
    </w:lvl>
    <w:lvl w:ilvl="8">
      <w:start w:val="0"/>
      <w:numFmt w:val="bullet"/>
      <w:lvlText w:val="•"/>
      <w:lvlJc w:val="left"/>
      <w:pPr>
        <w:ind w:left="4847" w:hanging="320"/>
      </w:pPr>
      <w:rPr>
        <w:rFonts w:hint="default"/>
        <w:lang w:val="en-US" w:eastAsia="en-US" w:bidi="ar-SA"/>
      </w:rPr>
    </w:lvl>
  </w:abstractNum>
  <w:abstractNum w:abstractNumId="14">
    <w:multiLevelType w:val="hybridMultilevel"/>
    <w:lvl w:ilvl="0">
      <w:start w:val="1"/>
      <w:numFmt w:val="decimal"/>
      <w:lvlText w:val="%1."/>
      <w:lvlJc w:val="left"/>
      <w:pPr>
        <w:ind w:left="909" w:hanging="240"/>
        <w:jc w:val="right"/>
      </w:pPr>
      <w:rPr>
        <w:rFonts w:hint="default"/>
        <w:spacing w:val="-1"/>
        <w:w w:val="107"/>
        <w:lang w:val="en-US" w:eastAsia="en-US" w:bidi="ar-SA"/>
      </w:rPr>
    </w:lvl>
    <w:lvl w:ilvl="1">
      <w:start w:val="1"/>
      <w:numFmt w:val="lowerLetter"/>
      <w:lvlText w:val="%2."/>
      <w:lvlJc w:val="left"/>
      <w:pPr>
        <w:ind w:left="1136" w:hanging="235"/>
        <w:jc w:val="left"/>
      </w:pPr>
      <w:rPr>
        <w:rFonts w:hint="default" w:ascii="Trebuchet MS" w:hAnsi="Trebuchet MS" w:eastAsia="Trebuchet MS" w:cs="Trebuchet MS"/>
        <w:b w:val="0"/>
        <w:bCs w:val="0"/>
        <w:i/>
        <w:iCs/>
        <w:color w:val="231F20"/>
        <w:spacing w:val="-1"/>
        <w:w w:val="90"/>
        <w:sz w:val="18"/>
        <w:szCs w:val="18"/>
        <w:lang w:val="en-US" w:eastAsia="en-US" w:bidi="ar-SA"/>
      </w:rPr>
    </w:lvl>
    <w:lvl w:ilvl="2">
      <w:start w:val="0"/>
      <w:numFmt w:val="bullet"/>
      <w:lvlText w:val="•"/>
      <w:lvlJc w:val="left"/>
      <w:pPr>
        <w:ind w:left="1900" w:hanging="235"/>
      </w:pPr>
      <w:rPr>
        <w:rFonts w:hint="default"/>
        <w:lang w:val="en-US" w:eastAsia="en-US" w:bidi="ar-SA"/>
      </w:rPr>
    </w:lvl>
    <w:lvl w:ilvl="3">
      <w:start w:val="0"/>
      <w:numFmt w:val="bullet"/>
      <w:lvlText w:val="•"/>
      <w:lvlJc w:val="left"/>
      <w:pPr>
        <w:ind w:left="2320" w:hanging="235"/>
      </w:pPr>
      <w:rPr>
        <w:rFonts w:hint="default"/>
        <w:lang w:val="en-US" w:eastAsia="en-US" w:bidi="ar-SA"/>
      </w:rPr>
    </w:lvl>
    <w:lvl w:ilvl="4">
      <w:start w:val="0"/>
      <w:numFmt w:val="bullet"/>
      <w:lvlText w:val="•"/>
      <w:lvlJc w:val="left"/>
      <w:pPr>
        <w:ind w:left="3600" w:hanging="235"/>
      </w:pPr>
      <w:rPr>
        <w:rFonts w:hint="default"/>
        <w:lang w:val="en-US" w:eastAsia="en-US" w:bidi="ar-SA"/>
      </w:rPr>
    </w:lvl>
    <w:lvl w:ilvl="5">
      <w:start w:val="0"/>
      <w:numFmt w:val="bullet"/>
      <w:lvlText w:val="•"/>
      <w:lvlJc w:val="left"/>
      <w:pPr>
        <w:ind w:left="4549" w:hanging="235"/>
      </w:pPr>
      <w:rPr>
        <w:rFonts w:hint="default"/>
        <w:lang w:val="en-US" w:eastAsia="en-US" w:bidi="ar-SA"/>
      </w:rPr>
    </w:lvl>
    <w:lvl w:ilvl="6">
      <w:start w:val="0"/>
      <w:numFmt w:val="bullet"/>
      <w:lvlText w:val="•"/>
      <w:lvlJc w:val="left"/>
      <w:pPr>
        <w:ind w:left="5498" w:hanging="235"/>
      </w:pPr>
      <w:rPr>
        <w:rFonts w:hint="default"/>
        <w:lang w:val="en-US" w:eastAsia="en-US" w:bidi="ar-SA"/>
      </w:rPr>
    </w:lvl>
    <w:lvl w:ilvl="7">
      <w:start w:val="0"/>
      <w:numFmt w:val="bullet"/>
      <w:lvlText w:val="•"/>
      <w:lvlJc w:val="left"/>
      <w:pPr>
        <w:ind w:left="6447" w:hanging="235"/>
      </w:pPr>
      <w:rPr>
        <w:rFonts w:hint="default"/>
        <w:lang w:val="en-US" w:eastAsia="en-US" w:bidi="ar-SA"/>
      </w:rPr>
    </w:lvl>
    <w:lvl w:ilvl="8">
      <w:start w:val="0"/>
      <w:numFmt w:val="bullet"/>
      <w:lvlText w:val="•"/>
      <w:lvlJc w:val="left"/>
      <w:pPr>
        <w:ind w:left="7397" w:hanging="235"/>
      </w:pPr>
      <w:rPr>
        <w:rFonts w:hint="default"/>
        <w:lang w:val="en-US" w:eastAsia="en-US" w:bidi="ar-SA"/>
      </w:rPr>
    </w:lvl>
  </w:abstractNum>
  <w:abstractNum w:abstractNumId="12">
    <w:multiLevelType w:val="hybridMultilevel"/>
    <w:lvl w:ilvl="0">
      <w:start w:val="1"/>
      <w:numFmt w:val="lowerLetter"/>
      <w:lvlText w:val="%1."/>
      <w:lvlJc w:val="left"/>
      <w:pPr>
        <w:ind w:left="569" w:hanging="240"/>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4136" w:hanging="196"/>
        <w:jc w:val="right"/>
      </w:pPr>
      <w:rPr>
        <w:rFonts w:hint="default" w:ascii="Tahoma" w:hAnsi="Tahoma" w:eastAsia="Tahoma" w:cs="Tahoma"/>
        <w:b w:val="0"/>
        <w:bCs w:val="0"/>
        <w:i w:val="0"/>
        <w:iCs w:val="0"/>
        <w:color w:val="231F20"/>
        <w:w w:val="107"/>
        <w:sz w:val="16"/>
        <w:szCs w:val="16"/>
        <w:lang w:val="en-US" w:eastAsia="en-US" w:bidi="ar-SA"/>
      </w:rPr>
    </w:lvl>
    <w:lvl w:ilvl="2">
      <w:start w:val="0"/>
      <w:numFmt w:val="bullet"/>
      <w:lvlText w:val="•"/>
      <w:lvlJc w:val="left"/>
      <w:pPr>
        <w:ind w:left="4227" w:hanging="196"/>
      </w:pPr>
      <w:rPr>
        <w:rFonts w:hint="default"/>
        <w:lang w:val="en-US" w:eastAsia="en-US" w:bidi="ar-SA"/>
      </w:rPr>
    </w:lvl>
    <w:lvl w:ilvl="3">
      <w:start w:val="0"/>
      <w:numFmt w:val="bullet"/>
      <w:lvlText w:val="•"/>
      <w:lvlJc w:val="left"/>
      <w:pPr>
        <w:ind w:left="4314" w:hanging="196"/>
      </w:pPr>
      <w:rPr>
        <w:rFonts w:hint="default"/>
        <w:lang w:val="en-US" w:eastAsia="en-US" w:bidi="ar-SA"/>
      </w:rPr>
    </w:lvl>
    <w:lvl w:ilvl="4">
      <w:start w:val="0"/>
      <w:numFmt w:val="bullet"/>
      <w:lvlText w:val="•"/>
      <w:lvlJc w:val="left"/>
      <w:pPr>
        <w:ind w:left="4401" w:hanging="196"/>
      </w:pPr>
      <w:rPr>
        <w:rFonts w:hint="default"/>
        <w:lang w:val="en-US" w:eastAsia="en-US" w:bidi="ar-SA"/>
      </w:rPr>
    </w:lvl>
    <w:lvl w:ilvl="5">
      <w:start w:val="0"/>
      <w:numFmt w:val="bullet"/>
      <w:lvlText w:val="•"/>
      <w:lvlJc w:val="left"/>
      <w:pPr>
        <w:ind w:left="4488" w:hanging="196"/>
      </w:pPr>
      <w:rPr>
        <w:rFonts w:hint="default"/>
        <w:lang w:val="en-US" w:eastAsia="en-US" w:bidi="ar-SA"/>
      </w:rPr>
    </w:lvl>
    <w:lvl w:ilvl="6">
      <w:start w:val="0"/>
      <w:numFmt w:val="bullet"/>
      <w:lvlText w:val="•"/>
      <w:lvlJc w:val="left"/>
      <w:pPr>
        <w:ind w:left="4576" w:hanging="196"/>
      </w:pPr>
      <w:rPr>
        <w:rFonts w:hint="default"/>
        <w:lang w:val="en-US" w:eastAsia="en-US" w:bidi="ar-SA"/>
      </w:rPr>
    </w:lvl>
    <w:lvl w:ilvl="7">
      <w:start w:val="0"/>
      <w:numFmt w:val="bullet"/>
      <w:lvlText w:val="•"/>
      <w:lvlJc w:val="left"/>
      <w:pPr>
        <w:ind w:left="4663" w:hanging="196"/>
      </w:pPr>
      <w:rPr>
        <w:rFonts w:hint="default"/>
        <w:lang w:val="en-US" w:eastAsia="en-US" w:bidi="ar-SA"/>
      </w:rPr>
    </w:lvl>
    <w:lvl w:ilvl="8">
      <w:start w:val="0"/>
      <w:numFmt w:val="bullet"/>
      <w:lvlText w:val="•"/>
      <w:lvlJc w:val="left"/>
      <w:pPr>
        <w:ind w:left="4750" w:hanging="196"/>
      </w:pPr>
      <w:rPr>
        <w:rFonts w:hint="default"/>
        <w:lang w:val="en-US" w:eastAsia="en-US" w:bidi="ar-SA"/>
      </w:rPr>
    </w:lvl>
  </w:abstractNum>
  <w:abstractNum w:abstractNumId="11">
    <w:multiLevelType w:val="hybridMultilevel"/>
    <w:lvl w:ilvl="0">
      <w:start w:val="1"/>
      <w:numFmt w:val="lowerLetter"/>
      <w:lvlText w:val="%1."/>
      <w:lvlJc w:val="left"/>
      <w:pPr>
        <w:ind w:left="1682" w:hanging="241"/>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0"/>
      <w:numFmt w:val="bullet"/>
      <w:lvlText w:val="•"/>
      <w:lvlJc w:val="left"/>
      <w:pPr>
        <w:ind w:left="2376" w:hanging="241"/>
      </w:pPr>
      <w:rPr>
        <w:rFonts w:hint="default"/>
        <w:lang w:val="en-US" w:eastAsia="en-US" w:bidi="ar-SA"/>
      </w:rPr>
    </w:lvl>
    <w:lvl w:ilvl="2">
      <w:start w:val="0"/>
      <w:numFmt w:val="bullet"/>
      <w:lvlText w:val="•"/>
      <w:lvlJc w:val="left"/>
      <w:pPr>
        <w:ind w:left="3072" w:hanging="241"/>
      </w:pPr>
      <w:rPr>
        <w:rFonts w:hint="default"/>
        <w:lang w:val="en-US" w:eastAsia="en-US" w:bidi="ar-SA"/>
      </w:rPr>
    </w:lvl>
    <w:lvl w:ilvl="3">
      <w:start w:val="0"/>
      <w:numFmt w:val="bullet"/>
      <w:lvlText w:val="•"/>
      <w:lvlJc w:val="left"/>
      <w:pPr>
        <w:ind w:left="3768" w:hanging="241"/>
      </w:pPr>
      <w:rPr>
        <w:rFonts w:hint="default"/>
        <w:lang w:val="en-US" w:eastAsia="en-US" w:bidi="ar-SA"/>
      </w:rPr>
    </w:lvl>
    <w:lvl w:ilvl="4">
      <w:start w:val="0"/>
      <w:numFmt w:val="bullet"/>
      <w:lvlText w:val="•"/>
      <w:lvlJc w:val="left"/>
      <w:pPr>
        <w:ind w:left="4465" w:hanging="241"/>
      </w:pPr>
      <w:rPr>
        <w:rFonts w:hint="default"/>
        <w:lang w:val="en-US" w:eastAsia="en-US" w:bidi="ar-SA"/>
      </w:rPr>
    </w:lvl>
    <w:lvl w:ilvl="5">
      <w:start w:val="0"/>
      <w:numFmt w:val="bullet"/>
      <w:lvlText w:val="•"/>
      <w:lvlJc w:val="left"/>
      <w:pPr>
        <w:ind w:left="5161" w:hanging="241"/>
      </w:pPr>
      <w:rPr>
        <w:rFonts w:hint="default"/>
        <w:lang w:val="en-US" w:eastAsia="en-US" w:bidi="ar-SA"/>
      </w:rPr>
    </w:lvl>
    <w:lvl w:ilvl="6">
      <w:start w:val="0"/>
      <w:numFmt w:val="bullet"/>
      <w:lvlText w:val="•"/>
      <w:lvlJc w:val="left"/>
      <w:pPr>
        <w:ind w:left="5857" w:hanging="241"/>
      </w:pPr>
      <w:rPr>
        <w:rFonts w:hint="default"/>
        <w:lang w:val="en-US" w:eastAsia="en-US" w:bidi="ar-SA"/>
      </w:rPr>
    </w:lvl>
    <w:lvl w:ilvl="7">
      <w:start w:val="0"/>
      <w:numFmt w:val="bullet"/>
      <w:lvlText w:val="•"/>
      <w:lvlJc w:val="left"/>
      <w:pPr>
        <w:ind w:left="6554" w:hanging="241"/>
      </w:pPr>
      <w:rPr>
        <w:rFonts w:hint="default"/>
        <w:lang w:val="en-US" w:eastAsia="en-US" w:bidi="ar-SA"/>
      </w:rPr>
    </w:lvl>
    <w:lvl w:ilvl="8">
      <w:start w:val="0"/>
      <w:numFmt w:val="bullet"/>
      <w:lvlText w:val="•"/>
      <w:lvlJc w:val="left"/>
      <w:pPr>
        <w:ind w:left="7250" w:hanging="241"/>
      </w:pPr>
      <w:rPr>
        <w:rFonts w:hint="default"/>
        <w:lang w:val="en-US" w:eastAsia="en-US" w:bidi="ar-SA"/>
      </w:rPr>
    </w:lvl>
  </w:abstractNum>
  <w:abstractNum w:abstractNumId="10">
    <w:multiLevelType w:val="hybridMultilevel"/>
    <w:lvl w:ilvl="0">
      <w:start w:val="1"/>
      <w:numFmt w:val="lowerLetter"/>
      <w:lvlText w:val="%1."/>
      <w:lvlJc w:val="left"/>
      <w:pPr>
        <w:ind w:left="796" w:hanging="240"/>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1"/>
      <w:numFmt w:val="decimal"/>
      <w:lvlText w:val="%2."/>
      <w:lvlJc w:val="left"/>
      <w:pPr>
        <w:ind w:left="1650" w:hanging="208"/>
        <w:jc w:val="left"/>
      </w:pPr>
      <w:rPr>
        <w:rFonts w:hint="default" w:ascii="Trebuchet MS" w:hAnsi="Trebuchet MS" w:eastAsia="Trebuchet MS" w:cs="Trebuchet MS"/>
        <w:b w:val="0"/>
        <w:bCs w:val="0"/>
        <w:i w:val="0"/>
        <w:iCs w:val="0"/>
        <w:color w:val="231F20"/>
        <w:spacing w:val="-1"/>
        <w:w w:val="74"/>
        <w:sz w:val="18"/>
        <w:szCs w:val="18"/>
        <w:lang w:val="en-US" w:eastAsia="en-US" w:bidi="ar-SA"/>
      </w:rPr>
    </w:lvl>
    <w:lvl w:ilvl="2">
      <w:start w:val="1"/>
      <w:numFmt w:val="lowerLetter"/>
      <w:lvlText w:val="%3."/>
      <w:lvlJc w:val="left"/>
      <w:pPr>
        <w:ind w:left="1682" w:hanging="240"/>
        <w:jc w:val="left"/>
      </w:pPr>
      <w:rPr>
        <w:rFonts w:hint="default" w:ascii="Trebuchet MS" w:hAnsi="Trebuchet MS" w:eastAsia="Trebuchet MS" w:cs="Trebuchet MS"/>
        <w:b w:val="0"/>
        <w:bCs w:val="0"/>
        <w:i/>
        <w:iCs/>
        <w:color w:val="231F20"/>
        <w:spacing w:val="-1"/>
        <w:w w:val="90"/>
        <w:sz w:val="18"/>
        <w:szCs w:val="18"/>
        <w:lang w:val="en-US" w:eastAsia="en-US" w:bidi="ar-SA"/>
      </w:rPr>
    </w:lvl>
    <w:lvl w:ilvl="3">
      <w:start w:val="0"/>
      <w:numFmt w:val="bullet"/>
      <w:lvlText w:val="•"/>
      <w:lvlJc w:val="left"/>
      <w:pPr>
        <w:ind w:left="2259" w:hanging="240"/>
      </w:pPr>
      <w:rPr>
        <w:rFonts w:hint="default"/>
        <w:lang w:val="en-US" w:eastAsia="en-US" w:bidi="ar-SA"/>
      </w:rPr>
    </w:lvl>
    <w:lvl w:ilvl="4">
      <w:start w:val="0"/>
      <w:numFmt w:val="bullet"/>
      <w:lvlText w:val="•"/>
      <w:lvlJc w:val="left"/>
      <w:pPr>
        <w:ind w:left="2839" w:hanging="240"/>
      </w:pPr>
      <w:rPr>
        <w:rFonts w:hint="default"/>
        <w:lang w:val="en-US" w:eastAsia="en-US" w:bidi="ar-SA"/>
      </w:rPr>
    </w:lvl>
    <w:lvl w:ilvl="5">
      <w:start w:val="0"/>
      <w:numFmt w:val="bullet"/>
      <w:lvlText w:val="•"/>
      <w:lvlJc w:val="left"/>
      <w:pPr>
        <w:ind w:left="3418" w:hanging="240"/>
      </w:pPr>
      <w:rPr>
        <w:rFonts w:hint="default"/>
        <w:lang w:val="en-US" w:eastAsia="en-US" w:bidi="ar-SA"/>
      </w:rPr>
    </w:lvl>
    <w:lvl w:ilvl="6">
      <w:start w:val="0"/>
      <w:numFmt w:val="bullet"/>
      <w:lvlText w:val="•"/>
      <w:lvlJc w:val="left"/>
      <w:pPr>
        <w:ind w:left="3998" w:hanging="240"/>
      </w:pPr>
      <w:rPr>
        <w:rFonts w:hint="default"/>
        <w:lang w:val="en-US" w:eastAsia="en-US" w:bidi="ar-SA"/>
      </w:rPr>
    </w:lvl>
    <w:lvl w:ilvl="7">
      <w:start w:val="0"/>
      <w:numFmt w:val="bullet"/>
      <w:lvlText w:val="•"/>
      <w:lvlJc w:val="left"/>
      <w:pPr>
        <w:ind w:left="4577" w:hanging="240"/>
      </w:pPr>
      <w:rPr>
        <w:rFonts w:hint="default"/>
        <w:lang w:val="en-US" w:eastAsia="en-US" w:bidi="ar-SA"/>
      </w:rPr>
    </w:lvl>
    <w:lvl w:ilvl="8">
      <w:start w:val="0"/>
      <w:numFmt w:val="bullet"/>
      <w:lvlText w:val="•"/>
      <w:lvlJc w:val="left"/>
      <w:pPr>
        <w:ind w:left="5157" w:hanging="240"/>
      </w:pPr>
      <w:rPr>
        <w:rFonts w:hint="default"/>
        <w:lang w:val="en-US" w:eastAsia="en-US" w:bidi="ar-SA"/>
      </w:rPr>
    </w:lvl>
  </w:abstractNum>
  <w:abstractNum w:abstractNumId="9">
    <w:multiLevelType w:val="hybridMultilevel"/>
    <w:lvl w:ilvl="0">
      <w:start w:val="1"/>
      <w:numFmt w:val="decimal"/>
      <w:lvlText w:val="%1."/>
      <w:lvlJc w:val="left"/>
      <w:pPr>
        <w:ind w:left="896" w:hanging="245"/>
        <w:jc w:val="right"/>
      </w:pPr>
      <w:rPr>
        <w:rFonts w:hint="default" w:ascii="Tahoma" w:hAnsi="Tahoma" w:eastAsia="Tahoma" w:cs="Tahoma"/>
        <w:b w:val="0"/>
        <w:bCs w:val="0"/>
        <w:i w:val="0"/>
        <w:iCs w:val="0"/>
        <w:color w:val="231F20"/>
        <w:spacing w:val="-1"/>
        <w:w w:val="107"/>
        <w:sz w:val="18"/>
        <w:szCs w:val="18"/>
        <w:lang w:val="en-US" w:eastAsia="en-US" w:bidi="ar-SA"/>
      </w:rPr>
    </w:lvl>
    <w:lvl w:ilvl="1">
      <w:start w:val="1"/>
      <w:numFmt w:val="lowerLetter"/>
      <w:lvlText w:val="%2."/>
      <w:lvlJc w:val="left"/>
      <w:pPr>
        <w:ind w:left="796" w:hanging="240"/>
        <w:jc w:val="left"/>
      </w:pPr>
      <w:rPr>
        <w:rFonts w:hint="default" w:ascii="Trebuchet MS" w:hAnsi="Trebuchet MS" w:eastAsia="Trebuchet MS" w:cs="Trebuchet MS"/>
        <w:b w:val="0"/>
        <w:bCs w:val="0"/>
        <w:i/>
        <w:iCs/>
        <w:color w:val="231F20"/>
        <w:spacing w:val="-1"/>
        <w:w w:val="90"/>
        <w:sz w:val="18"/>
        <w:szCs w:val="18"/>
        <w:lang w:val="en-US" w:eastAsia="en-US" w:bidi="ar-SA"/>
      </w:rPr>
    </w:lvl>
    <w:lvl w:ilvl="2">
      <w:start w:val="0"/>
      <w:numFmt w:val="bullet"/>
      <w:lvlText w:val="•"/>
      <w:lvlJc w:val="left"/>
      <w:pPr>
        <w:ind w:left="1820" w:hanging="240"/>
      </w:pPr>
      <w:rPr>
        <w:rFonts w:hint="default"/>
        <w:lang w:val="en-US" w:eastAsia="en-US" w:bidi="ar-SA"/>
      </w:rPr>
    </w:lvl>
    <w:lvl w:ilvl="3">
      <w:start w:val="0"/>
      <w:numFmt w:val="bullet"/>
      <w:lvlText w:val="•"/>
      <w:lvlJc w:val="left"/>
      <w:pPr>
        <w:ind w:left="2740" w:hanging="240"/>
      </w:pPr>
      <w:rPr>
        <w:rFonts w:hint="default"/>
        <w:lang w:val="en-US" w:eastAsia="en-US" w:bidi="ar-SA"/>
      </w:rPr>
    </w:lvl>
    <w:lvl w:ilvl="4">
      <w:start w:val="0"/>
      <w:numFmt w:val="bullet"/>
      <w:lvlText w:val="•"/>
      <w:lvlJc w:val="left"/>
      <w:pPr>
        <w:ind w:left="3660" w:hanging="240"/>
      </w:pPr>
      <w:rPr>
        <w:rFonts w:hint="default"/>
        <w:lang w:val="en-US" w:eastAsia="en-US" w:bidi="ar-SA"/>
      </w:rPr>
    </w:lvl>
    <w:lvl w:ilvl="5">
      <w:start w:val="0"/>
      <w:numFmt w:val="bullet"/>
      <w:lvlText w:val="•"/>
      <w:lvlJc w:val="left"/>
      <w:pPr>
        <w:ind w:left="4580" w:hanging="240"/>
      </w:pPr>
      <w:rPr>
        <w:rFonts w:hint="default"/>
        <w:lang w:val="en-US" w:eastAsia="en-US" w:bidi="ar-SA"/>
      </w:rPr>
    </w:lvl>
    <w:lvl w:ilvl="6">
      <w:start w:val="0"/>
      <w:numFmt w:val="bullet"/>
      <w:lvlText w:val="•"/>
      <w:lvlJc w:val="left"/>
      <w:pPr>
        <w:ind w:left="5501" w:hanging="240"/>
      </w:pPr>
      <w:rPr>
        <w:rFonts w:hint="default"/>
        <w:lang w:val="en-US" w:eastAsia="en-US" w:bidi="ar-SA"/>
      </w:rPr>
    </w:lvl>
    <w:lvl w:ilvl="7">
      <w:start w:val="0"/>
      <w:numFmt w:val="bullet"/>
      <w:lvlText w:val="•"/>
      <w:lvlJc w:val="left"/>
      <w:pPr>
        <w:ind w:left="6421" w:hanging="240"/>
      </w:pPr>
      <w:rPr>
        <w:rFonts w:hint="default"/>
        <w:lang w:val="en-US" w:eastAsia="en-US" w:bidi="ar-SA"/>
      </w:rPr>
    </w:lvl>
    <w:lvl w:ilvl="8">
      <w:start w:val="0"/>
      <w:numFmt w:val="bullet"/>
      <w:lvlText w:val="•"/>
      <w:lvlJc w:val="left"/>
      <w:pPr>
        <w:ind w:left="7341" w:hanging="240"/>
      </w:pPr>
      <w:rPr>
        <w:rFonts w:hint="default"/>
        <w:lang w:val="en-US" w:eastAsia="en-US" w:bidi="ar-SA"/>
      </w:rPr>
    </w:lvl>
  </w:abstractNum>
  <w:abstractNum w:abstractNumId="8">
    <w:multiLevelType w:val="hybridMultilevel"/>
    <w:lvl w:ilvl="0">
      <w:start w:val="2"/>
      <w:numFmt w:val="lowerLetter"/>
      <w:lvlText w:val="%1."/>
      <w:lvlJc w:val="left"/>
      <w:pPr>
        <w:ind w:left="2412" w:hanging="285"/>
        <w:jc w:val="left"/>
      </w:pPr>
      <w:rPr>
        <w:rFonts w:hint="default" w:ascii="Trebuchet MS" w:hAnsi="Trebuchet MS" w:eastAsia="Trebuchet MS" w:cs="Trebuchet MS"/>
        <w:b w:val="0"/>
        <w:bCs w:val="0"/>
        <w:i/>
        <w:iCs/>
        <w:color w:val="231F20"/>
        <w:spacing w:val="-1"/>
        <w:w w:val="93"/>
        <w:sz w:val="18"/>
        <w:szCs w:val="18"/>
        <w:lang w:val="en-US" w:eastAsia="en-US" w:bidi="ar-SA"/>
      </w:rPr>
    </w:lvl>
    <w:lvl w:ilvl="1">
      <w:start w:val="2"/>
      <w:numFmt w:val="lowerLetter"/>
      <w:lvlText w:val="%2."/>
      <w:lvlJc w:val="left"/>
      <w:pPr>
        <w:ind w:left="3852" w:hanging="285"/>
        <w:jc w:val="left"/>
      </w:pPr>
      <w:rPr>
        <w:rFonts w:hint="default" w:ascii="Trebuchet MS" w:hAnsi="Trebuchet MS" w:eastAsia="Trebuchet MS" w:cs="Trebuchet MS"/>
        <w:b w:val="0"/>
        <w:bCs w:val="0"/>
        <w:i/>
        <w:iCs/>
        <w:color w:val="231F20"/>
        <w:spacing w:val="-1"/>
        <w:w w:val="93"/>
        <w:sz w:val="18"/>
        <w:szCs w:val="18"/>
        <w:lang w:val="en-US" w:eastAsia="en-US" w:bidi="ar-SA"/>
      </w:rPr>
    </w:lvl>
    <w:lvl w:ilvl="2">
      <w:start w:val="1"/>
      <w:numFmt w:val="decimal"/>
      <w:lvlText w:val="(%3)"/>
      <w:lvlJc w:val="left"/>
      <w:pPr>
        <w:ind w:left="4172" w:hanging="320"/>
        <w:jc w:val="left"/>
      </w:pPr>
      <w:rPr>
        <w:rFonts w:hint="default" w:ascii="Tahoma" w:hAnsi="Tahoma" w:eastAsia="Tahoma" w:cs="Tahoma"/>
        <w:b w:val="0"/>
        <w:bCs w:val="0"/>
        <w:i w:val="0"/>
        <w:iCs w:val="0"/>
        <w:color w:val="231F20"/>
        <w:spacing w:val="-1"/>
        <w:w w:val="97"/>
        <w:sz w:val="18"/>
        <w:szCs w:val="18"/>
        <w:lang w:val="en-US" w:eastAsia="en-US" w:bidi="ar-SA"/>
      </w:rPr>
    </w:lvl>
    <w:lvl w:ilvl="3">
      <w:start w:val="0"/>
      <w:numFmt w:val="bullet"/>
      <w:lvlText w:val="•"/>
      <w:lvlJc w:val="left"/>
      <w:pPr>
        <w:ind w:left="5096" w:hanging="320"/>
      </w:pPr>
      <w:rPr>
        <w:rFonts w:hint="default"/>
        <w:lang w:val="en-US" w:eastAsia="en-US" w:bidi="ar-SA"/>
      </w:rPr>
    </w:lvl>
    <w:lvl w:ilvl="4">
      <w:start w:val="0"/>
      <w:numFmt w:val="bullet"/>
      <w:lvlText w:val="•"/>
      <w:lvlJc w:val="left"/>
      <w:pPr>
        <w:ind w:left="6012" w:hanging="320"/>
      </w:pPr>
      <w:rPr>
        <w:rFonts w:hint="default"/>
        <w:lang w:val="en-US" w:eastAsia="en-US" w:bidi="ar-SA"/>
      </w:rPr>
    </w:lvl>
    <w:lvl w:ilvl="5">
      <w:start w:val="0"/>
      <w:numFmt w:val="bullet"/>
      <w:lvlText w:val="•"/>
      <w:lvlJc w:val="left"/>
      <w:pPr>
        <w:ind w:left="6928" w:hanging="320"/>
      </w:pPr>
      <w:rPr>
        <w:rFonts w:hint="default"/>
        <w:lang w:val="en-US" w:eastAsia="en-US" w:bidi="ar-SA"/>
      </w:rPr>
    </w:lvl>
    <w:lvl w:ilvl="6">
      <w:start w:val="0"/>
      <w:numFmt w:val="bullet"/>
      <w:lvlText w:val="•"/>
      <w:lvlJc w:val="left"/>
      <w:pPr>
        <w:ind w:left="7844" w:hanging="320"/>
      </w:pPr>
      <w:rPr>
        <w:rFonts w:hint="default"/>
        <w:lang w:val="en-US" w:eastAsia="en-US" w:bidi="ar-SA"/>
      </w:rPr>
    </w:lvl>
    <w:lvl w:ilvl="7">
      <w:start w:val="0"/>
      <w:numFmt w:val="bullet"/>
      <w:lvlText w:val="•"/>
      <w:lvlJc w:val="left"/>
      <w:pPr>
        <w:ind w:left="8760" w:hanging="320"/>
      </w:pPr>
      <w:rPr>
        <w:rFonts w:hint="default"/>
        <w:lang w:val="en-US" w:eastAsia="en-US" w:bidi="ar-SA"/>
      </w:rPr>
    </w:lvl>
    <w:lvl w:ilvl="8">
      <w:start w:val="0"/>
      <w:numFmt w:val="bullet"/>
      <w:lvlText w:val="•"/>
      <w:lvlJc w:val="left"/>
      <w:pPr>
        <w:ind w:left="9676" w:hanging="320"/>
      </w:pPr>
      <w:rPr>
        <w:rFonts w:hint="default"/>
        <w:lang w:val="en-US" w:eastAsia="en-US" w:bidi="ar-SA"/>
      </w:rPr>
    </w:lvl>
  </w:abstractNum>
  <w:abstractNum w:abstractNumId="7">
    <w:multiLevelType w:val="hybridMultilevel"/>
    <w:lvl w:ilvl="0">
      <w:start w:val="1"/>
      <w:numFmt w:val="lowerLetter"/>
      <w:lvlText w:val="%1."/>
      <w:lvlJc w:val="left"/>
      <w:pPr>
        <w:ind w:left="2412" w:hanging="275"/>
        <w:jc w:val="left"/>
      </w:pPr>
      <w:rPr>
        <w:rFonts w:hint="default" w:ascii="Trebuchet MS" w:hAnsi="Trebuchet MS" w:eastAsia="Trebuchet MS" w:cs="Trebuchet MS"/>
        <w:b w:val="0"/>
        <w:bCs w:val="0"/>
        <w:i/>
        <w:iCs/>
        <w:color w:val="231F20"/>
        <w:spacing w:val="-1"/>
        <w:w w:val="90"/>
        <w:sz w:val="18"/>
        <w:szCs w:val="18"/>
        <w:lang w:val="en-US" w:eastAsia="en-US" w:bidi="ar-SA"/>
      </w:rPr>
    </w:lvl>
    <w:lvl w:ilvl="1">
      <w:start w:val="0"/>
      <w:numFmt w:val="bullet"/>
      <w:lvlText w:val="•"/>
      <w:lvlJc w:val="left"/>
      <w:pPr>
        <w:ind w:left="3328" w:hanging="275"/>
      </w:pPr>
      <w:rPr>
        <w:rFonts w:hint="default"/>
        <w:lang w:val="en-US" w:eastAsia="en-US" w:bidi="ar-SA"/>
      </w:rPr>
    </w:lvl>
    <w:lvl w:ilvl="2">
      <w:start w:val="0"/>
      <w:numFmt w:val="bullet"/>
      <w:lvlText w:val="•"/>
      <w:lvlJc w:val="left"/>
      <w:pPr>
        <w:ind w:left="4237" w:hanging="275"/>
      </w:pPr>
      <w:rPr>
        <w:rFonts w:hint="default"/>
        <w:lang w:val="en-US" w:eastAsia="en-US" w:bidi="ar-SA"/>
      </w:rPr>
    </w:lvl>
    <w:lvl w:ilvl="3">
      <w:start w:val="0"/>
      <w:numFmt w:val="bullet"/>
      <w:lvlText w:val="•"/>
      <w:lvlJc w:val="left"/>
      <w:pPr>
        <w:ind w:left="5146" w:hanging="275"/>
      </w:pPr>
      <w:rPr>
        <w:rFonts w:hint="default"/>
        <w:lang w:val="en-US" w:eastAsia="en-US" w:bidi="ar-SA"/>
      </w:rPr>
    </w:lvl>
    <w:lvl w:ilvl="4">
      <w:start w:val="0"/>
      <w:numFmt w:val="bullet"/>
      <w:lvlText w:val="•"/>
      <w:lvlJc w:val="left"/>
      <w:pPr>
        <w:ind w:left="6055" w:hanging="275"/>
      </w:pPr>
      <w:rPr>
        <w:rFonts w:hint="default"/>
        <w:lang w:val="en-US" w:eastAsia="en-US" w:bidi="ar-SA"/>
      </w:rPr>
    </w:lvl>
    <w:lvl w:ilvl="5">
      <w:start w:val="0"/>
      <w:numFmt w:val="bullet"/>
      <w:lvlText w:val="•"/>
      <w:lvlJc w:val="left"/>
      <w:pPr>
        <w:ind w:left="6964" w:hanging="275"/>
      </w:pPr>
      <w:rPr>
        <w:rFonts w:hint="default"/>
        <w:lang w:val="en-US" w:eastAsia="en-US" w:bidi="ar-SA"/>
      </w:rPr>
    </w:lvl>
    <w:lvl w:ilvl="6">
      <w:start w:val="0"/>
      <w:numFmt w:val="bullet"/>
      <w:lvlText w:val="•"/>
      <w:lvlJc w:val="left"/>
      <w:pPr>
        <w:ind w:left="7873" w:hanging="275"/>
      </w:pPr>
      <w:rPr>
        <w:rFonts w:hint="default"/>
        <w:lang w:val="en-US" w:eastAsia="en-US" w:bidi="ar-SA"/>
      </w:rPr>
    </w:lvl>
    <w:lvl w:ilvl="7">
      <w:start w:val="0"/>
      <w:numFmt w:val="bullet"/>
      <w:lvlText w:val="•"/>
      <w:lvlJc w:val="left"/>
      <w:pPr>
        <w:ind w:left="8782" w:hanging="275"/>
      </w:pPr>
      <w:rPr>
        <w:rFonts w:hint="default"/>
        <w:lang w:val="en-US" w:eastAsia="en-US" w:bidi="ar-SA"/>
      </w:rPr>
    </w:lvl>
    <w:lvl w:ilvl="8">
      <w:start w:val="0"/>
      <w:numFmt w:val="bullet"/>
      <w:lvlText w:val="•"/>
      <w:lvlJc w:val="left"/>
      <w:pPr>
        <w:ind w:left="9690" w:hanging="275"/>
      </w:pPr>
      <w:rPr>
        <w:rFonts w:hint="default"/>
        <w:lang w:val="en-US" w:eastAsia="en-US" w:bidi="ar-SA"/>
      </w:rPr>
    </w:lvl>
  </w:abstractNum>
  <w:abstractNum w:abstractNumId="6">
    <w:multiLevelType w:val="hybridMultilevel"/>
    <w:lvl w:ilvl="0">
      <w:start w:val="1"/>
      <w:numFmt w:val="lowerLetter"/>
      <w:lvlText w:val="%1."/>
      <w:lvlJc w:val="left"/>
      <w:pPr>
        <w:ind w:left="2022" w:hanging="336"/>
        <w:jc w:val="left"/>
      </w:pPr>
      <w:rPr>
        <w:rFonts w:hint="default" w:ascii="Book Antiqua" w:hAnsi="Book Antiqua" w:eastAsia="Book Antiqua" w:cs="Book Antiqua"/>
        <w:b w:val="0"/>
        <w:bCs w:val="0"/>
        <w:i/>
        <w:iCs/>
        <w:color w:val="231F20"/>
        <w:spacing w:val="-1"/>
        <w:w w:val="99"/>
        <w:sz w:val="20"/>
        <w:szCs w:val="20"/>
        <w:lang w:val="en-US" w:eastAsia="en-US" w:bidi="ar-SA"/>
      </w:rPr>
    </w:lvl>
    <w:lvl w:ilvl="1">
      <w:start w:val="1"/>
      <w:numFmt w:val="decimal"/>
      <w:lvlText w:val="%2."/>
      <w:lvlJc w:val="left"/>
      <w:pPr>
        <w:ind w:left="3462" w:hanging="360"/>
        <w:jc w:val="left"/>
      </w:pPr>
      <w:rPr>
        <w:rFonts w:hint="default" w:ascii="Book Antiqua" w:hAnsi="Book Antiqua" w:eastAsia="Book Antiqua" w:cs="Book Antiqua"/>
        <w:b w:val="0"/>
        <w:bCs w:val="0"/>
        <w:i w:val="0"/>
        <w:iCs w:val="0"/>
        <w:color w:val="231F20"/>
        <w:spacing w:val="-1"/>
        <w:w w:val="94"/>
        <w:sz w:val="20"/>
        <w:szCs w:val="20"/>
        <w:lang w:val="en-US" w:eastAsia="en-US" w:bidi="ar-SA"/>
      </w:rPr>
    </w:lvl>
    <w:lvl w:ilvl="2">
      <w:start w:val="0"/>
      <w:numFmt w:val="bullet"/>
      <w:lvlText w:val="•"/>
      <w:lvlJc w:val="left"/>
      <w:pPr>
        <w:ind w:left="4354" w:hanging="360"/>
      </w:pPr>
      <w:rPr>
        <w:rFonts w:hint="default"/>
        <w:lang w:val="en-US" w:eastAsia="en-US" w:bidi="ar-SA"/>
      </w:rPr>
    </w:lvl>
    <w:lvl w:ilvl="3">
      <w:start w:val="0"/>
      <w:numFmt w:val="bullet"/>
      <w:lvlText w:val="•"/>
      <w:lvlJc w:val="left"/>
      <w:pPr>
        <w:ind w:left="5248"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037" w:hanging="360"/>
      </w:pPr>
      <w:rPr>
        <w:rFonts w:hint="default"/>
        <w:lang w:val="en-US" w:eastAsia="en-US" w:bidi="ar-SA"/>
      </w:rPr>
    </w:lvl>
    <w:lvl w:ilvl="6">
      <w:start w:val="0"/>
      <w:numFmt w:val="bullet"/>
      <w:lvlText w:val="•"/>
      <w:lvlJc w:val="left"/>
      <w:pPr>
        <w:ind w:left="7931" w:hanging="360"/>
      </w:pPr>
      <w:rPr>
        <w:rFonts w:hint="default"/>
        <w:lang w:val="en-US" w:eastAsia="en-US" w:bidi="ar-SA"/>
      </w:rPr>
    </w:lvl>
    <w:lvl w:ilvl="7">
      <w:start w:val="0"/>
      <w:numFmt w:val="bullet"/>
      <w:lvlText w:val="•"/>
      <w:lvlJc w:val="left"/>
      <w:pPr>
        <w:ind w:left="8825"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5">
    <w:multiLevelType w:val="hybridMultilevel"/>
    <w:lvl w:ilvl="0">
      <w:start w:val="1"/>
      <w:numFmt w:val="decimal"/>
      <w:lvlText w:val="%1."/>
      <w:lvlJc w:val="left"/>
      <w:pPr>
        <w:ind w:left="2022" w:hanging="360"/>
        <w:jc w:val="left"/>
      </w:pPr>
      <w:rPr>
        <w:rFonts w:hint="default" w:ascii="Book Antiqua" w:hAnsi="Book Antiqua" w:eastAsia="Book Antiqua" w:cs="Book Antiqua"/>
        <w:b w:val="0"/>
        <w:bCs w:val="0"/>
        <w:i w:val="0"/>
        <w:iCs w:val="0"/>
        <w:color w:val="231F20"/>
        <w:spacing w:val="-1"/>
        <w:w w:val="94"/>
        <w:sz w:val="20"/>
        <w:szCs w:val="20"/>
        <w:lang w:val="en-US" w:eastAsia="en-US" w:bidi="ar-SA"/>
      </w:rPr>
    </w:lvl>
    <w:lvl w:ilvl="1">
      <w:start w:val="0"/>
      <w:numFmt w:val="bullet"/>
      <w:lvlText w:val="•"/>
      <w:lvlJc w:val="left"/>
      <w:pPr>
        <w:ind w:left="2968" w:hanging="360"/>
      </w:pPr>
      <w:rPr>
        <w:rFonts w:hint="default"/>
        <w:lang w:val="en-US" w:eastAsia="en-US" w:bidi="ar-SA"/>
      </w:rPr>
    </w:lvl>
    <w:lvl w:ilvl="2">
      <w:start w:val="0"/>
      <w:numFmt w:val="bullet"/>
      <w:lvlText w:val="•"/>
      <w:lvlJc w:val="left"/>
      <w:pPr>
        <w:ind w:left="3917" w:hanging="360"/>
      </w:pPr>
      <w:rPr>
        <w:rFonts w:hint="default"/>
        <w:lang w:val="en-US" w:eastAsia="en-US" w:bidi="ar-SA"/>
      </w:rPr>
    </w:lvl>
    <w:lvl w:ilvl="3">
      <w:start w:val="0"/>
      <w:numFmt w:val="bullet"/>
      <w:lvlText w:val="•"/>
      <w:lvlJc w:val="left"/>
      <w:pPr>
        <w:ind w:left="4866" w:hanging="360"/>
      </w:pPr>
      <w:rPr>
        <w:rFonts w:hint="default"/>
        <w:lang w:val="en-US" w:eastAsia="en-US" w:bidi="ar-SA"/>
      </w:rPr>
    </w:lvl>
    <w:lvl w:ilvl="4">
      <w:start w:val="0"/>
      <w:numFmt w:val="bullet"/>
      <w:lvlText w:val="•"/>
      <w:lvlJc w:val="left"/>
      <w:pPr>
        <w:ind w:left="5815" w:hanging="360"/>
      </w:pPr>
      <w:rPr>
        <w:rFonts w:hint="default"/>
        <w:lang w:val="en-US" w:eastAsia="en-US" w:bidi="ar-SA"/>
      </w:rPr>
    </w:lvl>
    <w:lvl w:ilvl="5">
      <w:start w:val="0"/>
      <w:numFmt w:val="bullet"/>
      <w:lvlText w:val="•"/>
      <w:lvlJc w:val="left"/>
      <w:pPr>
        <w:ind w:left="6764" w:hanging="360"/>
      </w:pPr>
      <w:rPr>
        <w:rFonts w:hint="default"/>
        <w:lang w:val="en-US" w:eastAsia="en-US" w:bidi="ar-SA"/>
      </w:rPr>
    </w:lvl>
    <w:lvl w:ilvl="6">
      <w:start w:val="0"/>
      <w:numFmt w:val="bullet"/>
      <w:lvlText w:val="•"/>
      <w:lvlJc w:val="left"/>
      <w:pPr>
        <w:ind w:left="7713" w:hanging="360"/>
      </w:pPr>
      <w:rPr>
        <w:rFonts w:hint="default"/>
        <w:lang w:val="en-US" w:eastAsia="en-US" w:bidi="ar-SA"/>
      </w:rPr>
    </w:lvl>
    <w:lvl w:ilvl="7">
      <w:start w:val="0"/>
      <w:numFmt w:val="bullet"/>
      <w:lvlText w:val="•"/>
      <w:lvlJc w:val="left"/>
      <w:pPr>
        <w:ind w:left="8662" w:hanging="360"/>
      </w:pPr>
      <w:rPr>
        <w:rFonts w:hint="default"/>
        <w:lang w:val="en-US" w:eastAsia="en-US" w:bidi="ar-SA"/>
      </w:rPr>
    </w:lvl>
    <w:lvl w:ilvl="8">
      <w:start w:val="0"/>
      <w:numFmt w:val="bullet"/>
      <w:lvlText w:val="•"/>
      <w:lvlJc w:val="left"/>
      <w:pPr>
        <w:ind w:left="9610" w:hanging="360"/>
      </w:pPr>
      <w:rPr>
        <w:rFonts w:hint="default"/>
        <w:lang w:val="en-US" w:eastAsia="en-US" w:bidi="ar-SA"/>
      </w:rPr>
    </w:lvl>
  </w:abstractNum>
  <w:abstractNum w:abstractNumId="4">
    <w:multiLevelType w:val="hybridMultilevel"/>
    <w:lvl w:ilvl="0">
      <w:start w:val="1"/>
      <w:numFmt w:val="decimal"/>
      <w:lvlText w:val="%1."/>
      <w:lvlJc w:val="left"/>
      <w:pPr>
        <w:ind w:left="3462" w:hanging="360"/>
        <w:jc w:val="left"/>
      </w:pPr>
      <w:rPr>
        <w:rFonts w:hint="default" w:ascii="Book Antiqua" w:hAnsi="Book Antiqua" w:eastAsia="Book Antiqua" w:cs="Book Antiqua"/>
        <w:b w:val="0"/>
        <w:bCs w:val="0"/>
        <w:i w:val="0"/>
        <w:iCs w:val="0"/>
        <w:color w:val="231F20"/>
        <w:spacing w:val="-1"/>
        <w:w w:val="94"/>
        <w:sz w:val="20"/>
        <w:szCs w:val="20"/>
        <w:lang w:val="en-US" w:eastAsia="en-US" w:bidi="ar-SA"/>
      </w:rPr>
    </w:lvl>
    <w:lvl w:ilvl="1">
      <w:start w:val="0"/>
      <w:numFmt w:val="bullet"/>
      <w:lvlText w:val="•"/>
      <w:lvlJc w:val="left"/>
      <w:pPr>
        <w:ind w:left="4264" w:hanging="360"/>
      </w:pPr>
      <w:rPr>
        <w:rFonts w:hint="default"/>
        <w:lang w:val="en-US" w:eastAsia="en-US" w:bidi="ar-SA"/>
      </w:rPr>
    </w:lvl>
    <w:lvl w:ilvl="2">
      <w:start w:val="0"/>
      <w:numFmt w:val="bullet"/>
      <w:lvlText w:val="•"/>
      <w:lvlJc w:val="left"/>
      <w:pPr>
        <w:ind w:left="5069" w:hanging="360"/>
      </w:pPr>
      <w:rPr>
        <w:rFonts w:hint="default"/>
        <w:lang w:val="en-US" w:eastAsia="en-US" w:bidi="ar-SA"/>
      </w:rPr>
    </w:lvl>
    <w:lvl w:ilvl="3">
      <w:start w:val="0"/>
      <w:numFmt w:val="bullet"/>
      <w:lvlText w:val="•"/>
      <w:lvlJc w:val="left"/>
      <w:pPr>
        <w:ind w:left="5874" w:hanging="360"/>
      </w:pPr>
      <w:rPr>
        <w:rFonts w:hint="default"/>
        <w:lang w:val="en-US" w:eastAsia="en-US" w:bidi="ar-SA"/>
      </w:rPr>
    </w:lvl>
    <w:lvl w:ilvl="4">
      <w:start w:val="0"/>
      <w:numFmt w:val="bullet"/>
      <w:lvlText w:val="•"/>
      <w:lvlJc w:val="left"/>
      <w:pPr>
        <w:ind w:left="6679" w:hanging="360"/>
      </w:pPr>
      <w:rPr>
        <w:rFonts w:hint="default"/>
        <w:lang w:val="en-US" w:eastAsia="en-US" w:bidi="ar-SA"/>
      </w:rPr>
    </w:lvl>
    <w:lvl w:ilvl="5">
      <w:start w:val="0"/>
      <w:numFmt w:val="bullet"/>
      <w:lvlText w:val="•"/>
      <w:lvlJc w:val="left"/>
      <w:pPr>
        <w:ind w:left="7484" w:hanging="360"/>
      </w:pPr>
      <w:rPr>
        <w:rFonts w:hint="default"/>
        <w:lang w:val="en-US" w:eastAsia="en-US" w:bidi="ar-SA"/>
      </w:rPr>
    </w:lvl>
    <w:lvl w:ilvl="6">
      <w:start w:val="0"/>
      <w:numFmt w:val="bullet"/>
      <w:lvlText w:val="•"/>
      <w:lvlJc w:val="left"/>
      <w:pPr>
        <w:ind w:left="8289" w:hanging="360"/>
      </w:pPr>
      <w:rPr>
        <w:rFonts w:hint="default"/>
        <w:lang w:val="en-US" w:eastAsia="en-US" w:bidi="ar-SA"/>
      </w:rPr>
    </w:lvl>
    <w:lvl w:ilvl="7">
      <w:start w:val="0"/>
      <w:numFmt w:val="bullet"/>
      <w:lvlText w:val="•"/>
      <w:lvlJc w:val="left"/>
      <w:pPr>
        <w:ind w:left="9094" w:hanging="360"/>
      </w:pPr>
      <w:rPr>
        <w:rFonts w:hint="default"/>
        <w:lang w:val="en-US" w:eastAsia="en-US" w:bidi="ar-SA"/>
      </w:rPr>
    </w:lvl>
    <w:lvl w:ilvl="8">
      <w:start w:val="0"/>
      <w:numFmt w:val="bullet"/>
      <w:lvlText w:val="•"/>
      <w:lvlJc w:val="left"/>
      <w:pPr>
        <w:ind w:left="9898" w:hanging="360"/>
      </w:pPr>
      <w:rPr>
        <w:rFonts w:hint="default"/>
        <w:lang w:val="en-US" w:eastAsia="en-US" w:bidi="ar-SA"/>
      </w:rPr>
    </w:lvl>
  </w:abstractNum>
  <w:abstractNum w:abstractNumId="3">
    <w:multiLevelType w:val="hybridMultilevel"/>
    <w:lvl w:ilvl="0">
      <w:start w:val="1"/>
      <w:numFmt w:val="decimal"/>
      <w:lvlText w:val="%1."/>
      <w:lvlJc w:val="left"/>
      <w:pPr>
        <w:ind w:left="2022" w:hanging="360"/>
        <w:jc w:val="left"/>
      </w:pPr>
      <w:rPr>
        <w:rFonts w:hint="default" w:ascii="Book Antiqua" w:hAnsi="Book Antiqua" w:eastAsia="Book Antiqua" w:cs="Book Antiqua"/>
        <w:b w:val="0"/>
        <w:bCs w:val="0"/>
        <w:i w:val="0"/>
        <w:iCs w:val="0"/>
        <w:color w:val="231F20"/>
        <w:spacing w:val="-1"/>
        <w:w w:val="94"/>
        <w:sz w:val="20"/>
        <w:szCs w:val="20"/>
        <w:lang w:val="en-US" w:eastAsia="en-US" w:bidi="ar-SA"/>
      </w:rPr>
    </w:lvl>
    <w:lvl w:ilvl="1">
      <w:start w:val="0"/>
      <w:numFmt w:val="bullet"/>
      <w:lvlText w:val="•"/>
      <w:lvlJc w:val="left"/>
      <w:pPr>
        <w:ind w:left="2968" w:hanging="360"/>
      </w:pPr>
      <w:rPr>
        <w:rFonts w:hint="default"/>
        <w:lang w:val="en-US" w:eastAsia="en-US" w:bidi="ar-SA"/>
      </w:rPr>
    </w:lvl>
    <w:lvl w:ilvl="2">
      <w:start w:val="0"/>
      <w:numFmt w:val="bullet"/>
      <w:lvlText w:val="•"/>
      <w:lvlJc w:val="left"/>
      <w:pPr>
        <w:ind w:left="3917" w:hanging="360"/>
      </w:pPr>
      <w:rPr>
        <w:rFonts w:hint="default"/>
        <w:lang w:val="en-US" w:eastAsia="en-US" w:bidi="ar-SA"/>
      </w:rPr>
    </w:lvl>
    <w:lvl w:ilvl="3">
      <w:start w:val="0"/>
      <w:numFmt w:val="bullet"/>
      <w:lvlText w:val="•"/>
      <w:lvlJc w:val="left"/>
      <w:pPr>
        <w:ind w:left="4866" w:hanging="360"/>
      </w:pPr>
      <w:rPr>
        <w:rFonts w:hint="default"/>
        <w:lang w:val="en-US" w:eastAsia="en-US" w:bidi="ar-SA"/>
      </w:rPr>
    </w:lvl>
    <w:lvl w:ilvl="4">
      <w:start w:val="0"/>
      <w:numFmt w:val="bullet"/>
      <w:lvlText w:val="•"/>
      <w:lvlJc w:val="left"/>
      <w:pPr>
        <w:ind w:left="5815" w:hanging="360"/>
      </w:pPr>
      <w:rPr>
        <w:rFonts w:hint="default"/>
        <w:lang w:val="en-US" w:eastAsia="en-US" w:bidi="ar-SA"/>
      </w:rPr>
    </w:lvl>
    <w:lvl w:ilvl="5">
      <w:start w:val="0"/>
      <w:numFmt w:val="bullet"/>
      <w:lvlText w:val="•"/>
      <w:lvlJc w:val="left"/>
      <w:pPr>
        <w:ind w:left="6764" w:hanging="360"/>
      </w:pPr>
      <w:rPr>
        <w:rFonts w:hint="default"/>
        <w:lang w:val="en-US" w:eastAsia="en-US" w:bidi="ar-SA"/>
      </w:rPr>
    </w:lvl>
    <w:lvl w:ilvl="6">
      <w:start w:val="0"/>
      <w:numFmt w:val="bullet"/>
      <w:lvlText w:val="•"/>
      <w:lvlJc w:val="left"/>
      <w:pPr>
        <w:ind w:left="7713" w:hanging="360"/>
      </w:pPr>
      <w:rPr>
        <w:rFonts w:hint="default"/>
        <w:lang w:val="en-US" w:eastAsia="en-US" w:bidi="ar-SA"/>
      </w:rPr>
    </w:lvl>
    <w:lvl w:ilvl="7">
      <w:start w:val="0"/>
      <w:numFmt w:val="bullet"/>
      <w:lvlText w:val="•"/>
      <w:lvlJc w:val="left"/>
      <w:pPr>
        <w:ind w:left="8662" w:hanging="360"/>
      </w:pPr>
      <w:rPr>
        <w:rFonts w:hint="default"/>
        <w:lang w:val="en-US" w:eastAsia="en-US" w:bidi="ar-SA"/>
      </w:rPr>
    </w:lvl>
    <w:lvl w:ilvl="8">
      <w:start w:val="0"/>
      <w:numFmt w:val="bullet"/>
      <w:lvlText w:val="•"/>
      <w:lvlJc w:val="left"/>
      <w:pPr>
        <w:ind w:left="9610" w:hanging="360"/>
      </w:pPr>
      <w:rPr>
        <w:rFonts w:hint="default"/>
        <w:lang w:val="en-US" w:eastAsia="en-US" w:bidi="ar-SA"/>
      </w:rPr>
    </w:lvl>
  </w:abstractNum>
  <w:abstractNum w:abstractNumId="2">
    <w:multiLevelType w:val="hybridMultilevel"/>
    <w:lvl w:ilvl="0">
      <w:start w:val="1"/>
      <w:numFmt w:val="decimal"/>
      <w:lvlText w:val="%1."/>
      <w:lvlJc w:val="left"/>
      <w:pPr>
        <w:ind w:left="2022" w:hanging="360"/>
        <w:jc w:val="left"/>
      </w:pPr>
      <w:rPr>
        <w:rFonts w:hint="default" w:ascii="Book Antiqua" w:hAnsi="Book Antiqua" w:eastAsia="Book Antiqua" w:cs="Book Antiqua"/>
        <w:b w:val="0"/>
        <w:bCs w:val="0"/>
        <w:i w:val="0"/>
        <w:iCs w:val="0"/>
        <w:color w:val="231F20"/>
        <w:spacing w:val="-1"/>
        <w:w w:val="94"/>
        <w:sz w:val="20"/>
        <w:szCs w:val="20"/>
        <w:lang w:val="en-US" w:eastAsia="en-US" w:bidi="ar-SA"/>
      </w:rPr>
    </w:lvl>
    <w:lvl w:ilvl="1">
      <w:start w:val="0"/>
      <w:numFmt w:val="bullet"/>
      <w:lvlText w:val="•"/>
      <w:lvlJc w:val="left"/>
      <w:pPr>
        <w:ind w:left="2968" w:hanging="360"/>
      </w:pPr>
      <w:rPr>
        <w:rFonts w:hint="default"/>
        <w:lang w:val="en-US" w:eastAsia="en-US" w:bidi="ar-SA"/>
      </w:rPr>
    </w:lvl>
    <w:lvl w:ilvl="2">
      <w:start w:val="0"/>
      <w:numFmt w:val="bullet"/>
      <w:lvlText w:val="•"/>
      <w:lvlJc w:val="left"/>
      <w:pPr>
        <w:ind w:left="3917" w:hanging="360"/>
      </w:pPr>
      <w:rPr>
        <w:rFonts w:hint="default"/>
        <w:lang w:val="en-US" w:eastAsia="en-US" w:bidi="ar-SA"/>
      </w:rPr>
    </w:lvl>
    <w:lvl w:ilvl="3">
      <w:start w:val="0"/>
      <w:numFmt w:val="bullet"/>
      <w:lvlText w:val="•"/>
      <w:lvlJc w:val="left"/>
      <w:pPr>
        <w:ind w:left="4866" w:hanging="360"/>
      </w:pPr>
      <w:rPr>
        <w:rFonts w:hint="default"/>
        <w:lang w:val="en-US" w:eastAsia="en-US" w:bidi="ar-SA"/>
      </w:rPr>
    </w:lvl>
    <w:lvl w:ilvl="4">
      <w:start w:val="0"/>
      <w:numFmt w:val="bullet"/>
      <w:lvlText w:val="•"/>
      <w:lvlJc w:val="left"/>
      <w:pPr>
        <w:ind w:left="5815" w:hanging="360"/>
      </w:pPr>
      <w:rPr>
        <w:rFonts w:hint="default"/>
        <w:lang w:val="en-US" w:eastAsia="en-US" w:bidi="ar-SA"/>
      </w:rPr>
    </w:lvl>
    <w:lvl w:ilvl="5">
      <w:start w:val="0"/>
      <w:numFmt w:val="bullet"/>
      <w:lvlText w:val="•"/>
      <w:lvlJc w:val="left"/>
      <w:pPr>
        <w:ind w:left="6764" w:hanging="360"/>
      </w:pPr>
      <w:rPr>
        <w:rFonts w:hint="default"/>
        <w:lang w:val="en-US" w:eastAsia="en-US" w:bidi="ar-SA"/>
      </w:rPr>
    </w:lvl>
    <w:lvl w:ilvl="6">
      <w:start w:val="0"/>
      <w:numFmt w:val="bullet"/>
      <w:lvlText w:val="•"/>
      <w:lvlJc w:val="left"/>
      <w:pPr>
        <w:ind w:left="7713" w:hanging="360"/>
      </w:pPr>
      <w:rPr>
        <w:rFonts w:hint="default"/>
        <w:lang w:val="en-US" w:eastAsia="en-US" w:bidi="ar-SA"/>
      </w:rPr>
    </w:lvl>
    <w:lvl w:ilvl="7">
      <w:start w:val="0"/>
      <w:numFmt w:val="bullet"/>
      <w:lvlText w:val="•"/>
      <w:lvlJc w:val="left"/>
      <w:pPr>
        <w:ind w:left="8662" w:hanging="360"/>
      </w:pPr>
      <w:rPr>
        <w:rFonts w:hint="default"/>
        <w:lang w:val="en-US" w:eastAsia="en-US" w:bidi="ar-SA"/>
      </w:rPr>
    </w:lvl>
    <w:lvl w:ilvl="8">
      <w:start w:val="0"/>
      <w:numFmt w:val="bullet"/>
      <w:lvlText w:val="•"/>
      <w:lvlJc w:val="left"/>
      <w:pPr>
        <w:ind w:left="9610" w:hanging="360"/>
      </w:pPr>
      <w:rPr>
        <w:rFonts w:hint="default"/>
        <w:lang w:val="en-US" w:eastAsia="en-US" w:bidi="ar-SA"/>
      </w:rPr>
    </w:lvl>
  </w:abstractNum>
  <w:abstractNum w:abstractNumId="1">
    <w:multiLevelType w:val="hybridMultilevel"/>
    <w:lvl w:ilvl="0">
      <w:start w:val="1"/>
      <w:numFmt w:val="decimal"/>
      <w:lvlText w:val="%1."/>
      <w:lvlJc w:val="left"/>
      <w:pPr>
        <w:ind w:left="3462" w:hanging="340"/>
        <w:jc w:val="right"/>
      </w:pPr>
      <w:rPr>
        <w:rFonts w:hint="default" w:ascii="Book Antiqua" w:hAnsi="Book Antiqua" w:eastAsia="Book Antiqua" w:cs="Book Antiqua"/>
        <w:b w:val="0"/>
        <w:bCs w:val="0"/>
        <w:i w:val="0"/>
        <w:iCs w:val="0"/>
        <w:color w:val="231F20"/>
        <w:spacing w:val="-1"/>
        <w:w w:val="94"/>
        <w:sz w:val="20"/>
        <w:szCs w:val="20"/>
        <w:lang w:val="en-US" w:eastAsia="en-US" w:bidi="ar-SA"/>
      </w:rPr>
    </w:lvl>
    <w:lvl w:ilvl="1">
      <w:start w:val="0"/>
      <w:numFmt w:val="bullet"/>
      <w:lvlText w:val="•"/>
      <w:lvlJc w:val="left"/>
      <w:pPr>
        <w:ind w:left="4264" w:hanging="340"/>
      </w:pPr>
      <w:rPr>
        <w:rFonts w:hint="default"/>
        <w:lang w:val="en-US" w:eastAsia="en-US" w:bidi="ar-SA"/>
      </w:rPr>
    </w:lvl>
    <w:lvl w:ilvl="2">
      <w:start w:val="0"/>
      <w:numFmt w:val="bullet"/>
      <w:lvlText w:val="•"/>
      <w:lvlJc w:val="left"/>
      <w:pPr>
        <w:ind w:left="5069" w:hanging="340"/>
      </w:pPr>
      <w:rPr>
        <w:rFonts w:hint="default"/>
        <w:lang w:val="en-US" w:eastAsia="en-US" w:bidi="ar-SA"/>
      </w:rPr>
    </w:lvl>
    <w:lvl w:ilvl="3">
      <w:start w:val="0"/>
      <w:numFmt w:val="bullet"/>
      <w:lvlText w:val="•"/>
      <w:lvlJc w:val="left"/>
      <w:pPr>
        <w:ind w:left="5874" w:hanging="340"/>
      </w:pPr>
      <w:rPr>
        <w:rFonts w:hint="default"/>
        <w:lang w:val="en-US" w:eastAsia="en-US" w:bidi="ar-SA"/>
      </w:rPr>
    </w:lvl>
    <w:lvl w:ilvl="4">
      <w:start w:val="0"/>
      <w:numFmt w:val="bullet"/>
      <w:lvlText w:val="•"/>
      <w:lvlJc w:val="left"/>
      <w:pPr>
        <w:ind w:left="6679" w:hanging="340"/>
      </w:pPr>
      <w:rPr>
        <w:rFonts w:hint="default"/>
        <w:lang w:val="en-US" w:eastAsia="en-US" w:bidi="ar-SA"/>
      </w:rPr>
    </w:lvl>
    <w:lvl w:ilvl="5">
      <w:start w:val="0"/>
      <w:numFmt w:val="bullet"/>
      <w:lvlText w:val="•"/>
      <w:lvlJc w:val="left"/>
      <w:pPr>
        <w:ind w:left="7484" w:hanging="340"/>
      </w:pPr>
      <w:rPr>
        <w:rFonts w:hint="default"/>
        <w:lang w:val="en-US" w:eastAsia="en-US" w:bidi="ar-SA"/>
      </w:rPr>
    </w:lvl>
    <w:lvl w:ilvl="6">
      <w:start w:val="0"/>
      <w:numFmt w:val="bullet"/>
      <w:lvlText w:val="•"/>
      <w:lvlJc w:val="left"/>
      <w:pPr>
        <w:ind w:left="8289" w:hanging="340"/>
      </w:pPr>
      <w:rPr>
        <w:rFonts w:hint="default"/>
        <w:lang w:val="en-US" w:eastAsia="en-US" w:bidi="ar-SA"/>
      </w:rPr>
    </w:lvl>
    <w:lvl w:ilvl="7">
      <w:start w:val="0"/>
      <w:numFmt w:val="bullet"/>
      <w:lvlText w:val="•"/>
      <w:lvlJc w:val="left"/>
      <w:pPr>
        <w:ind w:left="9094" w:hanging="340"/>
      </w:pPr>
      <w:rPr>
        <w:rFonts w:hint="default"/>
        <w:lang w:val="en-US" w:eastAsia="en-US" w:bidi="ar-SA"/>
      </w:rPr>
    </w:lvl>
    <w:lvl w:ilvl="8">
      <w:start w:val="0"/>
      <w:numFmt w:val="bullet"/>
      <w:lvlText w:val="•"/>
      <w:lvlJc w:val="left"/>
      <w:pPr>
        <w:ind w:left="9898" w:hanging="340"/>
      </w:pPr>
      <w:rPr>
        <w:rFonts w:hint="default"/>
        <w:lang w:val="en-US" w:eastAsia="en-US" w:bidi="ar-SA"/>
      </w:rPr>
    </w:lvl>
  </w:abstractNum>
  <w:abstractNum w:abstractNumId="0">
    <w:multiLevelType w:val="hybridMultilevel"/>
    <w:lvl w:ilvl="0">
      <w:start w:val="1"/>
      <w:numFmt w:val="decimal"/>
      <w:lvlText w:val="%1."/>
      <w:lvlJc w:val="left"/>
      <w:pPr>
        <w:ind w:left="2022" w:hanging="360"/>
        <w:jc w:val="left"/>
      </w:pPr>
      <w:rPr>
        <w:rFonts w:hint="default" w:ascii="Book Antiqua" w:hAnsi="Book Antiqua" w:eastAsia="Book Antiqua" w:cs="Book Antiqua"/>
        <w:b w:val="0"/>
        <w:bCs w:val="0"/>
        <w:i w:val="0"/>
        <w:iCs w:val="0"/>
        <w:color w:val="231F20"/>
        <w:spacing w:val="-1"/>
        <w:w w:val="94"/>
        <w:sz w:val="20"/>
        <w:szCs w:val="20"/>
        <w:lang w:val="en-US" w:eastAsia="en-US" w:bidi="ar-SA"/>
      </w:rPr>
    </w:lvl>
    <w:lvl w:ilvl="1">
      <w:start w:val="0"/>
      <w:numFmt w:val="bullet"/>
      <w:lvlText w:val="•"/>
      <w:lvlJc w:val="left"/>
      <w:pPr>
        <w:ind w:left="2968" w:hanging="360"/>
      </w:pPr>
      <w:rPr>
        <w:rFonts w:hint="default"/>
        <w:lang w:val="en-US" w:eastAsia="en-US" w:bidi="ar-SA"/>
      </w:rPr>
    </w:lvl>
    <w:lvl w:ilvl="2">
      <w:start w:val="0"/>
      <w:numFmt w:val="bullet"/>
      <w:lvlText w:val="•"/>
      <w:lvlJc w:val="left"/>
      <w:pPr>
        <w:ind w:left="3917" w:hanging="360"/>
      </w:pPr>
      <w:rPr>
        <w:rFonts w:hint="default"/>
        <w:lang w:val="en-US" w:eastAsia="en-US" w:bidi="ar-SA"/>
      </w:rPr>
    </w:lvl>
    <w:lvl w:ilvl="3">
      <w:start w:val="0"/>
      <w:numFmt w:val="bullet"/>
      <w:lvlText w:val="•"/>
      <w:lvlJc w:val="left"/>
      <w:pPr>
        <w:ind w:left="4866" w:hanging="360"/>
      </w:pPr>
      <w:rPr>
        <w:rFonts w:hint="default"/>
        <w:lang w:val="en-US" w:eastAsia="en-US" w:bidi="ar-SA"/>
      </w:rPr>
    </w:lvl>
    <w:lvl w:ilvl="4">
      <w:start w:val="0"/>
      <w:numFmt w:val="bullet"/>
      <w:lvlText w:val="•"/>
      <w:lvlJc w:val="left"/>
      <w:pPr>
        <w:ind w:left="5815" w:hanging="360"/>
      </w:pPr>
      <w:rPr>
        <w:rFonts w:hint="default"/>
        <w:lang w:val="en-US" w:eastAsia="en-US" w:bidi="ar-SA"/>
      </w:rPr>
    </w:lvl>
    <w:lvl w:ilvl="5">
      <w:start w:val="0"/>
      <w:numFmt w:val="bullet"/>
      <w:lvlText w:val="•"/>
      <w:lvlJc w:val="left"/>
      <w:pPr>
        <w:ind w:left="6764" w:hanging="360"/>
      </w:pPr>
      <w:rPr>
        <w:rFonts w:hint="default"/>
        <w:lang w:val="en-US" w:eastAsia="en-US" w:bidi="ar-SA"/>
      </w:rPr>
    </w:lvl>
    <w:lvl w:ilvl="6">
      <w:start w:val="0"/>
      <w:numFmt w:val="bullet"/>
      <w:lvlText w:val="•"/>
      <w:lvlJc w:val="left"/>
      <w:pPr>
        <w:ind w:left="7713" w:hanging="360"/>
      </w:pPr>
      <w:rPr>
        <w:rFonts w:hint="default"/>
        <w:lang w:val="en-US" w:eastAsia="en-US" w:bidi="ar-SA"/>
      </w:rPr>
    </w:lvl>
    <w:lvl w:ilvl="7">
      <w:start w:val="0"/>
      <w:numFmt w:val="bullet"/>
      <w:lvlText w:val="•"/>
      <w:lvlJc w:val="left"/>
      <w:pPr>
        <w:ind w:left="8662" w:hanging="360"/>
      </w:pPr>
      <w:rPr>
        <w:rFonts w:hint="default"/>
        <w:lang w:val="en-US" w:eastAsia="en-US" w:bidi="ar-SA"/>
      </w:rPr>
    </w:lvl>
    <w:lvl w:ilvl="8">
      <w:start w:val="0"/>
      <w:numFmt w:val="bullet"/>
      <w:lvlText w:val="•"/>
      <w:lvlJc w:val="left"/>
      <w:pPr>
        <w:ind w:left="9610" w:hanging="360"/>
      </w:pPr>
      <w:rPr>
        <w:rFonts w:hint="default"/>
        <w:lang w:val="en-US" w:eastAsia="en-US" w:bidi="ar-SA"/>
      </w:rPr>
    </w:lvl>
  </w:abstractNum>
  <w:num w:numId="14">
    <w:abstractNumId w:val="13"/>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6">
    <w:abstractNumId w:val="25"/>
  </w:num>
  <w:num w:numId="28">
    <w:abstractNumId w:val="27"/>
  </w:num>
  <w:num w:numId="27">
    <w:abstractNumId w:val="26"/>
  </w:num>
  <w:num w:numId="24">
    <w:abstractNumId w:val="23"/>
  </w:num>
  <w:num w:numId="23">
    <w:abstractNumId w:val="22"/>
  </w:num>
  <w:num w:numId="25">
    <w:abstractNumId w:val="24"/>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TOC1" w:type="paragraph">
    <w:name w:val="TOC 1"/>
    <w:basedOn w:val="Normal"/>
    <w:uiPriority w:val="1"/>
    <w:qFormat/>
    <w:pPr>
      <w:spacing w:before="31"/>
      <w:ind w:left="3282"/>
    </w:pPr>
    <w:rPr>
      <w:rFonts w:ascii="Trebuchet MS" w:hAnsi="Trebuchet MS" w:eastAsia="Trebuchet MS" w:cs="Trebuchet MS"/>
      <w:sz w:val="18"/>
      <w:szCs w:val="18"/>
      <w:lang w:val="en-US" w:eastAsia="en-US" w:bidi="ar-SA"/>
    </w:rPr>
  </w:style>
  <w:style w:styleId="BodyText" w:type="paragraph">
    <w:name w:val="Body Text"/>
    <w:basedOn w:val="Normal"/>
    <w:uiPriority w:val="1"/>
    <w:qFormat/>
    <w:pPr/>
    <w:rPr>
      <w:rFonts w:ascii="Book Antiqua" w:hAnsi="Book Antiqua" w:eastAsia="Book Antiqua" w:cs="Book Antiqua"/>
      <w:sz w:val="20"/>
      <w:szCs w:val="20"/>
      <w:lang w:val="en-US" w:eastAsia="en-US" w:bidi="ar-SA"/>
    </w:rPr>
  </w:style>
  <w:style w:styleId="Heading1" w:type="paragraph">
    <w:name w:val="Heading 1"/>
    <w:basedOn w:val="Normal"/>
    <w:uiPriority w:val="1"/>
    <w:qFormat/>
    <w:pPr>
      <w:ind w:left="1442"/>
      <w:outlineLvl w:val="1"/>
    </w:pPr>
    <w:rPr>
      <w:rFonts w:ascii="Trebuchet MS" w:hAnsi="Trebuchet MS" w:eastAsia="Trebuchet MS" w:cs="Trebuchet MS"/>
      <w:b/>
      <w:bCs/>
      <w:sz w:val="36"/>
      <w:szCs w:val="36"/>
      <w:lang w:val="en-US" w:eastAsia="en-US" w:bidi="ar-SA"/>
    </w:rPr>
  </w:style>
  <w:style w:styleId="Heading2" w:type="paragraph">
    <w:name w:val="Heading 2"/>
    <w:basedOn w:val="Normal"/>
    <w:uiPriority w:val="1"/>
    <w:qFormat/>
    <w:pPr>
      <w:ind w:left="1442"/>
      <w:jc w:val="both"/>
      <w:outlineLvl w:val="2"/>
    </w:pPr>
    <w:rPr>
      <w:rFonts w:ascii="Trebuchet MS" w:hAnsi="Trebuchet MS" w:eastAsia="Trebuchet MS" w:cs="Trebuchet MS"/>
      <w:b/>
      <w:bCs/>
      <w:sz w:val="32"/>
      <w:szCs w:val="32"/>
      <w:lang w:val="en-US" w:eastAsia="en-US" w:bidi="ar-SA"/>
    </w:rPr>
  </w:style>
  <w:style w:styleId="Heading3" w:type="paragraph">
    <w:name w:val="Heading 3"/>
    <w:basedOn w:val="Normal"/>
    <w:uiPriority w:val="1"/>
    <w:qFormat/>
    <w:pPr>
      <w:ind w:left="1442"/>
      <w:jc w:val="both"/>
      <w:outlineLvl w:val="3"/>
    </w:pPr>
    <w:rPr>
      <w:rFonts w:ascii="Trebuchet MS" w:hAnsi="Trebuchet MS" w:eastAsia="Trebuchet MS" w:cs="Trebuchet MS"/>
      <w:b/>
      <w:bCs/>
      <w:sz w:val="32"/>
      <w:szCs w:val="32"/>
      <w:lang w:val="en-US" w:eastAsia="en-US" w:bidi="ar-SA"/>
    </w:rPr>
  </w:style>
  <w:style w:styleId="Heading4" w:type="paragraph">
    <w:name w:val="Heading 4"/>
    <w:basedOn w:val="Normal"/>
    <w:uiPriority w:val="1"/>
    <w:qFormat/>
    <w:pPr>
      <w:ind w:left="2882"/>
      <w:jc w:val="both"/>
      <w:outlineLvl w:val="4"/>
    </w:pPr>
    <w:rPr>
      <w:rFonts w:ascii="Trebuchet MS" w:hAnsi="Trebuchet MS" w:eastAsia="Trebuchet MS" w:cs="Trebuchet MS"/>
      <w:b/>
      <w:bCs/>
      <w:i/>
      <w:iCs/>
      <w:sz w:val="28"/>
      <w:szCs w:val="28"/>
      <w:lang w:val="en-US" w:eastAsia="en-US" w:bidi="ar-SA"/>
    </w:rPr>
  </w:style>
  <w:style w:styleId="Heading5" w:type="paragraph">
    <w:name w:val="Heading 5"/>
    <w:basedOn w:val="Normal"/>
    <w:uiPriority w:val="1"/>
    <w:qFormat/>
    <w:pPr>
      <w:spacing w:before="125"/>
      <w:ind w:left="46"/>
      <w:outlineLvl w:val="5"/>
    </w:pPr>
    <w:rPr>
      <w:rFonts w:ascii="Arial Narrow" w:hAnsi="Arial Narrow" w:eastAsia="Arial Narrow" w:cs="Arial Narrow"/>
      <w:b/>
      <w:bCs/>
      <w:sz w:val="24"/>
      <w:szCs w:val="24"/>
      <w:lang w:val="en-US" w:eastAsia="en-US" w:bidi="ar-SA"/>
    </w:rPr>
  </w:style>
  <w:style w:styleId="Heading6" w:type="paragraph">
    <w:name w:val="Heading 6"/>
    <w:basedOn w:val="Normal"/>
    <w:uiPriority w:val="1"/>
    <w:qFormat/>
    <w:pPr>
      <w:spacing w:before="92"/>
      <w:ind w:left="962"/>
      <w:outlineLvl w:val="6"/>
    </w:pPr>
    <w:rPr>
      <w:rFonts w:ascii="Book Antiqua" w:hAnsi="Book Antiqua" w:eastAsia="Book Antiqua" w:cs="Book Antiqua"/>
      <w:sz w:val="24"/>
      <w:szCs w:val="24"/>
      <w:lang w:val="en-US" w:eastAsia="en-US" w:bidi="ar-SA"/>
    </w:rPr>
  </w:style>
  <w:style w:styleId="Heading7" w:type="paragraph">
    <w:name w:val="Heading 7"/>
    <w:basedOn w:val="Normal"/>
    <w:uiPriority w:val="1"/>
    <w:qFormat/>
    <w:pPr>
      <w:spacing w:before="37"/>
      <w:ind w:left="324"/>
      <w:outlineLvl w:val="7"/>
    </w:pPr>
    <w:rPr>
      <w:rFonts w:ascii="Bookman Old Style" w:hAnsi="Bookman Old Style" w:eastAsia="Bookman Old Style" w:cs="Bookman Old Style"/>
      <w:sz w:val="24"/>
      <w:szCs w:val="24"/>
      <w:lang w:val="en-US" w:eastAsia="en-US" w:bidi="ar-SA"/>
    </w:rPr>
  </w:style>
  <w:style w:styleId="Heading8" w:type="paragraph">
    <w:name w:val="Heading 8"/>
    <w:basedOn w:val="Normal"/>
    <w:uiPriority w:val="1"/>
    <w:qFormat/>
    <w:pPr>
      <w:spacing w:before="98"/>
      <w:ind w:left="962"/>
      <w:outlineLvl w:val="8"/>
    </w:pPr>
    <w:rPr>
      <w:rFonts w:ascii="Trebuchet MS" w:hAnsi="Trebuchet MS" w:eastAsia="Trebuchet MS" w:cs="Trebuchet MS"/>
      <w:b/>
      <w:bCs/>
      <w:sz w:val="20"/>
      <w:szCs w:val="20"/>
      <w:lang w:val="en-US" w:eastAsia="en-US" w:bidi="ar-SA"/>
    </w:rPr>
  </w:style>
  <w:style w:styleId="Heading9" w:type="paragraph">
    <w:name w:val="Heading 9"/>
    <w:basedOn w:val="Normal"/>
    <w:uiPriority w:val="1"/>
    <w:qFormat/>
    <w:pPr>
      <w:ind w:left="60"/>
      <w:outlineLvl w:val="9"/>
    </w:pPr>
    <w:rPr>
      <w:rFonts w:ascii="Trebuchet MS" w:hAnsi="Trebuchet MS" w:eastAsia="Trebuchet MS" w:cs="Trebuchet MS"/>
      <w:b/>
      <w:bCs/>
      <w:sz w:val="20"/>
      <w:szCs w:val="20"/>
      <w:lang w:val="en-US" w:eastAsia="en-US" w:bidi="ar-SA"/>
    </w:rPr>
  </w:style>
  <w:style w:styleId="Title" w:type="paragraph">
    <w:name w:val="Title"/>
    <w:basedOn w:val="Normal"/>
    <w:uiPriority w:val="1"/>
    <w:qFormat/>
    <w:pPr>
      <w:spacing w:line="2173" w:lineRule="exact"/>
    </w:pPr>
    <w:rPr>
      <w:rFonts w:ascii="Book Antiqua" w:hAnsi="Book Antiqua" w:eastAsia="Book Antiqua" w:cs="Book Antiqua"/>
      <w:sz w:val="180"/>
      <w:szCs w:val="180"/>
      <w:lang w:val="en-US" w:eastAsia="en-US" w:bidi="ar-SA"/>
    </w:rPr>
  </w:style>
  <w:style w:styleId="ListParagraph" w:type="paragraph">
    <w:name w:val="List Paragraph"/>
    <w:basedOn w:val="Normal"/>
    <w:uiPriority w:val="1"/>
    <w:qFormat/>
    <w:pPr>
      <w:ind w:left="1682" w:hanging="241"/>
    </w:pPr>
    <w:rPr>
      <w:rFonts w:ascii="Trebuchet MS" w:hAnsi="Trebuchet MS" w:eastAsia="Trebuchet MS" w:cs="Trebuchet MS"/>
      <w:lang w:val="en-US" w:eastAsia="en-US" w:bidi="ar-SA"/>
    </w:rPr>
  </w:style>
  <w:style w:styleId="TableParagraph" w:type="paragraph">
    <w:name w:val="Table Paragraph"/>
    <w:basedOn w:val="Normal"/>
    <w:uiPriority w:val="1"/>
    <w:qForma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header" Target="header16.xml"/><Relationship Id="rId22" Type="http://schemas.openxmlformats.org/officeDocument/2006/relationships/header" Target="header17.xml"/><Relationship Id="rId23" Type="http://schemas.openxmlformats.org/officeDocument/2006/relationships/header" Target="header18.xml"/><Relationship Id="rId24" Type="http://schemas.openxmlformats.org/officeDocument/2006/relationships/header" Target="header19.xml"/><Relationship Id="rId25" Type="http://schemas.openxmlformats.org/officeDocument/2006/relationships/header" Target="header20.xml"/><Relationship Id="rId26" Type="http://schemas.openxmlformats.org/officeDocument/2006/relationships/header" Target="header21.xml"/><Relationship Id="rId27" Type="http://schemas.openxmlformats.org/officeDocument/2006/relationships/header" Target="header22.xml"/><Relationship Id="rId28" Type="http://schemas.openxmlformats.org/officeDocument/2006/relationships/header" Target="header23.xml"/><Relationship Id="rId29" Type="http://schemas.openxmlformats.org/officeDocument/2006/relationships/header" Target="header24.xml"/><Relationship Id="rId30" Type="http://schemas.openxmlformats.org/officeDocument/2006/relationships/header" Target="header25.xml"/><Relationship Id="rId31" Type="http://schemas.openxmlformats.org/officeDocument/2006/relationships/header" Target="header26.xml"/><Relationship Id="rId32" Type="http://schemas.openxmlformats.org/officeDocument/2006/relationships/header" Target="header27.xml"/><Relationship Id="rId33" Type="http://schemas.openxmlformats.org/officeDocument/2006/relationships/header" Target="header28.xml"/><Relationship Id="rId34" Type="http://schemas.openxmlformats.org/officeDocument/2006/relationships/header" Target="header29.xml"/><Relationship Id="rId35" Type="http://schemas.openxmlformats.org/officeDocument/2006/relationships/header" Target="header30.xml"/><Relationship Id="rId36" Type="http://schemas.openxmlformats.org/officeDocument/2006/relationships/header" Target="header31.xml"/><Relationship Id="rId37" Type="http://schemas.openxmlformats.org/officeDocument/2006/relationships/header" Target="header32.xml"/><Relationship Id="rId38" Type="http://schemas.openxmlformats.org/officeDocument/2006/relationships/header" Target="header33.xm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2026-07-28T17:23:36Z</dcterms:created>
  <dcterms:modified xsi:type="dcterms:W3CDTF">2026-07-28T17:23:36Z</dcterms:modified>
</cp:coreProperties>
</file>